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5177E">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val="0"/>
          <w:bCs w:val="0"/>
          <w:sz w:val="36"/>
          <w:szCs w:val="36"/>
          <w:highlight w:val="none"/>
          <w:lang w:val="zh-CN"/>
        </w:rPr>
      </w:pPr>
    </w:p>
    <w:p w14:paraId="5D843411">
      <w:pPr>
        <w:pStyle w:val="16"/>
        <w:rPr>
          <w:rFonts w:hint="eastAsia"/>
          <w:highlight w:val="none"/>
          <w:lang w:val="zh-CN"/>
        </w:rPr>
      </w:pPr>
    </w:p>
    <w:p w14:paraId="20B1934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cs="宋体"/>
          <w:b/>
          <w:bCs/>
          <w:sz w:val="52"/>
          <w:szCs w:val="52"/>
          <w:highlight w:val="none"/>
          <w:lang w:val="zh-CN"/>
        </w:rPr>
      </w:pPr>
      <w:r>
        <w:rPr>
          <w:rFonts w:hint="eastAsia" w:ascii="宋体" w:hAnsi="宋体" w:cs="宋体"/>
          <w:b/>
          <w:bCs/>
          <w:sz w:val="52"/>
          <w:szCs w:val="52"/>
          <w:highlight w:val="none"/>
          <w:lang w:val="zh-CN" w:eastAsia="zh-CN"/>
        </w:rPr>
        <w:t>松原市消防救援支队2024年装备采购项目</w:t>
      </w:r>
    </w:p>
    <w:p w14:paraId="0F622395">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52"/>
          <w:szCs w:val="52"/>
          <w:highlight w:val="none"/>
          <w:lang w:val="zh-CN"/>
        </w:rPr>
      </w:pPr>
    </w:p>
    <w:p w14:paraId="3595AD6A">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highlight w:val="none"/>
          <w:lang w:val="zh-CN"/>
        </w:rPr>
      </w:pPr>
    </w:p>
    <w:p w14:paraId="3DC3B9E2">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72"/>
          <w:szCs w:val="72"/>
          <w:highlight w:val="none"/>
        </w:rPr>
      </w:pPr>
      <w:r>
        <w:rPr>
          <w:rFonts w:hint="eastAsia" w:ascii="宋体" w:hAnsi="宋体" w:eastAsia="宋体" w:cs="宋体"/>
          <w:b/>
          <w:bCs/>
          <w:sz w:val="56"/>
          <w:szCs w:val="56"/>
          <w:highlight w:val="none"/>
        </w:rPr>
        <w:t>竞争性谈判文件</w:t>
      </w:r>
    </w:p>
    <w:p w14:paraId="16B2AA67">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24"/>
          <w:szCs w:val="24"/>
          <w:highlight w:val="none"/>
          <w:lang w:val="zh-CN" w:eastAsia="zh-CN"/>
        </w:rPr>
      </w:pPr>
      <w:r>
        <w:rPr>
          <w:rFonts w:hint="eastAsia" w:ascii="宋体" w:hAnsi="宋体" w:eastAsia="宋体" w:cs="宋体"/>
          <w:b/>
          <w:bCs/>
          <w:sz w:val="24"/>
          <w:szCs w:val="24"/>
          <w:highlight w:val="none"/>
          <w:lang w:val="zh-CN"/>
        </w:rPr>
        <w:t>项目编号：ZKGSF(ZB)-20242650</w:t>
      </w:r>
    </w:p>
    <w:p w14:paraId="3925F681">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sz w:val="36"/>
          <w:szCs w:val="36"/>
          <w:highlight w:val="none"/>
          <w:lang w:val="zh-CN"/>
        </w:rPr>
      </w:pPr>
    </w:p>
    <w:p w14:paraId="7906F91D">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eastAsia="宋体" w:cs="宋体"/>
          <w:b/>
          <w:bCs w:val="0"/>
          <w:color w:val="auto"/>
          <w:kern w:val="0"/>
          <w:sz w:val="32"/>
          <w:szCs w:val="32"/>
          <w:highlight w:val="none"/>
          <w:lang w:val="zh-CN" w:eastAsia="zh-CN"/>
        </w:rPr>
      </w:pPr>
    </w:p>
    <w:p w14:paraId="2E99A310">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eastAsia="宋体" w:cs="宋体"/>
          <w:b/>
          <w:bCs w:val="0"/>
          <w:color w:val="auto"/>
          <w:kern w:val="0"/>
          <w:sz w:val="32"/>
          <w:szCs w:val="32"/>
          <w:highlight w:val="none"/>
          <w:lang w:val="zh-CN" w:eastAsia="zh-CN"/>
        </w:rPr>
      </w:pPr>
    </w:p>
    <w:p w14:paraId="53B5B191">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eastAsia="宋体" w:cs="宋体"/>
          <w:b/>
          <w:bCs w:val="0"/>
          <w:color w:val="auto"/>
          <w:kern w:val="0"/>
          <w:sz w:val="32"/>
          <w:szCs w:val="32"/>
          <w:highlight w:val="none"/>
          <w:lang w:val="zh-CN" w:eastAsia="zh-CN"/>
        </w:rPr>
      </w:pPr>
    </w:p>
    <w:p w14:paraId="32125A59">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eastAsia="宋体" w:cs="宋体"/>
          <w:b/>
          <w:bCs w:val="0"/>
          <w:color w:val="auto"/>
          <w:kern w:val="0"/>
          <w:sz w:val="32"/>
          <w:szCs w:val="32"/>
          <w:highlight w:val="none"/>
          <w:lang w:val="zh-CN" w:eastAsia="zh-CN"/>
        </w:rPr>
      </w:pPr>
    </w:p>
    <w:p w14:paraId="31EFE8D5">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eastAsia="宋体" w:cs="宋体"/>
          <w:b/>
          <w:bCs w:val="0"/>
          <w:color w:val="auto"/>
          <w:kern w:val="0"/>
          <w:sz w:val="32"/>
          <w:szCs w:val="32"/>
          <w:highlight w:val="none"/>
          <w:lang w:val="zh-CN" w:eastAsia="zh-CN"/>
        </w:rPr>
      </w:pPr>
      <w:r>
        <w:rPr>
          <w:rFonts w:hint="eastAsia" w:ascii="宋体" w:hAnsi="宋体" w:eastAsia="宋体" w:cs="宋体"/>
          <w:b/>
          <w:bCs w:val="0"/>
          <w:color w:val="auto"/>
          <w:kern w:val="0"/>
          <w:sz w:val="32"/>
          <w:szCs w:val="32"/>
          <w:highlight w:val="none"/>
          <w:lang w:val="zh-CN" w:eastAsia="zh-CN"/>
        </w:rPr>
        <w:t>采购编号：采购计划-[2024]-001</w:t>
      </w:r>
      <w:r>
        <w:rPr>
          <w:rFonts w:hint="eastAsia" w:ascii="宋体" w:hAnsi="宋体" w:cs="宋体"/>
          <w:b/>
          <w:bCs w:val="0"/>
          <w:color w:val="auto"/>
          <w:kern w:val="0"/>
          <w:sz w:val="32"/>
          <w:szCs w:val="32"/>
          <w:highlight w:val="none"/>
          <w:lang w:val="en-US" w:eastAsia="zh-CN"/>
        </w:rPr>
        <w:t>5</w:t>
      </w:r>
      <w:r>
        <w:rPr>
          <w:rFonts w:hint="eastAsia" w:ascii="宋体" w:hAnsi="宋体" w:eastAsia="宋体" w:cs="宋体"/>
          <w:b/>
          <w:bCs w:val="0"/>
          <w:color w:val="auto"/>
          <w:kern w:val="0"/>
          <w:sz w:val="32"/>
          <w:szCs w:val="32"/>
          <w:highlight w:val="none"/>
          <w:lang w:val="zh-CN" w:eastAsia="zh-CN"/>
        </w:rPr>
        <w:t>8号</w:t>
      </w:r>
    </w:p>
    <w:p w14:paraId="60F77802">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宋体" w:hAnsi="宋体" w:eastAsia="宋体" w:cs="宋体"/>
          <w:b/>
          <w:bCs/>
          <w:sz w:val="36"/>
          <w:szCs w:val="36"/>
          <w:highlight w:val="none"/>
          <w:lang w:val="zh-CN"/>
        </w:rPr>
      </w:pPr>
    </w:p>
    <w:p w14:paraId="09571E5E">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cs="宋体"/>
          <w:b/>
          <w:bCs/>
          <w:sz w:val="32"/>
          <w:szCs w:val="32"/>
          <w:highlight w:val="none"/>
          <w:lang w:eastAsia="zh-CN"/>
        </w:rPr>
      </w:pPr>
      <w:r>
        <w:rPr>
          <w:rFonts w:hint="eastAsia" w:ascii="宋体" w:hAnsi="宋体" w:eastAsia="宋体" w:cs="宋体"/>
          <w:b/>
          <w:bCs/>
          <w:sz w:val="32"/>
          <w:szCs w:val="32"/>
          <w:highlight w:val="none"/>
        </w:rPr>
        <w:t>采   购   人：</w:t>
      </w:r>
      <w:r>
        <w:rPr>
          <w:rFonts w:hint="eastAsia" w:ascii="宋体" w:hAnsi="宋体" w:eastAsia="宋体" w:cs="宋体"/>
          <w:b/>
          <w:bCs w:val="0"/>
          <w:color w:val="auto"/>
          <w:kern w:val="0"/>
          <w:sz w:val="32"/>
          <w:szCs w:val="32"/>
          <w:highlight w:val="none"/>
          <w:lang w:eastAsia="zh-CN"/>
        </w:rPr>
        <w:t>松原市消防救援支队</w:t>
      </w:r>
    </w:p>
    <w:p w14:paraId="32A596F7">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cs="宋体"/>
          <w:b/>
          <w:bCs/>
          <w:sz w:val="32"/>
          <w:szCs w:val="32"/>
          <w:highlight w:val="none"/>
          <w:lang w:eastAsia="zh-CN"/>
        </w:rPr>
      </w:pPr>
    </w:p>
    <w:p w14:paraId="416A0BB0">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textAlignment w:val="auto"/>
        <w:rPr>
          <w:rFonts w:hint="eastAsia" w:ascii="宋体" w:hAnsi="宋体" w:cs="宋体"/>
          <w:b/>
          <w:bCs/>
          <w:sz w:val="32"/>
          <w:szCs w:val="32"/>
          <w:highlight w:val="none"/>
          <w:lang w:eastAsia="zh-CN"/>
        </w:rPr>
      </w:pPr>
      <w:r>
        <w:rPr>
          <w:rFonts w:hint="eastAsia" w:ascii="宋体" w:hAnsi="宋体" w:eastAsia="宋体" w:cs="宋体"/>
          <w:b/>
          <w:bCs/>
          <w:sz w:val="32"/>
          <w:szCs w:val="32"/>
          <w:highlight w:val="none"/>
          <w:lang w:val="en-US" w:eastAsia="zh-CN"/>
        </w:rPr>
        <w:t>采购</w:t>
      </w:r>
      <w:r>
        <w:rPr>
          <w:rFonts w:hint="eastAsia" w:ascii="宋体" w:hAnsi="宋体" w:eastAsia="宋体" w:cs="宋体"/>
          <w:b/>
          <w:bCs/>
          <w:sz w:val="32"/>
          <w:szCs w:val="32"/>
          <w:highlight w:val="none"/>
        </w:rPr>
        <w:t>代理机构：</w:t>
      </w:r>
      <w:r>
        <w:rPr>
          <w:rFonts w:hint="eastAsia" w:ascii="宋体" w:hAnsi="宋体" w:cs="宋体"/>
          <w:b/>
          <w:bCs/>
          <w:sz w:val="32"/>
          <w:szCs w:val="32"/>
          <w:highlight w:val="none"/>
          <w:lang w:val="en-US" w:eastAsia="zh-CN"/>
        </w:rPr>
        <w:t>中科高盛咨询集团有限公司</w:t>
      </w:r>
    </w:p>
    <w:p w14:paraId="0C22D004">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jc w:val="center"/>
        <w:textAlignment w:val="auto"/>
        <w:rPr>
          <w:rFonts w:hint="eastAsia" w:ascii="宋体" w:hAnsi="宋体" w:cs="宋体"/>
          <w:b/>
          <w:bCs/>
          <w:sz w:val="32"/>
          <w:szCs w:val="32"/>
          <w:highlight w:val="none"/>
          <w:lang w:val="en-US" w:eastAsia="zh-CN"/>
        </w:rPr>
      </w:pPr>
    </w:p>
    <w:p w14:paraId="4E23EDE4">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jc w:val="center"/>
        <w:textAlignment w:val="auto"/>
        <w:rPr>
          <w:rFonts w:hint="eastAsia" w:ascii="宋体" w:hAnsi="宋体" w:cs="宋体"/>
          <w:b/>
          <w:bCs/>
          <w:sz w:val="32"/>
          <w:szCs w:val="32"/>
          <w:highlight w:val="none"/>
          <w:lang w:val="en-US" w:eastAsia="zh-CN"/>
        </w:rPr>
      </w:pPr>
    </w:p>
    <w:p w14:paraId="5A0FF973">
      <w:pPr>
        <w:keepNext w:val="0"/>
        <w:keepLines w:val="0"/>
        <w:pageBreakBefore w:val="0"/>
        <w:widowControl w:val="0"/>
        <w:kinsoku/>
        <w:wordWrap/>
        <w:overflowPunct/>
        <w:topLinePunct w:val="0"/>
        <w:autoSpaceDE w:val="0"/>
        <w:autoSpaceDN w:val="0"/>
        <w:bidi w:val="0"/>
        <w:adjustRightInd w:val="0"/>
        <w:snapToGrid w:val="0"/>
        <w:spacing w:line="360" w:lineRule="auto"/>
        <w:ind w:firstLine="1285" w:firstLineChars="400"/>
        <w:jc w:val="center"/>
        <w:textAlignment w:val="auto"/>
        <w:rPr>
          <w:rFonts w:hint="eastAsia" w:ascii="宋体" w:hAnsi="宋体" w:cs="宋体"/>
          <w:b/>
          <w:bCs/>
          <w:sz w:val="32"/>
          <w:szCs w:val="32"/>
          <w:highlight w:val="none"/>
          <w:lang w:eastAsia="zh-CN"/>
        </w:rPr>
      </w:pPr>
      <w:r>
        <w:rPr>
          <w:rFonts w:hint="eastAsia" w:ascii="宋体" w:hAnsi="宋体" w:cs="宋体"/>
          <w:b/>
          <w:bCs/>
          <w:sz w:val="32"/>
          <w:szCs w:val="32"/>
          <w:highlight w:val="none"/>
          <w:lang w:val="en-US" w:eastAsia="zh-CN"/>
        </w:rPr>
        <w:t>二〇二四</w:t>
      </w:r>
      <w:r>
        <w:rPr>
          <w:rFonts w:hint="eastAsia" w:ascii="宋体" w:hAnsi="宋体" w:cs="宋体"/>
          <w:b/>
          <w:bCs/>
          <w:sz w:val="32"/>
          <w:szCs w:val="32"/>
          <w:highlight w:val="none"/>
          <w:lang w:val="zh-CN" w:eastAsia="zh-CN"/>
        </w:rPr>
        <w:t>年</w:t>
      </w:r>
      <w:r>
        <w:rPr>
          <w:rFonts w:hint="eastAsia" w:ascii="宋体" w:hAnsi="宋体" w:cs="宋体"/>
          <w:b/>
          <w:bCs/>
          <w:sz w:val="32"/>
          <w:szCs w:val="32"/>
          <w:highlight w:val="none"/>
          <w:lang w:val="en-US" w:eastAsia="zh-CN"/>
        </w:rPr>
        <w:t>十一</w:t>
      </w:r>
      <w:r>
        <w:rPr>
          <w:rFonts w:hint="eastAsia" w:ascii="宋体" w:hAnsi="宋体" w:cs="宋体"/>
          <w:b/>
          <w:bCs/>
          <w:sz w:val="32"/>
          <w:szCs w:val="32"/>
          <w:highlight w:val="none"/>
          <w:lang w:val="zh-CN" w:eastAsia="zh-CN"/>
        </w:rPr>
        <w:t>月</w:t>
      </w:r>
    </w:p>
    <w:p w14:paraId="0EE5FBEA">
      <w:pPr>
        <w:snapToGrid w:val="0"/>
        <w:jc w:val="center"/>
        <w:rPr>
          <w:rFonts w:hint="eastAsia" w:ascii="黑体" w:eastAsia="黑体" w:cs="黑体"/>
          <w:b/>
          <w:bCs/>
          <w:sz w:val="36"/>
          <w:szCs w:val="36"/>
          <w:highlight w:val="none"/>
        </w:rPr>
        <w:sectPr>
          <w:pgSz w:w="11906" w:h="16838"/>
          <w:pgMar w:top="1440" w:right="1134" w:bottom="1958" w:left="1134" w:header="851" w:footer="992" w:gutter="0"/>
          <w:cols w:space="720" w:num="1"/>
          <w:docGrid w:type="lines" w:linePitch="385" w:charSpace="0"/>
        </w:sectPr>
      </w:pPr>
    </w:p>
    <w:p w14:paraId="69FB35B9">
      <w:pPr>
        <w:snapToGrid w:val="0"/>
        <w:jc w:val="center"/>
        <w:rPr>
          <w:rFonts w:ascii="黑体" w:eastAsia="黑体" w:cs="黑体"/>
          <w:b/>
          <w:bCs/>
          <w:sz w:val="36"/>
          <w:szCs w:val="36"/>
          <w:highlight w:val="none"/>
          <w:lang w:val="zh-CN"/>
        </w:rPr>
      </w:pPr>
      <w:r>
        <w:rPr>
          <w:rFonts w:hint="eastAsia" w:ascii="黑体" w:eastAsia="黑体" w:cs="黑体"/>
          <w:b/>
          <w:bCs/>
          <w:sz w:val="36"/>
          <w:szCs w:val="36"/>
          <w:highlight w:val="none"/>
          <w:lang w:val="en-US" w:eastAsia="zh-CN"/>
        </w:rPr>
        <w:t>中科高盛咨询集团有限公司货物类</w:t>
      </w:r>
      <w:r>
        <w:rPr>
          <w:rFonts w:hint="eastAsia" w:ascii="黑体" w:eastAsia="黑体" w:cs="黑体"/>
          <w:b/>
          <w:bCs/>
          <w:sz w:val="36"/>
          <w:szCs w:val="36"/>
          <w:highlight w:val="none"/>
          <w:lang w:val="zh-CN"/>
        </w:rPr>
        <w:t>竞争性谈判文件</w:t>
      </w:r>
    </w:p>
    <w:p w14:paraId="2427EFF8">
      <w:pPr>
        <w:spacing w:line="360" w:lineRule="auto"/>
        <w:jc w:val="center"/>
        <w:rPr>
          <w:rFonts w:ascii="黑体" w:eastAsia="黑体"/>
          <w:b/>
          <w:bCs/>
          <w:sz w:val="36"/>
          <w:szCs w:val="36"/>
          <w:highlight w:val="none"/>
          <w:lang w:val="zh-CN"/>
        </w:rPr>
      </w:pPr>
      <w:r>
        <w:rPr>
          <w:rFonts w:hint="eastAsia" w:ascii="黑体" w:hAnsi="黑体" w:eastAsia="黑体" w:cs="黑体"/>
          <w:b/>
          <w:bCs/>
          <w:sz w:val="30"/>
          <w:szCs w:val="30"/>
          <w:highlight w:val="none"/>
          <w:lang w:val="zh-CN"/>
        </w:rPr>
        <w:t>（通用部分）</w:t>
      </w:r>
    </w:p>
    <w:p w14:paraId="3C304022">
      <w:pPr>
        <w:jc w:val="center"/>
        <w:rPr>
          <w:rFonts w:ascii="黑体" w:hAnsi="黑体" w:eastAsia="黑体"/>
          <w:b/>
          <w:bCs/>
          <w:sz w:val="32"/>
          <w:szCs w:val="32"/>
          <w:highlight w:val="none"/>
          <w:lang w:val="zh-CN"/>
        </w:rPr>
      </w:pPr>
      <w:r>
        <w:rPr>
          <w:rFonts w:hint="eastAsia" w:ascii="黑体" w:hAnsi="黑体" w:eastAsia="黑体" w:cs="黑体"/>
          <w:b/>
          <w:bCs/>
          <w:sz w:val="32"/>
          <w:szCs w:val="32"/>
          <w:highlight w:val="none"/>
          <w:lang w:val="zh-CN"/>
        </w:rPr>
        <w:t>第一章供应商须知</w:t>
      </w:r>
    </w:p>
    <w:p w14:paraId="1ABE9675">
      <w:pPr>
        <w:jc w:val="center"/>
        <w:rPr>
          <w:rFonts w:ascii="宋体" w:hAnsi="宋体"/>
          <w:b/>
          <w:bCs/>
          <w:sz w:val="24"/>
          <w:szCs w:val="24"/>
          <w:highlight w:val="none"/>
          <w:lang w:val="zh-CN"/>
        </w:rPr>
      </w:pPr>
    </w:p>
    <w:p w14:paraId="395670C6">
      <w:pPr>
        <w:ind w:firstLine="482"/>
        <w:rPr>
          <w:rFonts w:ascii="宋体" w:hAnsi="宋体"/>
          <w:sz w:val="24"/>
          <w:szCs w:val="24"/>
          <w:highlight w:val="none"/>
          <w:lang w:val="zh-CN"/>
        </w:rPr>
      </w:pPr>
      <w:r>
        <w:rPr>
          <w:rFonts w:ascii="宋体" w:hAnsi="宋体" w:cs="宋体"/>
          <w:b/>
          <w:sz w:val="24"/>
          <w:szCs w:val="24"/>
          <w:highlight w:val="none"/>
          <w:lang w:val="zh-CN"/>
        </w:rPr>
        <w:t>1</w:t>
      </w:r>
      <w:r>
        <w:rPr>
          <w:rFonts w:hint="eastAsia" w:ascii="宋体" w:hAnsi="宋体" w:cs="宋体"/>
          <w:b/>
          <w:sz w:val="24"/>
          <w:szCs w:val="24"/>
          <w:highlight w:val="none"/>
          <w:lang w:val="zh-CN"/>
        </w:rPr>
        <w:t>.适用法律：</w:t>
      </w:r>
      <w:r>
        <w:rPr>
          <w:rFonts w:hint="eastAsia" w:ascii="宋体" w:hAnsi="宋体" w:cs="宋体"/>
          <w:sz w:val="24"/>
          <w:szCs w:val="24"/>
          <w:highlight w:val="none"/>
          <w:lang w:val="zh-CN"/>
        </w:rPr>
        <w:t>本次谈判适用法律法规为《中华人民共和国政府采购法》《中华人民共和国政府采购法实施条例》</w:t>
      </w:r>
      <w:r>
        <w:rPr>
          <w:rFonts w:ascii="宋体" w:hAnsi="宋体" w:cs="宋体"/>
          <w:bCs/>
          <w:sz w:val="24"/>
          <w:highlight w:val="none"/>
        </w:rPr>
        <w:t>《政府采购非招标采购方式管理办法》</w:t>
      </w:r>
      <w:r>
        <w:rPr>
          <w:rFonts w:hint="eastAsia" w:ascii="宋体" w:hAnsi="宋体" w:cs="宋体"/>
          <w:sz w:val="24"/>
          <w:szCs w:val="24"/>
          <w:highlight w:val="none"/>
          <w:lang w:val="zh-CN"/>
        </w:rPr>
        <w:t>及政府采购其它相关法规。</w:t>
      </w:r>
    </w:p>
    <w:p w14:paraId="56DB7B81">
      <w:pPr>
        <w:ind w:firstLine="482"/>
        <w:rPr>
          <w:rFonts w:ascii="宋体" w:hAnsi="宋体"/>
          <w:b/>
          <w:bCs/>
          <w:sz w:val="24"/>
          <w:szCs w:val="24"/>
          <w:highlight w:val="none"/>
          <w:lang w:val="zh-CN"/>
        </w:rPr>
      </w:pPr>
    </w:p>
    <w:p w14:paraId="61F272BB">
      <w:pPr>
        <w:ind w:firstLine="482"/>
        <w:rPr>
          <w:rFonts w:ascii="宋体" w:hAnsi="宋体"/>
          <w:b/>
          <w:bCs/>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.采购组织者（招标人）和采购人：</w:t>
      </w:r>
      <w:r>
        <w:rPr>
          <w:rFonts w:hint="eastAsia" w:ascii="宋体" w:hAnsi="宋体" w:cs="宋体"/>
          <w:sz w:val="24"/>
          <w:szCs w:val="24"/>
          <w:highlight w:val="none"/>
          <w:lang w:val="zh-CN"/>
        </w:rPr>
        <w:t>本项目由</w:t>
      </w:r>
      <w:r>
        <w:rPr>
          <w:rFonts w:hint="eastAsia" w:ascii="宋体" w:hAnsi="宋体" w:cs="宋体"/>
          <w:sz w:val="24"/>
          <w:szCs w:val="24"/>
          <w:highlight w:val="none"/>
          <w:u w:val="single"/>
          <w:lang w:val="zh-CN" w:eastAsia="zh-CN"/>
        </w:rPr>
        <w:t>中科高盛咨询集团有限公司</w:t>
      </w:r>
      <w:r>
        <w:rPr>
          <w:rFonts w:hint="eastAsia" w:ascii="宋体" w:hAnsi="宋体" w:cs="宋体"/>
          <w:sz w:val="24"/>
          <w:szCs w:val="24"/>
          <w:highlight w:val="none"/>
          <w:lang w:val="zh-CN"/>
        </w:rPr>
        <w:t>（以下简称采购代理机构）负责组织；采购人为</w:t>
      </w:r>
      <w:r>
        <w:rPr>
          <w:rFonts w:hint="eastAsia" w:ascii="宋体" w:hAnsi="宋体" w:cs="宋体"/>
          <w:sz w:val="24"/>
          <w:szCs w:val="24"/>
          <w:highlight w:val="none"/>
          <w:u w:val="single"/>
          <w:lang w:val="zh-CN"/>
        </w:rPr>
        <w:t>松原市消防救援支队</w:t>
      </w:r>
      <w:r>
        <w:rPr>
          <w:rFonts w:hint="eastAsia" w:ascii="宋体" w:hAnsi="宋体" w:cs="宋体"/>
          <w:sz w:val="24"/>
          <w:szCs w:val="24"/>
          <w:highlight w:val="none"/>
          <w:lang w:val="zh-CN"/>
        </w:rPr>
        <w:t>，负责采购项目的整体规划、采购需求设计和可行性论证，作为合同的需方，承担质疑答复，合同履行、验收、评价等义务。</w:t>
      </w:r>
    </w:p>
    <w:p w14:paraId="34AA66A5">
      <w:pPr>
        <w:ind w:firstLine="482"/>
        <w:rPr>
          <w:rFonts w:ascii="宋体" w:hAnsi="宋体"/>
          <w:b/>
          <w:bCs/>
          <w:sz w:val="24"/>
          <w:szCs w:val="24"/>
          <w:highlight w:val="none"/>
          <w:lang w:val="zh-CN"/>
        </w:rPr>
      </w:pPr>
    </w:p>
    <w:p w14:paraId="50170F61">
      <w:pPr>
        <w:ind w:firstLine="482"/>
        <w:rPr>
          <w:rFonts w:ascii="宋体"/>
          <w:sz w:val="24"/>
          <w:szCs w:val="24"/>
          <w:highlight w:val="none"/>
          <w:lang w:val="zh-CN"/>
        </w:rPr>
      </w:pPr>
      <w:r>
        <w:rPr>
          <w:rFonts w:hint="eastAsia" w:ascii="宋体" w:cs="宋体"/>
          <w:b/>
          <w:bCs/>
          <w:sz w:val="24"/>
          <w:szCs w:val="24"/>
          <w:highlight w:val="none"/>
          <w:lang w:val="en-US" w:eastAsia="zh-CN"/>
        </w:rPr>
        <w:t>3</w:t>
      </w:r>
      <w:r>
        <w:rPr>
          <w:rFonts w:hint="eastAsia" w:ascii="宋体" w:cs="宋体"/>
          <w:b/>
          <w:bCs/>
          <w:sz w:val="24"/>
          <w:szCs w:val="24"/>
          <w:highlight w:val="none"/>
          <w:lang w:val="zh-CN"/>
        </w:rPr>
        <w:t>．谈判费用：</w:t>
      </w:r>
      <w:r>
        <w:rPr>
          <w:rFonts w:hint="eastAsia" w:ascii="宋体" w:cs="宋体"/>
          <w:color w:val="000000"/>
          <w:sz w:val="24"/>
          <w:szCs w:val="24"/>
          <w:highlight w:val="none"/>
          <w:lang w:val="zh-CN"/>
        </w:rPr>
        <w:t>供应商应自行承担所有与编写和提交竞争性谈判响应文件（以下简称响应文件）有关的费用，无论谈判的结果如何，采购代理机构和采购人在任何情况下均无义务和责任承担这些费用。</w:t>
      </w:r>
    </w:p>
    <w:p w14:paraId="68105DAC">
      <w:pPr>
        <w:rPr>
          <w:rFonts w:ascii="宋体" w:cs="宋体"/>
          <w:b/>
          <w:bCs/>
          <w:sz w:val="24"/>
          <w:szCs w:val="24"/>
          <w:highlight w:val="none"/>
          <w:lang w:val="zh-CN"/>
        </w:rPr>
      </w:pPr>
    </w:p>
    <w:p w14:paraId="6BC4C77C">
      <w:pPr>
        <w:ind w:firstLine="482"/>
        <w:rPr>
          <w:rFonts w:ascii="宋体"/>
          <w:sz w:val="24"/>
          <w:szCs w:val="24"/>
          <w:highlight w:val="none"/>
          <w:lang w:val="zh-CN"/>
        </w:rPr>
      </w:pPr>
      <w:r>
        <w:rPr>
          <w:rFonts w:hint="eastAsia" w:ascii="宋体" w:cs="宋体"/>
          <w:b/>
          <w:bCs/>
          <w:sz w:val="24"/>
          <w:szCs w:val="24"/>
          <w:highlight w:val="none"/>
          <w:lang w:val="zh-CN"/>
        </w:rPr>
        <w:t>4．禁止一标多投：</w:t>
      </w:r>
      <w:r>
        <w:rPr>
          <w:rFonts w:hint="eastAsia" w:ascii="宋体" w:cs="宋体"/>
          <w:sz w:val="24"/>
          <w:szCs w:val="24"/>
          <w:highlight w:val="none"/>
          <w:lang w:val="zh-CN"/>
        </w:rPr>
        <w:t>每个供应商只能提交一套响应文件。参与提交了一套以上响应文件的供应商将使其参与提交的全部响应文件无效。</w:t>
      </w:r>
    </w:p>
    <w:p w14:paraId="720C807C">
      <w:pPr>
        <w:rPr>
          <w:rFonts w:ascii="宋体" w:cs="宋体"/>
          <w:b/>
          <w:bCs/>
          <w:sz w:val="24"/>
          <w:szCs w:val="24"/>
          <w:highlight w:val="none"/>
          <w:lang w:val="zh-CN"/>
        </w:rPr>
      </w:pPr>
    </w:p>
    <w:p w14:paraId="5075737F">
      <w:pPr>
        <w:ind w:firstLine="482"/>
        <w:rPr>
          <w:rFonts w:ascii="宋体"/>
          <w:b/>
          <w:bCs/>
          <w:sz w:val="24"/>
          <w:szCs w:val="24"/>
          <w:highlight w:val="none"/>
          <w:lang w:val="zh-CN"/>
        </w:rPr>
      </w:pPr>
      <w:r>
        <w:rPr>
          <w:rFonts w:hint="eastAsia" w:ascii="宋体" w:cs="宋体"/>
          <w:b/>
          <w:bCs/>
          <w:sz w:val="24"/>
          <w:szCs w:val="24"/>
          <w:highlight w:val="none"/>
          <w:lang w:val="zh-CN"/>
        </w:rPr>
        <w:t>5．竞争性谈判文件（以下简称谈判文件）：</w:t>
      </w:r>
    </w:p>
    <w:p w14:paraId="500A6E02">
      <w:pPr>
        <w:ind w:firstLine="480"/>
        <w:rPr>
          <w:rFonts w:ascii="宋体" w:cs="宋体"/>
          <w:sz w:val="24"/>
          <w:szCs w:val="24"/>
          <w:highlight w:val="none"/>
          <w:lang w:val="zh-CN"/>
        </w:rPr>
      </w:pPr>
      <w:r>
        <w:rPr>
          <w:rFonts w:hint="eastAsia" w:ascii="宋体" w:cs="宋体"/>
          <w:sz w:val="24"/>
          <w:szCs w:val="24"/>
          <w:highlight w:val="none"/>
          <w:lang w:val="zh-CN"/>
        </w:rPr>
        <w:t>5</w:t>
      </w:r>
      <w:r>
        <w:rPr>
          <w:rFonts w:ascii="宋体" w:cs="宋体"/>
          <w:sz w:val="24"/>
          <w:szCs w:val="24"/>
          <w:highlight w:val="none"/>
          <w:lang w:val="zh-CN"/>
        </w:rPr>
        <w:t>.1</w:t>
      </w:r>
      <w:r>
        <w:rPr>
          <w:rFonts w:hint="eastAsia" w:ascii="宋体" w:cs="宋体"/>
          <w:sz w:val="24"/>
          <w:szCs w:val="24"/>
          <w:highlight w:val="none"/>
          <w:lang w:val="zh-CN"/>
        </w:rPr>
        <w:t xml:space="preserve"> 谈判文件的构成：</w:t>
      </w:r>
    </w:p>
    <w:p w14:paraId="62149314">
      <w:pPr>
        <w:ind w:firstLine="480"/>
        <w:rPr>
          <w:rFonts w:ascii="宋体"/>
          <w:sz w:val="24"/>
          <w:szCs w:val="24"/>
          <w:highlight w:val="none"/>
          <w:lang w:val="zh-CN"/>
        </w:rPr>
      </w:pPr>
      <w:r>
        <w:rPr>
          <w:rFonts w:hint="eastAsia" w:ascii="宋体" w:cs="宋体"/>
          <w:sz w:val="24"/>
          <w:szCs w:val="24"/>
          <w:highlight w:val="none"/>
          <w:lang w:val="zh-CN"/>
        </w:rPr>
        <w:t>(通用部分)</w:t>
      </w:r>
    </w:p>
    <w:p w14:paraId="1D57C11C">
      <w:pPr>
        <w:ind w:firstLine="720"/>
        <w:rPr>
          <w:rFonts w:ascii="宋体" w:hAnsi="宋体"/>
          <w:sz w:val="24"/>
          <w:szCs w:val="24"/>
          <w:highlight w:val="none"/>
          <w:lang w:val="zh-CN"/>
        </w:rPr>
      </w:pPr>
      <w:r>
        <w:rPr>
          <w:rFonts w:hint="eastAsia" w:ascii="宋体" w:hAnsi="宋体" w:cs="宋体"/>
          <w:sz w:val="24"/>
          <w:szCs w:val="24"/>
          <w:highlight w:val="none"/>
          <w:lang w:val="zh-CN"/>
        </w:rPr>
        <w:t>第一章  供应商须知</w:t>
      </w:r>
      <w:r>
        <w:rPr>
          <w:rFonts w:ascii="宋体" w:hAnsi="宋体"/>
          <w:sz w:val="24"/>
          <w:szCs w:val="24"/>
          <w:highlight w:val="none"/>
          <w:lang w:val="zh-CN"/>
        </w:rPr>
        <w:t xml:space="preserve"> </w:t>
      </w:r>
    </w:p>
    <w:p w14:paraId="56272EDF">
      <w:pPr>
        <w:ind w:firstLine="720"/>
        <w:rPr>
          <w:rFonts w:ascii="宋体" w:hAnsi="宋体"/>
          <w:sz w:val="24"/>
          <w:szCs w:val="24"/>
          <w:highlight w:val="none"/>
          <w:lang w:val="zh-CN"/>
        </w:rPr>
      </w:pPr>
      <w:r>
        <w:rPr>
          <w:rFonts w:hint="eastAsia" w:ascii="宋体" w:hAnsi="宋体" w:cs="宋体"/>
          <w:sz w:val="24"/>
          <w:szCs w:val="24"/>
          <w:highlight w:val="none"/>
          <w:lang w:val="zh-CN"/>
        </w:rPr>
        <w:t>第二章  合同条款</w:t>
      </w:r>
    </w:p>
    <w:p w14:paraId="089AC484">
      <w:pPr>
        <w:ind w:firstLine="720"/>
        <w:rPr>
          <w:rFonts w:ascii="宋体" w:hAnsi="宋体"/>
          <w:sz w:val="24"/>
          <w:szCs w:val="24"/>
          <w:highlight w:val="none"/>
          <w:lang w:val="zh-CN"/>
        </w:rPr>
      </w:pPr>
      <w:r>
        <w:rPr>
          <w:rFonts w:hint="eastAsia" w:ascii="宋体" w:hAnsi="宋体" w:cs="宋体"/>
          <w:sz w:val="24"/>
          <w:szCs w:val="24"/>
          <w:highlight w:val="none"/>
          <w:lang w:val="zh-CN"/>
        </w:rPr>
        <w:t>第三章  政府采购合同书格式</w:t>
      </w:r>
    </w:p>
    <w:p w14:paraId="52EBBAB3">
      <w:pPr>
        <w:ind w:firstLine="480"/>
        <w:rPr>
          <w:rFonts w:ascii="宋体" w:hAnsi="宋体"/>
          <w:sz w:val="24"/>
          <w:szCs w:val="24"/>
          <w:highlight w:val="none"/>
          <w:lang w:val="zh-CN"/>
        </w:rPr>
      </w:pPr>
      <w:r>
        <w:rPr>
          <w:rFonts w:hint="eastAsia" w:ascii="宋体" w:hAnsi="宋体" w:cs="宋体"/>
          <w:sz w:val="24"/>
          <w:szCs w:val="24"/>
          <w:highlight w:val="none"/>
          <w:lang w:val="zh-CN"/>
        </w:rPr>
        <w:t xml:space="preserve"> (需求部分)</w:t>
      </w:r>
    </w:p>
    <w:p w14:paraId="3E961C3B">
      <w:pPr>
        <w:ind w:firstLine="720" w:firstLineChars="300"/>
        <w:rPr>
          <w:rFonts w:hint="eastAsia" w:ascii="宋体" w:hAnsi="宋体" w:cs="宋体"/>
          <w:sz w:val="24"/>
          <w:szCs w:val="24"/>
          <w:highlight w:val="none"/>
          <w:lang w:val="zh-CN"/>
        </w:rPr>
      </w:pPr>
      <w:r>
        <w:rPr>
          <w:rFonts w:hint="eastAsia" w:ascii="宋体" w:hAnsi="宋体" w:cs="宋体"/>
          <w:sz w:val="24"/>
          <w:szCs w:val="24"/>
          <w:highlight w:val="none"/>
          <w:lang w:val="zh-CN"/>
        </w:rPr>
        <w:t>第一章  竞争性谈判公告</w:t>
      </w:r>
    </w:p>
    <w:p w14:paraId="2D056CF4">
      <w:pPr>
        <w:ind w:firstLine="720" w:firstLineChars="300"/>
        <w:rPr>
          <w:rFonts w:hint="eastAsia" w:ascii="宋体" w:hAnsi="宋体" w:cs="宋体"/>
          <w:sz w:val="24"/>
          <w:szCs w:val="24"/>
          <w:highlight w:val="none"/>
          <w:lang w:val="zh-CN"/>
        </w:rPr>
      </w:pPr>
      <w:r>
        <w:rPr>
          <w:rFonts w:hint="eastAsia" w:ascii="宋体" w:hAnsi="宋体" w:cs="宋体"/>
          <w:sz w:val="24"/>
          <w:szCs w:val="24"/>
          <w:highlight w:val="none"/>
          <w:lang w:val="zh-CN"/>
        </w:rPr>
        <w:t xml:space="preserve">第二章  </w:t>
      </w:r>
      <w:r>
        <w:rPr>
          <w:rFonts w:hint="eastAsia" w:ascii="宋体" w:hAnsi="宋体" w:cs="宋体"/>
          <w:sz w:val="24"/>
          <w:szCs w:val="24"/>
          <w:highlight w:val="none"/>
          <w:lang w:val="en-US" w:eastAsia="zh-CN"/>
        </w:rPr>
        <w:t>货物</w:t>
      </w:r>
      <w:r>
        <w:rPr>
          <w:rFonts w:hint="eastAsia" w:ascii="宋体" w:hAnsi="宋体" w:cs="宋体"/>
          <w:sz w:val="24"/>
          <w:szCs w:val="24"/>
          <w:highlight w:val="none"/>
          <w:lang w:val="zh-CN"/>
        </w:rPr>
        <w:t>需求和评审方法</w:t>
      </w:r>
    </w:p>
    <w:p w14:paraId="459A12BA">
      <w:pPr>
        <w:ind w:firstLine="720" w:firstLineChars="300"/>
        <w:rPr>
          <w:rFonts w:ascii="宋体" w:hAnsi="宋体"/>
          <w:sz w:val="24"/>
          <w:szCs w:val="24"/>
          <w:highlight w:val="none"/>
          <w:lang w:val="zh-CN"/>
        </w:rPr>
      </w:pPr>
      <w:r>
        <w:rPr>
          <w:rFonts w:hint="eastAsia" w:ascii="宋体" w:hAnsi="宋体" w:cs="宋体"/>
          <w:sz w:val="24"/>
          <w:szCs w:val="24"/>
          <w:highlight w:val="none"/>
          <w:lang w:val="zh-CN"/>
        </w:rPr>
        <w:t>第三章  响应文件构成、要求及格式</w:t>
      </w:r>
    </w:p>
    <w:p w14:paraId="2881B83D">
      <w:pPr>
        <w:ind w:firstLine="480" w:firstLineChars="200"/>
        <w:rPr>
          <w:rFonts w:ascii="宋体" w:cs="宋体"/>
          <w:sz w:val="24"/>
          <w:szCs w:val="24"/>
          <w:highlight w:val="none"/>
          <w:lang w:val="zh-CN"/>
        </w:rPr>
      </w:pPr>
      <w:r>
        <w:rPr>
          <w:rFonts w:hint="eastAsia" w:ascii="宋体" w:cs="宋体"/>
          <w:sz w:val="24"/>
          <w:szCs w:val="24"/>
          <w:highlight w:val="none"/>
          <w:lang w:val="zh-CN"/>
        </w:rPr>
        <w:t>5</w:t>
      </w:r>
      <w:r>
        <w:rPr>
          <w:rFonts w:ascii="宋体" w:cs="宋体"/>
          <w:sz w:val="24"/>
          <w:szCs w:val="24"/>
          <w:highlight w:val="none"/>
          <w:lang w:val="zh-CN"/>
        </w:rPr>
        <w:t>.2</w:t>
      </w:r>
      <w:r>
        <w:rPr>
          <w:rFonts w:hint="eastAsia" w:ascii="宋体" w:cs="宋体"/>
          <w:sz w:val="24"/>
          <w:szCs w:val="24"/>
          <w:highlight w:val="none"/>
          <w:lang w:val="zh-CN"/>
        </w:rPr>
        <w:t xml:space="preserve"> 供应商应认真阅读谈判文件中所有的事项、格式、条款和技术规范等要求。如果供应商没有按照谈判文件要求提交全部文件资料或者响应文件没有对谈判文件在各方面都做出实质性响应，是供应商的风险。</w:t>
      </w:r>
    </w:p>
    <w:p w14:paraId="2E3C34F6">
      <w:pPr>
        <w:ind w:firstLine="480"/>
        <w:rPr>
          <w:rFonts w:ascii="宋体" w:cs="宋体"/>
          <w:sz w:val="24"/>
          <w:szCs w:val="24"/>
          <w:highlight w:val="none"/>
          <w:lang w:val="zh-CN"/>
        </w:rPr>
      </w:pPr>
    </w:p>
    <w:p w14:paraId="5CE51F2C">
      <w:pPr>
        <w:ind w:firstLine="482"/>
        <w:rPr>
          <w:rFonts w:ascii="宋体"/>
          <w:b/>
          <w:bCs/>
          <w:sz w:val="24"/>
          <w:szCs w:val="24"/>
          <w:highlight w:val="none"/>
          <w:lang w:val="zh-CN"/>
        </w:rPr>
      </w:pPr>
      <w:r>
        <w:rPr>
          <w:rFonts w:hint="eastAsia" w:ascii="宋体" w:cs="宋体"/>
          <w:b/>
          <w:bCs/>
          <w:sz w:val="24"/>
          <w:szCs w:val="24"/>
          <w:highlight w:val="none"/>
          <w:lang w:val="zh-CN"/>
        </w:rPr>
        <w:t>6．谈判文件的澄清和修改</w:t>
      </w:r>
    </w:p>
    <w:p w14:paraId="21DB43C7">
      <w:pPr>
        <w:spacing w:line="360" w:lineRule="exact"/>
        <w:ind w:firstLine="480"/>
        <w:rPr>
          <w:rFonts w:ascii="宋体"/>
          <w:b/>
          <w:bCs/>
          <w:sz w:val="24"/>
          <w:szCs w:val="24"/>
          <w:highlight w:val="none"/>
          <w:lang w:val="zh-CN"/>
        </w:rPr>
      </w:pPr>
      <w:r>
        <w:rPr>
          <w:rFonts w:hint="eastAsia" w:ascii="宋体" w:cs="宋体"/>
          <w:sz w:val="24"/>
          <w:szCs w:val="24"/>
          <w:highlight w:val="none"/>
          <w:lang w:val="zh-CN"/>
        </w:rPr>
        <w:t>6</w:t>
      </w:r>
      <w:r>
        <w:rPr>
          <w:rFonts w:ascii="宋体" w:cs="宋体"/>
          <w:sz w:val="24"/>
          <w:szCs w:val="24"/>
          <w:highlight w:val="none"/>
          <w:lang w:val="zh-CN"/>
        </w:rPr>
        <w:t xml:space="preserve">.1 </w:t>
      </w:r>
      <w:r>
        <w:rPr>
          <w:rFonts w:hint="eastAsia" w:ascii="宋体" w:cs="宋体"/>
          <w:sz w:val="24"/>
          <w:szCs w:val="24"/>
          <w:highlight w:val="none"/>
          <w:lang w:val="zh-CN"/>
        </w:rPr>
        <w:t>采购人可在首次提交响应文件截止之日3个工作日前对谈判文件进行修改、补充。不足上述时间的，应当顺延提交响应文件的截止时间</w:t>
      </w:r>
      <w:r>
        <w:rPr>
          <w:rFonts w:hint="eastAsia" w:ascii="宋体" w:cs="宋体"/>
          <w:b/>
          <w:bCs/>
          <w:sz w:val="24"/>
          <w:szCs w:val="24"/>
          <w:highlight w:val="none"/>
          <w:lang w:val="zh-CN"/>
        </w:rPr>
        <w:t>。</w:t>
      </w:r>
    </w:p>
    <w:p w14:paraId="40BABD38">
      <w:pPr>
        <w:spacing w:line="360" w:lineRule="exact"/>
        <w:ind w:firstLine="480"/>
        <w:rPr>
          <w:rFonts w:ascii="宋体"/>
          <w:sz w:val="24"/>
          <w:szCs w:val="24"/>
          <w:highlight w:val="none"/>
          <w:lang w:val="zh-CN"/>
        </w:rPr>
      </w:pPr>
      <w:r>
        <w:rPr>
          <w:rFonts w:hint="eastAsia" w:ascii="宋体" w:cs="宋体"/>
          <w:sz w:val="24"/>
          <w:szCs w:val="24"/>
          <w:highlight w:val="none"/>
          <w:lang w:val="zh-CN"/>
        </w:rPr>
        <w:t>6</w:t>
      </w:r>
      <w:r>
        <w:rPr>
          <w:rFonts w:ascii="宋体" w:cs="宋体"/>
          <w:sz w:val="24"/>
          <w:szCs w:val="24"/>
          <w:highlight w:val="none"/>
          <w:lang w:val="zh-CN"/>
        </w:rPr>
        <w:t>.</w:t>
      </w:r>
      <w:r>
        <w:rPr>
          <w:rFonts w:hint="eastAsia" w:ascii="宋体" w:cs="宋体"/>
          <w:sz w:val="24"/>
          <w:szCs w:val="24"/>
          <w:highlight w:val="none"/>
          <w:lang w:val="zh-CN"/>
        </w:rPr>
        <w:t>2</w:t>
      </w:r>
      <w:r>
        <w:rPr>
          <w:rFonts w:ascii="宋体" w:cs="宋体"/>
          <w:sz w:val="24"/>
          <w:szCs w:val="24"/>
          <w:highlight w:val="none"/>
          <w:lang w:val="zh-CN"/>
        </w:rPr>
        <w:t xml:space="preserve"> </w:t>
      </w:r>
      <w:r>
        <w:rPr>
          <w:rFonts w:hint="eastAsia" w:ascii="宋体" w:cs="宋体"/>
          <w:sz w:val="24"/>
          <w:szCs w:val="24"/>
          <w:highlight w:val="none"/>
          <w:lang w:val="zh-CN"/>
        </w:rPr>
        <w:t>谈判文件的澄清、修改、补充文件均构成谈判文件的组成部分，对所有供应商具有约束力，而无论其是否已经实际收到该澄清、修改、补充文件（包括答疑会纪要）。</w:t>
      </w:r>
    </w:p>
    <w:p w14:paraId="1620B940">
      <w:pPr>
        <w:ind w:firstLine="480"/>
        <w:rPr>
          <w:rFonts w:hint="eastAsia" w:ascii="宋体" w:cs="宋体"/>
          <w:sz w:val="24"/>
          <w:szCs w:val="24"/>
          <w:highlight w:val="none"/>
          <w:lang w:val="zh-CN"/>
        </w:rPr>
      </w:pPr>
      <w:r>
        <w:rPr>
          <w:rFonts w:hint="eastAsia" w:ascii="宋体" w:cs="宋体"/>
          <w:sz w:val="24"/>
          <w:szCs w:val="24"/>
          <w:highlight w:val="none"/>
          <w:lang w:val="zh-CN"/>
        </w:rPr>
        <w:t>6</w:t>
      </w:r>
      <w:r>
        <w:rPr>
          <w:rFonts w:ascii="宋体" w:cs="宋体"/>
          <w:sz w:val="24"/>
          <w:szCs w:val="24"/>
          <w:highlight w:val="none"/>
          <w:lang w:val="zh-CN"/>
        </w:rPr>
        <w:t>.</w:t>
      </w:r>
      <w:r>
        <w:rPr>
          <w:rFonts w:hint="eastAsia" w:ascii="宋体" w:cs="宋体"/>
          <w:sz w:val="24"/>
          <w:szCs w:val="24"/>
          <w:highlight w:val="none"/>
          <w:lang w:val="zh-CN"/>
        </w:rPr>
        <w:t>3</w:t>
      </w:r>
      <w:r>
        <w:rPr>
          <w:rFonts w:ascii="宋体" w:cs="宋体"/>
          <w:sz w:val="24"/>
          <w:szCs w:val="24"/>
          <w:highlight w:val="none"/>
          <w:lang w:val="zh-CN"/>
        </w:rPr>
        <w:t xml:space="preserve"> </w:t>
      </w:r>
      <w:r>
        <w:rPr>
          <w:rFonts w:hint="eastAsia" w:ascii="宋体" w:cs="宋体"/>
          <w:sz w:val="24"/>
          <w:szCs w:val="24"/>
          <w:highlight w:val="none"/>
          <w:lang w:val="zh-CN"/>
        </w:rPr>
        <w:t>为使供应商有充分的时间对谈判文件的澄清、修改、补充部分进行研究，招标人可在响应截止时间3个工作日前自行决定酌情延长响应截止时间，延长响应截止时间的公告将在发布竞争性谈判公告的媒体上发告。在这种情况下，招标人和供应商受响应截止时间制约的所有权利和义务均相应延长至新的响应截止时间。</w:t>
      </w:r>
    </w:p>
    <w:p w14:paraId="57151E07">
      <w:pPr>
        <w:ind w:firstLine="482"/>
        <w:rPr>
          <w:rFonts w:ascii="宋体"/>
          <w:b/>
          <w:bCs/>
          <w:sz w:val="24"/>
          <w:szCs w:val="24"/>
          <w:highlight w:val="none"/>
          <w:lang w:val="zh-CN"/>
        </w:rPr>
      </w:pPr>
    </w:p>
    <w:p w14:paraId="1CC00EC8">
      <w:pPr>
        <w:ind w:firstLine="482"/>
        <w:rPr>
          <w:rFonts w:ascii="宋体"/>
          <w:b/>
          <w:bCs/>
          <w:color w:val="000000"/>
          <w:sz w:val="24"/>
          <w:szCs w:val="24"/>
          <w:highlight w:val="none"/>
          <w:lang w:val="zh-CN"/>
        </w:rPr>
      </w:pPr>
      <w:r>
        <w:rPr>
          <w:rFonts w:hint="eastAsia" w:ascii="宋体" w:cs="宋体"/>
          <w:b/>
          <w:bCs/>
          <w:sz w:val="24"/>
          <w:szCs w:val="24"/>
          <w:highlight w:val="none"/>
          <w:lang w:val="zh-CN"/>
        </w:rPr>
        <w:t>7</w:t>
      </w:r>
      <w:r>
        <w:rPr>
          <w:rFonts w:ascii="宋体" w:cs="宋体"/>
          <w:b/>
          <w:bCs/>
          <w:sz w:val="24"/>
          <w:szCs w:val="24"/>
          <w:highlight w:val="none"/>
          <w:lang w:val="zh-CN"/>
        </w:rPr>
        <w:t>.</w:t>
      </w:r>
      <w:r>
        <w:rPr>
          <w:rFonts w:hint="eastAsia" w:ascii="宋体" w:cs="宋体"/>
          <w:b/>
          <w:bCs/>
          <w:sz w:val="24"/>
          <w:szCs w:val="24"/>
          <w:highlight w:val="none"/>
          <w:lang w:val="zh-CN"/>
        </w:rPr>
        <w:t>响应文件构成：</w:t>
      </w:r>
      <w:r>
        <w:rPr>
          <w:rFonts w:hint="eastAsia" w:ascii="宋体" w:cs="宋体"/>
          <w:b/>
          <w:bCs/>
          <w:color w:val="000000"/>
          <w:sz w:val="24"/>
          <w:szCs w:val="24"/>
          <w:highlight w:val="none"/>
          <w:lang w:val="zh-CN"/>
        </w:rPr>
        <w:t>供应商提交的响应文件应包括以下部分：</w:t>
      </w:r>
    </w:p>
    <w:p w14:paraId="000B2CE5">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7</w:t>
      </w:r>
      <w:r>
        <w:rPr>
          <w:rFonts w:ascii="宋体" w:hAnsi="宋体" w:cs="宋体"/>
          <w:b/>
          <w:bCs/>
          <w:sz w:val="24"/>
          <w:szCs w:val="24"/>
          <w:highlight w:val="none"/>
          <w:lang w:val="zh-CN"/>
        </w:rPr>
        <w:t>.1</w:t>
      </w:r>
      <w:r>
        <w:rPr>
          <w:rFonts w:hint="eastAsia" w:ascii="宋体" w:hAnsi="宋体" w:cs="宋体"/>
          <w:b/>
          <w:bCs/>
          <w:sz w:val="24"/>
          <w:szCs w:val="24"/>
          <w:highlight w:val="none"/>
          <w:lang w:val="zh-CN"/>
        </w:rPr>
        <w:t xml:space="preserve"> 响应文件分为商务部分和技术部分。商务部分是供应商提交的证明其具有合格资格和成交后有能力履行合同的文件。技术部分是能够证明供应商所提供货物和服务的合格性和符合谈判文件规定的文件。</w:t>
      </w:r>
    </w:p>
    <w:p w14:paraId="1200F3DB">
      <w:pPr>
        <w:ind w:firstLine="480"/>
        <w:rPr>
          <w:rFonts w:hint="eastAsia" w:ascii="宋体" w:hAnsi="宋体" w:cs="宋体"/>
          <w:b/>
          <w:bCs/>
          <w:sz w:val="24"/>
          <w:szCs w:val="24"/>
          <w:highlight w:val="none"/>
          <w:lang w:val="zh-CN"/>
        </w:rPr>
      </w:pPr>
      <w:r>
        <w:rPr>
          <w:rFonts w:hint="eastAsia" w:ascii="宋体" w:hAnsi="宋体" w:cs="宋体"/>
          <w:b/>
          <w:bCs/>
          <w:sz w:val="24"/>
          <w:szCs w:val="24"/>
          <w:highlight w:val="none"/>
          <w:lang w:val="zh-CN"/>
        </w:rPr>
        <w:t>7</w:t>
      </w:r>
      <w:r>
        <w:rPr>
          <w:rFonts w:ascii="宋体" w:hAnsi="宋体" w:cs="宋体"/>
          <w:b/>
          <w:bCs/>
          <w:sz w:val="24"/>
          <w:szCs w:val="24"/>
          <w:highlight w:val="none"/>
          <w:lang w:val="zh-CN"/>
        </w:rPr>
        <w:t>.2</w:t>
      </w:r>
      <w:r>
        <w:rPr>
          <w:rFonts w:hint="eastAsia" w:ascii="宋体" w:hAnsi="宋体" w:cs="宋体"/>
          <w:b/>
          <w:bCs/>
          <w:sz w:val="24"/>
          <w:szCs w:val="24"/>
          <w:highlight w:val="none"/>
          <w:lang w:val="zh-CN"/>
        </w:rPr>
        <w:t xml:space="preserve"> 供应商应提交竞争性谈判文件（需求部分）第</w:t>
      </w:r>
      <w:r>
        <w:rPr>
          <w:rFonts w:hint="eastAsia" w:ascii="宋体" w:hAnsi="宋体" w:cs="宋体"/>
          <w:sz w:val="24"/>
          <w:szCs w:val="24"/>
          <w:highlight w:val="none"/>
          <w:lang w:val="zh-CN"/>
        </w:rPr>
        <w:t>三</w:t>
      </w:r>
      <w:r>
        <w:rPr>
          <w:rFonts w:hint="eastAsia" w:ascii="宋体" w:hAnsi="宋体" w:cs="宋体"/>
          <w:b/>
          <w:bCs/>
          <w:sz w:val="24"/>
          <w:szCs w:val="24"/>
          <w:highlight w:val="none"/>
          <w:lang w:val="zh-CN"/>
        </w:rPr>
        <w:t>章《响应文件构成、要求及格式》规定的全部商务文件和技术文件，若有缺失、无效或者不符合谈判文件要求，将导致其报价被拒绝。</w:t>
      </w:r>
    </w:p>
    <w:p w14:paraId="5B9D77EE">
      <w:pPr>
        <w:ind w:firstLine="480"/>
        <w:rPr>
          <w:rFonts w:ascii="宋体"/>
          <w:sz w:val="24"/>
          <w:szCs w:val="24"/>
          <w:highlight w:val="none"/>
          <w:lang w:val="zh-CN"/>
        </w:rPr>
      </w:pPr>
      <w:r>
        <w:rPr>
          <w:rFonts w:hint="eastAsia" w:ascii="宋体" w:cs="宋体"/>
          <w:color w:val="000000"/>
          <w:sz w:val="24"/>
          <w:szCs w:val="24"/>
          <w:highlight w:val="none"/>
          <w:lang w:val="zh-CN"/>
        </w:rPr>
        <w:t>7</w:t>
      </w:r>
      <w:r>
        <w:rPr>
          <w:rFonts w:ascii="宋体" w:cs="宋体"/>
          <w:color w:val="000000"/>
          <w:sz w:val="24"/>
          <w:szCs w:val="24"/>
          <w:highlight w:val="none"/>
          <w:lang w:val="zh-CN"/>
        </w:rPr>
        <w:t>.3</w:t>
      </w:r>
      <w:r>
        <w:rPr>
          <w:rFonts w:hint="eastAsia" w:ascii="宋体" w:cs="宋体"/>
          <w:color w:val="000000"/>
          <w:sz w:val="24"/>
          <w:szCs w:val="24"/>
          <w:highlight w:val="none"/>
          <w:lang w:val="zh-CN"/>
        </w:rPr>
        <w:t xml:space="preserve"> 谈判文件要求提交的谈判保证金。</w:t>
      </w:r>
    </w:p>
    <w:p w14:paraId="683986ED">
      <w:pPr>
        <w:ind w:firstLine="482"/>
        <w:rPr>
          <w:rFonts w:ascii="宋体" w:hAnsi="宋体"/>
          <w:b/>
          <w:bCs/>
          <w:sz w:val="24"/>
          <w:szCs w:val="24"/>
          <w:highlight w:val="none"/>
          <w:lang w:val="zh-CN"/>
        </w:rPr>
      </w:pPr>
    </w:p>
    <w:p w14:paraId="5C94DD39">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8.响应文件的编制</w:t>
      </w:r>
    </w:p>
    <w:p w14:paraId="4159D07D">
      <w:pPr>
        <w:ind w:firstLine="480"/>
        <w:rPr>
          <w:rFonts w:ascii="宋体"/>
          <w:color w:val="000000"/>
          <w:sz w:val="24"/>
          <w:szCs w:val="24"/>
          <w:highlight w:val="none"/>
          <w:lang w:val="zh-CN"/>
        </w:rPr>
      </w:pPr>
      <w:r>
        <w:rPr>
          <w:rFonts w:hint="eastAsia" w:ascii="宋体" w:cs="宋体"/>
          <w:color w:val="000000"/>
          <w:sz w:val="24"/>
          <w:szCs w:val="24"/>
          <w:highlight w:val="none"/>
          <w:lang w:val="zh-CN"/>
        </w:rPr>
        <w:t>8</w:t>
      </w:r>
      <w:r>
        <w:rPr>
          <w:rFonts w:ascii="宋体" w:cs="宋体"/>
          <w:color w:val="000000"/>
          <w:sz w:val="24"/>
          <w:szCs w:val="24"/>
          <w:highlight w:val="none"/>
          <w:lang w:val="zh-CN"/>
        </w:rPr>
        <w:t xml:space="preserve">.1 </w:t>
      </w:r>
      <w:r>
        <w:rPr>
          <w:rFonts w:hint="eastAsia" w:ascii="宋体" w:cs="宋体"/>
          <w:color w:val="000000"/>
          <w:sz w:val="24"/>
          <w:szCs w:val="24"/>
          <w:highlight w:val="none"/>
          <w:lang w:val="zh-CN"/>
        </w:rPr>
        <w:t>报价货币：所有报价均以人民币元为计算单位。</w:t>
      </w:r>
    </w:p>
    <w:p w14:paraId="28F35E31">
      <w:pPr>
        <w:ind w:firstLine="480"/>
        <w:rPr>
          <w:rFonts w:ascii="宋体" w:cs="宋体"/>
          <w:color w:val="000000"/>
          <w:sz w:val="24"/>
          <w:szCs w:val="24"/>
          <w:highlight w:val="none"/>
          <w:lang w:val="zh-CN"/>
        </w:rPr>
      </w:pPr>
      <w:r>
        <w:rPr>
          <w:rFonts w:hint="eastAsia" w:ascii="宋体" w:cs="宋体"/>
          <w:color w:val="000000"/>
          <w:sz w:val="24"/>
          <w:szCs w:val="24"/>
          <w:highlight w:val="none"/>
          <w:lang w:val="zh-CN"/>
        </w:rPr>
        <w:t>8</w:t>
      </w:r>
      <w:r>
        <w:rPr>
          <w:rFonts w:ascii="宋体" w:cs="宋体"/>
          <w:color w:val="000000"/>
          <w:sz w:val="24"/>
          <w:szCs w:val="24"/>
          <w:highlight w:val="none"/>
          <w:lang w:val="zh-CN"/>
        </w:rPr>
        <w:t xml:space="preserve">.2 </w:t>
      </w:r>
      <w:r>
        <w:rPr>
          <w:rFonts w:hint="eastAsia" w:ascii="宋体" w:cs="宋体"/>
          <w:color w:val="000000"/>
          <w:sz w:val="24"/>
          <w:szCs w:val="24"/>
          <w:highlight w:val="none"/>
          <w:lang w:val="zh-CN"/>
        </w:rPr>
        <w:t>报价语言：响应文件以及供应商与采购代理机构就有关提交报价的来往函电均使用中文。</w:t>
      </w:r>
      <w:r>
        <w:rPr>
          <w:rFonts w:ascii="宋体" w:cs="宋体"/>
          <w:color w:val="000000"/>
          <w:sz w:val="24"/>
          <w:szCs w:val="24"/>
          <w:highlight w:val="none"/>
          <w:lang w:val="zh-CN"/>
        </w:rPr>
        <w:t xml:space="preserve"> </w:t>
      </w:r>
    </w:p>
    <w:p w14:paraId="24665B88">
      <w:pPr>
        <w:ind w:firstLine="480"/>
        <w:rPr>
          <w:rFonts w:ascii="宋体"/>
          <w:color w:val="000000"/>
          <w:sz w:val="24"/>
          <w:szCs w:val="24"/>
          <w:highlight w:val="none"/>
          <w:lang w:val="zh-CN"/>
        </w:rPr>
      </w:pPr>
      <w:r>
        <w:rPr>
          <w:rFonts w:hint="eastAsia" w:ascii="宋体" w:cs="宋体"/>
          <w:color w:val="000000"/>
          <w:sz w:val="24"/>
          <w:szCs w:val="24"/>
          <w:highlight w:val="none"/>
          <w:lang w:val="zh-CN"/>
        </w:rPr>
        <w:t>8</w:t>
      </w:r>
      <w:r>
        <w:rPr>
          <w:rFonts w:ascii="宋体" w:cs="宋体"/>
          <w:color w:val="000000"/>
          <w:sz w:val="24"/>
          <w:szCs w:val="24"/>
          <w:highlight w:val="none"/>
          <w:lang w:val="zh-CN"/>
        </w:rPr>
        <w:t xml:space="preserve">.3 </w:t>
      </w:r>
      <w:r>
        <w:rPr>
          <w:rFonts w:hint="eastAsia" w:ascii="宋体" w:cs="宋体"/>
          <w:color w:val="000000"/>
          <w:sz w:val="24"/>
          <w:szCs w:val="24"/>
          <w:highlight w:val="none"/>
          <w:lang w:val="zh-CN"/>
        </w:rPr>
        <w:t>计量单位：中华人民共和国法定计量单位。</w:t>
      </w:r>
    </w:p>
    <w:p w14:paraId="65E4F1E1">
      <w:pPr>
        <w:ind w:firstLine="482"/>
        <w:rPr>
          <w:rFonts w:ascii="宋体" w:cs="宋体"/>
          <w:color w:val="000000"/>
          <w:sz w:val="24"/>
          <w:szCs w:val="24"/>
          <w:highlight w:val="none"/>
          <w:lang w:val="zh-CN"/>
        </w:rPr>
      </w:pPr>
      <w:r>
        <w:rPr>
          <w:rFonts w:hint="eastAsia" w:ascii="宋体" w:cs="宋体"/>
          <w:color w:val="000000"/>
          <w:sz w:val="24"/>
          <w:szCs w:val="24"/>
          <w:highlight w:val="none"/>
          <w:lang w:val="zh-CN"/>
        </w:rPr>
        <w:t>8</w:t>
      </w:r>
      <w:r>
        <w:rPr>
          <w:rFonts w:ascii="宋体" w:cs="宋体"/>
          <w:color w:val="000000"/>
          <w:sz w:val="24"/>
          <w:szCs w:val="24"/>
          <w:highlight w:val="none"/>
          <w:lang w:val="zh-CN"/>
        </w:rPr>
        <w:t xml:space="preserve">.4 </w:t>
      </w:r>
      <w:r>
        <w:rPr>
          <w:rFonts w:hint="eastAsia" w:ascii="宋体" w:cs="宋体"/>
          <w:color w:val="000000"/>
          <w:sz w:val="24"/>
          <w:szCs w:val="24"/>
          <w:highlight w:val="none"/>
          <w:lang w:val="zh-CN"/>
        </w:rPr>
        <w:t>响应文件规格</w:t>
      </w:r>
      <w:r>
        <w:rPr>
          <w:rFonts w:hint="eastAsia" w:ascii="宋体" w:hAnsi="宋体" w:cs="宋体"/>
          <w:color w:val="FF0000"/>
          <w:sz w:val="24"/>
          <w:szCs w:val="24"/>
          <w:highlight w:val="none"/>
          <w:lang w:val="zh-CN"/>
        </w:rPr>
        <w:t>采用</w:t>
      </w:r>
      <w:r>
        <w:rPr>
          <w:rFonts w:ascii="宋体" w:hAnsi="宋体" w:cs="宋体"/>
          <w:color w:val="FF0000"/>
          <w:sz w:val="24"/>
          <w:szCs w:val="24"/>
          <w:highlight w:val="none"/>
          <w:lang w:val="zh-CN"/>
        </w:rPr>
        <w:t>A4</w:t>
      </w:r>
      <w:r>
        <w:rPr>
          <w:rFonts w:hint="eastAsia" w:ascii="宋体" w:hAnsi="宋体" w:cs="宋体"/>
          <w:color w:val="FF0000"/>
          <w:sz w:val="24"/>
          <w:szCs w:val="24"/>
          <w:highlight w:val="none"/>
          <w:lang w:val="zh-CN"/>
        </w:rPr>
        <w:t>幅面</w:t>
      </w:r>
      <w:r>
        <w:rPr>
          <w:rFonts w:hint="eastAsia" w:ascii="宋体" w:cs="宋体"/>
          <w:color w:val="000000"/>
          <w:sz w:val="24"/>
          <w:szCs w:val="24"/>
          <w:highlight w:val="none"/>
          <w:lang w:val="zh-CN"/>
        </w:rPr>
        <w:t>，</w:t>
      </w:r>
      <w:r>
        <w:rPr>
          <w:rFonts w:hint="eastAsia" w:ascii="宋体" w:hAnsi="宋体" w:cs="宋体"/>
          <w:sz w:val="24"/>
          <w:szCs w:val="24"/>
          <w:highlight w:val="none"/>
          <w:lang w:val="zh-CN"/>
        </w:rPr>
        <w:t>按照谈判文件规定的顺序，统一编目，连续编码，要求胶订，技术文件中的各项表格应按照</w:t>
      </w:r>
      <w:r>
        <w:rPr>
          <w:rFonts w:hint="eastAsia" w:ascii="宋体" w:hAnsi="宋体" w:cs="宋体"/>
          <w:bCs/>
          <w:sz w:val="24"/>
          <w:szCs w:val="24"/>
          <w:highlight w:val="none"/>
          <w:lang w:val="zh-CN"/>
        </w:rPr>
        <w:t>竞争性谈判文件（需求部分）第</w:t>
      </w:r>
      <w:r>
        <w:rPr>
          <w:rFonts w:hint="eastAsia" w:ascii="宋体" w:hAnsi="宋体" w:cs="宋体"/>
          <w:sz w:val="24"/>
          <w:szCs w:val="24"/>
          <w:highlight w:val="none"/>
          <w:lang w:val="zh-CN"/>
        </w:rPr>
        <w:t>三</w:t>
      </w:r>
      <w:r>
        <w:rPr>
          <w:rFonts w:hint="eastAsia" w:ascii="宋体" w:hAnsi="宋体" w:cs="宋体"/>
          <w:bCs/>
          <w:sz w:val="24"/>
          <w:szCs w:val="24"/>
          <w:highlight w:val="none"/>
          <w:lang w:val="zh-CN"/>
        </w:rPr>
        <w:t>章《响应文件构成、要求及格式》</w:t>
      </w:r>
      <w:r>
        <w:rPr>
          <w:rFonts w:hint="eastAsia" w:ascii="宋体" w:hAnsi="宋体" w:cs="宋体"/>
          <w:sz w:val="24"/>
          <w:szCs w:val="24"/>
          <w:highlight w:val="none"/>
          <w:lang w:val="zh-CN"/>
        </w:rPr>
        <w:t>规定的格式制作，否则</w:t>
      </w:r>
      <w:r>
        <w:rPr>
          <w:rFonts w:hint="eastAsia" w:ascii="宋体" w:hAnsi="宋体" w:cs="黑体"/>
          <w:sz w:val="24"/>
          <w:szCs w:val="24"/>
          <w:highlight w:val="none"/>
          <w:lang w:val="zh-CN"/>
        </w:rPr>
        <w:t>将被视为无效响应文件。</w:t>
      </w:r>
    </w:p>
    <w:p w14:paraId="54CCC28B">
      <w:pPr>
        <w:ind w:firstLine="482"/>
        <w:rPr>
          <w:rFonts w:hint="eastAsia" w:ascii="宋体" w:hAnsi="宋体" w:cs="黑体"/>
          <w:bCs/>
          <w:color w:val="000000"/>
          <w:sz w:val="24"/>
          <w:szCs w:val="24"/>
          <w:highlight w:val="none"/>
          <w:lang w:val="zh-CN"/>
        </w:rPr>
      </w:pPr>
      <w:r>
        <w:rPr>
          <w:rFonts w:hint="eastAsia" w:ascii="宋体" w:hAnsi="宋体" w:cs="黑体"/>
          <w:bCs/>
          <w:color w:val="000000"/>
          <w:sz w:val="24"/>
          <w:szCs w:val="24"/>
          <w:highlight w:val="none"/>
          <w:lang w:val="zh-CN"/>
        </w:rPr>
        <w:t>8</w:t>
      </w:r>
      <w:r>
        <w:rPr>
          <w:rFonts w:ascii="宋体" w:hAnsi="宋体" w:cs="黑体"/>
          <w:bCs/>
          <w:color w:val="000000"/>
          <w:sz w:val="24"/>
          <w:szCs w:val="24"/>
          <w:highlight w:val="none"/>
          <w:lang w:val="zh-CN"/>
        </w:rPr>
        <w:t xml:space="preserve">.5 </w:t>
      </w:r>
      <w:r>
        <w:rPr>
          <w:rFonts w:hint="eastAsia" w:ascii="宋体" w:hAnsi="宋体" w:cs="黑体"/>
          <w:bCs/>
          <w:sz w:val="24"/>
          <w:szCs w:val="24"/>
          <w:highlight w:val="none"/>
          <w:lang w:val="zh-CN"/>
        </w:rPr>
        <w:t>供应商在响应文件以及在提交报价、谈判、合同签订、履行过程中所签署的相关文件中所加盖的公章，均须按照谈判文件的规定加盖与报价供应商名称全称相一致的标准公章，不得使用彩喷或者彩印的印章，否则将被视为无效。</w:t>
      </w:r>
    </w:p>
    <w:p w14:paraId="37287171">
      <w:pPr>
        <w:pStyle w:val="4"/>
        <w:rPr>
          <w:highlight w:val="none"/>
          <w:lang w:val="zh-CN"/>
        </w:rPr>
      </w:pPr>
    </w:p>
    <w:p w14:paraId="20DB3461">
      <w:pPr>
        <w:ind w:firstLine="482"/>
        <w:rPr>
          <w:rFonts w:ascii="宋体"/>
          <w:b/>
          <w:bCs/>
          <w:sz w:val="24"/>
          <w:szCs w:val="24"/>
          <w:highlight w:val="none"/>
          <w:lang w:val="zh-CN"/>
        </w:rPr>
      </w:pPr>
      <w:r>
        <w:rPr>
          <w:rFonts w:hint="eastAsia" w:ascii="宋体" w:cs="宋体"/>
          <w:b/>
          <w:bCs/>
          <w:sz w:val="24"/>
          <w:szCs w:val="24"/>
          <w:highlight w:val="none"/>
          <w:lang w:val="zh-CN"/>
        </w:rPr>
        <w:t>9．报价方式</w:t>
      </w:r>
    </w:p>
    <w:p w14:paraId="2EFA296B">
      <w:pPr>
        <w:ind w:firstLine="482"/>
        <w:rPr>
          <w:rFonts w:ascii="宋体"/>
          <w:color w:val="000000"/>
          <w:sz w:val="24"/>
          <w:szCs w:val="24"/>
          <w:highlight w:val="none"/>
          <w:lang w:val="zh-CN"/>
        </w:rPr>
      </w:pPr>
      <w:r>
        <w:rPr>
          <w:rFonts w:hint="eastAsia" w:ascii="宋体" w:cs="宋体"/>
          <w:b/>
          <w:bCs/>
          <w:color w:val="000000"/>
          <w:sz w:val="24"/>
          <w:szCs w:val="24"/>
          <w:highlight w:val="none"/>
          <w:lang w:val="zh-CN"/>
        </w:rPr>
        <w:t>9</w:t>
      </w:r>
      <w:r>
        <w:rPr>
          <w:rFonts w:ascii="宋体" w:cs="宋体"/>
          <w:b/>
          <w:bCs/>
          <w:color w:val="000000"/>
          <w:sz w:val="24"/>
          <w:szCs w:val="24"/>
          <w:highlight w:val="none"/>
          <w:lang w:val="zh-CN"/>
        </w:rPr>
        <w:t>.1</w:t>
      </w:r>
      <w:r>
        <w:rPr>
          <w:rFonts w:hint="eastAsia" w:ascii="宋体" w:cs="宋体"/>
          <w:b/>
          <w:bCs/>
          <w:color w:val="000000"/>
          <w:sz w:val="24"/>
          <w:szCs w:val="24"/>
          <w:highlight w:val="none"/>
          <w:lang w:val="zh-CN"/>
        </w:rPr>
        <w:t xml:space="preserve"> 采用两次报价方式。</w:t>
      </w:r>
      <w:r>
        <w:rPr>
          <w:rFonts w:hint="eastAsia" w:ascii="宋体" w:hAnsi="宋体" w:cs="宋体"/>
          <w:sz w:val="24"/>
          <w:szCs w:val="24"/>
          <w:highlight w:val="none"/>
          <w:lang w:val="zh-CN"/>
        </w:rPr>
        <w:t>供应商在提交的响应文件中进行第一次报价，在谈判后根据谈判小组的要求进行第二次报价。第二次报价为最后报价。</w:t>
      </w:r>
    </w:p>
    <w:p w14:paraId="1303920B">
      <w:pPr>
        <w:ind w:firstLine="480"/>
        <w:rPr>
          <w:rFonts w:ascii="宋体" w:hAnsi="宋体"/>
          <w:sz w:val="24"/>
          <w:szCs w:val="24"/>
          <w:highlight w:val="none"/>
          <w:lang w:val="zh-CN"/>
        </w:rPr>
      </w:pPr>
      <w:r>
        <w:rPr>
          <w:rFonts w:hint="eastAsia" w:ascii="宋体" w:hAnsi="宋体" w:cs="宋体"/>
          <w:sz w:val="24"/>
          <w:szCs w:val="24"/>
          <w:highlight w:val="none"/>
          <w:lang w:val="zh-CN"/>
        </w:rPr>
        <w:t>9</w:t>
      </w:r>
      <w:r>
        <w:rPr>
          <w:rFonts w:ascii="宋体" w:hAnsi="宋体" w:cs="宋体"/>
          <w:sz w:val="24"/>
          <w:szCs w:val="24"/>
          <w:highlight w:val="none"/>
          <w:lang w:val="zh-CN"/>
        </w:rPr>
        <w:t>.2</w:t>
      </w:r>
      <w:r>
        <w:rPr>
          <w:rFonts w:hint="eastAsia" w:ascii="宋体" w:hAnsi="宋体" w:cs="宋体"/>
          <w:sz w:val="24"/>
          <w:szCs w:val="24"/>
          <w:highlight w:val="none"/>
          <w:lang w:val="zh-CN"/>
        </w:rPr>
        <w:t xml:space="preserve"> 两次报价均应报出拟提供货物的单价和总价。第二次报价时每种货物只允许有一个报价，任何有选择的报价将不予接受。</w:t>
      </w:r>
    </w:p>
    <w:p w14:paraId="7EF7D56B">
      <w:pPr>
        <w:ind w:firstLine="480"/>
        <w:rPr>
          <w:rFonts w:ascii="宋体" w:hAnsi="宋体"/>
          <w:sz w:val="24"/>
          <w:szCs w:val="24"/>
          <w:highlight w:val="none"/>
          <w:lang w:val="zh-CN"/>
        </w:rPr>
      </w:pPr>
      <w:r>
        <w:rPr>
          <w:rFonts w:hint="eastAsia" w:ascii="宋体" w:hAnsi="宋体" w:cs="宋体"/>
          <w:sz w:val="24"/>
          <w:szCs w:val="24"/>
          <w:highlight w:val="none"/>
          <w:lang w:val="zh-CN"/>
        </w:rPr>
        <w:t>9</w:t>
      </w:r>
      <w:r>
        <w:rPr>
          <w:rFonts w:ascii="宋体" w:hAnsi="宋体" w:cs="宋体"/>
          <w:sz w:val="24"/>
          <w:szCs w:val="24"/>
          <w:highlight w:val="none"/>
          <w:lang w:val="zh-CN"/>
        </w:rPr>
        <w:t>.3</w:t>
      </w:r>
      <w:r>
        <w:rPr>
          <w:rFonts w:hint="eastAsia" w:ascii="宋体" w:hAnsi="宋体" w:cs="宋体"/>
          <w:sz w:val="24"/>
          <w:szCs w:val="24"/>
          <w:highlight w:val="none"/>
          <w:lang w:val="zh-CN"/>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响应文件将作为非响应性响应文件予以拒绝。</w:t>
      </w:r>
    </w:p>
    <w:p w14:paraId="78669D20">
      <w:pPr>
        <w:ind w:firstLine="482"/>
        <w:rPr>
          <w:rFonts w:ascii="宋体" w:hAnsi="宋体"/>
          <w:b/>
          <w:bCs/>
          <w:sz w:val="24"/>
          <w:szCs w:val="24"/>
          <w:highlight w:val="none"/>
          <w:lang w:val="zh-CN"/>
        </w:rPr>
      </w:pPr>
      <w:r>
        <w:rPr>
          <w:rFonts w:hint="eastAsia" w:ascii="宋体" w:hAnsi="宋体" w:cs="黑体"/>
          <w:b/>
          <w:bCs/>
          <w:sz w:val="24"/>
          <w:szCs w:val="24"/>
          <w:highlight w:val="none"/>
          <w:lang w:val="zh-CN"/>
        </w:rPr>
        <w:t>9</w:t>
      </w:r>
      <w:r>
        <w:rPr>
          <w:rFonts w:ascii="宋体" w:hAnsi="宋体" w:cs="黑体"/>
          <w:b/>
          <w:bCs/>
          <w:sz w:val="24"/>
          <w:szCs w:val="24"/>
          <w:highlight w:val="none"/>
          <w:lang w:val="zh-CN"/>
        </w:rPr>
        <w:t xml:space="preserve">.4 </w:t>
      </w:r>
      <w:r>
        <w:rPr>
          <w:rFonts w:hint="eastAsia" w:ascii="宋体" w:hAnsi="宋体" w:cs="黑体"/>
          <w:b/>
          <w:bCs/>
          <w:sz w:val="24"/>
          <w:szCs w:val="24"/>
          <w:highlight w:val="none"/>
          <w:lang w:val="zh-CN"/>
        </w:rPr>
        <w:t>最低报价不能作为成交的保证。</w:t>
      </w:r>
    </w:p>
    <w:p w14:paraId="310F76DC">
      <w:pPr>
        <w:ind w:firstLine="482"/>
        <w:rPr>
          <w:rFonts w:ascii="宋体" w:hAnsi="宋体"/>
          <w:b/>
          <w:bCs/>
          <w:sz w:val="24"/>
          <w:szCs w:val="24"/>
          <w:highlight w:val="none"/>
          <w:lang w:val="zh-CN"/>
        </w:rPr>
      </w:pPr>
    </w:p>
    <w:p w14:paraId="3C65F6BA">
      <w:pPr>
        <w:ind w:firstLine="482"/>
        <w:rPr>
          <w:rFonts w:ascii="宋体" w:hAnsi="宋体" w:cs="宋体"/>
          <w:b/>
          <w:bCs/>
          <w:sz w:val="24"/>
          <w:szCs w:val="24"/>
          <w:highlight w:val="none"/>
          <w:lang w:val="zh-CN"/>
        </w:rPr>
      </w:pPr>
      <w:r>
        <w:rPr>
          <w:rFonts w:hint="eastAsia" w:ascii="宋体" w:hAnsi="宋体" w:cs="宋体"/>
          <w:b/>
          <w:bCs/>
          <w:sz w:val="24"/>
          <w:szCs w:val="24"/>
          <w:highlight w:val="none"/>
          <w:lang w:val="zh-CN"/>
        </w:rPr>
        <w:t>10.谈判保证金</w:t>
      </w:r>
    </w:p>
    <w:p w14:paraId="61F46281">
      <w:pPr>
        <w:ind w:firstLine="470" w:firstLineChars="196"/>
        <w:rPr>
          <w:rFonts w:hint="eastAsia" w:ascii="宋体" w:hAnsi="宋体" w:cs="宋体"/>
          <w:b/>
          <w:bCs/>
          <w:sz w:val="24"/>
          <w:szCs w:val="24"/>
          <w:highlight w:val="none"/>
          <w:lang w:val="zh-CN"/>
        </w:rPr>
      </w:pPr>
      <w:r>
        <w:rPr>
          <w:rFonts w:ascii="宋体" w:hAnsi="宋体" w:cs="宋体"/>
          <w:bCs/>
          <w:color w:val="000000"/>
          <w:sz w:val="24"/>
          <w:szCs w:val="24"/>
          <w:highlight w:val="none"/>
          <w:lang w:val="zh-CN"/>
        </w:rPr>
        <w:t>10.1</w:t>
      </w:r>
      <w:r>
        <w:rPr>
          <w:rFonts w:hint="eastAsia" w:ascii="宋体" w:hAnsi="宋体" w:cs="宋体"/>
          <w:bCs/>
          <w:color w:val="000000"/>
          <w:sz w:val="24"/>
          <w:szCs w:val="24"/>
          <w:highlight w:val="none"/>
          <w:lang w:val="zh-CN"/>
        </w:rPr>
        <w:t xml:space="preserve"> </w:t>
      </w:r>
      <w:r>
        <w:rPr>
          <w:rFonts w:hint="eastAsia" w:ascii="宋体" w:hAnsi="宋体" w:cs="宋体"/>
          <w:b/>
          <w:bCs/>
          <w:sz w:val="24"/>
          <w:szCs w:val="24"/>
          <w:highlight w:val="none"/>
          <w:lang w:val="zh-CN"/>
        </w:rPr>
        <w:t>供应商应按照《竞争性谈判邀请书》标明的采购代理机构账户名称，在响应截止时间之前，足额提交谈判保证金。保证金应当以转账支票</w:t>
      </w:r>
      <w:r>
        <w:rPr>
          <w:rFonts w:hint="eastAsia" w:ascii="宋体" w:hAnsi="宋体" w:cs="宋体"/>
          <w:b/>
          <w:bCs/>
          <w:color w:val="FF0000"/>
          <w:sz w:val="24"/>
          <w:szCs w:val="24"/>
          <w:highlight w:val="none"/>
          <w:lang w:val="zh-CN"/>
        </w:rPr>
        <w:t>(只适用</w:t>
      </w:r>
      <w:r>
        <w:rPr>
          <w:rFonts w:hint="eastAsia" w:ascii="宋体" w:hAnsi="宋体" w:cs="宋体"/>
          <w:b/>
          <w:bCs/>
          <w:color w:val="FF0000"/>
          <w:sz w:val="24"/>
          <w:szCs w:val="24"/>
          <w:highlight w:val="none"/>
          <w:lang w:val="en-US" w:eastAsia="zh-CN"/>
        </w:rPr>
        <w:t>松原</w:t>
      </w:r>
      <w:r>
        <w:rPr>
          <w:rFonts w:hint="eastAsia" w:ascii="宋体" w:hAnsi="宋体" w:cs="宋体"/>
          <w:b/>
          <w:bCs/>
          <w:color w:val="FF0000"/>
          <w:sz w:val="24"/>
          <w:szCs w:val="24"/>
          <w:highlight w:val="none"/>
          <w:lang w:val="zh-CN"/>
        </w:rPr>
        <w:t>市内</w:t>
      </w:r>
      <w:r>
        <w:rPr>
          <w:rFonts w:hint="eastAsia" w:ascii="宋体" w:hAnsi="宋体" w:cs="黑体"/>
          <w:color w:val="000000"/>
          <w:sz w:val="24"/>
          <w:szCs w:val="24"/>
          <w:highlight w:val="none"/>
          <w:lang w:val="zh-CN"/>
        </w:rPr>
        <w:t>，票面写明收款方名称，出票人账号、付款行名称并加盖出票方财务印鉴</w:t>
      </w:r>
      <w:r>
        <w:rPr>
          <w:rFonts w:hint="eastAsia" w:ascii="宋体" w:hAnsi="宋体" w:cs="宋体"/>
          <w:b/>
          <w:bCs/>
          <w:color w:val="FF0000"/>
          <w:sz w:val="24"/>
          <w:szCs w:val="24"/>
          <w:highlight w:val="none"/>
          <w:lang w:val="zh-CN"/>
        </w:rPr>
        <w:t>)</w:t>
      </w:r>
      <w:r>
        <w:rPr>
          <w:rFonts w:hint="eastAsia" w:ascii="宋体" w:hAnsi="宋体" w:cs="宋体"/>
          <w:b/>
          <w:bCs/>
          <w:sz w:val="24"/>
          <w:szCs w:val="24"/>
          <w:highlight w:val="none"/>
          <w:lang w:val="zh-CN"/>
        </w:rPr>
        <w:t>、银行汇票</w:t>
      </w:r>
      <w:r>
        <w:rPr>
          <w:rFonts w:hint="eastAsia" w:ascii="宋体" w:hAnsi="宋体" w:cs="黑体"/>
          <w:b/>
          <w:color w:val="FF0000"/>
          <w:sz w:val="24"/>
          <w:szCs w:val="24"/>
          <w:highlight w:val="none"/>
          <w:lang w:val="zh-CN"/>
        </w:rPr>
        <w:t>(必须同时提交第2、3联)</w:t>
      </w:r>
      <w:r>
        <w:rPr>
          <w:rFonts w:hint="eastAsia" w:ascii="宋体" w:hAnsi="宋体" w:cs="宋体"/>
          <w:b/>
          <w:bCs/>
          <w:sz w:val="24"/>
          <w:szCs w:val="24"/>
          <w:highlight w:val="none"/>
          <w:lang w:val="zh-CN"/>
        </w:rPr>
        <w:t>、银行本票、银行保函或其它保函方式单独提交（均为原件）,并经过项目负责人当场确认后参加报价。转账支票（票面写明收款方名称，出票人账号、付款行名称并加盖出票方财务印鉴）。供应商未按照谈判文件要求提交谈判保证金的，报价无效。</w:t>
      </w:r>
    </w:p>
    <w:p w14:paraId="0CF02D75">
      <w:pPr>
        <w:ind w:firstLine="602"/>
        <w:rPr>
          <w:rFonts w:hint="eastAsia" w:ascii="宋体" w:hAnsi="宋体" w:cs="宋体"/>
          <w:b/>
          <w:bCs/>
          <w:sz w:val="24"/>
          <w:szCs w:val="24"/>
          <w:highlight w:val="none"/>
          <w:lang w:val="zh-CN"/>
        </w:rPr>
      </w:pPr>
      <w:r>
        <w:rPr>
          <w:rFonts w:hint="eastAsia" w:ascii="宋体" w:hAnsi="宋体" w:cs="宋体"/>
          <w:b/>
          <w:bCs/>
          <w:color w:val="FF0000"/>
          <w:sz w:val="24"/>
          <w:szCs w:val="24"/>
          <w:highlight w:val="none"/>
          <w:lang w:val="zh-CN"/>
        </w:rPr>
        <w:t>特殊约定：</w:t>
      </w:r>
      <w:r>
        <w:rPr>
          <w:rFonts w:hint="eastAsia" w:ascii="宋体" w:hAnsi="宋体"/>
          <w:sz w:val="24"/>
          <w:szCs w:val="24"/>
          <w:highlight w:val="none"/>
        </w:rPr>
        <w:t>如果因响应人开户行没有银行汇票、银行本票或银行保函业务范围，可以改为响应人开户行转账缴纳</w:t>
      </w:r>
      <w:r>
        <w:rPr>
          <w:rFonts w:hint="eastAsia" w:ascii="宋体" w:hAnsi="宋体" w:cs="宋体"/>
          <w:b/>
          <w:bCs/>
          <w:sz w:val="24"/>
          <w:szCs w:val="24"/>
          <w:highlight w:val="none"/>
          <w:lang w:val="zh-CN"/>
        </w:rPr>
        <w:t>。</w:t>
      </w:r>
    </w:p>
    <w:p w14:paraId="1FB65AB2">
      <w:pPr>
        <w:ind w:firstLine="470" w:firstLineChars="196"/>
        <w:rPr>
          <w:rFonts w:ascii="宋体"/>
          <w:color w:val="000000"/>
          <w:sz w:val="24"/>
          <w:szCs w:val="24"/>
          <w:highlight w:val="none"/>
          <w:lang w:val="zh-CN"/>
        </w:rPr>
      </w:pPr>
      <w:r>
        <w:rPr>
          <w:rFonts w:ascii="宋体" w:hAnsi="宋体" w:cs="宋体"/>
          <w:color w:val="000000"/>
          <w:sz w:val="24"/>
          <w:szCs w:val="24"/>
          <w:highlight w:val="none"/>
          <w:lang w:val="zh-CN"/>
        </w:rPr>
        <w:t xml:space="preserve">10.2 </w:t>
      </w:r>
      <w:r>
        <w:rPr>
          <w:rFonts w:hint="eastAsia" w:ascii="宋体" w:hAnsi="宋体" w:cs="宋体"/>
          <w:color w:val="000000"/>
          <w:sz w:val="24"/>
          <w:szCs w:val="24"/>
          <w:highlight w:val="none"/>
          <w:lang w:val="zh-CN"/>
        </w:rPr>
        <w:t>两个以上供应商组成联合体参加谈判的，可以由联合体中的一方或共同提交谈判保证金，联合体任何一方提交的谈判保证金，对联合体各方均具有约束力。</w:t>
      </w:r>
    </w:p>
    <w:p w14:paraId="5233DA5E">
      <w:pPr>
        <w:ind w:firstLine="480"/>
        <w:rPr>
          <w:rFonts w:ascii="宋体"/>
          <w:color w:val="000000"/>
          <w:sz w:val="24"/>
          <w:szCs w:val="24"/>
          <w:highlight w:val="none"/>
          <w:lang w:val="zh-CN"/>
        </w:rPr>
      </w:pPr>
      <w:r>
        <w:rPr>
          <w:rFonts w:ascii="宋体" w:hAnsi="宋体" w:cs="宋体"/>
          <w:color w:val="000000"/>
          <w:sz w:val="24"/>
          <w:szCs w:val="24"/>
          <w:highlight w:val="none"/>
          <w:lang w:val="zh-CN"/>
        </w:rPr>
        <w:t xml:space="preserve">10.3 </w:t>
      </w:r>
      <w:r>
        <w:rPr>
          <w:rFonts w:hint="eastAsia" w:ascii="宋体" w:hAnsi="宋体" w:cs="宋体"/>
          <w:color w:val="000000"/>
          <w:sz w:val="24"/>
          <w:szCs w:val="24"/>
          <w:highlight w:val="none"/>
          <w:lang w:val="zh-CN"/>
        </w:rPr>
        <w:t>谈判保证金是响应文件的一个组成部分。没有按要求提交谈判保证金的响应文件，将被视为非响应性响应文件予以拒绝。</w:t>
      </w:r>
    </w:p>
    <w:p w14:paraId="2E715F9A">
      <w:pPr>
        <w:ind w:firstLine="480"/>
        <w:rPr>
          <w:rFonts w:ascii="宋体"/>
          <w:color w:val="000000"/>
          <w:sz w:val="24"/>
          <w:szCs w:val="24"/>
          <w:highlight w:val="none"/>
          <w:lang w:val="zh-CN"/>
        </w:rPr>
      </w:pPr>
      <w:r>
        <w:rPr>
          <w:rFonts w:ascii="宋体" w:hAnsi="宋体" w:cs="宋体"/>
          <w:color w:val="000000"/>
          <w:sz w:val="24"/>
          <w:szCs w:val="24"/>
          <w:highlight w:val="none"/>
          <w:lang w:val="zh-CN"/>
        </w:rPr>
        <w:t xml:space="preserve">10.4 </w:t>
      </w:r>
      <w:r>
        <w:rPr>
          <w:rFonts w:hint="eastAsia" w:ascii="宋体" w:hAnsi="宋体" w:cs="宋体"/>
          <w:color w:val="000000"/>
          <w:sz w:val="24"/>
          <w:szCs w:val="24"/>
          <w:highlight w:val="none"/>
          <w:lang w:val="zh-CN"/>
        </w:rPr>
        <w:t>未成交供应商的谈判保证金将在成交通知书发出后2个工作日内退还。</w:t>
      </w:r>
    </w:p>
    <w:p w14:paraId="7D0E9301">
      <w:pPr>
        <w:ind w:firstLine="480"/>
        <w:rPr>
          <w:rFonts w:ascii="宋体"/>
          <w:color w:val="000000"/>
          <w:sz w:val="24"/>
          <w:szCs w:val="24"/>
          <w:highlight w:val="none"/>
          <w:lang w:val="zh-CN"/>
        </w:rPr>
      </w:pPr>
      <w:r>
        <w:rPr>
          <w:rFonts w:ascii="宋体" w:hAnsi="宋体" w:cs="宋体"/>
          <w:color w:val="000000"/>
          <w:sz w:val="24"/>
          <w:szCs w:val="24"/>
          <w:highlight w:val="none"/>
          <w:lang w:val="zh-CN"/>
        </w:rPr>
        <w:t xml:space="preserve">10.5 </w:t>
      </w:r>
      <w:r>
        <w:rPr>
          <w:rFonts w:hint="eastAsia" w:ascii="宋体" w:hAnsi="宋体" w:cs="宋体"/>
          <w:color w:val="000000"/>
          <w:sz w:val="24"/>
          <w:szCs w:val="24"/>
          <w:highlight w:val="none"/>
          <w:lang w:val="zh-CN"/>
        </w:rPr>
        <w:t>成交供应商的谈判保证金，在成交供应商按规定签署合同，并交纳了履约保证金后2个工作日内退还。</w:t>
      </w:r>
    </w:p>
    <w:p w14:paraId="66660EC7">
      <w:pPr>
        <w:ind w:firstLine="482"/>
        <w:rPr>
          <w:rFonts w:ascii="宋体"/>
          <w:b/>
          <w:bCs/>
          <w:color w:val="000000"/>
          <w:sz w:val="24"/>
          <w:szCs w:val="24"/>
          <w:highlight w:val="none"/>
          <w:lang w:val="zh-CN"/>
        </w:rPr>
      </w:pPr>
      <w:r>
        <w:rPr>
          <w:rFonts w:ascii="宋体" w:hAnsi="宋体" w:cs="宋体"/>
          <w:b/>
          <w:bCs/>
          <w:color w:val="000000"/>
          <w:sz w:val="24"/>
          <w:szCs w:val="24"/>
          <w:highlight w:val="none"/>
          <w:lang w:val="zh-CN"/>
        </w:rPr>
        <w:t xml:space="preserve">10.6 </w:t>
      </w:r>
      <w:r>
        <w:rPr>
          <w:rFonts w:hint="eastAsia" w:ascii="宋体" w:hAnsi="宋体" w:cs="宋体"/>
          <w:b/>
          <w:bCs/>
          <w:color w:val="000000"/>
          <w:sz w:val="24"/>
          <w:szCs w:val="24"/>
          <w:highlight w:val="none"/>
          <w:lang w:val="zh-CN"/>
        </w:rPr>
        <w:t>谈判保证金将一律由项目负责人退还。</w:t>
      </w:r>
    </w:p>
    <w:p w14:paraId="27C8C69E">
      <w:pPr>
        <w:ind w:firstLine="480"/>
        <w:rPr>
          <w:rFonts w:ascii="宋体"/>
          <w:color w:val="000000"/>
          <w:sz w:val="24"/>
          <w:szCs w:val="24"/>
          <w:highlight w:val="none"/>
          <w:lang w:val="zh-CN"/>
        </w:rPr>
      </w:pPr>
      <w:r>
        <w:rPr>
          <w:rFonts w:ascii="宋体" w:hAnsi="宋体" w:cs="宋体"/>
          <w:color w:val="000000"/>
          <w:sz w:val="24"/>
          <w:szCs w:val="24"/>
          <w:highlight w:val="none"/>
          <w:lang w:val="zh-CN"/>
        </w:rPr>
        <w:t>10.7</w:t>
      </w:r>
      <w:r>
        <w:rPr>
          <w:rFonts w:hint="eastAsia" w:ascii="宋体" w:hAnsi="宋体" w:cs="宋体"/>
          <w:color w:val="000000"/>
          <w:sz w:val="24"/>
          <w:szCs w:val="24"/>
          <w:highlight w:val="none"/>
          <w:lang w:val="zh-CN"/>
        </w:rPr>
        <w:t xml:space="preserve"> 下列情况之一发生时，谈判保证金将不予退还：</w:t>
      </w:r>
    </w:p>
    <w:p w14:paraId="35BE8DCE">
      <w:pPr>
        <w:ind w:firstLine="480"/>
        <w:rPr>
          <w:rFonts w:ascii="宋体"/>
          <w:color w:val="000000"/>
          <w:sz w:val="24"/>
          <w:szCs w:val="24"/>
          <w:highlight w:val="none"/>
          <w:lang w:val="zh-CN"/>
        </w:rPr>
      </w:pP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1</w:t>
      </w:r>
      <w:r>
        <w:rPr>
          <w:rFonts w:hint="eastAsia" w:ascii="宋体" w:hAnsi="宋体"/>
          <w:color w:val="000000"/>
          <w:sz w:val="24"/>
          <w:szCs w:val="24"/>
          <w:highlight w:val="none"/>
        </w:rPr>
        <w:t>）</w:t>
      </w:r>
      <w:r>
        <w:rPr>
          <w:rFonts w:hint="eastAsia" w:ascii="宋体" w:hAnsi="宋体" w:cs="宋体"/>
          <w:color w:val="000000"/>
          <w:sz w:val="24"/>
          <w:szCs w:val="24"/>
          <w:highlight w:val="none"/>
          <w:lang w:val="zh-CN"/>
        </w:rPr>
        <w:t>供应商在谈判文件规定的响应文件有效期内撤回其响应文件；</w:t>
      </w:r>
    </w:p>
    <w:p w14:paraId="248271B5">
      <w:pPr>
        <w:ind w:firstLine="480"/>
        <w:rPr>
          <w:rFonts w:asci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val="zh-CN"/>
        </w:rPr>
        <w:t>）成交供应商未在规定期限内提交履约保证金；</w:t>
      </w:r>
    </w:p>
    <w:p w14:paraId="4937F34F">
      <w:pPr>
        <w:ind w:firstLine="480"/>
        <w:rPr>
          <w:rFonts w:asci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val="zh-CN"/>
        </w:rPr>
        <w:t>）成交供应商未按规定时间、地点与采购人签订合同的；</w:t>
      </w:r>
    </w:p>
    <w:p w14:paraId="7D75BA3A">
      <w:pPr>
        <w:ind w:firstLine="480"/>
        <w:rPr>
          <w:rFonts w:asci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val="zh-CN"/>
        </w:rPr>
        <w:t>）在谈判过程中严重扰乱谈判程序的；</w:t>
      </w:r>
    </w:p>
    <w:p w14:paraId="0E388D9A">
      <w:pPr>
        <w:ind w:firstLine="480" w:firstLineChars="20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val="zh-CN"/>
        </w:rPr>
        <w:t>）谈判文件规定不予退还谈判保证金的其他情形。</w:t>
      </w:r>
    </w:p>
    <w:p w14:paraId="6B8444E1">
      <w:pPr>
        <w:rPr>
          <w:rFonts w:ascii="宋体"/>
          <w:b/>
          <w:bCs/>
          <w:sz w:val="24"/>
          <w:szCs w:val="24"/>
          <w:highlight w:val="none"/>
          <w:lang w:val="zh-CN"/>
        </w:rPr>
      </w:pPr>
    </w:p>
    <w:p w14:paraId="18DC4F0D">
      <w:pPr>
        <w:ind w:firstLine="482"/>
        <w:rPr>
          <w:rFonts w:ascii="宋体"/>
          <w:sz w:val="24"/>
          <w:szCs w:val="24"/>
          <w:highlight w:val="none"/>
          <w:lang w:val="zh-CN"/>
        </w:rPr>
      </w:pPr>
      <w:r>
        <w:rPr>
          <w:rFonts w:hint="eastAsia" w:ascii="宋体" w:cs="宋体"/>
          <w:b/>
          <w:bCs/>
          <w:sz w:val="24"/>
          <w:szCs w:val="24"/>
          <w:highlight w:val="none"/>
          <w:lang w:val="zh-CN"/>
        </w:rPr>
        <w:t>11．报价有效期：</w:t>
      </w:r>
    </w:p>
    <w:p w14:paraId="6709DA51">
      <w:pPr>
        <w:ind w:firstLine="480"/>
        <w:rPr>
          <w:rFonts w:ascii="宋体"/>
          <w:color w:val="000000"/>
          <w:sz w:val="24"/>
          <w:szCs w:val="24"/>
          <w:highlight w:val="none"/>
          <w:lang w:val="zh-CN"/>
        </w:rPr>
      </w:pPr>
      <w:r>
        <w:rPr>
          <w:rFonts w:hint="eastAsia" w:ascii="黑体" w:eastAsia="黑体" w:cs="黑体"/>
          <w:color w:val="000000"/>
          <w:sz w:val="24"/>
          <w:szCs w:val="24"/>
          <w:highlight w:val="none"/>
          <w:lang w:val="zh-CN"/>
        </w:rPr>
        <w:t>11</w:t>
      </w:r>
      <w:r>
        <w:rPr>
          <w:rFonts w:ascii="黑体" w:eastAsia="黑体" w:cs="黑体"/>
          <w:color w:val="000000"/>
          <w:sz w:val="24"/>
          <w:szCs w:val="24"/>
          <w:highlight w:val="none"/>
          <w:lang w:val="zh-CN"/>
        </w:rPr>
        <w:t>.1</w:t>
      </w:r>
      <w:r>
        <w:rPr>
          <w:rFonts w:hint="eastAsia" w:ascii="宋体" w:cs="宋体"/>
          <w:color w:val="000000"/>
          <w:sz w:val="24"/>
          <w:szCs w:val="24"/>
          <w:highlight w:val="none"/>
          <w:lang w:val="zh-CN"/>
        </w:rPr>
        <w:t>报价有效期为自公开报价之时起</w:t>
      </w:r>
      <w:r>
        <w:rPr>
          <w:rFonts w:ascii="宋体" w:cs="宋体"/>
          <w:color w:val="000000"/>
          <w:sz w:val="24"/>
          <w:szCs w:val="24"/>
          <w:highlight w:val="none"/>
          <w:lang w:val="zh-CN"/>
        </w:rPr>
        <w:t>90</w:t>
      </w:r>
      <w:r>
        <w:rPr>
          <w:rFonts w:hint="eastAsia" w:ascii="宋体" w:cs="宋体"/>
          <w:color w:val="000000"/>
          <w:sz w:val="24"/>
          <w:szCs w:val="24"/>
          <w:highlight w:val="none"/>
          <w:lang w:val="zh-CN"/>
        </w:rPr>
        <w:t>天。响应文件在这个规定期限内应保持有效。</w:t>
      </w:r>
    </w:p>
    <w:p w14:paraId="7AB18AD1">
      <w:pPr>
        <w:ind w:firstLine="480"/>
        <w:rPr>
          <w:rFonts w:ascii="宋体"/>
          <w:color w:val="000000"/>
          <w:sz w:val="24"/>
          <w:szCs w:val="24"/>
          <w:highlight w:val="none"/>
          <w:lang w:val="zh-CN"/>
        </w:rPr>
      </w:pPr>
      <w:r>
        <w:rPr>
          <w:rFonts w:hint="eastAsia" w:ascii="宋体" w:cs="宋体"/>
          <w:color w:val="000000"/>
          <w:sz w:val="24"/>
          <w:szCs w:val="24"/>
          <w:highlight w:val="none"/>
          <w:lang w:val="zh-CN"/>
        </w:rPr>
        <w:t>11</w:t>
      </w:r>
      <w:r>
        <w:rPr>
          <w:rFonts w:ascii="宋体" w:cs="宋体"/>
          <w:color w:val="000000"/>
          <w:sz w:val="24"/>
          <w:szCs w:val="24"/>
          <w:highlight w:val="none"/>
          <w:lang w:val="zh-CN"/>
        </w:rPr>
        <w:t>.2</w:t>
      </w:r>
      <w:r>
        <w:rPr>
          <w:rFonts w:hint="eastAsia" w:ascii="宋体" w:cs="宋体"/>
          <w:color w:val="000000"/>
          <w:sz w:val="24"/>
          <w:szCs w:val="24"/>
          <w:highlight w:val="none"/>
          <w:lang w:val="zh-CN"/>
        </w:rPr>
        <w:t>在特殊情况下，采购代理机构可与报价供应商协商延长报价有效期。这种要求和答复都应以书面形式进行。供应商可以拒绝接受延期要求而不会被没收谈判保证金。同意延长报价有效期的供应商除按照采购代理机构要求修改响应文件的有效期外，不能修改响应文件的其他内容。</w:t>
      </w:r>
    </w:p>
    <w:p w14:paraId="3F088D06">
      <w:pPr>
        <w:ind w:firstLine="482"/>
        <w:rPr>
          <w:rFonts w:ascii="宋体" w:cs="宋体"/>
          <w:b/>
          <w:bCs/>
          <w:color w:val="000000"/>
          <w:sz w:val="24"/>
          <w:szCs w:val="24"/>
          <w:highlight w:val="none"/>
          <w:lang w:val="zh-CN"/>
        </w:rPr>
      </w:pPr>
    </w:p>
    <w:p w14:paraId="531060DB">
      <w:pPr>
        <w:ind w:firstLine="480"/>
        <w:rPr>
          <w:rFonts w:ascii="宋体"/>
          <w:sz w:val="24"/>
          <w:szCs w:val="24"/>
          <w:highlight w:val="none"/>
          <w:lang w:val="zh-CN"/>
        </w:rPr>
      </w:pPr>
    </w:p>
    <w:p w14:paraId="0C8FD6B8">
      <w:pPr>
        <w:ind w:firstLine="482"/>
        <w:rPr>
          <w:rFonts w:ascii="宋体"/>
          <w:b/>
          <w:bCs/>
          <w:sz w:val="24"/>
          <w:szCs w:val="24"/>
          <w:highlight w:val="none"/>
          <w:lang w:val="zh-CN"/>
        </w:rPr>
      </w:pPr>
      <w:r>
        <w:rPr>
          <w:rFonts w:ascii="宋体" w:cs="宋体"/>
          <w:b/>
          <w:bCs/>
          <w:sz w:val="24"/>
          <w:szCs w:val="24"/>
          <w:highlight w:val="none"/>
          <w:lang w:val="zh-CN"/>
        </w:rPr>
        <w:t>1</w:t>
      </w:r>
      <w:r>
        <w:rPr>
          <w:rFonts w:hint="eastAsia" w:ascii="宋体" w:cs="宋体"/>
          <w:b/>
          <w:bCs/>
          <w:sz w:val="24"/>
          <w:szCs w:val="24"/>
          <w:highlight w:val="none"/>
          <w:lang w:val="zh-CN"/>
        </w:rPr>
        <w:t>2．响应文件的式样和签署</w:t>
      </w:r>
    </w:p>
    <w:p w14:paraId="453F058C">
      <w:pPr>
        <w:ind w:firstLine="480"/>
        <w:rPr>
          <w:rFonts w:ascii="宋体" w:hAnsi="宋体"/>
          <w:bCs/>
          <w:color w:val="000000"/>
          <w:sz w:val="24"/>
          <w:szCs w:val="24"/>
          <w:highlight w:val="none"/>
          <w:lang w:val="zh-CN"/>
        </w:rPr>
      </w:pPr>
      <w:r>
        <w:rPr>
          <w:rFonts w:ascii="宋体" w:cs="宋体"/>
          <w:color w:val="000000"/>
          <w:sz w:val="24"/>
          <w:szCs w:val="24"/>
          <w:highlight w:val="none"/>
          <w:lang w:val="zh-CN"/>
        </w:rPr>
        <w:t>1</w:t>
      </w:r>
      <w:r>
        <w:rPr>
          <w:rFonts w:hint="eastAsia" w:ascii="宋体" w:cs="宋体"/>
          <w:color w:val="000000"/>
          <w:sz w:val="24"/>
          <w:szCs w:val="24"/>
          <w:highlight w:val="none"/>
          <w:lang w:val="zh-CN"/>
        </w:rPr>
        <w:t>2</w:t>
      </w:r>
      <w:r>
        <w:rPr>
          <w:rFonts w:ascii="宋体" w:cs="宋体"/>
          <w:color w:val="000000"/>
          <w:sz w:val="24"/>
          <w:szCs w:val="24"/>
          <w:highlight w:val="none"/>
          <w:lang w:val="zh-CN"/>
        </w:rPr>
        <w:t>.1</w:t>
      </w:r>
      <w:r>
        <w:rPr>
          <w:rFonts w:hint="eastAsia" w:ascii="宋体" w:cs="宋体"/>
          <w:color w:val="000000"/>
          <w:sz w:val="24"/>
          <w:szCs w:val="24"/>
          <w:highlight w:val="none"/>
          <w:lang w:val="zh-CN"/>
        </w:rPr>
        <w:t xml:space="preserve"> </w:t>
      </w:r>
      <w:r>
        <w:rPr>
          <w:rFonts w:hint="eastAsia" w:ascii="宋体" w:hAnsi="宋体" w:cs="宋体"/>
          <w:color w:val="000000"/>
          <w:sz w:val="24"/>
          <w:szCs w:val="24"/>
          <w:highlight w:val="none"/>
          <w:lang w:val="zh-CN"/>
        </w:rPr>
        <w:t>响应文件</w:t>
      </w:r>
      <w:r>
        <w:rPr>
          <w:rFonts w:hint="eastAsia" w:ascii="宋体" w:hAnsi="宋体" w:cs="宋体"/>
          <w:color w:val="000000"/>
          <w:sz w:val="24"/>
          <w:szCs w:val="24"/>
          <w:highlight w:val="none"/>
          <w:lang w:val="en-US" w:eastAsia="zh-CN"/>
        </w:rPr>
        <w:t>以电子文件形式上传</w:t>
      </w:r>
      <w:r>
        <w:rPr>
          <w:rFonts w:hint="eastAsia" w:ascii="宋体" w:hAnsi="宋体" w:cs="宋体"/>
          <w:color w:val="000000"/>
          <w:sz w:val="24"/>
          <w:szCs w:val="24"/>
          <w:highlight w:val="none"/>
          <w:lang w:val="zh-CN"/>
        </w:rPr>
        <w:t>。</w:t>
      </w:r>
      <w:r>
        <w:rPr>
          <w:rFonts w:hint="eastAsia" w:ascii="宋体" w:hAnsi="宋体" w:cs="宋体"/>
          <w:bCs/>
          <w:color w:val="000000"/>
          <w:sz w:val="24"/>
          <w:szCs w:val="24"/>
          <w:highlight w:val="none"/>
          <w:lang w:val="zh-CN"/>
        </w:rPr>
        <w:t>竞争性谈判文件（需求部分）第</w:t>
      </w:r>
      <w:r>
        <w:rPr>
          <w:rFonts w:hint="eastAsia" w:ascii="宋体" w:hAnsi="宋体" w:cs="宋体"/>
          <w:color w:val="000000"/>
          <w:sz w:val="24"/>
          <w:szCs w:val="24"/>
          <w:highlight w:val="none"/>
          <w:lang w:val="zh-CN"/>
        </w:rPr>
        <w:t>三</w:t>
      </w:r>
      <w:r>
        <w:rPr>
          <w:rFonts w:hint="eastAsia" w:ascii="宋体" w:hAnsi="宋体" w:cs="宋体"/>
          <w:bCs/>
          <w:color w:val="000000"/>
          <w:sz w:val="24"/>
          <w:szCs w:val="24"/>
          <w:highlight w:val="none"/>
          <w:lang w:val="zh-CN"/>
        </w:rPr>
        <w:t>章《响应文件构成、要求及格式》</w:t>
      </w:r>
      <w:r>
        <w:rPr>
          <w:rFonts w:hint="eastAsia" w:ascii="宋体" w:hAnsi="宋体" w:cs="黑体"/>
          <w:bCs/>
          <w:color w:val="000000"/>
          <w:sz w:val="24"/>
          <w:szCs w:val="24"/>
          <w:highlight w:val="none"/>
          <w:lang w:val="zh-CN"/>
        </w:rPr>
        <w:t>中凡要求签署和</w:t>
      </w:r>
      <w:r>
        <w:rPr>
          <w:rFonts w:ascii="宋体" w:hAnsi="宋体" w:cs="黑体"/>
          <w:bCs/>
          <w:color w:val="000000"/>
          <w:sz w:val="24"/>
          <w:szCs w:val="24"/>
          <w:highlight w:val="none"/>
          <w:lang w:val="zh-CN"/>
        </w:rPr>
        <w:t>/</w:t>
      </w:r>
      <w:r>
        <w:rPr>
          <w:rFonts w:hint="eastAsia" w:ascii="宋体" w:hAnsi="宋体" w:cs="黑体"/>
          <w:bCs/>
          <w:color w:val="000000"/>
          <w:sz w:val="24"/>
          <w:szCs w:val="24"/>
          <w:highlight w:val="none"/>
          <w:lang w:val="zh-CN"/>
        </w:rPr>
        <w:t>或加盖公章的，均须由供应商的法定代表人或其授权代理人手书签字和</w:t>
      </w:r>
      <w:r>
        <w:rPr>
          <w:rFonts w:ascii="宋体" w:hAnsi="宋体" w:cs="黑体"/>
          <w:bCs/>
          <w:color w:val="000000"/>
          <w:sz w:val="24"/>
          <w:szCs w:val="24"/>
          <w:highlight w:val="none"/>
          <w:lang w:val="zh-CN"/>
        </w:rPr>
        <w:t>/</w:t>
      </w:r>
      <w:r>
        <w:rPr>
          <w:rFonts w:hint="eastAsia" w:ascii="宋体" w:hAnsi="宋体" w:cs="黑体"/>
          <w:bCs/>
          <w:color w:val="000000"/>
          <w:sz w:val="24"/>
          <w:szCs w:val="24"/>
          <w:highlight w:val="none"/>
          <w:lang w:val="zh-CN"/>
        </w:rPr>
        <w:t>或加盖供应商公章。响应文件由法定代表人签署的，须与企业法人营业执照相符；由授权代理人签署的，须提交以书面形式出具的</w:t>
      </w:r>
      <w:r>
        <w:rPr>
          <w:rFonts w:ascii="宋体" w:hAnsi="宋体"/>
          <w:bCs/>
          <w:color w:val="000000"/>
          <w:sz w:val="24"/>
          <w:szCs w:val="24"/>
          <w:highlight w:val="none"/>
          <w:lang w:val="zh-CN"/>
        </w:rPr>
        <w:t>“</w:t>
      </w:r>
      <w:r>
        <w:rPr>
          <w:rFonts w:hint="eastAsia" w:ascii="宋体" w:hAnsi="宋体" w:cs="黑体"/>
          <w:bCs/>
          <w:color w:val="000000"/>
          <w:sz w:val="24"/>
          <w:szCs w:val="24"/>
          <w:highlight w:val="none"/>
          <w:lang w:val="zh-CN"/>
        </w:rPr>
        <w:t>法定代表人授权书</w:t>
      </w:r>
      <w:r>
        <w:rPr>
          <w:rFonts w:ascii="宋体" w:hAnsi="宋体"/>
          <w:bCs/>
          <w:color w:val="000000"/>
          <w:sz w:val="24"/>
          <w:szCs w:val="24"/>
          <w:highlight w:val="none"/>
          <w:lang w:val="zh-CN"/>
        </w:rPr>
        <w:t>”</w:t>
      </w:r>
      <w:r>
        <w:rPr>
          <w:rFonts w:hint="eastAsia" w:ascii="宋体" w:hAnsi="宋体" w:cs="黑体"/>
          <w:bCs/>
          <w:color w:val="000000"/>
          <w:sz w:val="24"/>
          <w:szCs w:val="24"/>
          <w:highlight w:val="none"/>
          <w:lang w:val="zh-CN"/>
        </w:rPr>
        <w:t>（按规定的格式提交）。</w:t>
      </w:r>
    </w:p>
    <w:p w14:paraId="208A4795">
      <w:pPr>
        <w:ind w:firstLine="480"/>
        <w:rPr>
          <w:rFonts w:ascii="宋体"/>
          <w:color w:val="000000"/>
          <w:sz w:val="24"/>
          <w:szCs w:val="24"/>
          <w:highlight w:val="none"/>
          <w:lang w:val="zh-CN"/>
        </w:rPr>
      </w:pPr>
      <w:r>
        <w:rPr>
          <w:rFonts w:ascii="宋体" w:cs="宋体"/>
          <w:color w:val="000000"/>
          <w:sz w:val="24"/>
          <w:szCs w:val="24"/>
          <w:highlight w:val="none"/>
          <w:lang w:val="zh-CN"/>
        </w:rPr>
        <w:t>1</w:t>
      </w:r>
      <w:r>
        <w:rPr>
          <w:rFonts w:hint="eastAsia" w:ascii="宋体" w:cs="宋体"/>
          <w:color w:val="000000"/>
          <w:sz w:val="24"/>
          <w:szCs w:val="24"/>
          <w:highlight w:val="none"/>
          <w:lang w:val="zh-CN"/>
        </w:rPr>
        <w:t>2</w:t>
      </w:r>
      <w:r>
        <w:rPr>
          <w:rFonts w:ascii="宋体" w:cs="宋体"/>
          <w:color w:val="000000"/>
          <w:sz w:val="24"/>
          <w:szCs w:val="24"/>
          <w:highlight w:val="none"/>
          <w:lang w:val="zh-CN"/>
        </w:rPr>
        <w:t>.2</w:t>
      </w:r>
      <w:r>
        <w:rPr>
          <w:rFonts w:hint="eastAsia" w:ascii="宋体" w:cs="宋体"/>
          <w:color w:val="000000"/>
          <w:sz w:val="24"/>
          <w:szCs w:val="24"/>
          <w:highlight w:val="none"/>
          <w:lang w:val="zh-CN"/>
        </w:rPr>
        <w:t xml:space="preserve"> 响应文件中如有修改错漏处，应在修改处加盖供应商公章。</w:t>
      </w:r>
    </w:p>
    <w:p w14:paraId="20B8BAB1">
      <w:pPr>
        <w:ind w:firstLine="482"/>
        <w:rPr>
          <w:rFonts w:ascii="宋体" w:hAnsi="宋体"/>
          <w:b/>
          <w:bCs/>
          <w:sz w:val="24"/>
          <w:szCs w:val="24"/>
          <w:highlight w:val="none"/>
          <w:lang w:val="zh-CN"/>
        </w:rPr>
      </w:pPr>
    </w:p>
    <w:p w14:paraId="39BB7C26">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3．响应文件的修改和撤回</w:t>
      </w:r>
    </w:p>
    <w:p w14:paraId="2E706271">
      <w:pPr>
        <w:autoSpaceDE w:val="0"/>
        <w:autoSpaceDN w:val="0"/>
        <w:adjustRightInd w:val="0"/>
        <w:ind w:firstLine="480" w:firstLineChars="200"/>
        <w:rPr>
          <w:rFonts w:ascii="宋体" w:hAnsi="宋体"/>
          <w:bCs/>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2</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 xml:space="preserve"> </w:t>
      </w:r>
      <w:r>
        <w:rPr>
          <w:rFonts w:hint="eastAsia" w:ascii="宋体" w:hAnsi="宋体" w:cs="黑体"/>
          <w:bCs/>
          <w:color w:val="000000"/>
          <w:sz w:val="24"/>
          <w:szCs w:val="24"/>
          <w:highlight w:val="none"/>
          <w:lang w:val="zh-CN"/>
        </w:rPr>
        <w:t>在响应截止时间（开启时间）之后，响应人不得对其响应</w:t>
      </w:r>
      <w:r>
        <w:rPr>
          <w:rFonts w:hint="eastAsia" w:ascii="宋体" w:hAnsi="宋体" w:cs="黑体"/>
          <w:bCs/>
          <w:color w:val="000000"/>
          <w:sz w:val="24"/>
          <w:szCs w:val="24"/>
          <w:highlight w:val="none"/>
          <w:lang w:val="en-US" w:eastAsia="zh-CN"/>
        </w:rPr>
        <w:t>文件</w:t>
      </w:r>
      <w:r>
        <w:rPr>
          <w:rFonts w:hint="eastAsia" w:ascii="宋体" w:hAnsi="宋体" w:cs="黑体"/>
          <w:bCs/>
          <w:color w:val="000000"/>
          <w:sz w:val="24"/>
          <w:szCs w:val="24"/>
          <w:highlight w:val="none"/>
          <w:lang w:val="zh-CN"/>
        </w:rPr>
        <w:t>做任何修改</w:t>
      </w:r>
      <w:r>
        <w:rPr>
          <w:rFonts w:hint="eastAsia" w:ascii="宋体" w:hAnsi="宋体" w:cs="宋体"/>
          <w:color w:val="000000"/>
          <w:sz w:val="24"/>
          <w:szCs w:val="24"/>
          <w:highlight w:val="none"/>
          <w:lang w:val="zh-CN"/>
        </w:rPr>
        <w:t>。</w:t>
      </w:r>
    </w:p>
    <w:p w14:paraId="1E32925C">
      <w:pPr>
        <w:ind w:firstLine="480"/>
        <w:rPr>
          <w:rFonts w:ascii="宋体" w:hAnsi="宋体"/>
          <w:bCs/>
          <w:color w:val="000000"/>
          <w:sz w:val="24"/>
          <w:szCs w:val="24"/>
          <w:highlight w:val="none"/>
          <w:lang w:val="zh-CN"/>
        </w:rPr>
      </w:pPr>
      <w:r>
        <w:rPr>
          <w:rFonts w:ascii="宋体" w:hAnsi="宋体" w:cs="黑体"/>
          <w:bCs/>
          <w:color w:val="000000"/>
          <w:sz w:val="24"/>
          <w:szCs w:val="24"/>
          <w:highlight w:val="none"/>
          <w:lang w:val="zh-CN"/>
        </w:rPr>
        <w:t>1</w:t>
      </w:r>
      <w:r>
        <w:rPr>
          <w:rFonts w:hint="eastAsia" w:ascii="宋体" w:hAnsi="宋体" w:cs="黑体"/>
          <w:bCs/>
          <w:color w:val="000000"/>
          <w:sz w:val="24"/>
          <w:szCs w:val="24"/>
          <w:highlight w:val="none"/>
          <w:lang w:val="zh-CN"/>
        </w:rPr>
        <w:t>2</w:t>
      </w:r>
      <w:r>
        <w:rPr>
          <w:rFonts w:ascii="宋体" w:hAnsi="宋体" w:cs="黑体"/>
          <w:bCs/>
          <w:color w:val="000000"/>
          <w:sz w:val="24"/>
          <w:szCs w:val="24"/>
          <w:highlight w:val="none"/>
          <w:lang w:val="zh-CN"/>
        </w:rPr>
        <w:t>.</w:t>
      </w:r>
      <w:r>
        <w:rPr>
          <w:rFonts w:hint="eastAsia" w:ascii="宋体" w:hAnsi="宋体" w:cs="黑体"/>
          <w:bCs/>
          <w:color w:val="000000"/>
          <w:sz w:val="24"/>
          <w:szCs w:val="24"/>
          <w:highlight w:val="none"/>
          <w:lang w:val="en-US" w:eastAsia="zh-CN"/>
        </w:rPr>
        <w:t>2</w:t>
      </w:r>
      <w:r>
        <w:rPr>
          <w:rFonts w:hint="eastAsia" w:ascii="宋体" w:hAnsi="宋体" w:cs="黑体"/>
          <w:bCs/>
          <w:color w:val="000000"/>
          <w:sz w:val="24"/>
          <w:szCs w:val="24"/>
          <w:highlight w:val="none"/>
          <w:lang w:val="zh-CN"/>
        </w:rPr>
        <w:t xml:space="preserve"> 从开启时间起至响应有效期期满响应人不得撤回其响应</w:t>
      </w:r>
      <w:r>
        <w:rPr>
          <w:rFonts w:hint="eastAsia" w:ascii="宋体" w:hAnsi="宋体" w:cs="黑体"/>
          <w:bCs/>
          <w:color w:val="000000"/>
          <w:sz w:val="24"/>
          <w:szCs w:val="24"/>
          <w:highlight w:val="none"/>
          <w:lang w:val="en-US" w:eastAsia="zh-CN"/>
        </w:rPr>
        <w:t>文件</w:t>
      </w:r>
      <w:r>
        <w:rPr>
          <w:rFonts w:hint="eastAsia" w:ascii="宋体" w:hAnsi="宋体" w:cs="黑体"/>
          <w:bCs/>
          <w:color w:val="000000"/>
          <w:sz w:val="24"/>
          <w:szCs w:val="24"/>
          <w:highlight w:val="none"/>
          <w:lang w:val="zh-CN"/>
        </w:rPr>
        <w:t>，否则其</w:t>
      </w:r>
      <w:r>
        <w:rPr>
          <w:rFonts w:hint="eastAsia" w:ascii="宋体" w:hAnsi="宋体" w:cs="黑体"/>
          <w:bCs/>
          <w:color w:val="000000"/>
          <w:sz w:val="24"/>
          <w:szCs w:val="24"/>
          <w:highlight w:val="none"/>
          <w:lang w:val="en-US" w:eastAsia="zh-CN"/>
        </w:rPr>
        <w:t>谈判</w:t>
      </w:r>
      <w:r>
        <w:rPr>
          <w:rFonts w:hint="eastAsia" w:ascii="宋体" w:hAnsi="宋体" w:cs="黑体"/>
          <w:bCs/>
          <w:color w:val="000000"/>
          <w:sz w:val="24"/>
          <w:szCs w:val="24"/>
          <w:highlight w:val="none"/>
          <w:lang w:val="zh-CN"/>
        </w:rPr>
        <w:t>保证金将不予退还。</w:t>
      </w:r>
    </w:p>
    <w:p w14:paraId="6D05C983">
      <w:pPr>
        <w:ind w:firstLine="482"/>
        <w:rPr>
          <w:rFonts w:ascii="宋体" w:hAnsi="宋体"/>
          <w:b/>
          <w:bCs/>
          <w:sz w:val="24"/>
          <w:szCs w:val="24"/>
          <w:highlight w:val="none"/>
          <w:lang w:val="zh-CN"/>
        </w:rPr>
      </w:pPr>
    </w:p>
    <w:p w14:paraId="63CF6A1D">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4．响应文件的递交</w:t>
      </w:r>
    </w:p>
    <w:p w14:paraId="22A1EBDA">
      <w:pPr>
        <w:ind w:firstLine="480"/>
        <w:rPr>
          <w:rFonts w:ascii="宋体" w:hAnsi="宋体"/>
          <w:bCs/>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4</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 xml:space="preserve"> 供应商应按本竞争性谈判文件规定的格式和顺序编制响应文件。</w:t>
      </w:r>
    </w:p>
    <w:p w14:paraId="318B1ED4">
      <w:pPr>
        <w:ind w:firstLine="482"/>
        <w:rPr>
          <w:rFonts w:ascii="宋体" w:hAnsi="宋体" w:cs="宋体"/>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4</w:t>
      </w:r>
      <w:r>
        <w:rPr>
          <w:rFonts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val="zh-CN"/>
        </w:rPr>
        <w:t xml:space="preserve"> </w:t>
      </w:r>
      <w:r>
        <w:rPr>
          <w:rFonts w:hint="eastAsia" w:ascii="宋体" w:cs="宋体"/>
          <w:sz w:val="24"/>
          <w:szCs w:val="24"/>
          <w:highlight w:val="none"/>
          <w:lang w:val="zh-CN"/>
        </w:rPr>
        <w:t>出现下列情况之一的</w:t>
      </w:r>
      <w:r>
        <w:rPr>
          <w:rFonts w:hint="eastAsia" w:ascii="宋体" w:hAnsi="宋体" w:cs="宋体"/>
          <w:color w:val="000000"/>
          <w:sz w:val="24"/>
          <w:szCs w:val="24"/>
          <w:highlight w:val="none"/>
          <w:lang w:val="zh-CN"/>
        </w:rPr>
        <w:t>，本项目废止，采购人对谈判文件做实质性修改后，</w:t>
      </w:r>
      <w:r>
        <w:rPr>
          <w:rFonts w:hint="eastAsia" w:ascii="宋体" w:hAnsi="宋体" w:cs="宋体"/>
          <w:color w:val="000000"/>
          <w:sz w:val="24"/>
          <w:szCs w:val="24"/>
          <w:highlight w:val="none"/>
        </w:rPr>
        <w:t>重新组织采购</w:t>
      </w:r>
      <w:r>
        <w:rPr>
          <w:rFonts w:hint="eastAsia" w:ascii="宋体" w:hAnsi="宋体" w:cs="宋体"/>
          <w:color w:val="000000"/>
          <w:sz w:val="24"/>
          <w:szCs w:val="24"/>
          <w:highlight w:val="none"/>
          <w:lang w:eastAsia="zh-CN"/>
        </w:rPr>
        <w:t>：</w:t>
      </w:r>
    </w:p>
    <w:p w14:paraId="5E74E6B1">
      <w:pPr>
        <w:ind w:firstLine="482"/>
        <w:rPr>
          <w:rFonts w:ascii="宋体" w:hAnsi="宋体" w:cs="宋体"/>
          <w:bCs/>
          <w:color w:val="000000"/>
          <w:sz w:val="24"/>
          <w:szCs w:val="24"/>
          <w:highlight w:val="none"/>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zh-CN"/>
        </w:rPr>
        <w:t>）响应截止后，提交响应文件的供应商不足3家</w:t>
      </w:r>
      <w:r>
        <w:rPr>
          <w:rFonts w:hint="eastAsia" w:ascii="宋体" w:hAnsi="宋体" w:cs="宋体"/>
          <w:bCs/>
          <w:color w:val="000000"/>
          <w:sz w:val="24"/>
          <w:szCs w:val="24"/>
          <w:highlight w:val="none"/>
        </w:rPr>
        <w:t>；</w:t>
      </w:r>
    </w:p>
    <w:p w14:paraId="6F2814E0">
      <w:pPr>
        <w:ind w:firstLine="482"/>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2</w:t>
      </w:r>
      <w:r>
        <w:rPr>
          <w:rFonts w:hint="eastAsia" w:ascii="宋体" w:hAnsi="宋体" w:cs="宋体"/>
          <w:bCs/>
          <w:color w:val="000000"/>
          <w:sz w:val="24"/>
          <w:szCs w:val="24"/>
          <w:highlight w:val="none"/>
        </w:rPr>
        <w:t>）评审过程中出现</w:t>
      </w:r>
      <w:r>
        <w:rPr>
          <w:rFonts w:hint="eastAsia" w:ascii="宋体" w:hAnsi="宋体" w:cs="宋体"/>
          <w:color w:val="000000"/>
          <w:sz w:val="24"/>
          <w:szCs w:val="24"/>
          <w:highlight w:val="none"/>
        </w:rPr>
        <w:t>符合专业条件的供应商或者对谈判文件作实质性响应的供应商不足3家的</w:t>
      </w:r>
      <w:r>
        <w:rPr>
          <w:rFonts w:hint="eastAsia" w:ascii="宋体" w:hAnsi="宋体" w:cs="宋体"/>
          <w:bCs/>
          <w:color w:val="000000"/>
          <w:sz w:val="24"/>
          <w:szCs w:val="24"/>
          <w:highlight w:val="none"/>
        </w:rPr>
        <w:t>。</w:t>
      </w:r>
    </w:p>
    <w:p w14:paraId="17E22F65">
      <w:pPr>
        <w:ind w:firstLine="482"/>
        <w:rPr>
          <w:rFonts w:ascii="宋体" w:hAnsi="宋体"/>
          <w:b/>
          <w:bCs/>
          <w:sz w:val="24"/>
          <w:szCs w:val="24"/>
          <w:highlight w:val="none"/>
          <w:lang w:val="zh-CN"/>
        </w:rPr>
      </w:pPr>
      <w:r>
        <w:rPr>
          <w:rFonts w:hint="eastAsia" w:ascii="宋体" w:hAnsi="宋体"/>
          <w:sz w:val="24"/>
          <w:szCs w:val="24"/>
          <w:highlight w:val="none"/>
        </w:rPr>
        <w:br w:type="textWrapping"/>
      </w:r>
      <w:r>
        <w:rPr>
          <w:rFonts w:ascii="宋体" w:hAnsi="宋体" w:cs="宋体"/>
          <w:b/>
          <w:bCs/>
          <w:sz w:val="24"/>
          <w:szCs w:val="24"/>
          <w:highlight w:val="none"/>
          <w:lang w:val="zh-CN"/>
        </w:rPr>
        <w:t>1</w:t>
      </w:r>
      <w:r>
        <w:rPr>
          <w:rFonts w:hint="eastAsia" w:ascii="宋体" w:hAnsi="宋体" w:cs="宋体"/>
          <w:b/>
          <w:bCs/>
          <w:sz w:val="24"/>
          <w:szCs w:val="24"/>
          <w:highlight w:val="none"/>
          <w:lang w:val="zh-CN"/>
        </w:rPr>
        <w:t>5</w:t>
      </w:r>
      <w:r>
        <w:rPr>
          <w:rFonts w:ascii="宋体" w:hAnsi="宋体" w:cs="宋体"/>
          <w:b/>
          <w:bCs/>
          <w:sz w:val="24"/>
          <w:szCs w:val="24"/>
          <w:highlight w:val="none"/>
          <w:lang w:val="zh-CN"/>
        </w:rPr>
        <w:t>.</w:t>
      </w:r>
      <w:r>
        <w:rPr>
          <w:rFonts w:hint="eastAsia" w:ascii="宋体" w:hAnsi="宋体" w:cs="宋体"/>
          <w:b/>
          <w:bCs/>
          <w:sz w:val="24"/>
          <w:szCs w:val="24"/>
          <w:highlight w:val="none"/>
          <w:lang w:val="zh-CN"/>
        </w:rPr>
        <w:t>谈判预备会议</w:t>
      </w:r>
    </w:p>
    <w:p w14:paraId="08B5B8FE">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5</w:t>
      </w:r>
      <w:r>
        <w:rPr>
          <w:rFonts w:ascii="宋体" w:hAnsi="宋体" w:cs="宋体"/>
          <w:sz w:val="24"/>
          <w:szCs w:val="24"/>
          <w:highlight w:val="none"/>
          <w:lang w:val="zh-CN"/>
        </w:rPr>
        <w:t>.1</w:t>
      </w:r>
      <w:r>
        <w:rPr>
          <w:rFonts w:hint="eastAsia" w:ascii="宋体" w:hAnsi="宋体" w:cs="宋体"/>
          <w:sz w:val="24"/>
          <w:szCs w:val="24"/>
          <w:highlight w:val="none"/>
          <w:lang w:val="zh-CN"/>
        </w:rPr>
        <w:t xml:space="preserve"> 采购代理机构将在《报价邀请书》规定的时间和地点召开谈判预备会议</w:t>
      </w:r>
      <w:r>
        <w:rPr>
          <w:rFonts w:hint="eastAsia" w:ascii="宋体" w:hAnsi="宋体" w:cs="宋体"/>
          <w:bCs/>
          <w:sz w:val="24"/>
          <w:szCs w:val="24"/>
          <w:highlight w:val="none"/>
          <w:lang w:val="zh-CN"/>
        </w:rPr>
        <w:t>。</w:t>
      </w:r>
    </w:p>
    <w:p w14:paraId="22A59AE2">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5</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谈判预备会议由采购代理机构组织并主持。由采购代理机构当众宣读在规定的</w:t>
      </w:r>
      <w:r>
        <w:rPr>
          <w:rFonts w:ascii="宋体" w:hAnsi="宋体"/>
          <w:sz w:val="24"/>
          <w:szCs w:val="24"/>
          <w:highlight w:val="none"/>
          <w:lang w:val="zh-CN"/>
        </w:rPr>
        <w:t>“</w:t>
      </w:r>
      <w:r>
        <w:rPr>
          <w:rFonts w:hint="eastAsia" w:ascii="宋体" w:hAnsi="宋体" w:cs="宋体"/>
          <w:sz w:val="24"/>
          <w:szCs w:val="24"/>
          <w:highlight w:val="none"/>
          <w:lang w:val="zh-CN"/>
        </w:rPr>
        <w:t>确认参加谈判截止时间</w:t>
      </w:r>
      <w:r>
        <w:rPr>
          <w:rFonts w:ascii="宋体" w:hAnsi="宋体"/>
          <w:sz w:val="24"/>
          <w:szCs w:val="24"/>
          <w:highlight w:val="none"/>
          <w:lang w:val="zh-CN"/>
        </w:rPr>
        <w:t>”</w:t>
      </w:r>
      <w:r>
        <w:rPr>
          <w:rFonts w:hint="eastAsia" w:ascii="宋体" w:hAnsi="宋体" w:cs="宋体"/>
          <w:sz w:val="24"/>
          <w:szCs w:val="24"/>
          <w:highlight w:val="none"/>
          <w:lang w:val="zh-CN"/>
        </w:rPr>
        <w:t>之前确认参加谈判的供应商名单、提交谈判文件的情况，报价方式、谈判程序、评审方法和标准。</w:t>
      </w:r>
    </w:p>
    <w:p w14:paraId="1A60F595">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5</w:t>
      </w:r>
      <w:r>
        <w:rPr>
          <w:rFonts w:ascii="宋体" w:hAnsi="宋体" w:cs="宋体"/>
          <w:sz w:val="24"/>
          <w:szCs w:val="24"/>
          <w:highlight w:val="none"/>
          <w:lang w:val="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val="zh-CN"/>
        </w:rPr>
        <w:t xml:space="preserve"> 采购代理机构将做会议记录，会议记录包括按供应商须知第</w:t>
      </w:r>
      <w:r>
        <w:rPr>
          <w:rFonts w:ascii="宋体" w:hAnsi="宋体" w:cs="宋体"/>
          <w:sz w:val="24"/>
          <w:szCs w:val="24"/>
          <w:highlight w:val="none"/>
          <w:lang w:val="zh-CN"/>
        </w:rPr>
        <w:t>1</w:t>
      </w:r>
      <w:r>
        <w:rPr>
          <w:rFonts w:hint="eastAsia" w:ascii="宋体" w:hAnsi="宋体" w:cs="宋体"/>
          <w:sz w:val="24"/>
          <w:szCs w:val="24"/>
          <w:highlight w:val="none"/>
          <w:lang w:val="zh-CN"/>
        </w:rPr>
        <w:t>5</w:t>
      </w:r>
      <w:r>
        <w:rPr>
          <w:rFonts w:ascii="宋体" w:hAnsi="宋体" w:cs="宋体"/>
          <w:sz w:val="24"/>
          <w:szCs w:val="24"/>
          <w:highlight w:val="none"/>
          <w:lang w:val="zh-CN"/>
        </w:rPr>
        <w:t>.2</w:t>
      </w:r>
      <w:r>
        <w:rPr>
          <w:rFonts w:hint="eastAsia" w:ascii="宋体" w:hAnsi="宋体" w:cs="宋体"/>
          <w:sz w:val="24"/>
          <w:szCs w:val="24"/>
          <w:highlight w:val="none"/>
          <w:lang w:val="zh-CN"/>
        </w:rPr>
        <w:t>款的规定在会上宣读的全部内容。</w:t>
      </w:r>
    </w:p>
    <w:p w14:paraId="27E39282">
      <w:pPr>
        <w:ind w:firstLine="482"/>
        <w:rPr>
          <w:rFonts w:ascii="宋体" w:hAnsi="宋体"/>
          <w:color w:val="000000"/>
          <w:sz w:val="24"/>
          <w:szCs w:val="24"/>
          <w:highlight w:val="none"/>
          <w:lang w:val="zh-CN"/>
        </w:rPr>
      </w:pPr>
      <w:r>
        <w:rPr>
          <w:rFonts w:ascii="宋体" w:hAnsi="宋体" w:cs="黑体"/>
          <w:b/>
          <w:bCs/>
          <w:color w:val="000000"/>
          <w:sz w:val="24"/>
          <w:szCs w:val="24"/>
          <w:highlight w:val="none"/>
          <w:lang w:val="zh-CN"/>
        </w:rPr>
        <w:t>1</w:t>
      </w:r>
      <w:r>
        <w:rPr>
          <w:rFonts w:hint="eastAsia" w:ascii="宋体" w:hAnsi="宋体" w:cs="黑体"/>
          <w:b/>
          <w:bCs/>
          <w:color w:val="000000"/>
          <w:sz w:val="24"/>
          <w:szCs w:val="24"/>
          <w:highlight w:val="none"/>
          <w:lang w:val="zh-CN"/>
        </w:rPr>
        <w:t>5</w:t>
      </w:r>
      <w:r>
        <w:rPr>
          <w:rFonts w:ascii="宋体" w:hAnsi="宋体" w:cs="黑体"/>
          <w:b/>
          <w:bCs/>
          <w:color w:val="000000"/>
          <w:sz w:val="24"/>
          <w:szCs w:val="24"/>
          <w:highlight w:val="none"/>
          <w:lang w:val="zh-CN"/>
        </w:rPr>
        <w:t>.</w:t>
      </w:r>
      <w:r>
        <w:rPr>
          <w:rFonts w:hint="eastAsia" w:ascii="宋体" w:hAnsi="宋体" w:cs="黑体"/>
          <w:b/>
          <w:bCs/>
          <w:color w:val="000000"/>
          <w:sz w:val="24"/>
          <w:szCs w:val="24"/>
          <w:highlight w:val="none"/>
          <w:lang w:val="en-US" w:eastAsia="zh-CN"/>
        </w:rPr>
        <w:t>4</w:t>
      </w:r>
      <w:r>
        <w:rPr>
          <w:rFonts w:hint="eastAsia" w:ascii="宋体" w:hAnsi="宋体" w:cs="黑体"/>
          <w:b/>
          <w:bCs/>
          <w:color w:val="000000"/>
          <w:sz w:val="24"/>
          <w:szCs w:val="24"/>
          <w:highlight w:val="none"/>
          <w:lang w:val="zh-CN"/>
        </w:rPr>
        <w:t xml:space="preserve"> 提交响应文件及举行谈判预备会议时有下列情形之一的为无效响应文件：</w:t>
      </w:r>
    </w:p>
    <w:p w14:paraId="48A06497">
      <w:pPr>
        <w:ind w:firstLine="480"/>
        <w:rPr>
          <w:rFonts w:ascii="宋体" w:hAnsi="宋体" w:cs="黑体"/>
          <w:bCs/>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zh-CN"/>
        </w:rPr>
        <w:t>）未按谈判文件规定提交谈判保证金的；</w:t>
      </w:r>
    </w:p>
    <w:p w14:paraId="114CCEA2">
      <w:pPr>
        <w:ind w:firstLine="482"/>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lang w:val="zh-CN"/>
        </w:rPr>
        <w:t>）谈判文件规定提交响应文件时属于无效报价的其他情形。</w:t>
      </w:r>
    </w:p>
    <w:p w14:paraId="76D06A23">
      <w:pPr>
        <w:pStyle w:val="4"/>
        <w:rPr>
          <w:highlight w:val="none"/>
          <w:lang w:val="zh-CN"/>
        </w:rPr>
      </w:pPr>
    </w:p>
    <w:p w14:paraId="15C7CA9D">
      <w:pPr>
        <w:ind w:firstLine="482"/>
        <w:rPr>
          <w:rFonts w:ascii="宋体" w:hAnsi="宋体"/>
          <w:color w:val="000000"/>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6．谈判和评审过程的保密性：</w:t>
      </w:r>
      <w:r>
        <w:rPr>
          <w:rFonts w:hint="eastAsia" w:ascii="宋体" w:hAnsi="宋体" w:cs="宋体"/>
          <w:color w:val="000000"/>
          <w:sz w:val="24"/>
          <w:szCs w:val="24"/>
          <w:highlight w:val="none"/>
          <w:lang w:val="zh-CN"/>
        </w:rPr>
        <w:t>从响应截止时间起，直至向成交供应商授予合同时止，除按谈判文件规定予以公开的评审结果外，凡与谈判有关的资料以及授予合同的意见等，均不得向供应商及与谈判项目无关的其他人透露。</w:t>
      </w:r>
    </w:p>
    <w:p w14:paraId="1DEEE673">
      <w:pPr>
        <w:ind w:firstLine="482"/>
        <w:rPr>
          <w:rFonts w:ascii="宋体" w:hAnsi="宋体"/>
          <w:sz w:val="24"/>
          <w:szCs w:val="24"/>
          <w:highlight w:val="none"/>
          <w:lang w:val="zh-CN"/>
        </w:rPr>
      </w:pPr>
    </w:p>
    <w:p w14:paraId="6418BA64">
      <w:pPr>
        <w:ind w:firstLine="482"/>
        <w:rPr>
          <w:rFonts w:ascii="宋体" w:hAnsi="宋体"/>
          <w:b/>
          <w:bCs/>
          <w:sz w:val="24"/>
          <w:szCs w:val="24"/>
          <w:highlight w:val="none"/>
          <w:lang w:val="zh-CN"/>
        </w:rPr>
      </w:pPr>
    </w:p>
    <w:p w14:paraId="56E67F90">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7．谈判程序</w:t>
      </w:r>
    </w:p>
    <w:p w14:paraId="6292F425">
      <w:pPr>
        <w:ind w:firstLine="482"/>
        <w:rPr>
          <w:rFonts w:ascii="宋体" w:hAnsi="宋体"/>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7</w:t>
      </w:r>
      <w:r>
        <w:rPr>
          <w:rFonts w:ascii="宋体" w:hAnsi="宋体" w:cs="宋体"/>
          <w:b/>
          <w:bCs/>
          <w:sz w:val="24"/>
          <w:szCs w:val="24"/>
          <w:highlight w:val="none"/>
          <w:lang w:val="zh-CN"/>
        </w:rPr>
        <w:t>.1</w:t>
      </w:r>
      <w:r>
        <w:rPr>
          <w:rFonts w:hint="eastAsia" w:ascii="宋体" w:hAnsi="宋体" w:cs="宋体"/>
          <w:b/>
          <w:bCs/>
          <w:sz w:val="24"/>
          <w:szCs w:val="24"/>
          <w:highlight w:val="none"/>
          <w:lang w:val="zh-CN"/>
        </w:rPr>
        <w:t xml:space="preserve"> 谈判小组：</w:t>
      </w:r>
      <w:r>
        <w:rPr>
          <w:rFonts w:hint="eastAsia" w:ascii="宋体" w:cs="宋体"/>
          <w:sz w:val="24"/>
          <w:szCs w:val="24"/>
          <w:highlight w:val="none"/>
          <w:lang w:val="zh-CN"/>
        </w:rPr>
        <w:t>谈判工作由采购代理机构负责组织，具体谈判和评审工作由采购代理机构依法组建的谈判小组负责。谈判小组</w:t>
      </w:r>
      <w:r>
        <w:rPr>
          <w:rFonts w:hint="eastAsia" w:ascii="宋体" w:hAnsi="宋体" w:cs="宋体"/>
          <w:color w:val="000000"/>
          <w:sz w:val="24"/>
          <w:szCs w:val="24"/>
          <w:highlight w:val="none"/>
          <w:lang w:val="zh-CN"/>
        </w:rPr>
        <w:t>由</w:t>
      </w:r>
      <w:r>
        <w:rPr>
          <w:rFonts w:ascii="宋体" w:hAnsi="宋体" w:cs="宋体"/>
          <w:color w:val="333333"/>
          <w:sz w:val="24"/>
          <w:highlight w:val="none"/>
        </w:rPr>
        <w:t>采购人代表和评审专家</w:t>
      </w:r>
      <w:r>
        <w:rPr>
          <w:rFonts w:hint="eastAsia" w:ascii="宋体" w:hAnsi="宋体" w:cs="宋体"/>
          <w:color w:val="000000"/>
          <w:sz w:val="24"/>
          <w:szCs w:val="24"/>
          <w:highlight w:val="none"/>
          <w:lang w:val="zh-CN"/>
        </w:rPr>
        <w:t>共3人以上单数组成。谈判小组的专家成员在采购办监督下由采购代理机构从专家库中随机抽取产生，</w:t>
      </w:r>
      <w:r>
        <w:rPr>
          <w:rFonts w:hint="eastAsia" w:ascii="宋体" w:cs="宋体"/>
          <w:bCs/>
          <w:color w:val="000000"/>
          <w:sz w:val="24"/>
          <w:szCs w:val="24"/>
          <w:highlight w:val="none"/>
          <w:lang w:val="zh-CN"/>
        </w:rPr>
        <w:t>采购人代表由采购人委派（</w:t>
      </w:r>
      <w:r>
        <w:rPr>
          <w:sz w:val="24"/>
          <w:szCs w:val="24"/>
          <w:highlight w:val="none"/>
        </w:rPr>
        <w:t>要向</w:t>
      </w:r>
      <w:r>
        <w:rPr>
          <w:rFonts w:hint="eastAsia"/>
          <w:sz w:val="24"/>
          <w:szCs w:val="24"/>
          <w:highlight w:val="none"/>
          <w:lang w:eastAsia="zh-CN"/>
        </w:rPr>
        <w:t>采购代理机构</w:t>
      </w:r>
      <w:r>
        <w:rPr>
          <w:sz w:val="24"/>
          <w:szCs w:val="24"/>
          <w:highlight w:val="none"/>
        </w:rPr>
        <w:t>出具授权函</w:t>
      </w:r>
      <w:r>
        <w:rPr>
          <w:rFonts w:hint="eastAsia" w:ascii="宋体" w:cs="宋体"/>
          <w:bCs/>
          <w:color w:val="000000"/>
          <w:sz w:val="24"/>
          <w:szCs w:val="24"/>
          <w:highlight w:val="none"/>
          <w:lang w:val="zh-CN"/>
        </w:rPr>
        <w:t>）</w:t>
      </w:r>
      <w:r>
        <w:rPr>
          <w:rFonts w:hint="eastAsia" w:ascii="宋体" w:hAnsi="宋体" w:cs="宋体"/>
          <w:color w:val="000000"/>
          <w:sz w:val="24"/>
          <w:szCs w:val="24"/>
          <w:highlight w:val="none"/>
          <w:lang w:val="zh-CN"/>
        </w:rPr>
        <w:t>。</w:t>
      </w:r>
      <w:r>
        <w:rPr>
          <w:rFonts w:hint="eastAsia" w:ascii="宋体" w:cs="宋体"/>
          <w:sz w:val="24"/>
          <w:szCs w:val="24"/>
          <w:highlight w:val="none"/>
          <w:lang w:val="zh-CN"/>
        </w:rPr>
        <w:t>需要设立谈判小组组长的，谈判小组组长由专家担任并由谈判小组成员选举产生，负责主持谈判和评审工作。谈判小组根据谈判文件规定的程序、方法和标准独立进行谈判和评审，负责完成谈判和评审的全过程直至评定成交供应商。采购代理机构只负责评审组织工作，不参加评审。</w:t>
      </w:r>
    </w:p>
    <w:p w14:paraId="61467895">
      <w:pPr>
        <w:spacing w:line="360" w:lineRule="exact"/>
        <w:ind w:firstLine="480" w:firstLineChars="200"/>
        <w:rPr>
          <w:rFonts w:ascii="宋体" w:hAnsi="宋体"/>
          <w:sz w:val="24"/>
          <w:szCs w:val="24"/>
          <w:highlight w:val="none"/>
        </w:rPr>
      </w:pPr>
      <w:r>
        <w:rPr>
          <w:rFonts w:hint="eastAsia" w:ascii="宋体" w:hAnsi="宋体" w:cs="宋体"/>
          <w:sz w:val="24"/>
          <w:szCs w:val="24"/>
          <w:highlight w:val="none"/>
          <w:lang w:val="zh-CN"/>
        </w:rPr>
        <w:t>招标人</w:t>
      </w:r>
      <w:r>
        <w:rPr>
          <w:rFonts w:hint="eastAsia" w:ascii="宋体" w:hAnsi="宋体"/>
          <w:sz w:val="24"/>
          <w:szCs w:val="24"/>
          <w:highlight w:val="none"/>
        </w:rPr>
        <w:t>应当</w:t>
      </w:r>
      <w:r>
        <w:rPr>
          <w:rFonts w:ascii="宋体" w:hAnsi="宋体"/>
          <w:sz w:val="24"/>
          <w:szCs w:val="24"/>
          <w:highlight w:val="none"/>
        </w:rPr>
        <w:t>组织评审专家认真核对</w:t>
      </w:r>
      <w:r>
        <w:rPr>
          <w:rFonts w:hint="eastAsia" w:ascii="宋体" w:hAnsi="宋体"/>
          <w:sz w:val="24"/>
          <w:szCs w:val="24"/>
          <w:highlight w:val="none"/>
        </w:rPr>
        <w:t>谈判文件</w:t>
      </w:r>
      <w:r>
        <w:rPr>
          <w:rFonts w:ascii="宋体" w:hAnsi="宋体"/>
          <w:sz w:val="24"/>
          <w:szCs w:val="24"/>
          <w:highlight w:val="none"/>
        </w:rPr>
        <w:t>、</w:t>
      </w:r>
      <w:r>
        <w:rPr>
          <w:rFonts w:hint="eastAsia" w:ascii="宋体" w:hAnsi="宋体"/>
          <w:sz w:val="24"/>
          <w:szCs w:val="24"/>
          <w:highlight w:val="none"/>
        </w:rPr>
        <w:t>响应文件</w:t>
      </w:r>
      <w:r>
        <w:rPr>
          <w:rFonts w:ascii="宋体" w:hAnsi="宋体"/>
          <w:sz w:val="24"/>
          <w:szCs w:val="24"/>
          <w:highlight w:val="none"/>
        </w:rPr>
        <w:t>及相关资信证明材料，切实履行职责。</w:t>
      </w:r>
      <w:r>
        <w:rPr>
          <w:rFonts w:hint="eastAsia" w:ascii="宋体" w:hAnsi="宋体"/>
          <w:sz w:val="24"/>
          <w:szCs w:val="24"/>
          <w:highlight w:val="none"/>
        </w:rPr>
        <w:t>如</w:t>
      </w:r>
      <w:r>
        <w:rPr>
          <w:rFonts w:ascii="宋体" w:hAnsi="宋体"/>
          <w:sz w:val="24"/>
          <w:szCs w:val="24"/>
          <w:highlight w:val="none"/>
        </w:rPr>
        <w:t>发现评审过程中评审专家对有关政策、法律、制度规定等方面出现的误解，</w:t>
      </w:r>
      <w:r>
        <w:rPr>
          <w:rFonts w:hint="eastAsia" w:ascii="宋体" w:hAnsi="宋体"/>
          <w:sz w:val="24"/>
          <w:szCs w:val="24"/>
          <w:highlight w:val="none"/>
        </w:rPr>
        <w:t>应当</w:t>
      </w:r>
      <w:r>
        <w:rPr>
          <w:rFonts w:ascii="宋体" w:hAnsi="宋体"/>
          <w:sz w:val="24"/>
          <w:szCs w:val="24"/>
          <w:highlight w:val="none"/>
        </w:rPr>
        <w:t>并进行正确的阐述和纠偏</w:t>
      </w:r>
      <w:r>
        <w:rPr>
          <w:rFonts w:hint="eastAsia" w:ascii="宋体" w:hAnsi="宋体"/>
          <w:sz w:val="24"/>
          <w:szCs w:val="24"/>
          <w:highlight w:val="none"/>
        </w:rPr>
        <w:t>。</w:t>
      </w:r>
    </w:p>
    <w:p w14:paraId="04E5EE24">
      <w:pPr>
        <w:spacing w:line="360" w:lineRule="exact"/>
        <w:ind w:firstLine="480" w:firstLineChars="200"/>
        <w:rPr>
          <w:rFonts w:ascii="宋体" w:hAnsi="宋体"/>
          <w:sz w:val="24"/>
          <w:szCs w:val="24"/>
          <w:highlight w:val="none"/>
        </w:rPr>
      </w:pPr>
      <w:r>
        <w:rPr>
          <w:rFonts w:hint="eastAsia" w:ascii="宋体" w:hAnsi="宋体"/>
          <w:sz w:val="24"/>
          <w:szCs w:val="24"/>
          <w:highlight w:val="none"/>
        </w:rPr>
        <w:t>谈判小组成员如发现竞争性谈判文件内容违反国家有关强制性规定的，应当停止评审并向采购人或者招标人说明情况并提出修改意见，采购人应当按照评审专家给出的意见修改竞争性谈判文件，如采购人坚持不修改竞争性谈判文件的，</w:t>
      </w:r>
      <w:r>
        <w:rPr>
          <w:rFonts w:hint="eastAsia" w:ascii="宋体" w:hAnsi="宋体"/>
          <w:sz w:val="24"/>
          <w:szCs w:val="24"/>
          <w:highlight w:val="none"/>
          <w:lang w:eastAsia="zh-CN"/>
        </w:rPr>
        <w:t>采购代理机构</w:t>
      </w:r>
      <w:r>
        <w:rPr>
          <w:rFonts w:hint="eastAsia" w:ascii="宋体" w:hAnsi="宋体"/>
          <w:sz w:val="24"/>
          <w:szCs w:val="24"/>
          <w:highlight w:val="none"/>
        </w:rPr>
        <w:t>可暂停本项目的采购工作，并报政府采购监督管理部门处理。</w:t>
      </w:r>
    </w:p>
    <w:p w14:paraId="3219CF9D">
      <w:pPr>
        <w:ind w:firstLine="482"/>
        <w:rPr>
          <w:rFonts w:ascii="宋体" w:hAnsi="宋体"/>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.2</w:t>
      </w:r>
      <w:r>
        <w:rPr>
          <w:rFonts w:hint="eastAsia" w:ascii="宋体" w:hAnsi="宋体" w:cs="宋体"/>
          <w:b/>
          <w:bCs/>
          <w:color w:val="000000"/>
          <w:sz w:val="24"/>
          <w:szCs w:val="24"/>
          <w:highlight w:val="none"/>
          <w:lang w:val="zh-CN"/>
        </w:rPr>
        <w:t xml:space="preserve"> 审查供应商是否存在串通响应行为：</w:t>
      </w:r>
      <w:r>
        <w:rPr>
          <w:rFonts w:hint="eastAsia" w:ascii="宋体" w:hAnsi="宋体" w:cs="宋体"/>
          <w:color w:val="000000"/>
          <w:sz w:val="24"/>
          <w:szCs w:val="24"/>
          <w:highlight w:val="none"/>
          <w:lang w:val="zh-CN"/>
        </w:rPr>
        <w:t>谈判小组发现供应商有下列情形之一的，将认定属于串通响应行为，相关供应商的报价应作废止处理。评审结束后，采购代理机构将以书面形式报告采购办：</w:t>
      </w:r>
    </w:p>
    <w:p w14:paraId="52D4214B">
      <w:pPr>
        <w:ind w:firstLine="482"/>
        <w:rPr>
          <w:rFonts w:ascii="宋体" w:hAnsi="宋体"/>
          <w:color w:val="000000"/>
          <w:sz w:val="24"/>
          <w:szCs w:val="24"/>
          <w:highlight w:val="none"/>
          <w:lang w:val="zh-CN"/>
        </w:rPr>
      </w:pPr>
      <w:r>
        <w:rPr>
          <w:rFonts w:hint="eastAsia" w:ascii="宋体" w:hAnsi="宋体" w:cs="宋体"/>
          <w:color w:val="000000"/>
          <w:sz w:val="24"/>
          <w:szCs w:val="24"/>
          <w:highlight w:val="none"/>
          <w:lang w:val="zh-CN"/>
        </w:rPr>
        <w:t>（1）</w:t>
      </w:r>
      <w:r>
        <w:rPr>
          <w:rFonts w:hint="eastAsia" w:ascii="宋体" w:hAnsi="宋体" w:cs="Helvetica"/>
          <w:sz w:val="24"/>
          <w:szCs w:val="24"/>
          <w:highlight w:val="none"/>
        </w:rPr>
        <w:t>不同供应商的响应文件异常一致或者响应报价呈规律性差异</w:t>
      </w:r>
      <w:r>
        <w:rPr>
          <w:rFonts w:hint="eastAsia" w:ascii="宋体" w:hAnsi="宋体" w:cs="宋体"/>
          <w:color w:val="000000"/>
          <w:sz w:val="24"/>
          <w:szCs w:val="24"/>
          <w:highlight w:val="none"/>
          <w:lang w:val="zh-CN"/>
        </w:rPr>
        <w:t>；</w:t>
      </w:r>
    </w:p>
    <w:p w14:paraId="188F46D9">
      <w:pPr>
        <w:ind w:firstLine="482"/>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（2）不同供应商的</w:t>
      </w:r>
      <w:r>
        <w:rPr>
          <w:rFonts w:hint="eastAsia" w:ascii="宋体" w:hAnsi="宋体" w:cs="Helvetica"/>
          <w:sz w:val="24"/>
          <w:szCs w:val="24"/>
          <w:highlight w:val="none"/>
        </w:rPr>
        <w:t>响应文件</w:t>
      </w:r>
      <w:r>
        <w:rPr>
          <w:rFonts w:hint="eastAsia" w:ascii="宋体" w:hAnsi="宋体" w:cs="宋体"/>
          <w:color w:val="000000"/>
          <w:sz w:val="24"/>
          <w:szCs w:val="24"/>
          <w:highlight w:val="none"/>
          <w:lang w:val="zh-CN"/>
        </w:rPr>
        <w:t>相互混装的，或者相互加盖了对方公章的，或者相互出现了对方法定代表人或者授权代理人签名的，或者相互书写了对方名称的；</w:t>
      </w:r>
    </w:p>
    <w:p w14:paraId="22F4404E">
      <w:pPr>
        <w:ind w:firstLine="482"/>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（3）一家供应商的</w:t>
      </w:r>
      <w:r>
        <w:rPr>
          <w:rFonts w:hint="eastAsia" w:ascii="宋体" w:hAnsi="宋体" w:cs="Helvetica"/>
          <w:sz w:val="24"/>
          <w:szCs w:val="24"/>
          <w:highlight w:val="none"/>
        </w:rPr>
        <w:t>响应文件</w:t>
      </w:r>
      <w:r>
        <w:rPr>
          <w:rFonts w:hint="eastAsia" w:ascii="宋体" w:hAnsi="宋体" w:cs="宋体"/>
          <w:color w:val="000000"/>
          <w:sz w:val="24"/>
          <w:szCs w:val="24"/>
          <w:highlight w:val="none"/>
          <w:lang w:val="zh-CN"/>
        </w:rPr>
        <w:t>中加盖了另一家供应商公章的；</w:t>
      </w:r>
    </w:p>
    <w:p w14:paraId="22714F8E">
      <w:pPr>
        <w:ind w:firstLine="482"/>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（4）</w:t>
      </w:r>
      <w:r>
        <w:rPr>
          <w:rFonts w:hint="eastAsia" w:ascii="宋体" w:hAnsi="宋体" w:cs="Helvetica"/>
          <w:sz w:val="24"/>
          <w:szCs w:val="24"/>
          <w:highlight w:val="none"/>
        </w:rPr>
        <w:t>不同供应商的响应文件载明的项目管理成员或者联系人员为同一人</w:t>
      </w:r>
      <w:r>
        <w:rPr>
          <w:rFonts w:hint="eastAsia" w:ascii="宋体" w:hAnsi="宋体" w:cs="宋体"/>
          <w:color w:val="000000"/>
          <w:sz w:val="24"/>
          <w:szCs w:val="24"/>
          <w:highlight w:val="none"/>
          <w:lang w:val="zh-CN"/>
        </w:rPr>
        <w:t>；</w:t>
      </w:r>
    </w:p>
    <w:p w14:paraId="11300B9D">
      <w:pPr>
        <w:ind w:firstLine="482"/>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（5）不同供应商的</w:t>
      </w:r>
      <w:r>
        <w:rPr>
          <w:rFonts w:hint="eastAsia" w:ascii="宋体" w:hAnsi="宋体" w:cs="Helvetica"/>
          <w:sz w:val="24"/>
          <w:szCs w:val="24"/>
          <w:highlight w:val="none"/>
        </w:rPr>
        <w:t>响应文件</w:t>
      </w:r>
      <w:r>
        <w:rPr>
          <w:rFonts w:hint="eastAsia" w:ascii="宋体" w:hAnsi="宋体" w:cs="宋体"/>
          <w:color w:val="000000"/>
          <w:sz w:val="24"/>
          <w:szCs w:val="24"/>
          <w:highlight w:val="none"/>
          <w:lang w:val="zh-CN"/>
        </w:rPr>
        <w:t>中相关内容的段落、字句、售后服务电话、联系人姓名等非正常一致的；</w:t>
      </w:r>
    </w:p>
    <w:p w14:paraId="5A14EF1B">
      <w:pPr>
        <w:ind w:firstLine="482"/>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（6）一家供应商的</w:t>
      </w:r>
      <w:r>
        <w:rPr>
          <w:rFonts w:hint="eastAsia" w:ascii="宋体" w:hAnsi="宋体" w:cs="Helvetica"/>
          <w:sz w:val="24"/>
          <w:szCs w:val="24"/>
          <w:highlight w:val="none"/>
        </w:rPr>
        <w:t>响应文件</w:t>
      </w:r>
      <w:r>
        <w:rPr>
          <w:rFonts w:hint="eastAsia" w:ascii="宋体" w:hAnsi="宋体" w:cs="宋体"/>
          <w:color w:val="000000"/>
          <w:sz w:val="24"/>
          <w:szCs w:val="24"/>
          <w:highlight w:val="none"/>
          <w:lang w:val="zh-CN"/>
        </w:rPr>
        <w:t>中</w:t>
      </w:r>
      <w:r>
        <w:rPr>
          <w:rFonts w:hint="eastAsia" w:ascii="宋体" w:hAnsi="宋体" w:cs="宋体"/>
          <w:color w:val="000000"/>
          <w:sz w:val="24"/>
          <w:szCs w:val="24"/>
          <w:highlight w:val="none"/>
          <w:lang w:val="en-US" w:eastAsia="zh-CN"/>
        </w:rPr>
        <w:t>响应</w:t>
      </w:r>
      <w:r>
        <w:rPr>
          <w:rFonts w:hint="eastAsia" w:ascii="宋体" w:hAnsi="宋体" w:cs="宋体"/>
          <w:color w:val="000000"/>
          <w:sz w:val="24"/>
          <w:szCs w:val="24"/>
          <w:highlight w:val="none"/>
          <w:lang w:val="zh-CN"/>
        </w:rPr>
        <w:t>了标有另一家供应商名称的文件材料，或者出现了另一家法定代表人或者授予代理人签名的，其响应作废止处理；</w:t>
      </w:r>
    </w:p>
    <w:p w14:paraId="32551270">
      <w:pPr>
        <w:ind w:firstLine="482"/>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（7）不同供应商的</w:t>
      </w:r>
      <w:r>
        <w:rPr>
          <w:rFonts w:hint="eastAsia" w:ascii="宋体" w:hAnsi="宋体" w:cs="Helvetica"/>
          <w:sz w:val="24"/>
          <w:szCs w:val="24"/>
          <w:highlight w:val="none"/>
        </w:rPr>
        <w:t>响应文件</w:t>
      </w:r>
      <w:r>
        <w:rPr>
          <w:rFonts w:hint="eastAsia" w:ascii="宋体" w:hAnsi="宋体" w:cs="宋体"/>
          <w:color w:val="000000"/>
          <w:sz w:val="24"/>
          <w:szCs w:val="24"/>
          <w:highlight w:val="none"/>
          <w:lang w:val="zh-CN"/>
        </w:rPr>
        <w:t>由同一供应商或者同一个人编制的；</w:t>
      </w:r>
    </w:p>
    <w:p w14:paraId="209BB597">
      <w:pPr>
        <w:ind w:firstLine="482"/>
        <w:rPr>
          <w:rFonts w:hint="eastAsia" w:ascii="Helvetica" w:hAnsi="Helvetica"/>
          <w:sz w:val="24"/>
          <w:szCs w:val="24"/>
          <w:highlight w:val="none"/>
        </w:rPr>
      </w:pPr>
      <w:r>
        <w:rPr>
          <w:rFonts w:hint="eastAsia" w:ascii="宋体" w:hAnsi="宋体" w:cs="Helvetica"/>
          <w:sz w:val="24"/>
          <w:szCs w:val="24"/>
          <w:highlight w:val="none"/>
        </w:rPr>
        <w:t>（8）不同供应商委托同一单位或者个人办理响应事宜；</w:t>
      </w:r>
    </w:p>
    <w:p w14:paraId="551A4ECB">
      <w:pPr>
        <w:ind w:firstLine="482"/>
        <w:rPr>
          <w:rFonts w:ascii="宋体" w:hAnsi="宋体"/>
          <w:sz w:val="24"/>
          <w:szCs w:val="24"/>
          <w:highlight w:val="none"/>
          <w:lang w:val="zh-CN"/>
        </w:rPr>
      </w:pPr>
      <w:r>
        <w:rPr>
          <w:rFonts w:hint="eastAsia" w:ascii="宋体" w:hAnsi="宋体" w:cs="Helvetica"/>
          <w:sz w:val="24"/>
          <w:szCs w:val="24"/>
          <w:highlight w:val="none"/>
        </w:rPr>
        <w:t>（9）不同供应商的谈判保证金从同一单位或者个人的账户转出；</w:t>
      </w:r>
    </w:p>
    <w:p w14:paraId="72A0496F">
      <w:pPr>
        <w:ind w:firstLine="482"/>
        <w:rPr>
          <w:rFonts w:ascii="宋体" w:hAnsi="宋体"/>
          <w:color w:val="000000"/>
          <w:sz w:val="24"/>
          <w:szCs w:val="24"/>
          <w:highlight w:val="none"/>
          <w:lang w:val="zh-CN"/>
        </w:rPr>
      </w:pPr>
      <w:r>
        <w:rPr>
          <w:rFonts w:hint="eastAsia" w:ascii="宋体" w:hAnsi="宋体" w:cs="宋体"/>
          <w:color w:val="000000"/>
          <w:sz w:val="24"/>
          <w:szCs w:val="24"/>
          <w:highlight w:val="none"/>
          <w:lang w:val="zh-CN"/>
        </w:rPr>
        <w:t>（10）供应商串通响应的其他情形。</w:t>
      </w:r>
    </w:p>
    <w:p w14:paraId="68358689">
      <w:pPr>
        <w:ind w:firstLine="482"/>
        <w:rPr>
          <w:rFonts w:ascii="宋体" w:hAnsi="宋体"/>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.3</w:t>
      </w:r>
      <w:r>
        <w:rPr>
          <w:rFonts w:hint="eastAsia" w:ascii="宋体" w:hAnsi="宋体" w:cs="宋体"/>
          <w:b/>
          <w:bCs/>
          <w:color w:val="000000"/>
          <w:sz w:val="24"/>
          <w:szCs w:val="24"/>
          <w:highlight w:val="none"/>
          <w:lang w:val="zh-CN"/>
        </w:rPr>
        <w:t xml:space="preserve"> 对响应文件商务部分（供应商资格）进行审查：</w:t>
      </w:r>
      <w:r>
        <w:rPr>
          <w:rFonts w:hint="eastAsia" w:ascii="宋体" w:hAnsi="宋体" w:cs="宋体"/>
          <w:color w:val="000000"/>
          <w:sz w:val="24"/>
          <w:szCs w:val="24"/>
          <w:highlight w:val="none"/>
          <w:lang w:val="zh-CN"/>
        </w:rPr>
        <w:t>谈判小组将审查每个供应商提交的商务文件是否齐全完整，是否合法有效，是否有重大偏离，是否符合谈判文件要求。</w:t>
      </w:r>
      <w:r>
        <w:rPr>
          <w:rFonts w:hint="eastAsia" w:ascii="宋体" w:hAnsi="宋体" w:cs="宋体"/>
          <w:bCs/>
          <w:color w:val="000000"/>
          <w:sz w:val="24"/>
          <w:szCs w:val="24"/>
          <w:highlight w:val="none"/>
          <w:lang w:val="zh-CN"/>
        </w:rPr>
        <w:t>商务（供应商资格）审查不符合谈判文件要求的供应商将被取消参加谈判的资格。</w:t>
      </w:r>
    </w:p>
    <w:p w14:paraId="095E4152">
      <w:pPr>
        <w:ind w:firstLine="482"/>
        <w:rPr>
          <w:rFonts w:ascii="宋体" w:hAnsi="宋体"/>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.4</w:t>
      </w:r>
      <w:r>
        <w:rPr>
          <w:rFonts w:hint="eastAsia" w:ascii="宋体" w:hAnsi="宋体" w:cs="宋体"/>
          <w:b/>
          <w:bCs/>
          <w:color w:val="000000"/>
          <w:sz w:val="24"/>
          <w:szCs w:val="24"/>
          <w:highlight w:val="none"/>
          <w:lang w:val="zh-CN"/>
        </w:rPr>
        <w:t xml:space="preserve"> 谈判：</w:t>
      </w:r>
      <w:r>
        <w:rPr>
          <w:rFonts w:hint="eastAsia" w:ascii="宋体" w:hAnsi="宋体" w:cs="宋体"/>
          <w:color w:val="000000"/>
          <w:sz w:val="24"/>
          <w:szCs w:val="24"/>
          <w:highlight w:val="none"/>
          <w:lang w:val="zh-CN"/>
        </w:rPr>
        <w:t>谈判小组根据谈判文件的规定，集体与商务（供应商资格）审查合格的供应商分别进行谈判。</w:t>
      </w:r>
    </w:p>
    <w:p w14:paraId="42885CDF">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.5</w:t>
      </w:r>
      <w:r>
        <w:rPr>
          <w:rFonts w:hint="eastAsia" w:ascii="宋体" w:hAnsi="宋体" w:cs="宋体"/>
          <w:b/>
          <w:bCs/>
          <w:color w:val="000000"/>
          <w:sz w:val="24"/>
          <w:szCs w:val="24"/>
          <w:highlight w:val="none"/>
          <w:lang w:val="zh-CN"/>
        </w:rPr>
        <w:t xml:space="preserve"> 商务（供应商资格）审查合格的供应商进行第二次报价（最后报价）</w:t>
      </w:r>
    </w:p>
    <w:p w14:paraId="78B50D39">
      <w:pPr>
        <w:ind w:firstLine="480"/>
        <w:rPr>
          <w:rFonts w:ascii="宋体" w:hAnsi="宋体"/>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7</w:t>
      </w:r>
      <w:r>
        <w:rPr>
          <w:rFonts w:ascii="宋体" w:hAnsi="宋体" w:cs="宋体"/>
          <w:color w:val="000000"/>
          <w:sz w:val="24"/>
          <w:szCs w:val="24"/>
          <w:highlight w:val="none"/>
          <w:lang w:val="zh-CN"/>
        </w:rPr>
        <w:t>.5.1</w:t>
      </w:r>
      <w:r>
        <w:rPr>
          <w:rFonts w:hint="eastAsia" w:ascii="宋体" w:hAnsi="宋体" w:cs="宋体"/>
          <w:color w:val="000000"/>
          <w:sz w:val="24"/>
          <w:szCs w:val="24"/>
          <w:highlight w:val="none"/>
          <w:lang w:val="zh-CN"/>
        </w:rPr>
        <w:t xml:space="preserve"> 谈判小组将根据谈判情况，对谈判文件的商务部分和技术部分进行修改完善，形成</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修改后的谈判文件</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，并提交给商务审查合格的供应商，由供应商在规定的时间内按照</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修改后的谈判文件</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的要求进行第二次报价。</w:t>
      </w:r>
    </w:p>
    <w:p w14:paraId="35218791">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.5.2</w:t>
      </w:r>
      <w:r>
        <w:rPr>
          <w:rFonts w:hint="eastAsia" w:ascii="宋体" w:hAnsi="宋体" w:cs="宋体"/>
          <w:b/>
          <w:bCs/>
          <w:color w:val="000000"/>
          <w:sz w:val="24"/>
          <w:szCs w:val="24"/>
          <w:highlight w:val="none"/>
          <w:lang w:val="zh-CN"/>
        </w:rPr>
        <w:t xml:space="preserve"> 第二次响应文件必须由供应商法定代表人或其授权代理人手书签字（必须与响应文件签字人相符，并提交其有效身份证件供审查，需要加盖公章时，供应商应按谈判小组的要求在规定时间内加盖公章）；</w:t>
      </w:r>
    </w:p>
    <w:p w14:paraId="4301B45C">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.5.3</w:t>
      </w:r>
      <w:r>
        <w:rPr>
          <w:rFonts w:hint="eastAsia" w:ascii="宋体" w:hAnsi="宋体" w:cs="宋体"/>
          <w:b/>
          <w:bCs/>
          <w:color w:val="000000"/>
          <w:sz w:val="24"/>
          <w:szCs w:val="24"/>
          <w:highlight w:val="none"/>
          <w:lang w:val="zh-CN"/>
        </w:rPr>
        <w:t xml:space="preserve"> 第二次报价将在所有合格供应商在场的情况下公开进行，供应商法定代表人或其授权代理人应参加并签名报到以证明其出席。</w:t>
      </w:r>
    </w:p>
    <w:p w14:paraId="684E8FE0">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.6</w:t>
      </w:r>
      <w:r>
        <w:rPr>
          <w:rFonts w:hint="eastAsia" w:ascii="宋体" w:hAnsi="宋体" w:cs="宋体"/>
          <w:b/>
          <w:bCs/>
          <w:color w:val="000000"/>
          <w:sz w:val="24"/>
          <w:szCs w:val="24"/>
          <w:highlight w:val="none"/>
          <w:lang w:val="zh-CN"/>
        </w:rPr>
        <w:t xml:space="preserve"> 审查合格供应商的第二次报价是否超过采购预算：</w:t>
      </w:r>
      <w:r>
        <w:rPr>
          <w:rFonts w:hint="eastAsia" w:ascii="宋体" w:hAnsi="宋体" w:cs="宋体"/>
          <w:color w:val="000000"/>
          <w:sz w:val="24"/>
          <w:szCs w:val="24"/>
          <w:highlight w:val="none"/>
          <w:lang w:val="zh-CN"/>
        </w:rPr>
        <w:t>供应商的报价超过采购预算，应予废止。</w:t>
      </w:r>
    </w:p>
    <w:p w14:paraId="13B31DDC">
      <w:pPr>
        <w:ind w:firstLine="482"/>
        <w:rPr>
          <w:rFonts w:ascii="宋体" w:hAnsi="宋体"/>
          <w:b/>
          <w:bCs/>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.7</w:t>
      </w:r>
      <w:r>
        <w:rPr>
          <w:rFonts w:hint="eastAsia" w:ascii="宋体" w:hAnsi="宋体" w:cs="宋体"/>
          <w:b/>
          <w:bCs/>
          <w:color w:val="000000"/>
          <w:sz w:val="24"/>
          <w:szCs w:val="24"/>
          <w:highlight w:val="none"/>
          <w:lang w:val="zh-CN"/>
        </w:rPr>
        <w:t xml:space="preserve"> 审查第二次响应文件是否实质性响应了</w:t>
      </w:r>
      <w:r>
        <w:rPr>
          <w:rFonts w:ascii="宋体" w:hAnsi="宋体"/>
          <w:b/>
          <w:bCs/>
          <w:color w:val="000000"/>
          <w:sz w:val="24"/>
          <w:szCs w:val="24"/>
          <w:highlight w:val="none"/>
          <w:lang w:val="zh-CN"/>
        </w:rPr>
        <w:t>“</w:t>
      </w:r>
      <w:r>
        <w:rPr>
          <w:rFonts w:hint="eastAsia" w:ascii="宋体" w:hAnsi="宋体" w:cs="宋体"/>
          <w:b/>
          <w:bCs/>
          <w:color w:val="000000"/>
          <w:sz w:val="24"/>
          <w:szCs w:val="24"/>
          <w:highlight w:val="none"/>
          <w:lang w:val="zh-CN"/>
        </w:rPr>
        <w:t>修改后的谈判文件</w:t>
      </w:r>
      <w:r>
        <w:rPr>
          <w:rFonts w:ascii="宋体" w:hAnsi="宋体"/>
          <w:b/>
          <w:bCs/>
          <w:color w:val="000000"/>
          <w:sz w:val="24"/>
          <w:szCs w:val="24"/>
          <w:highlight w:val="none"/>
          <w:lang w:val="zh-CN"/>
        </w:rPr>
        <w:t>”</w:t>
      </w:r>
      <w:r>
        <w:rPr>
          <w:rFonts w:hint="eastAsia" w:ascii="宋体" w:hAnsi="宋体" w:cs="宋体"/>
          <w:b/>
          <w:bCs/>
          <w:color w:val="000000"/>
          <w:sz w:val="24"/>
          <w:szCs w:val="24"/>
          <w:highlight w:val="none"/>
          <w:lang w:val="zh-CN"/>
        </w:rPr>
        <w:t>的要求</w:t>
      </w:r>
    </w:p>
    <w:p w14:paraId="4D69BF91">
      <w:pPr>
        <w:ind w:firstLine="480"/>
        <w:rPr>
          <w:rFonts w:ascii="宋体" w:hAnsi="宋体"/>
          <w:b/>
          <w:bCs/>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7</w:t>
      </w:r>
      <w:r>
        <w:rPr>
          <w:rFonts w:ascii="宋体" w:hAnsi="宋体" w:cs="宋体"/>
          <w:color w:val="000000"/>
          <w:sz w:val="24"/>
          <w:szCs w:val="24"/>
          <w:highlight w:val="none"/>
          <w:lang w:val="zh-CN"/>
        </w:rPr>
        <w:t>.7.1</w:t>
      </w:r>
      <w:r>
        <w:rPr>
          <w:rFonts w:hint="eastAsia" w:ascii="宋体" w:hAnsi="宋体" w:cs="宋体"/>
          <w:color w:val="000000"/>
          <w:sz w:val="24"/>
          <w:szCs w:val="24"/>
          <w:highlight w:val="none"/>
          <w:lang w:val="zh-CN"/>
        </w:rPr>
        <w:t xml:space="preserve"> 实质性响应的响应文件是指与</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修改后的谈判文件</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的全部条款、条件和技术规范相符，没有重大偏离。没有实质性响应谈判文件要求的响应文件将被拒绝。</w:t>
      </w:r>
    </w:p>
    <w:p w14:paraId="66D286DE">
      <w:pPr>
        <w:ind w:firstLine="482"/>
        <w:rPr>
          <w:rFonts w:ascii="宋体" w:hAnsi="宋体"/>
          <w:b/>
          <w:bCs/>
          <w:color w:val="000000"/>
          <w:sz w:val="24"/>
          <w:szCs w:val="24"/>
          <w:highlight w:val="none"/>
          <w:lang w:val="zh-CN"/>
        </w:rPr>
      </w:pPr>
      <w:r>
        <w:rPr>
          <w:rFonts w:ascii="宋体" w:hAnsi="宋体" w:cs="黑体"/>
          <w:b/>
          <w:bCs/>
          <w:color w:val="000000"/>
          <w:sz w:val="24"/>
          <w:szCs w:val="24"/>
          <w:highlight w:val="none"/>
          <w:lang w:val="zh-CN"/>
        </w:rPr>
        <w:t>1</w:t>
      </w:r>
      <w:r>
        <w:rPr>
          <w:rFonts w:hint="eastAsia" w:ascii="宋体" w:hAnsi="宋体" w:cs="黑体"/>
          <w:b/>
          <w:bCs/>
          <w:color w:val="000000"/>
          <w:sz w:val="24"/>
          <w:szCs w:val="24"/>
          <w:highlight w:val="none"/>
          <w:lang w:val="zh-CN"/>
        </w:rPr>
        <w:t>7</w:t>
      </w:r>
      <w:r>
        <w:rPr>
          <w:rFonts w:ascii="宋体" w:hAnsi="宋体" w:cs="黑体"/>
          <w:b/>
          <w:bCs/>
          <w:color w:val="000000"/>
          <w:sz w:val="24"/>
          <w:szCs w:val="24"/>
          <w:highlight w:val="none"/>
          <w:lang w:val="zh-CN"/>
        </w:rPr>
        <w:t>.7.2</w:t>
      </w:r>
      <w:r>
        <w:rPr>
          <w:rFonts w:hint="eastAsia" w:ascii="宋体" w:hAnsi="宋体" w:cs="黑体"/>
          <w:b/>
          <w:bCs/>
          <w:color w:val="000000"/>
          <w:sz w:val="24"/>
          <w:szCs w:val="24"/>
          <w:highlight w:val="none"/>
          <w:lang w:val="zh-CN"/>
        </w:rPr>
        <w:t xml:space="preserve"> </w:t>
      </w:r>
      <w:r>
        <w:rPr>
          <w:rFonts w:hint="eastAsia" w:ascii="宋体" w:hAnsi="宋体" w:cs="宋体"/>
          <w:b/>
          <w:bCs/>
          <w:sz w:val="24"/>
          <w:szCs w:val="24"/>
          <w:highlight w:val="none"/>
          <w:lang w:val="zh-CN"/>
        </w:rPr>
        <w:t>重大偏离是指实质上影响合同的供货范围、质量和性能，或者实质上限制了合同中采购人的权利或供应商的义务。第二次响应文件有下列情形之一的属于重大偏离，将作为无效响应文件予以拒绝。</w:t>
      </w:r>
    </w:p>
    <w:p w14:paraId="4D20B0CB">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1</w:t>
      </w:r>
      <w:r>
        <w:rPr>
          <w:rFonts w:hint="eastAsia" w:ascii="宋体" w:hAnsi="宋体" w:cs="宋体"/>
          <w:sz w:val="24"/>
          <w:szCs w:val="24"/>
          <w:highlight w:val="none"/>
          <w:lang w:val="zh-CN"/>
        </w:rPr>
        <w:t>）响应文件不完整或提交的文件无效或不符合谈判文件的规定；</w:t>
      </w:r>
    </w:p>
    <w:p w14:paraId="1D4779D3">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）响应文件未按谈判文件的规定</w:t>
      </w:r>
      <w:r>
        <w:rPr>
          <w:rFonts w:hint="eastAsia" w:ascii="宋体" w:hAnsi="宋体" w:cs="黑体"/>
          <w:bCs/>
          <w:sz w:val="24"/>
          <w:szCs w:val="24"/>
          <w:highlight w:val="none"/>
          <w:lang w:val="zh-CN"/>
        </w:rPr>
        <w:t>有效签署和</w:t>
      </w:r>
      <w:r>
        <w:rPr>
          <w:rFonts w:ascii="宋体" w:hAnsi="宋体" w:cs="黑体"/>
          <w:bCs/>
          <w:sz w:val="24"/>
          <w:szCs w:val="24"/>
          <w:highlight w:val="none"/>
          <w:lang w:val="zh-CN"/>
        </w:rPr>
        <w:t>/</w:t>
      </w:r>
      <w:r>
        <w:rPr>
          <w:rFonts w:hint="eastAsia" w:ascii="宋体" w:hAnsi="宋体" w:cs="黑体"/>
          <w:bCs/>
          <w:sz w:val="24"/>
          <w:szCs w:val="24"/>
          <w:highlight w:val="none"/>
          <w:lang w:val="zh-CN"/>
        </w:rPr>
        <w:t>或加盖公章；</w:t>
      </w:r>
    </w:p>
    <w:p w14:paraId="3B4B52DB">
      <w:pPr>
        <w:tabs>
          <w:tab w:val="left" w:pos="1920"/>
        </w:tabs>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3</w:t>
      </w:r>
      <w:r>
        <w:rPr>
          <w:rFonts w:hint="eastAsia" w:ascii="宋体" w:hAnsi="宋体" w:cs="宋体"/>
          <w:sz w:val="24"/>
          <w:szCs w:val="24"/>
          <w:highlight w:val="none"/>
          <w:lang w:val="zh-CN"/>
        </w:rPr>
        <w:t>）响应文件载明的项目完成期限超过谈判文件规定的期限；</w:t>
      </w:r>
    </w:p>
    <w:p w14:paraId="0EAA88EE">
      <w:pPr>
        <w:tabs>
          <w:tab w:val="left" w:pos="1920"/>
        </w:tabs>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4</w:t>
      </w:r>
      <w:r>
        <w:rPr>
          <w:rFonts w:hint="eastAsia" w:ascii="宋体" w:hAnsi="宋体" w:cs="宋体"/>
          <w:sz w:val="24"/>
          <w:szCs w:val="24"/>
          <w:highlight w:val="none"/>
          <w:lang w:val="zh-CN"/>
        </w:rPr>
        <w:t>）响应文件明显不符合谈判文件规定的技术规格、技术标准要求；</w:t>
      </w:r>
    </w:p>
    <w:p w14:paraId="12862BA9">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5</w:t>
      </w:r>
      <w:r>
        <w:rPr>
          <w:rFonts w:hint="eastAsia" w:ascii="宋体" w:hAnsi="宋体" w:cs="宋体"/>
          <w:sz w:val="24"/>
          <w:szCs w:val="24"/>
          <w:highlight w:val="none"/>
          <w:lang w:val="zh-CN"/>
        </w:rPr>
        <w:t>）响应文件载明的货物检验标准和方法等明显不符合谈判文件要求；</w:t>
      </w:r>
    </w:p>
    <w:p w14:paraId="7330B4E3">
      <w:pPr>
        <w:tabs>
          <w:tab w:val="left" w:pos="1920"/>
        </w:tabs>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6</w:t>
      </w:r>
      <w:r>
        <w:rPr>
          <w:rFonts w:hint="eastAsia" w:ascii="宋体" w:hAnsi="宋体" w:cs="宋体"/>
          <w:sz w:val="24"/>
          <w:szCs w:val="24"/>
          <w:highlight w:val="none"/>
          <w:lang w:val="zh-CN"/>
        </w:rPr>
        <w:t>）响应文件正、副本内容不一致的；</w:t>
      </w:r>
    </w:p>
    <w:p w14:paraId="3DAECFCD">
      <w:pPr>
        <w:tabs>
          <w:tab w:val="left" w:pos="1920"/>
        </w:tabs>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（7）响应文件附有采购人不能接受的条件；</w:t>
      </w:r>
    </w:p>
    <w:p w14:paraId="14F4CD14">
      <w:pPr>
        <w:tabs>
          <w:tab w:val="left" w:pos="1920"/>
        </w:tabs>
        <w:ind w:firstLine="480"/>
        <w:rPr>
          <w:rFonts w:ascii="宋体" w:hAnsi="宋体"/>
          <w:sz w:val="24"/>
          <w:szCs w:val="24"/>
          <w:highlight w:val="none"/>
          <w:lang w:val="zh-CN"/>
        </w:rPr>
      </w:pPr>
      <w:r>
        <w:rPr>
          <w:rFonts w:hint="eastAsia" w:ascii="宋体" w:hAnsi="宋体" w:cs="宋体"/>
          <w:sz w:val="24"/>
          <w:szCs w:val="24"/>
          <w:highlight w:val="none"/>
          <w:lang w:val="zh-CN"/>
        </w:rPr>
        <w:t>（8）响应文件未按谈判文件规定格式和顺序编制页码或装订的；</w:t>
      </w:r>
    </w:p>
    <w:p w14:paraId="169757FA">
      <w:pPr>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（9）其他非实质性响应谈判文件要求的情形</w:t>
      </w:r>
    </w:p>
    <w:p w14:paraId="122EF0DA">
      <w:pPr>
        <w:ind w:firstLine="480"/>
        <w:rPr>
          <w:rFonts w:ascii="宋体" w:hAnsi="宋体"/>
          <w:color w:val="000000"/>
          <w:sz w:val="24"/>
          <w:szCs w:val="24"/>
          <w:highlight w:val="none"/>
          <w:lang w:val="zh-CN"/>
        </w:rPr>
      </w:pP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7</w:t>
      </w:r>
      <w:r>
        <w:rPr>
          <w:rFonts w:ascii="宋体" w:hAnsi="宋体" w:cs="宋体"/>
          <w:color w:val="000000"/>
          <w:sz w:val="24"/>
          <w:szCs w:val="24"/>
          <w:highlight w:val="none"/>
          <w:lang w:val="zh-CN"/>
        </w:rPr>
        <w:t>.7.3</w:t>
      </w:r>
      <w:r>
        <w:rPr>
          <w:rFonts w:hint="eastAsia" w:ascii="宋体" w:hAnsi="宋体" w:cs="宋体"/>
          <w:color w:val="000000"/>
          <w:sz w:val="24"/>
          <w:szCs w:val="24"/>
          <w:highlight w:val="none"/>
          <w:lang w:val="zh-CN"/>
        </w:rPr>
        <w:t xml:space="preserve"> 谈判小组将允许修正响应文件中不构成重大偏离的细微偏离，但这些修正应不会对实质上响应谈判文件要求的供应商的竞争地位（相互排序）产生不公正的影响。</w:t>
      </w:r>
    </w:p>
    <w:p w14:paraId="47A0854D">
      <w:pPr>
        <w:ind w:firstLine="482"/>
        <w:rPr>
          <w:rFonts w:ascii="宋体" w:hAnsi="宋体"/>
          <w:bCs/>
          <w:color w:val="000000"/>
          <w:sz w:val="24"/>
          <w:szCs w:val="24"/>
          <w:highlight w:val="none"/>
          <w:lang w:val="zh-CN"/>
        </w:rPr>
      </w:pPr>
      <w:r>
        <w:rPr>
          <w:rFonts w:ascii="宋体" w:hAnsi="宋体" w:cs="宋体"/>
          <w:bCs/>
          <w:color w:val="000000"/>
          <w:sz w:val="24"/>
          <w:szCs w:val="24"/>
          <w:highlight w:val="none"/>
          <w:lang w:val="zh-CN"/>
        </w:rPr>
        <w:t>1</w:t>
      </w:r>
      <w:r>
        <w:rPr>
          <w:rFonts w:hint="eastAsia" w:ascii="宋体" w:hAnsi="宋体" w:cs="宋体"/>
          <w:bCs/>
          <w:color w:val="000000"/>
          <w:sz w:val="24"/>
          <w:szCs w:val="24"/>
          <w:highlight w:val="none"/>
          <w:lang w:val="zh-CN"/>
        </w:rPr>
        <w:t>7</w:t>
      </w:r>
      <w:r>
        <w:rPr>
          <w:rFonts w:ascii="宋体" w:hAnsi="宋体" w:cs="宋体"/>
          <w:bCs/>
          <w:color w:val="000000"/>
          <w:sz w:val="24"/>
          <w:szCs w:val="24"/>
          <w:highlight w:val="none"/>
          <w:lang w:val="zh-CN"/>
        </w:rPr>
        <w:t>.7.4</w:t>
      </w:r>
      <w:r>
        <w:rPr>
          <w:rFonts w:hint="eastAsia" w:ascii="宋体" w:hAnsi="宋体" w:cs="宋体"/>
          <w:bCs/>
          <w:color w:val="000000"/>
          <w:sz w:val="24"/>
          <w:szCs w:val="24"/>
          <w:highlight w:val="none"/>
          <w:lang w:val="zh-CN"/>
        </w:rPr>
        <w:t xml:space="preserve"> 谈判小组对响应文件的判定，只依据响应文件内容本身，不依据任何外来证明。</w:t>
      </w:r>
    </w:p>
    <w:p w14:paraId="6702A611">
      <w:pPr>
        <w:ind w:firstLine="482"/>
        <w:rPr>
          <w:rFonts w:hint="eastAsia" w:ascii="宋体" w:hAnsi="宋体" w:cs="宋体"/>
          <w:color w:val="000000"/>
          <w:sz w:val="24"/>
          <w:szCs w:val="24"/>
          <w:highlight w:val="none"/>
          <w:lang w:val="zh-CN"/>
        </w:rPr>
      </w:pPr>
      <w:r>
        <w:rPr>
          <w:rFonts w:ascii="宋体" w:hAnsi="宋体" w:cs="宋体"/>
          <w:b/>
          <w:bCs/>
          <w:color w:val="000000"/>
          <w:sz w:val="24"/>
          <w:szCs w:val="24"/>
          <w:highlight w:val="none"/>
          <w:lang w:val="zh-CN"/>
        </w:rPr>
        <w:t>1</w:t>
      </w:r>
      <w:r>
        <w:rPr>
          <w:rFonts w:hint="eastAsia" w:ascii="宋体" w:hAnsi="宋体" w:cs="宋体"/>
          <w:b/>
          <w:bCs/>
          <w:color w:val="000000"/>
          <w:sz w:val="24"/>
          <w:szCs w:val="24"/>
          <w:highlight w:val="none"/>
          <w:lang w:val="zh-CN"/>
        </w:rPr>
        <w:t>7</w:t>
      </w:r>
      <w:r>
        <w:rPr>
          <w:rFonts w:ascii="宋体" w:hAnsi="宋体" w:cs="宋体"/>
          <w:b/>
          <w:bCs/>
          <w:color w:val="000000"/>
          <w:sz w:val="24"/>
          <w:szCs w:val="24"/>
          <w:highlight w:val="none"/>
          <w:lang w:val="zh-CN"/>
        </w:rPr>
        <w:t>.8</w:t>
      </w:r>
      <w:r>
        <w:rPr>
          <w:rFonts w:hint="eastAsia" w:ascii="宋体" w:hAnsi="宋体" w:cs="宋体"/>
          <w:b/>
          <w:bCs/>
          <w:color w:val="000000"/>
          <w:sz w:val="24"/>
          <w:szCs w:val="24"/>
          <w:highlight w:val="none"/>
          <w:lang w:val="zh-CN"/>
        </w:rPr>
        <w:t xml:space="preserve"> 报价的审查：</w:t>
      </w:r>
      <w:r>
        <w:rPr>
          <w:rFonts w:hint="eastAsia" w:ascii="宋体" w:hAnsi="宋体" w:cs="宋体"/>
          <w:color w:val="000000"/>
          <w:sz w:val="24"/>
          <w:szCs w:val="24"/>
          <w:highlight w:val="none"/>
          <w:lang w:val="zh-CN"/>
        </w:rPr>
        <w:t>所有供应商的报价均以第二次公开报价会上当众宣布的总报价为准。公开宣布的总报价即为评审价。</w:t>
      </w:r>
    </w:p>
    <w:p w14:paraId="33350D05">
      <w:pPr>
        <w:ind w:firstLine="482"/>
        <w:rPr>
          <w:rFonts w:ascii="宋体" w:hAnsi="宋体"/>
          <w:b/>
          <w:bCs/>
          <w:sz w:val="24"/>
          <w:szCs w:val="24"/>
          <w:highlight w:val="none"/>
          <w:lang w:val="zh-CN"/>
        </w:rPr>
      </w:pPr>
    </w:p>
    <w:p w14:paraId="1742FD53">
      <w:pPr>
        <w:tabs>
          <w:tab w:val="left" w:pos="3675"/>
        </w:tabs>
        <w:ind w:firstLine="482"/>
        <w:rPr>
          <w:rFonts w:ascii="宋体" w:hAnsi="宋体"/>
          <w:b/>
          <w:bCs/>
          <w:sz w:val="24"/>
          <w:szCs w:val="24"/>
          <w:highlight w:val="none"/>
          <w:lang w:val="zh-CN"/>
        </w:rPr>
      </w:pPr>
      <w:r>
        <w:rPr>
          <w:rFonts w:hint="eastAsia" w:ascii="宋体" w:hAnsi="宋体" w:cs="宋体"/>
          <w:b/>
          <w:bCs/>
          <w:sz w:val="24"/>
          <w:szCs w:val="24"/>
          <w:highlight w:val="none"/>
          <w:lang w:val="zh-CN"/>
        </w:rPr>
        <w:t>8</w:t>
      </w:r>
      <w:r>
        <w:rPr>
          <w:rFonts w:ascii="宋体" w:hAnsi="宋体" w:cs="宋体"/>
          <w:b/>
          <w:bCs/>
          <w:sz w:val="24"/>
          <w:szCs w:val="24"/>
          <w:highlight w:val="none"/>
          <w:lang w:val="zh-CN"/>
        </w:rPr>
        <w:t>.</w:t>
      </w:r>
      <w:r>
        <w:rPr>
          <w:rFonts w:hint="eastAsia" w:ascii="宋体" w:hAnsi="宋体" w:cs="宋体"/>
          <w:b/>
          <w:bCs/>
          <w:sz w:val="24"/>
          <w:szCs w:val="24"/>
          <w:highlight w:val="none"/>
          <w:lang w:val="zh-CN"/>
        </w:rPr>
        <w:t>政府采购进口产品的规定</w:t>
      </w:r>
    </w:p>
    <w:p w14:paraId="203B8DC2">
      <w:pPr>
        <w:ind w:firstLine="480"/>
        <w:rPr>
          <w:rFonts w:ascii="宋体" w:hAnsi="宋体"/>
          <w:color w:val="000000"/>
          <w:sz w:val="24"/>
          <w:szCs w:val="24"/>
          <w:highlight w:val="none"/>
        </w:rPr>
      </w:pPr>
      <w:r>
        <w:rPr>
          <w:rFonts w:hint="eastAsia" w:ascii="宋体" w:hAnsi="宋体" w:cs="宋体"/>
          <w:color w:val="000000"/>
          <w:sz w:val="24"/>
          <w:szCs w:val="24"/>
          <w:highlight w:val="none"/>
          <w:lang w:val="zh-CN"/>
        </w:rPr>
        <w:t>按照财政部《政府采购进口产品管理办法》第一章第四条关于</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政府采购应当采购本国产品，确需采购进口产品（指通过中国海关报关验放进入中国境内且产自关境外的产品）的，实行审核管理</w:t>
      </w:r>
      <w:r>
        <w:rPr>
          <w:rFonts w:ascii="宋体" w:hAnsi="宋体"/>
          <w:color w:val="000000"/>
          <w:sz w:val="24"/>
          <w:szCs w:val="24"/>
          <w:highlight w:val="none"/>
          <w:lang w:val="zh-CN"/>
        </w:rPr>
        <w:t>”</w:t>
      </w:r>
      <w:r>
        <w:rPr>
          <w:rFonts w:hint="eastAsia" w:ascii="宋体" w:hAnsi="宋体" w:cs="宋体"/>
          <w:color w:val="000000"/>
          <w:sz w:val="24"/>
          <w:szCs w:val="24"/>
          <w:highlight w:val="none"/>
          <w:lang w:val="zh-CN"/>
        </w:rPr>
        <w:t>的规定，谈判文件中凡未明确标明采购进口产品的，均为采购本国产品，响应人必须响应本国产品，响应进口产品的为无效响应。</w:t>
      </w:r>
    </w:p>
    <w:p w14:paraId="5BD96DD7">
      <w:pPr>
        <w:tabs>
          <w:tab w:val="left" w:pos="3120"/>
        </w:tabs>
        <w:ind w:firstLine="482"/>
        <w:rPr>
          <w:rFonts w:ascii="宋体" w:hAnsi="宋体"/>
          <w:b/>
          <w:bCs/>
          <w:color w:val="000000"/>
          <w:sz w:val="24"/>
          <w:szCs w:val="24"/>
          <w:highlight w:val="none"/>
          <w:lang w:val="zh-CN"/>
        </w:rPr>
      </w:pPr>
      <w:r>
        <w:rPr>
          <w:rFonts w:hint="eastAsia" w:ascii="宋体" w:hAnsi="宋体" w:cs="宋体"/>
          <w:b/>
          <w:bCs/>
          <w:color w:val="000000"/>
          <w:sz w:val="24"/>
          <w:szCs w:val="24"/>
          <w:highlight w:val="none"/>
          <w:lang w:val="zh-CN"/>
        </w:rPr>
        <w:t>在中国境内生产或组装的外国品牌产品须标明该产品在中国国内制造厂商名称。否则，按进口产品对待。</w:t>
      </w:r>
    </w:p>
    <w:p w14:paraId="79E5E1B6">
      <w:pPr>
        <w:tabs>
          <w:tab w:val="left" w:pos="3120"/>
        </w:tabs>
        <w:ind w:firstLine="482"/>
        <w:rPr>
          <w:rFonts w:ascii="宋体" w:hAnsi="宋体"/>
          <w:b/>
          <w:bCs/>
          <w:sz w:val="24"/>
          <w:szCs w:val="24"/>
          <w:highlight w:val="none"/>
          <w:lang w:val="zh-CN"/>
        </w:rPr>
      </w:pPr>
    </w:p>
    <w:p w14:paraId="45E8D5BC">
      <w:pPr>
        <w:ind w:firstLine="482"/>
        <w:rPr>
          <w:rFonts w:ascii="宋体" w:hAnsi="宋体" w:cs="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9</w:t>
      </w:r>
      <w:r>
        <w:rPr>
          <w:rFonts w:ascii="宋体" w:hAnsi="宋体" w:cs="宋体"/>
          <w:b/>
          <w:bCs/>
          <w:sz w:val="24"/>
          <w:szCs w:val="24"/>
          <w:highlight w:val="none"/>
          <w:lang w:val="zh-CN"/>
        </w:rPr>
        <w:t>.</w:t>
      </w:r>
      <w:r>
        <w:rPr>
          <w:rFonts w:hint="eastAsia" w:ascii="宋体" w:hAnsi="宋体" w:cs="宋体"/>
          <w:b/>
          <w:bCs/>
          <w:sz w:val="24"/>
          <w:szCs w:val="24"/>
          <w:highlight w:val="none"/>
          <w:lang w:val="zh-CN"/>
        </w:rPr>
        <w:t>政府采购强制采购节能产品的规定</w:t>
      </w:r>
    </w:p>
    <w:p w14:paraId="27F32BB5">
      <w:pPr>
        <w:ind w:firstLine="482"/>
        <w:rPr>
          <w:rFonts w:ascii="宋体" w:hAnsi="宋体"/>
          <w:b/>
          <w:bCs/>
          <w:sz w:val="24"/>
          <w:szCs w:val="24"/>
          <w:highlight w:val="none"/>
          <w:lang w:val="zh-CN"/>
        </w:rPr>
      </w:pPr>
      <w:r>
        <w:rPr>
          <w:rFonts w:hint="eastAsia" w:ascii="宋体" w:hAnsi="宋体" w:cs="宋体"/>
          <w:bCs/>
          <w:color w:val="000000"/>
          <w:sz w:val="24"/>
          <w:szCs w:val="24"/>
          <w:highlight w:val="none"/>
          <w:lang w:val="zh-CN"/>
        </w:rPr>
        <w:t>19.1 按照财政部、发展改革委联合最新发布执行的《节能产品政府采购品目清单》的规定，《货物需求及技术规格要求》中凡明示包含强制采购节能产品的，响应人</w:t>
      </w:r>
      <w:r>
        <w:rPr>
          <w:rFonts w:hint="eastAsia" w:ascii="宋体" w:cs="宋体"/>
          <w:sz w:val="24"/>
          <w:szCs w:val="24"/>
          <w:highlight w:val="none"/>
          <w:lang w:val="zh-CN"/>
        </w:rPr>
        <w:t>必须提供认证证书</w:t>
      </w:r>
      <w:r>
        <w:rPr>
          <w:rFonts w:hint="eastAsia" w:ascii="宋体" w:hAnsi="宋体" w:cs="宋体"/>
          <w:bCs/>
          <w:color w:val="000000"/>
          <w:sz w:val="24"/>
          <w:szCs w:val="24"/>
          <w:highlight w:val="none"/>
          <w:lang w:val="zh-CN"/>
        </w:rPr>
        <w:t>，否则响应无效。</w:t>
      </w:r>
    </w:p>
    <w:p w14:paraId="44B51C27">
      <w:pPr>
        <w:spacing w:line="360" w:lineRule="exact"/>
        <w:ind w:firstLine="480"/>
        <w:rPr>
          <w:rFonts w:hint="eastAsia" w:ascii="宋体" w:hAnsi="宋体" w:cs="宋体"/>
          <w:bCs/>
          <w:sz w:val="24"/>
          <w:szCs w:val="24"/>
          <w:highlight w:val="none"/>
          <w:lang w:val="zh-CN"/>
        </w:rPr>
      </w:pPr>
      <w:r>
        <w:rPr>
          <w:rFonts w:hint="eastAsia" w:ascii="宋体" w:hAnsi="宋体" w:cs="宋体"/>
          <w:bCs/>
          <w:sz w:val="24"/>
          <w:szCs w:val="24"/>
          <w:highlight w:val="none"/>
          <w:lang w:val="zh-CN"/>
        </w:rPr>
        <w:t>19.2 《货物需求及技术规格要求》中包含计算机设备的，</w:t>
      </w:r>
      <w:r>
        <w:rPr>
          <w:rFonts w:hint="eastAsia" w:ascii="宋体" w:cs="宋体"/>
          <w:bCs/>
          <w:color w:val="000000"/>
          <w:sz w:val="24"/>
          <w:szCs w:val="24"/>
          <w:highlight w:val="none"/>
          <w:lang w:val="zh-CN"/>
        </w:rPr>
        <w:t>供应商必须响应</w:t>
      </w:r>
      <w:r>
        <w:rPr>
          <w:rFonts w:hint="eastAsia" w:ascii="宋体" w:cs="宋体"/>
          <w:bCs/>
          <w:color w:val="000000"/>
          <w:sz w:val="24"/>
          <w:highlight w:val="none"/>
          <w:lang w:val="zh-CN"/>
        </w:rPr>
        <w:t>预装正版操作系统软件的计算机产品（必须贴有操作系统正版产品密钥标签），否则响应无效</w:t>
      </w:r>
      <w:r>
        <w:rPr>
          <w:rFonts w:hint="eastAsia" w:ascii="宋体" w:hAnsi="宋体" w:cs="宋体"/>
          <w:bCs/>
          <w:sz w:val="24"/>
          <w:szCs w:val="24"/>
          <w:highlight w:val="none"/>
          <w:lang w:val="zh-CN"/>
        </w:rPr>
        <w:t>。</w:t>
      </w:r>
    </w:p>
    <w:p w14:paraId="4E6A1809">
      <w:pPr>
        <w:pStyle w:val="4"/>
        <w:rPr>
          <w:rFonts w:hint="eastAsia"/>
          <w:highlight w:val="none"/>
          <w:lang w:val="zh-CN"/>
        </w:rPr>
      </w:pPr>
    </w:p>
    <w:p w14:paraId="2D4B8435">
      <w:pPr>
        <w:spacing w:line="360" w:lineRule="exact"/>
        <w:ind w:firstLine="480"/>
        <w:rPr>
          <w:rFonts w:ascii="宋体" w:cs="宋体"/>
          <w:b/>
          <w:bCs/>
          <w:sz w:val="24"/>
          <w:szCs w:val="24"/>
          <w:highlight w:val="none"/>
          <w:lang w:val="zh-CN"/>
        </w:rPr>
      </w:pPr>
      <w:r>
        <w:rPr>
          <w:rFonts w:hint="eastAsia" w:ascii="宋体" w:cs="宋体"/>
          <w:b/>
          <w:bCs/>
          <w:sz w:val="24"/>
          <w:szCs w:val="24"/>
          <w:highlight w:val="none"/>
          <w:lang w:val="zh-CN"/>
        </w:rPr>
        <w:t>20.信用记录查询</w:t>
      </w:r>
    </w:p>
    <w:p w14:paraId="7EC8F178">
      <w:pPr>
        <w:spacing w:line="360" w:lineRule="exact"/>
        <w:ind w:firstLine="480"/>
        <w:rPr>
          <w:rFonts w:ascii="宋体" w:cs="宋体"/>
          <w:bCs/>
          <w:sz w:val="24"/>
          <w:szCs w:val="24"/>
          <w:highlight w:val="none"/>
          <w:lang w:val="zh-CN"/>
        </w:rPr>
      </w:pPr>
      <w:r>
        <w:rPr>
          <w:rFonts w:hint="eastAsia" w:ascii="宋体" w:cs="宋体"/>
          <w:bCs/>
          <w:sz w:val="24"/>
          <w:szCs w:val="24"/>
          <w:highlight w:val="none"/>
          <w:lang w:val="zh-CN"/>
        </w:rPr>
        <w:t>根据《财政部关于在政府采购活动中查询及使用信用记录有关问题的通知》财库【2016】125号的规定，各响应人应在本项目竞争性谈判公告发布之日起到响应截止时间期间，通过“信用中国”网站（www.creditchina.gov.cn）、中国政府采购网（www.ccgp.gov.cn）等渠道查询主体信用记录，并将信用记录信息查询记录作为响应文件的组成部分。</w:t>
      </w:r>
      <w:r>
        <w:rPr>
          <w:rFonts w:hint="eastAsia" w:ascii="宋体" w:hAnsi="宋体"/>
          <w:color w:val="000000"/>
          <w:sz w:val="24"/>
          <w:szCs w:val="24"/>
          <w:highlight w:val="none"/>
        </w:rPr>
        <w:t>对列入失信被执行人、重大税收违法案件当事人名单、政府采购严重违法失信行为记录名单及其他不符合</w:t>
      </w:r>
      <w:r>
        <w:rPr>
          <w:rFonts w:hint="eastAsia" w:ascii="宋体" w:cs="宋体"/>
          <w:sz w:val="24"/>
          <w:highlight w:val="none"/>
          <w:lang w:val="zh-CN"/>
        </w:rPr>
        <w:t>《中华人民共和国政府采购法》第二十二条</w:t>
      </w:r>
      <w:r>
        <w:rPr>
          <w:rFonts w:hint="eastAsia" w:ascii="宋体" w:hAnsi="宋体"/>
          <w:color w:val="000000"/>
          <w:sz w:val="24"/>
          <w:szCs w:val="24"/>
          <w:highlight w:val="none"/>
        </w:rPr>
        <w:t>规定条件的供应商，应当拒绝其参与政府采购活动。</w:t>
      </w:r>
    </w:p>
    <w:p w14:paraId="537FB0DD">
      <w:pPr>
        <w:ind w:firstLine="482"/>
        <w:rPr>
          <w:rFonts w:ascii="宋体" w:hAnsi="宋体"/>
          <w:sz w:val="24"/>
          <w:szCs w:val="24"/>
          <w:highlight w:val="none"/>
          <w:lang w:val="zh-CN"/>
        </w:rPr>
      </w:pPr>
    </w:p>
    <w:p w14:paraId="4A365B6E">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21.签订合同</w:t>
      </w:r>
    </w:p>
    <w:p w14:paraId="0DCE58BF">
      <w:pPr>
        <w:ind w:firstLine="480"/>
        <w:rPr>
          <w:rFonts w:ascii="宋体" w:hAnsi="宋体"/>
          <w:color w:val="000000"/>
          <w:sz w:val="24"/>
          <w:szCs w:val="24"/>
          <w:highlight w:val="none"/>
          <w:lang w:val="zh-CN"/>
        </w:rPr>
      </w:pPr>
      <w:r>
        <w:rPr>
          <w:rFonts w:hint="eastAsia" w:ascii="宋体" w:hAnsi="宋体" w:cs="宋体"/>
          <w:color w:val="000000"/>
          <w:sz w:val="24"/>
          <w:szCs w:val="24"/>
          <w:highlight w:val="none"/>
          <w:lang w:val="zh-CN"/>
        </w:rPr>
        <w:t>21</w:t>
      </w:r>
      <w:r>
        <w:rPr>
          <w:rFonts w:ascii="宋体" w:hAnsi="宋体" w:cs="宋体"/>
          <w:color w:val="000000"/>
          <w:sz w:val="24"/>
          <w:szCs w:val="24"/>
          <w:highlight w:val="none"/>
          <w:lang w:val="zh-CN"/>
        </w:rPr>
        <w:t>.1</w:t>
      </w:r>
      <w:r>
        <w:rPr>
          <w:rFonts w:hint="eastAsia" w:ascii="宋体" w:hAnsi="宋体" w:cs="宋体"/>
          <w:color w:val="000000"/>
          <w:sz w:val="24"/>
          <w:szCs w:val="24"/>
          <w:highlight w:val="none"/>
          <w:lang w:val="zh-CN"/>
        </w:rPr>
        <w:t xml:space="preserve"> 采购代理机构将在报价有效期期满之前向成交供应商发出《成交通知书》。成交通知书是合同的组成部分，对采购人和供应商均具有法律约束力。</w:t>
      </w:r>
    </w:p>
    <w:p w14:paraId="1E8CB229">
      <w:pPr>
        <w:ind w:firstLine="480"/>
        <w:rPr>
          <w:rFonts w:ascii="宋体" w:hAnsi="宋体"/>
          <w:color w:val="000000"/>
          <w:sz w:val="24"/>
          <w:szCs w:val="24"/>
          <w:highlight w:val="none"/>
          <w:lang w:val="zh-CN"/>
        </w:rPr>
      </w:pPr>
      <w:r>
        <w:rPr>
          <w:rFonts w:hint="eastAsia" w:ascii="宋体" w:hAnsi="宋体" w:cs="宋体"/>
          <w:color w:val="000000"/>
          <w:sz w:val="24"/>
          <w:szCs w:val="24"/>
          <w:highlight w:val="none"/>
          <w:lang w:val="zh-CN"/>
        </w:rPr>
        <w:t>21</w:t>
      </w:r>
      <w:r>
        <w:rPr>
          <w:rFonts w:ascii="宋体" w:hAnsi="宋体" w:cs="宋体"/>
          <w:color w:val="000000"/>
          <w:sz w:val="24"/>
          <w:szCs w:val="24"/>
          <w:highlight w:val="none"/>
          <w:lang w:val="zh-CN"/>
        </w:rPr>
        <w:t>.2</w:t>
      </w:r>
      <w:r>
        <w:rPr>
          <w:rFonts w:hint="eastAsia" w:ascii="宋体" w:hAnsi="宋体" w:cs="宋体"/>
          <w:color w:val="000000"/>
          <w:sz w:val="24"/>
          <w:szCs w:val="24"/>
          <w:highlight w:val="none"/>
          <w:lang w:val="zh-CN"/>
        </w:rPr>
        <w:t xml:space="preserve"> 成交通知书发出后，采购人改变成交结果的，或者供应商放弃成交项目的，应当依法承担法律责任。</w:t>
      </w:r>
    </w:p>
    <w:p w14:paraId="06B7C626">
      <w:pPr>
        <w:ind w:firstLine="480"/>
        <w:rPr>
          <w:rFonts w:ascii="宋体" w:hAnsi="宋体"/>
          <w:color w:val="000000"/>
          <w:sz w:val="24"/>
          <w:szCs w:val="24"/>
          <w:highlight w:val="none"/>
          <w:lang w:val="zh-CN"/>
        </w:rPr>
      </w:pPr>
      <w:r>
        <w:rPr>
          <w:rFonts w:hint="eastAsia" w:ascii="宋体" w:hAnsi="宋体" w:cs="宋体"/>
          <w:color w:val="000000"/>
          <w:sz w:val="24"/>
          <w:szCs w:val="24"/>
          <w:highlight w:val="none"/>
          <w:lang w:val="zh-CN"/>
        </w:rPr>
        <w:t>21</w:t>
      </w:r>
      <w:r>
        <w:rPr>
          <w:rFonts w:ascii="宋体" w:hAnsi="宋体" w:cs="宋体"/>
          <w:color w:val="000000"/>
          <w:sz w:val="24"/>
          <w:szCs w:val="24"/>
          <w:highlight w:val="none"/>
          <w:lang w:val="zh-CN"/>
        </w:rPr>
        <w:t>.3</w:t>
      </w:r>
      <w:r>
        <w:rPr>
          <w:rFonts w:hint="eastAsia" w:ascii="宋体" w:hAnsi="宋体" w:cs="宋体"/>
          <w:color w:val="000000"/>
          <w:sz w:val="24"/>
          <w:szCs w:val="24"/>
          <w:highlight w:val="none"/>
          <w:lang w:val="zh-CN"/>
        </w:rPr>
        <w:t xml:space="preserve"> 成交商应按成交通知书规定的时间与采购人和采购代理机构签订合同。</w:t>
      </w:r>
      <w:r>
        <w:rPr>
          <w:rFonts w:hint="eastAsia" w:ascii="宋体" w:hAnsi="宋体" w:cs="宋体"/>
          <w:bCs/>
          <w:color w:val="000000"/>
          <w:sz w:val="24"/>
          <w:szCs w:val="24"/>
          <w:highlight w:val="none"/>
          <w:lang w:val="zh-CN"/>
        </w:rPr>
        <w:t>如果成交商不在规定的时间内签署合同，视为自动放弃成交资格，其提交的谈判保证金不予退还，列入不良行为记录名单</w:t>
      </w:r>
      <w:r>
        <w:rPr>
          <w:rFonts w:hint="eastAsia" w:ascii="宋体" w:hAnsi="宋体" w:cs="黑体"/>
          <w:bCs/>
          <w:color w:val="000000"/>
          <w:sz w:val="24"/>
          <w:szCs w:val="24"/>
          <w:highlight w:val="none"/>
          <w:lang w:val="zh-CN"/>
        </w:rPr>
        <w:t>，</w:t>
      </w:r>
      <w:r>
        <w:rPr>
          <w:rFonts w:hint="eastAsia" w:ascii="宋体" w:hAnsi="宋体" w:cs="宋体"/>
          <w:bCs/>
          <w:color w:val="000000"/>
          <w:sz w:val="24"/>
          <w:szCs w:val="24"/>
          <w:highlight w:val="none"/>
          <w:lang w:val="zh-CN"/>
        </w:rPr>
        <w:t>在一至三年内禁止参加政府采购活动并予以公告。供应商在被谈判小组评定为成交商之后、成交通知书发出之前放弃成交的，按本条规定处理。</w:t>
      </w:r>
    </w:p>
    <w:p w14:paraId="5819FF3E">
      <w:pPr>
        <w:ind w:firstLine="480"/>
        <w:rPr>
          <w:rFonts w:ascii="宋体" w:hAnsi="宋体"/>
          <w:color w:val="000000"/>
          <w:sz w:val="24"/>
          <w:szCs w:val="24"/>
          <w:highlight w:val="none"/>
          <w:lang w:val="zh-CN"/>
        </w:rPr>
      </w:pPr>
      <w:r>
        <w:rPr>
          <w:rFonts w:hint="eastAsia" w:ascii="宋体" w:hAnsi="宋体" w:cs="黑体"/>
          <w:color w:val="000000"/>
          <w:sz w:val="24"/>
          <w:szCs w:val="24"/>
          <w:highlight w:val="none"/>
          <w:lang w:val="zh-CN"/>
        </w:rPr>
        <w:t>21</w:t>
      </w:r>
      <w:r>
        <w:rPr>
          <w:rFonts w:ascii="宋体" w:hAnsi="宋体" w:cs="黑体"/>
          <w:color w:val="000000"/>
          <w:sz w:val="24"/>
          <w:szCs w:val="24"/>
          <w:highlight w:val="none"/>
          <w:lang w:val="zh-CN"/>
        </w:rPr>
        <w:t>.4</w:t>
      </w:r>
      <w:r>
        <w:rPr>
          <w:rFonts w:hint="eastAsia" w:ascii="宋体" w:hAnsi="宋体" w:cs="黑体"/>
          <w:color w:val="000000"/>
          <w:sz w:val="24"/>
          <w:szCs w:val="24"/>
          <w:highlight w:val="none"/>
          <w:lang w:val="zh-CN"/>
        </w:rPr>
        <w:t xml:space="preserve"> 成交结果将在发布竞争性谈判采购信息公告的媒体上公告。</w:t>
      </w:r>
    </w:p>
    <w:p w14:paraId="17A1A915">
      <w:pPr>
        <w:ind w:firstLine="482"/>
        <w:rPr>
          <w:rFonts w:ascii="宋体" w:hAnsi="宋体"/>
          <w:b/>
          <w:bCs/>
          <w:sz w:val="24"/>
          <w:szCs w:val="24"/>
          <w:highlight w:val="none"/>
          <w:lang w:val="zh-CN"/>
        </w:rPr>
      </w:pPr>
    </w:p>
    <w:p w14:paraId="284ADD89">
      <w:pPr>
        <w:ind w:firstLine="482"/>
        <w:rPr>
          <w:rFonts w:ascii="宋体" w:hAnsi="宋体" w:cs="宋体"/>
          <w:b/>
          <w:bCs/>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2．保密和披露：</w:t>
      </w:r>
    </w:p>
    <w:p w14:paraId="51B9DBC9">
      <w:pPr>
        <w:tabs>
          <w:tab w:val="left" w:pos="709"/>
        </w:tabs>
        <w:ind w:firstLine="482"/>
        <w:rPr>
          <w:rFonts w:ascii="宋体" w:hAnsi="宋体"/>
          <w:color w:val="000000"/>
          <w:sz w:val="24"/>
          <w:szCs w:val="24"/>
          <w:highlight w:val="none"/>
          <w:lang w:val="zh-CN"/>
        </w:rPr>
      </w:pPr>
      <w:r>
        <w:rPr>
          <w:rFonts w:hint="eastAsia" w:ascii="宋体" w:hAnsi="宋体" w:cs="宋体"/>
          <w:bCs/>
          <w:color w:val="000000"/>
          <w:sz w:val="24"/>
          <w:szCs w:val="24"/>
          <w:highlight w:val="none"/>
          <w:lang w:val="zh-CN"/>
        </w:rPr>
        <w:t>22</w:t>
      </w:r>
      <w:r>
        <w:rPr>
          <w:rFonts w:ascii="宋体" w:hAnsi="宋体" w:cs="宋体"/>
          <w:bCs/>
          <w:color w:val="000000"/>
          <w:sz w:val="24"/>
          <w:szCs w:val="24"/>
          <w:highlight w:val="none"/>
          <w:lang w:val="zh-CN"/>
        </w:rPr>
        <w:t>.1</w:t>
      </w:r>
      <w:r>
        <w:rPr>
          <w:rFonts w:hint="eastAsia" w:ascii="宋体" w:hAnsi="宋体" w:cs="宋体"/>
          <w:bCs/>
          <w:color w:val="000000"/>
          <w:sz w:val="24"/>
          <w:szCs w:val="24"/>
          <w:highlight w:val="none"/>
          <w:lang w:val="zh-CN"/>
        </w:rPr>
        <w:t xml:space="preserve"> 供应商自下载竞争性谈判文件之日起，</w:t>
      </w:r>
      <w:r>
        <w:rPr>
          <w:rFonts w:hint="eastAsia" w:ascii="宋体" w:hAnsi="宋体" w:cs="宋体"/>
          <w:color w:val="000000"/>
          <w:sz w:val="24"/>
          <w:szCs w:val="24"/>
          <w:highlight w:val="none"/>
          <w:lang w:val="zh-CN"/>
        </w:rPr>
        <w:t>须承诺承担本采购项目下的保密义务，不得将因本次采购获得的信息向第三人外传。</w:t>
      </w:r>
    </w:p>
    <w:p w14:paraId="7B4A8F40">
      <w:pPr>
        <w:ind w:firstLine="478"/>
        <w:rPr>
          <w:rFonts w:ascii="宋体" w:hAnsi="宋体"/>
          <w:color w:val="000000"/>
          <w:sz w:val="24"/>
          <w:szCs w:val="24"/>
          <w:highlight w:val="none"/>
          <w:lang w:val="zh-CN"/>
        </w:rPr>
      </w:pPr>
      <w:r>
        <w:rPr>
          <w:rFonts w:hint="eastAsia" w:ascii="宋体" w:hAnsi="宋体" w:cs="宋体"/>
          <w:color w:val="000000"/>
          <w:sz w:val="24"/>
          <w:szCs w:val="24"/>
          <w:highlight w:val="none"/>
          <w:lang w:val="zh-CN"/>
        </w:rPr>
        <w:t>22</w:t>
      </w:r>
      <w:r>
        <w:rPr>
          <w:rFonts w:ascii="宋体" w:hAnsi="宋体" w:cs="宋体"/>
          <w:color w:val="000000"/>
          <w:sz w:val="24"/>
          <w:szCs w:val="24"/>
          <w:highlight w:val="none"/>
          <w:lang w:val="zh-CN"/>
        </w:rPr>
        <w:t>.2</w:t>
      </w:r>
      <w:r>
        <w:rPr>
          <w:rFonts w:hint="eastAsia" w:ascii="宋体" w:hAnsi="宋体" w:cs="宋体"/>
          <w:color w:val="000000"/>
          <w:sz w:val="24"/>
          <w:szCs w:val="24"/>
          <w:highlight w:val="none"/>
          <w:lang w:val="zh-CN"/>
        </w:rPr>
        <w:t xml:space="preserve"> 招标人有权将供应商提供的所有资料向其他政府部门或有关的非政府机构负责评审标书的人员或与评审有关的人员披露。</w:t>
      </w:r>
    </w:p>
    <w:p w14:paraId="699B079D">
      <w:pPr>
        <w:ind w:firstLine="480"/>
        <w:rPr>
          <w:rFonts w:hint="eastAsia" w:ascii="宋体" w:hAnsi="宋体" w:cs="宋体"/>
          <w:color w:val="000000"/>
          <w:sz w:val="24"/>
          <w:szCs w:val="24"/>
          <w:highlight w:val="none"/>
          <w:lang w:val="zh-CN"/>
        </w:rPr>
      </w:pPr>
      <w:r>
        <w:rPr>
          <w:rFonts w:hint="eastAsia" w:ascii="宋体" w:hAnsi="宋体" w:cs="宋体"/>
          <w:color w:val="000000"/>
          <w:sz w:val="24"/>
          <w:szCs w:val="24"/>
          <w:highlight w:val="none"/>
          <w:lang w:val="zh-CN"/>
        </w:rPr>
        <w:t>22</w:t>
      </w:r>
      <w:r>
        <w:rPr>
          <w:rFonts w:ascii="宋体" w:hAnsi="宋体" w:cs="宋体"/>
          <w:color w:val="000000"/>
          <w:sz w:val="24"/>
          <w:szCs w:val="24"/>
          <w:highlight w:val="none"/>
          <w:lang w:val="zh-CN"/>
        </w:rPr>
        <w:t>.3</w:t>
      </w:r>
      <w:r>
        <w:rPr>
          <w:rFonts w:hint="eastAsia" w:ascii="宋体" w:hAnsi="宋体" w:cs="宋体"/>
          <w:color w:val="000000"/>
          <w:sz w:val="24"/>
          <w:szCs w:val="24"/>
          <w:highlight w:val="none"/>
          <w:lang w:val="zh-CN"/>
        </w:rPr>
        <w:t xml:space="preserve"> 在下列情形下：当国家机关调查、审查、审计时，以及在其他符合法律规定的情形下，招标人无须事先征求供应商</w:t>
      </w:r>
      <w:r>
        <w:rPr>
          <w:rFonts w:ascii="宋体" w:hAnsi="宋体" w:cs="宋体"/>
          <w:color w:val="000000"/>
          <w:sz w:val="24"/>
          <w:szCs w:val="24"/>
          <w:highlight w:val="none"/>
          <w:lang w:val="zh-CN"/>
        </w:rPr>
        <w:t>/</w:t>
      </w:r>
      <w:r>
        <w:rPr>
          <w:rFonts w:hint="eastAsia" w:ascii="宋体" w:hAnsi="宋体" w:cs="宋体"/>
          <w:color w:val="000000"/>
          <w:sz w:val="24"/>
          <w:szCs w:val="24"/>
          <w:highlight w:val="none"/>
          <w:lang w:val="zh-CN"/>
        </w:rPr>
        <w:t>中标（成交）人同意而可以披露关于采购过程、响应（报价）文件、合同文本、合同签署情况的资料、供应商</w:t>
      </w:r>
      <w:r>
        <w:rPr>
          <w:rFonts w:ascii="宋体" w:hAnsi="宋体" w:cs="宋体"/>
          <w:color w:val="000000"/>
          <w:sz w:val="24"/>
          <w:szCs w:val="24"/>
          <w:highlight w:val="none"/>
          <w:lang w:val="zh-CN"/>
        </w:rPr>
        <w:t>/</w:t>
      </w:r>
      <w:r>
        <w:rPr>
          <w:rFonts w:hint="eastAsia" w:ascii="宋体" w:hAnsi="宋体" w:cs="宋体"/>
          <w:color w:val="000000"/>
          <w:sz w:val="24"/>
          <w:szCs w:val="24"/>
          <w:highlight w:val="none"/>
          <w:lang w:val="zh-CN"/>
        </w:rPr>
        <w:t>中标（成交）人的名称及地址、采购内容的有关信息以及补充条款等，并且对任何已经公布过的内容或与之内容相同的资料无须再承担保密责任。</w:t>
      </w:r>
    </w:p>
    <w:p w14:paraId="1F328ABC">
      <w:pPr>
        <w:ind w:firstLine="480"/>
        <w:rPr>
          <w:rFonts w:ascii="宋体" w:hAnsi="宋体" w:cs="宋体"/>
          <w:sz w:val="24"/>
          <w:szCs w:val="24"/>
          <w:highlight w:val="none"/>
          <w:lang w:val="zh-CN"/>
        </w:rPr>
      </w:pPr>
    </w:p>
    <w:p w14:paraId="5A09314B">
      <w:pPr>
        <w:ind w:firstLine="480"/>
        <w:rPr>
          <w:rFonts w:ascii="宋体" w:hAnsi="宋体" w:cs="宋体"/>
          <w:sz w:val="24"/>
          <w:szCs w:val="24"/>
          <w:highlight w:val="none"/>
          <w:lang w:val="zh-CN"/>
        </w:rPr>
      </w:pPr>
    </w:p>
    <w:p w14:paraId="762899E1">
      <w:pPr>
        <w:spacing w:line="360" w:lineRule="auto"/>
        <w:ind w:firstLine="482"/>
        <w:rPr>
          <w:rFonts w:ascii="宋体" w:hAnsi="宋体"/>
          <w:b/>
          <w:sz w:val="24"/>
          <w:szCs w:val="24"/>
          <w:highlight w:val="none"/>
          <w:lang w:val="zh-CN"/>
        </w:rPr>
      </w:pPr>
      <w:r>
        <w:rPr>
          <w:rFonts w:hint="eastAsia" w:ascii="宋体" w:hAnsi="宋体" w:cs="宋体"/>
          <w:b/>
          <w:sz w:val="24"/>
          <w:szCs w:val="24"/>
          <w:highlight w:val="none"/>
          <w:lang w:val="zh-CN"/>
        </w:rPr>
        <w:t>23.质疑和投诉</w:t>
      </w:r>
    </w:p>
    <w:p w14:paraId="3B65420E">
      <w:pPr>
        <w:pStyle w:val="6"/>
        <w:snapToGrid w:val="0"/>
        <w:spacing w:line="360" w:lineRule="auto"/>
        <w:ind w:left="1" w:firstLine="482"/>
        <w:rPr>
          <w:rFonts w:hAnsi="宋体"/>
          <w:bCs/>
          <w:color w:val="000000"/>
          <w:sz w:val="24"/>
          <w:szCs w:val="24"/>
          <w:highlight w:val="none"/>
        </w:rPr>
      </w:pPr>
      <w:r>
        <w:rPr>
          <w:rFonts w:hint="eastAsia" w:hAnsi="宋体"/>
          <w:bCs/>
          <w:color w:val="000000"/>
          <w:sz w:val="24"/>
          <w:szCs w:val="24"/>
          <w:highlight w:val="none"/>
        </w:rPr>
        <w:t xml:space="preserve">23.1 </w:t>
      </w:r>
      <w:r>
        <w:rPr>
          <w:rFonts w:hAnsi="宋体" w:cs="Arial"/>
          <w:sz w:val="24"/>
          <w:szCs w:val="24"/>
          <w:highlight w:val="none"/>
        </w:rPr>
        <w:t>供应商认为</w:t>
      </w:r>
      <w:r>
        <w:rPr>
          <w:rFonts w:hint="eastAsia" w:hAnsi="宋体" w:cs="Arial"/>
          <w:sz w:val="24"/>
          <w:szCs w:val="24"/>
          <w:highlight w:val="none"/>
        </w:rPr>
        <w:t>采购</w:t>
      </w:r>
      <w:r>
        <w:rPr>
          <w:rFonts w:hAnsi="宋体" w:cs="Arial"/>
          <w:sz w:val="24"/>
          <w:szCs w:val="24"/>
          <w:highlight w:val="none"/>
        </w:rPr>
        <w:t>文件、采购过程、中标或者成交结果使自己的权益受到损害的，可以在知道或者应知其权益受到损害之日起7个工作日内，以书面形式向</w:t>
      </w:r>
      <w:r>
        <w:rPr>
          <w:rFonts w:hint="eastAsia" w:hAnsi="宋体" w:cs="Arial"/>
          <w:sz w:val="24"/>
          <w:szCs w:val="24"/>
          <w:highlight w:val="none"/>
          <w:lang w:eastAsia="zh-CN"/>
        </w:rPr>
        <w:t>采购代理机构</w:t>
      </w:r>
      <w:r>
        <w:rPr>
          <w:rFonts w:hAnsi="宋体" w:cs="Arial"/>
          <w:sz w:val="24"/>
          <w:szCs w:val="24"/>
          <w:highlight w:val="none"/>
        </w:rPr>
        <w:t>提出质疑。</w:t>
      </w:r>
    </w:p>
    <w:p w14:paraId="106ECA63">
      <w:pPr>
        <w:pStyle w:val="6"/>
        <w:snapToGrid w:val="0"/>
        <w:spacing w:line="360" w:lineRule="auto"/>
        <w:ind w:left="1" w:firstLine="482"/>
        <w:rPr>
          <w:rFonts w:hint="eastAsia" w:hAnsi="宋体" w:cs="Arial"/>
          <w:sz w:val="24"/>
          <w:szCs w:val="24"/>
          <w:highlight w:val="none"/>
        </w:rPr>
      </w:pPr>
      <w:r>
        <w:rPr>
          <w:rFonts w:hint="eastAsia" w:hAnsi="宋体"/>
          <w:bCs/>
          <w:color w:val="000000"/>
          <w:sz w:val="24"/>
          <w:szCs w:val="24"/>
          <w:highlight w:val="none"/>
        </w:rPr>
        <w:t xml:space="preserve">23.2 </w:t>
      </w:r>
      <w:r>
        <w:rPr>
          <w:rFonts w:hAnsi="宋体" w:cs="Arial"/>
          <w:sz w:val="24"/>
          <w:szCs w:val="24"/>
          <w:highlight w:val="none"/>
        </w:rPr>
        <w:t>供应商在法定质疑期内一次性提出针对同一采购程序环节的质疑。</w:t>
      </w:r>
    </w:p>
    <w:p w14:paraId="5A058998">
      <w:pPr>
        <w:pStyle w:val="6"/>
        <w:snapToGrid w:val="0"/>
        <w:spacing w:line="360" w:lineRule="auto"/>
        <w:ind w:left="1" w:firstLine="482"/>
        <w:rPr>
          <w:rFonts w:hAnsi="宋体" w:cs="Arial"/>
          <w:sz w:val="24"/>
          <w:szCs w:val="24"/>
          <w:highlight w:val="none"/>
        </w:rPr>
      </w:pPr>
      <w:r>
        <w:rPr>
          <w:rFonts w:hint="eastAsia" w:ascii="宋体" w:hAnsi="宋体" w:cs="Arial"/>
          <w:sz w:val="24"/>
          <w:szCs w:val="24"/>
          <w:highlight w:val="none"/>
        </w:rPr>
        <w:t>23.3</w:t>
      </w:r>
      <w:r>
        <w:rPr>
          <w:rFonts w:hint="eastAsia" w:hAnsi="宋体" w:cs="Arial"/>
          <w:sz w:val="24"/>
          <w:szCs w:val="24"/>
          <w:highlight w:val="none"/>
          <w:lang w:val="en-US" w:eastAsia="zh-CN"/>
        </w:rPr>
        <w:t xml:space="preserve"> </w:t>
      </w:r>
      <w:r>
        <w:rPr>
          <w:rFonts w:hAnsi="宋体" w:cs="Arial"/>
          <w:sz w:val="24"/>
          <w:szCs w:val="24"/>
          <w:highlight w:val="none"/>
        </w:rPr>
        <w:t>质疑供应商对</w:t>
      </w:r>
      <w:r>
        <w:rPr>
          <w:rFonts w:hint="eastAsia" w:hAnsi="宋体" w:cs="Arial"/>
          <w:sz w:val="24"/>
          <w:szCs w:val="24"/>
          <w:highlight w:val="none"/>
          <w:lang w:eastAsia="zh-CN"/>
        </w:rPr>
        <w:t>采购代理机构</w:t>
      </w:r>
      <w:r>
        <w:rPr>
          <w:rFonts w:hAnsi="宋体" w:cs="Arial"/>
          <w:sz w:val="24"/>
          <w:szCs w:val="24"/>
          <w:highlight w:val="none"/>
        </w:rPr>
        <w:t>的答复不满意，或者</w:t>
      </w:r>
      <w:r>
        <w:rPr>
          <w:rFonts w:hint="eastAsia" w:hAnsi="宋体" w:cs="Arial"/>
          <w:sz w:val="24"/>
          <w:szCs w:val="24"/>
          <w:highlight w:val="none"/>
          <w:lang w:eastAsia="zh-CN"/>
        </w:rPr>
        <w:t>采购代理机构</w:t>
      </w:r>
      <w:r>
        <w:rPr>
          <w:rFonts w:hAnsi="宋体" w:cs="Arial"/>
          <w:sz w:val="24"/>
          <w:szCs w:val="24"/>
          <w:highlight w:val="none"/>
        </w:rPr>
        <w:t>未在规定时间内作出答复的，可以在答复期满后15个工作日内向</w:t>
      </w:r>
      <w:r>
        <w:rPr>
          <w:rFonts w:hint="eastAsia" w:hAnsi="宋体" w:cs="Arial"/>
          <w:sz w:val="24"/>
          <w:szCs w:val="24"/>
          <w:highlight w:val="none"/>
        </w:rPr>
        <w:t>采购办</w:t>
      </w:r>
      <w:r>
        <w:rPr>
          <w:rFonts w:hAnsi="宋体" w:cs="Arial"/>
          <w:sz w:val="24"/>
          <w:szCs w:val="24"/>
          <w:highlight w:val="none"/>
        </w:rPr>
        <w:t>提起投诉</w:t>
      </w:r>
      <w:r>
        <w:rPr>
          <w:rFonts w:hint="eastAsia" w:hAnsi="宋体" w:cs="Arial"/>
          <w:sz w:val="24"/>
          <w:szCs w:val="24"/>
          <w:highlight w:val="none"/>
        </w:rPr>
        <w:t>。</w:t>
      </w:r>
    </w:p>
    <w:p w14:paraId="6C0F80F7">
      <w:pPr>
        <w:pStyle w:val="6"/>
        <w:snapToGrid w:val="0"/>
        <w:spacing w:line="360" w:lineRule="auto"/>
        <w:ind w:left="1" w:firstLine="482"/>
        <w:rPr>
          <w:rFonts w:hAnsi="宋体" w:cs="Arial"/>
          <w:sz w:val="24"/>
          <w:szCs w:val="24"/>
          <w:highlight w:val="none"/>
        </w:rPr>
      </w:pPr>
    </w:p>
    <w:p w14:paraId="6B357408">
      <w:pPr>
        <w:pStyle w:val="6"/>
        <w:snapToGrid w:val="0"/>
        <w:spacing w:line="360" w:lineRule="auto"/>
        <w:ind w:left="1" w:firstLine="482"/>
        <w:rPr>
          <w:rFonts w:hAnsi="宋体"/>
          <w:bCs/>
          <w:sz w:val="24"/>
          <w:szCs w:val="24"/>
          <w:highlight w:val="none"/>
        </w:rPr>
      </w:pPr>
    </w:p>
    <w:p w14:paraId="6B3323B2">
      <w:pPr>
        <w:jc w:val="center"/>
        <w:rPr>
          <w:rFonts w:ascii="黑体" w:hAnsi="黑体" w:eastAsia="黑体"/>
          <w:b/>
          <w:bCs/>
          <w:sz w:val="36"/>
          <w:szCs w:val="36"/>
          <w:highlight w:val="none"/>
          <w:lang w:val="zh-CN"/>
        </w:rPr>
      </w:pPr>
      <w:r>
        <w:rPr>
          <w:rFonts w:hint="eastAsia" w:ascii="黑体" w:hAnsi="黑体" w:eastAsia="黑体" w:cs="黑体"/>
          <w:b/>
          <w:bCs/>
          <w:sz w:val="36"/>
          <w:szCs w:val="36"/>
          <w:highlight w:val="none"/>
          <w:lang w:val="zh-CN"/>
        </w:rPr>
        <w:t>第二章</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lang w:val="zh-CN"/>
        </w:rPr>
        <w:t>合同条款</w:t>
      </w:r>
    </w:p>
    <w:p w14:paraId="5476E194">
      <w:pPr>
        <w:ind w:firstLine="482"/>
        <w:rPr>
          <w:rFonts w:ascii="宋体"/>
          <w:b/>
          <w:bCs/>
          <w:sz w:val="24"/>
          <w:szCs w:val="24"/>
          <w:highlight w:val="none"/>
          <w:lang w:val="zh-CN"/>
        </w:rPr>
      </w:pPr>
    </w:p>
    <w:p w14:paraId="3F745CCF">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.定义：本合同下列术语应解释为：</w:t>
      </w:r>
    </w:p>
    <w:p w14:paraId="000B61DC">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合同</w:t>
      </w:r>
      <w:r>
        <w:rPr>
          <w:rFonts w:ascii="宋体" w:hAnsi="宋体"/>
          <w:sz w:val="24"/>
          <w:szCs w:val="24"/>
          <w:highlight w:val="none"/>
          <w:lang w:val="zh-CN"/>
        </w:rPr>
        <w:t>”</w:t>
      </w:r>
      <w:r>
        <w:rPr>
          <w:rFonts w:hint="eastAsia" w:ascii="宋体" w:hAnsi="宋体" w:cs="宋体"/>
          <w:sz w:val="24"/>
          <w:szCs w:val="24"/>
          <w:highlight w:val="none"/>
          <w:lang w:val="zh-CN"/>
        </w:rPr>
        <w:t>系指供需双方或供需双方和</w:t>
      </w:r>
      <w:r>
        <w:rPr>
          <w:rFonts w:hint="eastAsia" w:ascii="宋体" w:hAnsi="宋体" w:cs="宋体"/>
          <w:sz w:val="24"/>
          <w:szCs w:val="24"/>
          <w:highlight w:val="none"/>
          <w:lang w:val="en-US" w:eastAsia="zh-CN"/>
        </w:rPr>
        <w:t>松原</w:t>
      </w:r>
      <w:r>
        <w:rPr>
          <w:rFonts w:hint="eastAsia" w:ascii="宋体" w:hAnsi="宋体" w:cs="宋体"/>
          <w:sz w:val="24"/>
          <w:szCs w:val="24"/>
          <w:highlight w:val="none"/>
          <w:lang w:val="zh-CN"/>
        </w:rPr>
        <w:t>市政府采购中心签署的、在合同格式中载明的合同各方所达成的协议，包括构成合同的所有文件。</w:t>
      </w:r>
    </w:p>
    <w:p w14:paraId="17CA27DB">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合同价格</w:t>
      </w:r>
      <w:r>
        <w:rPr>
          <w:rFonts w:ascii="宋体" w:hAnsi="宋体"/>
          <w:sz w:val="24"/>
          <w:szCs w:val="24"/>
          <w:highlight w:val="none"/>
          <w:lang w:val="zh-CN"/>
        </w:rPr>
        <w:t>”</w:t>
      </w:r>
      <w:r>
        <w:rPr>
          <w:rFonts w:hint="eastAsia" w:ascii="宋体" w:hAnsi="宋体" w:cs="宋体"/>
          <w:sz w:val="24"/>
          <w:szCs w:val="24"/>
          <w:highlight w:val="none"/>
          <w:lang w:val="zh-CN"/>
        </w:rPr>
        <w:t>系指供方正确地完全履行合同义务后需方应支付给供方的价格。</w:t>
      </w:r>
    </w:p>
    <w:p w14:paraId="36F3B476">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3</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货物</w:t>
      </w:r>
      <w:r>
        <w:rPr>
          <w:rFonts w:ascii="宋体" w:hAnsi="宋体"/>
          <w:sz w:val="24"/>
          <w:szCs w:val="24"/>
          <w:highlight w:val="none"/>
          <w:lang w:val="zh-CN"/>
        </w:rPr>
        <w:t>”</w:t>
      </w:r>
      <w:r>
        <w:rPr>
          <w:rFonts w:hint="eastAsia" w:ascii="宋体" w:hAnsi="宋体" w:cs="宋体"/>
          <w:sz w:val="24"/>
          <w:szCs w:val="24"/>
          <w:highlight w:val="none"/>
          <w:lang w:val="zh-CN"/>
        </w:rPr>
        <w:t>系指根据合同规定供方须向需方提供的一切材料、设备、机械、仪表、备件、工具和</w:t>
      </w:r>
      <w:r>
        <w:rPr>
          <w:rFonts w:ascii="宋体" w:hAnsi="宋体" w:cs="宋体"/>
          <w:sz w:val="24"/>
          <w:szCs w:val="24"/>
          <w:highlight w:val="none"/>
          <w:lang w:val="zh-CN"/>
        </w:rPr>
        <w:t>/</w:t>
      </w:r>
      <w:r>
        <w:rPr>
          <w:rFonts w:hint="eastAsia" w:ascii="宋体" w:hAnsi="宋体" w:cs="宋体"/>
          <w:sz w:val="24"/>
          <w:szCs w:val="24"/>
          <w:highlight w:val="none"/>
          <w:lang w:val="zh-CN"/>
        </w:rPr>
        <w:t>或其它材料。</w:t>
      </w:r>
    </w:p>
    <w:p w14:paraId="7877A22B">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4</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服务</w:t>
      </w:r>
      <w:r>
        <w:rPr>
          <w:rFonts w:ascii="宋体" w:hAnsi="宋体"/>
          <w:sz w:val="24"/>
          <w:szCs w:val="24"/>
          <w:highlight w:val="none"/>
          <w:lang w:val="zh-CN"/>
        </w:rPr>
        <w:t>”</w:t>
      </w:r>
      <w:r>
        <w:rPr>
          <w:rFonts w:hint="eastAsia" w:ascii="宋体" w:hAnsi="宋体" w:cs="宋体"/>
          <w:sz w:val="24"/>
          <w:szCs w:val="24"/>
          <w:highlight w:val="none"/>
          <w:lang w:val="zh-CN"/>
        </w:rPr>
        <w:t>系指根据合同规定供方承担的与供货和履行合同有关的辅助服务。</w:t>
      </w:r>
    </w:p>
    <w:p w14:paraId="2FD1F866">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5</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需方</w:t>
      </w:r>
      <w:r>
        <w:rPr>
          <w:rFonts w:ascii="宋体" w:hAnsi="宋体"/>
          <w:sz w:val="24"/>
          <w:szCs w:val="24"/>
          <w:highlight w:val="none"/>
          <w:lang w:val="zh-CN"/>
        </w:rPr>
        <w:t>”</w:t>
      </w:r>
      <w:r>
        <w:rPr>
          <w:rFonts w:hint="eastAsia" w:ascii="宋体" w:hAnsi="宋体" w:cs="宋体"/>
          <w:sz w:val="24"/>
          <w:szCs w:val="24"/>
          <w:highlight w:val="none"/>
          <w:lang w:val="zh-CN"/>
        </w:rPr>
        <w:t>系指政府采购货物和服务的使用单位。</w:t>
      </w:r>
    </w:p>
    <w:p w14:paraId="01891AC9">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6</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供方</w:t>
      </w:r>
      <w:r>
        <w:rPr>
          <w:rFonts w:ascii="宋体" w:hAnsi="宋体"/>
          <w:sz w:val="24"/>
          <w:szCs w:val="24"/>
          <w:highlight w:val="none"/>
          <w:lang w:val="zh-CN"/>
        </w:rPr>
        <w:t>”</w:t>
      </w:r>
      <w:r>
        <w:rPr>
          <w:rFonts w:hint="eastAsia" w:ascii="宋体" w:hAnsi="宋体" w:cs="宋体"/>
          <w:sz w:val="24"/>
          <w:szCs w:val="24"/>
          <w:highlight w:val="none"/>
          <w:lang w:val="zh-CN"/>
        </w:rPr>
        <w:t>系指按照合同规定向需方提供货物和服务的公司或实体。</w:t>
      </w:r>
    </w:p>
    <w:p w14:paraId="7372E89C">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7</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日、天</w:t>
      </w:r>
      <w:r>
        <w:rPr>
          <w:rFonts w:ascii="宋体" w:hAnsi="宋体"/>
          <w:sz w:val="24"/>
          <w:szCs w:val="24"/>
          <w:highlight w:val="none"/>
          <w:lang w:val="zh-CN"/>
        </w:rPr>
        <w:t>”</w:t>
      </w:r>
      <w:r>
        <w:rPr>
          <w:rFonts w:hint="eastAsia" w:ascii="宋体" w:hAnsi="宋体" w:cs="宋体"/>
          <w:sz w:val="24"/>
          <w:szCs w:val="24"/>
          <w:highlight w:val="none"/>
          <w:lang w:val="zh-CN"/>
        </w:rPr>
        <w:t>指日历天数。</w:t>
      </w:r>
    </w:p>
    <w:p w14:paraId="5973A470">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8</w:t>
      </w:r>
      <w:r>
        <w:rPr>
          <w:rFonts w:hint="eastAsia" w:ascii="宋体" w:hAnsi="宋体" w:cs="宋体"/>
          <w:sz w:val="24"/>
          <w:szCs w:val="24"/>
          <w:highlight w:val="none"/>
          <w:lang w:val="zh-CN"/>
        </w:rPr>
        <w:t>）</w:t>
      </w:r>
      <w:r>
        <w:rPr>
          <w:rFonts w:ascii="宋体" w:hAnsi="宋体"/>
          <w:sz w:val="24"/>
          <w:szCs w:val="24"/>
          <w:highlight w:val="none"/>
          <w:lang w:val="zh-CN"/>
        </w:rPr>
        <w:t>“</w:t>
      </w:r>
      <w:r>
        <w:rPr>
          <w:rFonts w:hint="eastAsia" w:ascii="宋体" w:hAnsi="宋体" w:cs="宋体"/>
          <w:sz w:val="24"/>
          <w:szCs w:val="24"/>
          <w:highlight w:val="none"/>
          <w:lang w:val="zh-CN"/>
        </w:rPr>
        <w:t>工作日</w:t>
      </w:r>
      <w:r>
        <w:rPr>
          <w:rFonts w:ascii="宋体" w:hAnsi="宋体"/>
          <w:sz w:val="24"/>
          <w:szCs w:val="24"/>
          <w:highlight w:val="none"/>
          <w:lang w:val="zh-CN"/>
        </w:rPr>
        <w:t>”</w:t>
      </w:r>
      <w:r>
        <w:rPr>
          <w:rFonts w:hint="eastAsia" w:ascii="宋体" w:hAnsi="宋体" w:cs="宋体"/>
          <w:sz w:val="24"/>
          <w:szCs w:val="24"/>
          <w:highlight w:val="none"/>
          <w:lang w:val="zh-CN"/>
        </w:rPr>
        <w:t>指扣除法定节假日后的天数。</w:t>
      </w:r>
    </w:p>
    <w:p w14:paraId="0E736973">
      <w:pPr>
        <w:ind w:firstLine="482"/>
        <w:rPr>
          <w:rFonts w:ascii="宋体" w:hAnsi="宋体"/>
          <w:b/>
          <w:bCs/>
          <w:sz w:val="24"/>
          <w:szCs w:val="24"/>
          <w:highlight w:val="none"/>
          <w:lang w:val="zh-CN"/>
        </w:rPr>
      </w:pPr>
    </w:p>
    <w:p w14:paraId="0BA98B2E">
      <w:pPr>
        <w:ind w:firstLine="482"/>
        <w:rPr>
          <w:rFonts w:ascii="宋体" w:hAnsi="宋体"/>
          <w:b/>
          <w:bCs/>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．合同标的：</w:t>
      </w:r>
      <w:r>
        <w:rPr>
          <w:rFonts w:hint="eastAsia" w:ascii="宋体" w:hAnsi="宋体" w:cs="宋体"/>
          <w:sz w:val="24"/>
          <w:szCs w:val="24"/>
          <w:highlight w:val="none"/>
          <w:lang w:val="zh-CN"/>
        </w:rPr>
        <w:t>详见谈判文件</w:t>
      </w:r>
      <w:r>
        <w:rPr>
          <w:rFonts w:ascii="宋体" w:hAnsi="宋体"/>
          <w:sz w:val="24"/>
          <w:szCs w:val="24"/>
          <w:highlight w:val="none"/>
          <w:lang w:val="zh-CN"/>
        </w:rPr>
        <w:t>“</w:t>
      </w:r>
      <w:r>
        <w:rPr>
          <w:rFonts w:hint="eastAsia" w:ascii="宋体" w:hAnsi="宋体" w:cs="宋体"/>
          <w:sz w:val="24"/>
          <w:szCs w:val="24"/>
          <w:highlight w:val="none"/>
          <w:lang w:val="zh-CN"/>
        </w:rPr>
        <w:t>货物需求及要求</w:t>
      </w:r>
      <w:r>
        <w:rPr>
          <w:rFonts w:ascii="宋体" w:hAnsi="宋体"/>
          <w:sz w:val="24"/>
          <w:szCs w:val="24"/>
          <w:highlight w:val="none"/>
          <w:lang w:val="zh-CN"/>
        </w:rPr>
        <w:t>”</w:t>
      </w:r>
      <w:r>
        <w:rPr>
          <w:rFonts w:hint="eastAsia" w:ascii="宋体" w:hAnsi="宋体" w:cs="宋体"/>
          <w:sz w:val="24"/>
          <w:szCs w:val="24"/>
          <w:highlight w:val="none"/>
          <w:lang w:val="zh-CN"/>
        </w:rPr>
        <w:t>及供方的响应文件。未尽事宜在</w:t>
      </w:r>
      <w:r>
        <w:rPr>
          <w:rFonts w:ascii="宋体" w:hAnsi="宋体"/>
          <w:sz w:val="24"/>
          <w:szCs w:val="24"/>
          <w:highlight w:val="none"/>
          <w:lang w:val="zh-CN"/>
        </w:rPr>
        <w:t>“</w:t>
      </w:r>
      <w:r>
        <w:rPr>
          <w:rFonts w:hint="eastAsia" w:ascii="宋体" w:hAnsi="宋体" w:cs="宋体"/>
          <w:sz w:val="24"/>
          <w:szCs w:val="24"/>
          <w:highlight w:val="none"/>
          <w:lang w:val="zh-CN"/>
        </w:rPr>
        <w:t>政府采购合同书中</w:t>
      </w:r>
      <w:r>
        <w:rPr>
          <w:rFonts w:ascii="宋体" w:hAnsi="宋体"/>
          <w:sz w:val="24"/>
          <w:szCs w:val="24"/>
          <w:highlight w:val="none"/>
          <w:lang w:val="zh-CN"/>
        </w:rPr>
        <w:t>”</w:t>
      </w:r>
      <w:r>
        <w:rPr>
          <w:rFonts w:hint="eastAsia" w:ascii="宋体" w:hAnsi="宋体" w:cs="宋体"/>
          <w:sz w:val="24"/>
          <w:szCs w:val="24"/>
          <w:highlight w:val="none"/>
          <w:lang w:val="zh-CN"/>
        </w:rPr>
        <w:t>约定。</w:t>
      </w:r>
    </w:p>
    <w:p w14:paraId="09E736D7">
      <w:pPr>
        <w:ind w:firstLine="482"/>
        <w:rPr>
          <w:rFonts w:ascii="宋体" w:hAnsi="宋体"/>
          <w:b/>
          <w:bCs/>
          <w:sz w:val="24"/>
          <w:szCs w:val="24"/>
          <w:highlight w:val="none"/>
          <w:lang w:val="zh-CN"/>
        </w:rPr>
      </w:pPr>
    </w:p>
    <w:p w14:paraId="78CDE913">
      <w:pPr>
        <w:ind w:firstLine="482"/>
        <w:rPr>
          <w:rFonts w:ascii="宋体" w:hAnsi="宋体"/>
          <w:b/>
          <w:bCs/>
          <w:sz w:val="24"/>
          <w:szCs w:val="24"/>
          <w:highlight w:val="none"/>
          <w:lang w:val="zh-CN"/>
        </w:rPr>
      </w:pPr>
      <w:r>
        <w:rPr>
          <w:rFonts w:ascii="宋体" w:hAnsi="宋体" w:cs="宋体"/>
          <w:b/>
          <w:bCs/>
          <w:sz w:val="24"/>
          <w:szCs w:val="24"/>
          <w:highlight w:val="none"/>
          <w:lang w:val="zh-CN"/>
        </w:rPr>
        <w:t>3</w:t>
      </w:r>
      <w:r>
        <w:rPr>
          <w:rFonts w:hint="eastAsia" w:ascii="宋体" w:hAnsi="宋体" w:cs="宋体"/>
          <w:b/>
          <w:bCs/>
          <w:sz w:val="24"/>
          <w:szCs w:val="24"/>
          <w:highlight w:val="none"/>
          <w:lang w:val="zh-CN"/>
        </w:rPr>
        <w:t>.合同价格、交货时间及地点、交货方式、付款方式及条件：</w:t>
      </w:r>
      <w:r>
        <w:rPr>
          <w:rFonts w:hint="eastAsia" w:ascii="宋体" w:hAnsi="宋体" w:cs="宋体"/>
          <w:sz w:val="24"/>
          <w:szCs w:val="24"/>
          <w:highlight w:val="none"/>
          <w:lang w:val="zh-CN"/>
        </w:rPr>
        <w:t>在</w:t>
      </w:r>
      <w:r>
        <w:rPr>
          <w:rFonts w:ascii="宋体" w:hAnsi="宋体"/>
          <w:sz w:val="24"/>
          <w:szCs w:val="24"/>
          <w:highlight w:val="none"/>
          <w:lang w:val="zh-CN"/>
        </w:rPr>
        <w:t>“</w:t>
      </w:r>
      <w:r>
        <w:rPr>
          <w:rFonts w:hint="eastAsia" w:ascii="宋体" w:hAnsi="宋体" w:cs="宋体"/>
          <w:sz w:val="24"/>
          <w:szCs w:val="24"/>
          <w:highlight w:val="none"/>
          <w:lang w:val="zh-CN"/>
        </w:rPr>
        <w:t>政府采购合同书</w:t>
      </w:r>
      <w:r>
        <w:rPr>
          <w:rFonts w:ascii="宋体" w:hAnsi="宋体"/>
          <w:sz w:val="24"/>
          <w:szCs w:val="24"/>
          <w:highlight w:val="none"/>
          <w:lang w:val="zh-CN"/>
        </w:rPr>
        <w:t>”</w:t>
      </w:r>
      <w:r>
        <w:rPr>
          <w:rFonts w:hint="eastAsia" w:ascii="宋体" w:hAnsi="宋体" w:cs="宋体"/>
          <w:sz w:val="24"/>
          <w:szCs w:val="24"/>
          <w:highlight w:val="none"/>
          <w:lang w:val="zh-CN"/>
        </w:rPr>
        <w:t>中约定。</w:t>
      </w:r>
    </w:p>
    <w:p w14:paraId="7C9398AE">
      <w:pPr>
        <w:ind w:firstLine="482"/>
        <w:rPr>
          <w:rFonts w:ascii="宋体" w:hAnsi="宋体"/>
          <w:b/>
          <w:bCs/>
          <w:sz w:val="24"/>
          <w:szCs w:val="24"/>
          <w:highlight w:val="none"/>
          <w:lang w:val="zh-CN"/>
        </w:rPr>
      </w:pPr>
    </w:p>
    <w:p w14:paraId="0F235A69">
      <w:pPr>
        <w:ind w:firstLine="482"/>
        <w:rPr>
          <w:rFonts w:ascii="宋体" w:hAnsi="宋体"/>
          <w:sz w:val="24"/>
          <w:szCs w:val="24"/>
          <w:highlight w:val="none"/>
          <w:lang w:val="zh-CN"/>
        </w:rPr>
      </w:pPr>
      <w:r>
        <w:rPr>
          <w:rFonts w:hint="eastAsia" w:ascii="宋体" w:hAnsi="宋体" w:cs="宋体"/>
          <w:b/>
          <w:bCs/>
          <w:sz w:val="24"/>
          <w:szCs w:val="24"/>
          <w:highlight w:val="none"/>
          <w:lang w:val="zh-CN"/>
        </w:rPr>
        <w:t>4.知识产权及有关规定：</w:t>
      </w:r>
      <w:r>
        <w:rPr>
          <w:rFonts w:hint="eastAsia" w:ascii="宋体" w:hAnsi="宋体" w:cs="宋体"/>
          <w:sz w:val="24"/>
          <w:szCs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1D46F7E8">
      <w:pPr>
        <w:ind w:firstLine="482"/>
        <w:rPr>
          <w:rFonts w:ascii="宋体" w:hAnsi="宋体"/>
          <w:b/>
          <w:bCs/>
          <w:sz w:val="24"/>
          <w:szCs w:val="24"/>
          <w:highlight w:val="none"/>
          <w:lang w:val="zh-CN"/>
        </w:rPr>
      </w:pPr>
    </w:p>
    <w:p w14:paraId="2C34A625">
      <w:pPr>
        <w:ind w:firstLine="482"/>
        <w:rPr>
          <w:rFonts w:ascii="宋体" w:hAnsi="宋体"/>
          <w:sz w:val="24"/>
          <w:szCs w:val="24"/>
          <w:highlight w:val="none"/>
          <w:lang w:val="zh-CN"/>
        </w:rPr>
      </w:pPr>
      <w:r>
        <w:rPr>
          <w:rFonts w:hint="eastAsia" w:ascii="宋体" w:hAnsi="宋体" w:cs="宋体"/>
          <w:b/>
          <w:bCs/>
          <w:sz w:val="24"/>
          <w:szCs w:val="24"/>
          <w:highlight w:val="none"/>
          <w:lang w:val="zh-CN"/>
        </w:rPr>
        <w:t>5.包装要求及包装标志：</w:t>
      </w:r>
      <w:r>
        <w:rPr>
          <w:rFonts w:hint="eastAsia" w:ascii="宋体" w:hAnsi="宋体" w:cs="宋体"/>
          <w:sz w:val="24"/>
          <w:szCs w:val="24"/>
          <w:highlight w:val="none"/>
          <w:lang w:val="zh-CN"/>
        </w:rPr>
        <w:t>供方提供的全部货物应按国家或者制造厂商的企业标准进行包装和标记。因包装出现问题导致货物毁损的</w:t>
      </w:r>
      <w:r>
        <w:rPr>
          <w:rFonts w:ascii="宋体" w:hAnsi="宋体" w:cs="宋体"/>
          <w:sz w:val="24"/>
          <w:szCs w:val="24"/>
          <w:highlight w:val="none"/>
          <w:lang w:val="zh-CN"/>
        </w:rPr>
        <w:t>,</w:t>
      </w:r>
      <w:r>
        <w:rPr>
          <w:rFonts w:hint="eastAsia" w:ascii="宋体" w:hAnsi="宋体" w:cs="宋体"/>
          <w:sz w:val="24"/>
          <w:szCs w:val="24"/>
          <w:highlight w:val="none"/>
          <w:lang w:val="zh-CN"/>
        </w:rPr>
        <w:t>由供方向需方直接承担责任。每一个包装箱内应附一份详细的装箱单和质量合格证书。</w:t>
      </w:r>
    </w:p>
    <w:p w14:paraId="6F6744A8">
      <w:pPr>
        <w:ind w:firstLine="482"/>
        <w:rPr>
          <w:rFonts w:ascii="宋体" w:hAnsi="宋体"/>
          <w:b/>
          <w:bCs/>
          <w:sz w:val="24"/>
          <w:szCs w:val="24"/>
          <w:highlight w:val="none"/>
          <w:lang w:val="zh-CN"/>
        </w:rPr>
      </w:pPr>
    </w:p>
    <w:p w14:paraId="72681CD1">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6.伴随服务</w:t>
      </w:r>
    </w:p>
    <w:p w14:paraId="32AD34BF">
      <w:pPr>
        <w:ind w:firstLine="480"/>
        <w:rPr>
          <w:rFonts w:ascii="宋体" w:hAnsi="宋体"/>
          <w:sz w:val="24"/>
          <w:szCs w:val="24"/>
          <w:highlight w:val="none"/>
          <w:lang w:val="zh-CN"/>
        </w:rPr>
      </w:pPr>
      <w:r>
        <w:rPr>
          <w:rFonts w:hint="eastAsia" w:ascii="宋体" w:hAnsi="宋体" w:cs="宋体"/>
          <w:sz w:val="24"/>
          <w:szCs w:val="24"/>
          <w:highlight w:val="none"/>
          <w:lang w:val="zh-CN"/>
        </w:rPr>
        <w:t>6</w:t>
      </w:r>
      <w:r>
        <w:rPr>
          <w:rFonts w:ascii="宋体" w:hAnsi="宋体" w:cs="宋体"/>
          <w:sz w:val="24"/>
          <w:szCs w:val="24"/>
          <w:highlight w:val="none"/>
          <w:lang w:val="zh-CN"/>
        </w:rPr>
        <w:t>.1</w:t>
      </w:r>
      <w:r>
        <w:rPr>
          <w:rFonts w:hint="eastAsia" w:ascii="宋体" w:hAnsi="宋体" w:cs="宋体"/>
          <w:sz w:val="24"/>
          <w:szCs w:val="24"/>
          <w:highlight w:val="none"/>
          <w:lang w:val="zh-CN"/>
        </w:rPr>
        <w:t xml:space="preserve"> 供方应提供所交付货物的全套技术文件资料，包括产品目录、图纸、操作手册、使用说明、维护手册和服务指南等。</w:t>
      </w:r>
    </w:p>
    <w:p w14:paraId="292A33FD">
      <w:pPr>
        <w:ind w:firstLine="480"/>
        <w:rPr>
          <w:rFonts w:ascii="宋体" w:hAnsi="宋体"/>
          <w:sz w:val="24"/>
          <w:szCs w:val="24"/>
          <w:highlight w:val="none"/>
          <w:lang w:val="zh-CN"/>
        </w:rPr>
      </w:pPr>
      <w:r>
        <w:rPr>
          <w:rFonts w:hint="eastAsia" w:ascii="宋体" w:hAnsi="宋体" w:cs="宋体"/>
          <w:sz w:val="24"/>
          <w:szCs w:val="24"/>
          <w:highlight w:val="none"/>
          <w:lang w:val="zh-CN"/>
        </w:rPr>
        <w:t>6</w:t>
      </w:r>
      <w:r>
        <w:rPr>
          <w:rFonts w:ascii="宋体" w:hAnsi="宋体" w:cs="宋体"/>
          <w:sz w:val="24"/>
          <w:szCs w:val="24"/>
          <w:highlight w:val="none"/>
          <w:lang w:val="zh-CN"/>
        </w:rPr>
        <w:t>.2</w:t>
      </w:r>
      <w:r>
        <w:rPr>
          <w:rFonts w:hint="eastAsia" w:ascii="宋体" w:hAnsi="宋体" w:cs="宋体"/>
          <w:sz w:val="24"/>
          <w:szCs w:val="24"/>
          <w:highlight w:val="none"/>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sz w:val="24"/>
          <w:szCs w:val="24"/>
          <w:highlight w:val="none"/>
          <w:lang w:val="zh-CN"/>
        </w:rPr>
        <w:t>/</w:t>
      </w:r>
      <w:r>
        <w:rPr>
          <w:rFonts w:hint="eastAsia" w:ascii="宋体" w:hAnsi="宋体" w:cs="宋体"/>
          <w:sz w:val="24"/>
          <w:szCs w:val="24"/>
          <w:highlight w:val="none"/>
          <w:lang w:val="zh-CN"/>
        </w:rPr>
        <w:t>或在项目现场就货物的安装、启动、运行、维护等对需方人员进行培训。上述伴随服务的费用应包含在合同价中，不单独进行支付。</w:t>
      </w:r>
    </w:p>
    <w:p w14:paraId="73EE9EFF">
      <w:pPr>
        <w:ind w:firstLine="482"/>
        <w:rPr>
          <w:rFonts w:ascii="宋体" w:hAnsi="宋体"/>
          <w:b/>
          <w:bCs/>
          <w:sz w:val="24"/>
          <w:szCs w:val="24"/>
          <w:highlight w:val="none"/>
          <w:lang w:val="zh-CN"/>
        </w:rPr>
      </w:pPr>
    </w:p>
    <w:p w14:paraId="0DA82DE1">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7.质量保证期及售后服务</w:t>
      </w:r>
    </w:p>
    <w:p w14:paraId="1B3E70D3">
      <w:pPr>
        <w:ind w:firstLine="480"/>
        <w:rPr>
          <w:rFonts w:ascii="宋体" w:hAnsi="宋体"/>
          <w:sz w:val="24"/>
          <w:szCs w:val="24"/>
          <w:highlight w:val="none"/>
          <w:lang w:val="zh-CN"/>
        </w:rPr>
      </w:pPr>
      <w:r>
        <w:rPr>
          <w:rFonts w:hint="eastAsia" w:ascii="宋体" w:hAnsi="宋体" w:cs="宋体"/>
          <w:sz w:val="24"/>
          <w:szCs w:val="24"/>
          <w:highlight w:val="none"/>
          <w:lang w:val="zh-CN"/>
        </w:rPr>
        <w:t>7</w:t>
      </w:r>
      <w:r>
        <w:rPr>
          <w:rFonts w:ascii="宋体" w:hAnsi="宋体" w:cs="宋体"/>
          <w:sz w:val="24"/>
          <w:szCs w:val="24"/>
          <w:highlight w:val="none"/>
          <w:lang w:val="zh-CN"/>
        </w:rPr>
        <w:t>.1</w:t>
      </w:r>
      <w:r>
        <w:rPr>
          <w:rFonts w:hint="eastAsia" w:ascii="宋体" w:hAnsi="宋体" w:cs="宋体"/>
          <w:sz w:val="24"/>
          <w:szCs w:val="24"/>
          <w:highlight w:val="none"/>
          <w:lang w:val="zh-CN"/>
        </w:rPr>
        <w:t xml:space="preserve"> 质量保证期及售后服务：详见谈判文件、供方提交的售后服务承诺书和制造厂商的有关文件。如果上述文件规定有不一致之处，以对需方有利的为准。</w:t>
      </w:r>
    </w:p>
    <w:p w14:paraId="4F4C98CF">
      <w:pPr>
        <w:ind w:firstLine="480"/>
        <w:rPr>
          <w:rFonts w:ascii="宋体" w:hAnsi="宋体"/>
          <w:color w:val="C00000"/>
          <w:sz w:val="24"/>
          <w:szCs w:val="24"/>
          <w:highlight w:val="none"/>
          <w:lang w:val="zh-CN"/>
        </w:rPr>
      </w:pPr>
      <w:r>
        <w:rPr>
          <w:rFonts w:hint="eastAsia" w:ascii="宋体" w:hAnsi="宋体" w:cs="宋体"/>
          <w:sz w:val="24"/>
          <w:szCs w:val="24"/>
          <w:highlight w:val="none"/>
          <w:lang w:val="zh-CN"/>
        </w:rPr>
        <w:t>7</w:t>
      </w:r>
      <w:r>
        <w:rPr>
          <w:rFonts w:ascii="宋体" w:hAnsi="宋体" w:cs="宋体"/>
          <w:sz w:val="24"/>
          <w:szCs w:val="24"/>
          <w:highlight w:val="none"/>
          <w:lang w:val="zh-CN"/>
        </w:rPr>
        <w:t>.2</w:t>
      </w:r>
      <w:r>
        <w:rPr>
          <w:rFonts w:hint="eastAsia" w:ascii="宋体" w:hAnsi="宋体" w:cs="宋体"/>
          <w:sz w:val="24"/>
          <w:szCs w:val="24"/>
          <w:highlight w:val="none"/>
          <w:lang w:val="zh-CN"/>
        </w:rPr>
        <w:t xml:space="preserve"> 如果上述第7</w:t>
      </w:r>
      <w:r>
        <w:rPr>
          <w:rFonts w:ascii="宋体" w:hAnsi="宋体" w:cs="宋体"/>
          <w:sz w:val="24"/>
          <w:szCs w:val="24"/>
          <w:highlight w:val="none"/>
          <w:lang w:val="zh-CN"/>
        </w:rPr>
        <w:t>.1</w:t>
      </w:r>
      <w:r>
        <w:rPr>
          <w:rFonts w:hint="eastAsia" w:ascii="宋体" w:hAnsi="宋体" w:cs="宋体"/>
          <w:sz w:val="24"/>
          <w:szCs w:val="24"/>
          <w:highlight w:val="none"/>
          <w:lang w:val="zh-CN"/>
        </w:rPr>
        <w:t>款无特别约定，本合同项下货物的质量保证期为从需方验收合格并</w:t>
      </w:r>
      <w:r>
        <w:rPr>
          <w:rFonts w:hint="eastAsia" w:ascii="宋体" w:hAnsi="宋体" w:cs="宋体"/>
          <w:color w:val="C00000"/>
          <w:sz w:val="24"/>
          <w:szCs w:val="24"/>
          <w:highlight w:val="none"/>
          <w:lang w:val="zh-CN"/>
        </w:rPr>
        <w:t>交付之日起1年。</w:t>
      </w:r>
    </w:p>
    <w:p w14:paraId="3CE71641">
      <w:pPr>
        <w:ind w:firstLine="482"/>
        <w:rPr>
          <w:rFonts w:ascii="宋体" w:hAnsi="宋体"/>
          <w:b/>
          <w:bCs/>
          <w:sz w:val="24"/>
          <w:szCs w:val="24"/>
          <w:highlight w:val="none"/>
          <w:lang w:val="zh-CN"/>
        </w:rPr>
      </w:pPr>
    </w:p>
    <w:p w14:paraId="0FE2B491">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8.质量保证</w:t>
      </w:r>
    </w:p>
    <w:p w14:paraId="63A4BD25">
      <w:pPr>
        <w:ind w:firstLine="480"/>
        <w:rPr>
          <w:rFonts w:ascii="宋体" w:hAnsi="宋体"/>
          <w:sz w:val="24"/>
          <w:szCs w:val="24"/>
          <w:highlight w:val="none"/>
          <w:lang w:val="zh-CN"/>
        </w:rPr>
      </w:pPr>
      <w:r>
        <w:rPr>
          <w:rFonts w:hint="eastAsia" w:ascii="宋体" w:hAnsi="宋体" w:cs="宋体"/>
          <w:sz w:val="24"/>
          <w:szCs w:val="24"/>
          <w:highlight w:val="none"/>
          <w:lang w:val="zh-CN"/>
        </w:rPr>
        <w:t>8</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7条规定的质量保证期内，供方应对其交付的货物由于设计、工艺或材料的缺陷而产生的故障负责。</w:t>
      </w:r>
    </w:p>
    <w:p w14:paraId="6B3508AF">
      <w:pPr>
        <w:ind w:firstLine="480"/>
        <w:rPr>
          <w:rFonts w:ascii="宋体" w:hAnsi="宋体"/>
          <w:sz w:val="24"/>
          <w:szCs w:val="24"/>
          <w:highlight w:val="none"/>
          <w:lang w:val="zh-CN"/>
        </w:rPr>
      </w:pPr>
      <w:r>
        <w:rPr>
          <w:rFonts w:hint="eastAsia" w:ascii="宋体" w:hAnsi="宋体" w:cs="宋体"/>
          <w:sz w:val="24"/>
          <w:szCs w:val="24"/>
          <w:highlight w:val="none"/>
          <w:lang w:val="zh-CN"/>
        </w:rPr>
        <w:t>8</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在质量保证期内，如果货物的规格型号、配置、技术性能、原产地及制造厂商以及其他质量技术指标与合同约定不符，或证实货物是有缺陷的，包括潜在的缺陷或使用不符合要求的材料等，需方应尽快以书面形式向供方提出索赔。</w:t>
      </w:r>
    </w:p>
    <w:p w14:paraId="0B0AC0F4">
      <w:pPr>
        <w:ind w:firstLine="480"/>
        <w:rPr>
          <w:rFonts w:ascii="宋体" w:hAnsi="宋体"/>
          <w:sz w:val="24"/>
          <w:szCs w:val="24"/>
          <w:highlight w:val="none"/>
          <w:lang w:val="zh-CN"/>
        </w:rPr>
      </w:pPr>
      <w:r>
        <w:rPr>
          <w:rFonts w:hint="eastAsia" w:ascii="宋体" w:hAnsi="宋体" w:cs="宋体"/>
          <w:sz w:val="24"/>
          <w:szCs w:val="24"/>
          <w:highlight w:val="none"/>
          <w:lang w:val="zh-CN"/>
        </w:rPr>
        <w:t>8</w:t>
      </w:r>
      <w:r>
        <w:rPr>
          <w:rFonts w:ascii="宋体" w:hAnsi="宋体" w:cs="宋体"/>
          <w:sz w:val="24"/>
          <w:szCs w:val="24"/>
          <w:highlight w:val="none"/>
          <w:lang w:val="zh-CN"/>
        </w:rPr>
        <w:t>.3</w:t>
      </w:r>
      <w:r>
        <w:rPr>
          <w:rFonts w:hint="eastAsia" w:ascii="宋体" w:hAnsi="宋体" w:cs="宋体"/>
          <w:sz w:val="24"/>
          <w:szCs w:val="24"/>
          <w:highlight w:val="none"/>
          <w:lang w:val="zh-CN"/>
        </w:rPr>
        <w:t xml:space="preserve"> 在质量保证期内，供方在接到需方的通知后，应在本合同条款第</w:t>
      </w:r>
      <w:r>
        <w:rPr>
          <w:rFonts w:ascii="宋体" w:hAnsi="宋体" w:cs="宋体"/>
          <w:sz w:val="24"/>
          <w:szCs w:val="24"/>
          <w:highlight w:val="none"/>
          <w:lang w:val="zh-CN"/>
        </w:rPr>
        <w:t>8</w:t>
      </w:r>
      <w:r>
        <w:rPr>
          <w:rFonts w:hint="eastAsia" w:ascii="宋体" w:hAnsi="宋体" w:cs="宋体"/>
          <w:sz w:val="24"/>
          <w:szCs w:val="24"/>
          <w:highlight w:val="none"/>
          <w:lang w:val="zh-CN"/>
        </w:rPr>
        <w:t>条约定的响应时间内</w:t>
      </w:r>
      <w:r>
        <w:rPr>
          <w:rFonts w:ascii="宋体" w:hAnsi="宋体" w:cs="宋体"/>
          <w:sz w:val="24"/>
          <w:szCs w:val="24"/>
          <w:highlight w:val="none"/>
          <w:lang w:val="zh-CN"/>
        </w:rPr>
        <w:t>,</w:t>
      </w:r>
      <w:r>
        <w:rPr>
          <w:rFonts w:hint="eastAsia" w:ascii="宋体" w:hAnsi="宋体" w:cs="宋体"/>
          <w:sz w:val="24"/>
          <w:szCs w:val="24"/>
          <w:highlight w:val="none"/>
          <w:lang w:val="zh-CN"/>
        </w:rPr>
        <w:t>免费维修和</w:t>
      </w:r>
      <w:r>
        <w:rPr>
          <w:rFonts w:ascii="宋体" w:hAnsi="宋体" w:cs="宋体"/>
          <w:sz w:val="24"/>
          <w:szCs w:val="24"/>
          <w:highlight w:val="none"/>
          <w:lang w:val="zh-CN"/>
        </w:rPr>
        <w:t>/</w:t>
      </w:r>
      <w:r>
        <w:rPr>
          <w:rFonts w:hint="eastAsia" w:ascii="宋体" w:hAnsi="宋体" w:cs="宋体"/>
          <w:sz w:val="24"/>
          <w:szCs w:val="24"/>
          <w:highlight w:val="none"/>
          <w:lang w:val="zh-CN"/>
        </w:rPr>
        <w:t>或更换有缺陷的货物或部件。</w:t>
      </w:r>
    </w:p>
    <w:p w14:paraId="69857738">
      <w:pPr>
        <w:ind w:firstLine="480"/>
        <w:rPr>
          <w:rFonts w:ascii="宋体" w:hAnsi="宋体"/>
          <w:sz w:val="24"/>
          <w:szCs w:val="24"/>
          <w:highlight w:val="none"/>
          <w:lang w:val="zh-CN"/>
        </w:rPr>
      </w:pPr>
      <w:r>
        <w:rPr>
          <w:rFonts w:hint="eastAsia" w:ascii="宋体" w:hAnsi="宋体" w:cs="宋体"/>
          <w:sz w:val="24"/>
          <w:szCs w:val="24"/>
          <w:highlight w:val="none"/>
          <w:lang w:val="zh-CN"/>
        </w:rPr>
        <w:t>8</w:t>
      </w:r>
      <w:r>
        <w:rPr>
          <w:rFonts w:ascii="宋体" w:hAnsi="宋体" w:cs="宋体"/>
          <w:sz w:val="24"/>
          <w:szCs w:val="24"/>
          <w:highlight w:val="none"/>
          <w:lang w:val="zh-CN"/>
        </w:rPr>
        <w:t xml:space="preserve">.4 </w:t>
      </w:r>
      <w:r>
        <w:rPr>
          <w:rFonts w:hint="eastAsia" w:ascii="宋体" w:hAnsi="宋体" w:cs="宋体"/>
          <w:sz w:val="24"/>
          <w:szCs w:val="24"/>
          <w:highlight w:val="none"/>
          <w:lang w:val="zh-CN"/>
        </w:rPr>
        <w:t>如果供方在接到需方通知后，在本合同条款第7条约定的响应时间内没有弥补缺陷，需方可采取必要的补救措施，但其风险和费用将由供方负担，并且需方根据合同规定对供方行使的其他权利不受影响。</w:t>
      </w:r>
    </w:p>
    <w:p w14:paraId="4C41108E">
      <w:pPr>
        <w:ind w:firstLine="482"/>
        <w:rPr>
          <w:rFonts w:ascii="宋体" w:hAnsi="宋体"/>
          <w:b/>
          <w:bCs/>
          <w:sz w:val="24"/>
          <w:szCs w:val="24"/>
          <w:highlight w:val="none"/>
          <w:lang w:val="zh-CN"/>
        </w:rPr>
      </w:pPr>
    </w:p>
    <w:p w14:paraId="262CAFD3">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9.验收：</w:t>
      </w:r>
    </w:p>
    <w:p w14:paraId="217C4165">
      <w:pPr>
        <w:ind w:firstLine="482"/>
        <w:rPr>
          <w:rFonts w:ascii="宋体" w:hAnsi="宋体"/>
          <w:sz w:val="24"/>
          <w:szCs w:val="24"/>
          <w:highlight w:val="none"/>
          <w:lang w:val="zh-CN"/>
        </w:rPr>
      </w:pPr>
      <w:r>
        <w:rPr>
          <w:rFonts w:hint="eastAsia" w:ascii="宋体" w:hAnsi="宋体" w:cs="宋体"/>
          <w:b/>
          <w:bCs/>
          <w:sz w:val="24"/>
          <w:szCs w:val="24"/>
          <w:highlight w:val="none"/>
          <w:lang w:val="zh-CN"/>
        </w:rPr>
        <w:t>9</w:t>
      </w:r>
      <w:r>
        <w:rPr>
          <w:rFonts w:ascii="宋体" w:hAnsi="宋体" w:cs="宋体"/>
          <w:b/>
          <w:bCs/>
          <w:sz w:val="24"/>
          <w:szCs w:val="24"/>
          <w:highlight w:val="none"/>
          <w:lang w:val="zh-CN"/>
        </w:rPr>
        <w:t>.1</w:t>
      </w:r>
      <w:r>
        <w:rPr>
          <w:rFonts w:hint="eastAsia" w:ascii="宋体" w:hAnsi="宋体" w:cs="宋体"/>
          <w:b/>
          <w:bCs/>
          <w:sz w:val="24"/>
          <w:szCs w:val="24"/>
          <w:highlight w:val="none"/>
          <w:lang w:val="zh-CN"/>
        </w:rPr>
        <w:t xml:space="preserve"> </w:t>
      </w:r>
      <w:r>
        <w:rPr>
          <w:rFonts w:hint="eastAsia" w:ascii="宋体" w:hAnsi="宋体" w:cs="宋体"/>
          <w:sz w:val="24"/>
          <w:szCs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w:t>
      </w:r>
      <w:r>
        <w:rPr>
          <w:rFonts w:hint="eastAsia" w:ascii="宋体" w:hAnsi="宋体" w:cs="宋体"/>
          <w:sz w:val="24"/>
          <w:szCs w:val="24"/>
          <w:highlight w:val="none"/>
          <w:lang w:val="en-US" w:eastAsia="zh-CN"/>
        </w:rPr>
        <w:t>松原</w:t>
      </w:r>
      <w:r>
        <w:rPr>
          <w:rFonts w:hint="eastAsia" w:ascii="宋体" w:hAnsi="宋体" w:cs="宋体"/>
          <w:sz w:val="24"/>
          <w:szCs w:val="24"/>
          <w:highlight w:val="none"/>
          <w:lang w:val="zh-CN"/>
        </w:rPr>
        <w:t>市市级政府采购项目验收书》上签字和加盖单位公章，作为验收合格、同意付款的依据。</w:t>
      </w:r>
    </w:p>
    <w:p w14:paraId="63B0404A">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9</w:t>
      </w:r>
      <w:r>
        <w:rPr>
          <w:rFonts w:ascii="宋体" w:hAnsi="宋体" w:cs="宋体"/>
          <w:b/>
          <w:bCs/>
          <w:sz w:val="24"/>
          <w:szCs w:val="24"/>
          <w:highlight w:val="none"/>
          <w:lang w:val="zh-CN"/>
        </w:rPr>
        <w:t>.2</w:t>
      </w:r>
      <w:r>
        <w:rPr>
          <w:rFonts w:hint="eastAsia" w:ascii="宋体" w:hAnsi="宋体" w:cs="宋体"/>
          <w:b/>
          <w:bCs/>
          <w:sz w:val="24"/>
          <w:szCs w:val="24"/>
          <w:highlight w:val="none"/>
          <w:lang w:val="zh-CN"/>
        </w:rPr>
        <w:t xml:space="preserve"> </w:t>
      </w:r>
      <w:r>
        <w:rPr>
          <w:rFonts w:hint="eastAsia" w:ascii="宋体" w:hAnsi="宋体" w:cs="黑体"/>
          <w:b/>
          <w:bCs/>
          <w:sz w:val="24"/>
          <w:szCs w:val="24"/>
          <w:highlight w:val="none"/>
          <w:lang w:val="zh-CN"/>
        </w:rPr>
        <w:t>验收过程中，如果供需双方对合同标的质量发生争议，应当聘请当地质检（商检）部门或有关部门对有争议的货物质量进行鉴定，检验费用由责任方承担。</w:t>
      </w:r>
    </w:p>
    <w:p w14:paraId="0CDBA1C9">
      <w:pPr>
        <w:ind w:firstLine="482"/>
        <w:rPr>
          <w:rFonts w:ascii="宋体" w:hAnsi="宋体"/>
          <w:b/>
          <w:bCs/>
          <w:sz w:val="24"/>
          <w:szCs w:val="24"/>
          <w:highlight w:val="none"/>
          <w:lang w:val="zh-CN"/>
        </w:rPr>
      </w:pPr>
      <w:r>
        <w:rPr>
          <w:rFonts w:hint="eastAsia" w:ascii="宋体" w:hAnsi="宋体" w:cs="宋体"/>
          <w:b/>
          <w:bCs/>
          <w:sz w:val="24"/>
          <w:szCs w:val="24"/>
          <w:highlight w:val="none"/>
          <w:lang w:val="zh-CN"/>
        </w:rPr>
        <w:t>9</w:t>
      </w:r>
      <w:r>
        <w:rPr>
          <w:rFonts w:ascii="宋体" w:hAnsi="宋体" w:cs="宋体"/>
          <w:b/>
          <w:bCs/>
          <w:sz w:val="24"/>
          <w:szCs w:val="24"/>
          <w:highlight w:val="none"/>
          <w:lang w:val="zh-CN"/>
        </w:rPr>
        <w:t xml:space="preserve">.3 </w:t>
      </w:r>
      <w:r>
        <w:rPr>
          <w:rFonts w:hint="eastAsia" w:ascii="宋体" w:hAnsi="宋体" w:cs="宋体"/>
          <w:b/>
          <w:bCs/>
          <w:sz w:val="24"/>
          <w:szCs w:val="24"/>
          <w:highlight w:val="none"/>
          <w:lang w:val="zh-CN"/>
        </w:rPr>
        <w:t>按照规定必须由国家有关部门或者机构检验合格才允许使用的货物，由供方负责（需方配合）向有关部门或者机构申请检验并取得检验合格的报告（证书）或者使用许可证，费用包含在供方的总报价中。</w:t>
      </w:r>
    </w:p>
    <w:p w14:paraId="77BD2DA2">
      <w:pPr>
        <w:ind w:firstLine="482"/>
        <w:rPr>
          <w:rFonts w:ascii="宋体" w:hAnsi="宋体"/>
          <w:b/>
          <w:bCs/>
          <w:sz w:val="24"/>
          <w:szCs w:val="24"/>
          <w:highlight w:val="none"/>
          <w:lang w:val="zh-CN"/>
        </w:rPr>
      </w:pPr>
    </w:p>
    <w:p w14:paraId="5F44DB46">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0.索赔</w:t>
      </w:r>
    </w:p>
    <w:p w14:paraId="4CCA0F1E">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0</w:t>
      </w:r>
      <w:r>
        <w:rPr>
          <w:rFonts w:ascii="宋体" w:hAnsi="宋体" w:cs="宋体"/>
          <w:sz w:val="24"/>
          <w:szCs w:val="24"/>
          <w:highlight w:val="none"/>
          <w:lang w:val="zh-CN"/>
        </w:rPr>
        <w:t>.1</w:t>
      </w:r>
      <w:r>
        <w:rPr>
          <w:rFonts w:hint="eastAsia" w:ascii="宋体" w:hAnsi="宋体" w:cs="宋体"/>
          <w:sz w:val="24"/>
          <w:szCs w:val="24"/>
          <w:highlight w:val="none"/>
          <w:lang w:val="zh-CN"/>
        </w:rPr>
        <w:t xml:space="preserve"> 需方有权根据当地国家技术监督局、进出口商品检验局或其他具有法定资格的质检机构出具的检验证书向供方提出索赔。</w:t>
      </w:r>
    </w:p>
    <w:p w14:paraId="4A6D790E">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0</w:t>
      </w:r>
      <w:r>
        <w:rPr>
          <w:rFonts w:ascii="宋体" w:hAnsi="宋体" w:cs="宋体"/>
          <w:sz w:val="24"/>
          <w:szCs w:val="24"/>
          <w:highlight w:val="none"/>
          <w:lang w:val="zh-CN"/>
        </w:rPr>
        <w:t>.2</w:t>
      </w:r>
      <w:r>
        <w:rPr>
          <w:rFonts w:hint="eastAsia" w:ascii="宋体" w:hAnsi="宋体" w:cs="宋体"/>
          <w:sz w:val="24"/>
          <w:szCs w:val="24"/>
          <w:highlight w:val="none"/>
          <w:lang w:val="zh-CN"/>
        </w:rPr>
        <w:t xml:space="preserve"> 如果供方对缺陷负有责任而需方提出索赔，供方应按照需方同意的下列一种或多种方式解决索赔事宜：</w:t>
      </w:r>
    </w:p>
    <w:p w14:paraId="705E38BE">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1</w:t>
      </w:r>
      <w:r>
        <w:rPr>
          <w:rFonts w:hint="eastAsia" w:ascii="宋体" w:hAnsi="宋体" w:cs="宋体"/>
          <w:sz w:val="24"/>
          <w:szCs w:val="24"/>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511CC582">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）根据货物低劣、损坏程度以及需方所遭受损失的金额，经过供需双方商定降低货物的价格。</w:t>
      </w:r>
    </w:p>
    <w:p w14:paraId="73604AFC">
      <w:pPr>
        <w:ind w:firstLine="480"/>
        <w:rPr>
          <w:rFonts w:ascii="宋体" w:hAnsi="宋体"/>
          <w:sz w:val="24"/>
          <w:szCs w:val="24"/>
          <w:highlight w:val="none"/>
          <w:lang w:val="zh-CN"/>
        </w:rPr>
      </w:pPr>
      <w:r>
        <w:rPr>
          <w:rFonts w:hint="eastAsia" w:ascii="宋体" w:hAnsi="宋体" w:cs="宋体"/>
          <w:sz w:val="24"/>
          <w:szCs w:val="24"/>
          <w:highlight w:val="none"/>
          <w:lang w:val="zh-CN"/>
        </w:rPr>
        <w:t>（</w:t>
      </w:r>
      <w:r>
        <w:rPr>
          <w:rFonts w:ascii="宋体" w:hAnsi="宋体" w:cs="宋体"/>
          <w:sz w:val="24"/>
          <w:szCs w:val="24"/>
          <w:highlight w:val="none"/>
          <w:lang w:val="zh-CN"/>
        </w:rPr>
        <w:t>3</w:t>
      </w:r>
      <w:r>
        <w:rPr>
          <w:rFonts w:hint="eastAsia" w:ascii="宋体" w:hAnsi="宋体" w:cs="宋体"/>
          <w:sz w:val="24"/>
          <w:szCs w:val="24"/>
          <w:highlight w:val="none"/>
          <w:lang w:val="zh-CN"/>
        </w:rPr>
        <w:t>）用符合合同规定的规格、质量和性能要求的新零件、部件和／或设备来更换有缺陷的部分和／或修补缺陷部分，供方应承担一切费用和风险，并负担需方蒙受的全部直接损失。供方应同时按合同条款第</w:t>
      </w:r>
      <w:r>
        <w:rPr>
          <w:rFonts w:ascii="宋体" w:hAnsi="宋体" w:cs="宋体"/>
          <w:sz w:val="24"/>
          <w:szCs w:val="24"/>
          <w:highlight w:val="none"/>
          <w:lang w:val="zh-CN"/>
        </w:rPr>
        <w:t>8</w:t>
      </w:r>
      <w:r>
        <w:rPr>
          <w:rFonts w:hint="eastAsia" w:ascii="宋体" w:hAnsi="宋体" w:cs="宋体"/>
          <w:sz w:val="24"/>
          <w:szCs w:val="24"/>
          <w:highlight w:val="none"/>
          <w:lang w:val="zh-CN"/>
        </w:rPr>
        <w:t>条的规定，相应延长修补和／或更换件的质量保证期。</w:t>
      </w:r>
    </w:p>
    <w:p w14:paraId="46750AAC">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0</w:t>
      </w:r>
      <w:r>
        <w:rPr>
          <w:rFonts w:ascii="宋体" w:hAnsi="宋体" w:cs="宋体"/>
          <w:sz w:val="24"/>
          <w:szCs w:val="24"/>
          <w:highlight w:val="none"/>
          <w:lang w:val="zh-CN"/>
        </w:rPr>
        <w:t>.3</w:t>
      </w:r>
      <w:r>
        <w:rPr>
          <w:rFonts w:hint="eastAsia" w:ascii="宋体" w:hAnsi="宋体" w:cs="宋体"/>
          <w:sz w:val="24"/>
          <w:szCs w:val="24"/>
          <w:highlight w:val="none"/>
          <w:lang w:val="zh-CN"/>
        </w:rPr>
        <w:t xml:space="preserve"> 如果需方发出索赔通知后十天内供方未作答复，上述索赔应视为已被供方接受。如供方未能在接到需方索赔通知后十天内或需方同意的延长期限内，按照上述第</w:t>
      </w:r>
      <w:r>
        <w:rPr>
          <w:rFonts w:ascii="宋体" w:hAnsi="宋体" w:cs="宋体"/>
          <w:sz w:val="24"/>
          <w:szCs w:val="24"/>
          <w:highlight w:val="none"/>
          <w:lang w:val="zh-CN"/>
        </w:rPr>
        <w:t>11.2</w:t>
      </w:r>
      <w:r>
        <w:rPr>
          <w:rFonts w:hint="eastAsia" w:ascii="宋体" w:hAnsi="宋体" w:cs="宋体"/>
          <w:sz w:val="24"/>
          <w:szCs w:val="24"/>
          <w:highlight w:val="none"/>
          <w:lang w:val="zh-CN"/>
        </w:rPr>
        <w:t>条规定的任何一种或多种方式解决索赔事宜并征得需方同意，需方有权从应付货款或从供方提交的履约保证金中扣回索赔金额，并拥有对赔偿不足部分进一步索赔的权利。</w:t>
      </w:r>
    </w:p>
    <w:p w14:paraId="6CA1BE22">
      <w:pPr>
        <w:ind w:firstLine="482"/>
        <w:rPr>
          <w:rFonts w:ascii="宋体" w:hAnsi="宋体"/>
          <w:b/>
          <w:bCs/>
          <w:sz w:val="24"/>
          <w:szCs w:val="24"/>
          <w:highlight w:val="none"/>
          <w:lang w:val="zh-CN"/>
        </w:rPr>
      </w:pPr>
    </w:p>
    <w:p w14:paraId="160D994C">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1.履约延误</w:t>
      </w:r>
    </w:p>
    <w:p w14:paraId="16621765">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1</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供方应按照合同规定的时间、地点交货和提供服务；需方应按照合同规定的时间、地点接收货物和接受服务。</w:t>
      </w:r>
    </w:p>
    <w:p w14:paraId="470671F8">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1</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如果供方无正当理由拖延交货，将受到以下制裁：没收履约保证金、加收误期赔偿和／或违约终止合同</w:t>
      </w:r>
      <w:r>
        <w:rPr>
          <w:rFonts w:hint="eastAsia" w:ascii="宋体" w:hAnsi="宋体" w:cs="黑体"/>
          <w:sz w:val="24"/>
          <w:szCs w:val="24"/>
          <w:highlight w:val="none"/>
          <w:lang w:val="zh-CN"/>
        </w:rPr>
        <w:t>；</w:t>
      </w:r>
      <w:r>
        <w:rPr>
          <w:rFonts w:hint="eastAsia" w:ascii="宋体" w:hAnsi="宋体" w:cs="宋体"/>
          <w:sz w:val="24"/>
          <w:szCs w:val="24"/>
          <w:highlight w:val="none"/>
          <w:lang w:val="zh-CN"/>
        </w:rPr>
        <w:t>如果需方无正当理由拖延接收货物和接受服务，应承担相应的违约责任。</w:t>
      </w:r>
    </w:p>
    <w:p w14:paraId="6D78A1AF">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1</w:t>
      </w:r>
      <w:r>
        <w:rPr>
          <w:rFonts w:ascii="宋体" w:hAnsi="宋体" w:cs="宋体"/>
          <w:sz w:val="24"/>
          <w:szCs w:val="24"/>
          <w:highlight w:val="none"/>
          <w:lang w:val="zh-CN"/>
        </w:rPr>
        <w:t>.3</w:t>
      </w:r>
      <w:r>
        <w:rPr>
          <w:rFonts w:hint="eastAsia" w:ascii="宋体" w:hAnsi="宋体" w:cs="宋体"/>
          <w:sz w:val="24"/>
          <w:szCs w:val="24"/>
          <w:highlight w:val="none"/>
          <w:lang w:val="zh-CN"/>
        </w:rPr>
        <w:t xml:space="preserve"> 在履行合同过程中，如果供方遇到可能妨碍其按时交货和提供服务的情况，或者需方遇到可能妨碍其按时接收货物和接受服务的情况，</w:t>
      </w:r>
      <w:r>
        <w:rPr>
          <w:rFonts w:ascii="宋体" w:hAnsi="宋体" w:cs="宋体"/>
          <w:sz w:val="24"/>
          <w:szCs w:val="24"/>
          <w:highlight w:val="none"/>
          <w:lang w:val="zh-CN"/>
        </w:rPr>
        <w:t xml:space="preserve"> </w:t>
      </w:r>
      <w:r>
        <w:rPr>
          <w:rFonts w:hint="eastAsia" w:ascii="宋体" w:hAnsi="宋体" w:cs="宋体"/>
          <w:sz w:val="24"/>
          <w:szCs w:val="24"/>
          <w:highlight w:val="none"/>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sz w:val="24"/>
          <w:szCs w:val="24"/>
          <w:highlight w:val="none"/>
          <w:lang w:val="zh-CN"/>
        </w:rPr>
        <w:t>/</w:t>
      </w:r>
      <w:r>
        <w:rPr>
          <w:rFonts w:hint="eastAsia" w:ascii="宋体" w:hAnsi="宋体" w:cs="宋体"/>
          <w:sz w:val="24"/>
          <w:szCs w:val="24"/>
          <w:highlight w:val="none"/>
          <w:lang w:val="zh-CN"/>
        </w:rPr>
        <w:t>或延期提供服务，或者终止合同。</w:t>
      </w:r>
    </w:p>
    <w:p w14:paraId="51DA626D">
      <w:pPr>
        <w:ind w:firstLine="482"/>
        <w:rPr>
          <w:rFonts w:ascii="宋体" w:hAnsi="宋体"/>
          <w:b/>
          <w:bCs/>
          <w:sz w:val="24"/>
          <w:szCs w:val="24"/>
          <w:highlight w:val="none"/>
          <w:lang w:val="zh-CN"/>
        </w:rPr>
      </w:pPr>
    </w:p>
    <w:p w14:paraId="3D853F60">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2.误期赔偿</w:t>
      </w:r>
    </w:p>
    <w:p w14:paraId="5DA76D2E">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2</w:t>
      </w:r>
      <w:r>
        <w:rPr>
          <w:rFonts w:ascii="宋体" w:hAnsi="宋体" w:cs="宋体"/>
          <w:sz w:val="24"/>
          <w:szCs w:val="24"/>
          <w:highlight w:val="none"/>
          <w:lang w:val="zh-CN"/>
        </w:rPr>
        <w:t>.1</w:t>
      </w:r>
      <w:r>
        <w:rPr>
          <w:rFonts w:hint="eastAsia" w:ascii="宋体" w:hAnsi="宋体" w:cs="宋体"/>
          <w:sz w:val="24"/>
          <w:szCs w:val="24"/>
          <w:highlight w:val="none"/>
          <w:lang w:val="zh-CN"/>
        </w:rPr>
        <w:t xml:space="preserve"> 除合同条款第</w:t>
      </w:r>
      <w:r>
        <w:rPr>
          <w:rFonts w:ascii="宋体" w:hAnsi="宋体" w:cs="宋体"/>
          <w:sz w:val="24"/>
          <w:szCs w:val="24"/>
          <w:highlight w:val="none"/>
          <w:lang w:val="zh-CN"/>
        </w:rPr>
        <w:t>15</w:t>
      </w:r>
      <w:r>
        <w:rPr>
          <w:rFonts w:hint="eastAsia" w:ascii="宋体" w:hAnsi="宋体" w:cs="宋体"/>
          <w:sz w:val="24"/>
          <w:szCs w:val="24"/>
          <w:highlight w:val="none"/>
          <w:lang w:val="zh-CN"/>
        </w:rPr>
        <w:t>条规定外，如果供方没有按照合同规定的时间交货和提供服务，供方应向需方支付误期赔偿费。误期赔偿费每周按迟交货物的交货价或延期服务的服务费用的百分之一计收，直至交货或提供服务为止。一周按七天计算，不足七天按一周计算。误期赔偿费的最高限额不超过合同价的百分之五。</w:t>
      </w:r>
    </w:p>
    <w:p w14:paraId="15AB888E">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2</w:t>
      </w:r>
      <w:r>
        <w:rPr>
          <w:rFonts w:ascii="宋体" w:hAnsi="宋体" w:cs="宋体"/>
          <w:sz w:val="24"/>
          <w:szCs w:val="24"/>
          <w:highlight w:val="none"/>
          <w:lang w:val="zh-CN"/>
        </w:rPr>
        <w:t>.2</w:t>
      </w:r>
      <w:r>
        <w:rPr>
          <w:rFonts w:hint="eastAsia" w:ascii="宋体" w:hAnsi="宋体" w:cs="宋体"/>
          <w:sz w:val="24"/>
          <w:szCs w:val="24"/>
          <w:highlight w:val="none"/>
          <w:lang w:val="zh-CN"/>
        </w:rPr>
        <w:t xml:space="preserve"> 误期赔偿费可从应付货款和</w:t>
      </w:r>
      <w:r>
        <w:rPr>
          <w:rFonts w:ascii="宋体" w:hAnsi="宋体" w:cs="宋体"/>
          <w:sz w:val="24"/>
          <w:szCs w:val="24"/>
          <w:highlight w:val="none"/>
          <w:lang w:val="zh-CN"/>
        </w:rPr>
        <w:t>/</w:t>
      </w:r>
      <w:r>
        <w:rPr>
          <w:rFonts w:hint="eastAsia" w:ascii="宋体" w:hAnsi="宋体" w:cs="宋体"/>
          <w:sz w:val="24"/>
          <w:szCs w:val="24"/>
          <w:highlight w:val="none"/>
          <w:lang w:val="zh-CN"/>
        </w:rPr>
        <w:t>或履约保证金中扣除。</w:t>
      </w:r>
    </w:p>
    <w:p w14:paraId="3C08D9A3">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2</w:t>
      </w:r>
      <w:r>
        <w:rPr>
          <w:rFonts w:ascii="宋体" w:hAnsi="宋体" w:cs="宋体"/>
          <w:sz w:val="24"/>
          <w:szCs w:val="24"/>
          <w:highlight w:val="none"/>
          <w:lang w:val="zh-CN"/>
        </w:rPr>
        <w:t>.3</w:t>
      </w:r>
      <w:r>
        <w:rPr>
          <w:rFonts w:hint="eastAsia" w:ascii="宋体" w:hAnsi="宋体" w:cs="宋体"/>
          <w:sz w:val="24"/>
          <w:szCs w:val="24"/>
          <w:highlight w:val="none"/>
          <w:lang w:val="zh-CN"/>
        </w:rPr>
        <w:t xml:space="preserve"> 收取误期赔偿费不影响需方采取合同规定的其他补救措施的权利。</w:t>
      </w:r>
    </w:p>
    <w:p w14:paraId="2AB7BA31">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2</w:t>
      </w:r>
      <w:r>
        <w:rPr>
          <w:rFonts w:ascii="宋体" w:hAnsi="宋体" w:cs="宋体"/>
          <w:sz w:val="24"/>
          <w:szCs w:val="24"/>
          <w:highlight w:val="none"/>
          <w:lang w:val="zh-CN"/>
        </w:rPr>
        <w:t>.4</w:t>
      </w:r>
      <w:r>
        <w:rPr>
          <w:rFonts w:hint="eastAsia" w:ascii="宋体" w:hAnsi="宋体" w:cs="宋体"/>
          <w:sz w:val="24"/>
          <w:szCs w:val="24"/>
          <w:highlight w:val="none"/>
          <w:lang w:val="zh-CN"/>
        </w:rPr>
        <w:t xml:space="preserve"> 在收取误期赔偿费期间，需方有权决定是否终止合同。</w:t>
      </w:r>
    </w:p>
    <w:p w14:paraId="4C31617D">
      <w:pPr>
        <w:ind w:firstLine="482"/>
        <w:rPr>
          <w:rFonts w:ascii="宋体" w:hAnsi="宋体"/>
          <w:b/>
          <w:bCs/>
          <w:sz w:val="24"/>
          <w:szCs w:val="24"/>
          <w:highlight w:val="none"/>
          <w:lang w:val="zh-CN"/>
        </w:rPr>
      </w:pPr>
    </w:p>
    <w:p w14:paraId="5BFE1A15">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3.履约保证金：在政府采购合同书中约定。（</w:t>
      </w:r>
      <w:r>
        <w:rPr>
          <w:rFonts w:hint="eastAsia" w:ascii="宋体" w:hAnsi="宋体" w:cs="宋体"/>
          <w:b/>
          <w:bCs/>
          <w:sz w:val="24"/>
          <w:szCs w:val="24"/>
          <w:highlight w:val="none"/>
          <w:lang w:val="en-US" w:eastAsia="zh-CN"/>
        </w:rPr>
        <w:t>本项目不适用</w:t>
      </w:r>
      <w:r>
        <w:rPr>
          <w:rFonts w:hint="eastAsia" w:ascii="宋体" w:hAnsi="宋体" w:cs="宋体"/>
          <w:b/>
          <w:bCs/>
          <w:sz w:val="24"/>
          <w:szCs w:val="24"/>
          <w:highlight w:val="none"/>
          <w:lang w:val="zh-CN"/>
        </w:rPr>
        <w:t>）</w:t>
      </w:r>
    </w:p>
    <w:p w14:paraId="1E840067">
      <w:pPr>
        <w:ind w:firstLine="482"/>
        <w:rPr>
          <w:rFonts w:ascii="宋体" w:hAnsi="宋体"/>
          <w:b/>
          <w:bCs/>
          <w:sz w:val="24"/>
          <w:szCs w:val="24"/>
          <w:highlight w:val="none"/>
          <w:lang w:val="zh-CN"/>
        </w:rPr>
      </w:pPr>
    </w:p>
    <w:p w14:paraId="556EDBEA">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4.不可抗力</w:t>
      </w:r>
    </w:p>
    <w:p w14:paraId="3414C902">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4</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如果供需双方因不可抗力导致合同实施延误或不能履行合同义务，不应承担误期赔偿或不能履行合同义务的责任。因供方或需方先延误或不能履行合同而后遇不可抗力的情形除外。</w:t>
      </w:r>
    </w:p>
    <w:p w14:paraId="6B8953F0">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4</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本条所述的</w:t>
      </w:r>
      <w:r>
        <w:rPr>
          <w:rFonts w:ascii="宋体" w:hAnsi="宋体"/>
          <w:sz w:val="24"/>
          <w:szCs w:val="24"/>
          <w:highlight w:val="none"/>
          <w:lang w:val="zh-CN"/>
        </w:rPr>
        <w:t>“</w:t>
      </w:r>
      <w:r>
        <w:rPr>
          <w:rFonts w:hint="eastAsia" w:ascii="宋体" w:hAnsi="宋体" w:cs="宋体"/>
          <w:sz w:val="24"/>
          <w:szCs w:val="24"/>
          <w:highlight w:val="none"/>
          <w:lang w:val="zh-CN"/>
        </w:rPr>
        <w:t>不可抗力</w:t>
      </w:r>
      <w:r>
        <w:rPr>
          <w:rFonts w:ascii="宋体" w:hAnsi="宋体"/>
          <w:sz w:val="24"/>
          <w:szCs w:val="24"/>
          <w:highlight w:val="none"/>
          <w:lang w:val="zh-CN"/>
        </w:rPr>
        <w:t>”</w:t>
      </w:r>
      <w:r>
        <w:rPr>
          <w:rFonts w:hint="eastAsia" w:ascii="宋体" w:hAnsi="宋体" w:cs="宋体"/>
          <w:sz w:val="24"/>
          <w:szCs w:val="24"/>
          <w:highlight w:val="none"/>
          <w:lang w:val="zh-CN"/>
        </w:rPr>
        <w:t>系指那些供需双方无法控制，不可预见的事件，但不包括双方的违约或疏忽。这些事件包括但不限于：战争、严重火灾、洪水、台风、地震以及其它双方商定的事件。</w:t>
      </w:r>
    </w:p>
    <w:p w14:paraId="3A6E38FF">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4</w:t>
      </w:r>
      <w:r>
        <w:rPr>
          <w:rFonts w:ascii="宋体" w:hAnsi="宋体" w:cs="宋体"/>
          <w:sz w:val="24"/>
          <w:szCs w:val="24"/>
          <w:highlight w:val="none"/>
          <w:lang w:val="zh-CN"/>
        </w:rPr>
        <w:t xml:space="preserve">.3 </w:t>
      </w:r>
      <w:r>
        <w:rPr>
          <w:rFonts w:hint="eastAsia" w:ascii="宋体" w:hAnsi="宋体" w:cs="宋体"/>
          <w:sz w:val="24"/>
          <w:szCs w:val="24"/>
          <w:highlight w:val="none"/>
          <w:lang w:val="zh-CN"/>
        </w:rPr>
        <w:t>不可抗力事件发生后，当事方应尽快以书面形式将不可抗力的情况和原因通知对方。供需双方应尽实际可能继续履行合同义务，并积极寻求采取合理的方案履行不受不可抗力影响的其他事项。供需双方应通过友好协商在合理的时间内达成进一步履行合同的协议。</w:t>
      </w:r>
    </w:p>
    <w:p w14:paraId="001F6FD1">
      <w:pPr>
        <w:ind w:firstLine="482"/>
        <w:rPr>
          <w:rFonts w:ascii="宋体" w:hAnsi="宋体"/>
          <w:b/>
          <w:bCs/>
          <w:sz w:val="24"/>
          <w:szCs w:val="24"/>
          <w:highlight w:val="none"/>
          <w:lang w:val="zh-CN"/>
        </w:rPr>
      </w:pPr>
    </w:p>
    <w:p w14:paraId="071830BD">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5.税费</w:t>
      </w:r>
    </w:p>
    <w:p w14:paraId="7B3E199B">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5</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根据现行法律规定对需方征收的与本合同有关的一切税费均由需方负担。</w:t>
      </w:r>
    </w:p>
    <w:p w14:paraId="0C5D66E6">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5</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根据现行法律规定对供方征收的与本合同有关的一切税费均由供方负担。</w:t>
      </w:r>
    </w:p>
    <w:p w14:paraId="6C62413C">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5</w:t>
      </w:r>
      <w:r>
        <w:rPr>
          <w:rFonts w:ascii="宋体" w:hAnsi="宋体" w:cs="宋体"/>
          <w:sz w:val="24"/>
          <w:szCs w:val="24"/>
          <w:highlight w:val="none"/>
          <w:lang w:val="zh-CN"/>
        </w:rPr>
        <w:t xml:space="preserve">.3 </w:t>
      </w:r>
      <w:r>
        <w:rPr>
          <w:rFonts w:hint="eastAsia" w:ascii="宋体" w:hAnsi="宋体" w:cs="宋体"/>
          <w:sz w:val="24"/>
          <w:szCs w:val="24"/>
          <w:highlight w:val="none"/>
          <w:lang w:val="zh-CN"/>
        </w:rPr>
        <w:t>在中国境外发生的与执行本合同有关的一切税费均由供方负担。</w:t>
      </w:r>
    </w:p>
    <w:p w14:paraId="6EA9C49F">
      <w:pPr>
        <w:ind w:firstLine="482"/>
        <w:rPr>
          <w:rFonts w:ascii="宋体" w:hAnsi="宋体"/>
          <w:b/>
          <w:bCs/>
          <w:sz w:val="24"/>
          <w:szCs w:val="24"/>
          <w:highlight w:val="none"/>
          <w:lang w:val="zh-CN"/>
        </w:rPr>
      </w:pPr>
    </w:p>
    <w:p w14:paraId="1975FA69">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6.争议解决方式</w:t>
      </w:r>
    </w:p>
    <w:p w14:paraId="7DC1B442">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6</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sz w:val="24"/>
          <w:szCs w:val="24"/>
          <w:highlight w:val="none"/>
          <w:lang w:val="zh-CN"/>
        </w:rPr>
        <w:t>政府采购合同书</w:t>
      </w:r>
      <w:r>
        <w:rPr>
          <w:rFonts w:hint="eastAsia" w:ascii="宋体" w:hAnsi="宋体" w:cs="宋体"/>
          <w:sz w:val="24"/>
          <w:szCs w:val="24"/>
          <w:highlight w:val="none"/>
          <w:lang w:val="zh-CN"/>
        </w:rPr>
        <w:t>内约定以下一种方式解决争议：</w:t>
      </w:r>
    </w:p>
    <w:p w14:paraId="34665774">
      <w:pPr>
        <w:ind w:firstLine="480"/>
        <w:rPr>
          <w:rFonts w:ascii="宋体" w:hAnsi="宋体"/>
          <w:sz w:val="24"/>
          <w:szCs w:val="24"/>
          <w:highlight w:val="none"/>
          <w:lang w:val="zh-CN"/>
        </w:rPr>
      </w:pPr>
      <w:r>
        <w:rPr>
          <w:rFonts w:hint="eastAsia" w:ascii="宋体" w:hAnsi="宋体" w:cs="宋体"/>
          <w:sz w:val="24"/>
          <w:szCs w:val="24"/>
          <w:highlight w:val="none"/>
          <w:lang w:val="zh-CN"/>
        </w:rPr>
        <w:t>第一种方式：双方达成仲裁协议，向约定的仲裁机构申请仲裁；</w:t>
      </w:r>
    </w:p>
    <w:p w14:paraId="07AE3C39">
      <w:pPr>
        <w:ind w:firstLine="480"/>
        <w:rPr>
          <w:rFonts w:ascii="宋体" w:hAnsi="宋体"/>
          <w:sz w:val="24"/>
          <w:szCs w:val="24"/>
          <w:highlight w:val="none"/>
          <w:lang w:val="zh-CN"/>
        </w:rPr>
      </w:pPr>
      <w:r>
        <w:rPr>
          <w:rFonts w:hint="eastAsia" w:ascii="宋体" w:hAnsi="宋体" w:cs="宋体"/>
          <w:sz w:val="24"/>
          <w:szCs w:val="24"/>
          <w:highlight w:val="none"/>
          <w:lang w:val="zh-CN"/>
        </w:rPr>
        <w:t>第二种方式：向有管辖权的人民法院提起诉讼。</w:t>
      </w:r>
    </w:p>
    <w:p w14:paraId="684676DF">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6</w:t>
      </w:r>
      <w:r>
        <w:rPr>
          <w:rFonts w:ascii="宋体" w:hAnsi="宋体" w:cs="宋体"/>
          <w:sz w:val="24"/>
          <w:szCs w:val="24"/>
          <w:highlight w:val="none"/>
          <w:lang w:val="zh-CN"/>
        </w:rPr>
        <w:t>.2</w:t>
      </w:r>
      <w:r>
        <w:rPr>
          <w:rFonts w:hint="eastAsia" w:ascii="宋体" w:hAnsi="宋体" w:cs="宋体"/>
          <w:sz w:val="24"/>
          <w:szCs w:val="24"/>
          <w:highlight w:val="none"/>
          <w:lang w:val="zh-CN"/>
        </w:rPr>
        <w:t>因合同部分履行引发仲裁（诉讼）的，在仲裁（诉讼）期间，除正在进行仲裁（诉讼）的部分外，本合同的其它部分应继续执行。</w:t>
      </w:r>
    </w:p>
    <w:p w14:paraId="55E70A42">
      <w:pPr>
        <w:ind w:firstLine="482"/>
        <w:rPr>
          <w:rFonts w:ascii="宋体" w:hAnsi="宋体"/>
          <w:b/>
          <w:bCs/>
          <w:sz w:val="24"/>
          <w:szCs w:val="24"/>
          <w:highlight w:val="none"/>
          <w:lang w:val="zh-CN"/>
        </w:rPr>
      </w:pPr>
    </w:p>
    <w:p w14:paraId="7ED6C060">
      <w:pPr>
        <w:ind w:firstLine="482"/>
        <w:rPr>
          <w:rFonts w:ascii="宋体" w:hAnsi="宋体"/>
          <w:b/>
          <w:bCs/>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7.违约终止合同</w:t>
      </w:r>
    </w:p>
    <w:p w14:paraId="20658ADB">
      <w:pPr>
        <w:rPr>
          <w:rFonts w:ascii="宋体" w:hAnsi="宋体"/>
          <w:sz w:val="24"/>
          <w:szCs w:val="24"/>
          <w:highlight w:val="none"/>
          <w:lang w:val="zh-CN"/>
        </w:rPr>
      </w:pPr>
      <w:r>
        <w:rPr>
          <w:rFonts w:ascii="宋体" w:hAnsi="宋体" w:cs="宋体"/>
          <w:sz w:val="24"/>
          <w:szCs w:val="24"/>
          <w:highlight w:val="none"/>
          <w:lang w:val="zh-CN"/>
        </w:rPr>
        <w:t xml:space="preserve">    1</w:t>
      </w:r>
      <w:r>
        <w:rPr>
          <w:rFonts w:hint="eastAsia" w:ascii="宋体" w:hAnsi="宋体" w:cs="宋体"/>
          <w:sz w:val="24"/>
          <w:szCs w:val="24"/>
          <w:highlight w:val="none"/>
          <w:lang w:val="zh-CN"/>
        </w:rPr>
        <w:t>7</w:t>
      </w:r>
      <w:r>
        <w:rPr>
          <w:rFonts w:ascii="宋体" w:hAnsi="宋体" w:cs="宋体"/>
          <w:sz w:val="24"/>
          <w:szCs w:val="24"/>
          <w:highlight w:val="none"/>
          <w:lang w:val="zh-CN"/>
        </w:rPr>
        <w:t xml:space="preserve">.1 </w:t>
      </w:r>
      <w:r>
        <w:rPr>
          <w:rFonts w:hint="eastAsia" w:ascii="宋体" w:hAnsi="宋体" w:cs="宋体"/>
          <w:sz w:val="24"/>
          <w:szCs w:val="24"/>
          <w:highlight w:val="none"/>
          <w:lang w:val="zh-CN"/>
        </w:rPr>
        <w:t>在需方因供方违约而按合同约定采取的任何补救措施不受影响的情况下，需方可在下列情况下向供方发出书面通知，提出终止部分或全部合同。</w:t>
      </w:r>
    </w:p>
    <w:p w14:paraId="6E397EC3">
      <w:pPr>
        <w:rPr>
          <w:rFonts w:ascii="宋体" w:hAnsi="宋体"/>
          <w:sz w:val="24"/>
          <w:szCs w:val="24"/>
          <w:highlight w:val="none"/>
          <w:lang w:val="zh-CN"/>
        </w:rPr>
      </w:pPr>
      <w:r>
        <w:rPr>
          <w:rFonts w:ascii="宋体" w:hAnsi="宋体" w:cs="宋体"/>
          <w:sz w:val="24"/>
          <w:szCs w:val="24"/>
          <w:highlight w:val="none"/>
          <w:lang w:val="zh-CN"/>
        </w:rPr>
        <w:t xml:space="preserve">   </w:t>
      </w:r>
      <w:r>
        <w:rPr>
          <w:rFonts w:hint="eastAsia" w:ascii="宋体" w:hAnsi="宋体" w:cs="宋体"/>
          <w:sz w:val="24"/>
          <w:szCs w:val="24"/>
          <w:highlight w:val="none"/>
          <w:lang w:val="zh-CN"/>
        </w:rPr>
        <w:t>（</w:t>
      </w:r>
      <w:r>
        <w:rPr>
          <w:rFonts w:ascii="宋体" w:hAnsi="宋体" w:cs="宋体"/>
          <w:sz w:val="24"/>
          <w:szCs w:val="24"/>
          <w:highlight w:val="none"/>
          <w:lang w:val="zh-CN"/>
        </w:rPr>
        <w:t>1</w:t>
      </w:r>
      <w:r>
        <w:rPr>
          <w:rFonts w:hint="eastAsia" w:ascii="宋体" w:hAnsi="宋体" w:cs="宋体"/>
          <w:sz w:val="24"/>
          <w:szCs w:val="24"/>
          <w:highlight w:val="none"/>
          <w:lang w:val="zh-CN"/>
        </w:rPr>
        <w:t>）如果供方未能在合同规定的限期或需方同意延长的限期内提供部分或全部货物和服务。</w:t>
      </w:r>
    </w:p>
    <w:p w14:paraId="4AFF47EF">
      <w:pPr>
        <w:rPr>
          <w:rFonts w:ascii="宋体" w:hAnsi="宋体"/>
          <w:sz w:val="24"/>
          <w:szCs w:val="24"/>
          <w:highlight w:val="none"/>
          <w:lang w:val="zh-CN"/>
        </w:rPr>
      </w:pPr>
      <w:r>
        <w:rPr>
          <w:rFonts w:ascii="宋体" w:hAnsi="宋体" w:cs="宋体"/>
          <w:sz w:val="24"/>
          <w:szCs w:val="24"/>
          <w:highlight w:val="none"/>
          <w:lang w:val="zh-CN"/>
        </w:rPr>
        <w:t xml:space="preserve">   </w:t>
      </w:r>
      <w:r>
        <w:rPr>
          <w:rFonts w:hint="eastAsia" w:ascii="宋体" w:hAnsi="宋体" w:cs="宋体"/>
          <w:sz w:val="24"/>
          <w:szCs w:val="24"/>
          <w:highlight w:val="none"/>
          <w:lang w:val="zh-CN"/>
        </w:rPr>
        <w:t>（</w:t>
      </w:r>
      <w:r>
        <w:rPr>
          <w:rFonts w:ascii="宋体" w:hAnsi="宋体" w:cs="宋体"/>
          <w:sz w:val="24"/>
          <w:szCs w:val="24"/>
          <w:highlight w:val="none"/>
          <w:lang w:val="zh-CN"/>
        </w:rPr>
        <w:t>2</w:t>
      </w:r>
      <w:r>
        <w:rPr>
          <w:rFonts w:hint="eastAsia" w:ascii="宋体" w:hAnsi="宋体" w:cs="宋体"/>
          <w:sz w:val="24"/>
          <w:szCs w:val="24"/>
          <w:highlight w:val="none"/>
          <w:lang w:val="zh-CN"/>
        </w:rPr>
        <w:t>）如果供方未能履行合同规定的其它任何义务。</w:t>
      </w:r>
    </w:p>
    <w:p w14:paraId="7B394B39">
      <w:pPr>
        <w:rPr>
          <w:rFonts w:ascii="宋体" w:hAnsi="宋体"/>
          <w:b/>
          <w:bCs/>
          <w:sz w:val="24"/>
          <w:szCs w:val="24"/>
          <w:highlight w:val="none"/>
          <w:lang w:val="zh-CN"/>
        </w:rPr>
      </w:pPr>
      <w:r>
        <w:rPr>
          <w:rFonts w:ascii="宋体" w:hAnsi="宋体" w:cs="宋体"/>
          <w:b/>
          <w:bCs/>
          <w:sz w:val="24"/>
          <w:szCs w:val="24"/>
          <w:highlight w:val="none"/>
          <w:lang w:val="zh-CN"/>
        </w:rPr>
        <w:t xml:space="preserve">   </w:t>
      </w:r>
      <w:r>
        <w:rPr>
          <w:rFonts w:hint="eastAsia" w:ascii="宋体" w:hAnsi="宋体" w:cs="宋体"/>
          <w:b/>
          <w:bCs/>
          <w:sz w:val="24"/>
          <w:szCs w:val="24"/>
          <w:highlight w:val="none"/>
          <w:lang w:val="zh-CN"/>
        </w:rPr>
        <w:t>（</w:t>
      </w:r>
      <w:r>
        <w:rPr>
          <w:rFonts w:ascii="宋体" w:hAnsi="宋体" w:cs="宋体"/>
          <w:b/>
          <w:bCs/>
          <w:sz w:val="24"/>
          <w:szCs w:val="24"/>
          <w:highlight w:val="none"/>
          <w:lang w:val="zh-CN"/>
        </w:rPr>
        <w:t>3</w:t>
      </w:r>
      <w:r>
        <w:rPr>
          <w:rFonts w:hint="eastAsia" w:ascii="宋体" w:hAnsi="宋体" w:cs="宋体"/>
          <w:b/>
          <w:bCs/>
          <w:sz w:val="24"/>
          <w:szCs w:val="24"/>
          <w:highlight w:val="none"/>
          <w:lang w:val="zh-CN"/>
        </w:rPr>
        <w:t>）如果供方在本合同订立和履行过程中采取了任何</w:t>
      </w:r>
      <w:r>
        <w:rPr>
          <w:rFonts w:ascii="宋体" w:hAnsi="宋体"/>
          <w:b/>
          <w:bCs/>
          <w:sz w:val="24"/>
          <w:szCs w:val="24"/>
          <w:highlight w:val="none"/>
          <w:lang w:val="zh-CN"/>
        </w:rPr>
        <w:t>“</w:t>
      </w:r>
      <w:r>
        <w:rPr>
          <w:rFonts w:hint="eastAsia" w:ascii="宋体" w:hAnsi="宋体" w:cs="宋体"/>
          <w:b/>
          <w:bCs/>
          <w:sz w:val="24"/>
          <w:szCs w:val="24"/>
          <w:highlight w:val="none"/>
          <w:lang w:val="zh-CN"/>
        </w:rPr>
        <w:t>不正当竞争行为</w:t>
      </w:r>
      <w:r>
        <w:rPr>
          <w:rFonts w:ascii="宋体" w:hAnsi="宋体"/>
          <w:b/>
          <w:bCs/>
          <w:sz w:val="24"/>
          <w:szCs w:val="24"/>
          <w:highlight w:val="none"/>
          <w:lang w:val="zh-CN"/>
        </w:rPr>
        <w:t>”</w:t>
      </w:r>
      <w:r>
        <w:rPr>
          <w:rFonts w:hint="eastAsia" w:ascii="宋体" w:hAnsi="宋体" w:cs="宋体"/>
          <w:b/>
          <w:bCs/>
          <w:sz w:val="24"/>
          <w:szCs w:val="24"/>
          <w:highlight w:val="none"/>
          <w:lang w:val="zh-CN"/>
        </w:rPr>
        <w:t>，危害到国家利益、社会公共利益和需方的合法权益。</w:t>
      </w:r>
    </w:p>
    <w:p w14:paraId="2C3985AF">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7</w:t>
      </w:r>
      <w:r>
        <w:rPr>
          <w:rFonts w:ascii="宋体" w:hAnsi="宋体" w:cs="宋体"/>
          <w:sz w:val="24"/>
          <w:szCs w:val="24"/>
          <w:highlight w:val="none"/>
          <w:lang w:val="zh-CN"/>
        </w:rPr>
        <w:t xml:space="preserve">.2 </w:t>
      </w:r>
      <w:r>
        <w:rPr>
          <w:rFonts w:hint="eastAsia" w:ascii="宋体" w:hAnsi="宋体" w:cs="宋体"/>
          <w:sz w:val="24"/>
          <w:szCs w:val="24"/>
          <w:highlight w:val="none"/>
          <w:lang w:val="zh-CN"/>
        </w:rPr>
        <w:t>如果需方根据上述第</w:t>
      </w:r>
      <w:r>
        <w:rPr>
          <w:rFonts w:ascii="宋体" w:hAnsi="宋体" w:cs="宋体"/>
          <w:sz w:val="24"/>
          <w:szCs w:val="24"/>
          <w:highlight w:val="none"/>
          <w:lang w:val="zh-CN"/>
        </w:rPr>
        <w:t>1</w:t>
      </w:r>
      <w:r>
        <w:rPr>
          <w:rFonts w:hint="eastAsia" w:ascii="宋体" w:hAnsi="宋体" w:cs="宋体"/>
          <w:sz w:val="24"/>
          <w:szCs w:val="24"/>
          <w:highlight w:val="none"/>
          <w:lang w:val="zh-CN"/>
        </w:rPr>
        <w:t>7</w:t>
      </w:r>
      <w:r>
        <w:rPr>
          <w:rFonts w:ascii="宋体" w:hAnsi="宋体" w:cs="宋体"/>
          <w:sz w:val="24"/>
          <w:szCs w:val="24"/>
          <w:highlight w:val="none"/>
          <w:lang w:val="zh-CN"/>
        </w:rPr>
        <w:t>.1</w:t>
      </w:r>
      <w:r>
        <w:rPr>
          <w:rFonts w:hint="eastAsia" w:ascii="宋体" w:hAnsi="宋体" w:cs="宋体"/>
          <w:sz w:val="24"/>
          <w:szCs w:val="24"/>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0110C1CA">
      <w:pPr>
        <w:ind w:firstLine="480"/>
        <w:rPr>
          <w:rFonts w:ascii="宋体" w:hAnsi="宋体"/>
          <w:sz w:val="24"/>
          <w:szCs w:val="24"/>
          <w:highlight w:val="none"/>
          <w:lang w:val="zh-CN"/>
        </w:rPr>
      </w:pPr>
      <w:r>
        <w:rPr>
          <w:rFonts w:ascii="宋体" w:hAnsi="宋体" w:cs="宋体"/>
          <w:sz w:val="24"/>
          <w:szCs w:val="24"/>
          <w:highlight w:val="none"/>
          <w:lang w:val="zh-CN"/>
        </w:rPr>
        <w:t>1</w:t>
      </w:r>
      <w:r>
        <w:rPr>
          <w:rFonts w:hint="eastAsia" w:ascii="宋体" w:hAnsi="宋体" w:cs="宋体"/>
          <w:sz w:val="24"/>
          <w:szCs w:val="24"/>
          <w:highlight w:val="none"/>
          <w:lang w:val="zh-CN"/>
        </w:rPr>
        <w:t>7</w:t>
      </w:r>
      <w:r>
        <w:rPr>
          <w:rFonts w:ascii="宋体" w:hAnsi="宋体" w:cs="宋体"/>
          <w:sz w:val="24"/>
          <w:szCs w:val="24"/>
          <w:highlight w:val="none"/>
          <w:lang w:val="zh-CN"/>
        </w:rPr>
        <w:t>.3</w:t>
      </w:r>
      <w:r>
        <w:rPr>
          <w:rFonts w:hint="eastAsia" w:ascii="宋体" w:hAnsi="宋体" w:cs="宋体"/>
          <w:sz w:val="24"/>
          <w:szCs w:val="24"/>
          <w:highlight w:val="none"/>
          <w:lang w:val="zh-CN"/>
        </w:rPr>
        <w:t>如果需方违约，应承担相应的违约责任。</w:t>
      </w:r>
    </w:p>
    <w:p w14:paraId="32A66280">
      <w:pPr>
        <w:ind w:firstLine="482"/>
        <w:rPr>
          <w:rFonts w:ascii="宋体" w:hAnsi="宋体"/>
          <w:b/>
          <w:bCs/>
          <w:sz w:val="24"/>
          <w:szCs w:val="24"/>
          <w:highlight w:val="none"/>
          <w:lang w:val="zh-CN"/>
        </w:rPr>
      </w:pPr>
    </w:p>
    <w:p w14:paraId="1FD5CD8D">
      <w:pPr>
        <w:ind w:firstLine="482"/>
        <w:rPr>
          <w:rFonts w:ascii="宋体" w:hAnsi="宋体"/>
          <w:sz w:val="24"/>
          <w:szCs w:val="24"/>
          <w:highlight w:val="none"/>
          <w:lang w:val="zh-CN"/>
        </w:rPr>
      </w:pPr>
      <w:r>
        <w:rPr>
          <w:rFonts w:ascii="宋体" w:hAnsi="宋体" w:cs="宋体"/>
          <w:b/>
          <w:bCs/>
          <w:sz w:val="24"/>
          <w:szCs w:val="24"/>
          <w:highlight w:val="none"/>
          <w:lang w:val="zh-CN"/>
        </w:rPr>
        <w:t>1</w:t>
      </w:r>
      <w:r>
        <w:rPr>
          <w:rFonts w:hint="eastAsia" w:ascii="宋体" w:hAnsi="宋体" w:cs="宋体"/>
          <w:b/>
          <w:bCs/>
          <w:sz w:val="24"/>
          <w:szCs w:val="24"/>
          <w:highlight w:val="none"/>
          <w:lang w:val="zh-CN"/>
        </w:rPr>
        <w:t>8.破产终止合同：</w:t>
      </w:r>
      <w:r>
        <w:rPr>
          <w:rFonts w:hint="eastAsia" w:ascii="宋体" w:hAnsi="宋体" w:cs="宋体"/>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14B0AE22">
      <w:pPr>
        <w:ind w:firstLine="482"/>
        <w:rPr>
          <w:rFonts w:ascii="宋体" w:hAnsi="宋体"/>
          <w:b/>
          <w:bCs/>
          <w:sz w:val="24"/>
          <w:szCs w:val="24"/>
          <w:highlight w:val="none"/>
          <w:lang w:val="zh-CN"/>
        </w:rPr>
      </w:pPr>
    </w:p>
    <w:p w14:paraId="103912CA">
      <w:pPr>
        <w:ind w:firstLine="482"/>
        <w:rPr>
          <w:rFonts w:ascii="宋体" w:hAnsi="宋体"/>
          <w:sz w:val="24"/>
          <w:szCs w:val="24"/>
          <w:highlight w:val="none"/>
          <w:lang w:val="zh-CN"/>
        </w:rPr>
      </w:pPr>
      <w:r>
        <w:rPr>
          <w:rFonts w:hint="eastAsia" w:ascii="宋体" w:hAnsi="宋体" w:cs="宋体"/>
          <w:b/>
          <w:bCs/>
          <w:sz w:val="24"/>
          <w:szCs w:val="24"/>
          <w:highlight w:val="none"/>
          <w:lang w:val="zh-CN"/>
        </w:rPr>
        <w:t>19.合同转让和分包：</w:t>
      </w:r>
      <w:r>
        <w:rPr>
          <w:rFonts w:hint="eastAsia" w:ascii="宋体" w:hAnsi="宋体" w:cs="宋体"/>
          <w:sz w:val="24"/>
          <w:szCs w:val="24"/>
          <w:highlight w:val="none"/>
          <w:lang w:val="zh-CN"/>
        </w:rPr>
        <w:t>本合同不得转让与分包。</w:t>
      </w:r>
    </w:p>
    <w:p w14:paraId="30195578">
      <w:pPr>
        <w:ind w:firstLine="482"/>
        <w:rPr>
          <w:rFonts w:ascii="宋体" w:hAnsi="宋体"/>
          <w:b/>
          <w:bCs/>
          <w:sz w:val="24"/>
          <w:szCs w:val="24"/>
          <w:highlight w:val="none"/>
          <w:lang w:val="zh-CN"/>
        </w:rPr>
      </w:pPr>
    </w:p>
    <w:p w14:paraId="4EA79262">
      <w:pPr>
        <w:ind w:firstLine="482"/>
        <w:rPr>
          <w:rFonts w:ascii="宋体" w:hAnsi="宋体"/>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0.需要补充的合同条款：</w:t>
      </w:r>
      <w:r>
        <w:rPr>
          <w:rFonts w:hint="eastAsia" w:ascii="宋体" w:hAnsi="宋体" w:cs="宋体"/>
          <w:sz w:val="24"/>
          <w:szCs w:val="24"/>
          <w:highlight w:val="none"/>
          <w:lang w:val="zh-CN"/>
        </w:rPr>
        <w:t>在政府采购合同书中约定。</w:t>
      </w:r>
    </w:p>
    <w:p w14:paraId="7B832047">
      <w:pPr>
        <w:ind w:firstLine="482"/>
        <w:rPr>
          <w:rFonts w:ascii="宋体" w:hAnsi="宋体"/>
          <w:b/>
          <w:bCs/>
          <w:sz w:val="24"/>
          <w:szCs w:val="24"/>
          <w:highlight w:val="none"/>
          <w:lang w:val="zh-CN"/>
        </w:rPr>
      </w:pPr>
    </w:p>
    <w:p w14:paraId="5403E683">
      <w:pPr>
        <w:ind w:firstLine="482"/>
        <w:rPr>
          <w:rFonts w:ascii="宋体" w:hAnsi="宋体"/>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1.适用法律：</w:t>
      </w:r>
      <w:r>
        <w:rPr>
          <w:rFonts w:hint="eastAsia" w:ascii="宋体" w:hAnsi="宋体" w:cs="宋体"/>
          <w:sz w:val="24"/>
          <w:szCs w:val="24"/>
          <w:highlight w:val="none"/>
          <w:lang w:val="zh-CN"/>
        </w:rPr>
        <w:t>本合同按照中华人民共和国的现行法律进行解释。</w:t>
      </w:r>
    </w:p>
    <w:p w14:paraId="7A0F87FB">
      <w:pPr>
        <w:ind w:firstLine="482"/>
        <w:rPr>
          <w:rFonts w:ascii="宋体" w:hAnsi="宋体"/>
          <w:b/>
          <w:bCs/>
          <w:sz w:val="24"/>
          <w:szCs w:val="24"/>
          <w:highlight w:val="none"/>
          <w:lang w:val="zh-CN"/>
        </w:rPr>
      </w:pPr>
    </w:p>
    <w:p w14:paraId="17EB1550">
      <w:pPr>
        <w:ind w:firstLine="482"/>
        <w:rPr>
          <w:rFonts w:ascii="宋体" w:hAnsi="宋体"/>
          <w:b/>
          <w:bCs/>
          <w:sz w:val="24"/>
          <w:szCs w:val="24"/>
          <w:highlight w:val="none"/>
          <w:lang w:val="zh-CN"/>
        </w:rPr>
      </w:pPr>
      <w:r>
        <w:rPr>
          <w:rFonts w:ascii="宋体" w:hAnsi="宋体" w:cs="宋体"/>
          <w:b/>
          <w:bCs/>
          <w:sz w:val="24"/>
          <w:szCs w:val="24"/>
          <w:highlight w:val="none"/>
          <w:lang w:val="zh-CN"/>
        </w:rPr>
        <w:t>2</w:t>
      </w:r>
      <w:r>
        <w:rPr>
          <w:rFonts w:hint="eastAsia" w:ascii="宋体" w:hAnsi="宋体" w:cs="宋体"/>
          <w:b/>
          <w:bCs/>
          <w:sz w:val="24"/>
          <w:szCs w:val="24"/>
          <w:highlight w:val="none"/>
          <w:lang w:val="zh-CN"/>
        </w:rPr>
        <w:t>2.政府采购法对政府采购合同变更终止的规定：</w:t>
      </w:r>
      <w:r>
        <w:rPr>
          <w:rFonts w:ascii="宋体" w:hAnsi="宋体"/>
          <w:sz w:val="24"/>
          <w:szCs w:val="24"/>
          <w:highlight w:val="none"/>
          <w:lang w:val="zh-CN"/>
        </w:rPr>
        <w:t>“</w:t>
      </w:r>
      <w:r>
        <w:rPr>
          <w:rFonts w:hint="eastAsia" w:ascii="宋体" w:hAnsi="宋体" w:cs="宋体"/>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sz w:val="24"/>
          <w:szCs w:val="24"/>
          <w:highlight w:val="none"/>
          <w:lang w:val="zh-CN"/>
        </w:rPr>
        <w:t>”</w:t>
      </w:r>
    </w:p>
    <w:p w14:paraId="341AFBC3">
      <w:pPr>
        <w:jc w:val="center"/>
        <w:rPr>
          <w:rFonts w:hint="eastAsia" w:ascii="黑体" w:eastAsia="黑体" w:cs="黑体"/>
          <w:b/>
          <w:bCs/>
          <w:sz w:val="36"/>
          <w:szCs w:val="36"/>
          <w:highlight w:val="none"/>
          <w:lang w:val="zh-CN"/>
        </w:rPr>
      </w:pPr>
    </w:p>
    <w:p w14:paraId="55DB6431">
      <w:pPr>
        <w:jc w:val="center"/>
        <w:rPr>
          <w:rFonts w:ascii="黑体" w:eastAsia="黑体"/>
          <w:sz w:val="36"/>
          <w:szCs w:val="36"/>
          <w:highlight w:val="none"/>
          <w:lang w:val="zh-CN"/>
        </w:rPr>
      </w:pPr>
      <w:r>
        <w:rPr>
          <w:rFonts w:hint="eastAsia" w:ascii="黑体" w:eastAsia="黑体" w:cs="黑体"/>
          <w:b/>
          <w:bCs/>
          <w:sz w:val="36"/>
          <w:szCs w:val="36"/>
          <w:highlight w:val="none"/>
          <w:lang w:val="zh-CN"/>
        </w:rPr>
        <w:t>第三章</w:t>
      </w:r>
      <w:r>
        <w:rPr>
          <w:rFonts w:hint="eastAsia" w:ascii="黑体" w:eastAsia="黑体" w:cs="黑体"/>
          <w:b/>
          <w:bCs/>
          <w:sz w:val="36"/>
          <w:szCs w:val="36"/>
          <w:highlight w:val="none"/>
          <w:lang w:val="en-US" w:eastAsia="zh-CN"/>
        </w:rPr>
        <w:t xml:space="preserve"> </w:t>
      </w:r>
      <w:r>
        <w:rPr>
          <w:rFonts w:hint="eastAsia" w:ascii="黑体" w:eastAsia="黑体" w:cs="黑体"/>
          <w:b/>
          <w:bCs/>
          <w:sz w:val="36"/>
          <w:szCs w:val="36"/>
          <w:highlight w:val="none"/>
          <w:lang w:val="zh-CN"/>
        </w:rPr>
        <w:t>政府采购合同书格式</w:t>
      </w:r>
    </w:p>
    <w:p w14:paraId="205710F4">
      <w:pPr>
        <w:rPr>
          <w:rFonts w:ascii="宋体"/>
          <w:sz w:val="24"/>
          <w:szCs w:val="24"/>
          <w:highlight w:val="none"/>
          <w:lang w:val="zh-CN"/>
        </w:rPr>
      </w:pPr>
    </w:p>
    <w:p w14:paraId="697DB9A2">
      <w:pPr>
        <w:spacing w:before="139" w:line="184" w:lineRule="auto"/>
        <w:jc w:val="center"/>
        <w:rPr>
          <w:highlight w:val="none"/>
        </w:rPr>
      </w:pPr>
      <w:r>
        <w:rPr>
          <w:rFonts w:ascii="宋体" w:hAnsi="宋体" w:eastAsia="宋体" w:cs="宋体"/>
          <w:spacing w:val="-4"/>
          <w:sz w:val="24"/>
          <w:szCs w:val="24"/>
          <w:highlight w:val="none"/>
        </w:rPr>
        <w:t>（见</w:t>
      </w:r>
      <w:r>
        <w:rPr>
          <w:rFonts w:hint="eastAsia" w:ascii="宋体" w:hAnsi="宋体" w:cs="宋体"/>
          <w:spacing w:val="-4"/>
          <w:sz w:val="24"/>
          <w:szCs w:val="24"/>
          <w:highlight w:val="none"/>
          <w:lang w:val="en-US" w:eastAsia="zh-CN"/>
        </w:rPr>
        <w:t>松原</w:t>
      </w:r>
      <w:r>
        <w:rPr>
          <w:rFonts w:ascii="宋体" w:hAnsi="宋体" w:eastAsia="宋体" w:cs="宋体"/>
          <w:spacing w:val="-4"/>
          <w:sz w:val="24"/>
          <w:szCs w:val="24"/>
          <w:highlight w:val="none"/>
        </w:rPr>
        <w:t>市公共资源交易网下载专区《</w:t>
      </w:r>
      <w:r>
        <w:rPr>
          <w:rFonts w:hint="eastAsia" w:ascii="宋体" w:hAnsi="宋体" w:cs="宋体"/>
          <w:spacing w:val="-4"/>
          <w:sz w:val="24"/>
          <w:szCs w:val="24"/>
          <w:highlight w:val="none"/>
          <w:lang w:val="en-US" w:eastAsia="zh-CN"/>
        </w:rPr>
        <w:t>松原</w:t>
      </w:r>
      <w:r>
        <w:rPr>
          <w:rFonts w:ascii="宋体" w:hAnsi="宋体" w:eastAsia="宋体" w:cs="宋体"/>
          <w:spacing w:val="-4"/>
          <w:sz w:val="24"/>
          <w:szCs w:val="24"/>
          <w:highlight w:val="none"/>
        </w:rPr>
        <w:t>市政府采购货物类合同模板》 ）</w:t>
      </w:r>
    </w:p>
    <w:p w14:paraId="553E07CA">
      <w:pPr>
        <w:spacing w:line="211" w:lineRule="exact"/>
        <w:rPr>
          <w:highlight w:val="none"/>
        </w:rPr>
      </w:pPr>
    </w:p>
    <w:tbl>
      <w:tblPr>
        <w:tblStyle w:val="20"/>
        <w:tblW w:w="9467"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45"/>
        <w:gridCol w:w="7322"/>
      </w:tblGrid>
      <w:tr w14:paraId="2FB60A9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51" w:hRule="atLeast"/>
        </w:trPr>
        <w:tc>
          <w:tcPr>
            <w:tcW w:w="2145" w:type="dxa"/>
            <w:tcBorders>
              <w:right w:val="single" w:color="000000" w:sz="4" w:space="0"/>
            </w:tcBorders>
            <w:vAlign w:val="top"/>
          </w:tcPr>
          <w:p w14:paraId="754CD1FF">
            <w:pPr>
              <w:spacing w:before="78" w:line="184" w:lineRule="auto"/>
              <w:ind w:firstLine="106"/>
              <w:rPr>
                <w:rFonts w:ascii="宋体" w:hAnsi="宋体" w:eastAsia="宋体" w:cs="宋体"/>
                <w:sz w:val="24"/>
                <w:szCs w:val="24"/>
                <w:highlight w:val="none"/>
              </w:rPr>
            </w:pPr>
            <w:r>
              <w:rPr>
                <w:rFonts w:ascii="宋体" w:hAnsi="宋体" w:eastAsia="宋体" w:cs="宋体"/>
                <w:spacing w:val="-2"/>
                <w:sz w:val="24"/>
                <w:szCs w:val="24"/>
                <w:highlight w:val="none"/>
              </w:rPr>
              <w:t>合同签订联系方式</w:t>
            </w:r>
          </w:p>
        </w:tc>
        <w:tc>
          <w:tcPr>
            <w:tcW w:w="7322" w:type="dxa"/>
            <w:tcBorders>
              <w:left w:val="single" w:color="000000" w:sz="4" w:space="0"/>
            </w:tcBorders>
            <w:vAlign w:val="top"/>
          </w:tcPr>
          <w:p w14:paraId="397FBE06">
            <w:pPr>
              <w:spacing w:before="75" w:line="257" w:lineRule="auto"/>
              <w:ind w:left="109" w:right="96" w:hanging="1"/>
              <w:rPr>
                <w:rFonts w:ascii="宋体" w:hAnsi="宋体" w:eastAsia="宋体" w:cs="宋体"/>
                <w:spacing w:val="-4"/>
                <w:sz w:val="24"/>
                <w:szCs w:val="24"/>
                <w:highlight w:val="none"/>
              </w:rPr>
            </w:pPr>
            <w:r>
              <w:rPr>
                <w:rFonts w:hint="eastAsia" w:ascii="宋体" w:hAnsi="宋体" w:eastAsia="宋体" w:cs="宋体"/>
                <w:spacing w:val="-4"/>
                <w:sz w:val="24"/>
                <w:szCs w:val="24"/>
                <w:highlight w:val="none"/>
                <w:lang w:eastAsia="zh-CN"/>
              </w:rPr>
              <w:t>松原市消防救援支队</w:t>
            </w:r>
            <w:r>
              <w:rPr>
                <w:rFonts w:hint="eastAsia" w:ascii="宋体" w:hAnsi="宋体" w:eastAsia="宋体" w:cs="宋体"/>
                <w:spacing w:val="-4"/>
                <w:sz w:val="24"/>
                <w:szCs w:val="24"/>
                <w:highlight w:val="none"/>
                <w:lang w:val="en-US" w:eastAsia="zh-CN"/>
              </w:rPr>
              <w:t>15843801897</w:t>
            </w:r>
          </w:p>
          <w:p w14:paraId="3AD010C3">
            <w:pPr>
              <w:spacing w:before="75" w:line="257" w:lineRule="auto"/>
              <w:ind w:left="109" w:right="96" w:hanging="1"/>
              <w:rPr>
                <w:rFonts w:ascii="宋体" w:hAnsi="宋体" w:eastAsia="宋体" w:cs="宋体"/>
                <w:sz w:val="24"/>
                <w:szCs w:val="24"/>
                <w:highlight w:val="none"/>
              </w:rPr>
            </w:pPr>
            <w:r>
              <w:rPr>
                <w:rFonts w:ascii="宋体" w:hAnsi="宋体" w:eastAsia="宋体" w:cs="宋体"/>
                <w:spacing w:val="-4"/>
                <w:sz w:val="24"/>
                <w:szCs w:val="24"/>
                <w:highlight w:val="none"/>
              </w:rPr>
              <w:t>成交</w:t>
            </w:r>
            <w:r>
              <w:rPr>
                <w:rFonts w:hint="eastAsia" w:ascii="宋体" w:hAnsi="宋体" w:eastAsia="宋体" w:cs="宋体"/>
                <w:spacing w:val="-4"/>
                <w:sz w:val="24"/>
                <w:szCs w:val="24"/>
                <w:highlight w:val="none"/>
                <w:lang w:val="en-US" w:eastAsia="zh-CN"/>
              </w:rPr>
              <w:t>供应</w:t>
            </w:r>
            <w:r>
              <w:rPr>
                <w:rFonts w:ascii="宋体" w:hAnsi="宋体" w:eastAsia="宋体" w:cs="宋体"/>
                <w:spacing w:val="-4"/>
                <w:sz w:val="24"/>
                <w:szCs w:val="24"/>
                <w:highlight w:val="none"/>
              </w:rPr>
              <w:t>商与采购人签订的合同电子版扫描件，须提供给</w:t>
            </w:r>
            <w:r>
              <w:rPr>
                <w:rFonts w:hint="eastAsia" w:ascii="宋体" w:hAnsi="宋体" w:cs="宋体"/>
                <w:spacing w:val="-4"/>
                <w:sz w:val="24"/>
                <w:szCs w:val="24"/>
                <w:highlight w:val="none"/>
                <w:lang w:val="en-US" w:eastAsia="zh-CN"/>
              </w:rPr>
              <w:t>中科高盛咨询集团有限公司</w:t>
            </w:r>
            <w:r>
              <w:rPr>
                <w:rFonts w:ascii="宋体" w:hAnsi="宋体" w:eastAsia="宋体" w:cs="宋体"/>
                <w:spacing w:val="-5"/>
                <w:sz w:val="24"/>
                <w:szCs w:val="24"/>
                <w:highlight w:val="none"/>
              </w:rPr>
              <w:t>（发送到邮箱</w:t>
            </w:r>
            <w:r>
              <w:rPr>
                <w:rFonts w:hint="eastAsia" w:ascii="宋体" w:hAnsi="宋体" w:cs="宋体"/>
                <w:spacing w:val="-5"/>
                <w:sz w:val="24"/>
                <w:szCs w:val="24"/>
                <w:highlight w:val="none"/>
                <w:lang w:val="en-US" w:eastAsia="zh-CN"/>
              </w:rPr>
              <w:t>852529303</w:t>
            </w:r>
            <w:r>
              <w:rPr>
                <w:rFonts w:hint="eastAsia" w:ascii="宋体" w:hAnsi="宋体" w:eastAsia="宋体" w:cs="宋体"/>
                <w:spacing w:val="-5"/>
                <w:sz w:val="24"/>
                <w:szCs w:val="24"/>
                <w:highlight w:val="none"/>
              </w:rPr>
              <w:t>@</w:t>
            </w:r>
            <w:r>
              <w:rPr>
                <w:rFonts w:hint="eastAsia" w:ascii="宋体" w:hAnsi="宋体" w:eastAsia="宋体" w:cs="宋体"/>
                <w:spacing w:val="-5"/>
                <w:sz w:val="24"/>
                <w:szCs w:val="24"/>
                <w:highlight w:val="none"/>
                <w:lang w:val="en-US" w:eastAsia="zh-CN"/>
              </w:rPr>
              <w:t>qq</w:t>
            </w:r>
            <w:r>
              <w:rPr>
                <w:rFonts w:hint="eastAsia" w:ascii="宋体" w:hAnsi="宋体" w:eastAsia="宋体" w:cs="宋体"/>
                <w:spacing w:val="-5"/>
                <w:sz w:val="24"/>
                <w:szCs w:val="24"/>
                <w:highlight w:val="none"/>
              </w:rPr>
              <w:t>.com</w:t>
            </w:r>
            <w:r>
              <w:rPr>
                <w:rFonts w:ascii="宋体" w:hAnsi="宋体" w:eastAsia="宋体" w:cs="宋体"/>
                <w:spacing w:val="-5"/>
                <w:sz w:val="24"/>
                <w:szCs w:val="24"/>
                <w:highlight w:val="none"/>
              </w:rPr>
              <w:t>）</w:t>
            </w:r>
            <w:r>
              <w:rPr>
                <w:rFonts w:ascii="宋体" w:hAnsi="宋体" w:eastAsia="宋体" w:cs="宋体"/>
                <w:spacing w:val="-17"/>
                <w:sz w:val="24"/>
                <w:szCs w:val="24"/>
                <w:highlight w:val="none"/>
              </w:rPr>
              <w:t xml:space="preserve"> </w:t>
            </w:r>
            <w:r>
              <w:rPr>
                <w:rFonts w:hint="eastAsia" w:ascii="宋体" w:hAnsi="宋体" w:eastAsia="宋体" w:cs="宋体"/>
                <w:spacing w:val="-5"/>
                <w:sz w:val="24"/>
                <w:szCs w:val="24"/>
                <w:highlight w:val="none"/>
                <w:lang w:val="en-US" w:eastAsia="zh-CN"/>
              </w:rPr>
              <w:t>进行网上</w:t>
            </w:r>
            <w:r>
              <w:rPr>
                <w:rFonts w:ascii="宋体" w:hAnsi="宋体" w:eastAsia="宋体" w:cs="宋体"/>
                <w:spacing w:val="-2"/>
                <w:sz w:val="24"/>
                <w:szCs w:val="24"/>
                <w:highlight w:val="none"/>
              </w:rPr>
              <w:t>公示</w:t>
            </w:r>
          </w:p>
        </w:tc>
      </w:tr>
    </w:tbl>
    <w:p w14:paraId="57ACC8E2">
      <w:pPr>
        <w:rPr>
          <w:rFonts w:ascii="宋体" w:cs="宋体"/>
          <w:sz w:val="24"/>
          <w:szCs w:val="24"/>
          <w:highlight w:val="none"/>
          <w:lang w:val="zh-CN"/>
        </w:rPr>
      </w:pPr>
    </w:p>
    <w:p w14:paraId="5464EBDA">
      <w:pPr>
        <w:spacing w:line="440" w:lineRule="exact"/>
        <w:jc w:val="center"/>
        <w:rPr>
          <w:rFonts w:hint="eastAsia" w:ascii="黑体" w:eastAsia="黑体" w:cs="黑体"/>
          <w:b/>
          <w:bCs/>
          <w:sz w:val="36"/>
          <w:szCs w:val="36"/>
          <w:highlight w:val="none"/>
          <w:lang w:val="zh-CN"/>
        </w:rPr>
      </w:pPr>
    </w:p>
    <w:p w14:paraId="3CEFF3C8">
      <w:pPr>
        <w:pStyle w:val="4"/>
        <w:rPr>
          <w:rFonts w:hint="eastAsia"/>
          <w:highlight w:val="none"/>
          <w:lang w:val="zh-CN"/>
        </w:rPr>
      </w:pPr>
    </w:p>
    <w:p w14:paraId="5952511F">
      <w:pPr>
        <w:rPr>
          <w:rFonts w:hint="eastAsia" w:ascii="黑体" w:eastAsia="黑体" w:cs="黑体"/>
          <w:b/>
          <w:bCs/>
          <w:sz w:val="28"/>
          <w:szCs w:val="28"/>
          <w:highlight w:val="none"/>
          <w:lang w:val="zh-CN"/>
        </w:rPr>
      </w:pPr>
      <w:r>
        <w:rPr>
          <w:rFonts w:hint="eastAsia" w:ascii="黑体" w:eastAsia="黑体" w:cs="黑体"/>
          <w:b/>
          <w:bCs/>
          <w:sz w:val="28"/>
          <w:szCs w:val="28"/>
          <w:highlight w:val="none"/>
          <w:lang w:val="zh-CN"/>
        </w:rPr>
        <w:br w:type="page"/>
      </w:r>
    </w:p>
    <w:p w14:paraId="6351FEA7">
      <w:pPr>
        <w:spacing w:line="440" w:lineRule="exact"/>
        <w:jc w:val="center"/>
        <w:rPr>
          <w:rFonts w:ascii="黑体" w:eastAsia="黑体"/>
          <w:b/>
          <w:bCs/>
          <w:sz w:val="28"/>
          <w:szCs w:val="28"/>
          <w:highlight w:val="none"/>
          <w:lang w:val="zh-CN"/>
        </w:rPr>
      </w:pPr>
      <w:r>
        <w:rPr>
          <w:rFonts w:hint="eastAsia" w:ascii="黑体" w:eastAsia="黑体" w:cs="黑体"/>
          <w:b/>
          <w:bCs/>
          <w:sz w:val="28"/>
          <w:szCs w:val="28"/>
          <w:highlight w:val="none"/>
          <w:lang w:val="zh-CN" w:eastAsia="zh-CN"/>
        </w:rPr>
        <w:t>松原市消防救援支队2024年装备采购项目</w:t>
      </w:r>
    </w:p>
    <w:p w14:paraId="3D131E1E">
      <w:pPr>
        <w:spacing w:line="440" w:lineRule="exact"/>
        <w:jc w:val="center"/>
        <w:rPr>
          <w:rFonts w:hint="eastAsia" w:ascii="黑体" w:eastAsia="黑体" w:cs="黑体"/>
          <w:b/>
          <w:bCs/>
          <w:sz w:val="28"/>
          <w:szCs w:val="28"/>
          <w:highlight w:val="none"/>
          <w:lang w:val="zh-CN"/>
        </w:rPr>
      </w:pPr>
      <w:r>
        <w:rPr>
          <w:rFonts w:hint="eastAsia" w:ascii="黑体" w:eastAsia="黑体" w:cs="黑体"/>
          <w:b/>
          <w:bCs/>
          <w:sz w:val="28"/>
          <w:szCs w:val="28"/>
          <w:highlight w:val="none"/>
          <w:lang w:val="zh-CN"/>
        </w:rPr>
        <w:t>竞争性谈判文件（需求部分）</w:t>
      </w:r>
    </w:p>
    <w:p w14:paraId="5E3A8B3A">
      <w:pPr>
        <w:spacing w:line="440" w:lineRule="exact"/>
        <w:ind w:firstLine="472" w:firstLineChars="196"/>
        <w:rPr>
          <w:rFonts w:ascii="黑体" w:eastAsia="黑体" w:cs="黑体"/>
          <w:b/>
          <w:bCs/>
          <w:sz w:val="24"/>
          <w:szCs w:val="24"/>
          <w:highlight w:val="none"/>
          <w:lang w:val="zh-CN"/>
        </w:rPr>
      </w:pPr>
      <w:r>
        <w:rPr>
          <w:rFonts w:hint="eastAsia" w:ascii="黑体" w:eastAsia="黑体" w:cs="黑体"/>
          <w:b/>
          <w:bCs/>
          <w:sz w:val="24"/>
          <w:szCs w:val="24"/>
          <w:highlight w:val="none"/>
          <w:lang w:val="zh-CN"/>
        </w:rPr>
        <w:t>为了进一步贯彻落实我国环境保护与节能等有关政策的要求，请供应商在制作响应文件时注意厉行节约，请勿将与评审无关的因素编辑到响应文件中。</w:t>
      </w:r>
    </w:p>
    <w:p w14:paraId="3F81EDFB">
      <w:pPr>
        <w:numPr>
          <w:ilvl w:val="0"/>
          <w:numId w:val="1"/>
        </w:numPr>
        <w:jc w:val="center"/>
        <w:rPr>
          <w:rFonts w:ascii="黑体" w:eastAsia="黑体" w:cs="黑体"/>
          <w:b/>
          <w:bCs/>
          <w:sz w:val="32"/>
          <w:szCs w:val="32"/>
          <w:highlight w:val="none"/>
          <w:lang w:val="zh-CN"/>
        </w:rPr>
      </w:pPr>
      <w:r>
        <w:rPr>
          <w:rFonts w:hint="eastAsia" w:ascii="黑体" w:eastAsia="黑体" w:cs="黑体"/>
          <w:b/>
          <w:bCs/>
          <w:sz w:val="32"/>
          <w:szCs w:val="32"/>
          <w:highlight w:val="none"/>
          <w:lang w:val="zh-CN"/>
        </w:rPr>
        <w:t>竞争性谈判公告</w:t>
      </w:r>
    </w:p>
    <w:p w14:paraId="0BD8D71B">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根据</w:t>
      </w:r>
      <w:r>
        <w:rPr>
          <w:rFonts w:hint="eastAsia" w:ascii="宋体" w:hAnsi="宋体" w:cs="宋体"/>
          <w:color w:val="000000"/>
          <w:sz w:val="24"/>
          <w:szCs w:val="24"/>
          <w:highlight w:val="none"/>
          <w:lang w:val="en-US" w:eastAsia="zh-CN"/>
        </w:rPr>
        <w:t>松原市财政局</w:t>
      </w:r>
      <w:r>
        <w:rPr>
          <w:rFonts w:hint="eastAsia" w:ascii="宋体" w:hAnsi="宋体" w:eastAsia="宋体" w:cs="宋体"/>
          <w:color w:val="000000"/>
          <w:sz w:val="24"/>
          <w:szCs w:val="24"/>
          <w:highlight w:val="none"/>
        </w:rPr>
        <w:t>政府采购管理工作</w:t>
      </w:r>
      <w:r>
        <w:rPr>
          <w:rFonts w:hint="eastAsia" w:ascii="宋体" w:hAnsi="宋体" w:eastAsia="宋体" w:cs="宋体"/>
          <w:color w:val="000000"/>
          <w:sz w:val="24"/>
          <w:szCs w:val="24"/>
          <w:highlight w:val="none"/>
          <w:lang w:val="zh-CN"/>
        </w:rPr>
        <w:t>办公室下达的政府采购实施计划备案表，</w:t>
      </w:r>
      <w:r>
        <w:rPr>
          <w:rFonts w:hint="eastAsia" w:ascii="宋体" w:hAnsi="宋体" w:eastAsia="宋体" w:cs="宋体"/>
          <w:color w:val="000000"/>
          <w:sz w:val="24"/>
          <w:szCs w:val="24"/>
          <w:highlight w:val="none"/>
          <w:lang w:val="zh-CN" w:eastAsia="zh-CN"/>
        </w:rPr>
        <w:t>中科高盛咨询集团有限公司</w:t>
      </w:r>
      <w:r>
        <w:rPr>
          <w:rFonts w:hint="eastAsia" w:ascii="宋体" w:hAnsi="宋体" w:eastAsia="宋体" w:cs="宋体"/>
          <w:color w:val="000000"/>
          <w:sz w:val="24"/>
          <w:szCs w:val="24"/>
          <w:highlight w:val="none"/>
          <w:lang w:val="zh-CN"/>
        </w:rPr>
        <w:t>就</w:t>
      </w:r>
      <w:r>
        <w:rPr>
          <w:rFonts w:hint="eastAsia" w:ascii="宋体" w:hAnsi="宋体" w:eastAsia="宋体" w:cs="宋体"/>
          <w:color w:val="000000"/>
          <w:sz w:val="24"/>
          <w:szCs w:val="24"/>
          <w:highlight w:val="none"/>
          <w:lang w:val="zh-CN" w:eastAsia="zh-CN"/>
        </w:rPr>
        <w:t>松原市消防救援支队2024年装备采购项目</w:t>
      </w:r>
      <w:r>
        <w:rPr>
          <w:rFonts w:hint="eastAsia" w:ascii="宋体" w:hAnsi="宋体" w:eastAsia="宋体" w:cs="宋体"/>
          <w:color w:val="000000"/>
          <w:sz w:val="24"/>
          <w:szCs w:val="24"/>
          <w:highlight w:val="none"/>
        </w:rPr>
        <w:t>进行国内（指关境内）竞争性</w:t>
      </w:r>
      <w:r>
        <w:rPr>
          <w:rFonts w:hint="eastAsia" w:ascii="宋体" w:hAnsi="宋体" w:eastAsia="宋体" w:cs="宋体"/>
          <w:color w:val="000000"/>
          <w:sz w:val="24"/>
          <w:szCs w:val="24"/>
          <w:highlight w:val="none"/>
          <w:lang w:val="en-US" w:eastAsia="zh-CN"/>
        </w:rPr>
        <w:t>谈判</w:t>
      </w:r>
      <w:r>
        <w:rPr>
          <w:rFonts w:hint="eastAsia" w:ascii="宋体" w:hAnsi="宋体" w:eastAsia="宋体" w:cs="宋体"/>
          <w:color w:val="000000"/>
          <w:sz w:val="24"/>
          <w:szCs w:val="24"/>
          <w:highlight w:val="none"/>
        </w:rPr>
        <w:t>采购，现邀请合格的供应商响应。</w:t>
      </w:r>
    </w:p>
    <w:p w14:paraId="02BBABC8">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CA8B21E">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u w:val="none"/>
        </w:rPr>
        <w:t>（</w:t>
      </w:r>
      <w:r>
        <w:rPr>
          <w:rFonts w:hint="eastAsia" w:ascii="宋体" w:hAnsi="宋体" w:eastAsia="宋体" w:cs="宋体"/>
          <w:color w:val="000000"/>
          <w:sz w:val="24"/>
          <w:szCs w:val="24"/>
          <w:highlight w:val="none"/>
          <w:u w:val="none"/>
          <w:lang w:val="zh-CN" w:eastAsia="zh-CN"/>
        </w:rPr>
        <w:t>松原市消防救援支队2024年装备采购项目</w:t>
      </w:r>
      <w:r>
        <w:rPr>
          <w:rFonts w:hint="eastAsia" w:ascii="宋体" w:hAnsi="宋体" w:eastAsia="宋体" w:cs="宋体"/>
          <w:color w:val="000000"/>
          <w:sz w:val="24"/>
          <w:szCs w:val="24"/>
          <w:highlight w:val="none"/>
          <w:u w:val="none"/>
        </w:rPr>
        <w:t>）采购项目的潜在供应商应在政采云平台（https://www.zcygov.cn/）获取采购文件</w:t>
      </w:r>
      <w:r>
        <w:rPr>
          <w:rFonts w:hint="eastAsia" w:ascii="宋体" w:hAnsi="宋体" w:eastAsia="宋体" w:cs="宋体"/>
          <w:sz w:val="24"/>
          <w:szCs w:val="24"/>
          <w:highlight w:val="none"/>
        </w:rPr>
        <w:t>，并于</w:t>
      </w:r>
      <w:r>
        <w:rPr>
          <w:rFonts w:hint="eastAsia" w:ascii="宋体" w:hAnsi="宋体" w:cs="宋体"/>
          <w:sz w:val="24"/>
          <w:szCs w:val="24"/>
          <w:highlight w:val="none"/>
          <w:u w:val="single"/>
          <w:lang w:eastAsia="zh-CN"/>
        </w:rPr>
        <w:t>2024年</w:t>
      </w:r>
      <w:r>
        <w:rPr>
          <w:rFonts w:hint="eastAsia" w:ascii="宋体" w:hAnsi="宋体" w:cs="宋体"/>
          <w:sz w:val="24"/>
          <w:szCs w:val="24"/>
          <w:highlight w:val="none"/>
          <w:u w:val="single"/>
          <w:lang w:val="en-US" w:eastAsia="zh-CN"/>
        </w:rPr>
        <w:t>11</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29</w:t>
      </w:r>
      <w:r>
        <w:rPr>
          <w:rFonts w:hint="eastAsia" w:ascii="宋体" w:hAnsi="宋体" w:cs="宋体"/>
          <w:sz w:val="24"/>
          <w:szCs w:val="24"/>
          <w:highlight w:val="none"/>
          <w:u w:val="single"/>
          <w:lang w:eastAsia="zh-CN"/>
        </w:rPr>
        <w:t>日09点30分</w:t>
      </w:r>
      <w:r>
        <w:rPr>
          <w:rFonts w:hint="eastAsia" w:ascii="宋体" w:hAnsi="宋体" w:eastAsia="宋体" w:cs="宋体"/>
          <w:bCs/>
          <w:sz w:val="24"/>
          <w:szCs w:val="24"/>
          <w:highlight w:val="none"/>
        </w:rPr>
        <w:t>（北京时间）前提交响应文件</w:t>
      </w:r>
      <w:r>
        <w:rPr>
          <w:rFonts w:hint="eastAsia" w:ascii="宋体" w:hAnsi="宋体" w:eastAsia="宋体" w:cs="宋体"/>
          <w:sz w:val="24"/>
          <w:szCs w:val="24"/>
          <w:highlight w:val="none"/>
        </w:rPr>
        <w:t>。</w:t>
      </w:r>
    </w:p>
    <w:p w14:paraId="56B46B23">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bookmarkStart w:id="0" w:name="_Toc28359089"/>
      <w:bookmarkStart w:id="1" w:name="_Toc28359012"/>
      <w:bookmarkStart w:id="2" w:name="_Toc35393798"/>
      <w:bookmarkStart w:id="3" w:name="_Toc35393629"/>
      <w:r>
        <w:rPr>
          <w:rFonts w:hint="eastAsia" w:ascii="宋体" w:hAnsi="宋体" w:eastAsia="宋体" w:cs="宋体"/>
          <w:b/>
          <w:color w:val="000000"/>
          <w:sz w:val="24"/>
          <w:szCs w:val="24"/>
          <w:highlight w:val="none"/>
        </w:rPr>
        <w:t>一、项目基本情况</w:t>
      </w:r>
      <w:bookmarkEnd w:id="0"/>
      <w:bookmarkEnd w:id="1"/>
      <w:bookmarkEnd w:id="2"/>
      <w:bookmarkEnd w:id="3"/>
      <w:r>
        <w:rPr>
          <w:rFonts w:hint="eastAsia" w:ascii="宋体" w:hAnsi="宋体" w:eastAsia="宋体" w:cs="宋体"/>
          <w:b/>
          <w:color w:val="000000"/>
          <w:sz w:val="24"/>
          <w:szCs w:val="24"/>
          <w:highlight w:val="none"/>
        </w:rPr>
        <w:t>：</w:t>
      </w:r>
    </w:p>
    <w:p w14:paraId="22739735">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eastAsia="zh-CN"/>
        </w:rPr>
        <w:t>编号：</w:t>
      </w:r>
      <w:r>
        <w:rPr>
          <w:rFonts w:hint="eastAsia" w:ascii="宋体" w:hAnsi="宋体" w:cs="宋体"/>
          <w:sz w:val="24"/>
          <w:szCs w:val="24"/>
          <w:highlight w:val="none"/>
          <w:lang w:eastAsia="zh-CN"/>
        </w:rPr>
        <w:t>采购计划-[2024]-001</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8号</w:t>
      </w:r>
    </w:p>
    <w:p w14:paraId="588C86D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项目编号：ZKGSF(ZB)-20242650</w:t>
      </w:r>
    </w:p>
    <w:p w14:paraId="1D1B53E9">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val="zh-CN" w:eastAsia="zh-CN"/>
        </w:rPr>
        <w:t>松原市消防救援支队2024年装备采购项目</w:t>
      </w:r>
    </w:p>
    <w:p w14:paraId="38F44578">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采购方式：竞争性谈判</w:t>
      </w:r>
    </w:p>
    <w:p w14:paraId="7227FFE9">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预算金额：</w:t>
      </w:r>
      <w:r>
        <w:rPr>
          <w:rFonts w:hint="eastAsia" w:ascii="宋体" w:hAnsi="宋体" w:cs="宋体"/>
          <w:sz w:val="24"/>
          <w:szCs w:val="24"/>
          <w:highlight w:val="none"/>
          <w:lang w:val="en-US" w:eastAsia="zh-CN"/>
        </w:rPr>
        <w:t>90.6866</w:t>
      </w:r>
      <w:r>
        <w:rPr>
          <w:rFonts w:hint="eastAsia" w:ascii="宋体" w:hAnsi="宋体" w:eastAsia="宋体" w:cs="宋体"/>
          <w:sz w:val="24"/>
          <w:szCs w:val="24"/>
          <w:highlight w:val="none"/>
          <w:lang w:val="en-US" w:eastAsia="zh-CN"/>
        </w:rPr>
        <w:t>万元</w:t>
      </w:r>
    </w:p>
    <w:p w14:paraId="0A3C21B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bCs/>
          <w:color w:val="000000"/>
          <w:sz w:val="24"/>
          <w:szCs w:val="24"/>
          <w:highlight w:val="none"/>
        </w:rPr>
        <w:t>采购需求</w:t>
      </w:r>
      <w:r>
        <w:rPr>
          <w:rFonts w:hint="eastAsia" w:ascii="宋体" w:hAnsi="宋体"/>
          <w:bCs/>
          <w:color w:val="000000"/>
          <w:sz w:val="24"/>
          <w:szCs w:val="24"/>
          <w:highlight w:val="none"/>
          <w:lang w:eastAsia="zh-CN"/>
        </w:rPr>
        <w:t>：</w:t>
      </w:r>
      <w:r>
        <w:rPr>
          <w:rFonts w:hint="eastAsia" w:ascii="宋体" w:hAnsi="宋体"/>
          <w:bCs/>
          <w:color w:val="000000"/>
          <w:sz w:val="24"/>
          <w:szCs w:val="24"/>
          <w:highlight w:val="none"/>
          <w:lang w:val="en-US" w:eastAsia="zh-CN"/>
        </w:rPr>
        <w:t>设备采购</w:t>
      </w:r>
      <w:r>
        <w:rPr>
          <w:rFonts w:hint="eastAsia" w:ascii="宋体" w:hAnsi="宋体" w:eastAsia="宋体" w:cs="宋体"/>
          <w:i w:val="0"/>
          <w:iCs w:val="0"/>
          <w:caps w:val="0"/>
          <w:color w:val="000000"/>
          <w:spacing w:val="0"/>
          <w:sz w:val="24"/>
          <w:szCs w:val="24"/>
          <w:highlight w:val="none"/>
          <w:u w:val="none"/>
          <w:lang w:val="en-US" w:eastAsia="zh-CN" w:bidi="ar-SA"/>
        </w:rPr>
        <w:t>(详见“货物需求及技术规格要求”)</w:t>
      </w:r>
    </w:p>
    <w:p w14:paraId="2DA70F50">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合同履行期限：</w:t>
      </w:r>
      <w:r>
        <w:rPr>
          <w:rFonts w:hint="eastAsia" w:ascii="宋体" w:hAnsi="宋体" w:eastAsia="宋体" w:cs="宋体"/>
          <w:color w:val="auto"/>
          <w:sz w:val="24"/>
          <w:szCs w:val="24"/>
          <w:highlight w:val="none"/>
          <w:lang w:val="en-US" w:eastAsia="zh-CN"/>
        </w:rPr>
        <w:t>自合同签订之日起</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lang w:val="en-US" w:eastAsia="zh-CN"/>
        </w:rPr>
        <w:t>日内完成</w:t>
      </w:r>
    </w:p>
    <w:p w14:paraId="799E85F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质保期：</w:t>
      </w:r>
      <w:r>
        <w:rPr>
          <w:rFonts w:hint="default" w:ascii="宋体" w:hAnsi="宋体" w:eastAsia="宋体" w:cs="宋体"/>
          <w:sz w:val="24"/>
          <w:szCs w:val="24"/>
          <w:highlight w:val="none"/>
          <w:lang w:val="en-US" w:eastAsia="zh-CN"/>
        </w:rPr>
        <w:t>验收合格并交付之日起1年</w:t>
      </w:r>
    </w:p>
    <w:p w14:paraId="5F3E6334">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本项目不接受联合体。</w:t>
      </w:r>
    </w:p>
    <w:p w14:paraId="37AAFA75">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bookmarkStart w:id="4" w:name="_Toc28359013"/>
      <w:bookmarkStart w:id="5" w:name="_Toc35393799"/>
      <w:bookmarkStart w:id="6" w:name="_Toc28359090"/>
      <w:bookmarkStart w:id="7" w:name="_Toc35393630"/>
      <w:r>
        <w:rPr>
          <w:rFonts w:hint="eastAsia" w:ascii="宋体" w:hAnsi="宋体" w:eastAsia="宋体" w:cs="宋体"/>
          <w:b/>
          <w:color w:val="000000"/>
          <w:sz w:val="24"/>
          <w:szCs w:val="24"/>
          <w:highlight w:val="none"/>
        </w:rPr>
        <w:t>二、申请人的资格要求：</w:t>
      </w:r>
      <w:bookmarkEnd w:id="4"/>
      <w:bookmarkEnd w:id="5"/>
      <w:bookmarkEnd w:id="6"/>
      <w:bookmarkEnd w:id="7"/>
    </w:p>
    <w:p w14:paraId="4F9179AF">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highlight w:val="none"/>
        </w:rPr>
      </w:pPr>
      <w:bookmarkStart w:id="8" w:name="_Toc28359091"/>
      <w:bookmarkStart w:id="9" w:name="_Toc28359014"/>
      <w:r>
        <w:rPr>
          <w:rFonts w:hint="eastAsia" w:ascii="宋体" w:hAnsi="宋体" w:eastAsia="宋体" w:cs="宋体"/>
          <w:color w:val="000000"/>
          <w:sz w:val="24"/>
          <w:szCs w:val="24"/>
          <w:highlight w:val="none"/>
        </w:rPr>
        <w:t>1、满足《中华人民共和国政府采购法》第二十二条规定。</w:t>
      </w:r>
    </w:p>
    <w:p w14:paraId="4D989E83">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2.具备国家有关主管部门批准的本招标项目标的的合法资格；</w:t>
      </w:r>
    </w:p>
    <w:p w14:paraId="5C490A6C">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3.企业名称不同但法定代表人为同个自然人的两个或者两个以上的投标人不得参加同一采购项目的投标。</w:t>
      </w:r>
    </w:p>
    <w:p w14:paraId="6FB8B162">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为采购项目提供整体设计、规范编制或者项目管理、监理、检测等服务的供应商，不得再参加本采购项目的其他采购活动。</w:t>
      </w:r>
    </w:p>
    <w:p w14:paraId="510CB4AB">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000000"/>
          <w:sz w:val="24"/>
          <w:szCs w:val="24"/>
          <w:highlight w:val="none"/>
          <w:lang w:val="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、落实政府采购政策需满足的资格要求：</w:t>
      </w:r>
      <w:r>
        <w:rPr>
          <w:rFonts w:hint="eastAsia" w:ascii="宋体" w:hAnsi="宋体" w:cs="宋体"/>
          <w:sz w:val="24"/>
          <w:szCs w:val="24"/>
          <w:highlight w:val="none"/>
          <w:lang w:bidi="ar"/>
        </w:rPr>
        <w:t>本项目专门面向中小企业采购,供应商应为中小微企业、监狱企业、残疾人福利性单位。</w:t>
      </w:r>
    </w:p>
    <w:p w14:paraId="259D5F9C">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highlight w:val="none"/>
          <w:lang w:val="zh-CN"/>
        </w:rPr>
      </w:pPr>
      <w:bookmarkStart w:id="10" w:name="_Toc35393800"/>
      <w:bookmarkStart w:id="11" w:name="_Toc35393631"/>
      <w:r>
        <w:rPr>
          <w:rFonts w:hint="eastAsia" w:ascii="宋体" w:hAnsi="宋体" w:eastAsia="宋体" w:cs="宋体"/>
          <w:b/>
          <w:color w:val="000000"/>
          <w:sz w:val="24"/>
          <w:szCs w:val="24"/>
          <w:highlight w:val="none"/>
        </w:rPr>
        <w:t>三、</w:t>
      </w:r>
      <w:r>
        <w:rPr>
          <w:rFonts w:hint="eastAsia" w:ascii="宋体" w:hAnsi="宋体" w:eastAsia="宋体" w:cs="宋体"/>
          <w:b/>
          <w:bCs/>
          <w:color w:val="000000"/>
          <w:sz w:val="24"/>
          <w:szCs w:val="24"/>
          <w:highlight w:val="none"/>
          <w:lang w:val="zh-CN"/>
        </w:rPr>
        <w:t>项目答疑会和踏勘现场：无。</w:t>
      </w:r>
    </w:p>
    <w:bookmarkEnd w:id="8"/>
    <w:bookmarkEnd w:id="9"/>
    <w:bookmarkEnd w:id="10"/>
    <w:bookmarkEnd w:id="11"/>
    <w:p w14:paraId="3621B39D">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color w:val="000000"/>
          <w:sz w:val="24"/>
          <w:szCs w:val="24"/>
          <w:highlight w:val="none"/>
          <w:lang w:val="zh-CN"/>
        </w:rPr>
      </w:pPr>
      <w:r>
        <w:rPr>
          <w:rFonts w:hint="eastAsia" w:ascii="宋体" w:hAnsi="宋体" w:eastAsia="宋体" w:cs="宋体"/>
          <w:b/>
          <w:bCs/>
          <w:color w:val="000000"/>
          <w:sz w:val="24"/>
          <w:szCs w:val="24"/>
          <w:highlight w:val="none"/>
          <w:lang w:val="zh-CN"/>
        </w:rPr>
        <w:t>四、谈判预备会议：无。</w:t>
      </w:r>
    </w:p>
    <w:p w14:paraId="0803D769">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color w:val="000000"/>
          <w:sz w:val="24"/>
          <w:szCs w:val="24"/>
          <w:highlight w:val="none"/>
          <w:lang w:val="zh-CN"/>
        </w:rPr>
      </w:pPr>
      <w:r>
        <w:rPr>
          <w:rFonts w:hint="eastAsia" w:ascii="宋体" w:hAnsi="宋体" w:eastAsia="宋体" w:cs="宋体"/>
          <w:b/>
          <w:bCs/>
          <w:color w:val="000000"/>
          <w:sz w:val="24"/>
          <w:szCs w:val="24"/>
          <w:highlight w:val="none"/>
        </w:rPr>
        <w:t>五、竞争性</w:t>
      </w:r>
      <w:r>
        <w:rPr>
          <w:rFonts w:hint="eastAsia" w:ascii="宋体" w:hAnsi="宋体" w:eastAsia="宋体" w:cs="宋体"/>
          <w:b/>
          <w:bCs/>
          <w:color w:val="000000"/>
          <w:sz w:val="24"/>
          <w:szCs w:val="24"/>
          <w:highlight w:val="none"/>
          <w:lang w:eastAsia="zh-CN"/>
        </w:rPr>
        <w:t>谈判</w:t>
      </w:r>
      <w:r>
        <w:rPr>
          <w:rFonts w:hint="eastAsia" w:ascii="宋体" w:hAnsi="宋体" w:eastAsia="宋体" w:cs="宋体"/>
          <w:b/>
          <w:bCs/>
          <w:color w:val="000000"/>
          <w:sz w:val="24"/>
          <w:szCs w:val="24"/>
          <w:highlight w:val="none"/>
        </w:rPr>
        <w:t>文件获取:</w:t>
      </w:r>
      <w:bookmarkStart w:id="12" w:name="_Toc35393632"/>
      <w:bookmarkStart w:id="13" w:name="_Toc35393801"/>
      <w:bookmarkStart w:id="14" w:name="_Toc28359015"/>
      <w:bookmarkStart w:id="15" w:name="_Toc28359092"/>
    </w:p>
    <w:p w14:paraId="2DAEC550">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rPr>
        <w:t>从</w:t>
      </w:r>
      <w:r>
        <w:rPr>
          <w:rFonts w:hint="eastAsia" w:ascii="宋体" w:hAnsi="宋体" w:eastAsia="宋体" w:cs="宋体"/>
          <w:color w:val="000000"/>
          <w:sz w:val="24"/>
          <w:szCs w:val="24"/>
          <w:highlight w:val="none"/>
          <w:lang w:val="en-US" w:eastAsia="zh-CN"/>
        </w:rPr>
        <w:t>2024年</w:t>
      </w:r>
      <w:r>
        <w:rPr>
          <w:rFonts w:hint="eastAsia" w:ascii="宋体" w:hAnsi="宋体" w:cs="宋体"/>
          <w:color w:val="000000"/>
          <w:sz w:val="24"/>
          <w:szCs w:val="24"/>
          <w:highlight w:val="none"/>
          <w:lang w:val="en-US" w:eastAsia="zh-CN"/>
        </w:rPr>
        <w:t>11</w:t>
      </w:r>
      <w:r>
        <w:rPr>
          <w:rFonts w:hint="eastAsia" w:ascii="宋体" w:hAnsi="宋体" w:eastAsia="宋体" w:cs="宋体"/>
          <w:color w:val="000000"/>
          <w:sz w:val="24"/>
          <w:szCs w:val="24"/>
          <w:highlight w:val="none"/>
          <w:lang w:val="en-US" w:eastAsia="zh-CN"/>
        </w:rPr>
        <w:t>月</w:t>
      </w:r>
      <w:r>
        <w:rPr>
          <w:rFonts w:hint="eastAsia" w:ascii="宋体" w:hAnsi="宋体" w:cs="宋体"/>
          <w:color w:val="000000"/>
          <w:sz w:val="24"/>
          <w:szCs w:val="24"/>
          <w:highlight w:val="none"/>
          <w:lang w:val="en-US" w:eastAsia="zh-CN"/>
        </w:rPr>
        <w:t>22</w:t>
      </w:r>
      <w:r>
        <w:rPr>
          <w:rFonts w:hint="eastAsia" w:ascii="宋体" w:hAnsi="宋体" w:eastAsia="宋体" w:cs="宋体"/>
          <w:color w:val="000000"/>
          <w:sz w:val="24"/>
          <w:szCs w:val="24"/>
          <w:highlight w:val="none"/>
          <w:lang w:val="en-US" w:eastAsia="zh-CN"/>
        </w:rPr>
        <w:t>日</w:t>
      </w:r>
      <w:r>
        <w:rPr>
          <w:rFonts w:hint="eastAsia" w:ascii="宋体" w:hAnsi="宋体" w:eastAsia="宋体" w:cs="宋体"/>
          <w:sz w:val="24"/>
          <w:szCs w:val="24"/>
          <w:highlight w:val="none"/>
          <w:lang w:val="zh-CN"/>
        </w:rPr>
        <w:t>至</w:t>
      </w:r>
      <w:r>
        <w:rPr>
          <w:rFonts w:hint="eastAsia" w:ascii="宋体" w:hAnsi="宋体" w:eastAsia="宋体" w:cs="宋体"/>
          <w:sz w:val="24"/>
          <w:szCs w:val="24"/>
          <w:highlight w:val="none"/>
        </w:rPr>
        <w:t>20</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日（</w:t>
      </w:r>
      <w:r>
        <w:rPr>
          <w:rFonts w:hint="eastAsia" w:ascii="宋体" w:hAnsi="宋体" w:eastAsia="宋体" w:cs="宋体"/>
          <w:color w:val="000000"/>
          <w:sz w:val="24"/>
          <w:szCs w:val="24"/>
          <w:highlight w:val="none"/>
        </w:rPr>
        <w:t>北</w:t>
      </w:r>
      <w:r>
        <w:rPr>
          <w:rFonts w:hint="eastAsia" w:ascii="宋体" w:hAnsi="宋体" w:eastAsia="宋体" w:cs="宋体"/>
          <w:sz w:val="24"/>
          <w:szCs w:val="24"/>
          <w:highlight w:val="none"/>
        </w:rPr>
        <w:t>京时间，下同）</w:t>
      </w:r>
      <w:bookmarkEnd w:id="12"/>
      <w:bookmarkEnd w:id="13"/>
      <w:bookmarkEnd w:id="14"/>
      <w:bookmarkEnd w:id="15"/>
      <w:r>
        <w:rPr>
          <w:rFonts w:hint="eastAsia" w:ascii="宋体" w:hAnsi="宋体" w:eastAsia="宋体" w:cs="宋体"/>
          <w:sz w:val="24"/>
          <w:szCs w:val="24"/>
          <w:highlight w:val="none"/>
        </w:rPr>
        <w:t xml:space="preserve">必须登录政采云平台（https://www.zcygov.cn/）注册、免费下载招标文件（必须使用供应商自己的身份下载）。 </w:t>
      </w:r>
    </w:p>
    <w:p w14:paraId="6B38E9AC">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六、</w:t>
      </w:r>
      <w:r>
        <w:rPr>
          <w:rFonts w:hint="eastAsia" w:ascii="宋体" w:hAnsi="宋体" w:eastAsia="宋体" w:cs="宋体"/>
          <w:b/>
          <w:bCs/>
          <w:sz w:val="24"/>
          <w:szCs w:val="24"/>
          <w:highlight w:val="none"/>
          <w:lang w:val="zh-CN"/>
        </w:rPr>
        <w:t>提交响应文件截止时间及地点：</w:t>
      </w:r>
    </w:p>
    <w:p w14:paraId="5E5856B9">
      <w:pPr>
        <w:keepNext w:val="0"/>
        <w:keepLines w:val="0"/>
        <w:pageBreakBefore w:val="0"/>
        <w:kinsoku/>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i w:val="0"/>
          <w:iCs w:val="0"/>
          <w:caps w:val="0"/>
          <w:color w:val="auto"/>
          <w:spacing w:val="0"/>
          <w:sz w:val="24"/>
          <w:szCs w:val="24"/>
          <w:highlight w:val="none"/>
        </w:rPr>
      </w:pPr>
      <w:bookmarkStart w:id="16" w:name="_Toc28359094"/>
      <w:bookmarkStart w:id="17" w:name="_Toc35393803"/>
      <w:bookmarkStart w:id="18" w:name="_Toc28359017"/>
      <w:bookmarkStart w:id="19" w:name="_Toc35393634"/>
      <w:r>
        <w:rPr>
          <w:rFonts w:hint="eastAsia" w:ascii="宋体" w:hAnsi="宋体" w:eastAsia="宋体" w:cs="宋体"/>
          <w:color w:val="auto"/>
          <w:sz w:val="24"/>
          <w:szCs w:val="24"/>
          <w:highlight w:val="none"/>
          <w:lang w:val="zh-CN"/>
        </w:rPr>
        <w:t>传递方式要求：</w:t>
      </w:r>
      <w:r>
        <w:rPr>
          <w:rFonts w:hint="eastAsia" w:ascii="宋体" w:hAnsi="宋体" w:eastAsia="宋体" w:cs="宋体"/>
          <w:i w:val="0"/>
          <w:iCs w:val="0"/>
          <w:caps w:val="0"/>
          <w:color w:val="auto"/>
          <w:spacing w:val="0"/>
          <w:sz w:val="24"/>
          <w:szCs w:val="24"/>
          <w:highlight w:val="none"/>
        </w:rPr>
        <w:t>本项目为全流程电子化项目，通过政采云平台（https://www.zcygov.cn/）实行在线电子投标，投标人应先安装“政采云投标客户端”（请自行前往政采云平台进行下载），并按照本项目招标文件和政采云平台的要求编制、加密后在提交投标文件截止时间、开标时间前通过网络上传至政采云平台，投标人在政采云平台提交电子投标文件时，请填写参加开标活动经办人联系方式；在制作投标文件前，投标人需申领CA，领取CA后与政采云平台的账号进行绑定，使用CA对投标文件进行签章，否则，有可能导致无法在线编制投标文件和参与投标，其后果由投标人自行承担。</w:t>
      </w:r>
    </w:p>
    <w:p w14:paraId="6A85E757">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传递截止时</w:t>
      </w:r>
      <w:r>
        <w:rPr>
          <w:rFonts w:hint="eastAsia" w:ascii="宋体" w:hAnsi="宋体" w:eastAsia="宋体" w:cs="宋体"/>
          <w:sz w:val="24"/>
          <w:szCs w:val="24"/>
          <w:highlight w:val="none"/>
        </w:rPr>
        <w:t>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29</w:t>
      </w:r>
      <w:r>
        <w:rPr>
          <w:rFonts w:hint="eastAsia" w:ascii="宋体" w:hAnsi="宋体" w:cs="宋体"/>
          <w:sz w:val="24"/>
          <w:szCs w:val="24"/>
          <w:highlight w:val="none"/>
          <w:lang w:eastAsia="zh-CN"/>
        </w:rPr>
        <w:t>日09点</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0分</w:t>
      </w:r>
      <w:r>
        <w:rPr>
          <w:rFonts w:hint="eastAsia" w:ascii="宋体" w:hAnsi="宋体" w:eastAsia="宋体" w:cs="宋体"/>
          <w:sz w:val="24"/>
          <w:szCs w:val="24"/>
          <w:highlight w:val="none"/>
        </w:rPr>
        <w:t>,逾期传递或不符合规定的响应文件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将不予受理。</w:t>
      </w:r>
    </w:p>
    <w:p w14:paraId="5CE929B6">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b w:val="0"/>
          <w:bCs/>
          <w:sz w:val="24"/>
          <w:highlight w:val="none"/>
        </w:rPr>
        <w:t>政采云平台（https://www.zcygov.cn/）</w:t>
      </w:r>
    </w:p>
    <w:p w14:paraId="7B5E9C95">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七、</w:t>
      </w:r>
      <w:r>
        <w:rPr>
          <w:rFonts w:hint="eastAsia" w:ascii="宋体" w:hAnsi="宋体" w:eastAsia="宋体" w:cs="宋体"/>
          <w:b/>
          <w:sz w:val="24"/>
          <w:szCs w:val="24"/>
          <w:highlight w:val="none"/>
          <w:lang w:eastAsia="zh-CN"/>
        </w:rPr>
        <w:t>谈判</w:t>
      </w:r>
      <w:r>
        <w:rPr>
          <w:rFonts w:hint="eastAsia" w:ascii="宋体" w:hAnsi="宋体" w:eastAsia="宋体" w:cs="宋体"/>
          <w:b/>
          <w:sz w:val="24"/>
          <w:szCs w:val="24"/>
          <w:highlight w:val="none"/>
        </w:rPr>
        <w:t>时间</w:t>
      </w:r>
      <w:r>
        <w:rPr>
          <w:rFonts w:hint="eastAsia" w:ascii="宋体" w:hAnsi="宋体" w:eastAsia="宋体" w:cs="宋体"/>
          <w:b/>
          <w:sz w:val="24"/>
          <w:szCs w:val="24"/>
          <w:highlight w:val="none"/>
          <w:lang w:val="en-US" w:eastAsia="zh-CN"/>
        </w:rPr>
        <w:t>及</w:t>
      </w:r>
      <w:r>
        <w:rPr>
          <w:rFonts w:hint="eastAsia" w:ascii="宋体" w:hAnsi="宋体" w:eastAsia="宋体" w:cs="宋体"/>
          <w:b/>
          <w:sz w:val="24"/>
          <w:szCs w:val="24"/>
          <w:highlight w:val="none"/>
        </w:rPr>
        <w:t>地点：</w:t>
      </w:r>
    </w:p>
    <w:p w14:paraId="5C2C892B">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开始时间：</w:t>
      </w:r>
      <w:r>
        <w:rPr>
          <w:rFonts w:hint="eastAsia" w:ascii="宋体" w:hAnsi="宋体" w:cs="宋体"/>
          <w:sz w:val="24"/>
          <w:szCs w:val="24"/>
          <w:highlight w:val="none"/>
          <w:lang w:eastAsia="zh-CN"/>
        </w:rPr>
        <w:t>2024年</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29</w:t>
      </w:r>
      <w:r>
        <w:rPr>
          <w:rFonts w:hint="eastAsia" w:ascii="宋体" w:hAnsi="宋体" w:cs="宋体"/>
          <w:sz w:val="24"/>
          <w:szCs w:val="24"/>
          <w:highlight w:val="none"/>
          <w:lang w:eastAsia="zh-CN"/>
        </w:rPr>
        <w:t>日09点</w:t>
      </w:r>
      <w:r>
        <w:rPr>
          <w:rFonts w:hint="eastAsia" w:ascii="宋体" w:hAnsi="宋体" w:cs="宋体"/>
          <w:sz w:val="24"/>
          <w:szCs w:val="24"/>
          <w:highlight w:val="none"/>
          <w:lang w:val="en-US" w:eastAsia="zh-CN"/>
        </w:rPr>
        <w:t>0</w:t>
      </w:r>
      <w:r>
        <w:rPr>
          <w:rFonts w:hint="eastAsia" w:ascii="宋体" w:hAnsi="宋体" w:cs="宋体"/>
          <w:sz w:val="24"/>
          <w:szCs w:val="24"/>
          <w:highlight w:val="none"/>
          <w:lang w:eastAsia="zh-CN"/>
        </w:rPr>
        <w:t>0分</w:t>
      </w:r>
    </w:p>
    <w:p w14:paraId="6090ECB1">
      <w:pPr>
        <w:keepNext w:val="0"/>
        <w:keepLines w:val="0"/>
        <w:pageBreakBefore w:val="0"/>
        <w:widowControl w:val="0"/>
        <w:kinsoku/>
        <w:wordWrap/>
        <w:overflowPunct/>
        <w:topLinePunct w:val="0"/>
        <w:bidi w:val="0"/>
        <w:adjustRightInd w:val="0"/>
        <w:snapToGrid w:val="0"/>
        <w:spacing w:line="33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松原市公共资源交易中心</w:t>
      </w:r>
      <w:r>
        <w:rPr>
          <w:rFonts w:hint="eastAsia" w:ascii="宋体" w:hAnsi="宋体" w:cs="宋体"/>
          <w:sz w:val="24"/>
          <w:szCs w:val="24"/>
          <w:highlight w:val="none"/>
          <w:lang w:val="en-US" w:eastAsia="zh-CN"/>
        </w:rPr>
        <w:t>开标三室</w:t>
      </w:r>
      <w:r>
        <w:rPr>
          <w:rFonts w:hint="eastAsia" w:ascii="宋体" w:hAnsi="宋体" w:eastAsia="宋体" w:cs="宋体"/>
          <w:sz w:val="24"/>
          <w:szCs w:val="24"/>
          <w:highlight w:val="none"/>
          <w:lang w:val="en-US" w:eastAsia="zh-CN"/>
        </w:rPr>
        <w:t>（松原市宁江区东镇东路3518号）。</w:t>
      </w:r>
    </w:p>
    <w:p w14:paraId="0E3C1ADA">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八、公告期限</w:t>
      </w:r>
      <w:bookmarkEnd w:id="16"/>
      <w:bookmarkEnd w:id="17"/>
      <w:bookmarkEnd w:id="18"/>
      <w:bookmarkEnd w:id="19"/>
      <w:r>
        <w:rPr>
          <w:rFonts w:hint="eastAsia" w:ascii="宋体" w:hAnsi="宋体" w:eastAsia="宋体" w:cs="宋体"/>
          <w:b/>
          <w:color w:val="000000"/>
          <w:sz w:val="24"/>
          <w:szCs w:val="24"/>
          <w:highlight w:val="none"/>
        </w:rPr>
        <w:t>：</w:t>
      </w:r>
      <w:bookmarkStart w:id="29" w:name="_GoBack"/>
      <w:bookmarkEnd w:id="29"/>
    </w:p>
    <w:p w14:paraId="679F45A9">
      <w:pPr>
        <w:keepNext w:val="0"/>
        <w:keepLines w:val="0"/>
        <w:pageBreakBefore w:val="0"/>
        <w:kinsoku/>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个工作日。</w:t>
      </w:r>
    </w:p>
    <w:p w14:paraId="42B74B89">
      <w:pPr>
        <w:keepNext w:val="0"/>
        <w:keepLines w:val="0"/>
        <w:pageBreakBefore w:val="0"/>
        <w:numPr>
          <w:ilvl w:val="0"/>
          <w:numId w:val="2"/>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zh-CN"/>
        </w:rPr>
        <w:t>谈判保证金：</w:t>
      </w:r>
      <w:r>
        <w:rPr>
          <w:rFonts w:hint="eastAsia" w:ascii="宋体" w:hAnsi="宋体" w:cs="宋体"/>
          <w:b/>
          <w:sz w:val="24"/>
          <w:szCs w:val="24"/>
          <w:highlight w:val="none"/>
          <w:lang w:val="en-US" w:eastAsia="zh-CN"/>
        </w:rPr>
        <w:t>无</w:t>
      </w:r>
    </w:p>
    <w:p w14:paraId="37393E0E">
      <w:pPr>
        <w:keepNext w:val="0"/>
        <w:keepLines w:val="0"/>
        <w:pageBreakBefore w:val="0"/>
        <w:numPr>
          <w:ilvl w:val="0"/>
          <w:numId w:val="0"/>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zh-CN"/>
        </w:rPr>
        <w:t>十、发布媒体</w:t>
      </w:r>
      <w:r>
        <w:rPr>
          <w:rFonts w:hint="eastAsia" w:ascii="宋体" w:hAnsi="宋体" w:eastAsia="宋体" w:cs="宋体"/>
          <w:b/>
          <w:color w:val="000000"/>
          <w:sz w:val="24"/>
          <w:szCs w:val="24"/>
          <w:highlight w:val="none"/>
        </w:rPr>
        <w:t>：</w:t>
      </w:r>
    </w:p>
    <w:p w14:paraId="4A6FB953">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政采云平台（https://www.zcygov.cn/）发布并同步推送至吉林省政府采购网（http://www.ccgp-jilin.gov.cn/）。</w:t>
      </w:r>
    </w:p>
    <w:p w14:paraId="3653167D">
      <w:pPr>
        <w:keepNext w:val="0"/>
        <w:keepLines w:val="0"/>
        <w:pageBreakBefore w:val="0"/>
        <w:numPr>
          <w:ilvl w:val="0"/>
          <w:numId w:val="3"/>
        </w:numPr>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bookmarkStart w:id="20" w:name="_Toc28359095"/>
      <w:bookmarkStart w:id="21" w:name="_Toc35393805"/>
      <w:bookmarkStart w:id="22" w:name="_Toc28359018"/>
      <w:bookmarkStart w:id="23" w:name="_Toc35393636"/>
      <w:r>
        <w:rPr>
          <w:rFonts w:hint="eastAsia" w:ascii="宋体" w:hAnsi="宋体" w:eastAsia="宋体" w:cs="宋体"/>
          <w:b/>
          <w:color w:val="000000"/>
          <w:sz w:val="24"/>
          <w:szCs w:val="24"/>
          <w:highlight w:val="none"/>
        </w:rPr>
        <w:t>其他补充事宜</w:t>
      </w:r>
    </w:p>
    <w:p w14:paraId="2CEB01D0">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1、投标人在电子化平台参与政府采购项目前，应在电子化平台完成信息注册（如已注册</w:t>
      </w:r>
      <w:r>
        <w:rPr>
          <w:rFonts w:hint="eastAsia" w:ascii="宋体" w:hAnsi="宋体" w:cs="宋体"/>
          <w:sz w:val="24"/>
          <w:szCs w:val="24"/>
          <w:highlight w:val="none"/>
          <w:lang w:val="en-US" w:eastAsia="zh-CN"/>
        </w:rPr>
        <w:t>长春</w:t>
      </w:r>
      <w:r>
        <w:rPr>
          <w:rFonts w:hint="eastAsia" w:ascii="宋体" w:hAnsi="宋体" w:eastAsia="宋体" w:cs="宋体"/>
          <w:sz w:val="24"/>
          <w:szCs w:val="24"/>
          <w:highlight w:val="none"/>
        </w:rPr>
        <w:t>市政府采购电子商城则无需重复注册），注册链接：https://middle.zcygov.cn/v-settle-front/registry，政采云平台客服热线：95763；</w:t>
      </w:r>
    </w:p>
    <w:p w14:paraId="39560A5C">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2、政采云投标客户端及CA驱动下载地址：https://customer.zcygov.cn/CA-driver-download?utm=web-login-front.52cebfa2.0.0.04df4040034511edaac705fda12edb43；</w:t>
      </w:r>
    </w:p>
    <w:p w14:paraId="2EE94629">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CA数字证书申请流程链接：http://www.anxinca.com/kehu/zcy/kh-zcy-zsshenqing.html，未进行政采云注册并办理数字证书（CA认证）的投标人将无法参与本项目政府采购活动，潜在投标人应当在投标截止时间前，完成政采云平台上的CA数字证书办理及投标文件的提交。投标人须自行考虑办理时间，由于投标人自身原因导致无法完成办理的，后果自负；</w:t>
      </w:r>
    </w:p>
    <w:p w14:paraId="1E0E89F1">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4、为确保网上操作合法、有效和安全，请投标人确保在电子响应过程中能够对相关数据电文进行加密和使用电子签章，妥善保管CA数字证书并使用有效的CA数字证书参与整个采购活动；</w:t>
      </w:r>
    </w:p>
    <w:p w14:paraId="7FFCCA55">
      <w:pPr>
        <w:keepNext w:val="0"/>
        <w:keepLines w:val="0"/>
        <w:pageBreakBefore w:val="0"/>
        <w:kinsoku/>
        <w:wordWrap w:val="0"/>
        <w:overflowPunct/>
        <w:topLinePunct w:val="0"/>
        <w:autoSpaceDE w:val="0"/>
        <w:autoSpaceDN w:val="0"/>
        <w:bidi w:val="0"/>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5、若对项目采购电子交易系统操作有疑问，可登录政采云平台，点击右侧咨询小采获取采小蜜智能服务管家帮助或点击右侧帮助文档查看投标人指南或拨打政采云服务热线95763获取热线服务帮助。</w:t>
      </w:r>
    </w:p>
    <w:p w14:paraId="6CDDCA7A">
      <w:pPr>
        <w:keepNext w:val="0"/>
        <w:keepLines w:val="0"/>
        <w:pageBreakBefore w:val="0"/>
        <w:kinsoku/>
        <w:overflowPunct/>
        <w:topLinePunct w:val="0"/>
        <w:autoSpaceDE w:val="0"/>
        <w:autoSpaceDN w:val="0"/>
        <w:bidi w:val="0"/>
        <w:adjustRightInd w:val="0"/>
        <w:snapToGrid w:val="0"/>
        <w:spacing w:line="360" w:lineRule="auto"/>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w:t>
      </w:r>
      <w:r>
        <w:rPr>
          <w:rFonts w:hint="eastAsia" w:ascii="宋体" w:hAnsi="宋体" w:eastAsia="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、凡对本次采购提出询问，请按以下方式联系。</w:t>
      </w:r>
      <w:bookmarkEnd w:id="20"/>
      <w:bookmarkEnd w:id="21"/>
      <w:bookmarkEnd w:id="22"/>
      <w:bookmarkEnd w:id="23"/>
    </w:p>
    <w:p w14:paraId="1BB09198">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bookmarkStart w:id="24" w:name="_Toc28359019"/>
      <w:bookmarkStart w:id="25" w:name="_Toc35393806"/>
      <w:bookmarkStart w:id="26" w:name="_Toc28359096"/>
      <w:bookmarkStart w:id="27" w:name="_Toc35393637"/>
      <w:r>
        <w:rPr>
          <w:rFonts w:hint="eastAsia" w:ascii="宋体" w:hAnsi="宋体" w:eastAsia="宋体" w:cs="宋体"/>
          <w:color w:val="000000"/>
          <w:sz w:val="24"/>
          <w:szCs w:val="24"/>
          <w:highlight w:val="none"/>
        </w:rPr>
        <w:t>1.采购人信息</w:t>
      </w:r>
      <w:bookmarkEnd w:id="24"/>
      <w:bookmarkEnd w:id="25"/>
      <w:bookmarkEnd w:id="26"/>
      <w:bookmarkEnd w:id="27"/>
    </w:p>
    <w:p w14:paraId="39A95D58">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名称：</w:t>
      </w:r>
      <w:r>
        <w:rPr>
          <w:rFonts w:hint="eastAsia" w:ascii="宋体" w:hAnsi="宋体" w:eastAsia="宋体" w:cs="宋体"/>
          <w:color w:val="000000"/>
          <w:sz w:val="24"/>
          <w:szCs w:val="24"/>
          <w:highlight w:val="none"/>
          <w:lang w:val="zh-CN" w:eastAsia="zh-CN"/>
        </w:rPr>
        <w:t>松原市消防救援支队</w:t>
      </w:r>
    </w:p>
    <w:p w14:paraId="46E8D7C4">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rPr>
        <w:t>地址：</w:t>
      </w:r>
      <w:r>
        <w:rPr>
          <w:rFonts w:hint="eastAsia" w:ascii="宋体" w:hAnsi="宋体" w:eastAsia="宋体" w:cs="宋体"/>
          <w:color w:val="000000"/>
          <w:sz w:val="24"/>
          <w:szCs w:val="24"/>
          <w:highlight w:val="none"/>
          <w:lang w:val="zh-CN" w:eastAsia="zh-CN"/>
        </w:rPr>
        <w:t>松原市</w:t>
      </w:r>
    </w:p>
    <w:p w14:paraId="752BCBD6">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联系人：富泽</w:t>
      </w:r>
    </w:p>
    <w:p w14:paraId="6607FF5E">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联系方式：</w:t>
      </w:r>
      <w:r>
        <w:rPr>
          <w:rFonts w:hint="eastAsia" w:ascii="宋体" w:hAnsi="宋体" w:eastAsia="宋体" w:cs="宋体"/>
          <w:color w:val="000000"/>
          <w:sz w:val="24"/>
          <w:szCs w:val="24"/>
          <w:highlight w:val="none"/>
          <w:lang w:val="zh-CN" w:eastAsia="zh-CN"/>
        </w:rPr>
        <w:t>15843801897</w:t>
      </w:r>
      <w:r>
        <w:rPr>
          <w:rFonts w:hint="eastAsia" w:ascii="宋体" w:hAnsi="宋体" w:eastAsia="宋体" w:cs="宋体"/>
          <w:color w:val="000000"/>
          <w:sz w:val="24"/>
          <w:szCs w:val="24"/>
          <w:highlight w:val="none"/>
          <w:lang w:val="zh-CN"/>
        </w:rPr>
        <w:t xml:space="preserve"> </w:t>
      </w:r>
    </w:p>
    <w:p w14:paraId="1A734FFB">
      <w:pPr>
        <w:keepNext w:val="0"/>
        <w:keepLines w:val="0"/>
        <w:pageBreakBefore w:val="0"/>
        <w:widowControl/>
        <w:kinsoku/>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2.采购代理机构信息</w:t>
      </w:r>
    </w:p>
    <w:p w14:paraId="113CD70E">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rPr>
        <w:t>名   称：</w:t>
      </w:r>
      <w:r>
        <w:rPr>
          <w:rFonts w:hint="eastAsia" w:ascii="宋体" w:hAnsi="宋体" w:cs="宋体"/>
          <w:color w:val="000000"/>
          <w:kern w:val="0"/>
          <w:sz w:val="24"/>
          <w:highlight w:val="none"/>
          <w:lang w:val="en-US" w:eastAsia="zh-CN"/>
        </w:rPr>
        <w:t>中科高盛咨询集团有限公司</w:t>
      </w:r>
    </w:p>
    <w:p w14:paraId="7C025473">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地   址：</w:t>
      </w:r>
      <w:r>
        <w:rPr>
          <w:rFonts w:hint="eastAsia" w:ascii="宋体" w:cs="Times New Roman"/>
          <w:b w:val="0"/>
          <w:bCs/>
          <w:sz w:val="24"/>
          <w:highlight w:val="none"/>
          <w:lang w:val="zh-CN"/>
        </w:rPr>
        <w:t>长春市净月开发区川渝.泓泰国际-环球贸易中心一期2号楼2502室</w:t>
      </w:r>
    </w:p>
    <w:p w14:paraId="7ECE3CCA">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rPr>
        <w:t>联系方式：</w:t>
      </w:r>
      <w:r>
        <w:rPr>
          <w:rFonts w:hint="eastAsia" w:ascii="宋体" w:hAnsi="宋体" w:cs="宋体"/>
          <w:color w:val="000000"/>
          <w:kern w:val="0"/>
          <w:sz w:val="24"/>
          <w:highlight w:val="none"/>
          <w:lang w:val="en-US" w:eastAsia="zh-CN"/>
        </w:rPr>
        <w:t>18088663318</w:t>
      </w:r>
    </w:p>
    <w:p w14:paraId="0494EE2E">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ascii="宋体" w:hAnsi="宋体" w:cs="宋体"/>
          <w:color w:val="000000"/>
          <w:kern w:val="0"/>
          <w:sz w:val="24"/>
          <w:highlight w:val="none"/>
        </w:rPr>
      </w:pPr>
      <w:r>
        <w:rPr>
          <w:rFonts w:hint="eastAsia" w:ascii="宋体" w:hAnsi="宋体" w:cs="宋体"/>
          <w:color w:val="000000"/>
          <w:kern w:val="0"/>
          <w:sz w:val="24"/>
          <w:highlight w:val="none"/>
        </w:rPr>
        <w:t>3.项目联系方式</w:t>
      </w:r>
    </w:p>
    <w:p w14:paraId="3B40D3B1">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项目联系人：</w:t>
      </w:r>
      <w:r>
        <w:rPr>
          <w:rFonts w:hint="eastAsia" w:ascii="宋体" w:hAnsi="宋体" w:cs="宋体"/>
          <w:color w:val="000000"/>
          <w:kern w:val="0"/>
          <w:sz w:val="24"/>
          <w:highlight w:val="none"/>
          <w:lang w:val="en-US" w:eastAsia="zh-CN"/>
        </w:rPr>
        <w:t>刘继光</w:t>
      </w:r>
    </w:p>
    <w:p w14:paraId="36CA8245">
      <w:pPr>
        <w:keepNext w:val="0"/>
        <w:keepLines w:val="0"/>
        <w:pageBreakBefore w:val="0"/>
        <w:widowControl/>
        <w:kinsoku/>
        <w:overflowPunct/>
        <w:topLinePunct w:val="0"/>
        <w:bidi w:val="0"/>
        <w:adjustRightInd w:val="0"/>
        <w:snapToGrid w:val="0"/>
        <w:spacing w:line="360" w:lineRule="auto"/>
        <w:ind w:firstLine="480" w:firstLineChars="200"/>
        <w:jc w:val="left"/>
        <w:textAlignment w:val="baseline"/>
        <w:rPr>
          <w:rFonts w:hint="default" w:ascii="宋体" w:hAnsi="宋体" w:eastAsia="宋体" w:cs="宋体"/>
          <w:color w:val="000000"/>
          <w:sz w:val="24"/>
          <w:szCs w:val="24"/>
          <w:highlight w:val="none"/>
          <w:lang w:val="en-US" w:eastAsia="zh-CN"/>
        </w:rPr>
      </w:pPr>
      <w:r>
        <w:rPr>
          <w:rFonts w:hint="eastAsia" w:ascii="宋体" w:hAnsi="宋体" w:cs="宋体"/>
          <w:color w:val="000000"/>
          <w:kern w:val="0"/>
          <w:sz w:val="24"/>
          <w:highlight w:val="none"/>
        </w:rPr>
        <w:t>电</w:t>
      </w:r>
      <w:r>
        <w:rPr>
          <w:rFonts w:hint="eastAsia" w:ascii="宋体" w:hAnsi="宋体" w:cs="宋体"/>
          <w:color w:val="000000"/>
          <w:kern w:val="0"/>
          <w:sz w:val="24"/>
          <w:highlight w:val="none"/>
          <w:lang w:val="en-US" w:eastAsia="zh-CN"/>
        </w:rPr>
        <w:t xml:space="preserve">   </w:t>
      </w:r>
      <w:r>
        <w:rPr>
          <w:rFonts w:hint="eastAsia" w:ascii="宋体" w:hAnsi="宋体" w:cs="宋体"/>
          <w:color w:val="000000"/>
          <w:kern w:val="0"/>
          <w:sz w:val="24"/>
          <w:highlight w:val="none"/>
        </w:rPr>
        <w:t>话：</w:t>
      </w:r>
      <w:r>
        <w:rPr>
          <w:rFonts w:hint="eastAsia" w:ascii="宋体" w:hAnsi="宋体" w:cs="宋体"/>
          <w:color w:val="000000"/>
          <w:kern w:val="0"/>
          <w:sz w:val="24"/>
          <w:highlight w:val="none"/>
          <w:lang w:val="en-US" w:eastAsia="zh-CN"/>
        </w:rPr>
        <w:t>18088663318</w:t>
      </w:r>
    </w:p>
    <w:p w14:paraId="3F6BABA6">
      <w:pPr>
        <w:rPr>
          <w:highlight w:val="none"/>
        </w:rPr>
      </w:pPr>
    </w:p>
    <w:p w14:paraId="0F325B4C">
      <w:pPr>
        <w:rPr>
          <w:rFonts w:hint="eastAsia" w:ascii="黑体" w:eastAsia="黑体" w:cs="黑体"/>
          <w:b/>
          <w:bCs/>
          <w:sz w:val="32"/>
          <w:szCs w:val="32"/>
          <w:highlight w:val="none"/>
          <w:lang w:val="zh-CN"/>
        </w:rPr>
      </w:pPr>
    </w:p>
    <w:p w14:paraId="2C8F8B97">
      <w:pPr>
        <w:rPr>
          <w:rFonts w:hint="eastAsia" w:ascii="宋体" w:hAnsi="宋体" w:cs="宋体"/>
          <w:sz w:val="36"/>
          <w:szCs w:val="36"/>
          <w:highlight w:val="none"/>
        </w:rPr>
      </w:pPr>
      <w:r>
        <w:rPr>
          <w:rFonts w:hint="eastAsia" w:ascii="宋体" w:hAnsi="宋体" w:cs="宋体"/>
          <w:sz w:val="36"/>
          <w:szCs w:val="36"/>
          <w:highlight w:val="none"/>
        </w:rPr>
        <w:br w:type="page"/>
      </w:r>
    </w:p>
    <w:p w14:paraId="238DCC2F">
      <w:pPr>
        <w:jc w:val="center"/>
        <w:rPr>
          <w:rFonts w:hint="eastAsia" w:ascii="宋体" w:hAnsi="宋体" w:eastAsia="宋体" w:cs="宋体"/>
          <w:color w:val="000000"/>
          <w:sz w:val="28"/>
          <w:szCs w:val="28"/>
          <w:lang w:val="en-US" w:eastAsia="zh-CN" w:bidi="ar-SA"/>
        </w:rPr>
      </w:pPr>
      <w:r>
        <w:rPr>
          <w:rFonts w:hint="eastAsia" w:ascii="黑体" w:eastAsia="黑体" w:cs="黑体"/>
          <w:b/>
          <w:bCs/>
          <w:sz w:val="32"/>
          <w:szCs w:val="32"/>
          <w:highlight w:val="none"/>
          <w:lang w:val="zh-CN"/>
        </w:rPr>
        <w:t xml:space="preserve">第二章 </w:t>
      </w:r>
      <w:r>
        <w:rPr>
          <w:rFonts w:hint="eastAsia" w:ascii="黑体" w:eastAsia="黑体" w:cs="黑体"/>
          <w:b/>
          <w:bCs/>
          <w:sz w:val="32"/>
          <w:szCs w:val="32"/>
          <w:highlight w:val="none"/>
          <w:lang w:val="en-US" w:eastAsia="zh-CN"/>
        </w:rPr>
        <w:t>货物</w:t>
      </w:r>
      <w:r>
        <w:rPr>
          <w:rFonts w:hint="eastAsia" w:ascii="黑体" w:eastAsia="黑体" w:cs="黑体"/>
          <w:b/>
          <w:bCs/>
          <w:sz w:val="32"/>
          <w:szCs w:val="32"/>
          <w:highlight w:val="none"/>
          <w:lang w:val="zh-CN"/>
        </w:rPr>
        <w:t>需求和评审方法</w:t>
      </w:r>
    </w:p>
    <w:p w14:paraId="3AD21CE0">
      <w:pPr>
        <w:snapToGrid/>
        <w:spacing w:before="0" w:after="0" w:line="560" w:lineRule="exact"/>
        <w:ind w:firstLine="422" w:firstLineChars="200"/>
        <w:jc w:val="both"/>
        <w:rPr>
          <w:color w:val="auto"/>
        </w:rPr>
      </w:pPr>
      <w:r>
        <w:rPr>
          <w:rFonts w:ascii="宋体" w:hAnsi="宋体" w:eastAsia="宋体" w:cs="宋体"/>
          <w:b/>
          <w:color w:val="auto"/>
          <w:sz w:val="21"/>
        </w:rPr>
        <w:t>1、消防员隔热防护服</w:t>
      </w:r>
    </w:p>
    <w:p w14:paraId="3F46F4C3">
      <w:pPr>
        <w:snapToGrid/>
        <w:spacing w:before="0" w:after="0" w:line="560" w:lineRule="exact"/>
        <w:ind w:firstLine="420" w:firstLineChars="200"/>
        <w:jc w:val="both"/>
        <w:rPr>
          <w:color w:val="auto"/>
        </w:rPr>
      </w:pPr>
      <w:r>
        <w:rPr>
          <w:rFonts w:ascii="宋体" w:hAnsi="宋体" w:eastAsia="宋体" w:cs="宋体"/>
          <w:color w:val="auto"/>
          <w:sz w:val="21"/>
        </w:rPr>
        <w:t>一、总体要求</w:t>
      </w:r>
    </w:p>
    <w:p w14:paraId="33B239D7">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用于强热辐射场所的全身防护。</w:t>
      </w:r>
    </w:p>
    <w:p w14:paraId="552A00FA">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技术性能符合现行《消防员隔热防护服》XF 634的规定。</w:t>
      </w:r>
    </w:p>
    <w:p w14:paraId="65F054EA">
      <w:pPr>
        <w:snapToGrid/>
        <w:spacing w:before="0" w:after="0" w:line="560" w:lineRule="exact"/>
        <w:ind w:firstLine="420" w:firstLineChars="200"/>
        <w:jc w:val="both"/>
        <w:rPr>
          <w:color w:val="auto"/>
        </w:rPr>
      </w:pPr>
      <w:r>
        <w:rPr>
          <w:rFonts w:ascii="宋体" w:hAnsi="宋体" w:eastAsia="宋体" w:cs="宋体"/>
          <w:color w:val="auto"/>
          <w:sz w:val="21"/>
        </w:rPr>
        <w:t>二、结构要求</w:t>
      </w:r>
    </w:p>
    <w:p w14:paraId="118DBBA5">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上衣下裤分离式样，由隔热上衣、隔热裤、隔热头罩（带头盔）、隔热手套以及隔热脚盖等组成。</w:t>
      </w:r>
    </w:p>
    <w:p w14:paraId="2EA7B5B5">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消防员隔热防护服的规格设置应符合GB/T1335.1的规定。</w:t>
      </w:r>
    </w:p>
    <w:p w14:paraId="12FB62CA">
      <w:pPr>
        <w:snapToGrid/>
        <w:spacing w:before="0" w:after="0" w:line="560" w:lineRule="exact"/>
        <w:ind w:left="280" w:leftChars="100" w:firstLine="210" w:firstLineChars="1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隔热服面料应由外层、隔热层、舒适层等多层材料组合而成</w:t>
      </w:r>
    </w:p>
    <w:p w14:paraId="0EC8DB6C">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面料外层应采用具有反射辐射热的复合织物材料，并满足基本服装制作工艺要求。面料应对人体健康无害。</w:t>
      </w:r>
    </w:p>
    <w:p w14:paraId="2017F033">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隔热上衣和隔热裤面料之间的重叠部分不应小于200mm。</w:t>
      </w:r>
    </w:p>
    <w:p w14:paraId="0959648B">
      <w:pPr>
        <w:snapToGrid/>
        <w:spacing w:before="0" w:after="0" w:line="560" w:lineRule="exact"/>
        <w:ind w:firstLine="420" w:firstLineChars="200"/>
        <w:jc w:val="both"/>
        <w:rPr>
          <w:color w:val="auto"/>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隔热上衣应考虑与呼吸保护装具配套使用，背部应设有背囊，背囊应至少能够容纳9L空气呼吸器气瓶。</w:t>
      </w:r>
    </w:p>
    <w:p w14:paraId="2646F363">
      <w:pPr>
        <w:snapToGrid/>
        <w:spacing w:before="0" w:after="0" w:line="560" w:lineRule="exact"/>
        <w:ind w:firstLine="420" w:firstLineChars="200"/>
        <w:jc w:val="both"/>
        <w:rPr>
          <w:color w:val="auto"/>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隔热头罩和隔热上衣领口以下之间的重叠部分不应小于200mm。</w:t>
      </w:r>
    </w:p>
    <w:p w14:paraId="53DF50C8">
      <w:pPr>
        <w:snapToGrid/>
        <w:spacing w:before="0" w:after="0" w:line="560" w:lineRule="exact"/>
        <w:ind w:firstLine="420" w:firstLineChars="200"/>
        <w:jc w:val="both"/>
        <w:rPr>
          <w:color w:val="auto"/>
        </w:rPr>
      </w:pPr>
      <w:r>
        <w:rPr>
          <w:rFonts w:ascii="宋体" w:hAnsi="宋体" w:eastAsia="宋体" w:cs="宋体"/>
          <w:color w:val="auto"/>
          <w:sz w:val="21"/>
        </w:rPr>
        <w:t>8</w:t>
      </w:r>
      <w:r>
        <w:rPr>
          <w:rFonts w:hint="eastAsia" w:ascii="宋体" w:hAnsi="宋体" w:eastAsia="宋体" w:cs="宋体"/>
          <w:color w:val="auto"/>
          <w:sz w:val="21"/>
        </w:rPr>
        <w:t>.</w:t>
      </w:r>
      <w:r>
        <w:rPr>
          <w:rFonts w:ascii="宋体" w:hAnsi="宋体" w:eastAsia="宋体" w:cs="宋体"/>
          <w:color w:val="auto"/>
          <w:sz w:val="21"/>
        </w:rPr>
        <w:t>隔热头罩上应安装视窗，应采用无色、浅色透明或镀铬视片的具有一定强度和刚性的耐热材料，材料厚度≥5mm,视物真实无畸变。</w:t>
      </w:r>
    </w:p>
    <w:p w14:paraId="65315097">
      <w:pPr>
        <w:snapToGrid/>
        <w:spacing w:before="0" w:after="0" w:line="560" w:lineRule="exact"/>
        <w:ind w:firstLine="420" w:firstLineChars="200"/>
        <w:jc w:val="both"/>
        <w:rPr>
          <w:color w:val="auto"/>
        </w:rPr>
      </w:pPr>
      <w:r>
        <w:rPr>
          <w:rFonts w:ascii="宋体" w:hAnsi="宋体" w:eastAsia="宋体" w:cs="宋体"/>
          <w:color w:val="auto"/>
          <w:sz w:val="21"/>
        </w:rPr>
        <w:t>9</w:t>
      </w:r>
      <w:r>
        <w:rPr>
          <w:rFonts w:hint="eastAsia" w:ascii="宋体" w:hAnsi="宋体" w:eastAsia="宋体" w:cs="宋体"/>
          <w:color w:val="auto"/>
          <w:sz w:val="21"/>
        </w:rPr>
        <w:t>.</w:t>
      </w:r>
      <w:r>
        <w:rPr>
          <w:rFonts w:ascii="宋体" w:hAnsi="宋体" w:eastAsia="宋体" w:cs="宋体"/>
          <w:color w:val="auto"/>
          <w:sz w:val="21"/>
        </w:rPr>
        <w:t>隔热头罩应考虑与防护头盔和呼吸保护装具配合使用。</w:t>
      </w:r>
    </w:p>
    <w:p w14:paraId="6D5574FF">
      <w:pPr>
        <w:snapToGrid/>
        <w:spacing w:before="0" w:after="0" w:line="560" w:lineRule="exact"/>
        <w:ind w:firstLine="420" w:firstLineChars="200"/>
        <w:jc w:val="both"/>
        <w:rPr>
          <w:color w:val="auto"/>
        </w:rPr>
      </w:pPr>
      <w:r>
        <w:rPr>
          <w:rFonts w:ascii="宋体" w:hAnsi="宋体" w:eastAsia="宋体" w:cs="宋体"/>
          <w:color w:val="auto"/>
          <w:sz w:val="21"/>
        </w:rPr>
        <w:t>10</w:t>
      </w:r>
      <w:r>
        <w:rPr>
          <w:rFonts w:hint="eastAsia" w:ascii="宋体" w:hAnsi="宋体" w:eastAsia="宋体" w:cs="宋体"/>
          <w:color w:val="auto"/>
          <w:sz w:val="21"/>
        </w:rPr>
        <w:t>.</w:t>
      </w:r>
      <w:r>
        <w:rPr>
          <w:rFonts w:ascii="宋体" w:hAnsi="宋体" w:eastAsia="宋体" w:cs="宋体"/>
          <w:color w:val="auto"/>
          <w:sz w:val="21"/>
        </w:rPr>
        <w:t>隔热脚盖应与消防员灭火防护靴号型匹配，能够覆盖灭火防护靴整个靴面，为消防员脚部和踝部提供保护，和隔热裤之间的重叠部分不应小于300mm。</w:t>
      </w:r>
    </w:p>
    <w:p w14:paraId="718CDE07">
      <w:pPr>
        <w:snapToGrid/>
        <w:spacing w:before="0" w:after="0" w:line="560" w:lineRule="exact"/>
        <w:ind w:firstLine="420" w:firstLineChars="200"/>
        <w:jc w:val="both"/>
        <w:rPr>
          <w:color w:val="auto"/>
        </w:rPr>
      </w:pPr>
      <w:r>
        <w:rPr>
          <w:rFonts w:ascii="宋体" w:hAnsi="宋体" w:eastAsia="宋体" w:cs="宋体"/>
          <w:color w:val="auto"/>
          <w:sz w:val="21"/>
        </w:rPr>
        <w:t>11</w:t>
      </w:r>
      <w:r>
        <w:rPr>
          <w:rFonts w:hint="eastAsia" w:ascii="宋体" w:hAnsi="宋体" w:eastAsia="宋体" w:cs="宋体"/>
          <w:color w:val="auto"/>
          <w:sz w:val="21"/>
        </w:rPr>
        <w:t>.</w:t>
      </w:r>
      <w:r>
        <w:rPr>
          <w:rFonts w:ascii="宋体" w:hAnsi="宋体" w:eastAsia="宋体" w:cs="宋体"/>
          <w:color w:val="auto"/>
          <w:sz w:val="21"/>
        </w:rPr>
        <w:t>隔热手套应采用五指式设计，应对消防员手部和腕部提供保护，和隔热上衣衣袖面料之间的重叠部分不应小于200 mm。</w:t>
      </w:r>
    </w:p>
    <w:p w14:paraId="52225136">
      <w:pPr>
        <w:snapToGrid/>
        <w:spacing w:before="0" w:after="0" w:line="560" w:lineRule="exact"/>
        <w:ind w:firstLine="420" w:firstLineChars="200"/>
        <w:jc w:val="both"/>
        <w:rPr>
          <w:color w:val="auto"/>
        </w:rPr>
      </w:pPr>
      <w:r>
        <w:rPr>
          <w:rFonts w:ascii="宋体" w:hAnsi="宋体" w:eastAsia="宋体" w:cs="宋体"/>
          <w:color w:val="auto"/>
          <w:sz w:val="21"/>
        </w:rPr>
        <w:t>12</w:t>
      </w:r>
      <w:r>
        <w:rPr>
          <w:rFonts w:hint="eastAsia" w:ascii="宋体" w:hAnsi="宋体" w:eastAsia="宋体" w:cs="宋体"/>
          <w:color w:val="auto"/>
          <w:sz w:val="21"/>
        </w:rPr>
        <w:t>.</w:t>
      </w:r>
      <w:r>
        <w:rPr>
          <w:rFonts w:ascii="宋体" w:hAnsi="宋体" w:eastAsia="宋体" w:cs="宋体"/>
          <w:color w:val="auto"/>
          <w:sz w:val="21"/>
        </w:rPr>
        <w:t>门襟的结构应包含外层、隔热层和舒适层，或由外层折边代替舒适层。</w:t>
      </w:r>
    </w:p>
    <w:p w14:paraId="63D3A381">
      <w:pPr>
        <w:snapToGrid/>
        <w:spacing w:before="0" w:after="0" w:line="560" w:lineRule="exact"/>
        <w:ind w:firstLine="420" w:firstLineChars="200"/>
        <w:jc w:val="both"/>
        <w:rPr>
          <w:color w:val="auto"/>
        </w:rPr>
      </w:pPr>
      <w:r>
        <w:rPr>
          <w:rFonts w:ascii="宋体" w:hAnsi="宋体" w:eastAsia="宋体" w:cs="宋体"/>
          <w:color w:val="auto"/>
          <w:sz w:val="21"/>
        </w:rPr>
        <w:t>三、性能要求</w:t>
      </w:r>
    </w:p>
    <w:p w14:paraId="3480B744">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面料外层性能</w:t>
      </w:r>
    </w:p>
    <w:p w14:paraId="05130951">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1.1阻燃性能：损毁长度不应大于80mm，续燃时间不应大于1S，且不应有熔融、滴落现象。</w:t>
      </w:r>
    </w:p>
    <w:p w14:paraId="42AE43D2">
      <w:pPr>
        <w:snapToGrid/>
        <w:spacing w:before="0" w:after="0" w:line="560" w:lineRule="exact"/>
        <w:ind w:firstLine="420" w:firstLineChars="200"/>
        <w:jc w:val="both"/>
        <w:rPr>
          <w:color w:val="auto"/>
        </w:rPr>
      </w:pPr>
      <w:r>
        <w:rPr>
          <w:rFonts w:ascii="宋体" w:hAnsi="宋体" w:eastAsia="宋体" w:cs="宋体"/>
          <w:color w:val="auto"/>
          <w:sz w:val="21"/>
        </w:rPr>
        <w:t>1.2断裂强力：经向≥1000N，纬向≥1000N。</w:t>
      </w:r>
    </w:p>
    <w:p w14:paraId="6BED97A4">
      <w:pPr>
        <w:snapToGrid/>
        <w:spacing w:before="0" w:after="0" w:line="560" w:lineRule="exact"/>
        <w:ind w:firstLine="420" w:firstLineChars="200"/>
        <w:jc w:val="both"/>
        <w:rPr>
          <w:color w:val="auto"/>
        </w:rPr>
      </w:pPr>
      <w:r>
        <w:rPr>
          <w:rFonts w:ascii="宋体" w:hAnsi="宋体" w:eastAsia="宋体" w:cs="宋体"/>
          <w:color w:val="auto"/>
          <w:sz w:val="21"/>
        </w:rPr>
        <w:t>1.3撕破强力：经向≥1</w:t>
      </w:r>
      <w:r>
        <w:rPr>
          <w:rFonts w:hint="eastAsia" w:ascii="宋体" w:hAnsi="宋体" w:eastAsia="宋体" w:cs="宋体"/>
          <w:color w:val="auto"/>
          <w:sz w:val="21"/>
          <w:lang w:val="en-US" w:eastAsia="zh-CN"/>
        </w:rPr>
        <w:t>1</w:t>
      </w:r>
      <w:r>
        <w:rPr>
          <w:rFonts w:ascii="宋体" w:hAnsi="宋体" w:eastAsia="宋体" w:cs="宋体"/>
          <w:color w:val="auto"/>
          <w:sz w:val="21"/>
        </w:rPr>
        <w:t>0N，纬向≥1</w:t>
      </w:r>
      <w:r>
        <w:rPr>
          <w:rFonts w:hint="eastAsia" w:ascii="宋体" w:hAnsi="宋体" w:eastAsia="宋体" w:cs="宋体"/>
          <w:color w:val="auto"/>
          <w:sz w:val="21"/>
          <w:lang w:val="en-US" w:eastAsia="zh-CN"/>
        </w:rPr>
        <w:t>0</w:t>
      </w:r>
      <w:r>
        <w:rPr>
          <w:rFonts w:ascii="宋体" w:hAnsi="宋体" w:eastAsia="宋体" w:cs="宋体"/>
          <w:color w:val="auto"/>
          <w:sz w:val="21"/>
        </w:rPr>
        <w:t>0N。</w:t>
      </w:r>
    </w:p>
    <w:p w14:paraId="579F8BEE">
      <w:pPr>
        <w:snapToGrid/>
        <w:spacing w:before="0" w:after="0" w:line="560" w:lineRule="exact"/>
        <w:ind w:firstLine="420" w:firstLineChars="200"/>
        <w:jc w:val="both"/>
        <w:rPr>
          <w:color w:val="auto"/>
        </w:rPr>
      </w:pPr>
      <w:r>
        <w:rPr>
          <w:rFonts w:ascii="宋体" w:hAnsi="宋体" w:eastAsia="宋体" w:cs="宋体"/>
          <w:color w:val="auto"/>
          <w:sz w:val="21"/>
        </w:rPr>
        <w:t>1.4热稳定性能：经热稳定性能试验后，沿经、纬向尺寸变化率不应大于1%，且不应有变色、脱层、炭化、熔融和滴落现象。</w:t>
      </w:r>
    </w:p>
    <w:p w14:paraId="6D5066B7">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1.5抗辐射热渗透性能：内表面温升达到24℃的时间≥60秒。</w:t>
      </w:r>
    </w:p>
    <w:p w14:paraId="72AD6302">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面料隔热层性能</w:t>
      </w:r>
    </w:p>
    <w:p w14:paraId="1A4BE047">
      <w:pPr>
        <w:snapToGrid/>
        <w:spacing w:before="0" w:after="0" w:line="560" w:lineRule="exact"/>
        <w:ind w:firstLine="420" w:firstLineChars="200"/>
        <w:jc w:val="both"/>
        <w:rPr>
          <w:color w:val="auto"/>
        </w:rPr>
      </w:pPr>
      <w:r>
        <w:rPr>
          <w:rFonts w:ascii="宋体" w:hAnsi="宋体" w:eastAsia="宋体" w:cs="宋体"/>
          <w:color w:val="auto"/>
          <w:sz w:val="21"/>
        </w:rPr>
        <w:t>2.1阻燃性能：损毁长度不应大于65mm，续燃时间不应大于0S，且不应有熔融、滴落现象。</w:t>
      </w:r>
    </w:p>
    <w:p w14:paraId="14DB6763">
      <w:pPr>
        <w:snapToGrid/>
        <w:spacing w:before="0" w:after="0" w:line="560" w:lineRule="exact"/>
        <w:ind w:firstLine="420" w:firstLineChars="200"/>
        <w:jc w:val="both"/>
        <w:rPr>
          <w:color w:val="auto"/>
        </w:rPr>
      </w:pPr>
      <w:r>
        <w:rPr>
          <w:rFonts w:ascii="宋体" w:hAnsi="宋体" w:eastAsia="宋体" w:cs="宋体"/>
          <w:color w:val="auto"/>
          <w:sz w:val="21"/>
        </w:rPr>
        <w:t>2.2热稳定性能：经、纬向尺寸变化率不应大于3%，且不应有变色、脱层、炭化、熔融和滴落现象。</w:t>
      </w:r>
    </w:p>
    <w:p w14:paraId="30C54E49">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面料舒适层性能</w:t>
      </w:r>
    </w:p>
    <w:p w14:paraId="0CBE5798">
      <w:pPr>
        <w:snapToGrid/>
        <w:spacing w:before="0" w:after="0" w:line="560" w:lineRule="exact"/>
        <w:ind w:firstLine="420" w:firstLineChars="200"/>
        <w:jc w:val="both"/>
        <w:rPr>
          <w:color w:val="auto"/>
        </w:rPr>
      </w:pPr>
      <w:r>
        <w:rPr>
          <w:rFonts w:ascii="宋体" w:hAnsi="宋体" w:eastAsia="宋体" w:cs="宋体"/>
          <w:color w:val="auto"/>
          <w:sz w:val="21"/>
        </w:rPr>
        <w:t>3.1阻燃性能：损毁长度不应大于100mm，续燃时间不应大于0S，且不应有熔融、滴落现象。</w:t>
      </w:r>
    </w:p>
    <w:p w14:paraId="4B75645F">
      <w:pPr>
        <w:snapToGrid/>
        <w:spacing w:before="0" w:after="0" w:line="560" w:lineRule="exact"/>
        <w:ind w:firstLine="420" w:firstLineChars="200"/>
        <w:jc w:val="both"/>
        <w:rPr>
          <w:color w:val="auto"/>
        </w:rPr>
      </w:pPr>
      <w:r>
        <w:rPr>
          <w:rFonts w:ascii="宋体" w:hAnsi="宋体" w:eastAsia="宋体" w:cs="宋体"/>
          <w:color w:val="auto"/>
          <w:sz w:val="21"/>
        </w:rPr>
        <w:t>3.2断裂强力：经向≥350N，纬向≥400N。</w:t>
      </w:r>
    </w:p>
    <w:p w14:paraId="0CE3AE00">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隔热头罩性能</w:t>
      </w:r>
    </w:p>
    <w:p w14:paraId="4E76DA80">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4.1耐高温性能：经180℃高温5分钟后，无碳化、熔融和滴落现象，视窗无明显变形和损坏。</w:t>
      </w:r>
    </w:p>
    <w:p w14:paraId="6ECF03CB">
      <w:pPr>
        <w:snapToGrid/>
        <w:spacing w:before="0" w:after="0" w:line="560" w:lineRule="exact"/>
        <w:ind w:firstLine="420" w:firstLineChars="200"/>
        <w:jc w:val="both"/>
        <w:rPr>
          <w:color w:val="auto"/>
        </w:rPr>
      </w:pPr>
      <w:r>
        <w:rPr>
          <w:rFonts w:ascii="宋体" w:hAnsi="宋体" w:eastAsia="宋体" w:cs="宋体"/>
          <w:color w:val="auto"/>
          <w:sz w:val="21"/>
        </w:rPr>
        <w:t>4.2视野：左右视野≥105°，上视野≥7°，下视野≥45°。</w:t>
      </w:r>
    </w:p>
    <w:p w14:paraId="50FFED6D">
      <w:pPr>
        <w:snapToGrid/>
        <w:spacing w:before="0" w:after="0" w:line="560" w:lineRule="exact"/>
        <w:ind w:firstLine="420" w:firstLineChars="200"/>
        <w:jc w:val="both"/>
        <w:rPr>
          <w:color w:val="auto"/>
        </w:rPr>
      </w:pPr>
      <w:r>
        <w:rPr>
          <w:rFonts w:ascii="宋体" w:hAnsi="宋体" w:eastAsia="宋体" w:cs="宋体"/>
          <w:color w:val="auto"/>
          <w:sz w:val="21"/>
        </w:rPr>
        <w:t>4.3视窗透光率：无色视窗透光率不应小于85%，浅色透明视窗透光率不应小于18%。</w:t>
      </w:r>
    </w:p>
    <w:p w14:paraId="6DD8E11F">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隔热手套性能</w:t>
      </w:r>
    </w:p>
    <w:p w14:paraId="355DBDB1">
      <w:pPr>
        <w:snapToGrid/>
        <w:spacing w:before="0" w:after="0" w:line="560" w:lineRule="exact"/>
        <w:ind w:firstLine="420" w:firstLineChars="200"/>
        <w:jc w:val="both"/>
        <w:rPr>
          <w:color w:val="auto"/>
        </w:rPr>
      </w:pPr>
      <w:r>
        <w:rPr>
          <w:rFonts w:ascii="宋体" w:hAnsi="宋体" w:eastAsia="宋体" w:cs="宋体"/>
          <w:color w:val="auto"/>
          <w:sz w:val="21"/>
        </w:rPr>
        <w:t>5.1隔热手套应与隔热上衣采用同一种面料，不低于2类消防手套防护等级，五指式设计</w:t>
      </w:r>
    </w:p>
    <w:p w14:paraId="5E49A6FE">
      <w:pPr>
        <w:snapToGrid/>
        <w:spacing w:before="0" w:after="0" w:line="560" w:lineRule="exact"/>
        <w:ind w:firstLine="420" w:firstLineChars="200"/>
        <w:jc w:val="both"/>
        <w:rPr>
          <w:color w:val="auto"/>
        </w:rPr>
      </w:pPr>
      <w:r>
        <w:rPr>
          <w:rFonts w:ascii="宋体" w:hAnsi="宋体" w:eastAsia="宋体" w:cs="宋体"/>
          <w:color w:val="auto"/>
          <w:sz w:val="21"/>
        </w:rPr>
        <w:t>5.2灵巧性能：试验条件下拾起最小测试棒的直径≤8mm。性能等级≥3级。</w:t>
      </w:r>
    </w:p>
    <w:p w14:paraId="78E05B75">
      <w:pPr>
        <w:snapToGrid/>
        <w:spacing w:before="0" w:after="0" w:line="560" w:lineRule="exact"/>
        <w:ind w:firstLine="420" w:firstLineChars="200"/>
        <w:jc w:val="both"/>
        <w:rPr>
          <w:color w:val="auto"/>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整体性能</w:t>
      </w:r>
    </w:p>
    <w:p w14:paraId="4BB28965">
      <w:pPr>
        <w:snapToGrid/>
        <w:spacing w:before="0" w:after="0" w:line="560" w:lineRule="exact"/>
        <w:ind w:firstLine="420" w:firstLineChars="200"/>
        <w:jc w:val="both"/>
        <w:rPr>
          <w:color w:val="auto"/>
        </w:rPr>
      </w:pPr>
      <w:r>
        <w:rPr>
          <w:rFonts w:ascii="宋体" w:hAnsi="宋体" w:eastAsia="宋体" w:cs="宋体"/>
          <w:color w:val="auto"/>
          <w:sz w:val="21"/>
        </w:rPr>
        <w:t>6.1隔热服火焰和辐射热防护能力的TPP值应不小于30.0。</w:t>
      </w:r>
    </w:p>
    <w:p w14:paraId="6FF1351D">
      <w:pPr>
        <w:snapToGrid/>
        <w:spacing w:before="0" w:after="0" w:line="560" w:lineRule="exact"/>
        <w:ind w:firstLine="420" w:firstLineChars="200"/>
        <w:jc w:val="both"/>
        <w:rPr>
          <w:color w:val="auto"/>
        </w:rPr>
      </w:pPr>
      <w:r>
        <w:rPr>
          <w:rFonts w:ascii="宋体" w:hAnsi="宋体" w:eastAsia="宋体" w:cs="宋体"/>
          <w:color w:val="auto"/>
          <w:sz w:val="21"/>
        </w:rPr>
        <w:t>6.2隔热服外层的接缝断裂强力不应小于650N。</w:t>
      </w:r>
    </w:p>
    <w:p w14:paraId="0966941D">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6.3隔热服明暗线每3cm不应小于9针，包缝线每3cm不应小于7针。</w:t>
      </w:r>
    </w:p>
    <w:p w14:paraId="01F53AB5">
      <w:pPr>
        <w:snapToGrid/>
        <w:spacing w:before="0" w:after="0" w:line="560" w:lineRule="exact"/>
        <w:ind w:firstLine="420" w:firstLineChars="200"/>
        <w:jc w:val="both"/>
        <w:rPr>
          <w:color w:val="auto"/>
        </w:rPr>
      </w:pPr>
      <w:r>
        <w:rPr>
          <w:rFonts w:ascii="宋体" w:hAnsi="宋体" w:eastAsia="宋体" w:cs="宋体"/>
          <w:color w:val="auto"/>
          <w:sz w:val="21"/>
        </w:rPr>
        <w:t>6.4隔热服的质量（包括隔热衣裤、隔热头罩、隔热手套和隔热脚盖）不应大于6000g。</w:t>
      </w:r>
    </w:p>
    <w:p w14:paraId="4185A6E9">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四、其他要求</w:t>
      </w:r>
    </w:p>
    <w:p w14:paraId="6F840ADE">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1.提供相关机构出具的检测报告复印件，原件备查。</w:t>
      </w:r>
    </w:p>
    <w:p w14:paraId="5C2631FF">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2.每件隔热服上应有永久性的产品标签，设置在隔热上衣左侧的舒适层上。</w:t>
      </w:r>
    </w:p>
    <w:p w14:paraId="026991F5">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3.每套消防员隔热防护服配备一个携行包。</w:t>
      </w:r>
    </w:p>
    <w:p w14:paraId="44D32A91">
      <w:pPr>
        <w:snapToGrid/>
        <w:spacing w:before="0" w:after="0" w:line="560" w:lineRule="exact"/>
        <w:ind w:firstLine="422" w:firstLineChars="200"/>
        <w:jc w:val="both"/>
        <w:rPr>
          <w:rFonts w:ascii="宋体" w:hAnsi="宋体" w:eastAsia="宋体" w:cs="宋体"/>
          <w:color w:val="auto"/>
          <w:sz w:val="21"/>
          <w:szCs w:val="21"/>
        </w:rPr>
      </w:pPr>
      <w:r>
        <w:rPr>
          <w:rFonts w:hint="eastAsia" w:ascii="宋体" w:hAnsi="宋体" w:eastAsia="宋体" w:cs="宋体"/>
          <w:b/>
          <w:color w:val="auto"/>
          <w:sz w:val="21"/>
          <w:szCs w:val="21"/>
        </w:rPr>
        <w:t>2、一级化学防护服</w:t>
      </w:r>
    </w:p>
    <w:p w14:paraId="06F10A1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一、总体要求</w:t>
      </w:r>
    </w:p>
    <w:p w14:paraId="066C73A8">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1.化学灾害现场处置高浓度、强渗透性气体时的全身防护。</w:t>
      </w:r>
    </w:p>
    <w:p w14:paraId="3737828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2.技术性能符合《消防员化学防护服装》XF 770的规定。</w:t>
      </w:r>
    </w:p>
    <w:p w14:paraId="61F2B413">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3.结构：全密封连体式，正压式消防空气呼吸器是内置式，与外界空气隔绝。</w:t>
      </w:r>
    </w:p>
    <w:p w14:paraId="127A4891">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4.款式：由带大视窗的连体头套、化学防护服、正压式消防空气呼吸器背囊、化学防护靴、化学防护手套组成。同正压式消防空气呼吸器、冷却装备、消防员呼救器及通信器材等设备配合使用。</w:t>
      </w:r>
    </w:p>
    <w:p w14:paraId="461C840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5.颜色为黄色。（征求战训和基层意见）</w:t>
      </w:r>
    </w:p>
    <w:p w14:paraId="221894BA">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二、性能要求</w:t>
      </w:r>
    </w:p>
    <w:p w14:paraId="325E9B49">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1.面料材质：采用阻燃布双面涂覆氯丁胶或PVC、复合材料等。</w:t>
      </w:r>
    </w:p>
    <w:p w14:paraId="50867C71">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2.整体气密性≤300Pa。</w:t>
      </w:r>
    </w:p>
    <w:p w14:paraId="475691C3">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3.排气阀气密性（s）：≥15。</w:t>
      </w:r>
    </w:p>
    <w:p w14:paraId="39667D58">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.通风系统分配阀定量供气量（L/min）：5±1。</w:t>
      </w:r>
    </w:p>
    <w:p w14:paraId="1DE2AAF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.手控最大供气流量（L/min）：≥30。</w:t>
      </w:r>
    </w:p>
    <w:p w14:paraId="7A9D26D8">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.拉伸强度（kN/m）：≥9。</w:t>
      </w:r>
    </w:p>
    <w:p w14:paraId="2B8723D3">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.撕裂强力（N）：≥50。</w:t>
      </w:r>
    </w:p>
    <w:p w14:paraId="286148F1">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.耐热老化性能：按规定方法试验后不沾、不脆。</w:t>
      </w:r>
    </w:p>
    <w:p w14:paraId="25F1E79A">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 xml:space="preserve">.阻燃性能： </w:t>
      </w:r>
    </w:p>
    <w:p w14:paraId="241E98CD">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.1有焰燃烧时间：≤10s。</w:t>
      </w:r>
    </w:p>
    <w:p w14:paraId="61166D2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.2无焰燃烧时间：≤10s。</w:t>
      </w:r>
    </w:p>
    <w:p w14:paraId="7B4DBFEC">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.3损毁长度：≤10cm。</w:t>
      </w:r>
    </w:p>
    <w:p w14:paraId="794D6D98">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.接缝强力≥250N。</w:t>
      </w:r>
    </w:p>
    <w:p w14:paraId="43A7C964">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.抗化学品渗透性能：平均渗透时间≥60min。</w:t>
      </w:r>
    </w:p>
    <w:p w14:paraId="61EAADE1">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.耐寒性：按照规定方法试验后无裂纹。</w:t>
      </w:r>
    </w:p>
    <w:p w14:paraId="2037F59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.化学防护手套符合《消防员化学防护服装》XF 770的规定，耐刺穿力应不小于22N。手套采用卡环可拆卸式连接，并配有备用手套和内置保护手套。</w:t>
      </w:r>
    </w:p>
    <w:p w14:paraId="40935A8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.化学防护靴</w:t>
      </w:r>
    </w:p>
    <w:p w14:paraId="35C1CA5C">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.1靴底抗刺穿性能：≥1100N。</w:t>
      </w:r>
    </w:p>
    <w:p w14:paraId="647CBDFE">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.2靴面经抗切割试验后，不应被割穿。</w:t>
      </w:r>
    </w:p>
    <w:p w14:paraId="2FD7BCD3">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.3防护靴电绝缘性能：击穿电压不应小于5000V，且泄露电流应小于3mA。</w:t>
      </w:r>
    </w:p>
    <w:p w14:paraId="0333256E">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.4胶靴防滑性能：始滑角≥15°。</w:t>
      </w:r>
    </w:p>
    <w:p w14:paraId="16C139D3">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.5防砸性能：按国家标准要求进行试验后，其间隙高度≥15mm。</w:t>
      </w:r>
    </w:p>
    <w:p w14:paraId="46913612">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.大视窗的连体头套：应有防（除）雾设施。</w:t>
      </w:r>
    </w:p>
    <w:p w14:paraId="65C9DEC5">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.质量≤8kg。</w:t>
      </w:r>
    </w:p>
    <w:p w14:paraId="0B12419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.外观质量：面料表面应平整，不应有破洞、气泡、脱层、表面漏布、死褶现象。化学防护靴不应有脱齿弹边、脱空、开胶、喷霜、过硫、欠硫现象。化学防护服的外贴条应整齐，不应有部件欠缺。</w:t>
      </w:r>
    </w:p>
    <w:p w14:paraId="45D23708">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三、其他要求</w:t>
      </w:r>
    </w:p>
    <w:p w14:paraId="73457AAA">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1.提供相关机构出具的检测报告复印件，原件备查。</w:t>
      </w:r>
    </w:p>
    <w:p w14:paraId="45A721C3">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2.按照《消防员化学防护服装》XF 770的规定设置产品标签，每一件化学防护服装应在头罩内设置一个永久性的标签、每副化学防护手套应设置一个永久性的标签、每双化学防护靴内侧显著位置应设置一个永久性标签。</w:t>
      </w:r>
    </w:p>
    <w:p w14:paraId="2C2EFC82">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3.每套消防员化学防护服配备一个携行包。</w:t>
      </w:r>
    </w:p>
    <w:p w14:paraId="1EF25AB7">
      <w:pPr>
        <w:snapToGrid/>
        <w:spacing w:before="0" w:after="0" w:line="560" w:lineRule="exact"/>
        <w:ind w:firstLine="422" w:firstLineChars="200"/>
        <w:jc w:val="both"/>
        <w:rPr>
          <w:rFonts w:ascii="宋体" w:hAnsi="宋体" w:eastAsia="宋体" w:cs="宋体"/>
          <w:color w:val="auto"/>
          <w:sz w:val="21"/>
          <w:szCs w:val="21"/>
        </w:rPr>
      </w:pPr>
      <w:r>
        <w:rPr>
          <w:rFonts w:hint="eastAsia" w:ascii="宋体" w:hAnsi="宋体" w:eastAsia="宋体" w:cs="宋体"/>
          <w:b/>
          <w:color w:val="auto"/>
          <w:sz w:val="21"/>
          <w:szCs w:val="21"/>
        </w:rPr>
        <w:t>3、防高温手套</w:t>
      </w:r>
    </w:p>
    <w:p w14:paraId="50E2C1C1">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一、总体要求</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w:t>
      </w:r>
    </w:p>
    <w:p w14:paraId="428638D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1.高温场所作业时的手部和腕部防护。</w:t>
      </w:r>
    </w:p>
    <w:p w14:paraId="0469960F">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2.技术性能符合现行《消防手套》XF7的规定中3类手套要求，耐接触热≥600℃。</w:t>
      </w:r>
    </w:p>
    <w:p w14:paraId="2348574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3.结构为分指式。</w:t>
      </w:r>
    </w:p>
    <w:p w14:paraId="67CB0C4C">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4.由外层、防水层、隔热层、衬里等组成。</w:t>
      </w:r>
    </w:p>
    <w:p w14:paraId="7C243169">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二、性能要求</w:t>
      </w:r>
    </w:p>
    <w:p w14:paraId="4E14110C">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1.阻燃性能</w:t>
      </w:r>
    </w:p>
    <w:p w14:paraId="1EDBA00C">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1.1手套外层掌心面：经、纬向续燃时间≤1s，经、纬向阴燃时间≤1s，经、纬向损毁长度≤50mm，无熔融、滴落现象。</w:t>
      </w:r>
    </w:p>
    <w:p w14:paraId="7CA2797E">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1.2手套外层手背面经、纬向续燃时间≤1s，经、纬向阴燃时间≤1s，经、纬向损毁长度≤50mm，无熔融、滴落现象。</w:t>
      </w:r>
    </w:p>
    <w:p w14:paraId="3CF94D7B">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1.3隔热层手套本体经、纬向续燃时间≤1s，经、纬向阴燃时间≤1s，经、纬向损毁长度≤50mm，无熔融、滴落现象。</w:t>
      </w:r>
    </w:p>
    <w:p w14:paraId="48E744DC">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1.4衬里无熔融、滴落现象。</w:t>
      </w:r>
    </w:p>
    <w:p w14:paraId="379C5B8A">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2.阻隔性能</w:t>
      </w:r>
    </w:p>
    <w:p w14:paraId="7B098E4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2.1手套防水层和其缝线在静水压7kPa下试验5min后，不出现水滴。</w:t>
      </w:r>
    </w:p>
    <w:p w14:paraId="4F492FA9">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2.2整体防水性能：无渗漏。</w:t>
      </w:r>
    </w:p>
    <w:p w14:paraId="605C8C8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3.其热防护能力TPP值应不小于35。</w:t>
      </w:r>
    </w:p>
    <w:p w14:paraId="50C0EB9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4.耐切割性能（割破力）：手套本体掌心面和背面外层材料的割破力应≥2.0N。</w:t>
      </w:r>
    </w:p>
    <w:p w14:paraId="066D8AF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5.耐撕破性能：手套本体掌心面和背面外层材料的耐撕破强力应≥50N。</w:t>
      </w:r>
    </w:p>
    <w:p w14:paraId="1B8EEFC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三、其他要求</w:t>
      </w:r>
    </w:p>
    <w:p w14:paraId="45D8E85F">
      <w:pPr>
        <w:snapToGrid/>
        <w:spacing w:before="0" w:after="0" w:line="56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提供相关机构出具的检测报告复印件，原件备查。</w:t>
      </w:r>
    </w:p>
    <w:p w14:paraId="17049590">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b w:val="0"/>
          <w:bCs/>
          <w:color w:val="auto"/>
          <w:sz w:val="21"/>
          <w:highlight w:val="none"/>
          <w:lang w:val="en-US" w:eastAsia="zh-CN"/>
        </w:rPr>
      </w:pP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w:t>
      </w:r>
      <w:r>
        <w:rPr>
          <w:rFonts w:hint="eastAsia" w:ascii="宋体" w:hAnsi="宋体" w:eastAsia="宋体" w:cs="宋体"/>
          <w:b w:val="0"/>
          <w:bCs/>
          <w:color w:val="auto"/>
          <w:sz w:val="21"/>
          <w:highlight w:val="none"/>
          <w:lang w:val="en-US" w:eastAsia="zh-CN"/>
        </w:rPr>
        <w:t>全身安全吊带</w:t>
      </w:r>
    </w:p>
    <w:p w14:paraId="3066164F">
      <w:pPr>
        <w:keepNext w:val="0"/>
        <w:keepLines w:val="0"/>
        <w:pageBreakBefore w:val="0"/>
        <w:widowControl w:val="0"/>
        <w:numPr>
          <w:ilvl w:val="0"/>
          <w:numId w:val="0"/>
        </w:numPr>
        <w:kinsoku/>
        <w:wordWrap/>
        <w:overflowPunct/>
        <w:topLinePunct w:val="0"/>
        <w:autoSpaceDE/>
        <w:autoSpaceDN/>
        <w:bidi w:val="0"/>
        <w:snapToGrid/>
        <w:spacing w:before="0" w:after="0" w:line="560" w:lineRule="exact"/>
        <w:ind w:firstLine="420" w:firstLineChars="200"/>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一、总体要求</w:t>
      </w:r>
    </w:p>
    <w:p w14:paraId="1FCEB649">
      <w:pPr>
        <w:keepNext w:val="0"/>
        <w:keepLines w:val="0"/>
        <w:pageBreakBefore w:val="0"/>
        <w:widowControl w:val="0"/>
        <w:kinsoku/>
        <w:wordWrap/>
        <w:overflowPunct/>
        <w:topLinePunct w:val="0"/>
        <w:autoSpaceDE/>
        <w:autoSpaceDN/>
        <w:bidi w:val="0"/>
        <w:snapToGrid/>
        <w:spacing w:before="0" w:after="0" w:line="560" w:lineRule="exact"/>
        <w:ind w:firstLine="420" w:firstLineChars="200"/>
        <w:jc w:val="both"/>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 xml:space="preserve">供货时应提供产品品牌，产品合格证，使用说明书，生产厂家、详细地址、联络方式。 </w:t>
      </w:r>
    </w:p>
    <w:p w14:paraId="7459C686">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全身五挂点，前腰、胸部、背部、左、右各一个，可倒置，腰、腿部和背部均带有保护性衬垫。</w:t>
      </w:r>
    </w:p>
    <w:p w14:paraId="202C0937">
      <w:pPr>
        <w:keepNext w:val="0"/>
        <w:keepLines w:val="0"/>
        <w:pageBreakBefore w:val="0"/>
        <w:widowControl w:val="0"/>
        <w:kinsoku/>
        <w:wordWrap/>
        <w:overflowPunct/>
        <w:topLinePunct w:val="0"/>
        <w:autoSpaceDE/>
        <w:autoSpaceDN/>
        <w:bidi w:val="0"/>
        <w:snapToGrid/>
        <w:spacing w:before="0" w:after="0" w:line="560" w:lineRule="exact"/>
        <w:ind w:firstLine="420" w:firstLineChars="200"/>
        <w:jc w:val="both"/>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二、性能要求</w:t>
      </w:r>
    </w:p>
    <w:p w14:paraId="43042AE2">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吊带的承重织带宽度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65mm，耐温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204℃。</w:t>
      </w:r>
    </w:p>
    <w:p w14:paraId="119B6B4B">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工作负荷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2.5KN，极限负荷为≥2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KN。</w:t>
      </w:r>
    </w:p>
    <w:p w14:paraId="24C0A6F8">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胸前配有铝制安全钩，便于穿戴和连接防坠落辅助部件。</w:t>
      </w:r>
    </w:p>
    <w:p w14:paraId="6FB0F840">
      <w:pPr>
        <w:snapToGrid/>
        <w:spacing w:before="0" w:after="0" w:line="560" w:lineRule="exact"/>
        <w:ind w:firstLine="422" w:firstLineChars="200"/>
        <w:jc w:val="both"/>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、消防防坠落辅助部件</w:t>
      </w:r>
    </w:p>
    <w:p w14:paraId="071E1A32">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一、总体要求</w:t>
      </w:r>
    </w:p>
    <w:p w14:paraId="2014E92F">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包括安全钩、上升器、下降器、抓绳器、便携式固定装置、滑轮装置等。</w:t>
      </w:r>
    </w:p>
    <w:p w14:paraId="6F29706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二、技术要求</w:t>
      </w:r>
    </w:p>
    <w:p w14:paraId="71474031">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1.消防安全钩</w:t>
      </w:r>
    </w:p>
    <w:p w14:paraId="2080D94D">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1.1开口闭合状态长轴方向破断强度：轻型安全钩不小于 27 kN；通用型安全钩不小于 40 kN。</w:t>
      </w:r>
    </w:p>
    <w:p w14:paraId="28CA1F75">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1.2开口打开状态长轴方向破断强度：轻型安全钩不小于 7 kN，通用型安全钩不小于 11 kN。</w:t>
      </w:r>
    </w:p>
    <w:p w14:paraId="3AFF7F5F">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1.3短轴方向破断强度：轻型安全钩不小于 7 kN，通用型安全钩不小于 11 kN。</w:t>
      </w:r>
    </w:p>
    <w:p w14:paraId="626861C6">
      <w:pPr>
        <w:snapToGrid/>
        <w:spacing w:before="0" w:after="0" w:line="560" w:lineRule="exact"/>
        <w:ind w:firstLine="422" w:firstLineChars="200"/>
        <w:jc w:val="both"/>
        <w:rPr>
          <w:rFonts w:ascii="宋体" w:hAnsi="宋体" w:eastAsia="宋体" w:cs="宋体"/>
          <w:color w:val="auto"/>
          <w:sz w:val="21"/>
          <w:szCs w:val="21"/>
        </w:rPr>
      </w:pP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、水域救援漂浮救生绳（50米）</w:t>
      </w:r>
    </w:p>
    <w:p w14:paraId="21E6C835">
      <w:pPr>
        <w:spacing w:before="0" w:after="0" w:line="5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一、主要参数</w:t>
      </w:r>
    </w:p>
    <w:p w14:paraId="6C787D5E">
      <w:pPr>
        <w:spacing w:before="0" w:after="0" w:line="5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1.直径：10mm——13mm之间。</w:t>
      </w:r>
    </w:p>
    <w:p w14:paraId="6BAAE4AA">
      <w:pPr>
        <w:spacing w:before="0" w:after="0" w:line="5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2.重量：每米的重量≤</w:t>
      </w:r>
      <w:r>
        <w:rPr>
          <w:rFonts w:hint="eastAsia" w:ascii="宋体" w:hAnsi="宋体" w:eastAsia="宋体" w:cs="宋体"/>
          <w:color w:val="auto"/>
          <w:sz w:val="21"/>
          <w:szCs w:val="21"/>
          <w:lang w:val="en-US" w:eastAsia="zh-CN"/>
        </w:rPr>
        <w:t>70</w:t>
      </w:r>
      <w:r>
        <w:rPr>
          <w:rFonts w:hint="eastAsia" w:ascii="宋体" w:hAnsi="宋体" w:eastAsia="宋体" w:cs="宋体"/>
          <w:color w:val="auto"/>
          <w:sz w:val="21"/>
          <w:szCs w:val="21"/>
        </w:rPr>
        <w:t>g/m。</w:t>
      </w:r>
    </w:p>
    <w:p w14:paraId="722FF2CD">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二、技术参数</w:t>
      </w:r>
    </w:p>
    <w:p w14:paraId="42B31DBE">
      <w:pPr>
        <w:spacing w:before="0" w:after="0" w:line="5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1.破断强度：最小破断强度≥25kN。</w:t>
      </w:r>
    </w:p>
    <w:p w14:paraId="24ECDD40">
      <w:pPr>
        <w:spacing w:before="0" w:after="0" w:line="5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2.漂浮性能：救生绳应能长时间漂浮在水面上，标准要求不小于48小时。</w:t>
      </w:r>
    </w:p>
    <w:p w14:paraId="42F09C57">
      <w:pPr>
        <w:spacing w:before="0" w:after="0" w:line="5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3.材质：丙纶表皮、超高分子量聚乙烯内芯。</w:t>
      </w:r>
    </w:p>
    <w:p w14:paraId="792AF8F9">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三、其他要求</w:t>
      </w:r>
    </w:p>
    <w:p w14:paraId="1191E5BB">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1.提供相关机构出具的检测报告复印件，原件备查。</w:t>
      </w:r>
    </w:p>
    <w:p w14:paraId="022F711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2.主要型号和规格参数打印在外包装显著位置。</w:t>
      </w:r>
    </w:p>
    <w:p w14:paraId="1689EBF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3.供货时，须提供使用说明书、产品品牌、生产厂家详细地址、联络方式和售后服务联络方式。其它方面必须提供相应认证资料。</w:t>
      </w:r>
    </w:p>
    <w:p w14:paraId="078BC39C">
      <w:pPr>
        <w:spacing w:before="0" w:after="0" w:line="560" w:lineRule="exact"/>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4.需要标注长度，每间隔10米红黄蓝绿不同颜色显示剩余长度。</w:t>
      </w:r>
    </w:p>
    <w:p w14:paraId="3C385679">
      <w:pPr>
        <w:snapToGrid/>
        <w:spacing w:before="0" w:after="0" w:line="560" w:lineRule="exact"/>
        <w:ind w:firstLine="422" w:firstLineChars="200"/>
        <w:jc w:val="both"/>
        <w:rPr>
          <w:color w:val="auto"/>
          <w:sz w:val="21"/>
          <w:szCs w:val="21"/>
        </w:rPr>
      </w:pPr>
      <w:r>
        <w:rPr>
          <w:rFonts w:hint="eastAsia" w:ascii="宋体" w:hAnsi="宋体" w:eastAsia="宋体" w:cs="宋体"/>
          <w:b/>
          <w:color w:val="auto"/>
          <w:sz w:val="21"/>
          <w:szCs w:val="21"/>
          <w:lang w:val="en-US" w:eastAsia="zh-CN"/>
        </w:rPr>
        <w:t>7</w:t>
      </w:r>
      <w:r>
        <w:rPr>
          <w:rFonts w:ascii="宋体" w:hAnsi="宋体" w:eastAsia="宋体" w:cs="宋体"/>
          <w:b/>
          <w:color w:val="auto"/>
          <w:sz w:val="21"/>
          <w:szCs w:val="21"/>
        </w:rPr>
        <w:t>、水域救援个人携行包</w:t>
      </w:r>
    </w:p>
    <w:p w14:paraId="28929309">
      <w:pPr>
        <w:spacing w:before="0" w:after="0" w:line="560" w:lineRule="exact"/>
        <w:ind w:firstLine="420" w:firstLineChars="200"/>
        <w:rPr>
          <w:color w:val="auto"/>
          <w:sz w:val="21"/>
          <w:szCs w:val="21"/>
        </w:rPr>
      </w:pPr>
      <w:r>
        <w:rPr>
          <w:rFonts w:ascii="宋体" w:hAnsi="宋体" w:eastAsia="宋体" w:cs="宋体"/>
          <w:color w:val="auto"/>
          <w:sz w:val="21"/>
          <w:szCs w:val="21"/>
        </w:rPr>
        <w:t>一、主要参数</w:t>
      </w:r>
    </w:p>
    <w:p w14:paraId="26BFF0DF">
      <w:pPr>
        <w:spacing w:before="0" w:after="0" w:line="560" w:lineRule="exact"/>
        <w:ind w:firstLine="420" w:firstLineChars="200"/>
        <w:rPr>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w:t>
      </w:r>
      <w:r>
        <w:rPr>
          <w:rFonts w:ascii="宋体" w:hAnsi="宋体" w:eastAsia="宋体" w:cs="宋体"/>
          <w:color w:val="auto"/>
          <w:sz w:val="21"/>
          <w:szCs w:val="21"/>
        </w:rPr>
        <w:t>适合收纳多种水域救援器材装备的，装备外观以外挂形式，可挂救援刀等工具，外观多处外挂设计。</w:t>
      </w:r>
    </w:p>
    <w:p w14:paraId="25C10273">
      <w:pPr>
        <w:spacing w:before="0" w:after="0" w:line="560" w:lineRule="exact"/>
        <w:ind w:firstLine="420" w:firstLineChars="200"/>
        <w:rPr>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w:t>
      </w:r>
      <w:r>
        <w:rPr>
          <w:rFonts w:ascii="宋体" w:hAnsi="宋体" w:eastAsia="宋体" w:cs="宋体"/>
          <w:color w:val="auto"/>
          <w:sz w:val="21"/>
          <w:szCs w:val="21"/>
        </w:rPr>
        <w:t>面料采用 PVC 防撕防水布制作。</w:t>
      </w:r>
    </w:p>
    <w:p w14:paraId="294A6335">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w:t>
      </w:r>
      <w:r>
        <w:rPr>
          <w:rFonts w:ascii="宋体" w:hAnsi="宋体" w:eastAsia="宋体" w:cs="宋体"/>
          <w:color w:val="auto"/>
          <w:sz w:val="21"/>
          <w:szCs w:val="21"/>
        </w:rPr>
        <w:t>内置网袋，具备干湿分离功能。</w:t>
      </w:r>
    </w:p>
    <w:p w14:paraId="11CA9E81">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二、技术参数</w:t>
      </w:r>
    </w:p>
    <w:p w14:paraId="0459659F">
      <w:pPr>
        <w:spacing w:before="0" w:after="0" w:line="560" w:lineRule="exact"/>
        <w:ind w:firstLine="420" w:firstLineChars="200"/>
        <w:rPr>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w:t>
      </w:r>
      <w:r>
        <w:rPr>
          <w:rFonts w:ascii="宋体" w:hAnsi="宋体" w:eastAsia="宋体" w:cs="宋体"/>
          <w:color w:val="auto"/>
          <w:sz w:val="21"/>
          <w:szCs w:val="21"/>
        </w:rPr>
        <w:t>带拉杆，预先设计粘贴标识，容量≥40L。</w:t>
      </w:r>
    </w:p>
    <w:p w14:paraId="17C84F65">
      <w:pPr>
        <w:spacing w:before="0" w:after="0" w:line="560" w:lineRule="exact"/>
        <w:ind w:firstLine="420" w:firstLineChars="200"/>
        <w:rPr>
          <w:color w:val="auto"/>
          <w:sz w:val="21"/>
          <w:szCs w:val="21"/>
        </w:rPr>
      </w:pPr>
      <w:r>
        <w:rPr>
          <w:rFonts w:ascii="宋体" w:hAnsi="宋体" w:eastAsia="宋体" w:cs="宋体"/>
          <w:color w:val="auto"/>
          <w:sz w:val="21"/>
          <w:szCs w:val="21"/>
        </w:rPr>
        <w:t>2.携行包显著位置设有反光带。</w:t>
      </w:r>
    </w:p>
    <w:p w14:paraId="109E7CEF">
      <w:pPr>
        <w:spacing w:before="0" w:after="0" w:line="560" w:lineRule="exact"/>
        <w:ind w:firstLine="420" w:firstLineChars="200"/>
        <w:rPr>
          <w:color w:val="auto"/>
          <w:sz w:val="21"/>
          <w:szCs w:val="21"/>
        </w:rPr>
      </w:pPr>
      <w:r>
        <w:rPr>
          <w:rFonts w:ascii="宋体" w:hAnsi="宋体" w:eastAsia="宋体" w:cs="宋体"/>
          <w:color w:val="auto"/>
          <w:sz w:val="21"/>
          <w:szCs w:val="21"/>
        </w:rPr>
        <w:t>3.颜色： 橙红色、蓝色拼接（红色是主色 ，蓝色是辅助色） 。</w:t>
      </w:r>
    </w:p>
    <w:p w14:paraId="110568AD">
      <w:pPr>
        <w:spacing w:before="0" w:after="0" w:line="560" w:lineRule="exact"/>
        <w:ind w:firstLine="420" w:firstLineChars="200"/>
        <w:rPr>
          <w:color w:val="auto"/>
          <w:sz w:val="21"/>
          <w:szCs w:val="21"/>
        </w:rPr>
      </w:pPr>
      <w:r>
        <w:rPr>
          <w:rFonts w:ascii="宋体" w:hAnsi="宋体" w:eastAsia="宋体" w:cs="宋体"/>
          <w:color w:val="auto"/>
          <w:sz w:val="21"/>
          <w:szCs w:val="21"/>
        </w:rPr>
        <w:t>4.顶部拉链证件袋。</w:t>
      </w:r>
    </w:p>
    <w:p w14:paraId="32BF0C3E">
      <w:pPr>
        <w:spacing w:before="0" w:after="0" w:line="560" w:lineRule="exact"/>
        <w:ind w:firstLine="420" w:firstLineChars="200"/>
        <w:rPr>
          <w:color w:val="auto"/>
          <w:sz w:val="21"/>
          <w:szCs w:val="21"/>
        </w:rPr>
      </w:pPr>
      <w:r>
        <w:rPr>
          <w:rFonts w:ascii="宋体" w:hAnsi="宋体" w:eastAsia="宋体" w:cs="宋体"/>
          <w:color w:val="auto"/>
          <w:sz w:val="21"/>
          <w:szCs w:val="21"/>
        </w:rPr>
        <w:t>5.设有可拆卸背带，可手提（手提带）、斜跨（斜跨背带）、背负（双肩背）、抬运（两端有手柄），拉杆箱（配有2个滑轮）。</w:t>
      </w:r>
    </w:p>
    <w:p w14:paraId="1EE3EE2D">
      <w:pPr>
        <w:spacing w:before="0" w:after="0" w:line="560" w:lineRule="exact"/>
        <w:ind w:firstLine="420" w:firstLineChars="200"/>
        <w:rPr>
          <w:color w:val="auto"/>
          <w:sz w:val="21"/>
          <w:szCs w:val="21"/>
        </w:rPr>
      </w:pPr>
      <w:r>
        <w:rPr>
          <w:rFonts w:ascii="宋体" w:hAnsi="宋体" w:eastAsia="宋体" w:cs="宋体"/>
          <w:color w:val="auto"/>
          <w:sz w:val="21"/>
          <w:szCs w:val="21"/>
        </w:rPr>
        <w:t>6.左右两侧各有独立双拉链口袋。两端有手柄，中间大开口口袋。</w:t>
      </w:r>
    </w:p>
    <w:p w14:paraId="2E765719">
      <w:pPr>
        <w:spacing w:before="0" w:after="0" w:line="560" w:lineRule="exact"/>
        <w:ind w:firstLine="420" w:firstLineChars="200"/>
        <w:rPr>
          <w:color w:val="auto"/>
          <w:sz w:val="21"/>
          <w:szCs w:val="21"/>
        </w:rPr>
      </w:pPr>
      <w:r>
        <w:rPr>
          <w:rFonts w:ascii="宋体" w:hAnsi="宋体" w:eastAsia="宋体" w:cs="宋体"/>
          <w:color w:val="auto"/>
          <w:sz w:val="21"/>
          <w:szCs w:val="21"/>
        </w:rPr>
        <w:t xml:space="preserve">7.拉链可上锁，配件背包收紧装置，在不使用的情况下可以将包收纳，加宽织带 </w:t>
      </w:r>
      <w:r>
        <w:rPr>
          <w:rFonts w:ascii="宋体" w:hAnsi="宋体" w:eastAsia="宋体" w:cs="宋体"/>
          <w:color w:val="FF0000"/>
          <w:sz w:val="21"/>
          <w:szCs w:val="21"/>
        </w:rPr>
        <w:t>。</w:t>
      </w:r>
    </w:p>
    <w:p w14:paraId="23993CDC">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8.在显眼位置印刷RESCUE救援。</w:t>
      </w:r>
    </w:p>
    <w:p w14:paraId="53A41769">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三、其他要求</w:t>
      </w:r>
    </w:p>
    <w:p w14:paraId="126C0586">
      <w:pPr>
        <w:snapToGrid/>
        <w:spacing w:before="0" w:after="0" w:line="560" w:lineRule="exact"/>
        <w:ind w:firstLine="420" w:firstLineChars="200"/>
        <w:jc w:val="both"/>
        <w:rPr>
          <w:rFonts w:ascii="宋体" w:hAnsi="宋体" w:eastAsia="宋体" w:cs="宋体"/>
          <w:color w:val="auto"/>
          <w:sz w:val="21"/>
          <w:szCs w:val="21"/>
        </w:rPr>
      </w:pPr>
      <w:r>
        <w:rPr>
          <w:rFonts w:ascii="宋体" w:hAnsi="宋体" w:eastAsia="宋体" w:cs="宋体"/>
          <w:color w:val="auto"/>
          <w:sz w:val="21"/>
          <w:szCs w:val="21"/>
        </w:rPr>
        <w:t>1.提供相关机构出具的检测报告复印件，原件备查。</w:t>
      </w:r>
    </w:p>
    <w:p w14:paraId="678AA298">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2.主要型号和规格参数打印在外包装显著位置。</w:t>
      </w:r>
    </w:p>
    <w:p w14:paraId="3141FEA2">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3.供货时，须提供使用说明书、产品品牌、生产厂家详细地址、联络方式和售后服务联络方式。其它方面必须提供相应认证资料。</w:t>
      </w:r>
    </w:p>
    <w:p w14:paraId="44551CEA">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4.需要随包配备易损坏配件（拉链等部件）。</w:t>
      </w:r>
    </w:p>
    <w:p w14:paraId="398D753E">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8</w:t>
      </w:r>
      <w:r>
        <w:rPr>
          <w:rFonts w:ascii="宋体" w:hAnsi="宋体" w:eastAsia="宋体" w:cs="宋体"/>
          <w:b/>
          <w:color w:val="auto"/>
          <w:sz w:val="21"/>
        </w:rPr>
        <w:t>、消防过滤式自救呼吸器</w:t>
      </w:r>
    </w:p>
    <w:p w14:paraId="725DECC3">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一、</w:t>
      </w:r>
      <w:r>
        <w:rPr>
          <w:rFonts w:ascii="宋体" w:hAnsi="宋体" w:eastAsia="宋体" w:cs="宋体"/>
          <w:color w:val="auto"/>
          <w:sz w:val="21"/>
        </w:rPr>
        <w:t>总体要求</w:t>
      </w:r>
    </w:p>
    <w:p w14:paraId="15B17904">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1.事故现场被困人员呼吸防护。</w:t>
      </w:r>
    </w:p>
    <w:p w14:paraId="79FD5F6B">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auto"/>
          <w:sz w:val="21"/>
        </w:rPr>
        <w:t>性能符合《消防过滤式自救呼吸器》的标准要求。</w:t>
      </w:r>
    </w:p>
    <w:p w14:paraId="035A116A">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二、</w:t>
      </w:r>
      <w:r>
        <w:rPr>
          <w:rFonts w:ascii="宋体" w:hAnsi="宋体" w:eastAsia="宋体" w:cs="宋体"/>
          <w:color w:val="auto"/>
          <w:sz w:val="21"/>
        </w:rPr>
        <w:t>性能要求</w:t>
      </w:r>
    </w:p>
    <w:p w14:paraId="46BA1AEB">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1.</w:t>
      </w:r>
      <w:r>
        <w:rPr>
          <w:rFonts w:ascii="宋体" w:hAnsi="宋体" w:eastAsia="宋体" w:cs="宋体"/>
          <w:color w:val="auto"/>
          <w:sz w:val="21"/>
        </w:rPr>
        <w:t>防毒时间：≥30分钟，防毒、防火、防热辐射、防烟多种保护、密封性好，适用于成年人各种面型。</w:t>
      </w:r>
    </w:p>
    <w:p w14:paraId="7A30838E">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auto"/>
          <w:sz w:val="21"/>
        </w:rPr>
        <w:t>防护对象：一氧化碳（CO）、氰化氢（HCN）、毒烟、毒雾等。配有特殊药剂成份，也可用于综合防毒等。</w:t>
      </w:r>
    </w:p>
    <w:p w14:paraId="64F210AE">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3.</w:t>
      </w:r>
      <w:r>
        <w:rPr>
          <w:rFonts w:ascii="宋体" w:hAnsi="宋体" w:eastAsia="宋体" w:cs="宋体"/>
          <w:color w:val="auto"/>
          <w:sz w:val="21"/>
        </w:rPr>
        <w:t>油雾透过系数＜5%</w:t>
      </w:r>
    </w:p>
    <w:p w14:paraId="481867C0">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4.</w:t>
      </w:r>
      <w:r>
        <w:rPr>
          <w:rFonts w:ascii="宋体" w:hAnsi="宋体" w:eastAsia="宋体" w:cs="宋体"/>
          <w:color w:val="auto"/>
          <w:sz w:val="21"/>
        </w:rPr>
        <w:t>吸气阻力＜800Pa</w:t>
      </w:r>
    </w:p>
    <w:p w14:paraId="45C4838C">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5.</w:t>
      </w:r>
      <w:r>
        <w:rPr>
          <w:rFonts w:ascii="宋体" w:hAnsi="宋体" w:eastAsia="宋体" w:cs="宋体"/>
          <w:color w:val="auto"/>
          <w:sz w:val="21"/>
        </w:rPr>
        <w:t>呼气阻力＜300Pa</w:t>
      </w:r>
    </w:p>
    <w:p w14:paraId="3ACAB589">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6.</w:t>
      </w:r>
      <w:r>
        <w:rPr>
          <w:rFonts w:ascii="宋体" w:hAnsi="宋体" w:eastAsia="宋体" w:cs="宋体"/>
          <w:color w:val="auto"/>
          <w:sz w:val="21"/>
        </w:rPr>
        <w:t>有效期：≥3年</w:t>
      </w:r>
    </w:p>
    <w:p w14:paraId="6827096B">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三、</w:t>
      </w:r>
      <w:r>
        <w:rPr>
          <w:rFonts w:ascii="宋体" w:hAnsi="宋体" w:eastAsia="宋体" w:cs="宋体"/>
          <w:color w:val="auto"/>
          <w:sz w:val="21"/>
        </w:rPr>
        <w:t>其他要求</w:t>
      </w:r>
    </w:p>
    <w:p w14:paraId="1A742CB6">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供货时，须提供中文使用说明书、品牌、生产厂家详细地址、联络方式及代理商的详细地址和售后服务联络方式。</w:t>
      </w:r>
    </w:p>
    <w:p w14:paraId="6B58ABF7">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auto"/>
          <w:sz w:val="21"/>
        </w:rPr>
        <w:t>提供相关机构出具的检测报告复印件，原件备查。</w:t>
      </w:r>
    </w:p>
    <w:p w14:paraId="04BDAE85">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9</w:t>
      </w:r>
      <w:r>
        <w:rPr>
          <w:rFonts w:ascii="宋体" w:hAnsi="宋体" w:eastAsia="宋体" w:cs="宋体"/>
          <w:b/>
          <w:color w:val="auto"/>
          <w:sz w:val="21"/>
        </w:rPr>
        <w:t>、手持式钢筋速断器</w:t>
      </w:r>
    </w:p>
    <w:p w14:paraId="533A092C">
      <w:pPr>
        <w:snapToGrid/>
        <w:spacing w:before="0" w:after="0" w:line="560" w:lineRule="exact"/>
        <w:ind w:firstLine="420" w:firstLineChars="200"/>
        <w:jc w:val="both"/>
        <w:rPr>
          <w:color w:val="auto"/>
        </w:rPr>
      </w:pPr>
      <w:r>
        <w:rPr>
          <w:rFonts w:ascii="宋体" w:hAnsi="宋体" w:eastAsia="宋体" w:cs="宋体"/>
          <w:color w:val="auto"/>
          <w:sz w:val="21"/>
        </w:rPr>
        <w:t>一、总体要求</w:t>
      </w:r>
    </w:p>
    <w:p w14:paraId="10B315F0">
      <w:pPr>
        <w:snapToGrid/>
        <w:spacing w:before="0" w:after="0" w:line="560" w:lineRule="exact"/>
        <w:ind w:firstLine="420" w:firstLineChars="200"/>
        <w:jc w:val="both"/>
        <w:rPr>
          <w:color w:val="auto"/>
        </w:rPr>
      </w:pPr>
      <w:r>
        <w:rPr>
          <w:rFonts w:ascii="宋体" w:hAnsi="宋体" w:eastAsia="宋体" w:cs="宋体"/>
          <w:color w:val="auto"/>
          <w:sz w:val="21"/>
        </w:rPr>
        <w:t>1.用于救援现场对钢筋的快速切割，锂电池驱动。</w:t>
      </w:r>
    </w:p>
    <w:p w14:paraId="543402DB">
      <w:pPr>
        <w:snapToGrid/>
        <w:spacing w:before="0" w:after="0" w:line="560" w:lineRule="exact"/>
        <w:ind w:firstLine="420" w:firstLineChars="200"/>
        <w:jc w:val="both"/>
        <w:rPr>
          <w:color w:val="auto"/>
        </w:rPr>
      </w:pPr>
      <w:r>
        <w:rPr>
          <w:rFonts w:ascii="宋体" w:hAnsi="宋体" w:eastAsia="宋体" w:cs="宋体"/>
          <w:color w:val="auto"/>
          <w:sz w:val="21"/>
        </w:rPr>
        <w:t>二、性能要求</w:t>
      </w:r>
    </w:p>
    <w:p w14:paraId="63B9674F">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1.</w:t>
      </w:r>
      <w:r>
        <w:rPr>
          <w:rFonts w:ascii="宋体" w:hAnsi="宋体" w:eastAsia="宋体" w:cs="宋体"/>
          <w:color w:val="auto"/>
          <w:sz w:val="21"/>
        </w:rPr>
        <w:t>充电时间≤60分钟。</w:t>
      </w:r>
    </w:p>
    <w:p w14:paraId="7EEB78EA">
      <w:pPr>
        <w:snapToGrid/>
        <w:spacing w:before="0" w:after="0" w:line="560" w:lineRule="exact"/>
        <w:ind w:firstLine="420" w:firstLineChars="200"/>
        <w:jc w:val="both"/>
        <w:rPr>
          <w:color w:val="auto"/>
        </w:rPr>
      </w:pPr>
      <w:r>
        <w:rPr>
          <w:rFonts w:hint="eastAsia" w:ascii="宋体" w:hAnsi="宋体" w:eastAsia="宋体" w:cs="宋体"/>
          <w:color w:val="auto"/>
          <w:sz w:val="21"/>
        </w:rPr>
        <w:t>2.</w:t>
      </w:r>
      <w:r>
        <w:rPr>
          <w:rFonts w:ascii="宋体" w:hAnsi="宋体" w:eastAsia="宋体" w:cs="宋体"/>
          <w:color w:val="auto"/>
          <w:sz w:val="21"/>
        </w:rPr>
        <w:t>质量：≤10kg。</w:t>
      </w:r>
    </w:p>
    <w:p w14:paraId="0EA63B81">
      <w:pPr>
        <w:snapToGrid/>
        <w:spacing w:before="0" w:after="0" w:line="560" w:lineRule="exact"/>
        <w:ind w:firstLine="420" w:firstLineChars="200"/>
        <w:jc w:val="both"/>
        <w:rPr>
          <w:color w:val="auto"/>
        </w:rPr>
      </w:pPr>
      <w:r>
        <w:rPr>
          <w:rFonts w:hint="eastAsia" w:ascii="宋体" w:hAnsi="宋体" w:eastAsia="宋体" w:cs="宋体"/>
          <w:color w:val="auto"/>
          <w:sz w:val="21"/>
        </w:rPr>
        <w:t>3.</w:t>
      </w:r>
      <w:r>
        <w:rPr>
          <w:rFonts w:ascii="宋体" w:hAnsi="宋体" w:eastAsia="宋体" w:cs="宋体"/>
          <w:color w:val="auto"/>
          <w:sz w:val="21"/>
        </w:rPr>
        <w:t>一次性充电可连续剪切16mm钢筋≥70根，或直径20mm钢筋≥50根。</w:t>
      </w:r>
    </w:p>
    <w:p w14:paraId="227EDCB1">
      <w:pPr>
        <w:snapToGrid/>
        <w:spacing w:before="0" w:after="0" w:line="560" w:lineRule="exact"/>
        <w:ind w:firstLine="420" w:firstLineChars="200"/>
        <w:jc w:val="both"/>
        <w:rPr>
          <w:color w:val="auto"/>
        </w:rPr>
      </w:pPr>
      <w:r>
        <w:rPr>
          <w:rFonts w:hint="eastAsia" w:ascii="宋体" w:hAnsi="宋体" w:eastAsia="宋体" w:cs="宋体"/>
          <w:color w:val="auto"/>
          <w:sz w:val="21"/>
        </w:rPr>
        <w:t>4.</w:t>
      </w:r>
      <w:r>
        <w:rPr>
          <w:rFonts w:ascii="宋体" w:hAnsi="宋体" w:eastAsia="宋体" w:cs="宋体"/>
          <w:color w:val="auto"/>
          <w:sz w:val="21"/>
        </w:rPr>
        <w:t>配置≥2块锂电池</w:t>
      </w:r>
    </w:p>
    <w:p w14:paraId="337A32FA">
      <w:pPr>
        <w:snapToGrid/>
        <w:spacing w:before="0" w:after="0" w:line="560" w:lineRule="exact"/>
        <w:ind w:firstLine="420" w:firstLineChars="200"/>
        <w:jc w:val="both"/>
        <w:rPr>
          <w:color w:val="auto"/>
        </w:rPr>
      </w:pPr>
      <w:r>
        <w:rPr>
          <w:rFonts w:hint="eastAsia" w:ascii="宋体" w:hAnsi="宋体" w:eastAsia="宋体" w:cs="宋体"/>
          <w:color w:val="auto"/>
          <w:sz w:val="21"/>
        </w:rPr>
        <w:t>5.</w:t>
      </w:r>
      <w:r>
        <w:rPr>
          <w:rFonts w:ascii="宋体" w:hAnsi="宋体" w:eastAsia="宋体" w:cs="宋体"/>
          <w:color w:val="auto"/>
          <w:sz w:val="21"/>
        </w:rPr>
        <w:t>夜间照明LED灯。</w:t>
      </w:r>
    </w:p>
    <w:p w14:paraId="682B3137">
      <w:pPr>
        <w:snapToGrid/>
        <w:spacing w:before="0" w:after="0" w:line="560" w:lineRule="exact"/>
        <w:ind w:firstLine="420" w:firstLineChars="200"/>
        <w:jc w:val="both"/>
        <w:rPr>
          <w:color w:val="auto"/>
        </w:rPr>
      </w:pPr>
      <w:r>
        <w:rPr>
          <w:rFonts w:hint="eastAsia" w:ascii="宋体" w:hAnsi="宋体" w:eastAsia="宋体" w:cs="宋体"/>
          <w:color w:val="auto"/>
          <w:sz w:val="21"/>
        </w:rPr>
        <w:t>6.</w:t>
      </w:r>
      <w:r>
        <w:rPr>
          <w:rFonts w:ascii="宋体" w:hAnsi="宋体" w:eastAsia="宋体" w:cs="宋体"/>
          <w:color w:val="auto"/>
          <w:sz w:val="21"/>
        </w:rPr>
        <w:t>机身部份360°可自由旋转；</w:t>
      </w:r>
    </w:p>
    <w:p w14:paraId="105A0B0F">
      <w:pPr>
        <w:snapToGrid/>
        <w:spacing w:before="0" w:after="0" w:line="560" w:lineRule="exact"/>
        <w:ind w:firstLine="420" w:firstLineChars="200"/>
        <w:jc w:val="both"/>
        <w:rPr>
          <w:color w:val="auto"/>
        </w:rPr>
      </w:pPr>
      <w:r>
        <w:rPr>
          <w:rFonts w:hint="eastAsia" w:ascii="宋体" w:hAnsi="宋体" w:eastAsia="宋体" w:cs="宋体"/>
          <w:color w:val="auto"/>
          <w:sz w:val="21"/>
        </w:rPr>
        <w:t>7.</w:t>
      </w:r>
      <w:r>
        <w:rPr>
          <w:rFonts w:ascii="宋体" w:hAnsi="宋体" w:eastAsia="宋体" w:cs="宋体"/>
          <w:color w:val="auto"/>
          <w:sz w:val="21"/>
        </w:rPr>
        <w:t>剪切力：≥160KN</w:t>
      </w:r>
    </w:p>
    <w:p w14:paraId="4BA81BC6">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8.</w:t>
      </w:r>
      <w:r>
        <w:rPr>
          <w:rFonts w:ascii="宋体" w:hAnsi="宋体" w:eastAsia="宋体" w:cs="宋体"/>
          <w:color w:val="auto"/>
          <w:sz w:val="21"/>
        </w:rPr>
        <w:t>剪断钢筋直径：≥20mm。</w:t>
      </w:r>
    </w:p>
    <w:p w14:paraId="035B640B">
      <w:pPr>
        <w:snapToGrid/>
        <w:spacing w:before="0" w:after="0" w:line="560" w:lineRule="exact"/>
        <w:ind w:firstLine="420" w:firstLineChars="200"/>
        <w:jc w:val="both"/>
        <w:rPr>
          <w:color w:val="auto"/>
        </w:rPr>
      </w:pPr>
      <w:r>
        <w:rPr>
          <w:rFonts w:hint="eastAsia" w:ascii="宋体" w:hAnsi="宋体" w:eastAsia="宋体" w:cs="宋体"/>
          <w:color w:val="auto"/>
          <w:sz w:val="21"/>
        </w:rPr>
        <w:t>9.</w:t>
      </w:r>
      <w:r>
        <w:rPr>
          <w:rFonts w:ascii="宋体" w:hAnsi="宋体" w:eastAsia="宋体" w:cs="宋体"/>
          <w:color w:val="auto"/>
          <w:sz w:val="21"/>
        </w:rPr>
        <w:t>液压输出力：≥15t</w:t>
      </w:r>
    </w:p>
    <w:p w14:paraId="6E412347">
      <w:pPr>
        <w:snapToGrid/>
        <w:spacing w:before="0" w:after="0" w:line="560" w:lineRule="exact"/>
        <w:ind w:firstLine="420" w:firstLineChars="200"/>
        <w:jc w:val="both"/>
        <w:rPr>
          <w:color w:val="auto"/>
        </w:rPr>
      </w:pPr>
      <w:r>
        <w:rPr>
          <w:rFonts w:hint="eastAsia" w:ascii="宋体" w:hAnsi="宋体" w:eastAsia="宋体" w:cs="宋体"/>
          <w:color w:val="auto"/>
          <w:sz w:val="21"/>
        </w:rPr>
        <w:t>1</w:t>
      </w:r>
      <w:r>
        <w:rPr>
          <w:rFonts w:ascii="宋体" w:hAnsi="宋体" w:eastAsia="宋体" w:cs="宋体"/>
          <w:color w:val="auto"/>
          <w:sz w:val="21"/>
        </w:rPr>
        <w:t>0</w:t>
      </w:r>
      <w:r>
        <w:rPr>
          <w:rFonts w:hint="eastAsia" w:ascii="宋体" w:hAnsi="宋体" w:eastAsia="宋体" w:cs="宋体"/>
          <w:color w:val="auto"/>
          <w:sz w:val="21"/>
        </w:rPr>
        <w:t>.</w:t>
      </w:r>
      <w:r>
        <w:rPr>
          <w:rFonts w:ascii="宋体" w:hAnsi="宋体" w:eastAsia="宋体" w:cs="宋体"/>
          <w:color w:val="auto"/>
          <w:sz w:val="21"/>
        </w:rPr>
        <w:t>最大行程：≥20mm，</w:t>
      </w:r>
    </w:p>
    <w:p w14:paraId="33EDB04D">
      <w:pPr>
        <w:numPr>
          <w:ilvl w:val="0"/>
          <w:numId w:val="4"/>
        </w:num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其他要求</w:t>
      </w:r>
    </w:p>
    <w:p w14:paraId="04755E1B">
      <w:pPr>
        <w:snapToGrid/>
        <w:spacing w:before="0" w:after="0" w:line="560" w:lineRule="exact"/>
        <w:ind w:left="560" w:left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提供相关机构出具的检测报告复印件，原件备查。</w:t>
      </w:r>
    </w:p>
    <w:p w14:paraId="1539918E">
      <w:pPr>
        <w:snapToGrid/>
        <w:spacing w:before="0" w:after="0" w:line="560" w:lineRule="exact"/>
        <w:ind w:firstLine="420" w:firstLineChars="200"/>
        <w:jc w:val="both"/>
        <w:rPr>
          <w:color w:val="auto"/>
        </w:rPr>
      </w:pPr>
      <w:r>
        <w:rPr>
          <w:rFonts w:hint="eastAsia" w:ascii="宋体" w:hAnsi="宋体" w:eastAsia="宋体" w:cs="宋体"/>
          <w:color w:val="auto"/>
          <w:sz w:val="21"/>
        </w:rPr>
        <w:t>2.</w:t>
      </w:r>
      <w:r>
        <w:rPr>
          <w:rFonts w:ascii="宋体" w:hAnsi="宋体" w:eastAsia="宋体" w:cs="宋体"/>
          <w:color w:val="auto"/>
          <w:sz w:val="21"/>
        </w:rPr>
        <w:t>供货时，须提供使用说明书、品牌、生产厂家详细地址、联络方式及代理商的详细地址和售后服务联络方式。</w:t>
      </w:r>
    </w:p>
    <w:p w14:paraId="2DFF8A67">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10</w:t>
      </w:r>
      <w:r>
        <w:rPr>
          <w:rFonts w:ascii="宋体" w:hAnsi="宋体" w:eastAsia="宋体" w:cs="宋体"/>
          <w:b/>
          <w:color w:val="auto"/>
          <w:sz w:val="21"/>
        </w:rPr>
        <w:t>、氨气检测仪</w:t>
      </w:r>
    </w:p>
    <w:p w14:paraId="0ADD7162">
      <w:pPr>
        <w:snapToGrid/>
        <w:spacing w:before="0" w:after="0" w:line="560" w:lineRule="exact"/>
        <w:ind w:firstLine="420" w:firstLineChars="200"/>
        <w:jc w:val="both"/>
        <w:rPr>
          <w:color w:val="auto"/>
        </w:rPr>
      </w:pPr>
      <w:r>
        <w:rPr>
          <w:rFonts w:ascii="宋体" w:hAnsi="宋体" w:eastAsia="宋体" w:cs="宋体"/>
          <w:color w:val="auto"/>
          <w:sz w:val="21"/>
        </w:rPr>
        <w:t>一、总体要求</w:t>
      </w:r>
    </w:p>
    <w:p w14:paraId="53EB645A">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用于救援现场</w:t>
      </w:r>
      <w:r>
        <w:rPr>
          <w:rFonts w:hint="eastAsia" w:ascii="宋体" w:hAnsi="宋体" w:eastAsia="宋体" w:cs="宋体"/>
          <w:color w:val="auto"/>
          <w:sz w:val="21"/>
        </w:rPr>
        <w:t>检测氨气浓度。</w:t>
      </w:r>
    </w:p>
    <w:p w14:paraId="4F30C12A">
      <w:pPr>
        <w:snapToGrid/>
        <w:spacing w:before="0" w:after="0" w:line="560" w:lineRule="exact"/>
        <w:ind w:firstLine="420" w:firstLineChars="200"/>
        <w:jc w:val="both"/>
        <w:rPr>
          <w:color w:val="auto"/>
        </w:rPr>
      </w:pPr>
      <w:r>
        <w:rPr>
          <w:rFonts w:ascii="宋体" w:hAnsi="宋体" w:eastAsia="宋体" w:cs="宋体"/>
          <w:color w:val="auto"/>
          <w:sz w:val="21"/>
        </w:rPr>
        <w:t>二、性能要求</w:t>
      </w:r>
    </w:p>
    <w:p w14:paraId="3B11854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检测原理：电化学或催化学原理</w:t>
      </w:r>
    </w:p>
    <w:p w14:paraId="550F05B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提供说明书及操作手册</w:t>
      </w:r>
    </w:p>
    <w:p w14:paraId="1C711C26">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报警方式：声音报警≥70dB@1m、振动报警、红色LED 报警灯</w:t>
      </w:r>
    </w:p>
    <w:p w14:paraId="1D9F1C7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校准：2级以上的目标点校准功能，可设置校准标定值</w:t>
      </w:r>
    </w:p>
    <w:p w14:paraId="2329724D">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防爆等级：提供防爆合格证</w:t>
      </w:r>
    </w:p>
    <w:p w14:paraId="24C339EB">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防护等级：IP65</w:t>
      </w:r>
    </w:p>
    <w:p w14:paraId="7C398B9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数据记录：自动存储数据</w:t>
      </w:r>
    </w:p>
    <w:p w14:paraId="02430E19">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highlight w:val="none"/>
          <w:lang w:val="en-US" w:eastAsia="zh-CN"/>
        </w:rPr>
        <w:t>8</w:t>
      </w:r>
      <w:r>
        <w:rPr>
          <w:rFonts w:hint="eastAsia" w:ascii="宋体" w:hAnsi="宋体" w:eastAsia="宋体" w:cs="宋体"/>
          <w:color w:val="auto"/>
          <w:sz w:val="21"/>
          <w:highlight w:val="none"/>
        </w:rPr>
        <w:t>.</w:t>
      </w:r>
      <w:r>
        <w:rPr>
          <w:rFonts w:ascii="宋体" w:hAnsi="宋体" w:eastAsia="宋体" w:cs="宋体"/>
          <w:color w:val="auto"/>
          <w:sz w:val="21"/>
        </w:rPr>
        <w:t>用于氨气检测，量程：0～1000PPM</w:t>
      </w:r>
    </w:p>
    <w:p w14:paraId="3855FD73">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lang w:val="en-US" w:eastAsia="zh-CN"/>
        </w:rPr>
        <w:t>9</w:t>
      </w:r>
      <w:r>
        <w:rPr>
          <w:rFonts w:hint="eastAsia" w:ascii="宋体" w:hAnsi="宋体" w:eastAsia="宋体" w:cs="宋体"/>
          <w:color w:val="auto"/>
          <w:sz w:val="21"/>
        </w:rPr>
        <w:t>.</w:t>
      </w:r>
      <w:r>
        <w:rPr>
          <w:rFonts w:ascii="宋体" w:hAnsi="宋体" w:eastAsia="宋体" w:cs="宋体"/>
          <w:color w:val="auto"/>
          <w:sz w:val="21"/>
        </w:rPr>
        <w:t>显示屏可清晰显示测量信息；</w:t>
      </w:r>
    </w:p>
    <w:p w14:paraId="4D224CC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lang w:val="en-US" w:eastAsia="zh-CN"/>
        </w:rPr>
        <w:t>0</w:t>
      </w:r>
      <w:r>
        <w:rPr>
          <w:rFonts w:hint="eastAsia" w:ascii="宋体" w:hAnsi="宋体" w:eastAsia="宋体" w:cs="宋体"/>
          <w:color w:val="auto"/>
          <w:sz w:val="21"/>
        </w:rPr>
        <w:t>.</w:t>
      </w:r>
      <w:r>
        <w:rPr>
          <w:rFonts w:ascii="宋体" w:hAnsi="宋体" w:eastAsia="宋体" w:cs="宋体"/>
          <w:color w:val="auto"/>
          <w:sz w:val="21"/>
        </w:rPr>
        <w:t>支持PPM、μmol/mol和mg/m3，%VOL和mg/L浓度单位自由切换，支持中文操作。</w:t>
      </w:r>
    </w:p>
    <w:p w14:paraId="176A11D9">
      <w:pPr>
        <w:snapToGrid/>
        <w:spacing w:before="0" w:after="0" w:line="560" w:lineRule="exact"/>
        <w:ind w:firstLine="422" w:firstLineChars="200"/>
        <w:jc w:val="both"/>
        <w:rPr>
          <w:color w:val="auto"/>
        </w:rPr>
      </w:pPr>
      <w:r>
        <w:rPr>
          <w:rFonts w:ascii="宋体" w:hAnsi="宋体" w:eastAsia="宋体" w:cs="宋体"/>
          <w:b/>
          <w:color w:val="auto"/>
          <w:sz w:val="21"/>
        </w:rPr>
        <w:t>1</w:t>
      </w:r>
      <w:r>
        <w:rPr>
          <w:rFonts w:hint="eastAsia" w:ascii="宋体" w:hAnsi="宋体" w:eastAsia="宋体" w:cs="宋体"/>
          <w:b/>
          <w:color w:val="auto"/>
          <w:sz w:val="21"/>
          <w:lang w:val="en-US" w:eastAsia="zh-CN"/>
        </w:rPr>
        <w:t>1</w:t>
      </w:r>
      <w:r>
        <w:rPr>
          <w:rFonts w:ascii="宋体" w:hAnsi="宋体" w:eastAsia="宋体" w:cs="宋体"/>
          <w:b/>
          <w:color w:val="auto"/>
          <w:sz w:val="21"/>
        </w:rPr>
        <w:t>、危险警示灯</w:t>
      </w:r>
    </w:p>
    <w:p w14:paraId="1E8729F5">
      <w:pPr>
        <w:snapToGrid/>
        <w:spacing w:before="0" w:after="0" w:line="560" w:lineRule="exact"/>
        <w:ind w:firstLine="420" w:firstLineChars="200"/>
        <w:jc w:val="both"/>
        <w:rPr>
          <w:color w:val="auto"/>
        </w:rPr>
      </w:pPr>
      <w:r>
        <w:rPr>
          <w:rFonts w:ascii="宋体" w:hAnsi="宋体" w:eastAsia="宋体" w:cs="宋体"/>
          <w:color w:val="auto"/>
          <w:sz w:val="21"/>
        </w:rPr>
        <w:t>一、总体要求</w:t>
      </w:r>
    </w:p>
    <w:p w14:paraId="33D9E66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可用于灾害事故现场警戒警示。</w:t>
      </w:r>
    </w:p>
    <w:p w14:paraId="34C3421A">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二、性能要求</w:t>
      </w:r>
    </w:p>
    <w:p w14:paraId="3ABFD3D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颜色：黄色、频闪型，光线暗时自动闪亮；壳体色：红 /黄 /白、反光色： 红 /黄 /白、发光色：红 /黄 /白、中部十边形反光面灯罩。</w:t>
      </w:r>
    </w:p>
    <w:p w14:paraId="6AB0C26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6BB97CD1">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提供相关机构出具的检测报告复印件，原件备查。</w:t>
      </w:r>
    </w:p>
    <w:p w14:paraId="0FB7EBD7">
      <w:pPr>
        <w:snapToGrid/>
        <w:spacing w:before="0" w:after="0" w:line="560" w:lineRule="exact"/>
        <w:ind w:firstLine="420" w:firstLineChars="200"/>
        <w:jc w:val="both"/>
        <w:rPr>
          <w:color w:val="auto"/>
        </w:rPr>
      </w:pPr>
      <w:r>
        <w:rPr>
          <w:rFonts w:hint="eastAsia" w:ascii="宋体" w:hAnsi="宋体" w:eastAsia="宋体" w:cs="宋体"/>
          <w:color w:val="auto"/>
          <w:sz w:val="21"/>
        </w:rPr>
        <w:t>2.</w:t>
      </w:r>
      <w:r>
        <w:rPr>
          <w:rFonts w:ascii="宋体" w:hAnsi="宋体" w:eastAsia="宋体" w:cs="宋体"/>
          <w:color w:val="auto"/>
          <w:sz w:val="21"/>
        </w:rPr>
        <w:t>供货时，须提供使用说明书、品牌、生产厂家详细地址、联络方式及代理商的详细地址和售后服务联络方式。</w:t>
      </w:r>
    </w:p>
    <w:p w14:paraId="077CD896">
      <w:pPr>
        <w:snapToGrid/>
        <w:spacing w:before="0" w:after="0" w:line="560" w:lineRule="exact"/>
        <w:ind w:firstLine="422" w:firstLineChars="200"/>
        <w:jc w:val="both"/>
        <w:rPr>
          <w:color w:val="auto"/>
        </w:rPr>
      </w:pPr>
      <w:r>
        <w:rPr>
          <w:rFonts w:ascii="宋体" w:hAnsi="宋体" w:eastAsia="宋体" w:cs="宋体"/>
          <w:b/>
          <w:color w:val="auto"/>
          <w:sz w:val="21"/>
        </w:rPr>
        <w:t>1</w:t>
      </w:r>
      <w:r>
        <w:rPr>
          <w:rFonts w:hint="eastAsia" w:ascii="宋体" w:hAnsi="宋体" w:eastAsia="宋体" w:cs="宋体"/>
          <w:b/>
          <w:color w:val="auto"/>
          <w:sz w:val="21"/>
          <w:lang w:val="en-US" w:eastAsia="zh-CN"/>
        </w:rPr>
        <w:t>2</w:t>
      </w:r>
      <w:r>
        <w:rPr>
          <w:rFonts w:ascii="宋体" w:hAnsi="宋体" w:eastAsia="宋体" w:cs="宋体"/>
          <w:b/>
          <w:color w:val="auto"/>
          <w:sz w:val="21"/>
        </w:rPr>
        <w:t>、锥形事故标志柱</w:t>
      </w:r>
    </w:p>
    <w:p w14:paraId="619CDDA0">
      <w:pPr>
        <w:snapToGrid/>
        <w:spacing w:before="0" w:after="0" w:line="560" w:lineRule="exact"/>
        <w:ind w:firstLine="420" w:firstLineChars="200"/>
        <w:jc w:val="both"/>
        <w:rPr>
          <w:color w:val="auto"/>
        </w:rPr>
      </w:pPr>
      <w:r>
        <w:rPr>
          <w:rFonts w:ascii="宋体" w:hAnsi="宋体" w:eastAsia="宋体" w:cs="宋体"/>
          <w:color w:val="auto"/>
          <w:sz w:val="21"/>
        </w:rPr>
        <w:t>一、总体要求</w:t>
      </w:r>
    </w:p>
    <w:p w14:paraId="40452DD0">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可用于灭火救援现场警戒、警示。</w:t>
      </w:r>
    </w:p>
    <w:p w14:paraId="5EDAB78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二、性能要求</w:t>
      </w:r>
    </w:p>
    <w:p w14:paraId="5DF1487D">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亮度反光、防日晒、耐热、耐寒、抗风能力强。红色。</w:t>
      </w:r>
    </w:p>
    <w:p w14:paraId="28D8A3AC">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2.</w:t>
      </w:r>
      <w:r>
        <w:rPr>
          <w:rFonts w:ascii="宋体" w:hAnsi="宋体" w:eastAsia="宋体" w:cs="宋体"/>
          <w:color w:val="auto"/>
          <w:sz w:val="21"/>
        </w:rPr>
        <w:t>高度≥70CM</w:t>
      </w:r>
      <w:r>
        <w:rPr>
          <w:rFonts w:hint="eastAsia" w:ascii="宋体" w:hAnsi="宋体" w:eastAsia="宋体" w:cs="宋体"/>
          <w:color w:val="auto"/>
          <w:sz w:val="21"/>
        </w:rPr>
        <w:t>，</w:t>
      </w:r>
      <w:r>
        <w:rPr>
          <w:rFonts w:ascii="宋体" w:hAnsi="宋体" w:eastAsia="宋体" w:cs="宋体"/>
          <w:color w:val="auto"/>
          <w:sz w:val="21"/>
        </w:rPr>
        <w:t>折叠式。</w:t>
      </w:r>
    </w:p>
    <w:p w14:paraId="09EFFB5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6DE8BF71">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提供相关机构出具的检测报告复印件，原件备查。</w:t>
      </w:r>
    </w:p>
    <w:p w14:paraId="070B2F7E">
      <w:pPr>
        <w:snapToGrid/>
        <w:spacing w:before="0" w:after="0" w:line="560" w:lineRule="exact"/>
        <w:ind w:firstLine="420" w:firstLineChars="200"/>
        <w:jc w:val="both"/>
        <w:rPr>
          <w:color w:val="auto"/>
        </w:rPr>
      </w:pPr>
      <w:r>
        <w:rPr>
          <w:rFonts w:hint="eastAsia" w:ascii="宋体" w:hAnsi="宋体" w:eastAsia="宋体" w:cs="宋体"/>
          <w:color w:val="auto"/>
          <w:sz w:val="21"/>
        </w:rPr>
        <w:t>2.</w:t>
      </w:r>
      <w:r>
        <w:rPr>
          <w:rFonts w:ascii="宋体" w:hAnsi="宋体" w:eastAsia="宋体" w:cs="宋体"/>
          <w:color w:val="auto"/>
          <w:sz w:val="21"/>
        </w:rPr>
        <w:t>供货时，须提供使用说明书、品牌、生产厂家详细地址、联络方式及代理商的详细地址和售后服务联络方式。</w:t>
      </w:r>
    </w:p>
    <w:p w14:paraId="0C1D6E8A">
      <w:pPr>
        <w:snapToGrid/>
        <w:spacing w:before="0" w:after="0" w:line="560" w:lineRule="exact"/>
        <w:ind w:firstLine="422" w:firstLineChars="200"/>
        <w:jc w:val="both"/>
        <w:rPr>
          <w:color w:val="auto"/>
        </w:rPr>
      </w:pPr>
      <w:r>
        <w:rPr>
          <w:rFonts w:ascii="宋体" w:hAnsi="宋体" w:eastAsia="宋体" w:cs="宋体"/>
          <w:b/>
          <w:color w:val="auto"/>
          <w:sz w:val="21"/>
        </w:rPr>
        <w:t>1</w:t>
      </w:r>
      <w:r>
        <w:rPr>
          <w:rFonts w:hint="eastAsia" w:ascii="宋体" w:hAnsi="宋体" w:eastAsia="宋体" w:cs="宋体"/>
          <w:b/>
          <w:color w:val="auto"/>
          <w:sz w:val="21"/>
          <w:lang w:val="en-US" w:eastAsia="zh-CN"/>
        </w:rPr>
        <w:t>3</w:t>
      </w:r>
      <w:r>
        <w:rPr>
          <w:rFonts w:ascii="宋体" w:hAnsi="宋体" w:eastAsia="宋体" w:cs="宋体"/>
          <w:b/>
          <w:color w:val="auto"/>
          <w:sz w:val="21"/>
        </w:rPr>
        <w:t>、抗溶性水成膜泡沫灭火剂</w:t>
      </w:r>
    </w:p>
    <w:p w14:paraId="2A10D368">
      <w:pPr>
        <w:snapToGrid/>
        <w:spacing w:before="0" w:after="0" w:line="560" w:lineRule="exact"/>
        <w:ind w:firstLine="420" w:firstLineChars="200"/>
        <w:jc w:val="both"/>
        <w:rPr>
          <w:color w:val="auto"/>
        </w:rPr>
      </w:pPr>
      <w:r>
        <w:rPr>
          <w:rFonts w:ascii="宋体" w:hAnsi="宋体" w:eastAsia="宋体" w:cs="宋体"/>
          <w:color w:val="auto"/>
          <w:sz w:val="21"/>
        </w:rPr>
        <w:t>一、总体要求</w:t>
      </w:r>
    </w:p>
    <w:p w14:paraId="236383F8">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以碳氢表面活性剂和氟碳表面活性剂为基料的泡沫液，可在某些烃类表面上形成一层水膜。</w:t>
      </w:r>
    </w:p>
    <w:p w14:paraId="78841358">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符合《泡沫灭火剂》GB 15308-2006的规定。</w:t>
      </w:r>
    </w:p>
    <w:p w14:paraId="79780A11">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使用水质：淡水和海水均适用。</w:t>
      </w:r>
    </w:p>
    <w:p w14:paraId="341A036B">
      <w:pPr>
        <w:snapToGrid/>
        <w:spacing w:before="0" w:after="0" w:line="560" w:lineRule="exact"/>
        <w:ind w:firstLine="420" w:firstLineChars="200"/>
        <w:jc w:val="both"/>
        <w:rPr>
          <w:color w:val="auto"/>
        </w:rPr>
      </w:pPr>
      <w:r>
        <w:rPr>
          <w:rFonts w:ascii="宋体" w:hAnsi="宋体" w:eastAsia="宋体" w:cs="宋体"/>
          <w:color w:val="auto"/>
          <w:sz w:val="21"/>
        </w:rPr>
        <w:t>二、性能要求</w:t>
      </w:r>
    </w:p>
    <w:p w14:paraId="066ED9AB">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凝固点：≤-30℃±5℃。</w:t>
      </w:r>
    </w:p>
    <w:p w14:paraId="4D45BCD4">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抗冻结、融化性：无可见分层和非均相。</w:t>
      </w:r>
    </w:p>
    <w:p w14:paraId="2535291A">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比流动性：在-30℃±5℃时，温度处理前后泡沫液流量大于标准参比液体流量。</w:t>
      </w:r>
    </w:p>
    <w:p w14:paraId="1DC2961E">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PH 值：6-9.5。</w:t>
      </w:r>
    </w:p>
    <w:p w14:paraId="3CBE4F17">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表面张力（mN/m）：符合国家标准。</w:t>
      </w:r>
    </w:p>
    <w:p w14:paraId="1F8BADB5">
      <w:pPr>
        <w:snapToGrid/>
        <w:spacing w:before="0" w:after="0" w:line="560" w:lineRule="exact"/>
        <w:ind w:firstLine="420" w:firstLineChars="200"/>
        <w:jc w:val="both"/>
        <w:rPr>
          <w:color w:val="auto"/>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界面张力（mN/m）：符合国家标准。</w:t>
      </w:r>
    </w:p>
    <w:p w14:paraId="1D7A7E2B">
      <w:pPr>
        <w:snapToGrid/>
        <w:spacing w:before="0" w:after="0" w:line="560" w:lineRule="exact"/>
        <w:ind w:firstLine="420" w:firstLineChars="200"/>
        <w:jc w:val="both"/>
        <w:rPr>
          <w:color w:val="auto"/>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扩散系数mN/m：符合国家标准。</w:t>
      </w:r>
    </w:p>
    <w:p w14:paraId="10A42142">
      <w:pPr>
        <w:snapToGrid/>
        <w:spacing w:before="0" w:after="0" w:line="560" w:lineRule="exact"/>
        <w:ind w:firstLine="420" w:firstLineChars="200"/>
        <w:jc w:val="both"/>
        <w:rPr>
          <w:color w:val="auto"/>
        </w:rPr>
      </w:pPr>
      <w:r>
        <w:rPr>
          <w:rFonts w:ascii="宋体" w:hAnsi="宋体" w:eastAsia="宋体" w:cs="宋体"/>
          <w:color w:val="auto"/>
          <w:sz w:val="21"/>
        </w:rPr>
        <w:t>8</w:t>
      </w:r>
      <w:r>
        <w:rPr>
          <w:rFonts w:hint="eastAsia" w:ascii="宋体" w:hAnsi="宋体" w:eastAsia="宋体" w:cs="宋体"/>
          <w:color w:val="auto"/>
          <w:sz w:val="21"/>
        </w:rPr>
        <w:t>.</w:t>
      </w:r>
      <w:r>
        <w:rPr>
          <w:rFonts w:ascii="宋体" w:hAnsi="宋体" w:eastAsia="宋体" w:cs="宋体"/>
          <w:color w:val="auto"/>
          <w:sz w:val="21"/>
        </w:rPr>
        <w:t>腐蚀率/[mg(d.dm2)]：Q235A钢片≤5，3A21铝片≤5。</w:t>
      </w:r>
    </w:p>
    <w:p w14:paraId="6F0D10DC">
      <w:pPr>
        <w:snapToGrid/>
        <w:spacing w:before="0" w:after="0" w:line="560" w:lineRule="exact"/>
        <w:ind w:firstLine="420" w:firstLineChars="200"/>
        <w:jc w:val="both"/>
        <w:rPr>
          <w:color w:val="auto"/>
        </w:rPr>
      </w:pPr>
      <w:r>
        <w:rPr>
          <w:rFonts w:ascii="宋体" w:hAnsi="宋体" w:eastAsia="宋体" w:cs="宋体"/>
          <w:color w:val="auto"/>
          <w:sz w:val="21"/>
        </w:rPr>
        <w:t>9</w:t>
      </w:r>
      <w:r>
        <w:rPr>
          <w:rFonts w:hint="eastAsia" w:ascii="宋体" w:hAnsi="宋体" w:eastAsia="宋体" w:cs="宋体"/>
          <w:color w:val="auto"/>
          <w:sz w:val="21"/>
        </w:rPr>
        <w:t>.</w:t>
      </w:r>
      <w:r>
        <w:rPr>
          <w:rFonts w:ascii="宋体" w:hAnsi="宋体" w:eastAsia="宋体" w:cs="宋体"/>
          <w:color w:val="auto"/>
          <w:sz w:val="21"/>
        </w:rPr>
        <w:t>发泡倍数：≥7。</w:t>
      </w:r>
    </w:p>
    <w:p w14:paraId="0541F06E">
      <w:pPr>
        <w:snapToGrid/>
        <w:spacing w:before="0" w:after="0" w:line="560" w:lineRule="exact"/>
        <w:ind w:firstLine="420" w:firstLineChars="200"/>
        <w:jc w:val="both"/>
        <w:rPr>
          <w:color w:val="auto"/>
        </w:rPr>
      </w:pPr>
      <w:r>
        <w:rPr>
          <w:rFonts w:ascii="宋体" w:hAnsi="宋体" w:eastAsia="宋体" w:cs="宋体"/>
          <w:color w:val="auto"/>
          <w:sz w:val="21"/>
        </w:rPr>
        <w:t>10</w:t>
      </w:r>
      <w:r>
        <w:rPr>
          <w:rFonts w:hint="eastAsia" w:ascii="宋体" w:hAnsi="宋体" w:eastAsia="宋体" w:cs="宋体"/>
          <w:color w:val="auto"/>
          <w:sz w:val="21"/>
        </w:rPr>
        <w:t>.</w:t>
      </w:r>
      <w:r>
        <w:rPr>
          <w:rFonts w:ascii="宋体" w:hAnsi="宋体" w:eastAsia="宋体" w:cs="宋体"/>
          <w:color w:val="auto"/>
          <w:sz w:val="21"/>
        </w:rPr>
        <w:t>25%析液时间（按国家标准试验）：温度处理前≥8分钟。</w:t>
      </w:r>
    </w:p>
    <w:p w14:paraId="63E63ECB">
      <w:pPr>
        <w:snapToGrid/>
        <w:spacing w:before="0" w:after="0" w:line="560" w:lineRule="exact"/>
        <w:ind w:firstLine="420" w:firstLineChars="200"/>
        <w:jc w:val="both"/>
        <w:rPr>
          <w:color w:val="auto"/>
        </w:rPr>
      </w:pPr>
      <w:r>
        <w:rPr>
          <w:rFonts w:ascii="宋体" w:hAnsi="宋体" w:eastAsia="宋体" w:cs="宋体"/>
          <w:color w:val="auto"/>
          <w:sz w:val="21"/>
        </w:rPr>
        <w:t>11</w:t>
      </w:r>
      <w:r>
        <w:rPr>
          <w:rFonts w:hint="eastAsia" w:ascii="宋体" w:hAnsi="宋体" w:eastAsia="宋体" w:cs="宋体"/>
          <w:color w:val="auto"/>
          <w:sz w:val="21"/>
        </w:rPr>
        <w:t>.</w:t>
      </w:r>
      <w:r>
        <w:rPr>
          <w:rFonts w:ascii="宋体" w:hAnsi="宋体" w:eastAsia="宋体" w:cs="宋体"/>
          <w:color w:val="auto"/>
          <w:sz w:val="21"/>
        </w:rPr>
        <w:t>灭火时间（按国家标准试验）：灭火时间≤3分钟；抗烧时间≥10分钟</w:t>
      </w:r>
    </w:p>
    <w:p w14:paraId="3C69C055">
      <w:pPr>
        <w:snapToGrid/>
        <w:spacing w:before="0" w:after="0" w:line="560" w:lineRule="exact"/>
        <w:ind w:firstLine="420" w:firstLineChars="200"/>
        <w:jc w:val="both"/>
        <w:rPr>
          <w:color w:val="auto"/>
        </w:rPr>
      </w:pPr>
      <w:r>
        <w:rPr>
          <w:rFonts w:ascii="宋体" w:hAnsi="宋体" w:eastAsia="宋体" w:cs="宋体"/>
          <w:color w:val="auto"/>
          <w:sz w:val="21"/>
        </w:rPr>
        <w:t>三、其他要求</w:t>
      </w:r>
    </w:p>
    <w:p w14:paraId="74321CE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提供相关机构出具的检测报告复印件，原件备查。</w:t>
      </w:r>
    </w:p>
    <w:p w14:paraId="34EC2BE5">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泡沫液应密封盛在塑料桶中，容积以25L、200L、1000L等为宜，也可根据用户需求定制。</w:t>
      </w:r>
    </w:p>
    <w:p w14:paraId="1AEE3237">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泡沫液的储存期≥2年，储存期内，产品的性能应符合《泡沫灭火剂》GB 15308-2006的要求。</w:t>
      </w:r>
    </w:p>
    <w:p w14:paraId="7A61F7C8">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标志和包装标识按照《泡沫灭火剂》GB 15308-2006的要求和消防救援队伍《泡沫灭火剂包装标识统型要求》执行。</w:t>
      </w:r>
    </w:p>
    <w:p w14:paraId="4EDF4368">
      <w:pPr>
        <w:snapToGrid/>
        <w:spacing w:before="0" w:after="0" w:line="560" w:lineRule="exact"/>
        <w:ind w:firstLine="422" w:firstLineChars="200"/>
        <w:jc w:val="both"/>
        <w:rPr>
          <w:rFonts w:ascii="宋体" w:hAnsi="宋体" w:eastAsia="宋体" w:cs="宋体"/>
          <w:b/>
          <w:bCs/>
          <w:color w:val="auto"/>
          <w:sz w:val="21"/>
        </w:rPr>
      </w:pPr>
      <w:r>
        <w:rPr>
          <w:rFonts w:ascii="宋体" w:hAnsi="宋体" w:eastAsia="宋体" w:cs="宋体"/>
          <w:b/>
          <w:bCs/>
          <w:color w:val="auto"/>
          <w:sz w:val="21"/>
        </w:rPr>
        <w:t>1</w:t>
      </w:r>
      <w:r>
        <w:rPr>
          <w:rFonts w:hint="eastAsia" w:ascii="宋体" w:hAnsi="宋体" w:eastAsia="宋体" w:cs="宋体"/>
          <w:b/>
          <w:bCs/>
          <w:color w:val="auto"/>
          <w:sz w:val="21"/>
          <w:lang w:val="en-US" w:eastAsia="zh-CN"/>
        </w:rPr>
        <w:t>4</w:t>
      </w:r>
      <w:r>
        <w:rPr>
          <w:rFonts w:ascii="宋体" w:hAnsi="宋体" w:eastAsia="宋体" w:cs="宋体"/>
          <w:b/>
          <w:bCs/>
          <w:color w:val="auto"/>
          <w:sz w:val="21"/>
        </w:rPr>
        <w:t>、异型异径接口</w:t>
      </w:r>
    </w:p>
    <w:p w14:paraId="36BA110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6F9B20A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须符合以下标准：</w:t>
      </w:r>
    </w:p>
    <w:p w14:paraId="350917A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GB 12514.1-2005《消防接口第1部分：消防接口通用技术条件》</w:t>
      </w:r>
    </w:p>
    <w:p w14:paraId="703EC54D">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GB 12514.2-2006《消防接口第2部分：内扣式消防接口型式和基本参数》 GB 12514.3-2006《消防接口第3部分：卡式消防接口型式和基本参数》</w:t>
      </w:r>
    </w:p>
    <w:p w14:paraId="09B7C9BA">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CNCA-C18-O3:2014《强制性产品认证实施规则  灭火设备产品》</w:t>
      </w:r>
    </w:p>
    <w:p w14:paraId="1CD8B74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CCCF-MHSB-08《强制性产品认证实施细则灭火设备产品消防给水设备产品( 一)</w:t>
      </w:r>
    </w:p>
    <w:p w14:paraId="627D9E5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二、性能要求</w:t>
      </w:r>
    </w:p>
    <w:p w14:paraId="4792FBE0">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外观质量应符合GB12514.1中4.2的要求。</w:t>
      </w:r>
      <w:r>
        <w:rPr>
          <w:rFonts w:ascii="宋体" w:hAnsi="宋体" w:eastAsia="宋体" w:cs="宋体"/>
          <w:color w:val="auto"/>
          <w:sz w:val="21"/>
        </w:rPr>
        <w:tab/>
      </w:r>
    </w:p>
    <w:p w14:paraId="2E76A0F5">
      <w:pPr>
        <w:snapToGrid/>
        <w:spacing w:before="0" w:after="0" w:line="560" w:lineRule="exact"/>
        <w:ind w:firstLine="420" w:firstLineChars="200"/>
        <w:jc w:val="both"/>
        <w:rPr>
          <w:rFonts w:ascii="宋体" w:hAnsi="宋体" w:eastAsia="宋体" w:cs="宋体"/>
          <w:color w:val="000000"/>
          <w:sz w:val="21"/>
        </w:rPr>
      </w:pPr>
      <w:r>
        <w:rPr>
          <w:rFonts w:ascii="宋体" w:hAnsi="宋体" w:eastAsia="宋体" w:cs="宋体"/>
          <w:color w:val="000000"/>
          <w:sz w:val="21"/>
        </w:rPr>
        <w:t>2</w:t>
      </w:r>
      <w:r>
        <w:rPr>
          <w:rFonts w:hint="eastAsia" w:ascii="宋体" w:hAnsi="宋体" w:eastAsia="宋体" w:cs="宋体"/>
          <w:color w:val="000000"/>
          <w:sz w:val="21"/>
        </w:rPr>
        <w:t>.</w:t>
      </w:r>
      <w:r>
        <w:rPr>
          <w:rFonts w:ascii="宋体" w:hAnsi="宋体" w:eastAsia="宋体" w:cs="宋体"/>
          <w:color w:val="000000"/>
          <w:sz w:val="21"/>
        </w:rPr>
        <w:t>标志在接口表面醒目处应清晰地标出型号、规格、商标或 厂名等永久性标志。</w:t>
      </w:r>
    </w:p>
    <w:p w14:paraId="4CD75EF8">
      <w:pPr>
        <w:snapToGrid/>
        <w:spacing w:before="0" w:after="0" w:line="560" w:lineRule="exact"/>
        <w:ind w:firstLine="420" w:firstLineChars="200"/>
        <w:jc w:val="both"/>
        <w:rPr>
          <w:rFonts w:ascii="宋体" w:hAnsi="宋体" w:eastAsia="宋体" w:cs="宋体"/>
          <w:color w:val="000000"/>
          <w:sz w:val="21"/>
        </w:rPr>
      </w:pPr>
      <w:r>
        <w:rPr>
          <w:rFonts w:ascii="宋体" w:hAnsi="宋体" w:eastAsia="宋体" w:cs="宋体"/>
          <w:color w:val="000000"/>
          <w:sz w:val="21"/>
        </w:rPr>
        <w:t>3</w:t>
      </w:r>
      <w:r>
        <w:rPr>
          <w:rFonts w:hint="eastAsia" w:ascii="宋体" w:hAnsi="宋体" w:eastAsia="宋体" w:cs="宋体"/>
          <w:color w:val="000000"/>
          <w:sz w:val="21"/>
        </w:rPr>
        <w:t>.</w:t>
      </w:r>
      <w:r>
        <w:rPr>
          <w:rFonts w:ascii="宋体" w:hAnsi="宋体" w:eastAsia="宋体" w:cs="宋体"/>
          <w:color w:val="000000"/>
          <w:sz w:val="21"/>
        </w:rPr>
        <w:t>抗跌落性能除内、外螺纹固定接口外，其他接口从1.5m高处自由 落下5次，应无损坏。</w:t>
      </w:r>
    </w:p>
    <w:p w14:paraId="3C7CEAEE">
      <w:pPr>
        <w:snapToGrid/>
        <w:spacing w:before="0" w:after="0" w:line="560" w:lineRule="exact"/>
        <w:ind w:firstLine="420" w:firstLineChars="200"/>
        <w:jc w:val="both"/>
        <w:rPr>
          <w:rFonts w:ascii="宋体" w:hAnsi="宋体" w:eastAsia="宋体" w:cs="宋体"/>
          <w:color w:val="000000"/>
          <w:sz w:val="21"/>
        </w:rPr>
      </w:pPr>
      <w:r>
        <w:rPr>
          <w:rFonts w:ascii="宋体" w:hAnsi="宋体" w:eastAsia="宋体" w:cs="宋体"/>
          <w:color w:val="000000"/>
          <w:sz w:val="21"/>
        </w:rPr>
        <w:t>4</w:t>
      </w:r>
      <w:r>
        <w:rPr>
          <w:rFonts w:hint="eastAsia" w:ascii="宋体" w:hAnsi="宋体" w:eastAsia="宋体" w:cs="宋体"/>
          <w:color w:val="000000"/>
          <w:sz w:val="21"/>
          <w:lang w:eastAsia="zh-CN"/>
        </w:rPr>
        <w:t>.</w:t>
      </w:r>
      <w:r>
        <w:rPr>
          <w:rFonts w:ascii="宋体" w:hAnsi="宋体" w:eastAsia="宋体" w:cs="宋体"/>
          <w:color w:val="000000"/>
          <w:sz w:val="21"/>
        </w:rPr>
        <w:t>耐腐蚀性能 接口经96h连续喷射盐雾腐蚀试验后，接口表面应无起层、氧化、剥落或其他肉眼可见的点蚀凹坑。</w:t>
      </w:r>
      <w:r>
        <w:rPr>
          <w:rFonts w:ascii="宋体" w:hAnsi="宋体" w:eastAsia="宋体" w:cs="宋体"/>
          <w:color w:val="000000"/>
          <w:sz w:val="21"/>
        </w:rPr>
        <w:tab/>
      </w:r>
    </w:p>
    <w:p w14:paraId="30A270F0">
      <w:pPr>
        <w:snapToGrid/>
        <w:spacing w:before="0" w:after="0" w:line="560" w:lineRule="exact"/>
        <w:ind w:firstLine="420" w:firstLineChars="200"/>
        <w:jc w:val="both"/>
        <w:rPr>
          <w:rFonts w:ascii="宋体" w:hAnsi="宋体" w:eastAsia="宋体" w:cs="宋体"/>
          <w:color w:val="000000"/>
          <w:sz w:val="21"/>
        </w:rPr>
      </w:pPr>
      <w:r>
        <w:rPr>
          <w:rFonts w:hint="eastAsia" w:ascii="宋体" w:hAnsi="宋体" w:eastAsia="宋体" w:cs="宋体"/>
          <w:color w:val="000000"/>
          <w:sz w:val="21"/>
          <w:lang w:val="en-US" w:eastAsia="zh-CN"/>
        </w:rPr>
        <w:t>5</w:t>
      </w:r>
      <w:r>
        <w:rPr>
          <w:rFonts w:hint="eastAsia" w:ascii="宋体" w:hAnsi="宋体" w:eastAsia="宋体" w:cs="宋体"/>
          <w:color w:val="000000"/>
          <w:sz w:val="21"/>
        </w:rPr>
        <w:t>.</w:t>
      </w:r>
      <w:r>
        <w:rPr>
          <w:rFonts w:ascii="宋体" w:hAnsi="宋体" w:eastAsia="宋体" w:cs="宋体"/>
          <w:color w:val="000000"/>
          <w:sz w:val="21"/>
        </w:rPr>
        <w:t>密封性能</w:t>
      </w:r>
      <w:r>
        <w:rPr>
          <w:rFonts w:ascii="宋体" w:hAnsi="宋体" w:eastAsia="宋体" w:cs="宋体"/>
          <w:color w:val="000000"/>
          <w:sz w:val="21"/>
        </w:rPr>
        <w:tab/>
      </w:r>
      <w:r>
        <w:rPr>
          <w:rFonts w:ascii="宋体" w:hAnsi="宋体" w:eastAsia="宋体" w:cs="宋体"/>
          <w:color w:val="000000"/>
          <w:sz w:val="21"/>
        </w:rPr>
        <w:t>在0.3MPa水压下，不应发生渗漏现象。</w:t>
      </w:r>
      <w:r>
        <w:rPr>
          <w:rFonts w:ascii="宋体" w:hAnsi="宋体" w:eastAsia="宋体" w:cs="宋体"/>
          <w:color w:val="000000"/>
          <w:sz w:val="21"/>
        </w:rPr>
        <w:tab/>
      </w:r>
    </w:p>
    <w:p w14:paraId="0463F3E2">
      <w:pPr>
        <w:snapToGrid/>
        <w:spacing w:before="0" w:after="0" w:line="560" w:lineRule="exact"/>
        <w:ind w:firstLine="420" w:firstLineChars="200"/>
        <w:jc w:val="both"/>
        <w:rPr>
          <w:rFonts w:ascii="宋体" w:hAnsi="宋体" w:eastAsia="宋体" w:cs="宋体"/>
          <w:color w:val="000000"/>
          <w:sz w:val="21"/>
        </w:rPr>
      </w:pPr>
      <w:r>
        <w:rPr>
          <w:rFonts w:hint="eastAsia" w:ascii="宋体" w:hAnsi="宋体" w:eastAsia="宋体" w:cs="宋体"/>
          <w:color w:val="000000"/>
          <w:sz w:val="21"/>
          <w:lang w:val="en-US" w:eastAsia="zh-CN"/>
        </w:rPr>
        <w:t>6</w:t>
      </w:r>
      <w:r>
        <w:rPr>
          <w:rFonts w:hint="eastAsia" w:ascii="宋体" w:hAnsi="宋体" w:eastAsia="宋体" w:cs="宋体"/>
          <w:color w:val="000000"/>
          <w:sz w:val="21"/>
        </w:rPr>
        <w:t>.</w:t>
      </w:r>
      <w:r>
        <w:rPr>
          <w:rFonts w:ascii="宋体" w:hAnsi="宋体" w:eastAsia="宋体" w:cs="宋体"/>
          <w:color w:val="000000"/>
          <w:sz w:val="21"/>
        </w:rPr>
        <w:t>在公称压力水压下，不应发生渗漏现象。</w:t>
      </w:r>
    </w:p>
    <w:p w14:paraId="13342AE0">
      <w:pPr>
        <w:snapToGrid/>
        <w:spacing w:before="0" w:after="0" w:line="560" w:lineRule="exact"/>
        <w:ind w:firstLine="420" w:firstLineChars="200"/>
        <w:jc w:val="both"/>
        <w:rPr>
          <w:rFonts w:ascii="宋体" w:hAnsi="宋体" w:eastAsia="宋体" w:cs="宋体"/>
          <w:color w:val="000000"/>
          <w:sz w:val="21"/>
        </w:rPr>
      </w:pPr>
      <w:r>
        <w:rPr>
          <w:rFonts w:hint="eastAsia" w:ascii="宋体" w:hAnsi="宋体" w:eastAsia="宋体" w:cs="宋体"/>
          <w:color w:val="000000"/>
          <w:sz w:val="21"/>
          <w:lang w:val="en-US" w:eastAsia="zh-CN"/>
        </w:rPr>
        <w:t>7</w:t>
      </w:r>
      <w:r>
        <w:rPr>
          <w:rFonts w:hint="eastAsia" w:ascii="宋体" w:hAnsi="宋体" w:eastAsia="宋体" w:cs="宋体"/>
          <w:color w:val="000000"/>
          <w:sz w:val="21"/>
        </w:rPr>
        <w:t>.</w:t>
      </w:r>
      <w:r>
        <w:rPr>
          <w:rFonts w:ascii="宋体" w:hAnsi="宋体" w:eastAsia="宋体" w:cs="宋体"/>
          <w:color w:val="000000"/>
          <w:sz w:val="21"/>
        </w:rPr>
        <w:t>水压强度接口在1.5倍公称压力水压下，不应出现可见裂缝或 断裂现象。试验后应能正常操作使用。</w:t>
      </w:r>
      <w:r>
        <w:rPr>
          <w:rFonts w:ascii="宋体" w:hAnsi="宋体" w:eastAsia="宋体" w:cs="宋体"/>
          <w:color w:val="000000"/>
          <w:sz w:val="21"/>
        </w:rPr>
        <w:tab/>
      </w:r>
    </w:p>
    <w:p w14:paraId="1D08CD5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2A892AD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1.提供相关机构出具的检测报告复印件，原件备查。</w:t>
      </w:r>
    </w:p>
    <w:p w14:paraId="7209B22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2.主要型号和规格参数打印在外包装显著位置。</w:t>
      </w:r>
    </w:p>
    <w:p w14:paraId="07165306">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其他要求：供货时，须提供使用说明书、产品品牌、生产厂家详细地址、联络方式和售后服务联络方式。其它方面必须提供相应认证资料。</w:t>
      </w:r>
    </w:p>
    <w:p w14:paraId="3EFFACD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每个接口额外袋接口内密封胶圈1对，具体型号与购买单位沟通。</w:t>
      </w:r>
    </w:p>
    <w:p w14:paraId="59062AAE">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15</w:t>
      </w:r>
      <w:r>
        <w:rPr>
          <w:rFonts w:ascii="宋体" w:hAnsi="宋体" w:eastAsia="宋体" w:cs="宋体"/>
          <w:b/>
          <w:color w:val="auto"/>
          <w:sz w:val="21"/>
        </w:rPr>
        <w:t>、异径接口（65变40）</w:t>
      </w:r>
    </w:p>
    <w:p w14:paraId="217362F4">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3394DDD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产品符合GB12514.1-2005《消防接口 第一部分：消防接口通用技术条件》和GB12514.3-2006《消</w:t>
      </w:r>
      <w:r>
        <w:rPr>
          <w:rFonts w:ascii="宋体" w:hAnsi="宋体" w:eastAsia="宋体" w:cs="宋体"/>
          <w:color w:val="000000"/>
          <w:sz w:val="21"/>
        </w:rPr>
        <w:t>防接口 第3部</w:t>
      </w:r>
      <w:r>
        <w:rPr>
          <w:rFonts w:ascii="宋体" w:hAnsi="宋体" w:eastAsia="宋体" w:cs="宋体"/>
          <w:color w:val="auto"/>
          <w:sz w:val="21"/>
        </w:rPr>
        <w:t>分：卡式消防接口型式和基本参数》标准要求。</w:t>
      </w:r>
    </w:p>
    <w:p w14:paraId="2370FD06">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表面处理：金色氧化，耐腐蚀性好</w:t>
      </w:r>
    </w:p>
    <w:p w14:paraId="322DE336">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外观：无缺陷，清晰标出型号、商标或厂名等永久性标志</w:t>
      </w:r>
    </w:p>
    <w:p w14:paraId="132F75D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二、性能要求</w:t>
      </w:r>
    </w:p>
    <w:p w14:paraId="7E39279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弹簧疲劳寿命：不低于10000次</w:t>
      </w:r>
    </w:p>
    <w:p w14:paraId="69904B86">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抗跌落性能：1.5米高自由落下5次，应无损坏，试验后正常操作</w:t>
      </w:r>
    </w:p>
    <w:p w14:paraId="5585747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水压强度测试：1.5倍公称压力水压下无可见裂缝或断裂，试验后正常操作</w:t>
      </w:r>
    </w:p>
    <w:p w14:paraId="2396643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密封性能测试：0.30MPa水压下不能渗漏</w:t>
      </w:r>
    </w:p>
    <w:p w14:paraId="341F5A9A">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接口型式：65雄转40雌</w:t>
      </w:r>
    </w:p>
    <w:p w14:paraId="0292BB6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7A480E9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加工工艺：整体锻造成型；数控机床精密加工</w:t>
      </w:r>
    </w:p>
    <w:p w14:paraId="21F029A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接口材质：6061锻造铝合金</w:t>
      </w:r>
    </w:p>
    <w:p w14:paraId="1F8D295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搭钩板材质：黄铜</w:t>
      </w:r>
    </w:p>
    <w:p w14:paraId="13A91C9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弹簧片材质：锡青铜片</w:t>
      </w:r>
    </w:p>
    <w:p w14:paraId="4384A95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保护套：PVC材料注塑</w:t>
      </w:r>
    </w:p>
    <w:p w14:paraId="0651D56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密封圈：丁腈橡胶</w:t>
      </w:r>
    </w:p>
    <w:p w14:paraId="6F5880C2">
      <w:pPr>
        <w:snapToGrid/>
        <w:spacing w:before="0" w:after="0" w:line="560" w:lineRule="exact"/>
        <w:ind w:firstLine="422" w:firstLineChars="200"/>
        <w:jc w:val="both"/>
        <w:rPr>
          <w:color w:val="auto"/>
        </w:rPr>
      </w:pPr>
      <w:r>
        <w:rPr>
          <w:rFonts w:ascii="宋体" w:hAnsi="宋体" w:eastAsia="宋体" w:cs="宋体"/>
          <w:b/>
          <w:color w:val="auto"/>
          <w:sz w:val="21"/>
        </w:rPr>
        <w:t>1</w:t>
      </w:r>
      <w:r>
        <w:rPr>
          <w:rFonts w:hint="eastAsia" w:ascii="宋体" w:hAnsi="宋体" w:eastAsia="宋体" w:cs="宋体"/>
          <w:b/>
          <w:color w:val="auto"/>
          <w:sz w:val="21"/>
          <w:lang w:val="en-US" w:eastAsia="zh-CN"/>
        </w:rPr>
        <w:t>6</w:t>
      </w:r>
      <w:r>
        <w:rPr>
          <w:rFonts w:ascii="宋体" w:hAnsi="宋体" w:eastAsia="宋体" w:cs="宋体"/>
          <w:b/>
          <w:color w:val="auto"/>
          <w:sz w:val="21"/>
        </w:rPr>
        <w:t>、直流水枪</w:t>
      </w:r>
    </w:p>
    <w:p w14:paraId="5BF4B347">
      <w:pPr>
        <w:snapToGrid/>
        <w:spacing w:before="0" w:after="0" w:line="560" w:lineRule="exact"/>
        <w:ind w:firstLine="420" w:firstLineChars="200"/>
        <w:jc w:val="both"/>
        <w:rPr>
          <w:color w:val="auto"/>
        </w:rPr>
      </w:pPr>
      <w:r>
        <w:rPr>
          <w:rFonts w:ascii="宋体" w:hAnsi="宋体" w:eastAsia="宋体" w:cs="宋体"/>
          <w:color w:val="auto"/>
          <w:sz w:val="21"/>
        </w:rPr>
        <w:t>一、总体要求</w:t>
      </w:r>
    </w:p>
    <w:p w14:paraId="7B566EBE">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用于火灾扑救，具有直流射水功能。</w:t>
      </w:r>
    </w:p>
    <w:p w14:paraId="5D5A8B79">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技术性能符合《消防水枪》GB8181-2005的规定。</w:t>
      </w:r>
    </w:p>
    <w:p w14:paraId="58A608E3">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表面防腐处理工艺：阳极氧化。</w:t>
      </w:r>
    </w:p>
    <w:p w14:paraId="36C08BDB">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材质：铝合金。</w:t>
      </w:r>
    </w:p>
    <w:p w14:paraId="0B292062">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阀球为高强度塑料或优于高强度塑料的金属合金材质。</w:t>
      </w:r>
    </w:p>
    <w:p w14:paraId="75554720">
      <w:pPr>
        <w:snapToGrid/>
        <w:spacing w:before="0" w:after="0" w:line="560" w:lineRule="exact"/>
        <w:ind w:firstLine="420" w:firstLineChars="200"/>
        <w:jc w:val="both"/>
        <w:rPr>
          <w:color w:val="auto"/>
        </w:rPr>
      </w:pPr>
      <w:r>
        <w:rPr>
          <w:rFonts w:ascii="宋体" w:hAnsi="宋体" w:eastAsia="宋体" w:cs="宋体"/>
          <w:color w:val="auto"/>
          <w:sz w:val="21"/>
        </w:rPr>
        <w:t>二、技术要求</w:t>
      </w:r>
    </w:p>
    <w:p w14:paraId="5388CC88">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流量7.5×（1±8%）L/s。</w:t>
      </w:r>
    </w:p>
    <w:p w14:paraId="15509142">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射程≥28m。</w:t>
      </w:r>
    </w:p>
    <w:p w14:paraId="058DF250">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喷射压力0.35MPa。</w:t>
      </w:r>
    </w:p>
    <w:p w14:paraId="6E6700D5">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手柄指向水枪出口是“开”，垂直水枪轴线是“关”，并且在这两个位置有限位功能。</w:t>
      </w:r>
    </w:p>
    <w:p w14:paraId="7B96056E">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水枪的操作力矩不大于15N·m。</w:t>
      </w:r>
    </w:p>
    <w:p w14:paraId="1BBA5D3D">
      <w:pPr>
        <w:snapToGrid/>
        <w:spacing w:before="0" w:after="0" w:line="560" w:lineRule="exact"/>
        <w:ind w:firstLine="420" w:firstLineChars="200"/>
        <w:jc w:val="both"/>
        <w:rPr>
          <w:color w:val="auto"/>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铸件表面应无结疤、裂纹及孔眼。</w:t>
      </w:r>
    </w:p>
    <w:p w14:paraId="4CD5F149">
      <w:pPr>
        <w:snapToGrid/>
        <w:spacing w:before="0" w:after="0" w:line="560" w:lineRule="exact"/>
        <w:ind w:firstLine="420" w:firstLineChars="200"/>
        <w:jc w:val="both"/>
        <w:rPr>
          <w:color w:val="auto"/>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水枪按规定的条件进行密封性试验，枪体及各密封部位不允许渗漏。</w:t>
      </w:r>
    </w:p>
    <w:p w14:paraId="5BD910D9">
      <w:pPr>
        <w:snapToGrid/>
        <w:spacing w:before="0" w:after="0" w:line="560" w:lineRule="exact"/>
        <w:ind w:firstLine="420" w:firstLineChars="200"/>
        <w:jc w:val="both"/>
        <w:rPr>
          <w:color w:val="auto"/>
        </w:rPr>
      </w:pPr>
      <w:r>
        <w:rPr>
          <w:rFonts w:ascii="宋体" w:hAnsi="宋体" w:eastAsia="宋体" w:cs="宋体"/>
          <w:color w:val="auto"/>
          <w:sz w:val="21"/>
        </w:rPr>
        <w:t>8</w:t>
      </w:r>
      <w:r>
        <w:rPr>
          <w:rFonts w:hint="eastAsia" w:ascii="宋体" w:hAnsi="宋体" w:eastAsia="宋体" w:cs="宋体"/>
          <w:color w:val="auto"/>
          <w:sz w:val="21"/>
        </w:rPr>
        <w:t>.</w:t>
      </w:r>
      <w:r>
        <w:rPr>
          <w:rFonts w:ascii="宋体" w:hAnsi="宋体" w:eastAsia="宋体" w:cs="宋体"/>
          <w:color w:val="auto"/>
          <w:sz w:val="21"/>
        </w:rPr>
        <w:t>水枪按规定的条件进行耐水压强度试验，水枪不应出现裂纹、断裂或影响正常使用的残余变形。</w:t>
      </w:r>
    </w:p>
    <w:p w14:paraId="26CCA9D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3114202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提供相关机构出具的检测报告复印件，原件备查。</w:t>
      </w:r>
    </w:p>
    <w:p w14:paraId="32B7BC12">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须提供使用说明书、产品品牌、生产厂家详细地址、联络方式及代理商的详细地址和售后服务联络方式。</w:t>
      </w:r>
    </w:p>
    <w:p w14:paraId="4752E4E5">
      <w:pPr>
        <w:snapToGrid/>
        <w:spacing w:before="0" w:after="0" w:line="560" w:lineRule="exact"/>
        <w:ind w:left="420"/>
        <w:jc w:val="both"/>
        <w:rPr>
          <w:rFonts w:ascii="宋体" w:hAnsi="宋体" w:eastAsia="宋体" w:cs="宋体"/>
          <w:b/>
          <w:color w:val="auto"/>
          <w:sz w:val="21"/>
        </w:rPr>
      </w:pPr>
      <w:r>
        <w:rPr>
          <w:rFonts w:hint="eastAsia" w:ascii="宋体" w:hAnsi="宋体" w:eastAsia="宋体" w:cs="宋体"/>
          <w:b/>
          <w:color w:val="auto"/>
          <w:sz w:val="21"/>
        </w:rPr>
        <w:t>1</w:t>
      </w:r>
      <w:r>
        <w:rPr>
          <w:rFonts w:hint="eastAsia" w:ascii="宋体" w:hAnsi="宋体" w:eastAsia="宋体" w:cs="宋体"/>
          <w:b/>
          <w:color w:val="auto"/>
          <w:sz w:val="21"/>
          <w:lang w:val="en-US" w:eastAsia="zh-CN"/>
        </w:rPr>
        <w:t>7</w:t>
      </w:r>
      <w:r>
        <w:rPr>
          <w:rFonts w:hint="eastAsia" w:ascii="宋体" w:hAnsi="宋体" w:eastAsia="宋体" w:cs="宋体"/>
          <w:b/>
          <w:color w:val="auto"/>
          <w:sz w:val="21"/>
        </w:rPr>
        <w:t>、</w:t>
      </w:r>
      <w:r>
        <w:rPr>
          <w:rFonts w:ascii="宋体" w:hAnsi="宋体" w:eastAsia="宋体" w:cs="宋体"/>
          <w:b/>
          <w:color w:val="auto"/>
          <w:sz w:val="21"/>
        </w:rPr>
        <w:t>6米二节拉梯</w:t>
      </w:r>
    </w:p>
    <w:p w14:paraId="26FECE44">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 xml:space="preserve"> 一、工作要求</w:t>
      </w:r>
    </w:p>
    <w:p w14:paraId="29A2109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用于攀登二、三层楼灭火救援使用，特殊情况下也可以作为越沟的桥板。</w:t>
      </w:r>
    </w:p>
    <w:p w14:paraId="614D3DA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梯蹬剪切强度：梯蹬与侧板的连接处和梯蹬本身无任何断裂现象。</w:t>
      </w:r>
    </w:p>
    <w:p w14:paraId="28BAE94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拉梯进行单撑脚载荷试验后，撑脚及联接件没有松动、损伤及变形。</w:t>
      </w:r>
    </w:p>
    <w:p w14:paraId="3F86AA0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二、性能要求</w:t>
      </w:r>
    </w:p>
    <w:p w14:paraId="3FE64D9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工作高度：6+0.2m。最小梯宽：300±3mm。</w:t>
      </w:r>
    </w:p>
    <w:p w14:paraId="73D901D8">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梯蹬间距：280±2mm。</w:t>
      </w:r>
    </w:p>
    <w:p w14:paraId="3523CC7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整梯质量：≤26kg。</w:t>
      </w:r>
    </w:p>
    <w:p w14:paraId="28202BA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梯节扭转角：≤11°。</w:t>
      </w:r>
    </w:p>
    <w:p w14:paraId="3B8B64F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2F263DF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梯蹬与侧板紧密吻合，无松动和加楔。</w:t>
      </w:r>
    </w:p>
    <w:p w14:paraId="085C4D1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金属零件和竹质零件紧密粘合，无补塞。紧固件垂直旋紧，没有突出的钉头锋口和毛刺等缺陷</w:t>
      </w:r>
    </w:p>
    <w:p w14:paraId="374928F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铆钉紧固并呈平整半圆头。消防梯外表面光滑无毛刺，表面涂有不导电的涂料保护，竹表面呈桔黄色，金属零件镀锌并涂有黑色磁漆。涂料表面光亮，色泽均匀，无漏涂、流痕和影响外表面质量的缺陷</w:t>
      </w:r>
    </w:p>
    <w:p w14:paraId="7431FFA0">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拉梯的撑脚采用优质金属制造，工作时能可靠支撑在梯蹬上。拉梯在展开和缩合的过程中，其限位装置牢固可靠。</w:t>
      </w:r>
    </w:p>
    <w:p w14:paraId="3AAD3CD0">
      <w:pPr>
        <w:snapToGrid/>
        <w:spacing w:before="0" w:after="0" w:line="560" w:lineRule="exact"/>
        <w:ind w:left="420"/>
        <w:jc w:val="both"/>
        <w:rPr>
          <w:rFonts w:ascii="宋体" w:hAnsi="宋体" w:eastAsia="宋体" w:cs="宋体"/>
          <w:b/>
          <w:color w:val="auto"/>
          <w:sz w:val="21"/>
        </w:rPr>
      </w:pPr>
      <w:r>
        <w:rPr>
          <w:rFonts w:hint="eastAsia" w:ascii="宋体" w:hAnsi="宋体" w:eastAsia="宋体" w:cs="宋体"/>
          <w:b/>
          <w:color w:val="auto"/>
          <w:sz w:val="21"/>
        </w:rPr>
        <w:t>1</w:t>
      </w:r>
      <w:r>
        <w:rPr>
          <w:rFonts w:hint="eastAsia" w:ascii="宋体" w:hAnsi="宋体" w:eastAsia="宋体" w:cs="宋体"/>
          <w:b/>
          <w:color w:val="auto"/>
          <w:sz w:val="21"/>
          <w:lang w:val="en-US" w:eastAsia="zh-CN"/>
        </w:rPr>
        <w:t>8</w:t>
      </w:r>
      <w:r>
        <w:rPr>
          <w:rFonts w:hint="eastAsia" w:ascii="宋体" w:hAnsi="宋体" w:eastAsia="宋体" w:cs="宋体"/>
          <w:b/>
          <w:color w:val="auto"/>
          <w:sz w:val="21"/>
        </w:rPr>
        <w:t>、</w:t>
      </w:r>
      <w:r>
        <w:rPr>
          <w:rFonts w:ascii="宋体" w:hAnsi="宋体" w:eastAsia="宋体" w:cs="宋体"/>
          <w:b/>
          <w:color w:val="auto"/>
          <w:sz w:val="21"/>
        </w:rPr>
        <w:t>小型无人机</w:t>
      </w:r>
    </w:p>
    <w:p w14:paraId="09598078">
      <w:pPr>
        <w:snapToGrid/>
        <w:spacing w:before="0" w:after="0" w:line="560" w:lineRule="exact"/>
        <w:ind w:left="560" w:leftChars="200"/>
        <w:jc w:val="both"/>
        <w:rPr>
          <w:bCs/>
          <w:color w:val="auto"/>
        </w:rPr>
      </w:pPr>
      <w:r>
        <w:rPr>
          <w:rFonts w:hint="eastAsia"/>
          <w:bCs/>
          <w:color w:val="auto"/>
        </w:rPr>
        <w:t>一、</w:t>
      </w:r>
      <w:r>
        <w:rPr>
          <w:bCs/>
          <w:color w:val="auto"/>
        </w:rPr>
        <w:t>工作要求</w:t>
      </w:r>
    </w:p>
    <w:p w14:paraId="03DEDF9A">
      <w:pPr>
        <w:snapToGrid/>
        <w:spacing w:before="0" w:after="0" w:line="560" w:lineRule="exact"/>
        <w:ind w:firstLine="420" w:firstLineChars="200"/>
        <w:rPr>
          <w:rFonts w:ascii="宋体" w:hAnsi="宋体" w:eastAsia="宋体" w:cs="宋体"/>
          <w:bCs/>
          <w:color w:val="auto"/>
          <w:sz w:val="21"/>
        </w:rPr>
      </w:pPr>
      <w:r>
        <w:rPr>
          <w:rFonts w:ascii="宋体" w:hAnsi="宋体" w:eastAsia="宋体" w:cs="宋体"/>
          <w:bCs/>
          <w:color w:val="auto"/>
          <w:sz w:val="21"/>
        </w:rPr>
        <w:t>具备拍摄球形全景功能</w:t>
      </w:r>
    </w:p>
    <w:p w14:paraId="66BCEA59">
      <w:pPr>
        <w:snapToGrid/>
        <w:spacing w:before="0" w:after="0" w:line="560" w:lineRule="exact"/>
        <w:ind w:left="560" w:leftChars="200"/>
        <w:rPr>
          <w:bCs/>
          <w:color w:val="auto"/>
        </w:rPr>
      </w:pPr>
      <w:r>
        <w:rPr>
          <w:rFonts w:hint="eastAsia" w:ascii="宋体" w:hAnsi="宋体" w:eastAsia="宋体" w:cs="宋体"/>
          <w:bCs/>
          <w:color w:val="auto"/>
          <w:sz w:val="21"/>
        </w:rPr>
        <w:t>二、</w:t>
      </w:r>
      <w:r>
        <w:rPr>
          <w:rFonts w:ascii="宋体" w:hAnsi="宋体" w:eastAsia="宋体" w:cs="宋体"/>
          <w:bCs/>
          <w:color w:val="auto"/>
          <w:sz w:val="21"/>
        </w:rPr>
        <w:t>性能要求</w:t>
      </w:r>
    </w:p>
    <w:p w14:paraId="6F2C61A7">
      <w:pPr>
        <w:snapToGrid/>
        <w:spacing w:before="0" w:after="0" w:line="560" w:lineRule="exact"/>
        <w:ind w:firstLine="420" w:firstLineChars="200"/>
        <w:jc w:val="both"/>
        <w:rPr>
          <w:bCs/>
          <w:color w:val="auto"/>
        </w:rPr>
      </w:pPr>
      <w:r>
        <w:rPr>
          <w:rFonts w:ascii="宋体" w:hAnsi="宋体" w:eastAsia="宋体" w:cs="宋体"/>
          <w:bCs/>
          <w:color w:val="auto"/>
          <w:sz w:val="21"/>
        </w:rPr>
        <w:t>1</w:t>
      </w:r>
      <w:r>
        <w:rPr>
          <w:rFonts w:hint="eastAsia" w:ascii="宋体" w:hAnsi="宋体" w:eastAsia="宋体" w:cs="宋体"/>
          <w:bCs/>
          <w:color w:val="auto"/>
          <w:sz w:val="21"/>
        </w:rPr>
        <w:t>.</w:t>
      </w:r>
      <w:r>
        <w:rPr>
          <w:rFonts w:ascii="宋体" w:hAnsi="宋体" w:eastAsia="宋体" w:cs="宋体"/>
          <w:bCs/>
          <w:color w:val="auto"/>
          <w:sz w:val="21"/>
        </w:rPr>
        <w:t>对角线轴距≤40cm；</w:t>
      </w:r>
    </w:p>
    <w:p w14:paraId="4CFEAEBA">
      <w:pPr>
        <w:snapToGrid/>
        <w:spacing w:before="0" w:after="0" w:line="560" w:lineRule="exact"/>
        <w:ind w:firstLine="420" w:firstLineChars="200"/>
        <w:jc w:val="both"/>
        <w:rPr>
          <w:bCs/>
          <w:color w:val="auto"/>
        </w:rPr>
      </w:pPr>
      <w:r>
        <w:rPr>
          <w:rFonts w:ascii="宋体" w:hAnsi="宋体" w:eastAsia="宋体" w:cs="宋体"/>
          <w:bCs/>
          <w:color w:val="auto"/>
          <w:sz w:val="21"/>
        </w:rPr>
        <w:t>最大上升速度 ≥6 m/s ，最大下降速度 ≥6 m/s</w:t>
      </w:r>
    </w:p>
    <w:p w14:paraId="185165EE">
      <w:pPr>
        <w:snapToGrid/>
        <w:spacing w:before="0" w:after="0" w:line="560" w:lineRule="exact"/>
        <w:ind w:firstLine="420" w:firstLineChars="200"/>
        <w:jc w:val="both"/>
        <w:rPr>
          <w:bCs/>
          <w:color w:val="auto"/>
        </w:rPr>
      </w:pPr>
      <w:r>
        <w:rPr>
          <w:rFonts w:ascii="宋体" w:hAnsi="宋体" w:eastAsia="宋体" w:cs="宋体"/>
          <w:bCs/>
          <w:color w:val="auto"/>
          <w:sz w:val="21"/>
        </w:rPr>
        <w:t>2</w:t>
      </w:r>
      <w:r>
        <w:rPr>
          <w:rFonts w:hint="eastAsia" w:ascii="宋体" w:hAnsi="宋体" w:eastAsia="宋体" w:cs="宋体"/>
          <w:bCs/>
          <w:color w:val="auto"/>
          <w:sz w:val="21"/>
        </w:rPr>
        <w:t>.</w:t>
      </w:r>
      <w:r>
        <w:rPr>
          <w:rFonts w:ascii="宋体" w:hAnsi="宋体" w:eastAsia="宋体" w:cs="宋体"/>
          <w:bCs/>
          <w:color w:val="auto"/>
          <w:sz w:val="21"/>
        </w:rPr>
        <w:t>最大起飞海拔高度≥6000米</w:t>
      </w:r>
    </w:p>
    <w:p w14:paraId="6612B290">
      <w:pPr>
        <w:snapToGrid/>
        <w:spacing w:before="0" w:after="0" w:line="560" w:lineRule="exact"/>
        <w:ind w:firstLine="420" w:firstLineChars="200"/>
        <w:jc w:val="both"/>
        <w:rPr>
          <w:bCs/>
          <w:color w:val="auto"/>
        </w:rPr>
      </w:pPr>
      <w:r>
        <w:rPr>
          <w:rFonts w:ascii="宋体" w:hAnsi="宋体" w:eastAsia="宋体" w:cs="宋体"/>
          <w:bCs/>
          <w:color w:val="auto"/>
          <w:sz w:val="21"/>
        </w:rPr>
        <w:t>3</w:t>
      </w:r>
      <w:r>
        <w:rPr>
          <w:rFonts w:hint="eastAsia" w:ascii="宋体" w:hAnsi="宋体" w:eastAsia="宋体" w:cs="宋体"/>
          <w:bCs/>
          <w:color w:val="auto"/>
          <w:sz w:val="21"/>
        </w:rPr>
        <w:t>.</w:t>
      </w:r>
      <w:r>
        <w:rPr>
          <w:rFonts w:ascii="宋体" w:hAnsi="宋体" w:eastAsia="宋体" w:cs="宋体"/>
          <w:bCs/>
          <w:color w:val="auto"/>
          <w:sz w:val="21"/>
        </w:rPr>
        <w:t>最长飞行时间（无风环境）≥45分钟</w:t>
      </w:r>
    </w:p>
    <w:p w14:paraId="443FF8A6">
      <w:pPr>
        <w:snapToGrid/>
        <w:spacing w:before="0" w:after="0" w:line="560" w:lineRule="exact"/>
        <w:ind w:firstLine="420" w:firstLineChars="200"/>
        <w:jc w:val="both"/>
        <w:rPr>
          <w:bCs/>
          <w:color w:val="auto"/>
        </w:rPr>
      </w:pPr>
      <w:r>
        <w:rPr>
          <w:rFonts w:ascii="宋体" w:hAnsi="宋体" w:eastAsia="宋体" w:cs="宋体"/>
          <w:bCs/>
          <w:color w:val="auto"/>
          <w:sz w:val="21"/>
        </w:rPr>
        <w:t>4</w:t>
      </w:r>
      <w:r>
        <w:rPr>
          <w:rFonts w:hint="eastAsia" w:ascii="宋体" w:hAnsi="宋体" w:eastAsia="宋体" w:cs="宋体"/>
          <w:bCs/>
          <w:color w:val="auto"/>
          <w:sz w:val="21"/>
        </w:rPr>
        <w:t>.</w:t>
      </w:r>
      <w:r>
        <w:rPr>
          <w:rFonts w:ascii="宋体" w:hAnsi="宋体" w:eastAsia="宋体" w:cs="宋体"/>
          <w:bCs/>
          <w:color w:val="auto"/>
          <w:sz w:val="21"/>
        </w:rPr>
        <w:t>最长悬停时间（无风环境）≥38分钟</w:t>
      </w:r>
    </w:p>
    <w:p w14:paraId="3D5278F5">
      <w:pPr>
        <w:snapToGrid/>
        <w:spacing w:before="0" w:after="0" w:line="560" w:lineRule="exact"/>
        <w:ind w:firstLine="420" w:firstLineChars="200"/>
        <w:jc w:val="both"/>
        <w:rPr>
          <w:bCs/>
          <w:color w:val="auto"/>
        </w:rPr>
      </w:pPr>
      <w:r>
        <w:rPr>
          <w:rFonts w:ascii="宋体" w:hAnsi="宋体" w:eastAsia="宋体" w:cs="宋体"/>
          <w:bCs/>
          <w:color w:val="auto"/>
          <w:sz w:val="21"/>
        </w:rPr>
        <w:t>5</w:t>
      </w:r>
      <w:r>
        <w:rPr>
          <w:rFonts w:hint="eastAsia" w:ascii="宋体" w:hAnsi="宋体" w:eastAsia="宋体" w:cs="宋体"/>
          <w:bCs/>
          <w:color w:val="auto"/>
          <w:sz w:val="21"/>
        </w:rPr>
        <w:t>.</w:t>
      </w:r>
      <w:r>
        <w:rPr>
          <w:rFonts w:ascii="宋体" w:hAnsi="宋体" w:eastAsia="宋体" w:cs="宋体"/>
          <w:bCs/>
          <w:color w:val="auto"/>
          <w:sz w:val="21"/>
        </w:rPr>
        <w:t>工作环境温度：-10°C至40°C</w:t>
      </w:r>
    </w:p>
    <w:p w14:paraId="076D6446">
      <w:pPr>
        <w:snapToGrid/>
        <w:spacing w:before="0" w:after="0" w:line="560" w:lineRule="exact"/>
        <w:ind w:firstLine="420" w:firstLineChars="200"/>
        <w:jc w:val="both"/>
        <w:rPr>
          <w:bCs/>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bCs/>
          <w:color w:val="auto"/>
          <w:sz w:val="21"/>
        </w:rPr>
        <w:t>6</w:t>
      </w:r>
      <w:r>
        <w:rPr>
          <w:rFonts w:hint="eastAsia" w:ascii="宋体" w:hAnsi="宋体" w:eastAsia="宋体" w:cs="宋体"/>
          <w:bCs/>
          <w:color w:val="auto"/>
          <w:sz w:val="21"/>
        </w:rPr>
        <w:t>.</w:t>
      </w:r>
      <w:r>
        <w:rPr>
          <w:rFonts w:ascii="宋体" w:hAnsi="宋体" w:eastAsia="宋体" w:cs="宋体"/>
          <w:bCs/>
          <w:color w:val="auto"/>
          <w:sz w:val="21"/>
        </w:rPr>
        <w:t>最大续航里程≥30千米</w:t>
      </w:r>
    </w:p>
    <w:p w14:paraId="563BE1AA">
      <w:pPr>
        <w:snapToGrid/>
        <w:spacing w:before="0" w:after="0" w:line="560" w:lineRule="exact"/>
        <w:ind w:firstLine="420" w:firstLineChars="200"/>
        <w:jc w:val="both"/>
        <w:rPr>
          <w:bCs/>
          <w:color w:val="auto"/>
        </w:rPr>
      </w:pPr>
      <w:r>
        <w:rPr>
          <w:rFonts w:ascii="宋体" w:hAnsi="宋体" w:eastAsia="宋体" w:cs="宋体"/>
          <w:bCs/>
          <w:color w:val="auto"/>
          <w:sz w:val="21"/>
        </w:rPr>
        <w:t>7</w:t>
      </w:r>
      <w:r>
        <w:rPr>
          <w:rFonts w:hint="eastAsia" w:ascii="宋体" w:hAnsi="宋体" w:eastAsia="宋体" w:cs="宋体"/>
          <w:bCs/>
          <w:color w:val="auto"/>
          <w:sz w:val="21"/>
        </w:rPr>
        <w:t>.</w:t>
      </w:r>
      <w:r>
        <w:rPr>
          <w:rFonts w:ascii="宋体" w:hAnsi="宋体" w:eastAsia="宋体" w:cs="宋体"/>
          <w:bCs/>
          <w:color w:val="auto"/>
          <w:sz w:val="21"/>
        </w:rPr>
        <w:t>广角相机</w:t>
      </w:r>
    </w:p>
    <w:p w14:paraId="4C443EC0">
      <w:pPr>
        <w:snapToGrid/>
        <w:spacing w:before="0" w:after="0" w:line="560" w:lineRule="exact"/>
        <w:ind w:firstLine="420" w:firstLineChars="200"/>
        <w:jc w:val="both"/>
        <w:rPr>
          <w:bCs/>
          <w:color w:val="auto"/>
        </w:rPr>
      </w:pPr>
      <w:r>
        <w:rPr>
          <w:rFonts w:ascii="宋体" w:hAnsi="宋体" w:eastAsia="宋体" w:cs="宋体"/>
          <w:bCs/>
          <w:color w:val="auto"/>
          <w:sz w:val="21"/>
        </w:rPr>
        <w:t>7.1影像传感器：有效像素≥1750万</w:t>
      </w:r>
    </w:p>
    <w:p w14:paraId="42EC7A7B">
      <w:pPr>
        <w:snapToGrid/>
        <w:spacing w:before="0" w:after="0" w:line="560" w:lineRule="exact"/>
        <w:ind w:firstLine="420" w:firstLineChars="200"/>
        <w:jc w:val="both"/>
        <w:rPr>
          <w:bCs/>
          <w:color w:val="auto"/>
        </w:rPr>
      </w:pPr>
      <w:r>
        <w:rPr>
          <w:rFonts w:ascii="宋体" w:hAnsi="宋体" w:eastAsia="宋体" w:cs="宋体"/>
          <w:bCs/>
          <w:color w:val="auto"/>
          <w:sz w:val="21"/>
        </w:rPr>
        <w:t>7.2镜头等效焦距≥22 mm</w:t>
      </w:r>
    </w:p>
    <w:p w14:paraId="2F00A281">
      <w:pPr>
        <w:snapToGrid/>
        <w:spacing w:before="0" w:after="0" w:line="560" w:lineRule="exact"/>
        <w:ind w:firstLine="420" w:firstLineChars="200"/>
        <w:jc w:val="both"/>
        <w:rPr>
          <w:bCs/>
          <w:color w:val="auto"/>
        </w:rPr>
      </w:pPr>
      <w:r>
        <w:rPr>
          <w:rFonts w:ascii="宋体" w:hAnsi="宋体" w:eastAsia="宋体" w:cs="宋体"/>
          <w:bCs/>
          <w:color w:val="auto"/>
          <w:sz w:val="21"/>
        </w:rPr>
        <w:t>7.3最大照片尺寸≥5000×3500</w:t>
      </w:r>
    </w:p>
    <w:p w14:paraId="1A4AF061">
      <w:pPr>
        <w:snapToGrid/>
        <w:spacing w:before="0" w:after="0" w:line="560" w:lineRule="exact"/>
        <w:ind w:firstLine="420" w:firstLineChars="200"/>
        <w:jc w:val="both"/>
        <w:rPr>
          <w:bCs/>
          <w:color w:val="auto"/>
        </w:rPr>
      </w:pPr>
      <w:r>
        <w:rPr>
          <w:rFonts w:ascii="宋体" w:hAnsi="宋体" w:eastAsia="宋体" w:cs="宋体"/>
          <w:bCs/>
          <w:color w:val="auto"/>
          <w:sz w:val="21"/>
        </w:rPr>
        <w:t>7.4图片格式支持JPEG/DNG（RAW）</w:t>
      </w:r>
    </w:p>
    <w:p w14:paraId="2B90CE08">
      <w:pPr>
        <w:snapToGrid/>
        <w:spacing w:before="0" w:after="0" w:line="560" w:lineRule="exact"/>
        <w:ind w:firstLine="420" w:firstLineChars="200"/>
        <w:jc w:val="both"/>
        <w:rPr>
          <w:bCs/>
          <w:color w:val="auto"/>
        </w:rPr>
      </w:pPr>
      <w:r>
        <w:rPr>
          <w:rFonts w:ascii="宋体" w:hAnsi="宋体" w:eastAsia="宋体" w:cs="宋体"/>
          <w:bCs/>
          <w:color w:val="auto"/>
          <w:sz w:val="21"/>
        </w:rPr>
        <w:t>8</w:t>
      </w:r>
      <w:r>
        <w:rPr>
          <w:rFonts w:hint="eastAsia" w:ascii="宋体" w:hAnsi="宋体" w:eastAsia="宋体" w:cs="宋体"/>
          <w:bCs/>
          <w:color w:val="auto"/>
          <w:sz w:val="21"/>
        </w:rPr>
        <w:t>.</w:t>
      </w:r>
      <w:r>
        <w:rPr>
          <w:rFonts w:ascii="宋体" w:hAnsi="宋体" w:eastAsia="宋体" w:cs="宋体"/>
          <w:bCs/>
          <w:color w:val="auto"/>
          <w:sz w:val="21"/>
        </w:rPr>
        <w:t>长焦相机</w:t>
      </w:r>
    </w:p>
    <w:p w14:paraId="1E57285D">
      <w:pPr>
        <w:snapToGrid/>
        <w:spacing w:before="0" w:after="0" w:line="560" w:lineRule="exact"/>
        <w:ind w:firstLine="420" w:firstLineChars="200"/>
        <w:jc w:val="both"/>
        <w:rPr>
          <w:bCs/>
          <w:color w:val="auto"/>
        </w:rPr>
      </w:pPr>
      <w:r>
        <w:rPr>
          <w:rFonts w:ascii="宋体" w:hAnsi="宋体" w:eastAsia="宋体" w:cs="宋体"/>
          <w:bCs/>
          <w:color w:val="auto"/>
          <w:sz w:val="21"/>
        </w:rPr>
        <w:t>8.1影像传感器：≥1/2英寸CMOS</w:t>
      </w:r>
    </w:p>
    <w:p w14:paraId="41D9226D">
      <w:pPr>
        <w:snapToGrid/>
        <w:spacing w:before="0" w:after="0" w:line="560" w:lineRule="exact"/>
        <w:ind w:firstLine="420" w:firstLineChars="200"/>
        <w:jc w:val="both"/>
        <w:rPr>
          <w:bCs/>
          <w:color w:val="auto"/>
        </w:rPr>
      </w:pPr>
      <w:r>
        <w:rPr>
          <w:rFonts w:ascii="宋体" w:hAnsi="宋体" w:eastAsia="宋体" w:cs="宋体"/>
          <w:bCs/>
          <w:color w:val="auto"/>
          <w:sz w:val="21"/>
        </w:rPr>
        <w:t>8.2镜头等效焦距≥160 mm</w:t>
      </w:r>
    </w:p>
    <w:p w14:paraId="3C62034B">
      <w:pPr>
        <w:snapToGrid/>
        <w:spacing w:before="0" w:after="0" w:line="560" w:lineRule="exact"/>
        <w:ind w:firstLine="420" w:firstLineChars="200"/>
        <w:jc w:val="both"/>
        <w:rPr>
          <w:bCs/>
          <w:color w:val="auto"/>
        </w:rPr>
      </w:pPr>
      <w:r>
        <w:rPr>
          <w:rFonts w:ascii="宋体" w:hAnsi="宋体" w:eastAsia="宋体" w:cs="宋体"/>
          <w:bCs/>
          <w:color w:val="auto"/>
          <w:sz w:val="21"/>
        </w:rPr>
        <w:t>8.3快门速度：电子快门：8至1/8000秒</w:t>
      </w:r>
    </w:p>
    <w:p w14:paraId="4519749D">
      <w:pPr>
        <w:snapToGrid/>
        <w:spacing w:before="0" w:after="0" w:line="560" w:lineRule="exact"/>
        <w:ind w:firstLine="420" w:firstLineChars="200"/>
        <w:jc w:val="both"/>
        <w:rPr>
          <w:bCs/>
          <w:color w:val="auto"/>
        </w:rPr>
      </w:pPr>
      <w:r>
        <w:rPr>
          <w:rFonts w:ascii="宋体" w:hAnsi="宋体" w:eastAsia="宋体" w:cs="宋体"/>
          <w:bCs/>
          <w:color w:val="auto"/>
          <w:sz w:val="21"/>
        </w:rPr>
        <w:t>8.4最大照片尺寸≥4000×3000</w:t>
      </w:r>
    </w:p>
    <w:p w14:paraId="0D7F9322">
      <w:pPr>
        <w:snapToGrid/>
        <w:spacing w:before="0" w:after="0" w:line="560" w:lineRule="exact"/>
        <w:ind w:firstLine="420" w:firstLineChars="200"/>
        <w:jc w:val="both"/>
        <w:rPr>
          <w:bCs/>
          <w:color w:val="auto"/>
        </w:rPr>
      </w:pPr>
      <w:r>
        <w:rPr>
          <w:rFonts w:ascii="宋体" w:hAnsi="宋体" w:eastAsia="宋体" w:cs="宋体"/>
          <w:bCs/>
          <w:color w:val="auto"/>
          <w:sz w:val="21"/>
        </w:rPr>
        <w:t>8.5图片格式：JPEG</w:t>
      </w:r>
    </w:p>
    <w:p w14:paraId="11757811">
      <w:pPr>
        <w:snapToGrid/>
        <w:spacing w:before="0" w:after="0" w:line="560" w:lineRule="exact"/>
        <w:ind w:firstLine="420" w:firstLineChars="200"/>
        <w:jc w:val="both"/>
        <w:rPr>
          <w:bCs/>
          <w:color w:val="auto"/>
        </w:rPr>
      </w:pPr>
      <w:r>
        <w:rPr>
          <w:rFonts w:ascii="宋体" w:hAnsi="宋体" w:eastAsia="宋体" w:cs="宋体"/>
          <w:bCs/>
          <w:color w:val="auto"/>
          <w:sz w:val="21"/>
        </w:rPr>
        <w:t>9</w:t>
      </w:r>
      <w:r>
        <w:rPr>
          <w:rFonts w:hint="eastAsia" w:ascii="宋体" w:hAnsi="宋体" w:eastAsia="宋体" w:cs="宋体"/>
          <w:bCs/>
          <w:color w:val="auto"/>
          <w:sz w:val="21"/>
        </w:rPr>
        <w:t>.</w:t>
      </w:r>
      <w:r>
        <w:rPr>
          <w:rFonts w:ascii="宋体" w:hAnsi="宋体" w:eastAsia="宋体" w:cs="宋体"/>
          <w:bCs/>
          <w:color w:val="auto"/>
          <w:sz w:val="21"/>
        </w:rPr>
        <w:t>云台</w:t>
      </w:r>
    </w:p>
    <w:p w14:paraId="3040013B">
      <w:pPr>
        <w:snapToGrid/>
        <w:spacing w:before="0" w:after="0" w:line="560" w:lineRule="exact"/>
        <w:ind w:firstLine="420" w:firstLineChars="200"/>
        <w:jc w:val="both"/>
        <w:rPr>
          <w:bCs/>
          <w:color w:val="auto"/>
        </w:rPr>
      </w:pPr>
      <w:r>
        <w:rPr>
          <w:rFonts w:ascii="宋体" w:hAnsi="宋体" w:eastAsia="宋体" w:cs="宋体"/>
          <w:bCs/>
          <w:color w:val="auto"/>
          <w:sz w:val="21"/>
        </w:rPr>
        <w:t>9.1稳定系统：3轴机械云台（俯仰、横滚、平移）</w:t>
      </w:r>
    </w:p>
    <w:p w14:paraId="2E0BE8D4">
      <w:pPr>
        <w:snapToGrid/>
        <w:spacing w:before="0" w:after="0" w:line="560" w:lineRule="exact"/>
        <w:ind w:firstLine="420" w:firstLineChars="200"/>
        <w:jc w:val="both"/>
        <w:rPr>
          <w:bCs/>
          <w:color w:val="auto"/>
        </w:rPr>
      </w:pPr>
      <w:r>
        <w:rPr>
          <w:rFonts w:ascii="宋体" w:hAnsi="宋体" w:eastAsia="宋体" w:cs="宋体"/>
          <w:bCs/>
          <w:color w:val="auto"/>
          <w:sz w:val="21"/>
        </w:rPr>
        <w:t>9.2可控转动范围：俯仰：-90°至35°、平移：-5°至5°</w:t>
      </w:r>
    </w:p>
    <w:p w14:paraId="77A596B1">
      <w:pPr>
        <w:snapToGrid/>
        <w:spacing w:before="0" w:after="0" w:line="560" w:lineRule="exact"/>
        <w:ind w:firstLine="420" w:firstLineChars="200"/>
        <w:jc w:val="both"/>
        <w:rPr>
          <w:bCs/>
          <w:color w:val="auto"/>
        </w:rPr>
      </w:pPr>
      <w:r>
        <w:rPr>
          <w:rFonts w:ascii="宋体" w:hAnsi="宋体" w:eastAsia="宋体" w:cs="宋体"/>
          <w:bCs/>
          <w:color w:val="auto"/>
          <w:sz w:val="21"/>
        </w:rPr>
        <w:t>9.3最大控制转速（俯仰）≥100°/s</w:t>
      </w:r>
    </w:p>
    <w:p w14:paraId="40D35575">
      <w:pPr>
        <w:snapToGrid/>
        <w:spacing w:before="0" w:after="0" w:line="560" w:lineRule="exact"/>
        <w:ind w:firstLine="420" w:firstLineChars="200"/>
        <w:jc w:val="both"/>
        <w:rPr>
          <w:bCs/>
          <w:color w:val="auto"/>
        </w:rPr>
      </w:pPr>
      <w:r>
        <w:rPr>
          <w:rFonts w:ascii="宋体" w:hAnsi="宋体" w:eastAsia="宋体" w:cs="宋体"/>
          <w:bCs/>
          <w:color w:val="auto"/>
          <w:sz w:val="21"/>
        </w:rPr>
        <w:t>10</w:t>
      </w:r>
      <w:r>
        <w:rPr>
          <w:rFonts w:hint="eastAsia" w:ascii="宋体" w:hAnsi="宋体" w:eastAsia="宋体" w:cs="宋体"/>
          <w:bCs/>
          <w:color w:val="auto"/>
          <w:sz w:val="21"/>
        </w:rPr>
        <w:t>.</w:t>
      </w:r>
      <w:r>
        <w:rPr>
          <w:rFonts w:ascii="宋体" w:hAnsi="宋体" w:eastAsia="宋体" w:cs="宋体"/>
          <w:bCs/>
          <w:color w:val="auto"/>
          <w:sz w:val="21"/>
        </w:rPr>
        <w:t>感知系统类型：全向双目视觉系统，辅以机身底部红外传感器</w:t>
      </w:r>
    </w:p>
    <w:p w14:paraId="0E972C9A">
      <w:pPr>
        <w:snapToGrid/>
        <w:spacing w:before="0" w:after="0" w:line="560" w:lineRule="exact"/>
        <w:ind w:firstLine="420" w:firstLineChars="200"/>
        <w:jc w:val="both"/>
        <w:rPr>
          <w:bCs/>
          <w:color w:val="auto"/>
        </w:rPr>
      </w:pPr>
      <w:r>
        <w:rPr>
          <w:rFonts w:ascii="宋体" w:hAnsi="宋体" w:eastAsia="宋体" w:cs="宋体"/>
          <w:bCs/>
          <w:color w:val="auto"/>
          <w:sz w:val="21"/>
        </w:rPr>
        <w:t>11</w:t>
      </w:r>
      <w:r>
        <w:rPr>
          <w:rFonts w:hint="eastAsia" w:ascii="宋体" w:hAnsi="宋体" w:eastAsia="宋体" w:cs="宋体"/>
          <w:bCs/>
          <w:color w:val="auto"/>
          <w:sz w:val="21"/>
        </w:rPr>
        <w:t>.</w:t>
      </w:r>
      <w:r>
        <w:rPr>
          <w:rFonts w:ascii="宋体" w:hAnsi="宋体" w:eastAsia="宋体" w:cs="宋体"/>
          <w:bCs/>
          <w:color w:val="auto"/>
          <w:sz w:val="21"/>
        </w:rPr>
        <w:t>实时图传质量：遥控器：图传画面不低于1080p/60fps并向下兼容；</w:t>
      </w:r>
    </w:p>
    <w:p w14:paraId="770F8282">
      <w:pPr>
        <w:snapToGrid/>
        <w:spacing w:before="0" w:after="0" w:line="560" w:lineRule="exact"/>
        <w:ind w:firstLine="420" w:firstLineChars="200"/>
        <w:jc w:val="both"/>
        <w:rPr>
          <w:bCs/>
          <w:color w:val="auto"/>
        </w:rPr>
      </w:pPr>
      <w:r>
        <w:rPr>
          <w:rFonts w:ascii="宋体" w:hAnsi="宋体" w:eastAsia="宋体" w:cs="宋体"/>
          <w:bCs/>
          <w:color w:val="auto"/>
          <w:sz w:val="21"/>
        </w:rPr>
        <w:t>12</w:t>
      </w:r>
      <w:r>
        <w:rPr>
          <w:rFonts w:hint="eastAsia" w:ascii="宋体" w:hAnsi="宋体" w:eastAsia="宋体" w:cs="宋体"/>
          <w:bCs/>
          <w:color w:val="auto"/>
          <w:sz w:val="21"/>
        </w:rPr>
        <w:t>.</w:t>
      </w:r>
      <w:r>
        <w:rPr>
          <w:rFonts w:ascii="宋体" w:hAnsi="宋体" w:eastAsia="宋体" w:cs="宋体"/>
          <w:bCs/>
          <w:color w:val="auto"/>
          <w:sz w:val="21"/>
        </w:rPr>
        <w:t>图传天线：≥2天线，2T4R</w:t>
      </w:r>
    </w:p>
    <w:p w14:paraId="303592A4">
      <w:pPr>
        <w:snapToGrid/>
        <w:spacing w:before="0" w:after="0" w:line="560" w:lineRule="exact"/>
        <w:ind w:firstLine="420" w:firstLineChars="200"/>
        <w:jc w:val="both"/>
        <w:rPr>
          <w:bCs/>
          <w:color w:val="auto"/>
        </w:rPr>
      </w:pPr>
      <w:r>
        <w:rPr>
          <w:rFonts w:ascii="宋体" w:hAnsi="宋体" w:eastAsia="宋体" w:cs="宋体"/>
          <w:bCs/>
          <w:color w:val="auto"/>
          <w:sz w:val="21"/>
        </w:rPr>
        <w:t>13</w:t>
      </w:r>
      <w:r>
        <w:rPr>
          <w:rFonts w:hint="eastAsia" w:ascii="宋体" w:hAnsi="宋体" w:eastAsia="宋体" w:cs="宋体"/>
          <w:bCs/>
          <w:color w:val="auto"/>
          <w:sz w:val="21"/>
        </w:rPr>
        <w:t>.</w:t>
      </w:r>
      <w:r>
        <w:rPr>
          <w:rFonts w:ascii="宋体" w:hAnsi="宋体" w:eastAsia="宋体" w:cs="宋体"/>
          <w:bCs/>
          <w:color w:val="auto"/>
          <w:sz w:val="21"/>
        </w:rPr>
        <w:t>软件功能</w:t>
      </w:r>
    </w:p>
    <w:p w14:paraId="4F81C261">
      <w:pPr>
        <w:snapToGrid/>
        <w:spacing w:before="0" w:after="0" w:line="560" w:lineRule="exact"/>
        <w:ind w:firstLine="420" w:firstLineChars="200"/>
        <w:jc w:val="both"/>
        <w:rPr>
          <w:bCs/>
          <w:color w:val="auto"/>
        </w:rPr>
      </w:pPr>
      <w:r>
        <w:rPr>
          <w:rFonts w:ascii="宋体" w:hAnsi="宋体" w:eastAsia="宋体" w:cs="宋体"/>
          <w:bCs/>
          <w:color w:val="auto"/>
          <w:sz w:val="21"/>
        </w:rPr>
        <w:t>13.1航线功能：支持航点、正射、倾斜、航带、仿地等多种航线作业类型</w:t>
      </w:r>
    </w:p>
    <w:p w14:paraId="3D82BE61">
      <w:pPr>
        <w:snapToGrid/>
        <w:spacing w:before="0" w:after="0" w:line="560" w:lineRule="exact"/>
        <w:ind w:firstLine="420" w:firstLineChars="200"/>
        <w:jc w:val="both"/>
        <w:rPr>
          <w:bCs/>
          <w:color w:val="auto"/>
        </w:rPr>
      </w:pPr>
      <w:r>
        <w:rPr>
          <w:rFonts w:ascii="宋体" w:hAnsi="宋体" w:eastAsia="宋体" w:cs="宋体"/>
          <w:bCs/>
          <w:color w:val="auto"/>
          <w:sz w:val="21"/>
        </w:rPr>
        <w:t>13.2密码保护：支持通过密码保护无人机机身存储的图像视频数据</w:t>
      </w:r>
    </w:p>
    <w:p w14:paraId="7A07E7EC">
      <w:pPr>
        <w:snapToGrid/>
        <w:spacing w:before="0" w:after="0" w:line="560" w:lineRule="exact"/>
        <w:ind w:firstLine="420" w:firstLineChars="200"/>
        <w:jc w:val="both"/>
        <w:rPr>
          <w:bCs/>
          <w:color w:val="auto"/>
        </w:rPr>
      </w:pPr>
      <w:r>
        <w:rPr>
          <w:rFonts w:ascii="宋体" w:hAnsi="宋体" w:eastAsia="宋体" w:cs="宋体"/>
          <w:bCs/>
          <w:color w:val="auto"/>
          <w:sz w:val="21"/>
        </w:rPr>
        <w:t>13.3 ADS-B功能：能够接收民航客机的ADS-B广播信息，并能过地面端软件向用户发出附近民航客机预警信息</w:t>
      </w:r>
    </w:p>
    <w:p w14:paraId="3B16B183">
      <w:pPr>
        <w:snapToGrid/>
        <w:spacing w:before="0" w:after="0" w:line="560" w:lineRule="exact"/>
        <w:ind w:firstLine="420" w:firstLineChars="200"/>
        <w:jc w:val="both"/>
        <w:rPr>
          <w:bCs/>
          <w:color w:val="auto"/>
        </w:rPr>
      </w:pPr>
      <w:r>
        <w:rPr>
          <w:rFonts w:ascii="宋体" w:hAnsi="宋体" w:eastAsia="宋体" w:cs="宋体"/>
          <w:bCs/>
          <w:color w:val="auto"/>
          <w:sz w:val="21"/>
        </w:rPr>
        <w:t>14</w:t>
      </w:r>
      <w:r>
        <w:rPr>
          <w:rFonts w:hint="eastAsia" w:ascii="宋体" w:hAnsi="宋体" w:eastAsia="宋体" w:cs="宋体"/>
          <w:bCs/>
          <w:color w:val="auto"/>
          <w:sz w:val="21"/>
        </w:rPr>
        <w:t>.</w:t>
      </w:r>
      <w:r>
        <w:rPr>
          <w:rFonts w:ascii="宋体" w:hAnsi="宋体" w:eastAsia="宋体" w:cs="宋体"/>
          <w:bCs/>
          <w:color w:val="auto"/>
          <w:sz w:val="21"/>
        </w:rPr>
        <w:t>RTK功能</w:t>
      </w:r>
      <w:r>
        <w:rPr>
          <w:rFonts w:ascii="MS Gothic" w:hAnsi="MS Gothic" w:eastAsia="MS Gothic" w:cs="MS Gothic"/>
          <w:bCs/>
          <w:color w:val="auto"/>
          <w:sz w:val="21"/>
        </w:rPr>
        <w:t>​</w:t>
      </w:r>
    </w:p>
    <w:p w14:paraId="6630A7CD">
      <w:pPr>
        <w:snapToGrid/>
        <w:spacing w:before="0" w:after="0" w:line="560" w:lineRule="exact"/>
        <w:ind w:firstLine="420" w:firstLineChars="200"/>
        <w:jc w:val="both"/>
        <w:rPr>
          <w:bCs/>
          <w:color w:val="auto"/>
        </w:rPr>
      </w:pPr>
      <w:r>
        <w:rPr>
          <w:rFonts w:ascii="宋体" w:hAnsi="宋体" w:eastAsia="宋体" w:cs="宋体"/>
          <w:bCs/>
          <w:color w:val="auto"/>
          <w:sz w:val="21"/>
        </w:rPr>
        <w:t>1</w:t>
      </w:r>
      <w:r>
        <w:rPr>
          <w:rFonts w:hint="eastAsia" w:ascii="宋体" w:hAnsi="宋体" w:eastAsia="宋体" w:cs="宋体"/>
          <w:bCs/>
          <w:color w:val="auto"/>
          <w:sz w:val="21"/>
        </w:rPr>
        <w:t>4</w:t>
      </w:r>
      <w:r>
        <w:rPr>
          <w:rFonts w:ascii="宋体" w:hAnsi="宋体" w:eastAsia="宋体" w:cs="宋体"/>
          <w:bCs/>
          <w:color w:val="auto"/>
          <w:sz w:val="21"/>
        </w:rPr>
        <w:t>.1 RTK ：支持RTK厘米级定位，RTK可拆卸</w:t>
      </w:r>
    </w:p>
    <w:p w14:paraId="09FDDE23">
      <w:pPr>
        <w:snapToGrid/>
        <w:spacing w:before="0" w:after="0" w:line="560" w:lineRule="exact"/>
        <w:ind w:firstLine="420" w:firstLineChars="200"/>
        <w:jc w:val="both"/>
        <w:rPr>
          <w:bCs/>
          <w:color w:val="auto"/>
        </w:rPr>
      </w:pPr>
      <w:r>
        <w:rPr>
          <w:rFonts w:ascii="宋体" w:hAnsi="宋体" w:eastAsia="宋体" w:cs="宋体"/>
          <w:bCs/>
          <w:color w:val="auto"/>
          <w:sz w:val="21"/>
        </w:rPr>
        <w:t>1</w:t>
      </w:r>
      <w:r>
        <w:rPr>
          <w:rFonts w:hint="eastAsia" w:ascii="宋体" w:hAnsi="宋体" w:eastAsia="宋体" w:cs="宋体"/>
          <w:bCs/>
          <w:color w:val="auto"/>
          <w:sz w:val="21"/>
        </w:rPr>
        <w:t>4</w:t>
      </w:r>
      <w:r>
        <w:rPr>
          <w:rFonts w:ascii="宋体" w:hAnsi="宋体" w:eastAsia="宋体" w:cs="宋体"/>
          <w:bCs/>
          <w:color w:val="auto"/>
          <w:sz w:val="21"/>
        </w:rPr>
        <w:t>.2 重量：RTK重量≤30g</w:t>
      </w:r>
    </w:p>
    <w:p w14:paraId="67C7F554">
      <w:pPr>
        <w:snapToGrid/>
        <w:spacing w:before="0" w:after="0" w:line="560" w:lineRule="exact"/>
        <w:ind w:firstLine="420" w:firstLineChars="200"/>
        <w:jc w:val="both"/>
        <w:rPr>
          <w:bCs/>
          <w:color w:val="auto"/>
        </w:rPr>
      </w:pPr>
      <w:r>
        <w:rPr>
          <w:rFonts w:ascii="宋体" w:hAnsi="宋体" w:eastAsia="宋体" w:cs="宋体"/>
          <w:bCs/>
          <w:color w:val="auto"/>
          <w:sz w:val="21"/>
        </w:rPr>
        <w:t>1</w:t>
      </w:r>
      <w:r>
        <w:rPr>
          <w:rFonts w:hint="eastAsia" w:ascii="宋体" w:hAnsi="宋体" w:eastAsia="宋体" w:cs="宋体"/>
          <w:bCs/>
          <w:color w:val="auto"/>
          <w:sz w:val="21"/>
        </w:rPr>
        <w:t>4</w:t>
      </w:r>
      <w:r>
        <w:rPr>
          <w:rFonts w:ascii="宋体" w:hAnsi="宋体" w:eastAsia="宋体" w:cs="宋体"/>
          <w:bCs/>
          <w:color w:val="auto"/>
          <w:sz w:val="21"/>
        </w:rPr>
        <w:t>.3  RTK位置精度：在RTK 固定解时，水平精度1cm+1ppm，高程精度1.5cm+1ppm</w:t>
      </w:r>
    </w:p>
    <w:p w14:paraId="6222A96C">
      <w:pPr>
        <w:snapToGrid/>
        <w:spacing w:before="0" w:after="0" w:line="560" w:lineRule="exact"/>
        <w:ind w:firstLine="420" w:firstLineChars="200"/>
        <w:jc w:val="both"/>
        <w:rPr>
          <w:bCs/>
          <w:color w:val="auto"/>
        </w:rPr>
      </w:pPr>
      <w:r>
        <w:rPr>
          <w:rFonts w:ascii="宋体" w:hAnsi="宋体" w:eastAsia="宋体" w:cs="宋体"/>
          <w:bCs/>
          <w:color w:val="auto"/>
          <w:sz w:val="21"/>
        </w:rPr>
        <w:t>1</w:t>
      </w:r>
      <w:r>
        <w:rPr>
          <w:rFonts w:hint="eastAsia" w:ascii="宋体" w:hAnsi="宋体" w:eastAsia="宋体" w:cs="宋体"/>
          <w:bCs/>
          <w:color w:val="auto"/>
          <w:sz w:val="21"/>
        </w:rPr>
        <w:t>5.</w:t>
      </w:r>
      <w:r>
        <w:rPr>
          <w:rFonts w:ascii="宋体" w:hAnsi="宋体" w:eastAsia="宋体" w:cs="宋体"/>
          <w:bCs/>
          <w:color w:val="auto"/>
          <w:sz w:val="21"/>
        </w:rPr>
        <w:t>电池容量≥5000 mAh，能量≥70Wh</w:t>
      </w:r>
    </w:p>
    <w:p w14:paraId="41243616">
      <w:pPr>
        <w:snapToGrid/>
        <w:spacing w:before="0" w:after="0" w:line="560" w:lineRule="exact"/>
        <w:ind w:left="420"/>
        <w:jc w:val="both"/>
        <w:rPr>
          <w:rFonts w:ascii="宋体" w:hAnsi="宋体" w:eastAsia="宋体" w:cs="宋体"/>
          <w:bCs/>
          <w:color w:val="auto"/>
          <w:sz w:val="21"/>
        </w:rPr>
      </w:pPr>
      <w:r>
        <w:rPr>
          <w:rFonts w:hint="eastAsia" w:ascii="宋体" w:hAnsi="宋体" w:eastAsia="宋体" w:cs="宋体"/>
          <w:bCs/>
          <w:color w:val="auto"/>
          <w:sz w:val="21"/>
        </w:rPr>
        <w:t>16.</w:t>
      </w:r>
      <w:r>
        <w:rPr>
          <w:rFonts w:ascii="宋体" w:hAnsi="宋体" w:eastAsia="宋体" w:cs="宋体"/>
          <w:bCs/>
          <w:color w:val="auto"/>
          <w:sz w:val="21"/>
        </w:rPr>
        <w:t>充电环境温度≥5℃至40℃</w:t>
      </w:r>
    </w:p>
    <w:p w14:paraId="450B68F6">
      <w:pPr>
        <w:snapToGrid/>
        <w:spacing w:before="0" w:after="0" w:line="560" w:lineRule="exact"/>
        <w:ind w:firstLine="560" w:firstLineChars="200"/>
        <w:jc w:val="both"/>
        <w:rPr>
          <w:bCs/>
          <w:color w:val="auto"/>
        </w:rPr>
      </w:pPr>
      <w:r>
        <w:rPr>
          <w:bCs/>
          <w:color w:val="auto"/>
        </w:rPr>
        <w:t>三、其他要求</w:t>
      </w:r>
    </w:p>
    <w:p w14:paraId="0A694305">
      <w:pPr>
        <w:snapToGrid/>
        <w:spacing w:before="0" w:after="0" w:line="560" w:lineRule="exact"/>
        <w:ind w:firstLine="420" w:firstLineChars="200"/>
        <w:jc w:val="both"/>
        <w:rPr>
          <w:bCs/>
          <w:color w:val="auto"/>
          <w:shd w:val="clear" w:color="auto" w:fill="FFFFFF"/>
        </w:rPr>
      </w:pPr>
      <w:r>
        <w:rPr>
          <w:rFonts w:ascii="宋体" w:hAnsi="宋体" w:eastAsia="宋体" w:cs="宋体"/>
          <w:bCs/>
          <w:color w:val="auto"/>
          <w:sz w:val="21"/>
          <w:shd w:val="clear" w:color="auto" w:fill="FFFFFF"/>
        </w:rPr>
        <w:t>1</w:t>
      </w:r>
      <w:r>
        <w:rPr>
          <w:rFonts w:hint="eastAsia" w:ascii="宋体" w:hAnsi="宋体" w:eastAsia="宋体" w:cs="宋体"/>
          <w:bCs/>
          <w:color w:val="auto"/>
          <w:sz w:val="21"/>
          <w:shd w:val="clear" w:color="auto" w:fill="FFFFFF"/>
        </w:rPr>
        <w:t>.</w:t>
      </w:r>
      <w:r>
        <w:rPr>
          <w:rFonts w:ascii="宋体" w:hAnsi="宋体" w:eastAsia="宋体" w:cs="宋体"/>
          <w:bCs/>
          <w:color w:val="auto"/>
          <w:sz w:val="21"/>
          <w:shd w:val="clear" w:color="auto" w:fill="FFFFFF"/>
        </w:rPr>
        <w:t>包装清单：飞行器x1、带屏遥控器x1、充电管家x1、智能飞行电池x4、原厂安全箱x1、RTK模块x1、64GB内存卡x1。</w:t>
      </w:r>
    </w:p>
    <w:p w14:paraId="31C955C1">
      <w:pPr>
        <w:snapToGrid/>
        <w:spacing w:before="0" w:after="0" w:line="560" w:lineRule="exact"/>
        <w:ind w:firstLine="420" w:firstLineChars="200"/>
        <w:jc w:val="both"/>
        <w:rPr>
          <w:rFonts w:hint="eastAsia" w:eastAsia="宋体"/>
          <w:bCs/>
          <w:color w:val="auto"/>
          <w:shd w:val="clear" w:color="auto" w:fill="FFFFFF"/>
        </w:rPr>
      </w:pPr>
      <w:r>
        <w:rPr>
          <w:rFonts w:ascii="宋体" w:hAnsi="宋体" w:eastAsia="宋体" w:cs="宋体"/>
          <w:bCs/>
          <w:color w:val="auto"/>
          <w:sz w:val="21"/>
          <w:shd w:val="clear" w:color="auto" w:fill="FFFFFF"/>
        </w:rPr>
        <w:t>2</w:t>
      </w:r>
      <w:r>
        <w:rPr>
          <w:rFonts w:hint="eastAsia" w:ascii="宋体" w:hAnsi="宋体" w:eastAsia="宋体" w:cs="宋体"/>
          <w:bCs/>
          <w:color w:val="auto"/>
          <w:sz w:val="21"/>
          <w:shd w:val="clear" w:color="auto" w:fill="FFFFFF"/>
        </w:rPr>
        <w:t>.</w:t>
      </w:r>
      <w:r>
        <w:rPr>
          <w:rFonts w:ascii="宋体" w:hAnsi="宋体" w:eastAsia="宋体" w:cs="宋体"/>
          <w:bCs/>
          <w:color w:val="auto"/>
          <w:sz w:val="21"/>
          <w:shd w:val="clear" w:color="auto" w:fill="FFFFFF"/>
        </w:rPr>
        <w:t>提供一年意外机损保险，每年保额不低于无人机机身零售价格，此保险由无人机厂家提供</w:t>
      </w:r>
      <w:r>
        <w:rPr>
          <w:rFonts w:hint="eastAsia" w:ascii="宋体" w:hAnsi="宋体" w:eastAsia="宋体" w:cs="宋体"/>
          <w:bCs/>
          <w:color w:val="auto"/>
          <w:sz w:val="21"/>
          <w:shd w:val="clear" w:color="auto" w:fill="FFFFFF"/>
        </w:rPr>
        <w:t>。</w:t>
      </w:r>
    </w:p>
    <w:p w14:paraId="4225E345">
      <w:pPr>
        <w:snapToGrid/>
        <w:spacing w:before="0" w:after="0" w:line="560" w:lineRule="exact"/>
        <w:ind w:left="420"/>
        <w:jc w:val="both"/>
        <w:rPr>
          <w:rFonts w:ascii="宋体" w:hAnsi="宋体" w:eastAsia="宋体" w:cs="宋体"/>
          <w:b/>
          <w:color w:val="auto"/>
          <w:sz w:val="21"/>
        </w:rPr>
      </w:pPr>
      <w:r>
        <w:rPr>
          <w:rFonts w:hint="eastAsia" w:ascii="宋体" w:hAnsi="宋体" w:eastAsia="宋体" w:cs="宋体"/>
          <w:b/>
          <w:color w:val="auto"/>
          <w:sz w:val="21"/>
        </w:rPr>
        <w:t>1</w:t>
      </w:r>
      <w:r>
        <w:rPr>
          <w:rFonts w:hint="eastAsia" w:ascii="宋体" w:hAnsi="宋体" w:eastAsia="宋体" w:cs="宋体"/>
          <w:b/>
          <w:color w:val="auto"/>
          <w:sz w:val="21"/>
          <w:lang w:val="en-US" w:eastAsia="zh-CN"/>
        </w:rPr>
        <w:t>9</w:t>
      </w:r>
      <w:r>
        <w:rPr>
          <w:rFonts w:hint="eastAsia" w:ascii="宋体" w:hAnsi="宋体" w:eastAsia="宋体" w:cs="宋体"/>
          <w:b/>
          <w:color w:val="auto"/>
          <w:sz w:val="21"/>
        </w:rPr>
        <w:t>、</w:t>
      </w:r>
      <w:r>
        <w:rPr>
          <w:rFonts w:ascii="宋体" w:hAnsi="宋体" w:eastAsia="宋体" w:cs="宋体"/>
          <w:b/>
          <w:color w:val="auto"/>
          <w:sz w:val="21"/>
        </w:rPr>
        <w:t>消防挂钩梯（轻质）</w:t>
      </w:r>
    </w:p>
    <w:p w14:paraId="33BD175E">
      <w:pPr>
        <w:snapToGrid/>
        <w:spacing w:before="0" w:after="0" w:line="560" w:lineRule="exact"/>
        <w:ind w:firstLine="420" w:firstLineChars="200"/>
        <w:jc w:val="both"/>
        <w:rPr>
          <w:bCs/>
          <w:color w:val="auto"/>
        </w:rPr>
      </w:pPr>
      <w:r>
        <w:rPr>
          <w:rFonts w:ascii="宋体" w:hAnsi="宋体" w:eastAsia="宋体" w:cs="宋体"/>
          <w:bCs/>
          <w:color w:val="auto"/>
          <w:sz w:val="21"/>
        </w:rPr>
        <w:t>一、工作要求</w:t>
      </w:r>
    </w:p>
    <w:p w14:paraId="6AEABFEC">
      <w:pPr>
        <w:snapToGrid/>
        <w:spacing w:before="0" w:after="0" w:line="560" w:lineRule="exact"/>
        <w:ind w:firstLine="420" w:firstLineChars="200"/>
        <w:jc w:val="both"/>
        <w:rPr>
          <w:bCs/>
          <w:color w:val="auto"/>
        </w:rPr>
      </w:pPr>
      <w:r>
        <w:rPr>
          <w:rFonts w:ascii="宋体" w:hAnsi="宋体" w:eastAsia="宋体" w:cs="宋体"/>
          <w:bCs/>
          <w:color w:val="auto"/>
          <w:sz w:val="21"/>
        </w:rPr>
        <w:t>用于登高、跨越高墙及作临时担架使用</w:t>
      </w:r>
    </w:p>
    <w:p w14:paraId="18721008">
      <w:pPr>
        <w:snapToGrid/>
        <w:spacing w:before="0" w:after="0" w:line="560" w:lineRule="exact"/>
        <w:ind w:firstLine="420" w:firstLineChars="200"/>
        <w:jc w:val="both"/>
        <w:rPr>
          <w:bCs/>
          <w:color w:val="auto"/>
        </w:rPr>
      </w:pPr>
      <w:r>
        <w:rPr>
          <w:rFonts w:ascii="宋体" w:hAnsi="宋体" w:eastAsia="宋体" w:cs="宋体"/>
          <w:bCs/>
          <w:color w:val="auto"/>
          <w:sz w:val="21"/>
        </w:rPr>
        <w:t>二、性能要求</w:t>
      </w:r>
    </w:p>
    <w:p w14:paraId="1FF1D5B4">
      <w:pPr>
        <w:snapToGrid/>
        <w:spacing w:before="0" w:after="0" w:line="560" w:lineRule="exact"/>
        <w:ind w:firstLine="420" w:firstLineChars="200"/>
        <w:jc w:val="both"/>
        <w:rPr>
          <w:bCs/>
          <w:color w:val="auto"/>
        </w:rPr>
      </w:pPr>
      <w:r>
        <w:rPr>
          <w:rFonts w:ascii="宋体" w:hAnsi="宋体" w:eastAsia="宋体" w:cs="宋体"/>
          <w:bCs/>
          <w:color w:val="auto"/>
          <w:sz w:val="21"/>
        </w:rPr>
        <w:t>1.符合GA 137-2007《消防梯》标准要求</w:t>
      </w:r>
    </w:p>
    <w:p w14:paraId="7696E45F">
      <w:pPr>
        <w:snapToGrid/>
        <w:spacing w:before="0" w:after="0" w:line="560" w:lineRule="exact"/>
        <w:ind w:firstLine="420" w:firstLineChars="200"/>
        <w:jc w:val="both"/>
        <w:rPr>
          <w:bCs/>
          <w:color w:val="auto"/>
        </w:rPr>
      </w:pPr>
      <w:r>
        <w:rPr>
          <w:rFonts w:ascii="宋体" w:hAnsi="宋体" w:eastAsia="宋体" w:cs="宋体"/>
          <w:bCs/>
          <w:color w:val="auto"/>
          <w:sz w:val="21"/>
        </w:rPr>
        <w:t>2．工作长度（m）：≤5，最小梯宽≤250mm， 梯蹬间距≤350mm；</w:t>
      </w:r>
    </w:p>
    <w:p w14:paraId="2B88EA7B">
      <w:pPr>
        <w:snapToGrid/>
        <w:spacing w:before="0" w:after="0" w:line="560" w:lineRule="exact"/>
        <w:ind w:firstLine="420" w:firstLineChars="200"/>
        <w:jc w:val="both"/>
        <w:rPr>
          <w:bCs/>
          <w:color w:val="auto"/>
        </w:rPr>
      </w:pPr>
      <w:r>
        <w:rPr>
          <w:rFonts w:ascii="宋体" w:hAnsi="宋体" w:eastAsia="宋体" w:cs="宋体"/>
          <w:bCs/>
          <w:color w:val="auto"/>
          <w:sz w:val="21"/>
        </w:rPr>
        <w:t>3. 水平弯曲残余变形比值:≤0.2%；梯蹬弯曲残余变形比值:≤0.5%；</w:t>
      </w:r>
    </w:p>
    <w:p w14:paraId="249E3158">
      <w:pPr>
        <w:snapToGrid/>
        <w:spacing w:before="0" w:after="0" w:line="560" w:lineRule="exact"/>
        <w:ind w:firstLine="420" w:firstLineChars="200"/>
        <w:jc w:val="both"/>
        <w:rPr>
          <w:bCs/>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bCs/>
          <w:color w:val="auto"/>
          <w:sz w:val="21"/>
        </w:rPr>
        <w:t>4．重量：≤15kg。</w:t>
      </w:r>
    </w:p>
    <w:p w14:paraId="62E68626">
      <w:pPr>
        <w:snapToGrid/>
        <w:spacing w:before="0" w:after="0" w:line="560" w:lineRule="exact"/>
        <w:ind w:firstLine="420" w:firstLineChars="200"/>
        <w:jc w:val="both"/>
        <w:rPr>
          <w:bCs/>
          <w:color w:val="auto"/>
        </w:rPr>
      </w:pPr>
      <w:r>
        <w:rPr>
          <w:rFonts w:ascii="宋体" w:hAnsi="宋体" w:eastAsia="宋体" w:cs="宋体"/>
          <w:bCs/>
          <w:color w:val="auto"/>
          <w:sz w:val="21"/>
        </w:rPr>
        <w:t>5.材质：铝合金</w:t>
      </w:r>
    </w:p>
    <w:p w14:paraId="1D32640E">
      <w:pPr>
        <w:snapToGrid/>
        <w:spacing w:before="0" w:after="0" w:line="560" w:lineRule="exact"/>
        <w:ind w:firstLine="420" w:firstLineChars="200"/>
        <w:jc w:val="both"/>
        <w:rPr>
          <w:bCs/>
          <w:color w:val="auto"/>
        </w:rPr>
      </w:pPr>
      <w:r>
        <w:rPr>
          <w:rFonts w:ascii="宋体" w:hAnsi="宋体" w:eastAsia="宋体" w:cs="宋体"/>
          <w:bCs/>
          <w:color w:val="auto"/>
          <w:sz w:val="21"/>
        </w:rPr>
        <w:t>三、其他要求</w:t>
      </w:r>
    </w:p>
    <w:p w14:paraId="10BE0CA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提供相关机构出具的检测报告复印件，原件备查。</w:t>
      </w:r>
    </w:p>
    <w:p w14:paraId="3F351181">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20</w:t>
      </w:r>
      <w:r>
        <w:rPr>
          <w:rFonts w:ascii="宋体" w:hAnsi="宋体" w:eastAsia="宋体" w:cs="宋体"/>
          <w:b/>
          <w:color w:val="auto"/>
          <w:sz w:val="21"/>
        </w:rPr>
        <w:t>、电动排烟机</w:t>
      </w:r>
    </w:p>
    <w:p w14:paraId="7CA42C27">
      <w:pPr>
        <w:snapToGrid/>
        <w:spacing w:before="0" w:after="0" w:line="560" w:lineRule="exact"/>
        <w:ind w:firstLine="420" w:firstLineChars="200"/>
        <w:jc w:val="both"/>
        <w:rPr>
          <w:color w:val="auto"/>
        </w:rPr>
      </w:pPr>
      <w:r>
        <w:rPr>
          <w:rFonts w:ascii="宋体" w:hAnsi="宋体" w:eastAsia="宋体" w:cs="宋体"/>
          <w:color w:val="auto"/>
          <w:sz w:val="21"/>
        </w:rPr>
        <w:t>一、总体要求</w:t>
      </w:r>
    </w:p>
    <w:p w14:paraId="420D372E">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1.用于火灾现场的排烟作业。</w:t>
      </w:r>
    </w:p>
    <w:p w14:paraId="5D75A068">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2.符合GB27901-2011《移动式消防排烟机》标准要求</w:t>
      </w:r>
    </w:p>
    <w:p w14:paraId="6EF5F540">
      <w:pPr>
        <w:snapToGrid/>
        <w:spacing w:before="0" w:after="0" w:line="560" w:lineRule="exact"/>
        <w:ind w:left="420"/>
        <w:jc w:val="both"/>
        <w:rPr>
          <w:rFonts w:ascii="宋体" w:hAnsi="宋体" w:eastAsia="宋体" w:cs="宋体"/>
          <w:color w:val="auto"/>
          <w:sz w:val="21"/>
        </w:rPr>
      </w:pPr>
      <w:r>
        <w:rPr>
          <w:rFonts w:hint="eastAsia" w:ascii="宋体" w:hAnsi="宋体" w:eastAsia="宋体" w:cs="宋体"/>
          <w:color w:val="auto"/>
          <w:sz w:val="21"/>
        </w:rPr>
        <w:t>二、</w:t>
      </w:r>
      <w:r>
        <w:rPr>
          <w:rFonts w:ascii="宋体" w:hAnsi="宋体" w:eastAsia="宋体" w:cs="宋体"/>
          <w:color w:val="auto"/>
          <w:sz w:val="21"/>
        </w:rPr>
        <w:t>技术要求</w:t>
      </w:r>
    </w:p>
    <w:p w14:paraId="783BA478">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1.连接220V AC/50Hz交流电，电流泄漏小于3.5mA</w:t>
      </w:r>
    </w:p>
    <w:p w14:paraId="0F18A92D">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额定</w:t>
      </w:r>
      <w:r>
        <w:rPr>
          <w:rFonts w:hint="eastAsia" w:ascii="宋体" w:hAnsi="宋体" w:eastAsia="宋体" w:cs="宋体"/>
          <w:color w:val="auto"/>
          <w:sz w:val="21"/>
          <w:szCs w:val="21"/>
        </w:rPr>
        <w:t>功率≥</w:t>
      </w:r>
      <w:r>
        <w:rPr>
          <w:rFonts w:hint="eastAsia" w:ascii="宋体" w:hAnsi="宋体" w:eastAsia="宋体" w:cs="宋体"/>
          <w:color w:val="auto"/>
          <w:sz w:val="21"/>
          <w:szCs w:val="21"/>
          <w:lang w:val="en-US" w:eastAsia="zh-CN"/>
        </w:rPr>
        <w:t>600</w:t>
      </w:r>
      <w:r>
        <w:rPr>
          <w:rFonts w:hint="eastAsia" w:ascii="宋体" w:hAnsi="宋体" w:eastAsia="宋体" w:cs="宋体"/>
          <w:color w:val="auto"/>
          <w:sz w:val="21"/>
          <w:szCs w:val="21"/>
        </w:rPr>
        <w:t>W</w:t>
      </w:r>
    </w:p>
    <w:p w14:paraId="12929111">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3.叶轮直径:42cm×6片，加固型合成树脂叶片；</w:t>
      </w:r>
    </w:p>
    <w:p w14:paraId="217115CB">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4.产品尺寸(CM)：长50-60 宽50-60 高45-55</w:t>
      </w:r>
    </w:p>
    <w:p w14:paraId="74A1F37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5.产品重量≤40KG；</w:t>
      </w:r>
    </w:p>
    <w:p w14:paraId="61EAB933">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6.配有脚轮、可方便移动</w:t>
      </w:r>
    </w:p>
    <w:p w14:paraId="01CB0E5B">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7.电池：锂电池</w:t>
      </w:r>
    </w:p>
    <w:p w14:paraId="12DD559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三、其他要求</w:t>
      </w:r>
    </w:p>
    <w:p w14:paraId="4DD5464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1.提供产品铭牌、生产厂家和代理商的详细地址、联络方式，以及售后服务联络方式、中文使用说明书。</w:t>
      </w:r>
    </w:p>
    <w:p w14:paraId="1A6E8352">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21</w:t>
      </w:r>
      <w:r>
        <w:rPr>
          <w:rFonts w:ascii="宋体" w:hAnsi="宋体" w:eastAsia="宋体" w:cs="宋体"/>
          <w:b/>
          <w:color w:val="auto"/>
          <w:sz w:val="21"/>
        </w:rPr>
        <w:t>、多功能水枪（40MM）</w:t>
      </w:r>
    </w:p>
    <w:p w14:paraId="056D732A">
      <w:pPr>
        <w:snapToGrid/>
        <w:spacing w:before="0" w:after="0" w:line="560" w:lineRule="exact"/>
        <w:ind w:firstLine="420" w:firstLineChars="200"/>
        <w:jc w:val="both"/>
        <w:rPr>
          <w:color w:val="auto"/>
        </w:rPr>
      </w:pPr>
      <w:r>
        <w:rPr>
          <w:rFonts w:ascii="宋体" w:hAnsi="宋体" w:eastAsia="宋体" w:cs="宋体"/>
          <w:color w:val="auto"/>
          <w:sz w:val="21"/>
        </w:rPr>
        <w:t>一、工作要求</w:t>
      </w:r>
    </w:p>
    <w:p w14:paraId="5FB76CDA">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用于火灾扑救、冷却保护、现场洗消和移动送风排烟。</w:t>
      </w:r>
    </w:p>
    <w:p w14:paraId="5B101FAD">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具有直流喷雾无级转换、流量可调、防扭结等功能。</w:t>
      </w:r>
    </w:p>
    <w:p w14:paraId="1A9AA43B">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技术性能符合《消防水枪》GB 8181-2005的规定。</w:t>
      </w:r>
    </w:p>
    <w:p w14:paraId="6BC88EFE">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既能喷射充实水流，又能喷射雾状水流，并具有开启、关闭功能的水枪。</w:t>
      </w:r>
    </w:p>
    <w:p w14:paraId="6406178B">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枪体材质为铝合金，接口为锻造工艺铝合金。</w:t>
      </w:r>
    </w:p>
    <w:p w14:paraId="35A39883">
      <w:pPr>
        <w:snapToGrid/>
        <w:spacing w:before="0" w:after="0" w:line="560" w:lineRule="exact"/>
        <w:ind w:firstLine="420" w:firstLineChars="200"/>
        <w:jc w:val="both"/>
        <w:rPr>
          <w:color w:val="auto"/>
        </w:rPr>
      </w:pPr>
      <w:r>
        <w:rPr>
          <w:rFonts w:ascii="宋体" w:hAnsi="宋体" w:eastAsia="宋体" w:cs="宋体"/>
          <w:color w:val="auto"/>
          <w:sz w:val="21"/>
        </w:rPr>
        <w:t>二、操作结构要求</w:t>
      </w:r>
    </w:p>
    <w:p w14:paraId="1835D85B">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带有弓形手柄，弓形手柄指向水枪进口是“开”，弓形手柄指向水枪出口是“关”，并且在这两个位置有限位功能。</w:t>
      </w:r>
    </w:p>
    <w:p w14:paraId="6FE962A4">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 xml:space="preserve">水枪的操作力矩不大于15 N•m。 </w:t>
      </w:r>
    </w:p>
    <w:p w14:paraId="6117BE62">
      <w:pPr>
        <w:snapToGrid/>
        <w:spacing w:before="0" w:after="0" w:line="560" w:lineRule="exact"/>
        <w:ind w:firstLine="420" w:firstLineChars="200"/>
        <w:jc w:val="both"/>
        <w:rPr>
          <w:color w:val="auto"/>
        </w:rPr>
      </w:pPr>
      <w:r>
        <w:rPr>
          <w:rFonts w:ascii="宋体" w:hAnsi="宋体" w:eastAsia="宋体" w:cs="宋体"/>
          <w:color w:val="auto"/>
          <w:sz w:val="21"/>
        </w:rPr>
        <w:t>三、性能要求</w:t>
      </w:r>
    </w:p>
    <w:p w14:paraId="592ED475">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水枪流量刻度值：多档位调节。</w:t>
      </w:r>
    </w:p>
    <w:p w14:paraId="312D76DC">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水枪喷射额定压力为0.6MPa。</w:t>
      </w:r>
    </w:p>
    <w:p w14:paraId="4347D9D9">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在额定喷射压力时，水枪调整到最大流量刻度值，流量允差为士8%，直流射程≥32米。</w:t>
      </w:r>
    </w:p>
    <w:p w14:paraId="01BC5D35">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在额定喷射压力时，水枪调整到最大流量刻度值，流量允差为士8%，喷雾射程≥16米。</w:t>
      </w:r>
    </w:p>
    <w:p w14:paraId="4928E9F1">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喷射的雾状水流或开花水流应无明显的不均匀。</w:t>
      </w:r>
    </w:p>
    <w:p w14:paraId="32342FD7">
      <w:pPr>
        <w:snapToGrid/>
        <w:spacing w:before="0" w:after="0" w:line="560" w:lineRule="exact"/>
        <w:ind w:firstLine="420" w:firstLineChars="200"/>
        <w:jc w:val="both"/>
        <w:rPr>
          <w:color w:val="auto"/>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连续可调喷雾角至少满足0°至100°可调。</w:t>
      </w:r>
    </w:p>
    <w:p w14:paraId="2B5A8F10">
      <w:pPr>
        <w:snapToGrid/>
        <w:spacing w:before="0" w:after="0" w:line="560" w:lineRule="exact"/>
        <w:ind w:firstLine="420" w:firstLineChars="200"/>
        <w:jc w:val="both"/>
        <w:rPr>
          <w:color w:val="auto"/>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水枪应采用耐腐蚀或经防腐蚀处理的材料制造，以满足相应使用环境和介质的防腐要求。</w:t>
      </w:r>
    </w:p>
    <w:p w14:paraId="10031DBC">
      <w:pPr>
        <w:snapToGrid/>
        <w:spacing w:before="0" w:after="0" w:line="560" w:lineRule="exact"/>
        <w:ind w:firstLine="420" w:firstLineChars="200"/>
        <w:jc w:val="both"/>
        <w:rPr>
          <w:color w:val="auto"/>
        </w:rPr>
      </w:pPr>
      <w:r>
        <w:rPr>
          <w:rFonts w:ascii="宋体" w:hAnsi="宋体" w:eastAsia="宋体" w:cs="宋体"/>
          <w:color w:val="auto"/>
          <w:sz w:val="21"/>
        </w:rPr>
        <w:t>8</w:t>
      </w:r>
      <w:r>
        <w:rPr>
          <w:rFonts w:hint="eastAsia" w:ascii="宋体" w:hAnsi="宋体" w:eastAsia="宋体" w:cs="宋体"/>
          <w:color w:val="auto"/>
          <w:sz w:val="21"/>
        </w:rPr>
        <w:t>.</w:t>
      </w:r>
      <w:r>
        <w:rPr>
          <w:rFonts w:ascii="宋体" w:hAnsi="宋体" w:eastAsia="宋体" w:cs="宋体"/>
          <w:color w:val="auto"/>
          <w:sz w:val="21"/>
        </w:rPr>
        <w:t>金属材料的化学成分及机械性能应符合GB/T 1173、GB/T 1176、GB/T 15115和GB/T 15116等相应标准的规定。</w:t>
      </w:r>
    </w:p>
    <w:p w14:paraId="795111E8">
      <w:pPr>
        <w:snapToGrid/>
        <w:spacing w:before="0" w:after="0" w:line="560" w:lineRule="exact"/>
        <w:ind w:firstLine="420" w:firstLineChars="200"/>
        <w:jc w:val="both"/>
        <w:rPr>
          <w:color w:val="auto"/>
        </w:rPr>
      </w:pPr>
      <w:r>
        <w:rPr>
          <w:rFonts w:ascii="宋体" w:hAnsi="宋体" w:eastAsia="宋体" w:cs="宋体"/>
          <w:color w:val="auto"/>
          <w:sz w:val="21"/>
        </w:rPr>
        <w:t>9</w:t>
      </w:r>
      <w:r>
        <w:rPr>
          <w:rFonts w:hint="eastAsia" w:ascii="宋体" w:hAnsi="宋体" w:eastAsia="宋体" w:cs="宋体"/>
          <w:color w:val="auto"/>
          <w:sz w:val="21"/>
        </w:rPr>
        <w:t>.</w:t>
      </w:r>
      <w:r>
        <w:rPr>
          <w:rFonts w:ascii="宋体" w:hAnsi="宋体" w:eastAsia="宋体" w:cs="宋体"/>
          <w:color w:val="auto"/>
          <w:sz w:val="21"/>
        </w:rPr>
        <w:t>密封件：水枪各密封部位所使用的O形密封圈应符合GB 3452.1的规定。</w:t>
      </w:r>
    </w:p>
    <w:p w14:paraId="76CCAF88">
      <w:pPr>
        <w:snapToGrid/>
        <w:spacing w:before="0" w:after="0" w:line="560" w:lineRule="exact"/>
        <w:ind w:firstLine="420" w:firstLineChars="200"/>
        <w:jc w:val="both"/>
        <w:rPr>
          <w:color w:val="auto"/>
        </w:rPr>
      </w:pPr>
      <w:r>
        <w:rPr>
          <w:rFonts w:ascii="宋体" w:hAnsi="宋体" w:eastAsia="宋体" w:cs="宋体"/>
          <w:color w:val="auto"/>
          <w:sz w:val="21"/>
        </w:rPr>
        <w:t>10</w:t>
      </w:r>
      <w:r>
        <w:rPr>
          <w:rFonts w:hint="eastAsia" w:ascii="宋体" w:hAnsi="宋体" w:eastAsia="宋体" w:cs="宋体"/>
          <w:color w:val="auto"/>
          <w:sz w:val="21"/>
        </w:rPr>
        <w:t>.</w:t>
      </w:r>
      <w:r>
        <w:rPr>
          <w:rFonts w:ascii="宋体" w:hAnsi="宋体" w:eastAsia="宋体" w:cs="宋体"/>
          <w:color w:val="auto"/>
          <w:sz w:val="21"/>
        </w:rPr>
        <w:t>螺纹：水枪上的螺纹除与管牙接口连接部分使用圆柱管螺纹外，其余均应为普通螺纹。普通螺纹公差应符合GB/T 197中内螺纹7H级、外螺纹8g级的要求。螺纹应无缺牙，表面应光洁。</w:t>
      </w:r>
    </w:p>
    <w:p w14:paraId="239E1EC9">
      <w:pPr>
        <w:snapToGrid/>
        <w:spacing w:before="0" w:after="0" w:line="560" w:lineRule="exact"/>
        <w:ind w:firstLine="420" w:firstLineChars="200"/>
        <w:jc w:val="both"/>
        <w:rPr>
          <w:color w:val="auto"/>
        </w:rPr>
      </w:pPr>
      <w:r>
        <w:rPr>
          <w:rFonts w:ascii="宋体" w:hAnsi="宋体" w:eastAsia="宋体" w:cs="宋体"/>
          <w:color w:val="auto"/>
          <w:sz w:val="21"/>
        </w:rPr>
        <w:t>11</w:t>
      </w:r>
      <w:r>
        <w:rPr>
          <w:rFonts w:hint="eastAsia" w:ascii="宋体" w:hAnsi="宋体" w:eastAsia="宋体" w:cs="宋体"/>
          <w:color w:val="auto"/>
          <w:sz w:val="21"/>
        </w:rPr>
        <w:t>.</w:t>
      </w:r>
      <w:r>
        <w:rPr>
          <w:rFonts w:ascii="宋体" w:hAnsi="宋体" w:eastAsia="宋体" w:cs="宋体"/>
          <w:color w:val="auto"/>
          <w:sz w:val="21"/>
        </w:rPr>
        <w:t>表面质量：表面应无结疤、裂纹及孔眼。制件表面须作阳极氧化处理。</w:t>
      </w:r>
    </w:p>
    <w:p w14:paraId="77494A25">
      <w:pPr>
        <w:snapToGrid/>
        <w:spacing w:before="0" w:after="0" w:line="560" w:lineRule="exact"/>
        <w:ind w:firstLine="420" w:firstLineChars="200"/>
        <w:jc w:val="both"/>
        <w:rPr>
          <w:color w:val="auto"/>
        </w:rPr>
      </w:pPr>
      <w:r>
        <w:rPr>
          <w:rFonts w:ascii="宋体" w:hAnsi="宋体" w:eastAsia="宋体" w:cs="宋体"/>
          <w:color w:val="auto"/>
          <w:sz w:val="21"/>
        </w:rPr>
        <w:t>12</w:t>
      </w:r>
      <w:r>
        <w:rPr>
          <w:rFonts w:hint="eastAsia" w:ascii="宋体" w:hAnsi="宋体" w:eastAsia="宋体" w:cs="宋体"/>
          <w:color w:val="auto"/>
          <w:sz w:val="21"/>
        </w:rPr>
        <w:t>.</w:t>
      </w:r>
      <w:r>
        <w:rPr>
          <w:rFonts w:ascii="宋体" w:hAnsi="宋体" w:eastAsia="宋体" w:cs="宋体"/>
          <w:color w:val="auto"/>
          <w:sz w:val="21"/>
        </w:rPr>
        <w:t>密封性能：水枪按规定的条件进行密封性能试验，枪体及各密封部位不允许渗漏。</w:t>
      </w:r>
    </w:p>
    <w:p w14:paraId="5F2A24A0">
      <w:pPr>
        <w:snapToGrid/>
        <w:spacing w:before="0" w:after="0" w:line="560" w:lineRule="exact"/>
        <w:ind w:firstLine="420" w:firstLineChars="200"/>
        <w:jc w:val="both"/>
        <w:rPr>
          <w:color w:val="auto"/>
        </w:rPr>
      </w:pPr>
      <w:r>
        <w:rPr>
          <w:rFonts w:ascii="宋体" w:hAnsi="宋体" w:eastAsia="宋体" w:cs="宋体"/>
          <w:color w:val="auto"/>
          <w:sz w:val="21"/>
        </w:rPr>
        <w:t>13</w:t>
      </w:r>
      <w:r>
        <w:rPr>
          <w:rFonts w:hint="eastAsia" w:ascii="宋体" w:hAnsi="宋体" w:eastAsia="宋体" w:cs="宋体"/>
          <w:color w:val="auto"/>
          <w:sz w:val="21"/>
        </w:rPr>
        <w:t>.</w:t>
      </w:r>
      <w:r>
        <w:rPr>
          <w:rFonts w:ascii="宋体" w:hAnsi="宋体" w:eastAsia="宋体" w:cs="宋体"/>
          <w:color w:val="auto"/>
          <w:sz w:val="21"/>
        </w:rPr>
        <w:t>耐水压强度：水枪按规定的条件进行耐水压强度试验，水枪不应出现裂纹、断裂或影响正常使用的残余变形。</w:t>
      </w:r>
    </w:p>
    <w:p w14:paraId="34957DE1">
      <w:pPr>
        <w:snapToGrid/>
        <w:spacing w:before="0" w:after="0" w:line="560" w:lineRule="exact"/>
        <w:ind w:firstLine="420" w:firstLineChars="200"/>
        <w:jc w:val="both"/>
        <w:rPr>
          <w:color w:val="auto"/>
        </w:rPr>
      </w:pPr>
      <w:r>
        <w:rPr>
          <w:rFonts w:ascii="宋体" w:hAnsi="宋体" w:eastAsia="宋体" w:cs="宋体"/>
          <w:color w:val="auto"/>
          <w:sz w:val="21"/>
        </w:rPr>
        <w:t>14</w:t>
      </w:r>
      <w:r>
        <w:rPr>
          <w:rFonts w:hint="eastAsia" w:ascii="宋体" w:hAnsi="宋体" w:eastAsia="宋体" w:cs="宋体"/>
          <w:color w:val="auto"/>
          <w:sz w:val="21"/>
        </w:rPr>
        <w:t>.</w:t>
      </w:r>
      <w:r>
        <w:rPr>
          <w:rFonts w:ascii="宋体" w:hAnsi="宋体" w:eastAsia="宋体" w:cs="宋体"/>
          <w:color w:val="auto"/>
          <w:sz w:val="21"/>
        </w:rPr>
        <w:t>使用环境温度：水枪的使用环境温度范围为﹣30℃至+55℃，按规定的条件试验后，应能正常操作使用。</w:t>
      </w:r>
    </w:p>
    <w:p w14:paraId="3AD89980">
      <w:pPr>
        <w:snapToGrid/>
        <w:spacing w:before="0" w:after="0" w:line="560" w:lineRule="exact"/>
        <w:ind w:firstLine="420" w:firstLineChars="200"/>
        <w:jc w:val="both"/>
        <w:rPr>
          <w:color w:val="auto"/>
        </w:rPr>
      </w:pPr>
      <w:r>
        <w:rPr>
          <w:rFonts w:ascii="宋体" w:hAnsi="宋体" w:eastAsia="宋体" w:cs="宋体"/>
          <w:color w:val="auto"/>
          <w:sz w:val="21"/>
        </w:rPr>
        <w:t>15</w:t>
      </w:r>
      <w:r>
        <w:rPr>
          <w:rFonts w:hint="eastAsia" w:ascii="宋体" w:hAnsi="宋体" w:eastAsia="宋体" w:cs="宋体"/>
          <w:color w:val="auto"/>
          <w:sz w:val="21"/>
        </w:rPr>
        <w:t>.</w:t>
      </w:r>
      <w:r>
        <w:rPr>
          <w:rFonts w:ascii="宋体" w:hAnsi="宋体" w:eastAsia="宋体" w:cs="宋体"/>
          <w:color w:val="auto"/>
          <w:sz w:val="21"/>
        </w:rPr>
        <w:t>抗跌落性能：水枪按规定的条件作跌落试验后，应能正常操作使用。</w:t>
      </w:r>
    </w:p>
    <w:p w14:paraId="54EA9739">
      <w:pPr>
        <w:snapToGrid/>
        <w:spacing w:before="0" w:after="0" w:line="560" w:lineRule="exact"/>
        <w:ind w:firstLine="420" w:firstLineChars="200"/>
        <w:jc w:val="both"/>
        <w:rPr>
          <w:color w:val="auto"/>
        </w:rPr>
      </w:pPr>
      <w:r>
        <w:rPr>
          <w:rFonts w:ascii="宋体" w:hAnsi="宋体" w:eastAsia="宋体" w:cs="宋体"/>
          <w:color w:val="auto"/>
          <w:sz w:val="21"/>
        </w:rPr>
        <w:t>16、耐腐蚀性能：水枪经规定的条件试验后，应无起层、剥落或肉眼可见的点蚀凹坑，应能正常操作使用。</w:t>
      </w:r>
    </w:p>
    <w:p w14:paraId="3A502EDA">
      <w:pPr>
        <w:snapToGrid/>
        <w:spacing w:before="0" w:after="0" w:line="560" w:lineRule="exact"/>
        <w:ind w:firstLine="420" w:firstLineChars="200"/>
        <w:jc w:val="both"/>
        <w:rPr>
          <w:color w:val="auto"/>
        </w:rPr>
      </w:pPr>
      <w:r>
        <w:rPr>
          <w:rFonts w:ascii="宋体" w:hAnsi="宋体" w:eastAsia="宋体" w:cs="宋体"/>
          <w:color w:val="auto"/>
          <w:sz w:val="21"/>
        </w:rPr>
        <w:t>17</w:t>
      </w:r>
      <w:r>
        <w:rPr>
          <w:rFonts w:hint="eastAsia" w:ascii="宋体" w:hAnsi="宋体" w:eastAsia="宋体" w:cs="宋体"/>
          <w:color w:val="auto"/>
          <w:sz w:val="21"/>
        </w:rPr>
        <w:t>.</w:t>
      </w:r>
      <w:r>
        <w:rPr>
          <w:rFonts w:ascii="宋体" w:hAnsi="宋体" w:eastAsia="宋体" w:cs="宋体"/>
          <w:color w:val="auto"/>
          <w:sz w:val="21"/>
        </w:rPr>
        <w:t>接口性能：接口应符合G</w:t>
      </w:r>
      <w:r>
        <w:rPr>
          <w:rFonts w:ascii="宋体" w:hAnsi="宋体" w:eastAsia="宋体" w:cs="宋体"/>
          <w:color w:val="000000"/>
          <w:sz w:val="21"/>
        </w:rPr>
        <w:t>B 12514的规</w:t>
      </w:r>
      <w:r>
        <w:rPr>
          <w:rFonts w:ascii="宋体" w:hAnsi="宋体" w:eastAsia="宋体" w:cs="宋体"/>
          <w:color w:val="auto"/>
          <w:sz w:val="21"/>
        </w:rPr>
        <w:t>定，水枪接口为锻造卡式40雄接口。</w:t>
      </w:r>
    </w:p>
    <w:p w14:paraId="783C348F">
      <w:pPr>
        <w:snapToGrid/>
        <w:spacing w:before="0" w:after="0" w:line="560" w:lineRule="exact"/>
        <w:ind w:firstLine="420" w:firstLineChars="200"/>
        <w:jc w:val="both"/>
        <w:rPr>
          <w:color w:val="auto"/>
        </w:rPr>
      </w:pPr>
      <w:r>
        <w:rPr>
          <w:rFonts w:ascii="宋体" w:hAnsi="宋体" w:eastAsia="宋体" w:cs="宋体"/>
          <w:color w:val="auto"/>
          <w:sz w:val="21"/>
        </w:rPr>
        <w:t>四、其他要求</w:t>
      </w:r>
    </w:p>
    <w:p w14:paraId="41EA6900">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投标文件中须提供相关机构出具的检测报告复印件，原件备查。</w:t>
      </w:r>
    </w:p>
    <w:p w14:paraId="034AA077">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auto"/>
          <w:sz w:val="21"/>
        </w:rPr>
        <w:t>须提供使用说明书、产品品牌、生产厂家详细地址、联络方式及代理商的详细地址和售后服务联络方式。</w:t>
      </w:r>
    </w:p>
    <w:p w14:paraId="28AB2A5C">
      <w:pPr>
        <w:snapToGrid/>
        <w:spacing w:before="0" w:after="0" w:line="560" w:lineRule="exact"/>
        <w:ind w:firstLine="422" w:firstLineChars="200"/>
        <w:jc w:val="both"/>
        <w:rPr>
          <w:color w:val="auto"/>
        </w:rPr>
      </w:pPr>
      <w:r>
        <w:rPr>
          <w:rFonts w:ascii="宋体" w:hAnsi="宋体" w:eastAsia="宋体" w:cs="宋体"/>
          <w:b/>
          <w:color w:val="auto"/>
          <w:sz w:val="21"/>
        </w:rPr>
        <w:t>2</w:t>
      </w:r>
      <w:r>
        <w:rPr>
          <w:rFonts w:hint="eastAsia" w:ascii="宋体" w:hAnsi="宋体" w:eastAsia="宋体" w:cs="宋体"/>
          <w:b/>
          <w:color w:val="auto"/>
          <w:sz w:val="21"/>
          <w:lang w:val="en-US" w:eastAsia="zh-CN"/>
        </w:rPr>
        <w:t>2</w:t>
      </w:r>
      <w:r>
        <w:rPr>
          <w:rFonts w:ascii="宋体" w:hAnsi="宋体" w:eastAsia="宋体" w:cs="宋体"/>
          <w:b/>
          <w:color w:val="auto"/>
          <w:sz w:val="21"/>
        </w:rPr>
        <w:t>、中压分水器（40MM铝合金）</w:t>
      </w:r>
    </w:p>
    <w:p w14:paraId="0CF985EB">
      <w:pPr>
        <w:snapToGrid/>
        <w:spacing w:before="0" w:after="0" w:line="560" w:lineRule="exact"/>
        <w:ind w:firstLine="420" w:firstLineChars="200"/>
        <w:jc w:val="both"/>
        <w:rPr>
          <w:color w:val="auto"/>
        </w:rPr>
      </w:pPr>
      <w:r>
        <w:rPr>
          <w:rFonts w:ascii="宋体" w:hAnsi="宋体" w:eastAsia="宋体" w:cs="宋体"/>
          <w:color w:val="auto"/>
          <w:sz w:val="21"/>
        </w:rPr>
        <w:t>一、工作要求</w:t>
      </w:r>
    </w:p>
    <w:p w14:paraId="52B6893A">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用于铺设消防水带,是从水带干线分出水带支线的消防器材，有一个进水口,三个出水口，可以随时关闭,控制水流,便于增加和调换支线水带。</w:t>
      </w:r>
    </w:p>
    <w:p w14:paraId="56C47303">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符合GA868-2010《分水器和集水器》标准。</w:t>
      </w:r>
    </w:p>
    <w:p w14:paraId="1D455A50">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整体材质为铝合金材质或优于。</w:t>
      </w:r>
    </w:p>
    <w:p w14:paraId="5C20F04F">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阀芯为金属材质，手柄为锻造铝合金。</w:t>
      </w:r>
    </w:p>
    <w:p w14:paraId="68A39A70">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手柄加装锁止机构防止训练或实战中因高压过水球阀自动关闭。</w:t>
      </w:r>
    </w:p>
    <w:p w14:paraId="275C1DCA">
      <w:pPr>
        <w:snapToGrid/>
        <w:spacing w:before="0" w:after="0" w:line="560" w:lineRule="exact"/>
        <w:ind w:firstLine="420" w:firstLineChars="200"/>
        <w:jc w:val="both"/>
        <w:rPr>
          <w:color w:val="auto"/>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进水口位置设有稳流装置，便于减轻分水器后座力。</w:t>
      </w:r>
    </w:p>
    <w:p w14:paraId="3B9F1EC2">
      <w:pPr>
        <w:snapToGrid/>
        <w:spacing w:before="0" w:after="0" w:line="560" w:lineRule="exact"/>
        <w:ind w:firstLine="420" w:firstLineChars="200"/>
        <w:jc w:val="both"/>
        <w:rPr>
          <w:color w:val="auto"/>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具备防止水带打结功能。</w:t>
      </w:r>
    </w:p>
    <w:p w14:paraId="618D027B">
      <w:pPr>
        <w:snapToGrid/>
        <w:spacing w:before="0" w:after="0" w:line="560" w:lineRule="exact"/>
        <w:ind w:firstLine="420" w:firstLineChars="200"/>
        <w:jc w:val="both"/>
        <w:rPr>
          <w:color w:val="auto"/>
        </w:rPr>
      </w:pPr>
      <w:r>
        <w:rPr>
          <w:rFonts w:ascii="宋体" w:hAnsi="宋体" w:eastAsia="宋体" w:cs="宋体"/>
          <w:color w:val="auto"/>
          <w:sz w:val="21"/>
        </w:rPr>
        <w:t>二、性能要求</w:t>
      </w:r>
    </w:p>
    <w:p w14:paraId="63A05120">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外观要求：铸件表面无结疤、裂纹、砂眼。加工表面无明显的伤痕。本体上清晰铸出阀门的：“开”、“关”字样或标志。</w:t>
      </w:r>
    </w:p>
    <w:p w14:paraId="29263A35">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密封及水压强度性能：分水器的各连接部位及阀门无渗漏现象，按相关水压强度性能测试后，不得出现影响使用的变型。</w:t>
      </w:r>
    </w:p>
    <w:p w14:paraId="4A05CC1D">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开关形式：杆式手柄球阀开关，球阀至少为2孔，并且在“开”、“关”有限位功能，有防止误关功能。</w:t>
      </w:r>
    </w:p>
    <w:p w14:paraId="54E33FB3">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工作压力：≥2.5Mpa。</w:t>
      </w:r>
    </w:p>
    <w:p w14:paraId="2DA42F82">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进水口径：锻造65mm口径，接口型式根据采购方需求确定。</w:t>
      </w:r>
    </w:p>
    <w:p w14:paraId="670E6F8B">
      <w:pPr>
        <w:snapToGrid/>
        <w:spacing w:before="0" w:after="0" w:line="560" w:lineRule="exact"/>
        <w:ind w:firstLine="420" w:firstLineChars="200"/>
        <w:jc w:val="both"/>
        <w:rPr>
          <w:color w:val="auto"/>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出水口径：锻造3×40mm口径，接口型式根据采购方需求确定。</w:t>
      </w:r>
    </w:p>
    <w:p w14:paraId="49A1184D">
      <w:pPr>
        <w:snapToGrid/>
        <w:spacing w:before="0" w:after="0" w:line="560" w:lineRule="exact"/>
        <w:ind w:firstLine="420" w:firstLineChars="200"/>
        <w:jc w:val="both"/>
        <w:rPr>
          <w:color w:val="auto"/>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阀门开启压力：≤150N。</w:t>
      </w:r>
    </w:p>
    <w:p w14:paraId="233F38D6">
      <w:pPr>
        <w:snapToGrid/>
        <w:spacing w:before="0" w:after="0" w:line="560" w:lineRule="exact"/>
        <w:ind w:firstLine="420" w:firstLineChars="200"/>
        <w:jc w:val="both"/>
        <w:rPr>
          <w:color w:val="auto"/>
        </w:rPr>
      </w:pPr>
      <w:r>
        <w:rPr>
          <w:rFonts w:ascii="宋体" w:hAnsi="宋体" w:eastAsia="宋体" w:cs="宋体"/>
          <w:color w:val="auto"/>
          <w:sz w:val="21"/>
        </w:rPr>
        <w:t>三、其它要求</w:t>
      </w:r>
    </w:p>
    <w:p w14:paraId="7D3FF70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提供相关机构出具的检测报告复印件，原件备查。</w:t>
      </w:r>
    </w:p>
    <w:p w14:paraId="0DA90CC1">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每件产品必须有清晰的永久性标记，包含规格、型号；生产厂的名称和商标；生产日期；检验合格标记。</w:t>
      </w:r>
    </w:p>
    <w:p w14:paraId="348CECDE">
      <w:pPr>
        <w:snapToGrid/>
        <w:spacing w:before="0" w:after="0" w:line="560" w:lineRule="exact"/>
        <w:ind w:firstLine="422" w:firstLineChars="200"/>
        <w:jc w:val="both"/>
        <w:rPr>
          <w:color w:val="auto"/>
        </w:rPr>
      </w:pPr>
      <w:r>
        <w:rPr>
          <w:rFonts w:ascii="宋体" w:hAnsi="宋体" w:eastAsia="宋体" w:cs="宋体"/>
          <w:b/>
          <w:color w:val="auto"/>
          <w:sz w:val="21"/>
        </w:rPr>
        <w:t>2</w:t>
      </w:r>
      <w:r>
        <w:rPr>
          <w:rFonts w:hint="eastAsia" w:ascii="宋体" w:hAnsi="宋体" w:eastAsia="宋体" w:cs="宋体"/>
          <w:b/>
          <w:color w:val="auto"/>
          <w:sz w:val="21"/>
          <w:lang w:val="en-US" w:eastAsia="zh-CN"/>
        </w:rPr>
        <w:t>3</w:t>
      </w:r>
      <w:r>
        <w:rPr>
          <w:rFonts w:ascii="宋体" w:hAnsi="宋体" w:eastAsia="宋体" w:cs="宋体"/>
          <w:b/>
          <w:color w:val="auto"/>
          <w:sz w:val="21"/>
        </w:rPr>
        <w:t>、手提式强光照明灯</w:t>
      </w:r>
    </w:p>
    <w:p w14:paraId="41C6787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防爆标志：Ex dia IIC T6 Gb产品应采用隔爆、本安双重防爆，隔爆型最高防爆等级，应在各种易燃易爆场所使用；</w:t>
      </w:r>
    </w:p>
    <w:p w14:paraId="7A48E5E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额定电压≥DC11.1V；</w:t>
      </w:r>
    </w:p>
    <w:p w14:paraId="424AE88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电池额定容量≥2.5Ah；</w:t>
      </w:r>
    </w:p>
    <w:p w14:paraId="4D9FF29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光源类型：LED单颗≥10w</w:t>
      </w:r>
    </w:p>
    <w:p w14:paraId="14E2703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额定功率≥12W；</w:t>
      </w:r>
    </w:p>
    <w:p w14:paraId="4D93034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5米处照度（lx）：强光≥1000lx 使用寿命：≥100000h；</w:t>
      </w:r>
    </w:p>
    <w:p w14:paraId="76D9858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光通量：强光≥1000lm     工作光≥500lm；</w:t>
      </w:r>
    </w:p>
    <w:p w14:paraId="0FD00E57">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8</w:t>
      </w:r>
      <w:r>
        <w:rPr>
          <w:rFonts w:hint="eastAsia" w:ascii="宋体" w:hAnsi="宋体" w:eastAsia="宋体" w:cs="宋体"/>
          <w:color w:val="auto"/>
          <w:sz w:val="21"/>
        </w:rPr>
        <w:t>.</w:t>
      </w:r>
      <w:r>
        <w:rPr>
          <w:rFonts w:ascii="宋体" w:hAnsi="宋体" w:eastAsia="宋体" w:cs="宋体"/>
          <w:color w:val="auto"/>
          <w:sz w:val="21"/>
        </w:rPr>
        <w:t>连续放电时间：强光≥5h   工作光≥10h；</w:t>
      </w:r>
    </w:p>
    <w:p w14:paraId="71F980D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9</w:t>
      </w:r>
      <w:r>
        <w:rPr>
          <w:rFonts w:hint="eastAsia" w:ascii="宋体" w:hAnsi="宋体" w:eastAsia="宋体" w:cs="宋体"/>
          <w:color w:val="auto"/>
          <w:sz w:val="21"/>
        </w:rPr>
        <w:t>.</w:t>
      </w:r>
      <w:r>
        <w:rPr>
          <w:rFonts w:ascii="宋体" w:hAnsi="宋体" w:eastAsia="宋体" w:cs="宋体"/>
          <w:color w:val="auto"/>
          <w:sz w:val="21"/>
        </w:rPr>
        <w:t>电池平均使用寿命：1000次（循环）；</w:t>
      </w:r>
    </w:p>
    <w:p w14:paraId="4CD05253">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10</w:t>
      </w:r>
      <w:r>
        <w:rPr>
          <w:rFonts w:hint="eastAsia" w:ascii="宋体" w:hAnsi="宋体" w:eastAsia="宋体" w:cs="宋体"/>
          <w:color w:val="auto"/>
          <w:sz w:val="21"/>
        </w:rPr>
        <w:t>.</w:t>
      </w:r>
      <w:r>
        <w:rPr>
          <w:rFonts w:ascii="宋体" w:hAnsi="宋体" w:eastAsia="宋体" w:cs="宋体"/>
          <w:color w:val="auto"/>
          <w:sz w:val="21"/>
        </w:rPr>
        <w:t>充电时间：正常≤4h ；</w:t>
      </w:r>
    </w:p>
    <w:p w14:paraId="4146E93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11</w:t>
      </w:r>
      <w:r>
        <w:rPr>
          <w:rFonts w:hint="eastAsia" w:ascii="宋体" w:hAnsi="宋体" w:eastAsia="宋体" w:cs="宋体"/>
          <w:color w:val="auto"/>
          <w:sz w:val="21"/>
        </w:rPr>
        <w:t>.</w:t>
      </w:r>
      <w:r>
        <w:rPr>
          <w:rFonts w:ascii="宋体" w:hAnsi="宋体" w:eastAsia="宋体" w:cs="宋体"/>
          <w:color w:val="auto"/>
          <w:sz w:val="21"/>
        </w:rPr>
        <w:t>灯具需配有专用背包，方便使用时携带及日常保管；</w:t>
      </w:r>
    </w:p>
    <w:p w14:paraId="6214828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12</w:t>
      </w:r>
      <w:r>
        <w:rPr>
          <w:rFonts w:hint="eastAsia" w:ascii="宋体" w:hAnsi="宋体" w:eastAsia="宋体" w:cs="宋体"/>
          <w:color w:val="auto"/>
          <w:sz w:val="21"/>
        </w:rPr>
        <w:t>.</w:t>
      </w:r>
      <w:r>
        <w:rPr>
          <w:rFonts w:ascii="宋体" w:hAnsi="宋体" w:eastAsia="宋体" w:cs="宋体"/>
          <w:color w:val="auto"/>
          <w:sz w:val="21"/>
        </w:rPr>
        <w:t>外壳防护：IP66/IP68(水下2m正常工作不小于0.5小时)；</w:t>
      </w:r>
    </w:p>
    <w:p w14:paraId="3C730080">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13</w:t>
      </w:r>
      <w:r>
        <w:rPr>
          <w:rFonts w:hint="eastAsia" w:ascii="宋体" w:hAnsi="宋体" w:eastAsia="宋体" w:cs="宋体"/>
          <w:color w:val="auto"/>
          <w:sz w:val="21"/>
        </w:rPr>
        <w:t>.</w:t>
      </w:r>
      <w:r>
        <w:rPr>
          <w:rFonts w:ascii="宋体" w:hAnsi="宋体" w:eastAsia="宋体" w:cs="宋体"/>
          <w:color w:val="auto"/>
          <w:sz w:val="21"/>
        </w:rPr>
        <w:t>重量：≤1.5kg；</w:t>
      </w:r>
    </w:p>
    <w:p w14:paraId="6611049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14</w:t>
      </w:r>
      <w:r>
        <w:rPr>
          <w:rFonts w:hint="eastAsia" w:ascii="宋体" w:hAnsi="宋体" w:eastAsia="宋体" w:cs="宋体"/>
          <w:color w:val="auto"/>
          <w:sz w:val="21"/>
        </w:rPr>
        <w:t>.</w:t>
      </w:r>
      <w:r>
        <w:rPr>
          <w:rFonts w:ascii="宋体" w:hAnsi="宋体" w:eastAsia="宋体" w:cs="宋体"/>
          <w:color w:val="auto"/>
          <w:sz w:val="21"/>
        </w:rPr>
        <w:t>在灯具上设计有清晰的电量显示装置，通过≥3段式显示能够实时呈现灯具现有电量；</w:t>
      </w:r>
    </w:p>
    <w:p w14:paraId="07B2464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15</w:t>
      </w:r>
      <w:r>
        <w:rPr>
          <w:rFonts w:hint="eastAsia" w:ascii="宋体" w:hAnsi="宋体" w:eastAsia="宋体" w:cs="宋体"/>
          <w:color w:val="auto"/>
          <w:sz w:val="21"/>
        </w:rPr>
        <w:t>.</w:t>
      </w:r>
      <w:r>
        <w:rPr>
          <w:rFonts w:ascii="宋体" w:hAnsi="宋体" w:eastAsia="宋体" w:cs="宋体"/>
          <w:color w:val="auto"/>
          <w:sz w:val="21"/>
        </w:rPr>
        <w:t>提供相关机构出具的检测报告复印件，原件备查。</w:t>
      </w:r>
    </w:p>
    <w:p w14:paraId="221B1AB3">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24、脚踏绳</w:t>
      </w:r>
    </w:p>
    <w:p w14:paraId="4158F8E5">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rPr>
        <w:t>一、总体要求</w:t>
      </w:r>
    </w:p>
    <w:p w14:paraId="6307128D">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rPr>
        <w:t>适用于单绳上升，应采用高强涤纶丝与扁带的结合材质增加了耐用性，带环脚底部位加厚耐磨，稍硬构造易于踩踏，脚背弹性带，可调整到与鞋面贴合，不易滑出；铝合金调节扣，可快速调节；</w:t>
      </w:r>
    </w:p>
    <w:p w14:paraId="4CA323F4">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rPr>
        <w:t>二、性能要求</w:t>
      </w:r>
    </w:p>
    <w:p w14:paraId="5EBD23EB">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rPr>
        <w:t>2.1最大承载≥150kg；</w:t>
      </w:r>
    </w:p>
    <w:p w14:paraId="3593861D">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rPr>
        <w:t>2.2脚踏带用于绳索作业中进行沿绳上升时配合手持上升器使用，可以调节长度≥80-130CM，以适应不同身高的使用者。</w:t>
      </w:r>
    </w:p>
    <w:p w14:paraId="3C35F3A4">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rPr>
        <w:t>2.3重量轻，体积小，具有良好的耐磨性和低延展性；重量≤120g</w:t>
      </w:r>
    </w:p>
    <w:p w14:paraId="5F582A15">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rPr>
        <w:t>三、其他要求</w:t>
      </w:r>
    </w:p>
    <w:p w14:paraId="1E67103F">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rPr>
        <w:t>3.1供货时应提供产品品牌，产品合格证，使用说明书，生产厂家 、详细地址、联络方式。</w:t>
      </w:r>
    </w:p>
    <w:p w14:paraId="735203DD">
      <w:pPr>
        <w:snapToGrid/>
        <w:spacing w:before="0" w:after="0" w:line="560" w:lineRule="exact"/>
        <w:ind w:firstLine="422" w:firstLineChars="200"/>
        <w:jc w:val="both"/>
        <w:rPr>
          <w:color w:val="auto"/>
        </w:rPr>
      </w:pPr>
      <w:r>
        <w:rPr>
          <w:rFonts w:ascii="宋体" w:hAnsi="宋体" w:eastAsia="宋体" w:cs="宋体"/>
          <w:b/>
          <w:color w:val="auto"/>
          <w:sz w:val="21"/>
        </w:rPr>
        <w:t>2</w:t>
      </w:r>
      <w:r>
        <w:rPr>
          <w:rFonts w:hint="eastAsia" w:ascii="宋体" w:hAnsi="宋体" w:eastAsia="宋体" w:cs="宋体"/>
          <w:b/>
          <w:color w:val="auto"/>
          <w:sz w:val="21"/>
          <w:lang w:val="en-US" w:eastAsia="zh-CN"/>
        </w:rPr>
        <w:t>5</w:t>
      </w:r>
      <w:r>
        <w:rPr>
          <w:rFonts w:ascii="宋体" w:hAnsi="宋体" w:eastAsia="宋体" w:cs="宋体"/>
          <w:b/>
          <w:color w:val="auto"/>
          <w:sz w:val="21"/>
        </w:rPr>
        <w:t>、水带40/25型20米</w:t>
      </w:r>
    </w:p>
    <w:p w14:paraId="1D6BC65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27C070F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产品符合《消防水带》（GB6246-2011）和《消防接口》（GB 12514-2005）标准要求，提供相关机构出具的检测报告复印件，原件备查。</w:t>
      </w:r>
    </w:p>
    <w:p w14:paraId="488506AD">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消防水带及消防接口：提供与所投产品型号（认证单元）一致的、有效期内的（以证书标注为准）消防产品认证证书（含自愿认证证书），出具证书的认证机构应经国务院认证认可监督管理部门批准依法取得相应资质。</w:t>
      </w:r>
    </w:p>
    <w:p w14:paraId="6ECC458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水带外层采用高强涤纶长丝材料编织而成，织物层应均匀，表面整洁；无跳双经、断双经、跳纬及划伤。内衬进口聚氨酯材料（又名TPU），衬里的厚度应均匀，表面应光滑平整、无折皱或其他缺陷。</w:t>
      </w:r>
    </w:p>
    <w:p w14:paraId="6C3049D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二、性能要求</w:t>
      </w:r>
    </w:p>
    <w:p w14:paraId="758A37D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水带长度 20 米(公差 0～0.2米)，公称内径：40mm。</w:t>
      </w:r>
    </w:p>
    <w:p w14:paraId="7928CE5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设计工作压力≥2.5MPa，爆破压力≥7.5MPa。</w:t>
      </w:r>
    </w:p>
    <w:p w14:paraId="78A4241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单位长度质量≤165g/m</w:t>
      </w:r>
    </w:p>
    <w:p w14:paraId="39298CF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轴向延伸率≤1.5％，直径膨胀率≤7％</w:t>
      </w:r>
    </w:p>
    <w:p w14:paraId="079513A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水带编织层与衬里之间的附着强度≥40N/25mm。</w:t>
      </w:r>
    </w:p>
    <w:p w14:paraId="28D4C61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热空气老化性能：水带的爆破压力和衬里的附着强度不应低于老化前测定值的90%。</w:t>
      </w:r>
    </w:p>
    <w:p w14:paraId="4421C4E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水带编织均匀、紧密，表面整洁耐磨，无跳双经、断双经、跳纬、露纬及划伤。</w:t>
      </w:r>
    </w:p>
    <w:p w14:paraId="2DC4E8E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8</w:t>
      </w:r>
      <w:r>
        <w:rPr>
          <w:rFonts w:hint="eastAsia" w:ascii="宋体" w:hAnsi="宋体" w:eastAsia="宋体" w:cs="宋体"/>
          <w:color w:val="auto"/>
          <w:sz w:val="21"/>
        </w:rPr>
        <w:t>.</w:t>
      </w:r>
      <w:r>
        <w:rPr>
          <w:rFonts w:ascii="宋体" w:hAnsi="宋体" w:eastAsia="宋体" w:cs="宋体"/>
          <w:color w:val="auto"/>
          <w:sz w:val="21"/>
        </w:rPr>
        <w:t>水带编织层要求：编织层经线、纬线材料均为高强型涤纶长丝，线密度≥1100dtex（ 1000D），质量等级为优等品。（提供经市场监督管理部门资质认定检测机构出具的涤纶长丝检测报告。）</w:t>
      </w:r>
    </w:p>
    <w:p w14:paraId="568953AD">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9</w:t>
      </w:r>
      <w:r>
        <w:rPr>
          <w:rFonts w:hint="eastAsia" w:ascii="宋体" w:hAnsi="宋体" w:eastAsia="宋体" w:cs="宋体"/>
          <w:color w:val="auto"/>
          <w:sz w:val="21"/>
        </w:rPr>
        <w:t>.</w:t>
      </w:r>
      <w:r>
        <w:rPr>
          <w:rFonts w:ascii="宋体" w:hAnsi="宋体" w:eastAsia="宋体" w:cs="宋体"/>
          <w:color w:val="auto"/>
          <w:sz w:val="21"/>
        </w:rPr>
        <w:t>聚醚型聚氨酯材质，衬里表面应光滑、平整、均匀、抗腐蚀，水带衬里的扯断伸长率≥300%，扯断强度≥55MPa。</w:t>
      </w:r>
    </w:p>
    <w:p w14:paraId="51E366AB">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10</w:t>
      </w:r>
      <w:r>
        <w:rPr>
          <w:rFonts w:hint="eastAsia" w:ascii="宋体" w:hAnsi="宋体" w:eastAsia="宋体" w:cs="宋体"/>
          <w:color w:val="auto"/>
          <w:sz w:val="21"/>
        </w:rPr>
        <w:t>.</w:t>
      </w:r>
      <w:r>
        <w:rPr>
          <w:rFonts w:ascii="宋体" w:hAnsi="宋体" w:eastAsia="宋体" w:cs="宋体"/>
          <w:color w:val="auto"/>
          <w:sz w:val="21"/>
        </w:rPr>
        <w:t>卡式接口，工作压力≥2.5MPa。接口材质：采用6061型铝镁合金，锻造方式生产，接口表面进行阳极氧化处理，加工表面平整，光洁度高，无损伤，无结疤、裂痕；水带接口的密封圈采用耐油橡胶材质。</w:t>
      </w:r>
    </w:p>
    <w:p w14:paraId="51A0D6F4">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53C7A05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1.提供相关机构出具的检测报告复印件，原件备查。</w:t>
      </w:r>
    </w:p>
    <w:p w14:paraId="3EBE6FA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2.主要型号和规格参数打印在外包装显著位置。</w:t>
      </w:r>
    </w:p>
    <w:p w14:paraId="1AC1863E">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3.</w:t>
      </w:r>
      <w:r>
        <w:rPr>
          <w:rFonts w:ascii="宋体" w:hAnsi="宋体" w:eastAsia="宋体" w:cs="宋体"/>
          <w:color w:val="auto"/>
          <w:sz w:val="21"/>
        </w:rPr>
        <w:t>供货时，须提供使用说明书、产品品牌、生产厂家详细地址、联络方式和售后服务联络方式。</w:t>
      </w:r>
    </w:p>
    <w:p w14:paraId="4F340641">
      <w:pPr>
        <w:snapToGrid/>
        <w:spacing w:before="0" w:after="0" w:line="560" w:lineRule="exact"/>
        <w:ind w:firstLine="422" w:firstLineChars="200"/>
        <w:jc w:val="both"/>
        <w:rPr>
          <w:color w:val="auto"/>
        </w:rPr>
      </w:pPr>
      <w:r>
        <w:rPr>
          <w:rFonts w:ascii="宋体" w:hAnsi="宋体" w:eastAsia="宋体" w:cs="宋体"/>
          <w:b/>
          <w:color w:val="auto"/>
          <w:sz w:val="21"/>
        </w:rPr>
        <w:t>2</w:t>
      </w:r>
      <w:r>
        <w:rPr>
          <w:rFonts w:hint="eastAsia" w:ascii="宋体" w:hAnsi="宋体" w:eastAsia="宋体" w:cs="宋体"/>
          <w:b/>
          <w:color w:val="auto"/>
          <w:sz w:val="21"/>
          <w:lang w:val="en-US" w:eastAsia="zh-CN"/>
        </w:rPr>
        <w:t>6</w:t>
      </w:r>
      <w:r>
        <w:rPr>
          <w:rFonts w:ascii="宋体" w:hAnsi="宋体" w:eastAsia="宋体" w:cs="宋体"/>
          <w:b/>
          <w:color w:val="auto"/>
          <w:sz w:val="21"/>
        </w:rPr>
        <w:t>、开关直流水枪（轻质）</w:t>
      </w:r>
    </w:p>
    <w:p w14:paraId="57E529D8">
      <w:pPr>
        <w:snapToGrid/>
        <w:spacing w:before="0" w:after="0" w:line="560" w:lineRule="exact"/>
        <w:ind w:firstLine="420" w:firstLineChars="200"/>
        <w:jc w:val="both"/>
        <w:rPr>
          <w:color w:val="auto"/>
        </w:rPr>
      </w:pPr>
      <w:r>
        <w:rPr>
          <w:rFonts w:ascii="宋体" w:hAnsi="宋体" w:eastAsia="宋体" w:cs="宋体"/>
          <w:color w:val="auto"/>
          <w:sz w:val="21"/>
        </w:rPr>
        <w:t>一、产品标准</w:t>
      </w:r>
    </w:p>
    <w:p w14:paraId="33A75E50">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执行标准：GB 8181-2005《消防水枪》</w:t>
      </w:r>
    </w:p>
    <w:p w14:paraId="10BCE0C8">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检验报告：提供国家消防装备检验中心出具的检验报告。</w:t>
      </w:r>
    </w:p>
    <w:p w14:paraId="75252A3D">
      <w:pPr>
        <w:snapToGrid/>
        <w:spacing w:before="0" w:after="0" w:line="560" w:lineRule="exact"/>
        <w:ind w:firstLine="420" w:firstLineChars="200"/>
        <w:jc w:val="both"/>
        <w:rPr>
          <w:color w:val="auto"/>
        </w:rPr>
      </w:pPr>
      <w:r>
        <w:rPr>
          <w:rFonts w:ascii="宋体" w:hAnsi="宋体" w:eastAsia="宋体" w:cs="宋体"/>
          <w:color w:val="auto"/>
          <w:sz w:val="21"/>
        </w:rPr>
        <w:t>二、主要材质及工艺</w:t>
      </w:r>
    </w:p>
    <w:p w14:paraId="0233221F">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枪体材质：6061变形铝锻造成形工艺,数控车床加工成形。</w:t>
      </w:r>
    </w:p>
    <w:p w14:paraId="38BADB52">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手柄材质：6061变形铝锻造一体成形工艺，氧化处理并沾塑处理。</w:t>
      </w:r>
    </w:p>
    <w:p w14:paraId="571DE371">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枪管：6063铝合金加工成形。</w:t>
      </w:r>
    </w:p>
    <w:p w14:paraId="4C2BA523">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阀杆材质：黄铜。</w:t>
      </w:r>
    </w:p>
    <w:p w14:paraId="287AF853">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阀球材质：高强度塑料阀球。</w:t>
      </w:r>
    </w:p>
    <w:p w14:paraId="00031F63">
      <w:pPr>
        <w:snapToGrid/>
        <w:spacing w:before="0" w:after="0" w:line="560" w:lineRule="exact"/>
        <w:ind w:firstLine="420" w:firstLineChars="200"/>
        <w:jc w:val="both"/>
        <w:rPr>
          <w:color w:val="auto"/>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阀球密封材料：聚四氟乙烯密封圈高温烧结成形。 </w:t>
      </w:r>
    </w:p>
    <w:p w14:paraId="7F44C408">
      <w:pPr>
        <w:snapToGrid/>
        <w:spacing w:before="0" w:after="0" w:line="560" w:lineRule="exact"/>
        <w:ind w:firstLine="420" w:firstLineChars="200"/>
        <w:jc w:val="both"/>
        <w:rPr>
          <w:color w:val="auto"/>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固定螺丝材质：不锈钢螺丝。</w:t>
      </w:r>
    </w:p>
    <w:p w14:paraId="2B6619A1">
      <w:pPr>
        <w:snapToGrid/>
        <w:spacing w:before="0" w:after="0" w:line="560" w:lineRule="exact"/>
        <w:ind w:firstLine="420" w:firstLineChars="200"/>
        <w:jc w:val="both"/>
        <w:rPr>
          <w:color w:val="auto"/>
        </w:rPr>
      </w:pPr>
      <w:r>
        <w:rPr>
          <w:rFonts w:ascii="宋体" w:hAnsi="宋体" w:eastAsia="宋体" w:cs="宋体"/>
          <w:color w:val="auto"/>
          <w:sz w:val="21"/>
        </w:rPr>
        <w:t>8</w:t>
      </w:r>
      <w:r>
        <w:rPr>
          <w:rFonts w:hint="eastAsia" w:ascii="宋体" w:hAnsi="宋体" w:eastAsia="宋体" w:cs="宋体"/>
          <w:color w:val="auto"/>
          <w:sz w:val="21"/>
        </w:rPr>
        <w:t>.</w:t>
      </w:r>
      <w:r>
        <w:rPr>
          <w:rFonts w:ascii="宋体" w:hAnsi="宋体" w:eastAsia="宋体" w:cs="宋体"/>
          <w:color w:val="auto"/>
          <w:sz w:val="21"/>
        </w:rPr>
        <w:t>水枪密封圈：耐磨防老化橡胶。</w:t>
      </w:r>
    </w:p>
    <w:p w14:paraId="75F92E44">
      <w:pPr>
        <w:snapToGrid/>
        <w:spacing w:before="0" w:after="0" w:line="560" w:lineRule="exact"/>
        <w:ind w:firstLine="420" w:firstLineChars="200"/>
        <w:jc w:val="both"/>
        <w:rPr>
          <w:color w:val="auto"/>
        </w:rPr>
      </w:pPr>
      <w:r>
        <w:rPr>
          <w:rFonts w:ascii="宋体" w:hAnsi="宋体" w:eastAsia="宋体" w:cs="宋体"/>
          <w:color w:val="auto"/>
          <w:sz w:val="21"/>
        </w:rPr>
        <w:t>9</w:t>
      </w:r>
      <w:r>
        <w:rPr>
          <w:rFonts w:hint="eastAsia" w:ascii="宋体" w:hAnsi="宋体" w:eastAsia="宋体" w:cs="宋体"/>
          <w:color w:val="auto"/>
          <w:sz w:val="21"/>
        </w:rPr>
        <w:t>.</w:t>
      </w:r>
      <w:r>
        <w:rPr>
          <w:rFonts w:ascii="宋体" w:hAnsi="宋体" w:eastAsia="宋体" w:cs="宋体"/>
          <w:color w:val="auto"/>
          <w:sz w:val="21"/>
        </w:rPr>
        <w:t>表面处理：整体阳极氧化防腐处理。</w:t>
      </w:r>
    </w:p>
    <w:p w14:paraId="578E3FDF">
      <w:pPr>
        <w:snapToGrid/>
        <w:spacing w:before="0" w:after="0" w:line="560" w:lineRule="exact"/>
        <w:ind w:firstLine="420" w:firstLineChars="200"/>
        <w:jc w:val="both"/>
        <w:rPr>
          <w:color w:val="auto"/>
        </w:rPr>
      </w:pPr>
      <w:r>
        <w:rPr>
          <w:rFonts w:ascii="宋体" w:hAnsi="宋体" w:eastAsia="宋体" w:cs="宋体"/>
          <w:color w:val="auto"/>
          <w:sz w:val="21"/>
        </w:rPr>
        <w:t>三、性能参数</w:t>
      </w:r>
    </w:p>
    <w:p w14:paraId="59EABAEA">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进水接口：</w:t>
      </w:r>
      <w:r>
        <w:rPr>
          <w:rFonts w:hint="eastAsia" w:ascii="宋体" w:hAnsi="宋体" w:eastAsia="宋体" w:cs="宋体"/>
          <w:color w:val="auto"/>
          <w:sz w:val="21"/>
        </w:rPr>
        <w:t>雄接口本体与推卸环之间有卡槽锁止结构</w:t>
      </w:r>
      <w:r>
        <w:rPr>
          <w:rFonts w:ascii="宋体" w:hAnsi="宋体" w:eastAsia="宋体" w:cs="宋体"/>
          <w:color w:val="auto"/>
          <w:sz w:val="21"/>
        </w:rPr>
        <w:t>。</w:t>
      </w:r>
    </w:p>
    <w:p w14:paraId="358AC136">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额定喷射压力:0.35MPa。</w:t>
      </w:r>
    </w:p>
    <w:p w14:paraId="449342AF">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水枪档位分1档:7.5L/s，流量充许误差7.5X(1±8%) 以内</w:t>
      </w:r>
    </w:p>
    <w:p w14:paraId="4CCF3A04">
      <w:pPr>
        <w:snapToGrid/>
        <w:spacing w:before="0" w:after="0" w:line="560" w:lineRule="exact"/>
        <w:ind w:firstLine="420" w:firstLineChars="200"/>
        <w:jc w:val="both"/>
        <w:rPr>
          <w:color w:val="auto"/>
          <w:highlight w:val="none"/>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highlight w:val="none"/>
        </w:rPr>
        <w:t>4</w:t>
      </w:r>
      <w:r>
        <w:rPr>
          <w:rFonts w:hint="eastAsia" w:ascii="宋体" w:hAnsi="宋体" w:eastAsia="宋体" w:cs="宋体"/>
          <w:color w:val="auto"/>
          <w:sz w:val="21"/>
          <w:highlight w:val="none"/>
        </w:rPr>
        <w:t>.</w:t>
      </w:r>
      <w:r>
        <w:rPr>
          <w:rFonts w:ascii="宋体" w:hAnsi="宋体" w:eastAsia="宋体" w:cs="宋体"/>
          <w:color w:val="auto"/>
          <w:sz w:val="21"/>
          <w:highlight w:val="none"/>
        </w:rPr>
        <w:t>射程：≥28m。</w:t>
      </w:r>
    </w:p>
    <w:p w14:paraId="2FF8FC36">
      <w:pPr>
        <w:snapToGrid/>
        <w:spacing w:before="0" w:after="0" w:line="560" w:lineRule="exact"/>
        <w:ind w:firstLine="420" w:firstLineChars="200"/>
        <w:jc w:val="both"/>
        <w:rPr>
          <w:color w:val="auto"/>
          <w:highlight w:val="none"/>
        </w:rPr>
      </w:pPr>
      <w:r>
        <w:rPr>
          <w:rFonts w:ascii="宋体" w:hAnsi="宋体" w:eastAsia="宋体" w:cs="宋体"/>
          <w:color w:val="auto"/>
          <w:sz w:val="21"/>
          <w:highlight w:val="none"/>
        </w:rPr>
        <w:t>5</w:t>
      </w:r>
      <w:r>
        <w:rPr>
          <w:rFonts w:hint="eastAsia" w:ascii="宋体" w:hAnsi="宋体" w:eastAsia="宋体" w:cs="宋体"/>
          <w:color w:val="auto"/>
          <w:sz w:val="21"/>
          <w:highlight w:val="none"/>
        </w:rPr>
        <w:t>.</w:t>
      </w:r>
      <w:r>
        <w:rPr>
          <w:rFonts w:ascii="宋体" w:hAnsi="宋体" w:eastAsia="宋体" w:cs="宋体"/>
          <w:color w:val="auto"/>
          <w:sz w:val="21"/>
          <w:highlight w:val="none"/>
        </w:rPr>
        <w:t>重量：≤0.</w:t>
      </w:r>
      <w:r>
        <w:rPr>
          <w:rFonts w:hint="eastAsia" w:ascii="宋体" w:hAnsi="宋体" w:eastAsia="宋体" w:cs="宋体"/>
          <w:color w:val="auto"/>
          <w:sz w:val="21"/>
          <w:highlight w:val="none"/>
          <w:lang w:val="en-US" w:eastAsia="zh-CN"/>
        </w:rPr>
        <w:t>55</w:t>
      </w:r>
      <w:r>
        <w:rPr>
          <w:rFonts w:ascii="宋体" w:hAnsi="宋体" w:eastAsia="宋体" w:cs="宋体"/>
          <w:color w:val="auto"/>
          <w:sz w:val="21"/>
          <w:highlight w:val="none"/>
        </w:rPr>
        <w:t>kg。</w:t>
      </w:r>
    </w:p>
    <w:p w14:paraId="78FB0408">
      <w:pPr>
        <w:snapToGrid/>
        <w:spacing w:before="0" w:after="0" w:line="560" w:lineRule="exact"/>
        <w:ind w:firstLine="420" w:firstLineChars="200"/>
        <w:jc w:val="both"/>
        <w:rPr>
          <w:color w:val="auto"/>
          <w:highlight w:val="none"/>
        </w:rPr>
      </w:pPr>
      <w:r>
        <w:rPr>
          <w:rFonts w:ascii="宋体" w:hAnsi="宋体" w:eastAsia="宋体" w:cs="宋体"/>
          <w:color w:val="auto"/>
          <w:sz w:val="21"/>
          <w:highlight w:val="none"/>
        </w:rPr>
        <w:t>6</w:t>
      </w:r>
      <w:r>
        <w:rPr>
          <w:rFonts w:hint="eastAsia" w:ascii="宋体" w:hAnsi="宋体" w:eastAsia="宋体" w:cs="宋体"/>
          <w:color w:val="auto"/>
          <w:sz w:val="21"/>
          <w:highlight w:val="none"/>
        </w:rPr>
        <w:t>.</w:t>
      </w:r>
      <w:r>
        <w:rPr>
          <w:rFonts w:ascii="宋体" w:hAnsi="宋体" w:eastAsia="宋体" w:cs="宋体"/>
          <w:color w:val="auto"/>
          <w:sz w:val="21"/>
          <w:highlight w:val="none"/>
        </w:rPr>
        <w:t>水枪长度：≤</w:t>
      </w:r>
      <w:r>
        <w:rPr>
          <w:rFonts w:hint="eastAsia" w:ascii="宋体" w:hAnsi="宋体" w:eastAsia="宋体" w:cs="宋体"/>
          <w:color w:val="auto"/>
          <w:sz w:val="21"/>
          <w:highlight w:val="none"/>
          <w:lang w:val="en-US" w:eastAsia="zh-CN"/>
        </w:rPr>
        <w:t>30</w:t>
      </w:r>
      <w:r>
        <w:rPr>
          <w:rFonts w:ascii="宋体" w:hAnsi="宋体" w:eastAsia="宋体" w:cs="宋体"/>
          <w:color w:val="auto"/>
          <w:sz w:val="21"/>
          <w:highlight w:val="none"/>
        </w:rPr>
        <w:t>cm</w:t>
      </w:r>
    </w:p>
    <w:p w14:paraId="24BC8632">
      <w:pPr>
        <w:snapToGrid/>
        <w:spacing w:before="0" w:after="0" w:line="560" w:lineRule="exact"/>
        <w:ind w:firstLine="420" w:firstLineChars="200"/>
        <w:jc w:val="both"/>
        <w:rPr>
          <w:color w:val="auto"/>
          <w:highlight w:val="none"/>
        </w:rPr>
      </w:pPr>
      <w:r>
        <w:rPr>
          <w:rFonts w:ascii="宋体" w:hAnsi="宋体" w:eastAsia="宋体" w:cs="宋体"/>
          <w:color w:val="auto"/>
          <w:sz w:val="21"/>
          <w:highlight w:val="none"/>
        </w:rPr>
        <w:t>7</w:t>
      </w:r>
      <w:r>
        <w:rPr>
          <w:rFonts w:hint="eastAsia" w:ascii="宋体" w:hAnsi="宋体" w:eastAsia="宋体" w:cs="宋体"/>
          <w:color w:val="auto"/>
          <w:sz w:val="21"/>
          <w:highlight w:val="none"/>
        </w:rPr>
        <w:t>.</w:t>
      </w:r>
      <w:r>
        <w:rPr>
          <w:rFonts w:ascii="宋体" w:hAnsi="宋体" w:eastAsia="宋体" w:cs="宋体"/>
          <w:color w:val="auto"/>
          <w:sz w:val="21"/>
          <w:highlight w:val="none"/>
        </w:rPr>
        <w:t>操作力矩：≤</w:t>
      </w:r>
      <w:r>
        <w:rPr>
          <w:rFonts w:hint="eastAsia" w:ascii="宋体" w:hAnsi="宋体" w:eastAsia="宋体" w:cs="宋体"/>
          <w:color w:val="auto"/>
          <w:sz w:val="21"/>
          <w:highlight w:val="none"/>
          <w:lang w:val="en-US" w:eastAsia="zh-CN"/>
        </w:rPr>
        <w:t>8</w:t>
      </w:r>
      <w:r>
        <w:rPr>
          <w:rFonts w:ascii="宋体" w:hAnsi="宋体" w:eastAsia="宋体" w:cs="宋体"/>
          <w:color w:val="auto"/>
          <w:sz w:val="21"/>
          <w:highlight w:val="none"/>
        </w:rPr>
        <w:t>N.m。  </w:t>
      </w:r>
    </w:p>
    <w:p w14:paraId="3E798A4D">
      <w:pPr>
        <w:snapToGrid/>
        <w:spacing w:before="0" w:after="0" w:line="560" w:lineRule="exact"/>
        <w:ind w:firstLine="422" w:firstLineChars="200"/>
        <w:jc w:val="both"/>
        <w:rPr>
          <w:color w:val="auto"/>
        </w:rPr>
      </w:pPr>
      <w:r>
        <w:rPr>
          <w:rFonts w:ascii="宋体" w:hAnsi="宋体" w:eastAsia="宋体" w:cs="宋体"/>
          <w:b/>
          <w:color w:val="auto"/>
          <w:sz w:val="21"/>
        </w:rPr>
        <w:t>2</w:t>
      </w:r>
      <w:r>
        <w:rPr>
          <w:rFonts w:hint="eastAsia" w:ascii="宋体" w:hAnsi="宋体" w:eastAsia="宋体" w:cs="宋体"/>
          <w:b/>
          <w:color w:val="auto"/>
          <w:sz w:val="21"/>
          <w:lang w:val="en-US" w:eastAsia="zh-CN"/>
        </w:rPr>
        <w:t>7</w:t>
      </w:r>
      <w:r>
        <w:rPr>
          <w:rFonts w:ascii="宋体" w:hAnsi="宋体" w:eastAsia="宋体" w:cs="宋体"/>
          <w:b/>
          <w:color w:val="auto"/>
          <w:sz w:val="21"/>
        </w:rPr>
        <w:t>、多功能担架（轻质）</w:t>
      </w:r>
    </w:p>
    <w:p w14:paraId="6A7EFDB9">
      <w:pPr>
        <w:snapToGrid/>
        <w:spacing w:before="0" w:after="0" w:line="560" w:lineRule="exact"/>
        <w:ind w:firstLine="420" w:firstLineChars="200"/>
        <w:jc w:val="both"/>
        <w:rPr>
          <w:color w:val="auto"/>
        </w:rPr>
      </w:pPr>
      <w:r>
        <w:rPr>
          <w:rFonts w:ascii="宋体" w:hAnsi="宋体" w:eastAsia="宋体" w:cs="宋体"/>
          <w:color w:val="auto"/>
          <w:sz w:val="21"/>
        </w:rPr>
        <w:t>一、总体要求</w:t>
      </w:r>
    </w:p>
    <w:p w14:paraId="4EBA231C">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主要用于深井、狭小空间、高空等灾害事故现场救援运送受伤人员。</w:t>
      </w:r>
    </w:p>
    <w:p w14:paraId="69FA66CB">
      <w:pPr>
        <w:snapToGrid/>
        <w:spacing w:before="0" w:after="0" w:line="560" w:lineRule="exact"/>
        <w:ind w:firstLine="420" w:firstLineChars="200"/>
        <w:jc w:val="both"/>
        <w:rPr>
          <w:color w:val="auto"/>
        </w:rPr>
      </w:pPr>
      <w:r>
        <w:rPr>
          <w:rFonts w:hint="eastAsia" w:ascii="宋体" w:hAnsi="宋体" w:eastAsia="宋体" w:cs="宋体"/>
          <w:color w:val="auto"/>
          <w:sz w:val="21"/>
        </w:rPr>
        <w:t>2.</w:t>
      </w:r>
      <w:r>
        <w:rPr>
          <w:rFonts w:ascii="宋体" w:hAnsi="宋体" w:eastAsia="宋体" w:cs="宋体"/>
          <w:color w:val="auto"/>
          <w:sz w:val="21"/>
        </w:rPr>
        <w:t>多功能担架由吊升绳索、平行吊带、D型环和担架包等部件组成，可水平抬运、可垂直或水平吊运、可在光滑地面拖拉。</w:t>
      </w:r>
    </w:p>
    <w:p w14:paraId="56FE9443">
      <w:pPr>
        <w:snapToGrid/>
        <w:spacing w:before="0" w:after="0" w:line="560" w:lineRule="exact"/>
        <w:ind w:firstLine="420" w:firstLineChars="200"/>
        <w:jc w:val="both"/>
        <w:rPr>
          <w:color w:val="auto"/>
        </w:rPr>
      </w:pPr>
      <w:r>
        <w:rPr>
          <w:rFonts w:ascii="宋体" w:hAnsi="宋体" w:eastAsia="宋体" w:cs="宋体"/>
          <w:color w:val="auto"/>
          <w:sz w:val="21"/>
        </w:rPr>
        <w:t xml:space="preserve">二、性能要求 </w:t>
      </w:r>
    </w:p>
    <w:p w14:paraId="270909EF">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1.</w:t>
      </w:r>
      <w:r>
        <w:rPr>
          <w:rFonts w:ascii="宋体" w:hAnsi="宋体" w:eastAsia="宋体" w:cs="宋体"/>
          <w:color w:val="auto"/>
          <w:sz w:val="21"/>
        </w:rPr>
        <w:t>可在－20℃～45℃温度下正常使用。</w:t>
      </w:r>
    </w:p>
    <w:p w14:paraId="40B93CB2">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2.</w:t>
      </w:r>
      <w:r>
        <w:rPr>
          <w:rFonts w:ascii="宋体" w:hAnsi="宋体" w:eastAsia="宋体" w:cs="宋体"/>
          <w:color w:val="auto"/>
          <w:sz w:val="21"/>
        </w:rPr>
        <w:t>自身重量≤10kg。</w:t>
      </w:r>
    </w:p>
    <w:p w14:paraId="3BDE3284">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3.</w:t>
      </w:r>
      <w:r>
        <w:rPr>
          <w:rFonts w:ascii="宋体" w:hAnsi="宋体" w:eastAsia="宋体" w:cs="宋体"/>
          <w:color w:val="auto"/>
          <w:sz w:val="21"/>
        </w:rPr>
        <w:t>多功能担架载重≥150kg。</w:t>
      </w:r>
    </w:p>
    <w:p w14:paraId="2BB68BD7">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4</w:t>
      </w:r>
      <w:r>
        <w:rPr>
          <w:rFonts w:hint="eastAsia" w:ascii="宋体" w:hAnsi="宋体" w:eastAsia="宋体" w:cs="宋体"/>
          <w:color w:val="auto"/>
          <w:sz w:val="21"/>
        </w:rPr>
        <w:t>.</w:t>
      </w:r>
      <w:r>
        <w:rPr>
          <w:rFonts w:ascii="宋体" w:hAnsi="宋体" w:eastAsia="宋体" w:cs="宋体"/>
          <w:color w:val="auto"/>
          <w:sz w:val="21"/>
        </w:rPr>
        <w:t>外形尺寸范围：</w:t>
      </w:r>
      <w:r>
        <w:rPr>
          <w:rFonts w:hint="eastAsia" w:ascii="宋体" w:hAnsi="宋体" w:eastAsia="宋体" w:cs="宋体"/>
          <w:color w:val="auto"/>
          <w:sz w:val="21"/>
        </w:rPr>
        <w:t>≤250*90cm</w:t>
      </w:r>
      <w:r>
        <w:rPr>
          <w:rFonts w:ascii="宋体" w:hAnsi="宋体" w:eastAsia="宋体" w:cs="宋体"/>
          <w:color w:val="auto"/>
          <w:sz w:val="21"/>
        </w:rPr>
        <w:t>。</w:t>
      </w:r>
    </w:p>
    <w:p w14:paraId="747A9712">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5</w:t>
      </w:r>
      <w:r>
        <w:rPr>
          <w:rFonts w:hint="eastAsia" w:ascii="宋体" w:hAnsi="宋体" w:eastAsia="宋体" w:cs="宋体"/>
          <w:color w:val="auto"/>
          <w:sz w:val="21"/>
        </w:rPr>
        <w:t>.</w:t>
      </w:r>
      <w:r>
        <w:rPr>
          <w:rFonts w:ascii="宋体" w:hAnsi="宋体" w:eastAsia="宋体" w:cs="宋体"/>
          <w:color w:val="auto"/>
          <w:sz w:val="21"/>
        </w:rPr>
        <w:t>每件多功能担架配备一个可背的防水包装袋。</w:t>
      </w:r>
    </w:p>
    <w:p w14:paraId="6051DFD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2B1AF730">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提供相关机构出具的检测报告复印件，原件备查。</w:t>
      </w:r>
    </w:p>
    <w:p w14:paraId="450563A4">
      <w:pPr>
        <w:snapToGrid/>
        <w:spacing w:before="0" w:after="0" w:line="560" w:lineRule="exact"/>
        <w:ind w:firstLine="420" w:firstLineChars="200"/>
        <w:jc w:val="both"/>
        <w:rPr>
          <w:color w:val="auto"/>
        </w:rPr>
      </w:pPr>
      <w:r>
        <w:rPr>
          <w:rFonts w:hint="eastAsia" w:ascii="宋体" w:hAnsi="宋体" w:eastAsia="宋体" w:cs="宋体"/>
          <w:color w:val="auto"/>
          <w:sz w:val="21"/>
        </w:rPr>
        <w:t>2.</w:t>
      </w:r>
      <w:r>
        <w:rPr>
          <w:rFonts w:ascii="宋体" w:hAnsi="宋体" w:eastAsia="宋体" w:cs="宋体"/>
          <w:color w:val="auto"/>
          <w:sz w:val="21"/>
        </w:rPr>
        <w:t>供货时，须提供使用说明书、产品品牌、生产厂家详细地址、联络方式及代理商的详细地址和售后服务联络方式。</w:t>
      </w:r>
    </w:p>
    <w:p w14:paraId="3B97A0A6">
      <w:pPr>
        <w:snapToGrid/>
        <w:spacing w:before="0" w:after="0" w:line="560" w:lineRule="exact"/>
        <w:ind w:firstLine="422" w:firstLineChars="200"/>
        <w:jc w:val="both"/>
        <w:rPr>
          <w:color w:val="auto"/>
        </w:rPr>
      </w:pPr>
      <w:r>
        <w:rPr>
          <w:rFonts w:ascii="宋体" w:hAnsi="宋体" w:eastAsia="宋体" w:cs="宋体"/>
          <w:b/>
          <w:color w:val="auto"/>
          <w:sz w:val="21"/>
        </w:rPr>
        <w:t>2</w:t>
      </w:r>
      <w:r>
        <w:rPr>
          <w:rFonts w:hint="eastAsia" w:ascii="宋体" w:hAnsi="宋体" w:eastAsia="宋体" w:cs="宋体"/>
          <w:b/>
          <w:color w:val="auto"/>
          <w:sz w:val="21"/>
          <w:lang w:val="en-US" w:eastAsia="zh-CN"/>
        </w:rPr>
        <w:t>8</w:t>
      </w:r>
      <w:r>
        <w:rPr>
          <w:rFonts w:ascii="宋体" w:hAnsi="宋体" w:eastAsia="宋体" w:cs="宋体"/>
          <w:b/>
          <w:color w:val="auto"/>
          <w:sz w:val="21"/>
        </w:rPr>
        <w:t>、二分水器（轻质）</w:t>
      </w:r>
    </w:p>
    <w:p w14:paraId="221EB80B">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一、</w:t>
      </w:r>
      <w:r>
        <w:rPr>
          <w:rFonts w:ascii="宋体" w:hAnsi="宋体" w:eastAsia="宋体" w:cs="宋体"/>
          <w:color w:val="auto"/>
          <w:sz w:val="21"/>
        </w:rPr>
        <w:t>总体要求</w:t>
      </w:r>
    </w:p>
    <w:p w14:paraId="6325338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1.符合GA868-2010《分水器和集水器》标准。</w:t>
      </w:r>
    </w:p>
    <w:p w14:paraId="243518F6">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auto"/>
          <w:sz w:val="21"/>
        </w:rPr>
        <w:t>.进水口为80mm卡式雄接口，出水口为2×65mm锻造卡式雌接口。</w:t>
      </w:r>
    </w:p>
    <w:p w14:paraId="608643F7">
      <w:pPr>
        <w:snapToGrid/>
        <w:spacing w:before="0" w:after="0" w:line="560" w:lineRule="exact"/>
        <w:ind w:firstLine="420" w:firstLineChars="200"/>
        <w:rPr>
          <w:rFonts w:ascii="宋体" w:hAnsi="宋体" w:eastAsia="宋体" w:cs="宋体"/>
          <w:color w:val="auto"/>
          <w:sz w:val="21"/>
        </w:rPr>
      </w:pPr>
      <w:r>
        <w:rPr>
          <w:rFonts w:ascii="宋体" w:hAnsi="宋体" w:eastAsia="宋体" w:cs="宋体"/>
          <w:color w:val="auto"/>
          <w:sz w:val="21"/>
        </w:rPr>
        <w:t xml:space="preserve">二、性能要求 </w:t>
      </w:r>
    </w:p>
    <w:p w14:paraId="7F62CA77">
      <w:pPr>
        <w:snapToGrid/>
        <w:spacing w:before="0" w:after="0" w:line="560" w:lineRule="exact"/>
        <w:ind w:firstLine="420" w:firstLineChars="200"/>
        <w:rPr>
          <w:rFonts w:ascii="宋体" w:hAnsi="宋体" w:eastAsia="宋体" w:cs="宋体"/>
          <w:color w:val="auto"/>
          <w:sz w:val="21"/>
        </w:rPr>
      </w:pPr>
      <w:r>
        <w:rPr>
          <w:rFonts w:ascii="宋体" w:hAnsi="宋体" w:eastAsia="宋体" w:cs="宋体"/>
          <w:color w:val="auto"/>
          <w:sz w:val="21"/>
        </w:rPr>
        <w:t>1.分水器主体采用高强度铝合金铸造成型并经过热处理，耐腐蚀性好。</w:t>
      </w:r>
    </w:p>
    <w:p w14:paraId="5233E17F">
      <w:pPr>
        <w:snapToGrid/>
        <w:spacing w:before="0" w:after="0" w:line="560" w:lineRule="exact"/>
        <w:ind w:firstLine="420" w:firstLineChars="200"/>
        <w:rPr>
          <w:rFonts w:hint="eastAsia"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接口：采用锻造工艺，选用铝镁合金A6061材质，表面金色阳极氧化防腐处理。</w:t>
      </w:r>
    </w:p>
    <w:p w14:paraId="0FC581E4">
      <w:pPr>
        <w:snapToGrid/>
        <w:spacing w:before="0" w:after="0" w:line="560" w:lineRule="exact"/>
        <w:ind w:firstLine="420" w:firstLineChars="200"/>
        <w:rPr>
          <w:rFonts w:ascii="宋体" w:hAnsi="宋体" w:eastAsia="宋体" w:cs="宋体"/>
          <w:color w:val="auto"/>
          <w:sz w:val="21"/>
        </w:rPr>
      </w:pPr>
      <w:r>
        <w:rPr>
          <w:rFonts w:hint="eastAsia" w:ascii="宋体" w:hAnsi="宋体" w:eastAsia="宋体" w:cs="宋体"/>
          <w:color w:val="auto"/>
          <w:sz w:val="21"/>
          <w:lang w:val="en-US" w:eastAsia="zh-CN"/>
        </w:rPr>
        <w:t>3.</w:t>
      </w:r>
      <w:r>
        <w:rPr>
          <w:rFonts w:hint="eastAsia" w:ascii="宋体" w:hAnsi="宋体" w:eastAsia="宋体" w:cs="宋体"/>
          <w:color w:val="auto"/>
          <w:sz w:val="21"/>
        </w:rPr>
        <w:t>进水口：360度旋转并与推卸环之间有卡槽锁止结构。</w:t>
      </w:r>
    </w:p>
    <w:p w14:paraId="749E5D7D">
      <w:pPr>
        <w:snapToGrid/>
        <w:spacing w:before="0" w:after="0" w:line="560" w:lineRule="exact"/>
        <w:ind w:firstLine="420" w:firstLineChars="200"/>
        <w:rPr>
          <w:rFonts w:ascii="宋体" w:hAnsi="宋体" w:eastAsia="宋体" w:cs="宋体"/>
          <w:color w:val="auto"/>
          <w:sz w:val="21"/>
        </w:rPr>
      </w:pPr>
      <w:r>
        <w:rPr>
          <w:rFonts w:hint="eastAsia" w:ascii="宋体" w:hAnsi="宋体" w:eastAsia="宋体" w:cs="宋体"/>
          <w:color w:val="auto"/>
          <w:sz w:val="21"/>
          <w:lang w:val="en-US" w:eastAsia="zh-CN"/>
        </w:rPr>
        <w:t>4</w:t>
      </w:r>
      <w:r>
        <w:rPr>
          <w:rFonts w:ascii="宋体" w:hAnsi="宋体" w:eastAsia="宋体" w:cs="宋体"/>
          <w:color w:val="auto"/>
          <w:sz w:val="21"/>
        </w:rPr>
        <w:t>.出水口内径≥57mm，进水口内径≥68mm，最大耐压强度≥6.0MPa，重量≤3.5公斤。</w:t>
      </w:r>
    </w:p>
    <w:p w14:paraId="5160119B">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626942D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1.提供相关机构出具的检测报告复印件，原件备查。</w:t>
      </w:r>
    </w:p>
    <w:p w14:paraId="01F80A9A">
      <w:pPr>
        <w:snapToGrid/>
        <w:spacing w:before="0" w:after="0" w:line="560" w:lineRule="exact"/>
        <w:ind w:firstLine="420" w:firstLineChars="200"/>
        <w:jc w:val="both"/>
        <w:rPr>
          <w:color w:val="auto"/>
        </w:rPr>
      </w:pPr>
      <w:r>
        <w:rPr>
          <w:rFonts w:ascii="宋体" w:hAnsi="宋体" w:eastAsia="宋体" w:cs="宋体"/>
          <w:color w:val="auto"/>
          <w:sz w:val="21"/>
        </w:rPr>
        <w:t>2.供货时，须提供使用说明书、产品品牌、生产厂家详细地址、联络方式及代理商的详细地址和售后服务联络方式。</w:t>
      </w:r>
    </w:p>
    <w:p w14:paraId="22F6D06D">
      <w:pPr>
        <w:snapToGrid/>
        <w:spacing w:before="0" w:after="0" w:line="560" w:lineRule="exact"/>
        <w:ind w:firstLine="422" w:firstLineChars="200"/>
        <w:jc w:val="both"/>
        <w:rPr>
          <w:color w:val="auto"/>
        </w:rPr>
      </w:pPr>
      <w:r>
        <w:rPr>
          <w:rFonts w:ascii="宋体" w:hAnsi="宋体" w:eastAsia="宋体" w:cs="宋体"/>
          <w:b/>
          <w:color w:val="auto"/>
          <w:sz w:val="21"/>
        </w:rPr>
        <w:t>2</w:t>
      </w:r>
      <w:r>
        <w:rPr>
          <w:rFonts w:hint="eastAsia" w:ascii="宋体" w:hAnsi="宋体" w:eastAsia="宋体" w:cs="宋体"/>
          <w:b/>
          <w:color w:val="auto"/>
          <w:sz w:val="21"/>
          <w:lang w:val="en-US" w:eastAsia="zh-CN"/>
        </w:rPr>
        <w:t>9</w:t>
      </w:r>
      <w:r>
        <w:rPr>
          <w:rFonts w:ascii="宋体" w:hAnsi="宋体" w:eastAsia="宋体" w:cs="宋体"/>
          <w:b/>
          <w:color w:val="auto"/>
          <w:sz w:val="21"/>
        </w:rPr>
        <w:t>、三分水器（轻质）</w:t>
      </w:r>
    </w:p>
    <w:p w14:paraId="59BC25AB">
      <w:pPr>
        <w:numPr>
          <w:ilvl w:val="0"/>
          <w:numId w:val="5"/>
        </w:numPr>
        <w:snapToGrid/>
        <w:spacing w:before="0" w:after="0" w:line="560" w:lineRule="exact"/>
        <w:jc w:val="both"/>
        <w:rPr>
          <w:rFonts w:ascii="宋体" w:hAnsi="宋体" w:eastAsia="宋体" w:cs="宋体"/>
          <w:color w:val="auto"/>
          <w:sz w:val="21"/>
        </w:rPr>
      </w:pPr>
      <w:r>
        <w:rPr>
          <w:rFonts w:ascii="宋体" w:hAnsi="宋体" w:eastAsia="宋体" w:cs="宋体"/>
          <w:color w:val="auto"/>
          <w:sz w:val="21"/>
        </w:rPr>
        <w:t>总体要求</w:t>
      </w:r>
    </w:p>
    <w:p w14:paraId="3E74E5A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1.符合GA868-2010《分水器和集水器》标准。</w:t>
      </w:r>
    </w:p>
    <w:p w14:paraId="44112DCB">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2.进水口为80mm卡式雄接口，出水口为2×65mm锻造卡式雌接口。</w:t>
      </w:r>
    </w:p>
    <w:p w14:paraId="40299BD0">
      <w:pPr>
        <w:snapToGrid/>
        <w:spacing w:before="0" w:after="0" w:line="560" w:lineRule="exact"/>
        <w:ind w:firstLine="420" w:firstLineChars="200"/>
        <w:jc w:val="both"/>
        <w:rPr>
          <w:color w:val="auto"/>
        </w:rPr>
      </w:pPr>
      <w:r>
        <w:rPr>
          <w:rFonts w:ascii="宋体" w:hAnsi="宋体" w:eastAsia="宋体" w:cs="宋体"/>
          <w:color w:val="auto"/>
          <w:sz w:val="21"/>
        </w:rPr>
        <w:t xml:space="preserve">二、性能要求 </w:t>
      </w:r>
    </w:p>
    <w:p w14:paraId="2C78CA7A">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1.分水器主体采用高强度铝合金铸造成型并经过热处理，耐腐蚀性好。</w:t>
      </w:r>
    </w:p>
    <w:p w14:paraId="77D4DEA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360度旋转并与推卸环之间有卡槽锁止结构。</w:t>
      </w:r>
    </w:p>
    <w:p w14:paraId="1E70FEA5">
      <w:pPr>
        <w:snapToGrid/>
        <w:spacing w:before="0" w:after="0" w:line="560" w:lineRule="exact"/>
        <w:jc w:val="both"/>
        <w:rPr>
          <w:rFonts w:ascii="宋体" w:hAnsi="宋体" w:eastAsia="宋体" w:cs="宋体"/>
          <w:color w:val="auto"/>
          <w:sz w:val="21"/>
        </w:rPr>
      </w:pPr>
      <w:r>
        <w:rPr>
          <w:rFonts w:ascii="宋体" w:hAnsi="宋体" w:eastAsia="宋体" w:cs="宋体"/>
          <w:color w:val="auto"/>
          <w:sz w:val="21"/>
        </w:rPr>
        <w:t xml:space="preserve">   </w:t>
      </w: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 xml:space="preserve"> 3.出水口内径≥57mm，进水口内径≥68mm，最大耐压强度≥6.0MPa，重量≤3.5公斤。</w:t>
      </w:r>
    </w:p>
    <w:p w14:paraId="0375E4B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5BEB8F7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1.提供相关机构出具的检测报告复印件，原件备查。</w:t>
      </w:r>
    </w:p>
    <w:p w14:paraId="2F4FFBC1">
      <w:pPr>
        <w:snapToGrid/>
        <w:spacing w:before="0" w:after="0" w:line="560" w:lineRule="exact"/>
        <w:ind w:firstLine="420" w:firstLineChars="200"/>
        <w:jc w:val="both"/>
        <w:rPr>
          <w:color w:val="auto"/>
        </w:rPr>
      </w:pPr>
      <w:r>
        <w:rPr>
          <w:rFonts w:ascii="宋体" w:hAnsi="宋体" w:eastAsia="宋体" w:cs="宋体"/>
          <w:color w:val="auto"/>
          <w:sz w:val="21"/>
        </w:rPr>
        <w:t>2.供货时，须提供使用说明书、产品品牌、生产厂家详细地址、联络方式及代理商的详细地址和售后服务联络方式。</w:t>
      </w:r>
    </w:p>
    <w:p w14:paraId="0AE4DB15">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30</w:t>
      </w:r>
      <w:r>
        <w:rPr>
          <w:rFonts w:ascii="宋体" w:hAnsi="宋体" w:eastAsia="宋体" w:cs="宋体"/>
          <w:b/>
          <w:color w:val="auto"/>
          <w:sz w:val="21"/>
        </w:rPr>
        <w:t>、20型80水带（轻质）</w:t>
      </w:r>
    </w:p>
    <w:p w14:paraId="41673186">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符合GB6246-2011标准。</w:t>
      </w:r>
    </w:p>
    <w:p w14:paraId="0702CDD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水带外层采用聚乙烯及其他高分子材料混编而成，织物层应均匀，表面整洁；重量轻，耐磨性能较好，出水快；</w:t>
      </w:r>
    </w:p>
    <w:p w14:paraId="25560994">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水带内径：（76-78）mm，标准工作压力：≥2.</w:t>
      </w:r>
      <w:r>
        <w:rPr>
          <w:rFonts w:hint="eastAsia" w:ascii="宋体" w:hAnsi="宋体" w:eastAsia="宋体" w:cs="宋体"/>
          <w:color w:val="auto"/>
          <w:sz w:val="21"/>
          <w:lang w:val="en-US" w:eastAsia="zh-CN"/>
        </w:rPr>
        <w:t>0</w:t>
      </w:r>
      <w:r>
        <w:rPr>
          <w:rFonts w:ascii="宋体" w:hAnsi="宋体" w:eastAsia="宋体" w:cs="宋体"/>
          <w:color w:val="auto"/>
          <w:sz w:val="21"/>
        </w:rPr>
        <w:t>MPa，爆破压力≥</w:t>
      </w:r>
      <w:r>
        <w:rPr>
          <w:rFonts w:hint="eastAsia" w:ascii="宋体" w:hAnsi="宋体" w:eastAsia="宋体" w:cs="宋体"/>
          <w:color w:val="auto"/>
          <w:sz w:val="21"/>
          <w:lang w:val="en-US" w:eastAsia="zh-CN"/>
        </w:rPr>
        <w:t>6</w:t>
      </w:r>
      <w:r>
        <w:rPr>
          <w:rFonts w:ascii="宋体" w:hAnsi="宋体" w:eastAsia="宋体" w:cs="宋体"/>
          <w:color w:val="auto"/>
          <w:sz w:val="21"/>
        </w:rPr>
        <w:t>.</w:t>
      </w:r>
      <w:r>
        <w:rPr>
          <w:rFonts w:hint="eastAsia" w:ascii="宋体" w:hAnsi="宋体" w:eastAsia="宋体" w:cs="宋体"/>
          <w:color w:val="auto"/>
          <w:sz w:val="21"/>
          <w:lang w:val="en-US" w:eastAsia="zh-CN"/>
        </w:rPr>
        <w:t>0</w:t>
      </w:r>
      <w:r>
        <w:rPr>
          <w:rFonts w:ascii="宋体" w:hAnsi="宋体" w:eastAsia="宋体" w:cs="宋体"/>
          <w:color w:val="auto"/>
          <w:sz w:val="21"/>
        </w:rPr>
        <w:t>MPa；</w:t>
      </w:r>
    </w:p>
    <w:p w14:paraId="3BB0B854">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每盘长度20米，整盘水带的重量轻便，单位长度重量≤220g/m。水带在高压水流的作用下，抗形变能力良好，轴向延伸率≤6％，直径膨胀率≤5％，附着强度≥</w:t>
      </w:r>
      <w:r>
        <w:rPr>
          <w:rFonts w:hint="eastAsia" w:ascii="宋体" w:hAnsi="宋体" w:eastAsia="宋体" w:cs="宋体"/>
          <w:color w:val="auto"/>
          <w:sz w:val="21"/>
          <w:lang w:val="en-US" w:eastAsia="zh-CN"/>
        </w:rPr>
        <w:t>20</w:t>
      </w:r>
      <w:r>
        <w:rPr>
          <w:rFonts w:ascii="宋体" w:hAnsi="宋体" w:eastAsia="宋体" w:cs="宋体"/>
          <w:color w:val="auto"/>
          <w:sz w:val="21"/>
        </w:rPr>
        <w:t>N/25mm；扯断伸长率≥290%；扯断强度≥40MPa；</w:t>
      </w:r>
    </w:p>
    <w:p w14:paraId="6210165B">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水带端应注明：商标、名称、材质、原料、公称内径、长度、生产日期和设计工作压力；</w:t>
      </w:r>
    </w:p>
    <w:p w14:paraId="4AC0C5F4">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水带两端有捆扎好的卡式接口，公称压力≥2.5MPa。接口外观质量：表面平整、光洁，表面应进行阳极氧化处理；雌接口端通过钢珠结构可实现360度旋转功能，在水带打结、扭转的情况下，利用水带自身的水压反作用，使接口能自动旋转进行位置矫正。配橡胶水带护套。</w:t>
      </w:r>
    </w:p>
    <w:p w14:paraId="564E30A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7.提供相关机构出具的检测报告复印件，原件备查。</w:t>
      </w:r>
    </w:p>
    <w:p w14:paraId="7DB8F90C">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31</w:t>
      </w:r>
      <w:r>
        <w:rPr>
          <w:rFonts w:ascii="宋体" w:hAnsi="宋体" w:eastAsia="宋体" w:cs="宋体"/>
          <w:b/>
          <w:color w:val="auto"/>
          <w:sz w:val="21"/>
        </w:rPr>
        <w:t>、16型65水带（轻质）</w:t>
      </w:r>
    </w:p>
    <w:p w14:paraId="10B4D047">
      <w:pPr>
        <w:snapToGrid/>
        <w:spacing w:before="0" w:after="0" w:line="560" w:lineRule="exact"/>
        <w:ind w:firstLine="420" w:firstLineChars="200"/>
        <w:jc w:val="both"/>
        <w:rPr>
          <w:color w:val="auto"/>
        </w:rPr>
      </w:pPr>
      <w:r>
        <w:rPr>
          <w:rFonts w:ascii="宋体" w:hAnsi="宋体" w:eastAsia="宋体" w:cs="宋体"/>
          <w:color w:val="auto"/>
          <w:sz w:val="21"/>
        </w:rPr>
        <w:t>一、水带参数</w:t>
      </w:r>
    </w:p>
    <w:p w14:paraId="6E427BE4">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水带原料：符合GB 6246-2011《消防水带》标准要求进行生产检验</w:t>
      </w:r>
    </w:p>
    <w:p w14:paraId="047088AA">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水带编织层:涤纶材料，斜纹环形编织而成，编织均匀、无跳双经、断双经、跳纬及划伤、无折皱等特点</w:t>
      </w:r>
    </w:p>
    <w:p w14:paraId="7220AED9">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内衬材料：聚氨酯。具有耐高压、耐油、耐腐蚀、耐磨损、不渗水、不霉变、特别轻、使用柔软方便易卷缠、表面光滑平整</w:t>
      </w:r>
    </w:p>
    <w:p w14:paraId="608B822B">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水带长度：20m</w:t>
      </w:r>
    </w:p>
    <w:p w14:paraId="4680C182">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水带口径直径：63.5+2.0mm</w:t>
      </w:r>
    </w:p>
    <w:p w14:paraId="7F9842ED">
      <w:pPr>
        <w:snapToGrid/>
        <w:spacing w:before="0" w:after="0" w:line="560" w:lineRule="exact"/>
        <w:ind w:firstLine="420" w:firstLineChars="200"/>
        <w:jc w:val="both"/>
        <w:rPr>
          <w:color w:val="auto"/>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标准工作压力：1.6MPa</w:t>
      </w:r>
    </w:p>
    <w:p w14:paraId="0BE24BD8">
      <w:pPr>
        <w:snapToGrid/>
        <w:spacing w:before="0" w:after="0" w:line="560" w:lineRule="exact"/>
        <w:ind w:firstLine="420" w:firstLineChars="200"/>
        <w:jc w:val="both"/>
        <w:rPr>
          <w:color w:val="auto"/>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爆破压力：</w:t>
      </w:r>
      <w:bookmarkStart w:id="28" w:name="_Hlk167440026"/>
      <w:r>
        <w:rPr>
          <w:rFonts w:ascii="宋体" w:hAnsi="宋体" w:eastAsia="宋体" w:cs="宋体"/>
          <w:color w:val="auto"/>
          <w:sz w:val="21"/>
        </w:rPr>
        <w:t>≥</w:t>
      </w:r>
      <w:bookmarkEnd w:id="28"/>
      <w:r>
        <w:rPr>
          <w:rFonts w:ascii="宋体" w:hAnsi="宋体" w:eastAsia="宋体" w:cs="宋体"/>
          <w:color w:val="auto"/>
          <w:sz w:val="21"/>
        </w:rPr>
        <w:t>5.20MPa</w:t>
      </w:r>
    </w:p>
    <w:p w14:paraId="46474E35">
      <w:pPr>
        <w:snapToGrid/>
        <w:spacing w:before="0" w:after="0" w:line="560" w:lineRule="exact"/>
        <w:ind w:firstLine="420" w:firstLineChars="200"/>
        <w:jc w:val="both"/>
        <w:rPr>
          <w:color w:val="auto"/>
        </w:rPr>
      </w:pPr>
      <w:r>
        <w:rPr>
          <w:rFonts w:ascii="宋体" w:hAnsi="宋体" w:eastAsia="宋体" w:cs="宋体"/>
          <w:color w:val="auto"/>
          <w:sz w:val="21"/>
        </w:rPr>
        <w:t>8</w:t>
      </w:r>
      <w:r>
        <w:rPr>
          <w:rFonts w:hint="eastAsia" w:ascii="宋体" w:hAnsi="宋体" w:eastAsia="宋体" w:cs="宋体"/>
          <w:color w:val="auto"/>
          <w:sz w:val="21"/>
        </w:rPr>
        <w:t>.</w:t>
      </w:r>
      <w:r>
        <w:rPr>
          <w:rFonts w:ascii="宋体" w:hAnsi="宋体" w:eastAsia="宋体" w:cs="宋体"/>
          <w:color w:val="auto"/>
          <w:sz w:val="21"/>
        </w:rPr>
        <w:t>轴向延伸率：≥0.8％</w:t>
      </w:r>
    </w:p>
    <w:p w14:paraId="2243907C">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9</w:t>
      </w:r>
      <w:r>
        <w:rPr>
          <w:rFonts w:hint="eastAsia" w:ascii="宋体" w:hAnsi="宋体" w:eastAsia="宋体" w:cs="宋体"/>
          <w:color w:val="auto"/>
          <w:sz w:val="21"/>
        </w:rPr>
        <w:t>.</w:t>
      </w:r>
      <w:r>
        <w:rPr>
          <w:rFonts w:ascii="宋体" w:hAnsi="宋体" w:eastAsia="宋体" w:cs="宋体"/>
          <w:color w:val="auto"/>
          <w:sz w:val="21"/>
        </w:rPr>
        <w:t>端部附近中心线两侧有印：产品名称、设计工作压力、规格（公称内径及长度）、经线、纬线及衬里材质、生产厂名、注册商标、生产日期。</w:t>
      </w:r>
    </w:p>
    <w:p w14:paraId="0D57F400">
      <w:pPr>
        <w:snapToGrid/>
        <w:spacing w:before="0" w:after="0" w:line="560" w:lineRule="exact"/>
        <w:ind w:firstLine="420" w:firstLineChars="200"/>
        <w:jc w:val="both"/>
        <w:rPr>
          <w:color w:val="auto"/>
        </w:rPr>
      </w:pPr>
      <w:r>
        <w:rPr>
          <w:rFonts w:ascii="宋体" w:hAnsi="宋体" w:eastAsia="宋体" w:cs="宋体"/>
          <w:color w:val="auto"/>
          <w:sz w:val="21"/>
        </w:rPr>
        <w:t>二、接口参数</w:t>
      </w:r>
    </w:p>
    <w:p w14:paraId="783A9389">
      <w:pPr>
        <w:snapToGrid/>
        <w:spacing w:before="0" w:after="0" w:line="560" w:lineRule="exact"/>
        <w:ind w:firstLine="420" w:firstLineChars="200"/>
        <w:jc w:val="both"/>
        <w:rPr>
          <w:rFonts w:hint="eastAsia"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.接口要求：接口型式根据采购人意向确定，工作压力2.5MPa。</w:t>
      </w:r>
    </w:p>
    <w:p w14:paraId="4E9E3498">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接口颜色：铝镁合金本色。</w:t>
      </w:r>
    </w:p>
    <w:p w14:paraId="2C1B1428">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3.</w:t>
      </w:r>
      <w:r>
        <w:rPr>
          <w:rFonts w:hint="eastAsia" w:ascii="宋体" w:hAnsi="宋体" w:eastAsia="宋体" w:cs="宋体"/>
          <w:color w:val="auto"/>
          <w:sz w:val="21"/>
        </w:rPr>
        <w:t>接口材质：采用6061型铝镁合金，锻造方式生产，接口表面进行阳极氧化处理，加工表面平整，光洁度高，无损伤，无结疤、裂痕；水带接口的密封圈采用耐油橡胶材质，随水带接口统一安装，并按照1：1的备份比配备备件；水带接口设计有3个或以上凹槽，且每个凹槽采用不少于5圈（360度）的高强度镀锌铁丝（≥16号）独立捆扎或水带与接口的连接处采用铝合金材质一次冲压结构连接。在3.0MPa稳压测试时，应保持5min无渗水、破损、泄漏现象。</w:t>
      </w:r>
    </w:p>
    <w:p w14:paraId="2B7DFD40">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4.</w:t>
      </w:r>
      <w:r>
        <w:rPr>
          <w:rFonts w:hint="eastAsia" w:ascii="宋体" w:hAnsi="宋体" w:eastAsia="宋体" w:cs="宋体"/>
          <w:color w:val="auto"/>
          <w:sz w:val="21"/>
        </w:rPr>
        <w:t>提供相关机构出具的检测报告复印件，原件备查。</w:t>
      </w:r>
    </w:p>
    <w:p w14:paraId="76C8770F">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32</w:t>
      </w:r>
      <w:r>
        <w:rPr>
          <w:rFonts w:ascii="宋体" w:hAnsi="宋体" w:eastAsia="宋体" w:cs="宋体"/>
          <w:b/>
          <w:color w:val="auto"/>
          <w:sz w:val="21"/>
        </w:rPr>
        <w:t>、20型65水带（轻质）</w:t>
      </w:r>
    </w:p>
    <w:p w14:paraId="3FA3C454">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符合GB6246-2011标准。</w:t>
      </w:r>
    </w:p>
    <w:p w14:paraId="41CB5BE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水带外层采用聚乙烯及其他高分子材料混编而成，织物层应均匀，表面整洁；重量轻，耐磨性能较好，出水快；</w:t>
      </w:r>
    </w:p>
    <w:p w14:paraId="035149F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水带内径：（63.5-65.5）mm，标准工作压力：≥1.6MPa，爆破压力≥6.0MPa；</w:t>
      </w:r>
    </w:p>
    <w:p w14:paraId="1CA0CB1B">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每盘长度20米，整盘水带的重量轻便，单位长度重量≤200g/m。水带在高压水流的作用下，</w:t>
      </w:r>
      <w:r>
        <w:rPr>
          <w:rFonts w:ascii="宋体" w:hAnsi="宋体" w:eastAsia="宋体" w:cs="宋体"/>
          <w:color w:val="000000"/>
          <w:sz w:val="21"/>
        </w:rPr>
        <w:t>抗形变能力良好，</w:t>
      </w:r>
      <w:r>
        <w:rPr>
          <w:rFonts w:ascii="宋体" w:hAnsi="宋体" w:eastAsia="宋体" w:cs="宋体"/>
          <w:color w:val="auto"/>
          <w:sz w:val="21"/>
        </w:rPr>
        <w:t>轴向延伸率≤5％，直径膨胀率≤4.5％，附着强度≥</w:t>
      </w:r>
      <w:r>
        <w:rPr>
          <w:rFonts w:hint="eastAsia" w:ascii="宋体" w:hAnsi="宋体" w:eastAsia="宋体" w:cs="宋体"/>
          <w:color w:val="auto"/>
          <w:sz w:val="21"/>
          <w:lang w:val="en-US" w:eastAsia="zh-CN"/>
        </w:rPr>
        <w:t>20</w:t>
      </w:r>
      <w:r>
        <w:rPr>
          <w:rFonts w:ascii="宋体" w:hAnsi="宋体" w:eastAsia="宋体" w:cs="宋体"/>
          <w:color w:val="auto"/>
          <w:sz w:val="21"/>
        </w:rPr>
        <w:t>N/25mm；扯断伸长率≥290%；扯断强度≥40MPa；</w:t>
      </w:r>
    </w:p>
    <w:p w14:paraId="001855FE">
      <w:pPr>
        <w:snapToGrid/>
        <w:spacing w:before="0" w:after="0" w:line="560" w:lineRule="exact"/>
        <w:ind w:firstLine="420" w:firstLineChars="200"/>
        <w:jc w:val="both"/>
        <w:rPr>
          <w:rFonts w:ascii="宋体" w:hAnsi="宋体" w:eastAsia="宋体" w:cs="宋体"/>
          <w:color w:val="auto"/>
          <w:sz w:val="21"/>
          <w:szCs w:val="21"/>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szCs w:val="21"/>
        </w:rPr>
        <w:t>水带端应注明：商标、名称、材质、原料、公称内径、长度、生产日期和设计工作压力；</w:t>
      </w:r>
    </w:p>
    <w:p w14:paraId="20849279">
      <w:pPr>
        <w:snapToGrid/>
        <w:spacing w:before="0" w:after="0" w:line="560" w:lineRule="exact"/>
        <w:ind w:firstLine="420" w:firstLineChars="200"/>
        <w:jc w:val="both"/>
        <w:rPr>
          <w:rFonts w:ascii="宋体" w:hAnsi="宋体" w:eastAsia="宋体" w:cs="宋体"/>
          <w:color w:val="auto"/>
          <w:sz w:val="21"/>
          <w:szCs w:val="21"/>
        </w:rPr>
      </w:pPr>
      <w:r>
        <w:rPr>
          <w:rFonts w:ascii="宋体" w:hAnsi="宋体" w:eastAsia="宋体" w:cs="宋体"/>
          <w:color w:val="auto"/>
          <w:sz w:val="21"/>
          <w:szCs w:val="21"/>
        </w:rPr>
        <w:t>6</w:t>
      </w:r>
      <w:r>
        <w:rPr>
          <w:rFonts w:hint="eastAsia" w:ascii="宋体" w:hAnsi="宋体" w:eastAsia="宋体" w:cs="宋体"/>
          <w:color w:val="auto"/>
          <w:sz w:val="21"/>
          <w:szCs w:val="21"/>
        </w:rPr>
        <w:t>.</w:t>
      </w:r>
      <w:r>
        <w:rPr>
          <w:rFonts w:ascii="宋体" w:hAnsi="宋体" w:eastAsia="宋体" w:cs="宋体"/>
          <w:color w:val="auto"/>
          <w:sz w:val="21"/>
          <w:szCs w:val="21"/>
        </w:rPr>
        <w:t>水带两端有捆扎好的卡式接口，公称压力≥2.5MPa。接口外观质量：表面平整、光洁，表面应进行阳极氧化处理；雌接口端通过钢珠结构可实现360度旋转功能，在水带打结、扭转的情况下，利用水带自身的水压反作用，使接口能自动旋转进行位置矫正。配橡胶水带护套。</w:t>
      </w:r>
    </w:p>
    <w:p w14:paraId="05BBCEFF">
      <w:pPr>
        <w:snapToGrid/>
        <w:spacing w:before="0" w:after="0" w:line="560" w:lineRule="exact"/>
        <w:ind w:firstLine="420" w:firstLineChars="200"/>
        <w:jc w:val="both"/>
        <w:rPr>
          <w:rFonts w:ascii="宋体" w:hAnsi="宋体" w:eastAsia="宋体" w:cs="宋体"/>
          <w:color w:val="auto"/>
          <w:sz w:val="21"/>
          <w:szCs w:val="21"/>
        </w:rPr>
      </w:pPr>
      <w:r>
        <w:rPr>
          <w:rFonts w:ascii="宋体" w:hAnsi="宋体" w:eastAsia="宋体" w:cs="宋体"/>
          <w:color w:val="auto"/>
          <w:sz w:val="21"/>
          <w:szCs w:val="21"/>
        </w:rPr>
        <w:t>7.提供相关机构出具的检测报告复印件，原件备查。</w:t>
      </w:r>
    </w:p>
    <w:p w14:paraId="7A0F26FA">
      <w:pPr>
        <w:snapToGrid/>
        <w:spacing w:before="0" w:after="0" w:line="560" w:lineRule="exact"/>
        <w:ind w:firstLine="422" w:firstLineChars="200"/>
        <w:jc w:val="both"/>
        <w:rPr>
          <w:color w:val="auto"/>
          <w:sz w:val="21"/>
          <w:szCs w:val="21"/>
        </w:rPr>
      </w:pPr>
      <w:r>
        <w:rPr>
          <w:rFonts w:ascii="宋体" w:hAnsi="宋体" w:eastAsia="宋体" w:cs="宋体"/>
          <w:b/>
          <w:color w:val="auto"/>
          <w:sz w:val="21"/>
          <w:szCs w:val="21"/>
        </w:rPr>
        <w:t>3</w:t>
      </w:r>
      <w:r>
        <w:rPr>
          <w:rFonts w:hint="eastAsia" w:ascii="宋体" w:hAnsi="宋体" w:eastAsia="宋体" w:cs="宋体"/>
          <w:b/>
          <w:color w:val="auto"/>
          <w:sz w:val="21"/>
          <w:szCs w:val="21"/>
          <w:lang w:val="en-US" w:eastAsia="zh-CN"/>
        </w:rPr>
        <w:t>3</w:t>
      </w:r>
      <w:r>
        <w:rPr>
          <w:rFonts w:ascii="宋体" w:hAnsi="宋体" w:eastAsia="宋体" w:cs="宋体"/>
          <w:b/>
          <w:color w:val="auto"/>
          <w:sz w:val="21"/>
          <w:szCs w:val="21"/>
        </w:rPr>
        <w:t>、泡沫枪（PQ8）</w:t>
      </w:r>
    </w:p>
    <w:p w14:paraId="09DAC0D5">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一、工作要求</w:t>
      </w:r>
    </w:p>
    <w:p w14:paraId="443CDDB6">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w:t>
      </w:r>
      <w:r>
        <w:rPr>
          <w:rFonts w:ascii="宋体" w:hAnsi="宋体" w:eastAsia="宋体" w:cs="宋体"/>
          <w:color w:val="auto"/>
          <w:sz w:val="21"/>
          <w:szCs w:val="21"/>
        </w:rPr>
        <w:t>产品标准：产品符合GB 25202-2010《低倍数泡沫枪》标准、规范。</w:t>
      </w:r>
    </w:p>
    <w:p w14:paraId="6EF8564C">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w:t>
      </w:r>
      <w:r>
        <w:rPr>
          <w:rFonts w:ascii="宋体" w:hAnsi="宋体" w:eastAsia="宋体" w:cs="宋体"/>
          <w:color w:val="auto"/>
          <w:sz w:val="21"/>
          <w:szCs w:val="21"/>
        </w:rPr>
        <w:t>产品特性：用于油类、金属、厂房火灾扑救、冷却保护等用泡沫场景火灾，泡沫枪所用材质和工艺充分考虑了高温、高湿、高盐和带压工作等各种工作使用环境，具备良好的耐腐蚀性和机械强度。</w:t>
      </w:r>
    </w:p>
    <w:p w14:paraId="24B83C0F">
      <w:pPr>
        <w:snapToGrid/>
        <w:spacing w:before="0" w:after="0" w:line="560" w:lineRule="exact"/>
        <w:ind w:firstLine="420" w:firstLineChars="200"/>
        <w:jc w:val="both"/>
        <w:rPr>
          <w:rFonts w:ascii="宋体" w:hAnsi="宋体" w:eastAsia="宋体" w:cs="宋体"/>
          <w:color w:val="auto"/>
          <w:sz w:val="21"/>
          <w:szCs w:val="21"/>
        </w:rPr>
      </w:pPr>
      <w:r>
        <w:rPr>
          <w:rFonts w:ascii="宋体" w:hAnsi="宋体" w:eastAsia="宋体" w:cs="宋体"/>
          <w:color w:val="auto"/>
          <w:sz w:val="21"/>
          <w:szCs w:val="21"/>
        </w:rPr>
        <w:t>二、性能要求</w:t>
      </w:r>
    </w:p>
    <w:p w14:paraId="61AF1BE9">
      <w:pPr>
        <w:snapToGrid/>
        <w:spacing w:before="0" w:after="0" w:line="560" w:lineRule="exact"/>
        <w:ind w:firstLine="420" w:firstLineChars="200"/>
        <w:jc w:val="both"/>
        <w:rPr>
          <w:color w:val="auto"/>
          <w:sz w:val="21"/>
          <w:szCs w:val="21"/>
        </w:rPr>
      </w:pPr>
      <w:r>
        <w:rPr>
          <w:rFonts w:hint="eastAsia" w:ascii="宋体" w:hAnsi="宋体" w:eastAsia="宋体" w:cs="宋体"/>
          <w:color w:val="auto"/>
          <w:sz w:val="21"/>
          <w:szCs w:val="21"/>
        </w:rPr>
        <w:t>1.</w:t>
      </w:r>
      <w:r>
        <w:rPr>
          <w:rFonts w:ascii="宋体" w:hAnsi="宋体" w:eastAsia="宋体" w:cs="宋体"/>
          <w:color w:val="auto"/>
          <w:sz w:val="21"/>
          <w:szCs w:val="21"/>
        </w:rPr>
        <w:t>吸液接口：卡式快插接口自吸液功能。</w:t>
      </w:r>
    </w:p>
    <w:p w14:paraId="75CC35DB">
      <w:pPr>
        <w:snapToGrid/>
        <w:spacing w:before="0" w:after="0" w:line="560" w:lineRule="exact"/>
        <w:ind w:firstLine="420" w:firstLineChars="200"/>
        <w:jc w:val="both"/>
        <w:rPr>
          <w:color w:val="auto"/>
          <w:sz w:val="21"/>
          <w:szCs w:val="21"/>
        </w:rPr>
      </w:pPr>
      <w:r>
        <w:rPr>
          <w:rFonts w:hint="eastAsia" w:ascii="宋体" w:hAnsi="宋体" w:eastAsia="宋体" w:cs="宋体"/>
          <w:color w:val="auto"/>
          <w:sz w:val="21"/>
          <w:szCs w:val="21"/>
        </w:rPr>
        <w:t>2.</w:t>
      </w:r>
      <w:r>
        <w:rPr>
          <w:rFonts w:ascii="宋体" w:hAnsi="宋体" w:eastAsia="宋体" w:cs="宋体"/>
          <w:color w:val="000000"/>
          <w:sz w:val="21"/>
          <w:szCs w:val="21"/>
        </w:rPr>
        <w:t>枪</w:t>
      </w:r>
      <w:r>
        <w:rPr>
          <w:rFonts w:ascii="宋体" w:hAnsi="宋体" w:eastAsia="宋体" w:cs="宋体"/>
          <w:color w:val="auto"/>
          <w:sz w:val="21"/>
          <w:szCs w:val="21"/>
        </w:rPr>
        <w:t>进水口：</w:t>
      </w:r>
      <w:r>
        <w:rPr>
          <w:rFonts w:hint="eastAsia" w:ascii="宋体" w:hAnsi="宋体" w:eastAsia="宋体" w:cs="宋体"/>
          <w:color w:val="auto"/>
          <w:sz w:val="21"/>
          <w:szCs w:val="21"/>
        </w:rPr>
        <w:t>雄接口本体与推卸环之间有卡槽锁止结构。</w:t>
      </w:r>
    </w:p>
    <w:p w14:paraId="392F295A">
      <w:pPr>
        <w:snapToGrid/>
        <w:spacing w:before="0" w:after="0" w:line="560" w:lineRule="exact"/>
        <w:ind w:firstLine="420" w:firstLineChars="200"/>
        <w:jc w:val="both"/>
        <w:rPr>
          <w:color w:val="auto"/>
          <w:sz w:val="21"/>
          <w:szCs w:val="21"/>
        </w:rPr>
      </w:pPr>
      <w:r>
        <w:rPr>
          <w:rFonts w:hint="eastAsia" w:ascii="宋体" w:hAnsi="宋体" w:eastAsia="宋体" w:cs="宋体"/>
          <w:color w:val="auto"/>
          <w:sz w:val="21"/>
          <w:szCs w:val="21"/>
        </w:rPr>
        <w:t>3.</w:t>
      </w:r>
      <w:r>
        <w:rPr>
          <w:rFonts w:ascii="宋体" w:hAnsi="宋体" w:eastAsia="宋体" w:cs="宋体"/>
          <w:color w:val="auto"/>
          <w:sz w:val="21"/>
          <w:szCs w:val="21"/>
        </w:rPr>
        <w:t>表面处理：整体表面防腐处理工艺，阳极硬质氧化并喷塑处理。</w:t>
      </w:r>
    </w:p>
    <w:p w14:paraId="7A26A65D">
      <w:pPr>
        <w:snapToGrid/>
        <w:spacing w:before="0" w:after="0" w:line="560" w:lineRule="exact"/>
        <w:ind w:firstLine="420" w:firstLineChars="200"/>
        <w:jc w:val="both"/>
        <w:rPr>
          <w:color w:val="auto"/>
          <w:sz w:val="21"/>
          <w:szCs w:val="21"/>
        </w:rPr>
      </w:pPr>
      <w:r>
        <w:rPr>
          <w:rFonts w:hint="eastAsia" w:ascii="宋体" w:hAnsi="宋体" w:eastAsia="宋体" w:cs="宋体"/>
          <w:color w:val="auto"/>
          <w:sz w:val="21"/>
          <w:szCs w:val="21"/>
        </w:rPr>
        <w:t>4.</w:t>
      </w:r>
      <w:r>
        <w:rPr>
          <w:rFonts w:ascii="宋体" w:hAnsi="宋体" w:eastAsia="宋体" w:cs="宋体"/>
          <w:color w:val="auto"/>
          <w:sz w:val="21"/>
          <w:szCs w:val="21"/>
        </w:rPr>
        <w:t>枪管；选用304不锈钢管焊接工艺制成，耐高温抗老化，不变形，不掉色。</w:t>
      </w:r>
    </w:p>
    <w:p w14:paraId="123C0575">
      <w:pPr>
        <w:snapToGrid/>
        <w:spacing w:before="0" w:after="0" w:line="560" w:lineRule="exact"/>
        <w:ind w:firstLine="420" w:firstLineChars="200"/>
        <w:jc w:val="both"/>
        <w:rPr>
          <w:color w:val="auto"/>
          <w:sz w:val="21"/>
          <w:szCs w:val="21"/>
        </w:rPr>
      </w:pPr>
      <w:r>
        <w:rPr>
          <w:rFonts w:hint="eastAsia" w:ascii="宋体" w:hAnsi="宋体" w:eastAsia="宋体" w:cs="宋体"/>
          <w:color w:val="auto"/>
          <w:sz w:val="21"/>
          <w:szCs w:val="21"/>
        </w:rPr>
        <w:t>5.</w:t>
      </w:r>
      <w:r>
        <w:rPr>
          <w:rFonts w:ascii="宋体" w:hAnsi="宋体" w:eastAsia="宋体" w:cs="宋体"/>
          <w:color w:val="auto"/>
          <w:sz w:val="21"/>
          <w:szCs w:val="21"/>
        </w:rPr>
        <w:t>泡沫枪握把；选用铝合金铸造成型并阳极氧化，耐高温，低温，防滑，抗摔性能好</w:t>
      </w:r>
    </w:p>
    <w:p w14:paraId="20627F0F">
      <w:pPr>
        <w:snapToGrid/>
        <w:spacing w:before="0" w:after="0" w:line="560" w:lineRule="exact"/>
        <w:ind w:firstLine="420" w:firstLineChars="200"/>
        <w:jc w:val="both"/>
        <w:rPr>
          <w:color w:val="auto"/>
          <w:sz w:val="21"/>
          <w:szCs w:val="21"/>
        </w:rPr>
      </w:pPr>
      <w:r>
        <w:rPr>
          <w:rFonts w:hint="eastAsia" w:ascii="宋体" w:hAnsi="宋体" w:eastAsia="宋体" w:cs="宋体"/>
          <w:color w:val="auto"/>
          <w:sz w:val="21"/>
          <w:szCs w:val="21"/>
        </w:rPr>
        <w:t>6.</w:t>
      </w:r>
      <w:r>
        <w:rPr>
          <w:rFonts w:ascii="宋体" w:hAnsi="宋体" w:eastAsia="宋体" w:cs="宋体"/>
          <w:color w:val="auto"/>
          <w:sz w:val="21"/>
          <w:szCs w:val="21"/>
        </w:rPr>
        <w:t>混合比：6% ~7%</w:t>
      </w:r>
    </w:p>
    <w:p w14:paraId="27C3170D">
      <w:pPr>
        <w:snapToGrid/>
        <w:spacing w:before="0" w:after="0" w:line="560" w:lineRule="exact"/>
        <w:ind w:firstLine="420" w:firstLineChars="200"/>
        <w:jc w:val="both"/>
        <w:rPr>
          <w:color w:val="auto"/>
          <w:sz w:val="21"/>
          <w:szCs w:val="21"/>
        </w:rPr>
      </w:pPr>
      <w:r>
        <w:rPr>
          <w:rFonts w:hint="eastAsia" w:ascii="宋体" w:hAnsi="宋体" w:eastAsia="宋体" w:cs="宋体"/>
          <w:color w:val="auto"/>
          <w:sz w:val="21"/>
          <w:szCs w:val="21"/>
        </w:rPr>
        <w:t>7.</w:t>
      </w:r>
      <w:r>
        <w:rPr>
          <w:rFonts w:ascii="宋体" w:hAnsi="宋体" w:eastAsia="宋体" w:cs="宋体"/>
          <w:color w:val="auto"/>
          <w:sz w:val="21"/>
          <w:szCs w:val="21"/>
        </w:rPr>
        <w:t>额定工作压力:0.7MPa;</w:t>
      </w:r>
    </w:p>
    <w:p w14:paraId="0FEB112C">
      <w:pPr>
        <w:snapToGrid/>
        <w:spacing w:before="0" w:after="0" w:line="560" w:lineRule="exact"/>
        <w:ind w:firstLine="420" w:firstLineChars="200"/>
        <w:jc w:val="both"/>
        <w:rPr>
          <w:color w:val="auto"/>
          <w:sz w:val="21"/>
          <w:szCs w:val="21"/>
        </w:rPr>
      </w:pPr>
      <w:r>
        <w:rPr>
          <w:rFonts w:hint="eastAsia" w:ascii="宋体" w:hAnsi="宋体" w:eastAsia="宋体" w:cs="宋体"/>
          <w:color w:val="auto"/>
          <w:sz w:val="21"/>
          <w:szCs w:val="21"/>
        </w:rPr>
        <w:t>8.</w:t>
      </w:r>
      <w:r>
        <w:rPr>
          <w:rFonts w:ascii="宋体" w:hAnsi="宋体" w:eastAsia="宋体" w:cs="宋体"/>
          <w:color w:val="auto"/>
          <w:sz w:val="21"/>
          <w:szCs w:val="21"/>
        </w:rPr>
        <w:t>额定流量:8L/s</w:t>
      </w:r>
    </w:p>
    <w:p w14:paraId="3194217C">
      <w:pPr>
        <w:snapToGrid/>
        <w:spacing w:before="0" w:after="0" w:line="560" w:lineRule="exact"/>
        <w:ind w:firstLine="420" w:firstLineChars="200"/>
        <w:jc w:val="both"/>
        <w:rPr>
          <w:color w:val="auto"/>
          <w:sz w:val="21"/>
          <w:szCs w:val="21"/>
        </w:rPr>
      </w:pPr>
      <w:r>
        <w:rPr>
          <w:rFonts w:hint="eastAsia" w:ascii="宋体" w:hAnsi="宋体" w:eastAsia="宋体" w:cs="宋体"/>
          <w:color w:val="auto"/>
          <w:sz w:val="21"/>
          <w:szCs w:val="21"/>
        </w:rPr>
        <w:t>9.</w:t>
      </w:r>
      <w:r>
        <w:rPr>
          <w:rFonts w:ascii="宋体" w:hAnsi="宋体" w:eastAsia="宋体" w:cs="宋体"/>
          <w:color w:val="auto"/>
          <w:sz w:val="21"/>
          <w:szCs w:val="21"/>
        </w:rPr>
        <w:t xml:space="preserve">发泡倍数≥5倍 </w:t>
      </w:r>
    </w:p>
    <w:p w14:paraId="3A6986D7">
      <w:pPr>
        <w:snapToGrid/>
        <w:spacing w:before="0" w:after="0" w:line="560" w:lineRule="exact"/>
        <w:ind w:firstLine="420" w:firstLineChars="200"/>
        <w:jc w:val="both"/>
        <w:rPr>
          <w:color w:val="auto"/>
          <w:sz w:val="21"/>
          <w:szCs w:val="21"/>
        </w:rPr>
      </w:pPr>
      <w:r>
        <w:rPr>
          <w:rFonts w:hint="eastAsia" w:ascii="宋体" w:hAnsi="宋体" w:eastAsia="宋体" w:cs="宋体"/>
          <w:color w:val="auto"/>
          <w:sz w:val="21"/>
          <w:szCs w:val="21"/>
        </w:rPr>
        <w:t>10.</w:t>
      </w:r>
      <w:r>
        <w:rPr>
          <w:rFonts w:ascii="宋体" w:hAnsi="宋体" w:eastAsia="宋体" w:cs="宋体"/>
          <w:color w:val="auto"/>
          <w:sz w:val="21"/>
          <w:szCs w:val="21"/>
        </w:rPr>
        <w:t>25%析水时间≥2min</w:t>
      </w:r>
    </w:p>
    <w:p w14:paraId="4FCE2170">
      <w:pPr>
        <w:snapToGrid/>
        <w:spacing w:before="0" w:after="0" w:line="560" w:lineRule="exact"/>
        <w:ind w:firstLine="420" w:firstLineChars="200"/>
        <w:jc w:val="both"/>
        <w:rPr>
          <w:color w:val="auto"/>
          <w:sz w:val="21"/>
          <w:szCs w:val="21"/>
        </w:rPr>
      </w:pPr>
      <w:r>
        <w:rPr>
          <w:rFonts w:hint="eastAsia" w:ascii="宋体" w:hAnsi="宋体" w:eastAsia="宋体" w:cs="宋体"/>
          <w:color w:val="auto"/>
          <w:sz w:val="21"/>
          <w:szCs w:val="21"/>
        </w:rPr>
        <w:t>11.</w:t>
      </w:r>
      <w:r>
        <w:rPr>
          <w:rFonts w:ascii="宋体" w:hAnsi="宋体" w:eastAsia="宋体" w:cs="宋体"/>
          <w:color w:val="auto"/>
          <w:sz w:val="21"/>
          <w:szCs w:val="21"/>
        </w:rPr>
        <w:t>管牙接口KY65</w:t>
      </w:r>
    </w:p>
    <w:p w14:paraId="5EBD04C9">
      <w:pPr>
        <w:snapToGrid/>
        <w:spacing w:before="0" w:after="0" w:line="560" w:lineRule="exact"/>
        <w:ind w:firstLine="420" w:firstLineChars="200"/>
        <w:jc w:val="both"/>
        <w:rPr>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12.</w:t>
      </w:r>
      <w:r>
        <w:rPr>
          <w:rFonts w:ascii="宋体" w:hAnsi="宋体" w:eastAsia="宋体" w:cs="宋体"/>
          <w:color w:val="auto"/>
          <w:sz w:val="21"/>
          <w:szCs w:val="21"/>
        </w:rPr>
        <w:t>射程:≥28m</w:t>
      </w:r>
    </w:p>
    <w:p w14:paraId="2014B49B">
      <w:pPr>
        <w:snapToGrid/>
        <w:spacing w:before="0" w:after="0" w:line="560" w:lineRule="exact"/>
        <w:ind w:firstLine="420" w:firstLineChars="200"/>
        <w:jc w:val="both"/>
        <w:rPr>
          <w:rFonts w:ascii="宋体" w:hAnsi="宋体" w:eastAsia="宋体" w:cs="宋体"/>
          <w:color w:val="auto"/>
          <w:sz w:val="21"/>
          <w:szCs w:val="21"/>
        </w:rPr>
      </w:pPr>
      <w:r>
        <w:rPr>
          <w:rFonts w:ascii="宋体" w:hAnsi="宋体" w:eastAsia="宋体" w:cs="宋体"/>
          <w:color w:val="auto"/>
          <w:sz w:val="21"/>
          <w:szCs w:val="21"/>
        </w:rPr>
        <w:t>三、其他要求</w:t>
      </w:r>
    </w:p>
    <w:p w14:paraId="72F91B4E">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w:t>
      </w:r>
      <w:r>
        <w:rPr>
          <w:rFonts w:ascii="宋体" w:hAnsi="宋体" w:eastAsia="宋体" w:cs="宋体"/>
          <w:color w:val="auto"/>
          <w:sz w:val="21"/>
          <w:szCs w:val="21"/>
        </w:rPr>
        <w:t>吸液管；卡式快速接口绑扎PVC透明软连接管，304不锈钢吸液插管。</w:t>
      </w:r>
    </w:p>
    <w:p w14:paraId="4E8DD0E9">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w:t>
      </w:r>
      <w:r>
        <w:rPr>
          <w:rFonts w:ascii="宋体" w:hAnsi="宋体" w:eastAsia="宋体" w:cs="宋体"/>
          <w:color w:val="auto"/>
          <w:sz w:val="21"/>
          <w:szCs w:val="21"/>
        </w:rPr>
        <w:t>铸件表面应无结疤、裂纹及孔眼。</w:t>
      </w:r>
    </w:p>
    <w:p w14:paraId="764BF8F3">
      <w:pPr>
        <w:snapToGrid/>
        <w:spacing w:before="0" w:after="0" w:line="560" w:lineRule="exact"/>
        <w:ind w:firstLine="420" w:firstLineChars="200"/>
        <w:jc w:val="both"/>
        <w:rPr>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rPr>
        <w:t>.</w:t>
      </w:r>
      <w:r>
        <w:rPr>
          <w:rFonts w:ascii="宋体" w:hAnsi="宋体" w:eastAsia="宋体" w:cs="宋体"/>
          <w:color w:val="auto"/>
          <w:sz w:val="21"/>
          <w:szCs w:val="21"/>
        </w:rPr>
        <w:t xml:space="preserve">水枪按规定的条件进行耐水压强度试验，水枪不应出现裂纹、断裂或影响正常使用的残余变形  </w:t>
      </w:r>
    </w:p>
    <w:p w14:paraId="10C3EAF9">
      <w:pPr>
        <w:snapToGrid/>
        <w:spacing w:before="0" w:after="0" w:line="560" w:lineRule="exact"/>
        <w:ind w:firstLine="422" w:firstLineChars="200"/>
        <w:jc w:val="both"/>
        <w:rPr>
          <w:color w:val="auto"/>
        </w:rPr>
      </w:pPr>
      <w:r>
        <w:rPr>
          <w:rFonts w:ascii="宋体" w:hAnsi="宋体" w:eastAsia="宋体" w:cs="宋体"/>
          <w:b/>
          <w:color w:val="auto"/>
          <w:sz w:val="21"/>
        </w:rPr>
        <w:t>3</w:t>
      </w:r>
      <w:r>
        <w:rPr>
          <w:rFonts w:hint="eastAsia" w:ascii="宋体" w:hAnsi="宋体" w:eastAsia="宋体" w:cs="宋体"/>
          <w:b/>
          <w:color w:val="auto"/>
          <w:sz w:val="21"/>
          <w:lang w:val="en-US" w:eastAsia="zh-CN"/>
        </w:rPr>
        <w:t>4</w:t>
      </w:r>
      <w:r>
        <w:rPr>
          <w:rFonts w:ascii="宋体" w:hAnsi="宋体" w:eastAsia="宋体" w:cs="宋体"/>
          <w:b/>
          <w:color w:val="auto"/>
          <w:sz w:val="21"/>
        </w:rPr>
        <w:t>、泡沫枪（PQ16）</w:t>
      </w:r>
    </w:p>
    <w:p w14:paraId="0AF4EC0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一、产品</w:t>
      </w:r>
      <w:r>
        <w:rPr>
          <w:rFonts w:hint="eastAsia" w:ascii="宋体" w:hAnsi="宋体" w:eastAsia="宋体" w:cs="宋体"/>
          <w:color w:val="auto"/>
          <w:sz w:val="21"/>
        </w:rPr>
        <w:t>要求</w:t>
      </w:r>
    </w:p>
    <w:p w14:paraId="420C3C8D">
      <w:pPr>
        <w:snapToGrid/>
        <w:spacing w:before="0" w:after="0" w:line="560" w:lineRule="exact"/>
        <w:ind w:firstLine="420" w:firstLineChars="200"/>
        <w:jc w:val="both"/>
        <w:rPr>
          <w:color w:val="auto"/>
        </w:rPr>
      </w:pPr>
      <w:r>
        <w:rPr>
          <w:rFonts w:hint="eastAsia" w:ascii="宋体" w:hAnsi="宋体" w:eastAsia="宋体" w:cs="宋体"/>
          <w:color w:val="auto"/>
          <w:sz w:val="21"/>
        </w:rPr>
        <w:t>1.</w:t>
      </w:r>
      <w:r>
        <w:rPr>
          <w:rFonts w:ascii="宋体" w:hAnsi="宋体" w:eastAsia="宋体" w:cs="宋体"/>
          <w:color w:val="auto"/>
          <w:sz w:val="21"/>
        </w:rPr>
        <w:t>产品符合GB 25202-2010《低倍数泡沫枪》标准、规范。</w:t>
      </w:r>
    </w:p>
    <w:p w14:paraId="47A0F335">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auto"/>
          <w:sz w:val="21"/>
        </w:rPr>
        <w:t>用于油类、金属、厂房火灾扑救、冷却保护等用泡沫场景火灾，泡沫枪所用材质和工艺充分考虑了高温、高湿、高盐和带压工作要等各种工作使用环境，具备良好的耐腐蚀性和机械强度。</w:t>
      </w:r>
    </w:p>
    <w:p w14:paraId="22012E9E">
      <w:pPr>
        <w:snapToGrid/>
        <w:spacing w:before="0" w:after="0" w:line="560" w:lineRule="exact"/>
        <w:ind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rPr>
        <w:t>二、</w:t>
      </w:r>
      <w:r>
        <w:rPr>
          <w:rFonts w:hint="eastAsia" w:ascii="宋体" w:hAnsi="宋体" w:eastAsia="宋体" w:cs="宋体"/>
          <w:color w:val="auto"/>
          <w:sz w:val="21"/>
          <w:lang w:eastAsia="zh-CN"/>
        </w:rPr>
        <w:t>性能要求</w:t>
      </w:r>
    </w:p>
    <w:p w14:paraId="077220DE">
      <w:pPr>
        <w:snapToGrid/>
        <w:spacing w:before="0" w:after="0" w:line="560" w:lineRule="exact"/>
        <w:ind w:firstLine="420" w:firstLineChars="200"/>
        <w:jc w:val="both"/>
        <w:rPr>
          <w:color w:val="auto"/>
        </w:rPr>
      </w:pPr>
      <w:r>
        <w:rPr>
          <w:rFonts w:hint="eastAsia" w:ascii="宋体" w:hAnsi="宋体" w:eastAsia="宋体" w:cs="宋体"/>
          <w:color w:val="auto"/>
          <w:sz w:val="21"/>
        </w:rPr>
        <w:t>1.</w:t>
      </w:r>
      <w:r>
        <w:rPr>
          <w:rFonts w:ascii="宋体" w:hAnsi="宋体" w:eastAsia="宋体" w:cs="宋体"/>
          <w:color w:val="auto"/>
          <w:sz w:val="21"/>
        </w:rPr>
        <w:t>吸液接口：卡式快插接口自吸液功能。</w:t>
      </w:r>
    </w:p>
    <w:p w14:paraId="2A130D3D">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000000"/>
          <w:sz w:val="21"/>
        </w:rPr>
        <w:t>枪进水口：</w:t>
      </w:r>
      <w:r>
        <w:rPr>
          <w:rFonts w:hint="eastAsia" w:ascii="宋体" w:hAnsi="宋体" w:eastAsia="宋体" w:cs="宋体"/>
          <w:color w:val="auto"/>
          <w:sz w:val="21"/>
        </w:rPr>
        <w:t>雄接口本体与推卸环之间有卡槽锁止结构。</w:t>
      </w:r>
    </w:p>
    <w:p w14:paraId="7E763C7F">
      <w:pPr>
        <w:snapToGrid/>
        <w:spacing w:before="0" w:after="0" w:line="560" w:lineRule="exact"/>
        <w:ind w:firstLine="420" w:firstLineChars="200"/>
        <w:jc w:val="both"/>
        <w:rPr>
          <w:color w:val="auto"/>
        </w:rPr>
      </w:pPr>
      <w:r>
        <w:rPr>
          <w:rFonts w:hint="eastAsia" w:ascii="宋体" w:hAnsi="宋体" w:eastAsia="宋体" w:cs="宋体"/>
          <w:color w:val="auto"/>
          <w:sz w:val="21"/>
        </w:rPr>
        <w:t>3.</w:t>
      </w:r>
      <w:r>
        <w:rPr>
          <w:rFonts w:ascii="宋体" w:hAnsi="宋体" w:eastAsia="宋体" w:cs="宋体"/>
          <w:color w:val="auto"/>
          <w:sz w:val="21"/>
        </w:rPr>
        <w:t>表面处理：整体表面防腐处理工艺，阳极硬质氧化并喷塑处理。</w:t>
      </w:r>
    </w:p>
    <w:p w14:paraId="54B345A8">
      <w:pPr>
        <w:snapToGrid/>
        <w:spacing w:before="0" w:after="0" w:line="560" w:lineRule="exact"/>
        <w:ind w:firstLine="420" w:firstLineChars="200"/>
        <w:jc w:val="both"/>
        <w:rPr>
          <w:color w:val="auto"/>
        </w:rPr>
      </w:pPr>
      <w:r>
        <w:rPr>
          <w:rFonts w:hint="eastAsia" w:ascii="宋体" w:hAnsi="宋体" w:eastAsia="宋体" w:cs="宋体"/>
          <w:color w:val="auto"/>
          <w:sz w:val="21"/>
        </w:rPr>
        <w:t>4.</w:t>
      </w:r>
      <w:r>
        <w:rPr>
          <w:rFonts w:ascii="宋体" w:hAnsi="宋体" w:eastAsia="宋体" w:cs="宋体"/>
          <w:color w:val="auto"/>
          <w:sz w:val="21"/>
        </w:rPr>
        <w:t>枪管；选用304不锈钢管焊接工艺制成，耐高温抗老化，不变形，不掉色。</w:t>
      </w:r>
    </w:p>
    <w:p w14:paraId="6B8E1965">
      <w:pPr>
        <w:snapToGrid/>
        <w:spacing w:before="0" w:after="0" w:line="560" w:lineRule="exact"/>
        <w:ind w:firstLine="420" w:firstLineChars="200"/>
        <w:jc w:val="both"/>
        <w:rPr>
          <w:color w:val="auto"/>
        </w:rPr>
      </w:pPr>
      <w:r>
        <w:rPr>
          <w:rFonts w:hint="eastAsia" w:ascii="宋体" w:hAnsi="宋体" w:eastAsia="宋体" w:cs="宋体"/>
          <w:color w:val="auto"/>
          <w:sz w:val="21"/>
        </w:rPr>
        <w:t>5.</w:t>
      </w:r>
      <w:r>
        <w:rPr>
          <w:rFonts w:ascii="宋体" w:hAnsi="宋体" w:eastAsia="宋体" w:cs="宋体"/>
          <w:color w:val="auto"/>
          <w:sz w:val="21"/>
        </w:rPr>
        <w:t>泡沫枪握把；选用铝合金铸造成型并阳极氧化，耐高温，低温，防滑，抗摔性能好</w:t>
      </w:r>
    </w:p>
    <w:p w14:paraId="15C097B2">
      <w:pPr>
        <w:snapToGrid/>
        <w:spacing w:before="0" w:after="0" w:line="560" w:lineRule="exact"/>
        <w:ind w:firstLine="420" w:firstLineChars="200"/>
        <w:jc w:val="both"/>
        <w:rPr>
          <w:color w:val="auto"/>
        </w:rPr>
      </w:pPr>
      <w:r>
        <w:rPr>
          <w:rFonts w:hint="eastAsia" w:ascii="宋体" w:hAnsi="宋体" w:eastAsia="宋体" w:cs="宋体"/>
          <w:color w:val="auto"/>
          <w:sz w:val="21"/>
        </w:rPr>
        <w:t>三</w:t>
      </w:r>
      <w:r>
        <w:rPr>
          <w:rFonts w:ascii="宋体" w:hAnsi="宋体" w:eastAsia="宋体" w:cs="宋体"/>
          <w:color w:val="auto"/>
          <w:sz w:val="21"/>
        </w:rPr>
        <w:t>、结构特点</w:t>
      </w:r>
    </w:p>
    <w:p w14:paraId="360F0419">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吸液管；卡式快速接口绑扎PVC透明软连接管，304不锈钢吸液插管。</w:t>
      </w:r>
    </w:p>
    <w:p w14:paraId="376B3821">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铸件表面应无结疤、裂纹及孔眼。</w:t>
      </w:r>
    </w:p>
    <w:p w14:paraId="1CA3B922">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 xml:space="preserve">水枪按规定的条件进行耐水压强度试验，水枪不应出现裂纹、断裂或影响正常使用的残余变形  </w:t>
      </w:r>
    </w:p>
    <w:p w14:paraId="392DE229">
      <w:pPr>
        <w:snapToGrid/>
        <w:spacing w:before="0" w:after="0" w:line="560" w:lineRule="exact"/>
        <w:ind w:firstLine="420" w:firstLineChars="200"/>
        <w:jc w:val="both"/>
        <w:rPr>
          <w:color w:val="auto"/>
        </w:rPr>
      </w:pPr>
      <w:r>
        <w:rPr>
          <w:rFonts w:hint="eastAsia" w:ascii="宋体" w:hAnsi="宋体" w:eastAsia="宋体" w:cs="宋体"/>
          <w:color w:val="auto"/>
          <w:sz w:val="21"/>
        </w:rPr>
        <w:t>四</w:t>
      </w:r>
      <w:r>
        <w:rPr>
          <w:rFonts w:ascii="宋体" w:hAnsi="宋体" w:eastAsia="宋体" w:cs="宋体"/>
          <w:color w:val="auto"/>
          <w:sz w:val="21"/>
        </w:rPr>
        <w:t>、性能参数：</w:t>
      </w:r>
    </w:p>
    <w:p w14:paraId="04697A47">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混合比：6%</w:t>
      </w:r>
      <w:r>
        <w:rPr>
          <w:rFonts w:hint="eastAsia" w:ascii="宋体" w:hAnsi="宋体" w:eastAsia="宋体" w:cs="宋体"/>
          <w:color w:val="auto"/>
          <w:sz w:val="21"/>
          <w:lang w:val="en-US" w:eastAsia="zh-CN"/>
        </w:rPr>
        <w:t>~</w:t>
      </w:r>
      <w:r>
        <w:rPr>
          <w:rFonts w:ascii="宋体" w:hAnsi="宋体" w:eastAsia="宋体" w:cs="宋体"/>
          <w:color w:val="auto"/>
          <w:sz w:val="21"/>
        </w:rPr>
        <w:t>7%</w:t>
      </w:r>
    </w:p>
    <w:p w14:paraId="34F4ACFA">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额定工作压力:0.8MPa;</w:t>
      </w:r>
    </w:p>
    <w:p w14:paraId="4BA82E99">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 xml:space="preserve">额定流量:16X(1±8%) </w:t>
      </w:r>
    </w:p>
    <w:p w14:paraId="29C4C989">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 xml:space="preserve">发泡倍数≥5倍 </w:t>
      </w:r>
    </w:p>
    <w:p w14:paraId="3E7B658F">
      <w:pPr>
        <w:snapToGrid/>
        <w:spacing w:before="0" w:after="0" w:line="560" w:lineRule="exact"/>
        <w:ind w:firstLine="420" w:firstLineChars="200"/>
        <w:jc w:val="both"/>
        <w:rPr>
          <w:color w:val="auto"/>
        </w:rPr>
      </w:pP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25%析水时间≥2min</w:t>
      </w:r>
    </w:p>
    <w:p w14:paraId="30F2DB52">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射程:≥28米</w:t>
      </w:r>
    </w:p>
    <w:p w14:paraId="7D4C06C4">
      <w:pPr>
        <w:snapToGrid/>
        <w:spacing w:before="0" w:after="0" w:line="560" w:lineRule="exact"/>
        <w:ind w:firstLine="422" w:firstLineChars="200"/>
        <w:jc w:val="both"/>
        <w:rPr>
          <w:color w:val="auto"/>
        </w:rPr>
      </w:pPr>
      <w:r>
        <w:rPr>
          <w:rFonts w:ascii="宋体" w:hAnsi="宋体" w:eastAsia="宋体" w:cs="宋体"/>
          <w:b/>
          <w:color w:val="auto"/>
          <w:sz w:val="21"/>
        </w:rPr>
        <w:t>3</w:t>
      </w:r>
      <w:r>
        <w:rPr>
          <w:rFonts w:hint="eastAsia" w:ascii="宋体" w:hAnsi="宋体" w:eastAsia="宋体" w:cs="宋体"/>
          <w:b/>
          <w:color w:val="auto"/>
          <w:sz w:val="21"/>
          <w:lang w:val="en-US" w:eastAsia="zh-CN"/>
        </w:rPr>
        <w:t>5</w:t>
      </w:r>
      <w:r>
        <w:rPr>
          <w:rFonts w:ascii="宋体" w:hAnsi="宋体" w:eastAsia="宋体" w:cs="宋体"/>
          <w:b/>
          <w:color w:val="auto"/>
          <w:sz w:val="21"/>
        </w:rPr>
        <w:t>、静力绳（10.5mm）（200米）</w:t>
      </w:r>
    </w:p>
    <w:p w14:paraId="21BDB8AD">
      <w:pPr>
        <w:numPr>
          <w:ilvl w:val="0"/>
          <w:numId w:val="6"/>
        </w:numPr>
        <w:snapToGrid/>
        <w:spacing w:before="0" w:after="0" w:line="560" w:lineRule="exact"/>
        <w:jc w:val="both"/>
        <w:rPr>
          <w:rFonts w:ascii="宋体" w:hAnsi="宋体" w:eastAsia="宋体" w:cs="宋体"/>
          <w:color w:val="auto"/>
          <w:sz w:val="21"/>
        </w:rPr>
      </w:pPr>
      <w:r>
        <w:rPr>
          <w:rFonts w:ascii="宋体" w:hAnsi="宋体" w:eastAsia="宋体" w:cs="宋体"/>
          <w:color w:val="auto"/>
          <w:sz w:val="21"/>
        </w:rPr>
        <w:t>工作要求</w:t>
      </w:r>
    </w:p>
    <w:p w14:paraId="40EC6160">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绳体两侧均需热熔封头，绳体整体无断点、无拉丝；</w:t>
      </w:r>
    </w:p>
    <w:p w14:paraId="7F3FC5C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 xml:space="preserve">二、性能要求 </w:t>
      </w:r>
    </w:p>
    <w:p w14:paraId="3654F447">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长度≥200m；直径10.5mm；静力延展率≥3%；静拉力≥29kN；8字节点拉力≥18kN。</w:t>
      </w:r>
    </w:p>
    <w:p w14:paraId="1452EC97">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缝合点拉力≥24kN；坠落次数≥12冲击力≤5.5kN，静力延展率≤3%；外皮滑动率0%。。</w:t>
      </w:r>
    </w:p>
    <w:p w14:paraId="79755F89">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每米重量≤70g；外皮比重≤40%；内芯比重≥60%；缩水率≤2.5%。</w:t>
      </w:r>
    </w:p>
    <w:p w14:paraId="0E9D28A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21DFC1E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供货时，须提供中文使用说明书、品牌、生产厂家详细地址、联络方式及代理商的详细地址和售后服务联络方式。</w:t>
      </w:r>
    </w:p>
    <w:p w14:paraId="7A10F7C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提供相关机构出具的检测报告复印件，原件备查。</w:t>
      </w:r>
    </w:p>
    <w:p w14:paraId="32DDB77C">
      <w:pPr>
        <w:snapToGrid/>
        <w:spacing w:before="0" w:after="0" w:line="560" w:lineRule="exact"/>
        <w:ind w:firstLine="422" w:firstLineChars="200"/>
        <w:jc w:val="both"/>
        <w:rPr>
          <w:rFonts w:ascii="宋体" w:hAnsi="宋体" w:eastAsia="宋体" w:cs="宋体"/>
          <w:b/>
          <w:bCs/>
          <w:color w:val="auto"/>
          <w:sz w:val="21"/>
        </w:rPr>
      </w:pPr>
      <w:r>
        <w:rPr>
          <w:rFonts w:ascii="宋体" w:hAnsi="宋体" w:eastAsia="宋体" w:cs="宋体"/>
          <w:b/>
          <w:bCs/>
          <w:color w:val="auto"/>
          <w:sz w:val="21"/>
        </w:rPr>
        <w:t>3</w:t>
      </w:r>
      <w:r>
        <w:rPr>
          <w:rFonts w:hint="eastAsia" w:ascii="宋体" w:hAnsi="宋体" w:eastAsia="宋体" w:cs="宋体"/>
          <w:b/>
          <w:bCs/>
          <w:color w:val="auto"/>
          <w:sz w:val="21"/>
          <w:lang w:val="en-US" w:eastAsia="zh-CN"/>
        </w:rPr>
        <w:t>6</w:t>
      </w:r>
      <w:r>
        <w:rPr>
          <w:rFonts w:ascii="宋体" w:hAnsi="宋体" w:eastAsia="宋体" w:cs="宋体"/>
          <w:b/>
          <w:bCs/>
          <w:color w:val="auto"/>
          <w:sz w:val="21"/>
        </w:rPr>
        <w:t>、静力绳（11mm）（100米）</w:t>
      </w:r>
    </w:p>
    <w:p w14:paraId="1066E6F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44C025A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绳体两侧均需热熔封头，绳体整体无断点、无拉丝；</w:t>
      </w:r>
    </w:p>
    <w:p w14:paraId="66A9E58E">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二</w:t>
      </w:r>
      <w:r>
        <w:rPr>
          <w:rFonts w:ascii="宋体" w:hAnsi="宋体" w:eastAsia="宋体" w:cs="宋体"/>
          <w:color w:val="auto"/>
          <w:sz w:val="21"/>
        </w:rPr>
        <w:t xml:space="preserve">、性能要求 </w:t>
      </w:r>
    </w:p>
    <w:p w14:paraId="5426D5A2">
      <w:pPr>
        <w:snapToGrid/>
        <w:spacing w:before="0" w:after="0" w:line="560" w:lineRule="exact"/>
        <w:ind w:firstLine="420" w:firstLineChars="200"/>
        <w:jc w:val="both"/>
        <w:rPr>
          <w:rFonts w:ascii="宋体" w:hAnsi="宋体" w:eastAsia="宋体" w:cs="宋体"/>
          <w:color w:val="auto"/>
          <w:sz w:val="24"/>
          <w:szCs w:val="24"/>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直径11mm静力A类绳兼容大多机械类绳索装置，至少32股绳线编织外皮包裹绳索内芯。</w:t>
      </w:r>
    </w:p>
    <w:p w14:paraId="37C02E0A">
      <w:pPr>
        <w:snapToGrid/>
        <w:spacing w:before="0" w:after="0" w:line="560" w:lineRule="exact"/>
        <w:ind w:firstLine="420" w:firstLineChars="200"/>
        <w:jc w:val="both"/>
        <w:rPr>
          <w:rFonts w:ascii="宋体" w:hAnsi="宋体" w:eastAsia="宋体" w:cs="宋体"/>
          <w:color w:val="auto"/>
          <w:sz w:val="24"/>
          <w:szCs w:val="24"/>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坠落系数0.3时的首次冲击为≤5.5KN；坠落系数1时坠落次数≥35次；</w:t>
      </w:r>
    </w:p>
    <w:p w14:paraId="5C2A4945">
      <w:pPr>
        <w:snapToGrid/>
        <w:spacing w:before="0" w:after="0" w:line="560" w:lineRule="exact"/>
        <w:ind w:firstLine="420" w:firstLineChars="200"/>
        <w:jc w:val="both"/>
        <w:rPr>
          <w:rFonts w:ascii="宋体" w:hAnsi="宋体" w:eastAsia="宋体" w:cs="宋体"/>
          <w:color w:val="auto"/>
          <w:sz w:val="24"/>
          <w:szCs w:val="24"/>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4"/>
          <w:szCs w:val="24"/>
          <w:lang w:val="en-US" w:eastAsia="zh-CN"/>
        </w:rPr>
        <w:t>3.</w:t>
      </w:r>
      <w:r>
        <w:rPr>
          <w:rFonts w:ascii="宋体" w:hAnsi="宋体" w:eastAsia="宋体" w:cs="宋体"/>
          <w:color w:val="auto"/>
          <w:sz w:val="24"/>
          <w:szCs w:val="24"/>
        </w:rPr>
        <w:t>断裂极限:≥30KN；8字结点拉力:≤25KN；静力延展率：≤1.5%；外皮滑动率0%；外皮所占比重≤40%；缩水率≤3%。</w:t>
      </w:r>
    </w:p>
    <w:p w14:paraId="0A7FC121">
      <w:pPr>
        <w:snapToGrid/>
        <w:spacing w:before="0" w:after="0" w:line="56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ascii="宋体" w:hAnsi="宋体" w:eastAsia="宋体" w:cs="宋体"/>
          <w:color w:val="auto"/>
          <w:sz w:val="24"/>
          <w:szCs w:val="24"/>
        </w:rPr>
        <w:t>重量≤80克/米。</w:t>
      </w:r>
    </w:p>
    <w:p w14:paraId="4EBD4DA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3DDB8C7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供货时，须提供中文使用说明书、品牌、生产厂家详细地址、联络方式及代理商的详细地址和售后服务联络方式。</w:t>
      </w:r>
    </w:p>
    <w:p w14:paraId="75FD71AA">
      <w:pPr>
        <w:snapToGrid/>
        <w:spacing w:before="0" w:after="0" w:line="560" w:lineRule="exact"/>
        <w:ind w:firstLine="422" w:firstLineChars="200"/>
        <w:jc w:val="both"/>
        <w:rPr>
          <w:rFonts w:ascii="宋体" w:hAnsi="宋体" w:eastAsia="宋体" w:cs="宋体"/>
          <w:b/>
          <w:bCs/>
          <w:color w:val="auto"/>
          <w:sz w:val="21"/>
        </w:rPr>
      </w:pPr>
      <w:r>
        <w:rPr>
          <w:rFonts w:ascii="宋体" w:hAnsi="宋体" w:eastAsia="宋体" w:cs="宋体"/>
          <w:b/>
          <w:bCs/>
          <w:color w:val="auto"/>
          <w:sz w:val="21"/>
        </w:rPr>
        <w:t>3</w:t>
      </w:r>
      <w:r>
        <w:rPr>
          <w:rFonts w:hint="eastAsia" w:ascii="宋体" w:hAnsi="宋体" w:eastAsia="宋体" w:cs="宋体"/>
          <w:b/>
          <w:bCs/>
          <w:color w:val="auto"/>
          <w:sz w:val="21"/>
          <w:lang w:val="en-US" w:eastAsia="zh-CN"/>
        </w:rPr>
        <w:t>7</w:t>
      </w:r>
      <w:r>
        <w:rPr>
          <w:rFonts w:ascii="宋体" w:hAnsi="宋体" w:eastAsia="宋体" w:cs="宋体"/>
          <w:b/>
          <w:bCs/>
          <w:color w:val="auto"/>
          <w:sz w:val="21"/>
        </w:rPr>
        <w:t>、闭环式扁带</w:t>
      </w:r>
    </w:p>
    <w:p w14:paraId="0F7E31C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一、总体要求</w:t>
      </w:r>
    </w:p>
    <w:p w14:paraId="5D89E15A">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扁带整体做工精细，整体无断点、无拉丝。</w:t>
      </w:r>
    </w:p>
    <w:p w14:paraId="359EFF4D">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二.性能要求</w:t>
      </w:r>
    </w:p>
    <w:p w14:paraId="2B75125C">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1.</w:t>
      </w:r>
      <w:r>
        <w:rPr>
          <w:rFonts w:ascii="宋体" w:hAnsi="宋体" w:eastAsia="宋体" w:cs="宋体"/>
          <w:color w:val="auto"/>
          <w:sz w:val="21"/>
        </w:rPr>
        <w:t>宽≥20mm聚酰胺机械缝纫成型扁带。</w:t>
      </w:r>
    </w:p>
    <w:p w14:paraId="49DACBB7">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2.</w:t>
      </w:r>
      <w:r>
        <w:rPr>
          <w:rFonts w:ascii="宋体" w:hAnsi="宋体" w:eastAsia="宋体" w:cs="宋体"/>
          <w:color w:val="auto"/>
          <w:sz w:val="21"/>
        </w:rPr>
        <w:t>长度≥100cm。</w:t>
      </w:r>
    </w:p>
    <w:p w14:paraId="05ABDE5D">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3.</w:t>
      </w:r>
      <w:r>
        <w:rPr>
          <w:rFonts w:ascii="宋体" w:hAnsi="宋体" w:eastAsia="宋体" w:cs="宋体"/>
          <w:color w:val="auto"/>
          <w:sz w:val="21"/>
        </w:rPr>
        <w:t>断裂极限≥20KN。</w:t>
      </w:r>
    </w:p>
    <w:p w14:paraId="42F75A4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7CBC811B">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供货时，须提供中文使用说明书、品牌、生产厂家详细地址、联络方式及代理商的详细地址和售后服务联络方式。</w:t>
      </w:r>
    </w:p>
    <w:p w14:paraId="0C37B170">
      <w:pPr>
        <w:snapToGrid/>
        <w:spacing w:before="0" w:after="0" w:line="560" w:lineRule="exact"/>
        <w:ind w:firstLine="422" w:firstLineChars="200"/>
        <w:jc w:val="both"/>
        <w:rPr>
          <w:rFonts w:ascii="宋体" w:hAnsi="宋体" w:eastAsia="宋体" w:cs="宋体"/>
          <w:b/>
          <w:bCs/>
          <w:color w:val="auto"/>
          <w:sz w:val="21"/>
        </w:rPr>
      </w:pPr>
      <w:r>
        <w:rPr>
          <w:rFonts w:ascii="宋体" w:hAnsi="宋体" w:eastAsia="宋体" w:cs="宋体"/>
          <w:b/>
          <w:bCs/>
          <w:color w:val="auto"/>
          <w:sz w:val="21"/>
        </w:rPr>
        <w:t>3</w:t>
      </w:r>
      <w:r>
        <w:rPr>
          <w:rFonts w:hint="eastAsia" w:ascii="宋体" w:hAnsi="宋体" w:eastAsia="宋体" w:cs="宋体"/>
          <w:b/>
          <w:bCs/>
          <w:color w:val="auto"/>
          <w:sz w:val="21"/>
          <w:lang w:val="en-US" w:eastAsia="zh-CN"/>
        </w:rPr>
        <w:t>8</w:t>
      </w:r>
      <w:r>
        <w:rPr>
          <w:rFonts w:ascii="宋体" w:hAnsi="宋体" w:eastAsia="宋体" w:cs="宋体"/>
          <w:b/>
          <w:bCs/>
          <w:color w:val="auto"/>
          <w:sz w:val="21"/>
        </w:rPr>
        <w:t>、绳索救援头盔</w:t>
      </w:r>
    </w:p>
    <w:p w14:paraId="3D1A71E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用于人员头部保护，抗暴力冲击。具备消防员户外救援时对头部、颈部固定、缓冲的功能。</w:t>
      </w:r>
    </w:p>
    <w:p w14:paraId="276909B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颜色为红色，外壳采用高密度ABS塑料；内衬采用发泡聚苯乙烯/EPS；</w:t>
      </w:r>
    </w:p>
    <w:p w14:paraId="46989B6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头带可拆卸可调整。每个通风口设有防止异物进入的铝质防护网。拥有上/下头盔位置调整系统，保证了佩戴的精确性和舒适性。可兼容头灯、运动摄像机、保护面罩等附件。头盔通风口≥10个。头盔内部塑料扣≥4个。内部衬垫完全可拆洗，带可装护目镜的卡子。使用头围≥50-63cm。颜色根据需求可选。重≤430g。提供了可以佩戴、拆卸头灯的头灯卡扣。</w:t>
      </w:r>
    </w:p>
    <w:p w14:paraId="5D4BD7E8">
      <w:pPr>
        <w:snapToGrid/>
        <w:spacing w:before="0" w:after="0" w:line="560" w:lineRule="exact"/>
        <w:ind w:firstLine="422" w:firstLineChars="200"/>
        <w:jc w:val="both"/>
        <w:rPr>
          <w:rFonts w:ascii="宋体" w:hAnsi="宋体" w:eastAsia="宋体" w:cs="宋体"/>
          <w:b/>
          <w:bCs/>
          <w:color w:val="auto"/>
          <w:sz w:val="21"/>
        </w:rPr>
      </w:pPr>
      <w:r>
        <w:rPr>
          <w:rFonts w:ascii="宋体" w:hAnsi="宋体" w:eastAsia="宋体" w:cs="宋体"/>
          <w:b/>
          <w:bCs/>
          <w:color w:val="auto"/>
          <w:sz w:val="21"/>
        </w:rPr>
        <w:t>3</w:t>
      </w:r>
      <w:r>
        <w:rPr>
          <w:rFonts w:hint="eastAsia" w:ascii="宋体" w:hAnsi="宋体" w:eastAsia="宋体" w:cs="宋体"/>
          <w:b/>
          <w:bCs/>
          <w:color w:val="auto"/>
          <w:sz w:val="21"/>
          <w:lang w:val="en-US" w:eastAsia="zh-CN"/>
        </w:rPr>
        <w:t>9</w:t>
      </w:r>
      <w:r>
        <w:rPr>
          <w:rFonts w:ascii="宋体" w:hAnsi="宋体" w:eastAsia="宋体" w:cs="宋体"/>
          <w:b/>
          <w:bCs/>
          <w:color w:val="auto"/>
          <w:sz w:val="21"/>
        </w:rPr>
        <w:t>、梨型锁（2段锁）</w:t>
      </w:r>
    </w:p>
    <w:p w14:paraId="429AFBB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7881E78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手动丝扣门主锁，锁体合金铝材质，防止使用时勾挂绳索或尖锐物，H型锁可使用意大利半扣下降，锁门关闭指示器设计。</w:t>
      </w:r>
    </w:p>
    <w:p w14:paraId="0BDF3CE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w:t>
      </w:r>
      <w:r>
        <w:rPr>
          <w:rFonts w:hint="eastAsia" w:ascii="宋体" w:hAnsi="宋体" w:eastAsia="宋体" w:cs="宋体"/>
          <w:color w:val="auto"/>
          <w:sz w:val="21"/>
        </w:rPr>
        <w:t>、</w:t>
      </w:r>
      <w:r>
        <w:rPr>
          <w:rFonts w:ascii="宋体" w:hAnsi="宋体" w:eastAsia="宋体" w:cs="宋体"/>
          <w:color w:val="auto"/>
          <w:sz w:val="21"/>
        </w:rPr>
        <w:t>性能要求</w:t>
      </w:r>
    </w:p>
    <w:p w14:paraId="3695676B">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锁体尺寸：≥120*75mm，开门尺寸：≥20mm，重量：≤85g。</w:t>
      </w:r>
    </w:p>
    <w:p w14:paraId="7F62A690">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40.机械爪结</w:t>
      </w:r>
    </w:p>
    <w:p w14:paraId="6F7A8D12">
      <w:pPr>
        <w:snapToGrid/>
        <w:spacing w:before="0" w:after="0" w:line="560" w:lineRule="exact"/>
        <w:ind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一、总体要求</w:t>
      </w:r>
    </w:p>
    <w:p w14:paraId="57C197E9">
      <w:pPr>
        <w:snapToGrid/>
        <w:spacing w:before="0" w:after="0" w:line="560" w:lineRule="exact"/>
        <w:ind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可开启凸轮式抓绳器，人体工程设计，操作简单，设计用于提拉系统或防回跑系统。可开启、定向的凸轮，可以轻松地在绳索的任意位置安装或取下。开关闸上有未关闭指示；大连接孔，方便锁扣旋转；集成凸轮弹簧，避免意外卡结，增加耐用性；</w:t>
      </w:r>
    </w:p>
    <w:p w14:paraId="5B93D61A">
      <w:pPr>
        <w:snapToGrid/>
        <w:spacing w:before="0" w:after="0" w:line="560" w:lineRule="exact"/>
        <w:ind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二、性能要求</w:t>
      </w:r>
    </w:p>
    <w:p w14:paraId="71BFB8E1">
      <w:pPr>
        <w:snapToGrid/>
        <w:spacing w:before="0" w:after="0" w:line="560" w:lineRule="exact"/>
        <w:ind w:firstLine="420" w:firstLineChars="200"/>
        <w:jc w:val="both"/>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2.1重量≤280g</w:t>
      </w:r>
    </w:p>
    <w:p w14:paraId="005AD5AB">
      <w:pPr>
        <w:keepNext w:val="0"/>
        <w:keepLines w:val="0"/>
        <w:pageBreakBefore w:val="0"/>
        <w:widowControl w:val="0"/>
        <w:kinsoku/>
        <w:wordWrap/>
        <w:overflowPunct/>
        <w:topLinePunct w:val="0"/>
        <w:autoSpaceDE/>
        <w:autoSpaceDN/>
        <w:bidi w:val="0"/>
        <w:snapToGrid/>
        <w:spacing w:before="0" w:after="0" w:line="560" w:lineRule="exact"/>
        <w:ind w:firstLine="420" w:firstLineChars="200"/>
        <w:jc w:val="both"/>
        <w:textAlignment w:val="auto"/>
        <w:rPr>
          <w:rFonts w:ascii="宋体" w:hAnsi="宋体" w:eastAsia="宋体" w:cs="宋体"/>
          <w:color w:val="auto"/>
          <w:sz w:val="21"/>
        </w:rPr>
      </w:pPr>
      <w:r>
        <w:rPr>
          <w:rFonts w:hint="eastAsia" w:ascii="宋体" w:hAnsi="宋体" w:eastAsia="宋体" w:cs="宋体"/>
          <w:color w:val="auto"/>
          <w:sz w:val="21"/>
          <w:lang w:val="en-US" w:eastAsia="zh-CN"/>
        </w:rPr>
        <w:t>2.2绳索兼容9-13mm</w:t>
      </w:r>
    </w:p>
    <w:p w14:paraId="2111CF41">
      <w:pPr>
        <w:snapToGrid/>
        <w:spacing w:before="0" w:after="0" w:line="560" w:lineRule="exact"/>
        <w:ind w:firstLine="422" w:firstLineChars="200"/>
        <w:jc w:val="both"/>
        <w:rPr>
          <w:rFonts w:ascii="宋体" w:hAnsi="宋体" w:eastAsia="宋体" w:cs="宋体"/>
          <w:b/>
          <w:bCs/>
          <w:color w:val="auto"/>
          <w:sz w:val="21"/>
        </w:rPr>
      </w:pPr>
      <w:r>
        <w:rPr>
          <w:rFonts w:hint="eastAsia" w:ascii="宋体" w:hAnsi="宋体" w:eastAsia="宋体" w:cs="宋体"/>
          <w:b/>
          <w:bCs/>
          <w:color w:val="auto"/>
          <w:sz w:val="21"/>
          <w:lang w:val="en-US" w:eastAsia="zh-CN"/>
        </w:rPr>
        <w:t>41</w:t>
      </w:r>
      <w:r>
        <w:rPr>
          <w:rFonts w:ascii="宋体" w:hAnsi="宋体" w:eastAsia="宋体" w:cs="宋体"/>
          <w:b/>
          <w:bCs/>
          <w:color w:val="auto"/>
          <w:sz w:val="21"/>
        </w:rPr>
        <w:t>、万向滑轮（双）</w:t>
      </w:r>
    </w:p>
    <w:p w14:paraId="62B29B8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36B1FB0B">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可用于绳索组救援提拉时用于建立回跑滑轮组使用。</w:t>
      </w:r>
    </w:p>
    <w:p w14:paraId="37CF7A1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w:t>
      </w:r>
      <w:r>
        <w:rPr>
          <w:rFonts w:hint="eastAsia" w:ascii="宋体" w:hAnsi="宋体" w:eastAsia="宋体" w:cs="宋体"/>
          <w:color w:val="auto"/>
          <w:sz w:val="21"/>
        </w:rPr>
        <w:t>、</w:t>
      </w:r>
      <w:r>
        <w:rPr>
          <w:rFonts w:ascii="宋体" w:hAnsi="宋体" w:eastAsia="宋体" w:cs="宋体"/>
          <w:color w:val="auto"/>
          <w:sz w:val="21"/>
        </w:rPr>
        <w:t>性能要求</w:t>
      </w:r>
    </w:p>
    <w:p w14:paraId="5F202D3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滑轮尺寸≥1.5英寸（38mm）</w:t>
      </w:r>
    </w:p>
    <w:p w14:paraId="53C5507B">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滑轮材质：高强度铝合金，重量≤450g</w:t>
      </w:r>
    </w:p>
    <w:p w14:paraId="781E922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 xml:space="preserve">断裂负荷：≥35KN </w:t>
      </w:r>
    </w:p>
    <w:p w14:paraId="5D119D9D">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可适配绳索最大直径：13mm</w:t>
      </w:r>
    </w:p>
    <w:p w14:paraId="3AA676EA">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0419FF7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供货时，须提供中文使用说明书、品牌、生产厂家详细地址、联络方式及代理商的详细地址和售后服务联络方式。</w:t>
      </w:r>
    </w:p>
    <w:p w14:paraId="3BC6C2C9">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auto"/>
          <w:sz w:val="21"/>
        </w:rPr>
        <w:t>提供相关机构出具的检测报告复印件，原件备查。</w:t>
      </w:r>
    </w:p>
    <w:p w14:paraId="104B3C4B">
      <w:pPr>
        <w:snapToGrid/>
        <w:spacing w:before="0" w:after="0" w:line="560" w:lineRule="exact"/>
        <w:ind w:firstLine="422" w:firstLineChars="200"/>
        <w:jc w:val="both"/>
        <w:rPr>
          <w:rFonts w:ascii="宋体" w:hAnsi="宋体" w:eastAsia="宋体" w:cs="宋体"/>
          <w:b/>
          <w:bCs/>
          <w:color w:val="auto"/>
          <w:sz w:val="21"/>
        </w:rPr>
      </w:pPr>
      <w:r>
        <w:rPr>
          <w:rFonts w:hint="eastAsia" w:ascii="宋体" w:hAnsi="宋体" w:eastAsia="宋体" w:cs="宋体"/>
          <w:b/>
          <w:bCs/>
          <w:color w:val="auto"/>
          <w:sz w:val="21"/>
          <w:lang w:val="en-US" w:eastAsia="zh-CN"/>
        </w:rPr>
        <w:t>42</w:t>
      </w:r>
      <w:r>
        <w:rPr>
          <w:rFonts w:ascii="宋体" w:hAnsi="宋体" w:eastAsia="宋体" w:cs="宋体"/>
          <w:b/>
          <w:bCs/>
          <w:color w:val="auto"/>
          <w:sz w:val="21"/>
        </w:rPr>
        <w:t>、万向滑轮（单）</w:t>
      </w:r>
    </w:p>
    <w:p w14:paraId="3FA3ED4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4A214DD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可用于绳索组救援提拉时用于建立回跑滑轮组使用</w:t>
      </w:r>
    </w:p>
    <w:p w14:paraId="7AA3D736">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w:t>
      </w:r>
      <w:r>
        <w:rPr>
          <w:rFonts w:hint="eastAsia" w:ascii="宋体" w:hAnsi="宋体" w:eastAsia="宋体" w:cs="宋体"/>
          <w:color w:val="auto"/>
          <w:sz w:val="21"/>
        </w:rPr>
        <w:t>、</w:t>
      </w:r>
      <w:r>
        <w:rPr>
          <w:rFonts w:ascii="宋体" w:hAnsi="宋体" w:eastAsia="宋体" w:cs="宋体"/>
          <w:color w:val="auto"/>
          <w:sz w:val="21"/>
        </w:rPr>
        <w:t>性能要求</w:t>
      </w:r>
    </w:p>
    <w:p w14:paraId="1ACAB5C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滑轮尺寸≥1.5英寸（38mm）</w:t>
      </w:r>
    </w:p>
    <w:p w14:paraId="0E3DFE6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滑轮材质：高强度铝合金，重量≤450g</w:t>
      </w:r>
    </w:p>
    <w:p w14:paraId="4305338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 xml:space="preserve">断裂负荷：≥35KN </w:t>
      </w:r>
    </w:p>
    <w:p w14:paraId="704ABC6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可适配绳索最大直径：13mm</w:t>
      </w:r>
    </w:p>
    <w:p w14:paraId="6A69A39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6CB3A31A">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64A0BDE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供货时，须提供中文使用说明书、品牌、生产厂家详细地址、联络方式及代理商的详细地址和售后服务联络方式。</w:t>
      </w:r>
    </w:p>
    <w:p w14:paraId="3BB84BE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提供相关机构出具的检测报告复印件，原件备查。</w:t>
      </w:r>
    </w:p>
    <w:p w14:paraId="2D9CC586">
      <w:pPr>
        <w:snapToGrid/>
        <w:spacing w:before="0" w:after="0" w:line="560" w:lineRule="exact"/>
        <w:ind w:firstLine="422" w:firstLineChars="200"/>
        <w:jc w:val="both"/>
        <w:rPr>
          <w:rFonts w:ascii="宋体" w:hAnsi="宋体" w:eastAsia="宋体" w:cs="宋体"/>
          <w:b/>
          <w:bCs/>
          <w:color w:val="auto"/>
          <w:sz w:val="21"/>
        </w:rPr>
      </w:pPr>
      <w:r>
        <w:rPr>
          <w:rFonts w:hint="eastAsia" w:ascii="宋体" w:hAnsi="宋体" w:eastAsia="宋体" w:cs="宋体"/>
          <w:b/>
          <w:bCs/>
          <w:color w:val="auto"/>
          <w:sz w:val="21"/>
          <w:lang w:val="en-US" w:eastAsia="zh-CN"/>
        </w:rPr>
        <w:t>43</w:t>
      </w:r>
      <w:r>
        <w:rPr>
          <w:rFonts w:ascii="宋体" w:hAnsi="宋体" w:eastAsia="宋体" w:cs="宋体"/>
          <w:b/>
          <w:bCs/>
          <w:color w:val="auto"/>
          <w:sz w:val="21"/>
        </w:rPr>
        <w:t>、分力板（8孔）</w:t>
      </w:r>
    </w:p>
    <w:p w14:paraId="40171CB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35B1F04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主要用途：</w:t>
      </w:r>
      <w:r>
        <w:rPr>
          <w:rFonts w:hint="default" w:ascii="宋体" w:hAnsi="宋体" w:eastAsia="宋体" w:cs="宋体"/>
          <w:color w:val="auto"/>
          <w:sz w:val="21"/>
          <w:lang w:val="en-US" w:eastAsia="zh-CN"/>
        </w:rPr>
        <w:t>’</w:t>
      </w:r>
      <w:r>
        <w:rPr>
          <w:rFonts w:hint="eastAsia" w:ascii="宋体" w:hAnsi="宋体" w:eastAsia="宋体" w:cs="宋体"/>
          <w:color w:val="auto"/>
          <w:sz w:val="21"/>
          <w:lang w:val="en-US" w:eastAsia="zh-CN"/>
        </w:rPr>
        <w:t xml:space="preserve">=[ </w:t>
      </w:r>
      <w:r>
        <w:rPr>
          <w:rFonts w:ascii="宋体" w:hAnsi="宋体" w:eastAsia="宋体" w:cs="宋体"/>
          <w:color w:val="auto"/>
          <w:sz w:val="21"/>
        </w:rPr>
        <w:t>二</w:t>
      </w:r>
      <w:r>
        <w:rPr>
          <w:rFonts w:hint="eastAsia" w:ascii="宋体" w:hAnsi="宋体" w:eastAsia="宋体" w:cs="宋体"/>
          <w:color w:val="auto"/>
          <w:sz w:val="21"/>
        </w:rPr>
        <w:t>、</w:t>
      </w:r>
      <w:r>
        <w:rPr>
          <w:rFonts w:ascii="宋体" w:hAnsi="宋体" w:eastAsia="宋体" w:cs="宋体"/>
          <w:color w:val="auto"/>
          <w:sz w:val="21"/>
        </w:rPr>
        <w:t>性能要求</w:t>
      </w:r>
    </w:p>
    <w:p w14:paraId="510E3F1F">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1.</w:t>
      </w:r>
      <w:r>
        <w:rPr>
          <w:rFonts w:ascii="宋体" w:hAnsi="宋体" w:eastAsia="宋体" w:cs="宋体"/>
          <w:color w:val="auto"/>
          <w:sz w:val="21"/>
        </w:rPr>
        <w:t>断裂负荷≥60KN</w:t>
      </w:r>
      <w:r>
        <w:rPr>
          <w:rFonts w:hint="eastAsia" w:ascii="宋体" w:hAnsi="宋体" w:eastAsia="宋体" w:cs="宋体"/>
          <w:color w:val="auto"/>
          <w:sz w:val="21"/>
        </w:rPr>
        <w:t>；</w:t>
      </w:r>
    </w:p>
    <w:p w14:paraId="4CBFF114">
      <w:pPr>
        <w:snapToGrid/>
        <w:spacing w:before="0" w:after="0" w:line="560" w:lineRule="exact"/>
        <w:ind w:firstLine="420" w:firstLineChars="200"/>
        <w:jc w:val="both"/>
        <w:rPr>
          <w:rFonts w:ascii="宋体" w:hAnsi="宋体" w:eastAsia="宋体" w:cs="宋体"/>
          <w:b/>
          <w:bCs/>
          <w:color w:val="auto"/>
          <w:sz w:val="21"/>
        </w:rPr>
      </w:pPr>
      <w:r>
        <w:rPr>
          <w:rFonts w:hint="eastAsia" w:ascii="宋体" w:hAnsi="宋体" w:eastAsia="宋体" w:cs="宋体"/>
          <w:color w:val="auto"/>
          <w:sz w:val="21"/>
        </w:rPr>
        <w:t>2.</w:t>
      </w:r>
      <w:r>
        <w:rPr>
          <w:rFonts w:ascii="宋体" w:hAnsi="宋体" w:eastAsia="宋体" w:cs="宋体"/>
          <w:color w:val="auto"/>
          <w:sz w:val="21"/>
        </w:rPr>
        <w:t>重量≤400g</w:t>
      </w:r>
      <w:r>
        <w:rPr>
          <w:rFonts w:hint="eastAsia" w:ascii="宋体" w:hAnsi="宋体" w:eastAsia="宋体" w:cs="宋体"/>
          <w:color w:val="auto"/>
          <w:sz w:val="21"/>
        </w:rPr>
        <w:t>。</w:t>
      </w:r>
    </w:p>
    <w:p w14:paraId="59AD6B81">
      <w:pPr>
        <w:snapToGrid/>
        <w:spacing w:before="0" w:after="0" w:line="560" w:lineRule="exact"/>
        <w:ind w:firstLine="422" w:firstLineChars="200"/>
        <w:jc w:val="both"/>
        <w:rPr>
          <w:rFonts w:ascii="宋体" w:hAnsi="宋体" w:eastAsia="宋体" w:cs="宋体"/>
          <w:b/>
          <w:bCs/>
          <w:color w:val="auto"/>
          <w:sz w:val="21"/>
        </w:rPr>
      </w:pPr>
      <w:r>
        <w:rPr>
          <w:rFonts w:ascii="宋体" w:hAnsi="宋体" w:eastAsia="宋体" w:cs="宋体"/>
          <w:b/>
          <w:bCs/>
          <w:color w:val="auto"/>
          <w:sz w:val="21"/>
        </w:rPr>
        <w:t>4</w:t>
      </w:r>
      <w:r>
        <w:rPr>
          <w:rFonts w:hint="eastAsia" w:ascii="宋体" w:hAnsi="宋体" w:eastAsia="宋体" w:cs="宋体"/>
          <w:b/>
          <w:bCs/>
          <w:color w:val="auto"/>
          <w:sz w:val="21"/>
          <w:lang w:val="en-US" w:eastAsia="zh-CN"/>
        </w:rPr>
        <w:t>4</w:t>
      </w:r>
      <w:r>
        <w:rPr>
          <w:rFonts w:ascii="宋体" w:hAnsi="宋体" w:eastAsia="宋体" w:cs="宋体"/>
          <w:b/>
          <w:bCs/>
          <w:color w:val="auto"/>
          <w:sz w:val="21"/>
        </w:rPr>
        <w:t>、短链接</w:t>
      </w:r>
    </w:p>
    <w:p w14:paraId="321DE4D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60A4BFE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主要用途：用于与被救援人员快速连接使用</w:t>
      </w:r>
    </w:p>
    <w:p w14:paraId="1F566E2A">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w:t>
      </w:r>
      <w:r>
        <w:rPr>
          <w:rFonts w:hint="eastAsia" w:ascii="宋体" w:hAnsi="宋体" w:eastAsia="宋体" w:cs="宋体"/>
          <w:color w:val="auto"/>
          <w:sz w:val="21"/>
        </w:rPr>
        <w:t>、</w:t>
      </w:r>
      <w:r>
        <w:rPr>
          <w:rFonts w:ascii="宋体" w:hAnsi="宋体" w:eastAsia="宋体" w:cs="宋体"/>
          <w:color w:val="auto"/>
          <w:sz w:val="21"/>
        </w:rPr>
        <w:t>性能要求</w:t>
      </w:r>
    </w:p>
    <w:p w14:paraId="0110873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短连接长度≤11cm,宽3cm, 厚1cm，断裂负荷≥22KN,拉力强度≥22KN,重量≤20g</w:t>
      </w:r>
    </w:p>
    <w:p w14:paraId="0289D116">
      <w:pPr>
        <w:snapToGrid/>
        <w:spacing w:before="0" w:after="0" w:line="560" w:lineRule="exact"/>
        <w:ind w:firstLine="422" w:firstLineChars="200"/>
        <w:jc w:val="both"/>
        <w:rPr>
          <w:rFonts w:ascii="宋体" w:hAnsi="宋体" w:eastAsia="宋体" w:cs="宋体"/>
          <w:b/>
          <w:bCs/>
          <w:color w:val="auto"/>
          <w:sz w:val="21"/>
        </w:rPr>
      </w:pPr>
      <w:r>
        <w:rPr>
          <w:rFonts w:ascii="宋体" w:hAnsi="宋体" w:eastAsia="宋体" w:cs="宋体"/>
          <w:b/>
          <w:bCs/>
          <w:color w:val="auto"/>
          <w:sz w:val="21"/>
        </w:rPr>
        <w:t>4</w:t>
      </w:r>
      <w:r>
        <w:rPr>
          <w:rFonts w:hint="eastAsia" w:ascii="宋体" w:hAnsi="宋体" w:eastAsia="宋体" w:cs="宋体"/>
          <w:b/>
          <w:bCs/>
          <w:color w:val="auto"/>
          <w:sz w:val="21"/>
          <w:lang w:val="en-US" w:eastAsia="zh-CN"/>
        </w:rPr>
        <w:t>5</w:t>
      </w:r>
      <w:r>
        <w:rPr>
          <w:rFonts w:ascii="宋体" w:hAnsi="宋体" w:eastAsia="宋体" w:cs="宋体"/>
          <w:b/>
          <w:bCs/>
          <w:color w:val="auto"/>
          <w:sz w:val="21"/>
        </w:rPr>
        <w:t>、船型担架</w:t>
      </w:r>
    </w:p>
    <w:p w14:paraId="05B5023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3D4CC5B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产品材质: 主体：304不锈钢，配件：聚乙稀、PP、涤纶</w:t>
      </w:r>
    </w:p>
    <w:p w14:paraId="3333474A">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尺寸：≧200*60*15CM （分体）</w:t>
      </w:r>
    </w:p>
    <w:p w14:paraId="37746E73">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重量：≦15kg（不包含配件） 包括配件约17kg</w:t>
      </w:r>
    </w:p>
    <w:p w14:paraId="26D897BA">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 xml:space="preserve">承重：≧水平300kg,垂直≧300kg </w:t>
      </w:r>
    </w:p>
    <w:p w14:paraId="25F45BA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用于救援工作中伤员转移使用</w:t>
      </w:r>
    </w:p>
    <w:p w14:paraId="448462C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w:t>
      </w:r>
      <w:r>
        <w:rPr>
          <w:rFonts w:hint="eastAsia" w:ascii="宋体" w:hAnsi="宋体" w:eastAsia="宋体" w:cs="宋体"/>
          <w:color w:val="auto"/>
          <w:sz w:val="21"/>
        </w:rPr>
        <w:t>、</w:t>
      </w:r>
      <w:r>
        <w:rPr>
          <w:rFonts w:ascii="宋体" w:hAnsi="宋体" w:eastAsia="宋体" w:cs="宋体"/>
          <w:color w:val="auto"/>
          <w:sz w:val="21"/>
        </w:rPr>
        <w:t>性能要求</w:t>
      </w:r>
    </w:p>
    <w:p w14:paraId="1650443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1.主管一体成型304不锈钢弯管，副管满焊，厚实、安全、舒适.</w:t>
      </w:r>
    </w:p>
    <w:p w14:paraId="0D4DB0F6">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2.配置背部支撑耐用背板,13mm格阻燃网衬，4道48mm宽的伤员固定安全带.</w:t>
      </w:r>
    </w:p>
    <w:p w14:paraId="43901BF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3.使用25mm上管，螺纹连接方式，底部8组互扣快速连接结构，可实现快速拆装.</w:t>
      </w:r>
    </w:p>
    <w:p w14:paraId="33E5E3C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4.本担架可用于垂直、平移、斜坡等多种角度环境使用.</w:t>
      </w:r>
    </w:p>
    <w:p w14:paraId="1DF53E02">
      <w:pPr>
        <w:snapToGrid/>
        <w:spacing w:before="0" w:after="0" w:line="560" w:lineRule="exact"/>
        <w:ind w:firstLine="422" w:firstLineChars="200"/>
        <w:jc w:val="both"/>
        <w:rPr>
          <w:rFonts w:ascii="宋体" w:hAnsi="宋体" w:eastAsia="宋体" w:cs="宋体"/>
          <w:b/>
          <w:bCs/>
          <w:color w:val="auto"/>
          <w:sz w:val="21"/>
        </w:rPr>
      </w:pPr>
      <w:r>
        <w:rPr>
          <w:rFonts w:ascii="宋体" w:hAnsi="宋体" w:eastAsia="宋体" w:cs="宋体"/>
          <w:b/>
          <w:bCs/>
          <w:color w:val="auto"/>
          <w:sz w:val="21"/>
        </w:rPr>
        <w:t>4</w:t>
      </w:r>
      <w:r>
        <w:rPr>
          <w:rFonts w:hint="eastAsia" w:ascii="宋体" w:hAnsi="宋体" w:eastAsia="宋体" w:cs="宋体"/>
          <w:b/>
          <w:bCs/>
          <w:color w:val="auto"/>
          <w:sz w:val="21"/>
          <w:lang w:val="en-US" w:eastAsia="zh-CN"/>
        </w:rPr>
        <w:t>6</w:t>
      </w:r>
      <w:r>
        <w:rPr>
          <w:rFonts w:ascii="宋体" w:hAnsi="宋体" w:eastAsia="宋体" w:cs="宋体"/>
          <w:b/>
          <w:bCs/>
          <w:color w:val="auto"/>
          <w:sz w:val="21"/>
        </w:rPr>
        <w:t>、扁带（80）</w:t>
      </w:r>
    </w:p>
    <w:p w14:paraId="66FCD1BF">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一、</w:t>
      </w:r>
      <w:r>
        <w:rPr>
          <w:rFonts w:ascii="宋体" w:hAnsi="宋体" w:eastAsia="宋体" w:cs="宋体"/>
          <w:color w:val="auto"/>
          <w:sz w:val="21"/>
        </w:rPr>
        <w:t>工作要求</w:t>
      </w:r>
    </w:p>
    <w:p w14:paraId="7AB8959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产品标准要求GA494-2004</w:t>
      </w:r>
    </w:p>
    <w:p w14:paraId="54EF5D6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二.性能要求</w:t>
      </w:r>
    </w:p>
    <w:p w14:paraId="4FA451EB">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 xml:space="preserve">规格长度：≥80cm </w:t>
      </w:r>
    </w:p>
    <w:p w14:paraId="6867C75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 xml:space="preserve">扁带环厚宽：≥宽15mm*2.5mm </w:t>
      </w:r>
    </w:p>
    <w:p w14:paraId="6504799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破断负荷：≥20kN</w:t>
      </w:r>
    </w:p>
    <w:p w14:paraId="7EE64CA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 xml:space="preserve">材质：不低于高强尼龙 </w:t>
      </w:r>
    </w:p>
    <w:p w14:paraId="17D3181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4D4A809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供货时，须提供中文使用说明书、品牌、生产厂家详细地址、联络方式及代理商的详细地址和售后服务联络方式。</w:t>
      </w:r>
    </w:p>
    <w:p w14:paraId="47B093B9">
      <w:pPr>
        <w:snapToGrid/>
        <w:spacing w:before="0" w:after="0" w:line="560" w:lineRule="exact"/>
        <w:ind w:firstLine="420" w:firstLineChars="200"/>
        <w:jc w:val="both"/>
        <w:rPr>
          <w:color w:val="auto"/>
        </w:rPr>
      </w:pPr>
      <w:r>
        <w:rPr>
          <w:rFonts w:hint="eastAsia" w:ascii="宋体" w:hAnsi="宋体" w:eastAsia="宋体" w:cs="宋体"/>
          <w:color w:val="auto"/>
          <w:sz w:val="21"/>
          <w:szCs w:val="21"/>
        </w:rPr>
        <w:t>2.提供相关</w:t>
      </w:r>
      <w:r>
        <w:rPr>
          <w:color w:val="auto"/>
        </w:rPr>
        <w:t>机构出具的检测报告复印件，原件备查。</w:t>
      </w:r>
    </w:p>
    <w:p w14:paraId="74891F68">
      <w:pPr>
        <w:snapToGrid/>
        <w:spacing w:before="0" w:after="0" w:line="560" w:lineRule="exact"/>
        <w:ind w:firstLine="422" w:firstLineChars="200"/>
        <w:jc w:val="both"/>
        <w:rPr>
          <w:rFonts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、扁带（60）</w:t>
      </w:r>
    </w:p>
    <w:p w14:paraId="439B4FFE">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一、总体要求</w:t>
      </w:r>
    </w:p>
    <w:p w14:paraId="54987B6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产品标准要求GA494-2004</w:t>
      </w:r>
    </w:p>
    <w:p w14:paraId="09BE5AAC">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二、性能要求</w:t>
      </w:r>
    </w:p>
    <w:p w14:paraId="7D1CC8AD">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 xml:space="preserve">1.规格长度：≥60cm。 </w:t>
      </w:r>
    </w:p>
    <w:p w14:paraId="2008BFFA">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 xml:space="preserve">2.扁带环厚宽：≥宽15mm*2.5mm </w:t>
      </w:r>
    </w:p>
    <w:p w14:paraId="7F2D252E">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3.破断负荷：≥20kN</w:t>
      </w:r>
    </w:p>
    <w:p w14:paraId="487D6D25">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 xml:space="preserve">4.材质：不低于高强尼龙 </w:t>
      </w:r>
    </w:p>
    <w:p w14:paraId="7BF16F9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三、其他要求</w:t>
      </w:r>
    </w:p>
    <w:p w14:paraId="1B24EED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1.供货时，须提供中文使用说明书、品牌、生产厂家详细地址、联络方式及代理商的详细地址和售后服务联络方式。</w:t>
      </w:r>
    </w:p>
    <w:p w14:paraId="7E036433">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2.提供相关机构出具的检测报告复印件，原件备查。</w:t>
      </w:r>
    </w:p>
    <w:p w14:paraId="26E98C36">
      <w:pPr>
        <w:snapToGrid/>
        <w:spacing w:before="0" w:after="0" w:line="560" w:lineRule="exact"/>
        <w:ind w:firstLine="422" w:firstLineChars="200"/>
        <w:jc w:val="both"/>
        <w:rPr>
          <w:rFonts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val="en-US" w:eastAsia="zh-CN"/>
        </w:rPr>
        <w:t>8</w:t>
      </w:r>
      <w:r>
        <w:rPr>
          <w:rFonts w:hint="eastAsia" w:ascii="宋体" w:hAnsi="宋体" w:eastAsia="宋体" w:cs="宋体"/>
          <w:b/>
          <w:bCs/>
          <w:color w:val="auto"/>
          <w:sz w:val="21"/>
          <w:szCs w:val="21"/>
        </w:rPr>
        <w:t>、扁带（120）</w:t>
      </w:r>
    </w:p>
    <w:p w14:paraId="14F7265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一、总体要求</w:t>
      </w:r>
    </w:p>
    <w:p w14:paraId="1940574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1.产品标准要求GA494-2004</w:t>
      </w:r>
    </w:p>
    <w:p w14:paraId="0D7A856C">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二.性能要求</w:t>
      </w:r>
    </w:p>
    <w:p w14:paraId="786E8649">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 xml:space="preserve">2.规格长度：≥120cm。 </w:t>
      </w:r>
    </w:p>
    <w:p w14:paraId="5304FF7A">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 xml:space="preserve">3.扁带环厚宽：≥宽15mm*2.5mm </w:t>
      </w:r>
    </w:p>
    <w:p w14:paraId="2F82E428">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4.破断负荷：≥20kN</w:t>
      </w:r>
    </w:p>
    <w:p w14:paraId="4504AD7B">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 xml:space="preserve">5.材质：不低于高强尼龙 </w:t>
      </w:r>
    </w:p>
    <w:p w14:paraId="10E2818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三、其他要求</w:t>
      </w:r>
    </w:p>
    <w:p w14:paraId="1A08357D">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1.供货时，须提供中文使用说明书、品牌、生产厂家详细地址、联络方式及代理商的详细地址和售后服务联络方式。</w:t>
      </w:r>
    </w:p>
    <w:p w14:paraId="6034EC4C">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2.提供相关机构出具的检测报告复印件，原件备查。</w:t>
      </w:r>
    </w:p>
    <w:p w14:paraId="41A37B28">
      <w:pPr>
        <w:snapToGrid/>
        <w:spacing w:before="0" w:after="0" w:line="560" w:lineRule="exact"/>
        <w:ind w:firstLine="422" w:firstLineChars="200"/>
        <w:jc w:val="both"/>
        <w:rPr>
          <w:rFonts w:ascii="宋体" w:hAnsi="宋体" w:eastAsia="宋体" w:cs="宋体"/>
          <w:b/>
          <w:bCs/>
          <w:color w:val="auto"/>
          <w:sz w:val="21"/>
          <w:szCs w:val="21"/>
        </w:rPr>
      </w:pPr>
      <w:r>
        <w:rPr>
          <w:rFonts w:hint="eastAsia" w:ascii="宋体" w:hAnsi="宋体" w:eastAsia="宋体" w:cs="宋体"/>
          <w:b/>
          <w:bCs/>
          <w:color w:val="auto"/>
          <w:sz w:val="21"/>
          <w:szCs w:val="21"/>
        </w:rPr>
        <w:t>4</w:t>
      </w:r>
      <w:r>
        <w:rPr>
          <w:rFonts w:hint="eastAsia" w:ascii="宋体" w:hAnsi="宋体" w:eastAsia="宋体" w:cs="宋体"/>
          <w:b/>
          <w:bCs/>
          <w:color w:val="auto"/>
          <w:sz w:val="21"/>
          <w:szCs w:val="21"/>
          <w:lang w:val="en-US" w:eastAsia="zh-CN"/>
        </w:rPr>
        <w:t>9</w:t>
      </w:r>
      <w:r>
        <w:rPr>
          <w:rFonts w:hint="eastAsia" w:ascii="宋体" w:hAnsi="宋体" w:eastAsia="宋体" w:cs="宋体"/>
          <w:b/>
          <w:bCs/>
          <w:color w:val="auto"/>
          <w:sz w:val="21"/>
          <w:szCs w:val="21"/>
        </w:rPr>
        <w:t>、D型安全钩（丝扣）</w:t>
      </w:r>
    </w:p>
    <w:p w14:paraId="0A088C88">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主要用途：用于安全带与各类器材连接使用</w:t>
      </w:r>
    </w:p>
    <w:p w14:paraId="5EBBC6FE">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轻型设计D型丝扣主锁，纵向拉力≥25KN，重量≤80g</w:t>
      </w:r>
    </w:p>
    <w:p w14:paraId="049C151C">
      <w:pPr>
        <w:snapToGrid/>
        <w:spacing w:before="0" w:after="0" w:line="560" w:lineRule="exact"/>
        <w:ind w:firstLine="422" w:firstLineChars="200"/>
        <w:jc w:val="both"/>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50</w:t>
      </w:r>
      <w:r>
        <w:rPr>
          <w:rFonts w:hint="eastAsia" w:ascii="宋体" w:hAnsi="宋体" w:eastAsia="宋体" w:cs="宋体"/>
          <w:b/>
          <w:bCs/>
          <w:color w:val="auto"/>
          <w:sz w:val="21"/>
          <w:szCs w:val="21"/>
        </w:rPr>
        <w:t>、D型安全钩（三段自锁）</w:t>
      </w:r>
    </w:p>
    <w:p w14:paraId="22A9699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一、工作要求</w:t>
      </w:r>
    </w:p>
    <w:p w14:paraId="2AFA6F9E">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1.国家或行业标准：XF 494《消防用防坠落装备》标准要求。</w:t>
      </w:r>
    </w:p>
    <w:p w14:paraId="46F95FBF">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2.主要功能用途：适合消防、救援、攀登和高空作业。</w:t>
      </w:r>
    </w:p>
    <w:p w14:paraId="69BAC3C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二、主要技术要求</w:t>
      </w:r>
    </w:p>
    <w:p w14:paraId="0E0B2064">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1.最大拉力：纵向≥45KN，横向≥10KN，开门≥14KN。</w:t>
      </w:r>
    </w:p>
    <w:p w14:paraId="4F9397E9">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2.重量≤230g。</w:t>
      </w:r>
    </w:p>
    <w:p w14:paraId="0EB691BB">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三、其他要求</w:t>
      </w:r>
    </w:p>
    <w:p w14:paraId="259BD1C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供货时，须提供中文使用说明书、品牌、生产厂家详细地址、联络方式及代理商的详细地址和售后服务联络方式。</w:t>
      </w:r>
    </w:p>
    <w:p w14:paraId="751153C7">
      <w:pPr>
        <w:snapToGrid/>
        <w:spacing w:before="0" w:after="0" w:line="560" w:lineRule="exact"/>
        <w:ind w:firstLine="422" w:firstLineChars="200"/>
        <w:jc w:val="both"/>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51</w:t>
      </w:r>
      <w:r>
        <w:rPr>
          <w:rFonts w:hint="eastAsia" w:ascii="宋体" w:hAnsi="宋体" w:eastAsia="宋体" w:cs="宋体"/>
          <w:b/>
          <w:bCs/>
          <w:color w:val="auto"/>
          <w:sz w:val="21"/>
          <w:szCs w:val="21"/>
        </w:rPr>
        <w:t>、D型安全钩（二段自锁）</w:t>
      </w:r>
    </w:p>
    <w:p w14:paraId="4675EA64">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一、工作要求</w:t>
      </w:r>
    </w:p>
    <w:p w14:paraId="0DC772E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1.国家或行业标准：XF 494《消防用防坠落装备》标准要求。</w:t>
      </w:r>
    </w:p>
    <w:p w14:paraId="304B3A6A">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2.主要功能用途：适合消防、救援、攀登和高空作业。</w:t>
      </w:r>
    </w:p>
    <w:p w14:paraId="161688B5">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二、性能要求</w:t>
      </w:r>
    </w:p>
    <w:p w14:paraId="189B7B94">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1.最大拉力：纵向≥45KN，横向≥10KN，开门≥14KN。</w:t>
      </w:r>
    </w:p>
    <w:p w14:paraId="11745BD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2.重量≤230g。</w:t>
      </w:r>
    </w:p>
    <w:p w14:paraId="6CBAE9C6">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三、其他要求</w:t>
      </w:r>
    </w:p>
    <w:p w14:paraId="19D7DD7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1.供货时，须提供中文使用说明书、品牌、生产厂家详细地址、联络方式及代理商的详细地址和售后服务联络方式。</w:t>
      </w:r>
    </w:p>
    <w:p w14:paraId="1D23EB6D">
      <w:pPr>
        <w:snapToGrid/>
        <w:spacing w:before="0" w:after="0" w:line="560" w:lineRule="exact"/>
        <w:ind w:firstLine="422" w:firstLineChars="200"/>
        <w:jc w:val="both"/>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52</w:t>
      </w:r>
      <w:r>
        <w:rPr>
          <w:rFonts w:hint="eastAsia" w:ascii="宋体" w:hAnsi="宋体" w:eastAsia="宋体" w:cs="宋体"/>
          <w:b/>
          <w:bCs/>
          <w:color w:val="auto"/>
          <w:sz w:val="21"/>
          <w:szCs w:val="21"/>
        </w:rPr>
        <w:t>、K型锁</w:t>
      </w:r>
    </w:p>
    <w:p w14:paraId="29A2CA6E">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一、工作要求</w:t>
      </w:r>
    </w:p>
    <w:p w14:paraId="7ABA24D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K型自动扣门主锁，单手操作，向下滑动打开锁门，锁体合金铝材质，设计防止使用时勾挂绳索或尖锐物。</w:t>
      </w:r>
    </w:p>
    <w:p w14:paraId="77E8917C">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二、性能要求</w:t>
      </w:r>
    </w:p>
    <w:p w14:paraId="09D0335E">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断裂拉力（KN)：≥25-8-9，锁体尺寸：≥130*75mm，开门尺寸：≥25mm，重量：≤90g。</w:t>
      </w:r>
    </w:p>
    <w:p w14:paraId="3E78D75E">
      <w:pPr>
        <w:snapToGrid/>
        <w:spacing w:before="0" w:after="0" w:line="560" w:lineRule="exact"/>
        <w:ind w:firstLine="422" w:firstLineChars="200"/>
        <w:jc w:val="both"/>
        <w:rPr>
          <w:rFonts w:ascii="宋体" w:hAnsi="宋体" w:eastAsia="宋体" w:cs="宋体"/>
          <w:b/>
          <w:bCs/>
          <w:color w:val="auto"/>
          <w:sz w:val="21"/>
          <w:szCs w:val="21"/>
        </w:rPr>
      </w:pPr>
      <w:r>
        <w:rPr>
          <w:rFonts w:hint="eastAsia" w:ascii="宋体" w:hAnsi="宋体" w:eastAsia="宋体" w:cs="宋体"/>
          <w:b/>
          <w:bCs/>
          <w:color w:val="auto"/>
          <w:sz w:val="21"/>
          <w:szCs w:val="21"/>
          <w:lang w:val="en-US" w:eastAsia="zh-CN"/>
        </w:rPr>
        <w:t>53</w:t>
      </w:r>
      <w:r>
        <w:rPr>
          <w:rFonts w:hint="eastAsia" w:ascii="宋体" w:hAnsi="宋体" w:eastAsia="宋体" w:cs="宋体"/>
          <w:b/>
          <w:bCs/>
          <w:color w:val="auto"/>
          <w:sz w:val="21"/>
          <w:szCs w:val="21"/>
        </w:rPr>
        <w:t>、梅陇锁</w:t>
      </w:r>
    </w:p>
    <w:p w14:paraId="0354584A">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材质：不锈钢</w:t>
      </w:r>
    </w:p>
    <w:p w14:paraId="62777DCF">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锁身直径≤10mm</w:t>
      </w:r>
    </w:p>
    <w:p w14:paraId="46DA3B0A">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szCs w:val="21"/>
        </w:rPr>
        <w:t>重量≤150g</w:t>
      </w:r>
    </w:p>
    <w:p w14:paraId="013748E7">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拉力≥25kN</w:t>
      </w:r>
    </w:p>
    <w:p w14:paraId="38D12AC0">
      <w:pPr>
        <w:snapToGrid/>
        <w:spacing w:before="0" w:after="0" w:line="560" w:lineRule="exact"/>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开口尺寸≥10mm</w:t>
      </w:r>
    </w:p>
    <w:p w14:paraId="280B14FD">
      <w:pPr>
        <w:snapToGrid/>
        <w:spacing w:before="0" w:after="0" w:line="560" w:lineRule="exact"/>
        <w:ind w:firstLine="422" w:firstLineChars="200"/>
        <w:jc w:val="both"/>
        <w:rPr>
          <w:color w:val="auto"/>
        </w:rPr>
      </w:pPr>
      <w:r>
        <w:rPr>
          <w:rFonts w:ascii="宋体" w:hAnsi="宋体" w:eastAsia="宋体" w:cs="宋体"/>
          <w:b/>
          <w:color w:val="auto"/>
          <w:sz w:val="21"/>
        </w:rPr>
        <w:t>5</w:t>
      </w:r>
      <w:r>
        <w:rPr>
          <w:rFonts w:hint="eastAsia" w:ascii="宋体" w:hAnsi="宋体" w:eastAsia="宋体" w:cs="宋体"/>
          <w:b/>
          <w:color w:val="auto"/>
          <w:sz w:val="21"/>
          <w:lang w:val="en-US" w:eastAsia="zh-CN"/>
        </w:rPr>
        <w:t>4</w:t>
      </w:r>
      <w:r>
        <w:rPr>
          <w:rFonts w:ascii="宋体" w:hAnsi="宋体" w:eastAsia="宋体" w:cs="宋体"/>
          <w:b/>
          <w:color w:val="auto"/>
          <w:sz w:val="21"/>
        </w:rPr>
        <w:t>、游动止坠器</w:t>
      </w:r>
    </w:p>
    <w:p w14:paraId="0BA48036">
      <w:pPr>
        <w:snapToGrid/>
        <w:spacing w:before="0" w:after="0" w:line="560" w:lineRule="exact"/>
        <w:ind w:firstLine="420" w:firstLineChars="200"/>
        <w:jc w:val="both"/>
        <w:rPr>
          <w:color w:val="auto"/>
        </w:rPr>
      </w:pPr>
      <w:r>
        <w:rPr>
          <w:rFonts w:ascii="宋体" w:hAnsi="宋体" w:eastAsia="宋体" w:cs="宋体"/>
          <w:color w:val="auto"/>
          <w:sz w:val="21"/>
        </w:rPr>
        <w:t>一、工作要求</w:t>
      </w:r>
    </w:p>
    <w:p w14:paraId="0E9230B2">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国家或行业标准：XF 494-2004《消防用防坠落装备》标准要求。</w:t>
      </w:r>
    </w:p>
    <w:p w14:paraId="496B4DAE">
      <w:pPr>
        <w:snapToGrid/>
        <w:spacing w:before="0" w:after="0" w:line="560" w:lineRule="exact"/>
        <w:ind w:firstLine="420" w:firstLineChars="200"/>
        <w:jc w:val="both"/>
        <w:rPr>
          <w:color w:val="auto"/>
        </w:rPr>
      </w:pPr>
      <w:r>
        <w:rPr>
          <w:rFonts w:hint="eastAsia" w:ascii="宋体" w:hAnsi="宋体" w:eastAsia="宋体" w:cs="宋体"/>
          <w:color w:val="auto"/>
          <w:sz w:val="21"/>
        </w:rPr>
        <w:t>2.</w:t>
      </w:r>
      <w:r>
        <w:rPr>
          <w:rFonts w:ascii="宋体" w:hAnsi="宋体" w:eastAsia="宋体" w:cs="宋体"/>
          <w:color w:val="auto"/>
          <w:sz w:val="21"/>
        </w:rPr>
        <w:t>主要功能：抓绳器向上易于滑动，向下易于制停。有快速下降保护功能发生坠落时能自动锁紧绳索。</w:t>
      </w:r>
    </w:p>
    <w:p w14:paraId="6549C360">
      <w:pPr>
        <w:snapToGrid/>
        <w:spacing w:before="0" w:after="0" w:line="560" w:lineRule="exact"/>
        <w:ind w:firstLine="420" w:firstLineChars="200"/>
        <w:jc w:val="both"/>
        <w:rPr>
          <w:color w:val="auto"/>
        </w:rPr>
      </w:pPr>
      <w:r>
        <w:rPr>
          <w:rFonts w:ascii="宋体" w:hAnsi="宋体" w:eastAsia="宋体" w:cs="宋体"/>
          <w:color w:val="auto"/>
          <w:sz w:val="21"/>
        </w:rPr>
        <w:t>二、性能要求</w:t>
      </w:r>
    </w:p>
    <w:p w14:paraId="17571170">
      <w:pPr>
        <w:snapToGrid/>
        <w:spacing w:before="0" w:after="0" w:line="560" w:lineRule="exact"/>
        <w:ind w:firstLine="420" w:firstLineChars="200"/>
        <w:jc w:val="both"/>
        <w:rPr>
          <w:color w:val="auto"/>
        </w:rPr>
      </w:pPr>
      <w:r>
        <w:rPr>
          <w:rFonts w:hint="eastAsia" w:ascii="宋体" w:hAnsi="宋体" w:eastAsia="宋体" w:cs="宋体"/>
          <w:color w:val="auto"/>
          <w:sz w:val="21"/>
        </w:rPr>
        <w:t>1.</w:t>
      </w:r>
      <w:r>
        <w:rPr>
          <w:rFonts w:ascii="宋体" w:hAnsi="宋体" w:eastAsia="宋体" w:cs="宋体"/>
          <w:color w:val="auto"/>
          <w:sz w:val="21"/>
        </w:rPr>
        <w:t>设备必须带有锁定功能，能将设备固定在绳索上降低坠落距离。连接臂能防止通过中间时设备发生掉落。设备配合势能吸收器挽索将绳索与作业面保持一定距离。</w:t>
      </w:r>
    </w:p>
    <w:p w14:paraId="1B64E255">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材质：铝合金或不锈钢。</w:t>
      </w:r>
    </w:p>
    <w:p w14:paraId="50324C5A">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 xml:space="preserve">适合直径10mm至13mm单绳。 </w:t>
      </w:r>
    </w:p>
    <w:p w14:paraId="0C1FCEEC">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断裂拉力≥15KN。</w:t>
      </w:r>
    </w:p>
    <w:p w14:paraId="485E538D">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最大工作负荷≥200KG。</w:t>
      </w:r>
    </w:p>
    <w:p w14:paraId="0F4C58C1">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重量：≤300g。</w:t>
      </w:r>
    </w:p>
    <w:p w14:paraId="4B4E5F53">
      <w:pPr>
        <w:snapToGrid/>
        <w:spacing w:before="0" w:after="0" w:line="560" w:lineRule="exact"/>
        <w:ind w:firstLine="420" w:firstLineChars="200"/>
        <w:jc w:val="both"/>
        <w:rPr>
          <w:color w:val="auto"/>
        </w:rPr>
      </w:pPr>
      <w:r>
        <w:rPr>
          <w:rFonts w:ascii="宋体" w:hAnsi="宋体" w:eastAsia="宋体" w:cs="宋体"/>
          <w:color w:val="auto"/>
          <w:sz w:val="21"/>
        </w:rPr>
        <w:t>7</w:t>
      </w:r>
      <w:r>
        <w:rPr>
          <w:rFonts w:hint="eastAsia" w:ascii="宋体" w:hAnsi="宋体" w:eastAsia="宋体" w:cs="宋体"/>
          <w:color w:val="auto"/>
          <w:sz w:val="21"/>
        </w:rPr>
        <w:t>.</w:t>
      </w:r>
      <w:r>
        <w:rPr>
          <w:rFonts w:ascii="宋体" w:hAnsi="宋体" w:eastAsia="宋体" w:cs="宋体"/>
          <w:color w:val="auto"/>
          <w:sz w:val="21"/>
        </w:rPr>
        <w:t>同时配备势能吸收包。</w:t>
      </w:r>
    </w:p>
    <w:p w14:paraId="48873E2A">
      <w:pPr>
        <w:snapToGrid/>
        <w:spacing w:before="0" w:after="0" w:line="560" w:lineRule="exact"/>
        <w:ind w:firstLine="420" w:firstLineChars="200"/>
        <w:jc w:val="both"/>
        <w:rPr>
          <w:color w:val="auto"/>
        </w:rPr>
      </w:pPr>
      <w:r>
        <w:rPr>
          <w:rFonts w:ascii="宋体" w:hAnsi="宋体" w:eastAsia="宋体" w:cs="宋体"/>
          <w:color w:val="auto"/>
          <w:sz w:val="21"/>
        </w:rPr>
        <w:t>三、其他要求</w:t>
      </w:r>
    </w:p>
    <w:p w14:paraId="34D2C631">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.提供相关机构出具的检测报告复印件，原件备查</w:t>
      </w:r>
      <w:r>
        <w:rPr>
          <w:rFonts w:ascii="宋体" w:hAnsi="宋体" w:eastAsia="宋体" w:cs="宋体"/>
          <w:color w:val="auto"/>
          <w:sz w:val="21"/>
        </w:rPr>
        <w:t>。</w:t>
      </w:r>
    </w:p>
    <w:p w14:paraId="723C047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供货时，须提供中文使用说明书、品牌、生产厂家详细地址、联络方式及代理商的详细地址和售后服务联络方式。</w:t>
      </w:r>
    </w:p>
    <w:p w14:paraId="324A3F11">
      <w:pPr>
        <w:snapToGrid/>
        <w:spacing w:before="0" w:after="0" w:line="560" w:lineRule="exact"/>
        <w:ind w:firstLine="422" w:firstLineChars="200"/>
        <w:jc w:val="both"/>
        <w:rPr>
          <w:color w:val="auto"/>
        </w:rPr>
      </w:pPr>
      <w:r>
        <w:rPr>
          <w:rFonts w:ascii="宋体" w:hAnsi="宋体" w:eastAsia="宋体" w:cs="宋体"/>
          <w:b/>
          <w:color w:val="auto"/>
          <w:sz w:val="21"/>
        </w:rPr>
        <w:t>5</w:t>
      </w:r>
      <w:r>
        <w:rPr>
          <w:rFonts w:hint="eastAsia" w:ascii="宋体" w:hAnsi="宋体" w:eastAsia="宋体" w:cs="宋体"/>
          <w:b/>
          <w:color w:val="auto"/>
          <w:sz w:val="21"/>
          <w:lang w:val="en-US" w:eastAsia="zh-CN"/>
        </w:rPr>
        <w:t>5</w:t>
      </w:r>
      <w:r>
        <w:rPr>
          <w:rFonts w:ascii="宋体" w:hAnsi="宋体" w:eastAsia="宋体" w:cs="宋体"/>
          <w:b/>
          <w:color w:val="auto"/>
          <w:sz w:val="21"/>
        </w:rPr>
        <w:t>、多功能下降器</w:t>
      </w:r>
    </w:p>
    <w:p w14:paraId="29D58105">
      <w:pPr>
        <w:snapToGrid/>
        <w:spacing w:before="0" w:after="0" w:line="560" w:lineRule="exact"/>
        <w:ind w:firstLine="420" w:firstLineChars="200"/>
        <w:jc w:val="both"/>
        <w:rPr>
          <w:color w:val="auto"/>
        </w:rPr>
      </w:pPr>
      <w:r>
        <w:rPr>
          <w:rFonts w:ascii="宋体" w:hAnsi="宋体" w:eastAsia="宋体" w:cs="宋体"/>
          <w:color w:val="auto"/>
          <w:sz w:val="21"/>
        </w:rPr>
        <w:t>一、工作要求</w:t>
      </w:r>
    </w:p>
    <w:p w14:paraId="2568974E">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该设备可以在连接到锁扣时安装在绳索上</w:t>
      </w:r>
    </w:p>
    <w:p w14:paraId="4105B7B3">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可在高空工作时实现5种功能并在拉紧或对角绳索上保留所有这些功能的工具。跌落保护装置/下降/止坠/救援装备/可调式挽索</w:t>
      </w:r>
    </w:p>
    <w:p w14:paraId="672BF3FC">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可作为绳索作业下降器，运动下降设备，半自动保护器，防坠落设备和屋顶和边缘区域的工作定位设备，同时可作为止坠器上升器等设备使</w:t>
      </w:r>
    </w:p>
    <w:p w14:paraId="66C6B7B0">
      <w:pPr>
        <w:snapToGrid/>
        <w:spacing w:before="0" w:after="0" w:line="560" w:lineRule="exact"/>
        <w:ind w:firstLine="420" w:firstLineChars="200"/>
        <w:jc w:val="both"/>
        <w:rPr>
          <w:color w:val="auto"/>
        </w:rPr>
      </w:pPr>
      <w:r>
        <w:rPr>
          <w:rFonts w:ascii="宋体" w:hAnsi="宋体" w:eastAsia="宋体" w:cs="宋体"/>
          <w:color w:val="auto"/>
          <w:sz w:val="21"/>
        </w:rPr>
        <w:t>二、性能要求</w:t>
      </w:r>
    </w:p>
    <w:p w14:paraId="14C1D31A">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适用绳径:10-11mm</w:t>
      </w:r>
    </w:p>
    <w:p w14:paraId="3D3E72A8">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材质:凸轮-不锈钢;  手柄-钢+塑料侧板-轻质铝合金</w:t>
      </w:r>
    </w:p>
    <w:p w14:paraId="6A6CBB2C">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通过认证:EN1891A上的EN12841A，B和C型绳径10至11 mm，</w:t>
      </w:r>
    </w:p>
    <w:p w14:paraId="7EF22D4D">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附带3米专用静力挽索，EN 358(可调式挽索时满足此项)除自动下降跟踪功能外，它满足EN 353.2的相关要求。</w:t>
      </w:r>
    </w:p>
    <w:p w14:paraId="736BF668">
      <w:pPr>
        <w:snapToGrid/>
        <w:spacing w:before="0" w:after="0" w:line="560" w:lineRule="exact"/>
        <w:ind w:firstLine="420" w:firstLineChars="200"/>
        <w:jc w:val="both"/>
        <w:rPr>
          <w:color w:val="auto"/>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重量≤380克</w:t>
      </w:r>
    </w:p>
    <w:p w14:paraId="183FE0E7">
      <w:pPr>
        <w:snapToGrid/>
        <w:spacing w:before="0" w:after="0" w:line="560" w:lineRule="exact"/>
        <w:ind w:firstLine="420" w:firstLineChars="200"/>
        <w:jc w:val="both"/>
        <w:rPr>
          <w:color w:val="auto"/>
        </w:rPr>
      </w:pPr>
      <w:r>
        <w:rPr>
          <w:rFonts w:ascii="宋体" w:hAnsi="宋体" w:eastAsia="宋体" w:cs="宋体"/>
          <w:color w:val="auto"/>
          <w:sz w:val="21"/>
        </w:rPr>
        <w:t>6</w:t>
      </w:r>
      <w:r>
        <w:rPr>
          <w:rFonts w:hint="eastAsia" w:ascii="宋体" w:hAnsi="宋体" w:eastAsia="宋体" w:cs="宋体"/>
          <w:color w:val="auto"/>
          <w:sz w:val="21"/>
        </w:rPr>
        <w:t>.</w:t>
      </w:r>
      <w:r>
        <w:rPr>
          <w:rFonts w:ascii="宋体" w:hAnsi="宋体" w:eastAsia="宋体" w:cs="宋体"/>
          <w:color w:val="auto"/>
          <w:sz w:val="21"/>
        </w:rPr>
        <w:t>尺寸: 长≤15cm, 宽≤8cm, 高 ≤4cm</w:t>
      </w:r>
    </w:p>
    <w:p w14:paraId="722B89F7">
      <w:pPr>
        <w:snapToGrid/>
        <w:spacing w:before="0" w:after="0" w:line="560" w:lineRule="exact"/>
        <w:ind w:firstLine="422" w:firstLineChars="200"/>
        <w:jc w:val="both"/>
        <w:rPr>
          <w:color w:val="auto"/>
        </w:rPr>
      </w:pPr>
      <w:r>
        <w:rPr>
          <w:rFonts w:ascii="宋体" w:hAnsi="宋体" w:eastAsia="宋体" w:cs="宋体"/>
          <w:b/>
          <w:color w:val="auto"/>
          <w:sz w:val="21"/>
        </w:rPr>
        <w:t>5</w:t>
      </w:r>
      <w:r>
        <w:rPr>
          <w:rFonts w:hint="eastAsia" w:ascii="宋体" w:hAnsi="宋体" w:eastAsia="宋体" w:cs="宋体"/>
          <w:b/>
          <w:color w:val="auto"/>
          <w:sz w:val="21"/>
          <w:lang w:val="en-US" w:eastAsia="zh-CN"/>
        </w:rPr>
        <w:t>6</w:t>
      </w:r>
      <w:r>
        <w:rPr>
          <w:rFonts w:ascii="宋体" w:hAnsi="宋体" w:eastAsia="宋体" w:cs="宋体"/>
          <w:b/>
          <w:color w:val="auto"/>
          <w:sz w:val="21"/>
        </w:rPr>
        <w:t>、钢挽锁</w:t>
      </w:r>
    </w:p>
    <w:p w14:paraId="70272392">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一、总体要求</w:t>
      </w:r>
    </w:p>
    <w:p w14:paraId="02908BC4">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操作简单，安全性好。</w:t>
      </w:r>
    </w:p>
    <w:p w14:paraId="19D801A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 xml:space="preserve"> 二、性能要求</w:t>
      </w:r>
    </w:p>
    <w:p w14:paraId="43FF1DF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直径≤13mm聚酰胺静力绳定位挽索，人体工程学设计调节装置，调整长度：0.5m-2m。</w:t>
      </w:r>
    </w:p>
    <w:p w14:paraId="161C0D25">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重量≤750克。</w:t>
      </w:r>
    </w:p>
    <w:p w14:paraId="52B71A8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61063A3D">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供货时，须提供中文使用说明书、品牌、生产厂家详细地址、联络方式及代理商的详细地址和售后服务联络方式。</w:t>
      </w:r>
    </w:p>
    <w:p w14:paraId="6AEA43D0">
      <w:pPr>
        <w:snapToGrid/>
        <w:spacing w:before="0" w:after="0" w:line="560" w:lineRule="exact"/>
        <w:ind w:firstLine="422" w:firstLineChars="200"/>
        <w:jc w:val="both"/>
        <w:rPr>
          <w:color w:val="auto"/>
        </w:rPr>
      </w:pPr>
      <w:r>
        <w:rPr>
          <w:rFonts w:ascii="宋体" w:hAnsi="宋体" w:eastAsia="宋体" w:cs="宋体"/>
          <w:b/>
          <w:color w:val="auto"/>
          <w:sz w:val="21"/>
        </w:rPr>
        <w:t>5</w:t>
      </w:r>
      <w:r>
        <w:rPr>
          <w:rFonts w:hint="eastAsia" w:ascii="宋体" w:hAnsi="宋体" w:eastAsia="宋体" w:cs="宋体"/>
          <w:b/>
          <w:color w:val="auto"/>
          <w:sz w:val="21"/>
          <w:lang w:val="en-US" w:eastAsia="zh-CN"/>
        </w:rPr>
        <w:t>7</w:t>
      </w:r>
      <w:r>
        <w:rPr>
          <w:rFonts w:ascii="宋体" w:hAnsi="宋体" w:eastAsia="宋体" w:cs="宋体"/>
          <w:b/>
          <w:color w:val="auto"/>
          <w:sz w:val="21"/>
        </w:rPr>
        <w:t>、单股可调牛尾绳</w:t>
      </w:r>
    </w:p>
    <w:p w14:paraId="6B9E3DFB">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1.重量：≤200g</w:t>
      </w:r>
    </w:p>
    <w:p w14:paraId="443FD38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2.规格：固定端长：≥50cm  可调端长：30-120cm</w:t>
      </w:r>
    </w:p>
    <w:p w14:paraId="25F876DF">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3.材质：纺织品-尼龙   金属配件—铝合金</w:t>
      </w:r>
    </w:p>
    <w:p w14:paraId="4189288E">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 xml:space="preserve">4.破断负荷：≥5kN       </w:t>
      </w:r>
    </w:p>
    <w:p w14:paraId="48FEB456">
      <w:pPr>
        <w:snapToGrid/>
        <w:spacing w:before="0" w:after="0" w:line="560" w:lineRule="exact"/>
        <w:ind w:firstLine="422" w:firstLineChars="200"/>
        <w:jc w:val="both"/>
        <w:rPr>
          <w:color w:val="auto"/>
        </w:rPr>
      </w:pPr>
      <w:r>
        <w:rPr>
          <w:rFonts w:ascii="宋体" w:hAnsi="宋体" w:eastAsia="宋体" w:cs="宋体"/>
          <w:b/>
          <w:color w:val="auto"/>
          <w:sz w:val="21"/>
        </w:rPr>
        <w:t>5</w:t>
      </w:r>
      <w:r>
        <w:rPr>
          <w:rFonts w:hint="eastAsia" w:ascii="宋体" w:hAnsi="宋体" w:eastAsia="宋体" w:cs="宋体"/>
          <w:b/>
          <w:color w:val="auto"/>
          <w:sz w:val="21"/>
          <w:lang w:val="en-US" w:eastAsia="zh-CN"/>
        </w:rPr>
        <w:t>8</w:t>
      </w:r>
      <w:r>
        <w:rPr>
          <w:rFonts w:ascii="宋体" w:hAnsi="宋体" w:eastAsia="宋体" w:cs="宋体"/>
          <w:b/>
          <w:color w:val="auto"/>
          <w:sz w:val="21"/>
        </w:rPr>
        <w:t>、双股牛尾绳</w:t>
      </w:r>
    </w:p>
    <w:p w14:paraId="3592B2AE">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一、</w:t>
      </w:r>
      <w:r>
        <w:rPr>
          <w:rFonts w:ascii="宋体" w:hAnsi="宋体" w:eastAsia="宋体" w:cs="宋体"/>
          <w:color w:val="auto"/>
          <w:sz w:val="21"/>
        </w:rPr>
        <w:t>总体要求</w:t>
      </w:r>
    </w:p>
    <w:p w14:paraId="228E2964">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绳体表面光滑，绳体整体无断点、无拉丝。</w:t>
      </w:r>
    </w:p>
    <w:p w14:paraId="2FA6524A">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二、</w:t>
      </w:r>
      <w:r>
        <w:rPr>
          <w:rFonts w:ascii="宋体" w:hAnsi="宋体" w:eastAsia="宋体" w:cs="宋体"/>
          <w:color w:val="auto"/>
          <w:sz w:val="21"/>
        </w:rPr>
        <w:t>性能要求</w:t>
      </w:r>
    </w:p>
    <w:p w14:paraId="6ADDD73B">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调节器可快速轻松调节，可在负载下进行调整，可调范围20-100cm,大连接孔可容纳所有尺寸的锁扣。</w:t>
      </w:r>
    </w:p>
    <w:p w14:paraId="5681D1C3">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auto"/>
          <w:sz w:val="21"/>
        </w:rPr>
        <w:t>重量≤225g。</w:t>
      </w:r>
    </w:p>
    <w:p w14:paraId="14BEC9C3">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三</w:t>
      </w:r>
      <w:r>
        <w:rPr>
          <w:rFonts w:ascii="宋体" w:hAnsi="宋体" w:eastAsia="宋体" w:cs="宋体"/>
          <w:color w:val="auto"/>
          <w:sz w:val="21"/>
        </w:rPr>
        <w:t>、其他要求</w:t>
      </w:r>
    </w:p>
    <w:p w14:paraId="5FAE7B30">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供货时，须提供中文使用说明书、品牌、生产厂家详细地址、联络方式及代理商的详细地址和售后服务联络方式。</w:t>
      </w:r>
    </w:p>
    <w:p w14:paraId="25E68DD6">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59</w:t>
      </w:r>
      <w:r>
        <w:rPr>
          <w:rFonts w:ascii="宋体" w:hAnsi="宋体" w:eastAsia="宋体" w:cs="宋体"/>
          <w:b/>
          <w:color w:val="auto"/>
          <w:sz w:val="21"/>
        </w:rPr>
        <w:t>、脚踏带</w:t>
      </w:r>
    </w:p>
    <w:p w14:paraId="7E0F86EB">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一、</w:t>
      </w:r>
      <w:r>
        <w:rPr>
          <w:rFonts w:ascii="宋体" w:hAnsi="宋体" w:eastAsia="宋体" w:cs="宋体"/>
          <w:color w:val="auto"/>
          <w:sz w:val="21"/>
        </w:rPr>
        <w:t>性能要求</w:t>
      </w:r>
    </w:p>
    <w:p w14:paraId="23D0962C">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长度：150cm±10cm，可调节</w:t>
      </w:r>
    </w:p>
    <w:p w14:paraId="36B67DA8">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w:t>
      </w:r>
      <w:r>
        <w:rPr>
          <w:rFonts w:ascii="宋体" w:hAnsi="宋体" w:eastAsia="宋体" w:cs="宋体"/>
          <w:color w:val="auto"/>
          <w:sz w:val="21"/>
        </w:rPr>
        <w:t>直径≥5mm</w:t>
      </w:r>
    </w:p>
    <w:p w14:paraId="33A7B94F">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lang w:val="en-US" w:eastAsia="zh-CN"/>
        </w:rPr>
        <w:t>3</w:t>
      </w:r>
      <w:r>
        <w:rPr>
          <w:rFonts w:hint="eastAsia" w:ascii="宋体" w:hAnsi="宋体" w:eastAsia="宋体" w:cs="宋体"/>
          <w:color w:val="auto"/>
          <w:sz w:val="21"/>
        </w:rPr>
        <w:t>.</w:t>
      </w:r>
      <w:r>
        <w:rPr>
          <w:rFonts w:ascii="宋体" w:hAnsi="宋体" w:eastAsia="宋体" w:cs="宋体"/>
          <w:color w:val="auto"/>
          <w:sz w:val="21"/>
        </w:rPr>
        <w:t>重量≤50g</w:t>
      </w:r>
    </w:p>
    <w:p w14:paraId="3E805867">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60</w:t>
      </w:r>
      <w:r>
        <w:rPr>
          <w:rFonts w:ascii="宋体" w:hAnsi="宋体" w:eastAsia="宋体" w:cs="宋体"/>
          <w:b/>
          <w:color w:val="auto"/>
          <w:sz w:val="21"/>
        </w:rPr>
        <w:t>、充气救生筏</w:t>
      </w:r>
    </w:p>
    <w:p w14:paraId="4C6804EA">
      <w:pPr>
        <w:snapToGrid/>
        <w:spacing w:before="0" w:after="0" w:line="560" w:lineRule="exact"/>
        <w:ind w:firstLine="420" w:firstLineChars="200"/>
        <w:jc w:val="both"/>
        <w:rPr>
          <w:color w:val="auto"/>
        </w:rPr>
      </w:pPr>
      <w:r>
        <w:rPr>
          <w:rFonts w:ascii="宋体" w:hAnsi="宋体" w:eastAsia="宋体" w:cs="宋体"/>
          <w:color w:val="auto"/>
          <w:sz w:val="21"/>
        </w:rPr>
        <w:t>一、总体要求</w:t>
      </w:r>
    </w:p>
    <w:p w14:paraId="548B432D">
      <w:pPr>
        <w:snapToGrid/>
        <w:spacing w:before="0" w:after="0" w:line="560" w:lineRule="exact"/>
        <w:ind w:firstLine="420" w:firstLineChars="200"/>
        <w:rPr>
          <w:color w:val="auto"/>
        </w:rPr>
      </w:pPr>
      <w:r>
        <w:rPr>
          <w:rFonts w:hint="eastAsia" w:ascii="宋体" w:hAnsi="宋体" w:eastAsia="宋体" w:cs="宋体"/>
          <w:color w:val="auto"/>
          <w:sz w:val="21"/>
        </w:rPr>
        <w:t>1.</w:t>
      </w:r>
      <w:r>
        <w:rPr>
          <w:rFonts w:ascii="宋体" w:hAnsi="宋体" w:eastAsia="宋体" w:cs="宋体"/>
          <w:color w:val="auto"/>
          <w:sz w:val="21"/>
        </w:rPr>
        <w:t>符合《气胀救生筏技术条件国家标准国标行业规范》CB3593-1994，同时提供带有CMA标识的检测报告。</w:t>
      </w:r>
    </w:p>
    <w:p w14:paraId="11C7FBDC">
      <w:pPr>
        <w:snapToGrid/>
        <w:spacing w:before="0" w:after="0" w:line="560" w:lineRule="exact"/>
        <w:ind w:firstLine="420" w:firstLineChars="200"/>
        <w:jc w:val="both"/>
        <w:rPr>
          <w:color w:val="auto"/>
        </w:rPr>
      </w:pPr>
      <w:r>
        <w:rPr>
          <w:rFonts w:hint="eastAsia" w:ascii="宋体" w:hAnsi="宋体" w:eastAsia="宋体" w:cs="宋体"/>
          <w:color w:val="auto"/>
          <w:sz w:val="21"/>
        </w:rPr>
        <w:t>2.</w:t>
      </w:r>
      <w:r>
        <w:rPr>
          <w:rFonts w:ascii="宋体" w:hAnsi="宋体" w:eastAsia="宋体" w:cs="宋体"/>
          <w:color w:val="auto"/>
          <w:sz w:val="21"/>
        </w:rPr>
        <w:t>是一种在船舶发生海难事故时供遇险人员使用的救生设备。</w:t>
      </w:r>
    </w:p>
    <w:p w14:paraId="0E5D5F8E">
      <w:pPr>
        <w:snapToGrid/>
        <w:spacing w:before="0" w:after="0" w:line="560" w:lineRule="exact"/>
        <w:ind w:firstLine="420" w:firstLineChars="200"/>
        <w:jc w:val="both"/>
        <w:rPr>
          <w:color w:val="auto"/>
        </w:rPr>
      </w:pPr>
      <w:r>
        <w:rPr>
          <w:rFonts w:ascii="宋体" w:hAnsi="宋体" w:eastAsia="宋体" w:cs="宋体"/>
          <w:color w:val="auto"/>
          <w:sz w:val="21"/>
        </w:rPr>
        <w:t>二、技术要求</w:t>
      </w:r>
    </w:p>
    <w:p w14:paraId="0E3F6FBE">
      <w:pPr>
        <w:snapToGrid/>
        <w:spacing w:before="0" w:after="0" w:line="560" w:lineRule="exact"/>
        <w:ind w:firstLine="420" w:firstLineChars="200"/>
        <w:jc w:val="both"/>
        <w:rPr>
          <w:color w:val="auto"/>
        </w:rPr>
      </w:pPr>
      <w:r>
        <w:rPr>
          <w:rFonts w:ascii="宋体" w:hAnsi="宋体" w:eastAsia="宋体" w:cs="宋体"/>
          <w:color w:val="auto"/>
          <w:sz w:val="21"/>
        </w:rPr>
        <w:t>1.材质：采用 TPU 材质或优于此材质制成。</w:t>
      </w:r>
    </w:p>
    <w:p w14:paraId="27C8C63A">
      <w:pPr>
        <w:snapToGrid/>
        <w:spacing w:before="0" w:after="0" w:line="560" w:lineRule="exact"/>
        <w:ind w:firstLine="420" w:firstLineChars="200"/>
        <w:jc w:val="both"/>
        <w:rPr>
          <w:color w:val="auto"/>
        </w:rPr>
      </w:pPr>
      <w:r>
        <w:rPr>
          <w:rFonts w:ascii="宋体" w:hAnsi="宋体" w:eastAsia="宋体" w:cs="宋体"/>
          <w:color w:val="auto"/>
          <w:sz w:val="21"/>
        </w:rPr>
        <w:t>2.充气方式：具备手动、电动、空气呼吸器转接头三种充气方式。</w:t>
      </w:r>
    </w:p>
    <w:p w14:paraId="673F055B">
      <w:pPr>
        <w:snapToGrid/>
        <w:spacing w:before="0" w:after="0" w:line="560" w:lineRule="exact"/>
        <w:ind w:firstLine="420" w:firstLineChars="200"/>
        <w:jc w:val="both"/>
        <w:rPr>
          <w:color w:val="auto"/>
        </w:rPr>
      </w:pPr>
      <w:r>
        <w:rPr>
          <w:rFonts w:ascii="宋体" w:hAnsi="宋体" w:eastAsia="宋体" w:cs="宋体"/>
          <w:color w:val="auto"/>
          <w:sz w:val="21"/>
        </w:rPr>
        <w:t>3.充气时间：≤4min。</w:t>
      </w:r>
    </w:p>
    <w:p w14:paraId="5A37F915">
      <w:pPr>
        <w:snapToGrid/>
        <w:spacing w:before="0" w:after="0" w:line="560" w:lineRule="exact"/>
        <w:ind w:firstLine="420" w:firstLineChars="200"/>
        <w:jc w:val="both"/>
        <w:rPr>
          <w:color w:val="auto"/>
        </w:rPr>
      </w:pPr>
      <w:r>
        <w:rPr>
          <w:rFonts w:ascii="宋体" w:hAnsi="宋体" w:eastAsia="宋体" w:cs="宋体"/>
          <w:color w:val="auto"/>
          <w:sz w:val="21"/>
        </w:rPr>
        <w:t xml:space="preserve">4.具备防侧翻功能。 </w:t>
      </w:r>
    </w:p>
    <w:p w14:paraId="44C14867">
      <w:pPr>
        <w:snapToGrid/>
        <w:spacing w:before="0" w:after="0" w:line="560" w:lineRule="exact"/>
        <w:ind w:firstLine="420" w:firstLineChars="200"/>
        <w:jc w:val="both"/>
        <w:rPr>
          <w:color w:val="auto"/>
        </w:rPr>
      </w:pPr>
      <w:r>
        <w:rPr>
          <w:rFonts w:ascii="宋体" w:hAnsi="宋体" w:eastAsia="宋体" w:cs="宋体"/>
          <w:color w:val="auto"/>
          <w:sz w:val="21"/>
        </w:rPr>
        <w:t>5.额定载重量≥450kg。</w:t>
      </w:r>
    </w:p>
    <w:p w14:paraId="23EE38F0">
      <w:pPr>
        <w:snapToGrid/>
        <w:spacing w:before="0" w:after="0" w:line="560" w:lineRule="exact"/>
        <w:ind w:firstLine="420" w:firstLineChars="200"/>
        <w:jc w:val="both"/>
        <w:rPr>
          <w:color w:val="auto"/>
        </w:rPr>
      </w:pPr>
      <w:r>
        <w:rPr>
          <w:rFonts w:ascii="宋体" w:hAnsi="宋体" w:eastAsia="宋体" w:cs="宋体"/>
          <w:color w:val="auto"/>
          <w:sz w:val="21"/>
        </w:rPr>
        <w:t>6.整体质量：≤65kg。</w:t>
      </w:r>
    </w:p>
    <w:p w14:paraId="7B97C6B4">
      <w:pPr>
        <w:snapToGrid/>
        <w:spacing w:before="0" w:after="0" w:line="560" w:lineRule="exact"/>
        <w:ind w:firstLine="420" w:firstLineChars="200"/>
        <w:jc w:val="both"/>
        <w:rPr>
          <w:color w:val="auto"/>
        </w:rPr>
      </w:pPr>
      <w:r>
        <w:rPr>
          <w:rFonts w:ascii="宋体" w:hAnsi="宋体" w:eastAsia="宋体" w:cs="宋体"/>
          <w:color w:val="auto"/>
          <w:sz w:val="21"/>
        </w:rPr>
        <w:t>7.长度：≥4m，厚度：≥20cm。</w:t>
      </w:r>
    </w:p>
    <w:p w14:paraId="171359D6">
      <w:pPr>
        <w:snapToGrid/>
        <w:spacing w:before="0" w:after="0" w:line="560" w:lineRule="exact"/>
        <w:ind w:firstLine="420" w:firstLineChars="200"/>
        <w:jc w:val="both"/>
        <w:rPr>
          <w:color w:val="auto"/>
        </w:rPr>
      </w:pPr>
      <w:r>
        <w:rPr>
          <w:rFonts w:ascii="宋体" w:hAnsi="宋体" w:eastAsia="宋体" w:cs="宋体"/>
          <w:color w:val="auto"/>
          <w:sz w:val="21"/>
        </w:rPr>
        <w:t>8.配件包含但不限于：安全刀、阀灯、充气装置、水瓢、划桨、 应急救援包、充电宝、快速挂钩等。</w:t>
      </w:r>
    </w:p>
    <w:p w14:paraId="64D26D84">
      <w:pPr>
        <w:snapToGrid/>
        <w:spacing w:before="0" w:after="0" w:line="560" w:lineRule="exact"/>
        <w:ind w:firstLine="420" w:firstLineChars="200"/>
        <w:jc w:val="both"/>
        <w:rPr>
          <w:color w:val="auto"/>
        </w:rPr>
      </w:pPr>
      <w:r>
        <w:rPr>
          <w:rFonts w:ascii="宋体" w:hAnsi="宋体" w:eastAsia="宋体" w:cs="宋体"/>
          <w:color w:val="auto"/>
          <w:sz w:val="21"/>
        </w:rPr>
        <w:t>三、其他要求</w:t>
      </w:r>
    </w:p>
    <w:p w14:paraId="7BC4F0AA">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1.提供相关机构出具的检测报告复印件，原件备查</w:t>
      </w:r>
      <w:r>
        <w:rPr>
          <w:rFonts w:ascii="宋体" w:hAnsi="宋体" w:eastAsia="宋体" w:cs="宋体"/>
          <w:color w:val="auto"/>
          <w:sz w:val="21"/>
        </w:rPr>
        <w:t>。</w:t>
      </w:r>
    </w:p>
    <w:p w14:paraId="6A06337F">
      <w:pPr>
        <w:snapToGrid/>
        <w:spacing w:before="0" w:after="0" w:line="560" w:lineRule="exact"/>
        <w:ind w:firstLine="420" w:firstLineChars="200"/>
        <w:jc w:val="both"/>
        <w:rPr>
          <w:color w:val="auto"/>
        </w:rPr>
      </w:pPr>
      <w:r>
        <w:rPr>
          <w:rFonts w:hint="eastAsia" w:ascii="宋体" w:hAnsi="宋体" w:eastAsia="宋体" w:cs="宋体"/>
          <w:color w:val="auto"/>
          <w:sz w:val="21"/>
        </w:rPr>
        <w:t>2.</w:t>
      </w:r>
      <w:r>
        <w:rPr>
          <w:rFonts w:ascii="宋体" w:hAnsi="宋体" w:eastAsia="宋体" w:cs="宋体"/>
          <w:color w:val="auto"/>
          <w:sz w:val="21"/>
        </w:rPr>
        <w:t>供货时，须提供使用说明书、产品品牌、生产厂家详细地址、联络方式及代理商的详细地址和售后服务联络方式。</w:t>
      </w:r>
    </w:p>
    <w:p w14:paraId="5EAA762E">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在显著位置有永久性的标志，其内容为：产品型号、用途、商标（或者生产厂名）、批号以及生产日期等。</w:t>
      </w:r>
    </w:p>
    <w:p w14:paraId="50AF3890">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61</w:t>
      </w:r>
      <w:r>
        <w:rPr>
          <w:rFonts w:ascii="宋体" w:hAnsi="宋体" w:eastAsia="宋体" w:cs="宋体"/>
          <w:b/>
          <w:color w:val="auto"/>
          <w:sz w:val="21"/>
        </w:rPr>
        <w:t>、O型钢钩</w:t>
      </w:r>
    </w:p>
    <w:p w14:paraId="3BE31C6D">
      <w:pPr>
        <w:numPr>
          <w:ilvl w:val="0"/>
          <w:numId w:val="7"/>
        </w:numPr>
        <w:snapToGrid/>
        <w:spacing w:before="0" w:after="0" w:line="560" w:lineRule="exact"/>
        <w:jc w:val="both"/>
        <w:rPr>
          <w:rFonts w:ascii="宋体" w:hAnsi="宋体" w:eastAsia="宋体" w:cs="宋体"/>
          <w:color w:val="auto"/>
          <w:sz w:val="21"/>
        </w:rPr>
      </w:pPr>
      <w:r>
        <w:rPr>
          <w:rFonts w:ascii="宋体" w:hAnsi="宋体" w:eastAsia="宋体" w:cs="宋体"/>
          <w:color w:val="auto"/>
          <w:sz w:val="21"/>
        </w:rPr>
        <w:t>总体要求</w:t>
      </w:r>
    </w:p>
    <w:p w14:paraId="1607B586">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hint="eastAsia" w:ascii="宋体" w:hAnsi="宋体" w:eastAsia="宋体" w:cs="宋体"/>
          <w:color w:val="FF0000"/>
          <w:sz w:val="21"/>
        </w:rPr>
        <w:t>执</w:t>
      </w:r>
      <w:r>
        <w:rPr>
          <w:rFonts w:hint="eastAsia" w:ascii="宋体" w:hAnsi="宋体" w:eastAsia="宋体" w:cs="宋体"/>
          <w:color w:val="FF0000"/>
          <w:sz w:val="21"/>
          <w:lang w:eastAsia="zh-CN"/>
        </w:rPr>
        <w:t>行</w:t>
      </w:r>
      <w:r>
        <w:rPr>
          <w:rFonts w:ascii="宋体" w:hAnsi="宋体" w:eastAsia="宋体" w:cs="宋体"/>
          <w:color w:val="FF0000"/>
          <w:sz w:val="21"/>
        </w:rPr>
        <w:t>标准</w:t>
      </w:r>
      <w:r>
        <w:rPr>
          <w:rFonts w:ascii="宋体" w:hAnsi="宋体" w:eastAsia="宋体" w:cs="宋体"/>
          <w:color w:val="auto"/>
          <w:sz w:val="21"/>
        </w:rPr>
        <w:t>：EN362：2004/B</w:t>
      </w:r>
    </w:p>
    <w:p w14:paraId="7F3FA2E0">
      <w:pPr>
        <w:snapToGrid/>
        <w:spacing w:before="0" w:after="0" w:line="560" w:lineRule="exact"/>
        <w:ind w:firstLine="420" w:firstLineChars="200"/>
        <w:jc w:val="both"/>
        <w:rPr>
          <w:color w:val="auto"/>
        </w:rPr>
      </w:pPr>
      <w:r>
        <w:rPr>
          <w:rFonts w:ascii="宋体" w:hAnsi="宋体" w:eastAsia="宋体" w:cs="宋体"/>
          <w:color w:val="auto"/>
          <w:sz w:val="21"/>
        </w:rPr>
        <w:t>二、技术要求</w:t>
      </w:r>
    </w:p>
    <w:p w14:paraId="457DD183">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材质：</w:t>
      </w:r>
      <w:r>
        <w:rPr>
          <w:rFonts w:hint="eastAsia" w:cs="Times New Roman"/>
          <w:color w:val="auto"/>
          <w:lang w:val="en-US" w:eastAsia="zh-CN"/>
        </w:rPr>
        <w:t>钢制</w:t>
      </w:r>
      <w:r>
        <w:rPr>
          <w:rFonts w:hint="default" w:eastAsia="宋体" w:cs="Times New Roman"/>
          <w:color w:val="auto"/>
          <w:lang w:val="en-US" w:eastAsia="zh-CN"/>
        </w:rPr>
        <w:t>⾦</w:t>
      </w:r>
    </w:p>
    <w:p w14:paraId="64416C52">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auto"/>
          <w:sz w:val="21"/>
        </w:rPr>
        <w:t>尺⼨：110×60mm</w:t>
      </w:r>
    </w:p>
    <w:p w14:paraId="093A3885">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3.</w:t>
      </w:r>
      <w:r>
        <w:rPr>
          <w:rFonts w:ascii="宋体" w:hAnsi="宋体" w:eastAsia="宋体" w:cs="宋体"/>
          <w:color w:val="auto"/>
          <w:sz w:val="21"/>
        </w:rPr>
        <w:t>纵向最⼩破断强度：≥25kN</w:t>
      </w:r>
    </w:p>
    <w:p w14:paraId="489D1B12">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4.</w:t>
      </w:r>
      <w:r>
        <w:rPr>
          <w:rFonts w:ascii="宋体" w:hAnsi="宋体" w:eastAsia="宋体" w:cs="宋体"/>
          <w:color w:val="auto"/>
          <w:sz w:val="21"/>
        </w:rPr>
        <w:t>横向最⼩破断强度：≥8kN</w:t>
      </w:r>
    </w:p>
    <w:p w14:paraId="73905DC9">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5.</w:t>
      </w:r>
      <w:r>
        <w:rPr>
          <w:rFonts w:ascii="宋体" w:hAnsi="宋体" w:eastAsia="宋体" w:cs="宋体"/>
          <w:color w:val="auto"/>
          <w:sz w:val="21"/>
        </w:rPr>
        <w:t>开⼝拉⼒：≥7kN</w:t>
      </w:r>
    </w:p>
    <w:p w14:paraId="32E9F5CE">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6.</w:t>
      </w:r>
      <w:r>
        <w:rPr>
          <w:rFonts w:ascii="宋体" w:hAnsi="宋体" w:eastAsia="宋体" w:cs="宋体"/>
          <w:color w:val="auto"/>
          <w:sz w:val="21"/>
        </w:rPr>
        <w:t>开⼝尺⼨: ≥19mm</w:t>
      </w:r>
    </w:p>
    <w:p w14:paraId="6C48B88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269EB613">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供货时，须提供中文使用说明书、品牌、生产厂家详细地址、联络方式及代理商的详细地址和售后服务联络方式。</w:t>
      </w:r>
    </w:p>
    <w:p w14:paraId="3D8FA00C">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auto"/>
          <w:sz w:val="21"/>
        </w:rPr>
        <w:t>提供相关机构出具的检测报告复印件，原件备查。</w:t>
      </w:r>
    </w:p>
    <w:p w14:paraId="27236DB5">
      <w:pPr>
        <w:snapToGrid/>
        <w:spacing w:before="0" w:after="0" w:line="560" w:lineRule="exact"/>
        <w:ind w:firstLine="422" w:firstLineChars="200"/>
        <w:jc w:val="both"/>
        <w:rPr>
          <w:rFonts w:ascii="宋体" w:hAnsi="宋体" w:eastAsia="宋体" w:cs="宋体"/>
          <w:b/>
          <w:bCs/>
          <w:color w:val="auto"/>
          <w:sz w:val="21"/>
        </w:rPr>
      </w:pPr>
      <w:r>
        <w:rPr>
          <w:rFonts w:hint="eastAsia" w:ascii="宋体" w:hAnsi="宋体" w:eastAsia="宋体" w:cs="宋体"/>
          <w:b/>
          <w:bCs/>
          <w:color w:val="auto"/>
          <w:sz w:val="21"/>
          <w:lang w:val="en-US" w:eastAsia="zh-CN"/>
        </w:rPr>
        <w:t>62</w:t>
      </w:r>
      <w:r>
        <w:rPr>
          <w:rFonts w:ascii="宋体" w:hAnsi="宋体" w:eastAsia="宋体" w:cs="宋体"/>
          <w:b/>
          <w:bCs/>
          <w:color w:val="auto"/>
          <w:sz w:val="21"/>
        </w:rPr>
        <w:t>、O型铝钩</w:t>
      </w:r>
    </w:p>
    <w:p w14:paraId="710C63C2">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一、</w:t>
      </w:r>
      <w:r>
        <w:rPr>
          <w:rFonts w:ascii="宋体" w:hAnsi="宋体" w:eastAsia="宋体" w:cs="宋体"/>
          <w:color w:val="auto"/>
          <w:sz w:val="21"/>
        </w:rPr>
        <w:t>总体要求</w:t>
      </w:r>
    </w:p>
    <w:p w14:paraId="4BFC1AD7">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执⾏标准：EN362：2004/B1、产品材质：铝合金</w:t>
      </w:r>
      <w:r>
        <w:rPr>
          <w:rFonts w:ascii="宋体" w:hAnsi="宋体" w:eastAsia="宋体" w:cs="宋体"/>
          <w:color w:val="auto"/>
          <w:sz w:val="21"/>
        </w:rPr>
        <w:tab/>
      </w:r>
      <w:r>
        <w:rPr>
          <w:rFonts w:ascii="宋体" w:hAnsi="宋体" w:eastAsia="宋体" w:cs="宋体"/>
          <w:color w:val="auto"/>
          <w:sz w:val="21"/>
        </w:rPr>
        <w:tab/>
      </w:r>
    </w:p>
    <w:p w14:paraId="54B71455">
      <w:pPr>
        <w:snapToGrid/>
        <w:spacing w:before="0" w:after="0" w:line="560" w:lineRule="exact"/>
        <w:ind w:firstLine="420" w:firstLineChars="200"/>
        <w:jc w:val="both"/>
        <w:rPr>
          <w:color w:val="auto"/>
        </w:rPr>
      </w:pPr>
      <w:r>
        <w:rPr>
          <w:rFonts w:ascii="宋体" w:hAnsi="宋体" w:eastAsia="宋体" w:cs="宋体"/>
          <w:color w:val="auto"/>
          <w:sz w:val="21"/>
        </w:rPr>
        <w:t>二、技术要求</w:t>
      </w:r>
    </w:p>
    <w:p w14:paraId="59EC3000">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规 格：长11.1cm*宽6.2cm</w:t>
      </w:r>
      <w:r>
        <w:rPr>
          <w:rFonts w:ascii="宋体" w:hAnsi="宋体" w:eastAsia="宋体" w:cs="宋体"/>
          <w:color w:val="auto"/>
          <w:sz w:val="21"/>
        </w:rPr>
        <w:tab/>
      </w:r>
    </w:p>
    <w:p w14:paraId="5FC89606">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w:t>
      </w:r>
      <w:r>
        <w:rPr>
          <w:rFonts w:ascii="宋体" w:hAnsi="宋体" w:eastAsia="宋体" w:cs="宋体"/>
          <w:color w:val="auto"/>
          <w:sz w:val="21"/>
        </w:rPr>
        <w:t>闸门开度：19mm</w:t>
      </w:r>
      <w:r>
        <w:rPr>
          <w:rFonts w:ascii="宋体" w:hAnsi="宋体" w:eastAsia="宋体" w:cs="宋体"/>
          <w:color w:val="auto"/>
          <w:sz w:val="21"/>
        </w:rPr>
        <w:tab/>
      </w:r>
    </w:p>
    <w:p w14:paraId="4DB2A0A6">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3.</w:t>
      </w:r>
      <w:r>
        <w:rPr>
          <w:rFonts w:ascii="宋体" w:hAnsi="宋体" w:eastAsia="宋体" w:cs="宋体"/>
          <w:color w:val="auto"/>
          <w:sz w:val="21"/>
        </w:rPr>
        <w:t>重 量：≤77g</w:t>
      </w:r>
      <w:r>
        <w:rPr>
          <w:rFonts w:ascii="宋体" w:hAnsi="宋体" w:eastAsia="宋体" w:cs="宋体"/>
          <w:color w:val="auto"/>
          <w:sz w:val="21"/>
        </w:rPr>
        <w:tab/>
      </w:r>
    </w:p>
    <w:p w14:paraId="747D3428">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4.</w:t>
      </w:r>
      <w:r>
        <w:rPr>
          <w:rFonts w:ascii="宋体" w:hAnsi="宋体" w:eastAsia="宋体" w:cs="宋体"/>
          <w:color w:val="auto"/>
          <w:sz w:val="21"/>
        </w:rPr>
        <w:t>主(长)轴负重力：≥27kN(纵向拉力约2700KG)</w:t>
      </w:r>
      <w:r>
        <w:rPr>
          <w:rFonts w:ascii="宋体" w:hAnsi="宋体" w:eastAsia="宋体" w:cs="宋体"/>
          <w:color w:val="auto"/>
          <w:sz w:val="21"/>
        </w:rPr>
        <w:tab/>
      </w:r>
    </w:p>
    <w:p w14:paraId="1EF8C094">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5.</w:t>
      </w:r>
      <w:r>
        <w:rPr>
          <w:rFonts w:ascii="宋体" w:hAnsi="宋体" w:eastAsia="宋体" w:cs="宋体"/>
          <w:color w:val="auto"/>
          <w:sz w:val="21"/>
        </w:rPr>
        <w:t>次(短)轴负重力：≥8kN (横向拉力 约800KG)</w:t>
      </w:r>
      <w:r>
        <w:rPr>
          <w:rFonts w:ascii="宋体" w:hAnsi="宋体" w:eastAsia="宋体" w:cs="宋体"/>
          <w:color w:val="auto"/>
          <w:sz w:val="21"/>
        </w:rPr>
        <w:tab/>
      </w:r>
    </w:p>
    <w:p w14:paraId="05BB78D7">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6.</w:t>
      </w:r>
      <w:r>
        <w:rPr>
          <w:rFonts w:ascii="宋体" w:hAnsi="宋体" w:eastAsia="宋体" w:cs="宋体"/>
          <w:color w:val="auto"/>
          <w:sz w:val="21"/>
        </w:rPr>
        <w:t>闸门开启负重力：≥8kN (约800KG)</w:t>
      </w:r>
      <w:r>
        <w:rPr>
          <w:rFonts w:ascii="宋体" w:hAnsi="宋体" w:eastAsia="宋体" w:cs="宋体"/>
          <w:color w:val="auto"/>
          <w:sz w:val="21"/>
        </w:rPr>
        <w:tab/>
      </w:r>
    </w:p>
    <w:p w14:paraId="516A0E19">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13B3AFFC">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w:t>
      </w:r>
      <w:r>
        <w:rPr>
          <w:rFonts w:ascii="宋体" w:hAnsi="宋体" w:eastAsia="宋体" w:cs="宋体"/>
          <w:color w:val="auto"/>
          <w:sz w:val="21"/>
        </w:rPr>
        <w:t>供货时，须提供中文使用说明书、品牌、生产厂家详细地址、联络方式及代理商的详细地址和售后服务联络方式</w:t>
      </w:r>
      <w:r>
        <w:rPr>
          <w:rFonts w:hint="eastAsia" w:ascii="宋体" w:hAnsi="宋体" w:eastAsia="宋体" w:cs="宋体"/>
          <w:color w:val="auto"/>
          <w:sz w:val="21"/>
        </w:rPr>
        <w:t>。</w:t>
      </w:r>
    </w:p>
    <w:p w14:paraId="4795EC51">
      <w:pPr>
        <w:snapToGrid/>
        <w:spacing w:before="0" w:after="0" w:line="560" w:lineRule="exact"/>
        <w:ind w:firstLine="420" w:firstLineChars="200"/>
        <w:jc w:val="both"/>
        <w:rPr>
          <w:color w:val="auto"/>
        </w:rPr>
      </w:pPr>
      <w:r>
        <w:rPr>
          <w:rFonts w:hint="eastAsia" w:ascii="宋体" w:hAnsi="宋体" w:eastAsia="宋体" w:cs="宋体"/>
          <w:color w:val="auto"/>
          <w:sz w:val="21"/>
        </w:rPr>
        <w:t>2.</w:t>
      </w:r>
      <w:r>
        <w:rPr>
          <w:rFonts w:ascii="宋体" w:hAnsi="宋体" w:eastAsia="宋体" w:cs="宋体"/>
          <w:color w:val="auto"/>
          <w:sz w:val="21"/>
        </w:rPr>
        <w:t>提供相关机构出具的检测报告复印件，原件备查。</w:t>
      </w:r>
    </w:p>
    <w:p w14:paraId="1D789E40">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63</w:t>
      </w:r>
      <w:r>
        <w:rPr>
          <w:rFonts w:ascii="宋体" w:hAnsi="宋体" w:eastAsia="宋体" w:cs="宋体"/>
          <w:b/>
          <w:color w:val="auto"/>
          <w:sz w:val="21"/>
        </w:rPr>
        <w:t>、消防员胸灯</w:t>
      </w:r>
    </w:p>
    <w:p w14:paraId="03A1D56E">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ascii="宋体" w:hAnsi="宋体" w:eastAsia="宋体" w:cs="宋体"/>
          <w:color w:val="auto"/>
          <w:sz w:val="21"/>
        </w:rPr>
      </w:pPr>
      <w:r>
        <w:rPr>
          <w:rFonts w:hint="eastAsia" w:ascii="宋体" w:hAnsi="宋体" w:eastAsia="宋体" w:cs="宋体"/>
          <w:color w:val="auto"/>
          <w:sz w:val="21"/>
          <w:lang w:eastAsia="zh-CN"/>
        </w:rPr>
        <w:t>一、</w:t>
      </w:r>
      <w:r>
        <w:rPr>
          <w:rFonts w:ascii="宋体" w:hAnsi="宋体" w:eastAsia="宋体" w:cs="宋体"/>
          <w:color w:val="auto"/>
          <w:sz w:val="21"/>
        </w:rPr>
        <w:t>总体要求</w:t>
      </w:r>
    </w:p>
    <w:p w14:paraId="5AB5B67A">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★1</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本产品严格执行GB30734-2014消防员照明灯具国家标准要求。</w:t>
      </w:r>
    </w:p>
    <w:p w14:paraId="4B6DE805">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★2</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产品符合GB/T3836.1-2021，GB/T3836.4-2021，国家标准。</w:t>
      </w:r>
    </w:p>
    <w:p w14:paraId="79C56A85">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3</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亮度高、体积小、重量轻、多种携带和使用方式，功能多样化。</w:t>
      </w:r>
    </w:p>
    <w:p w14:paraId="7056E5D9">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4</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本质安全型防爆设计灯具，可在易燃易爆气体场所安全工作，符合GB/T3836.2021国家标准。</w:t>
      </w:r>
    </w:p>
    <w:p w14:paraId="7F8469E7">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5</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外壳采用质地轻巧耐冲击的塑胶材料适合在多种场所使用，配有卡扣，可实现手持式、胸前佩戴、腰佩多种方式携带。</w:t>
      </w:r>
    </w:p>
    <w:p w14:paraId="7CABC4A7">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6</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光效高、寿命长，平均使用寿命长达100000小时。</w:t>
      </w:r>
    </w:p>
    <w:p w14:paraId="08910187">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7</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灯头可在180度范围内转动，并可在任意位置固定，实现多角度照射。</w:t>
      </w:r>
    </w:p>
    <w:p w14:paraId="51465A79">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8</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具有工作光、强光及爆闪信号三档光，可作为照明或远距离信号指示。</w:t>
      </w:r>
    </w:p>
    <w:p w14:paraId="32953C25">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9</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采用高能锂电池，双重保护技术，性能优越，安全环保。</w:t>
      </w:r>
    </w:p>
    <w:p w14:paraId="5878C737">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10</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灯具内部电路设计具有防止过充、过放、短路保护功能，安全可靠。</w:t>
      </w:r>
    </w:p>
    <w:p w14:paraId="7B514FA8">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11</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外壳采用优质工程塑料，重量轻，抗冲击能力强，防腐蚀性能好。</w:t>
      </w:r>
    </w:p>
    <w:p w14:paraId="0BC422A7">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12</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段式LED电量指示设计，清晰可辨，创新性摇动灯具显示电量的操控方式，更具科技感。</w:t>
      </w:r>
    </w:p>
    <w:p w14:paraId="683541BE">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二、</w:t>
      </w:r>
      <w:r>
        <w:rPr>
          <w:rFonts w:hint="default" w:ascii="Calibri" w:hAnsi="Calibri" w:eastAsia="宋体" w:cs="Times New Roman"/>
          <w:color w:val="auto"/>
          <w:kern w:val="2"/>
          <w:sz w:val="21"/>
          <w:szCs w:val="22"/>
          <w:lang w:val="en-US" w:eastAsia="zh-CN" w:bidi="ar-SA"/>
        </w:rPr>
        <w:t>技术参数</w:t>
      </w:r>
    </w:p>
    <w:p w14:paraId="01477BC0">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 xml:space="preserve">1 </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 xml:space="preserve">额定电压≥ DC3.7V </w:t>
      </w:r>
      <w:r>
        <w:rPr>
          <w:rFonts w:hint="eastAsia" w:ascii="Calibri" w:hAnsi="Calibri" w:eastAsia="宋体" w:cs="Times New Roman"/>
          <w:color w:val="auto"/>
          <w:kern w:val="2"/>
          <w:sz w:val="21"/>
          <w:szCs w:val="22"/>
          <w:lang w:val="en-US" w:eastAsia="zh-CN" w:bidi="ar-SA"/>
        </w:rPr>
        <w:t>；</w:t>
      </w:r>
    </w:p>
    <w:p w14:paraId="5EC8736C">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2.</w:t>
      </w:r>
      <w:r>
        <w:rPr>
          <w:rFonts w:hint="default" w:ascii="Calibri" w:hAnsi="Calibri" w:eastAsia="宋体" w:cs="Times New Roman"/>
          <w:color w:val="auto"/>
          <w:kern w:val="2"/>
          <w:sz w:val="21"/>
          <w:szCs w:val="22"/>
          <w:lang w:val="en-US" w:eastAsia="zh-CN" w:bidi="ar-SA"/>
        </w:rPr>
        <w:t xml:space="preserve"> 重量≤ 300g </w:t>
      </w:r>
      <w:r>
        <w:rPr>
          <w:rFonts w:hint="eastAsia" w:ascii="Calibri" w:hAnsi="Calibri" w:eastAsia="宋体" w:cs="Times New Roman"/>
          <w:color w:val="auto"/>
          <w:kern w:val="2"/>
          <w:sz w:val="21"/>
          <w:szCs w:val="22"/>
          <w:lang w:val="en-US" w:eastAsia="zh-CN" w:bidi="ar-SA"/>
        </w:rPr>
        <w:t>；</w:t>
      </w:r>
    </w:p>
    <w:p w14:paraId="2CBC638C">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3.</w:t>
      </w:r>
      <w:r>
        <w:rPr>
          <w:rFonts w:hint="default" w:ascii="Calibri" w:hAnsi="Calibri" w:eastAsia="宋体" w:cs="Times New Roman"/>
          <w:color w:val="auto"/>
          <w:kern w:val="2"/>
          <w:sz w:val="21"/>
          <w:szCs w:val="22"/>
          <w:lang w:val="en-US" w:eastAsia="zh-CN" w:bidi="ar-SA"/>
        </w:rPr>
        <w:t xml:space="preserve"> </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防爆等级≥Ex ib IIC T4 Gb/Ex ib IIIC T130℃ Db</w:t>
      </w:r>
      <w:r>
        <w:rPr>
          <w:rFonts w:hint="eastAsia" w:ascii="Calibri" w:hAnsi="Calibri" w:eastAsia="宋体" w:cs="Times New Roman"/>
          <w:color w:val="auto"/>
          <w:kern w:val="2"/>
          <w:sz w:val="21"/>
          <w:szCs w:val="22"/>
          <w:lang w:val="en-US" w:eastAsia="zh-CN" w:bidi="ar-SA"/>
        </w:rPr>
        <w:t>；</w:t>
      </w:r>
    </w:p>
    <w:p w14:paraId="2148EE58">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4</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 xml:space="preserve"> 功率 ≥3W </w:t>
      </w:r>
      <w:r>
        <w:rPr>
          <w:rFonts w:hint="eastAsia" w:ascii="Calibri" w:hAnsi="Calibri" w:eastAsia="宋体" w:cs="Times New Roman"/>
          <w:color w:val="auto"/>
          <w:kern w:val="2"/>
          <w:sz w:val="21"/>
          <w:szCs w:val="22"/>
          <w:lang w:val="en-US" w:eastAsia="zh-CN" w:bidi="ar-SA"/>
        </w:rPr>
        <w:t>；</w:t>
      </w:r>
    </w:p>
    <w:p w14:paraId="0FE4C384">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5</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 xml:space="preserve"> 光通量≥ 300lm</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 xml:space="preserve"> </w:t>
      </w:r>
    </w:p>
    <w:p w14:paraId="28792F7B">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eastAsia" w:ascii="宋体" w:hAnsi="宋体" w:eastAsia="宋体" w:cs="宋体"/>
          <w:b w:val="0"/>
          <w:bCs/>
          <w:color w:val="000000"/>
          <w:sz w:val="21"/>
          <w:highlight w:val="none"/>
          <w:lang w:val="en-US" w:eastAsia="zh-CN"/>
        </w:rPr>
        <w:t>*</w:t>
      </w:r>
      <w:r>
        <w:rPr>
          <w:rFonts w:hint="default" w:ascii="Calibri" w:hAnsi="Calibri" w:eastAsia="宋体" w:cs="Times New Roman"/>
          <w:color w:val="auto"/>
          <w:kern w:val="2"/>
          <w:sz w:val="21"/>
          <w:szCs w:val="22"/>
          <w:lang w:val="en-US" w:eastAsia="zh-CN" w:bidi="ar-SA"/>
        </w:rPr>
        <w:t>6</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 xml:space="preserve"> 使用时间 ≥强光10h/工作光17h </w:t>
      </w:r>
      <w:r>
        <w:rPr>
          <w:rFonts w:hint="eastAsia" w:ascii="Calibri" w:hAnsi="Calibri" w:eastAsia="宋体" w:cs="Times New Roman"/>
          <w:color w:val="auto"/>
          <w:kern w:val="2"/>
          <w:sz w:val="21"/>
          <w:szCs w:val="22"/>
          <w:lang w:val="en-US" w:eastAsia="zh-CN" w:bidi="ar-SA"/>
        </w:rPr>
        <w:t>；</w:t>
      </w:r>
    </w:p>
    <w:p w14:paraId="4287EEEB">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 xml:space="preserve">7 </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光源寿命≥ 100000h</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 xml:space="preserve"> </w:t>
      </w:r>
    </w:p>
    <w:p w14:paraId="5F5CBD25">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default" w:ascii="Calibri" w:hAnsi="Calibri" w:eastAsia="宋体" w:cs="Times New Roman"/>
          <w:color w:val="auto"/>
          <w:kern w:val="2"/>
          <w:sz w:val="21"/>
          <w:szCs w:val="22"/>
          <w:lang w:val="en-US" w:eastAsia="zh-CN" w:bidi="ar-SA"/>
        </w:rPr>
        <w:t>8</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 xml:space="preserve"> 电池寿命≥ 1000次循环</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 xml:space="preserve"> </w:t>
      </w:r>
    </w:p>
    <w:p w14:paraId="26BD55F2">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eastAsia" w:ascii="宋体" w:hAnsi="宋体" w:eastAsia="宋体" w:cs="宋体"/>
          <w:b w:val="0"/>
          <w:bCs/>
          <w:color w:val="000000"/>
          <w:sz w:val="21"/>
          <w:highlight w:val="none"/>
          <w:lang w:val="en-US" w:eastAsia="zh-CN"/>
        </w:rPr>
        <w:t>*</w:t>
      </w:r>
      <w:r>
        <w:rPr>
          <w:rFonts w:hint="default" w:ascii="Calibri" w:hAnsi="Calibri" w:eastAsia="宋体" w:cs="Times New Roman"/>
          <w:color w:val="auto"/>
          <w:kern w:val="2"/>
          <w:sz w:val="21"/>
          <w:szCs w:val="22"/>
          <w:lang w:val="en-US" w:eastAsia="zh-CN" w:bidi="ar-SA"/>
        </w:rPr>
        <w:t>9</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 xml:space="preserve"> 充电时间≤ 8h </w:t>
      </w:r>
      <w:r>
        <w:rPr>
          <w:rFonts w:hint="eastAsia" w:ascii="Calibri" w:hAnsi="Calibri" w:eastAsia="宋体" w:cs="Times New Roman"/>
          <w:color w:val="auto"/>
          <w:kern w:val="2"/>
          <w:sz w:val="21"/>
          <w:szCs w:val="22"/>
          <w:lang w:val="en-US" w:eastAsia="zh-CN" w:bidi="ar-SA"/>
        </w:rPr>
        <w:t>；</w:t>
      </w:r>
    </w:p>
    <w:p w14:paraId="572569AE">
      <w:pPr>
        <w:keepNext w:val="0"/>
        <w:keepLines w:val="0"/>
        <w:pageBreakBefore w:val="0"/>
        <w:widowControl/>
        <w:suppressLineNumbers w:val="0"/>
        <w:kinsoku/>
        <w:wordWrap/>
        <w:overflowPunct/>
        <w:topLinePunct w:val="0"/>
        <w:autoSpaceDE/>
        <w:autoSpaceDN/>
        <w:bidi w:val="0"/>
        <w:adjustRightInd/>
        <w:snapToGrid w:val="0"/>
        <w:spacing w:before="0" w:after="0" w:line="560" w:lineRule="exact"/>
        <w:ind w:firstLine="420" w:firstLineChars="200"/>
        <w:jc w:val="left"/>
        <w:textAlignment w:val="auto"/>
        <w:rPr>
          <w:rFonts w:hint="default"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10</w:t>
      </w:r>
      <w:r>
        <w:rPr>
          <w:rFonts w:hint="default" w:ascii="Calibri" w:hAnsi="Calibri" w:eastAsia="宋体" w:cs="Times New Roman"/>
          <w:color w:val="auto"/>
          <w:kern w:val="2"/>
          <w:sz w:val="21"/>
          <w:szCs w:val="22"/>
          <w:lang w:val="en-US" w:eastAsia="zh-CN" w:bidi="ar-SA"/>
        </w:rPr>
        <w:t xml:space="preserve"> </w:t>
      </w:r>
      <w:r>
        <w:rPr>
          <w:rFonts w:hint="eastAsia" w:ascii="Calibri" w:hAnsi="Calibri" w:eastAsia="宋体" w:cs="Times New Roman"/>
          <w:color w:val="auto"/>
          <w:kern w:val="2"/>
          <w:sz w:val="21"/>
          <w:szCs w:val="22"/>
          <w:lang w:val="en-US" w:eastAsia="zh-CN" w:bidi="ar-SA"/>
        </w:rPr>
        <w:t>.</w:t>
      </w:r>
      <w:r>
        <w:rPr>
          <w:rFonts w:hint="default" w:ascii="Calibri" w:hAnsi="Calibri" w:eastAsia="宋体" w:cs="Times New Roman"/>
          <w:color w:val="auto"/>
          <w:kern w:val="2"/>
          <w:sz w:val="21"/>
          <w:szCs w:val="22"/>
          <w:lang w:val="en-US" w:eastAsia="zh-CN" w:bidi="ar-SA"/>
        </w:rPr>
        <w:t xml:space="preserve">防护等级 ≥IP65 </w:t>
      </w:r>
      <w:r>
        <w:rPr>
          <w:rFonts w:hint="eastAsia" w:ascii="Calibri" w:hAnsi="Calibri" w:eastAsia="宋体" w:cs="Times New Roman"/>
          <w:color w:val="auto"/>
          <w:kern w:val="2"/>
          <w:sz w:val="21"/>
          <w:szCs w:val="22"/>
          <w:lang w:val="en-US" w:eastAsia="zh-CN" w:bidi="ar-SA"/>
        </w:rPr>
        <w:t>。</w:t>
      </w:r>
    </w:p>
    <w:p w14:paraId="11B7172C">
      <w:pPr>
        <w:snapToGrid/>
        <w:spacing w:before="0" w:after="0" w:line="560" w:lineRule="exact"/>
        <w:ind w:firstLine="422" w:firstLineChars="200"/>
        <w:jc w:val="both"/>
        <w:rPr>
          <w:color w:val="auto"/>
        </w:rPr>
      </w:pPr>
      <w:r>
        <w:rPr>
          <w:rFonts w:ascii="宋体" w:hAnsi="宋体" w:eastAsia="宋体" w:cs="宋体"/>
          <w:b/>
          <w:color w:val="auto"/>
          <w:sz w:val="21"/>
        </w:rPr>
        <w:t>6</w:t>
      </w:r>
      <w:r>
        <w:rPr>
          <w:rFonts w:hint="eastAsia" w:ascii="宋体" w:hAnsi="宋体" w:eastAsia="宋体" w:cs="宋体"/>
          <w:b/>
          <w:color w:val="auto"/>
          <w:sz w:val="21"/>
          <w:lang w:val="en-US" w:eastAsia="zh-CN"/>
        </w:rPr>
        <w:t>4</w:t>
      </w:r>
      <w:r>
        <w:rPr>
          <w:rFonts w:ascii="宋体" w:hAnsi="宋体" w:eastAsia="宋体" w:cs="宋体"/>
          <w:b/>
          <w:color w:val="auto"/>
          <w:sz w:val="21"/>
        </w:rPr>
        <w:t>、止水器（40）</w:t>
      </w:r>
    </w:p>
    <w:p w14:paraId="451099A7">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一、工作要求</w:t>
      </w:r>
    </w:p>
    <w:p w14:paraId="51DE827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1.止水器主体采用高强度铝合金一体成型，表面氧化处理，可随意接要求调换雌口或雄口方向及手柄开关方向。</w:t>
      </w:r>
    </w:p>
    <w:p w14:paraId="6B939183">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二、性能要求</w:t>
      </w:r>
    </w:p>
    <w:p w14:paraId="6263690D">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1.进出水口为65mm卡式接口</w:t>
      </w:r>
    </w:p>
    <w:p w14:paraId="06EB1482">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ascii="宋体" w:hAnsi="宋体" w:eastAsia="宋体" w:cs="宋体"/>
          <w:color w:val="auto"/>
          <w:sz w:val="21"/>
        </w:rPr>
        <w:t>2.最大耐压强度≥4.0MPa</w:t>
      </w:r>
    </w:p>
    <w:p w14:paraId="1842992C">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3.重量≤1.5公斤。</w:t>
      </w:r>
    </w:p>
    <w:p w14:paraId="72D45F14">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三、其他要求</w:t>
      </w:r>
    </w:p>
    <w:p w14:paraId="36D0F186">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1.自带锁止机构防止球阀自动关闭，进水口位置增加稳流装置便于减轻止水器后座力,接口插拔快速牢靠，推卸环和雄接口本体之间有螺纹锁止结构。</w:t>
      </w:r>
    </w:p>
    <w:p w14:paraId="53DC3950">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ascii="宋体" w:hAnsi="宋体" w:eastAsia="宋体" w:cs="宋体"/>
          <w:b/>
          <w:color w:val="auto"/>
          <w:sz w:val="21"/>
        </w:rPr>
      </w:pPr>
      <w:r>
        <w:rPr>
          <w:rFonts w:hint="eastAsia" w:ascii="宋体" w:hAnsi="宋体" w:eastAsia="宋体" w:cs="宋体"/>
          <w:color w:val="auto"/>
          <w:sz w:val="21"/>
        </w:rPr>
        <w:t>6</w:t>
      </w:r>
      <w:r>
        <w:rPr>
          <w:rFonts w:hint="eastAsia" w:ascii="宋体" w:hAnsi="宋体" w:eastAsia="宋体" w:cs="宋体"/>
          <w:color w:val="auto"/>
          <w:sz w:val="21"/>
          <w:lang w:val="en-US" w:eastAsia="zh-CN"/>
        </w:rPr>
        <w:t>5</w:t>
      </w:r>
      <w:r>
        <w:rPr>
          <w:rFonts w:hint="eastAsia" w:ascii="宋体" w:hAnsi="宋体" w:eastAsia="宋体" w:cs="宋体"/>
          <w:color w:val="auto"/>
          <w:sz w:val="21"/>
        </w:rPr>
        <w:t>、水域救援伸缩杆</w:t>
      </w:r>
    </w:p>
    <w:p w14:paraId="0A04533C">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一、参数</w:t>
      </w:r>
    </w:p>
    <w:p w14:paraId="52B7C13F">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建议改为</w:t>
      </w:r>
    </w:p>
    <w:p w14:paraId="528028C4">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1、作用范围：适合在“泥潭沼泽、山涧峡谷、码头船上、洪灾遇险地带、冬季冰面，救援人员发现落水和遇险被困人员后，在岸上或船上开展远距离安全施救，或打捞漂浮物时使用。</w:t>
      </w:r>
    </w:p>
    <w:p w14:paraId="51B503C1">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3.2、材料：超轻碳纤维</w:t>
      </w:r>
    </w:p>
    <w:p w14:paraId="1788CEAB">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3.3、总节数：9节</w:t>
      </w:r>
    </w:p>
    <w:p w14:paraId="3BB7259B">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 xml:space="preserve">3.4、展开长度（米）：≥18米 </w:t>
      </w:r>
    </w:p>
    <w:p w14:paraId="4DC94C90">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3.5、重量（公斤）：≤3Kg</w:t>
      </w:r>
    </w:p>
    <w:p w14:paraId="7AEECF24">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4.</w:t>
      </w:r>
      <w:r>
        <w:rPr>
          <w:rFonts w:hint="eastAsia" w:ascii="宋体" w:hAnsi="宋体" w:eastAsia="宋体" w:cs="宋体"/>
          <w:color w:val="auto"/>
          <w:sz w:val="21"/>
          <w:lang w:val="en-US" w:eastAsia="zh-CN"/>
        </w:rPr>
        <w:t>1</w:t>
      </w:r>
      <w:r>
        <w:rPr>
          <w:rFonts w:hint="eastAsia" w:ascii="宋体" w:hAnsi="宋体" w:eastAsia="宋体" w:cs="宋体"/>
          <w:color w:val="auto"/>
          <w:sz w:val="21"/>
        </w:rPr>
        <w:t>、救援工具头 ：9个</w:t>
      </w:r>
    </w:p>
    <w:p w14:paraId="32CFE9F0">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b w:val="0"/>
          <w:bCs/>
          <w:color w:val="000000"/>
          <w:sz w:val="21"/>
          <w:highlight w:val="none"/>
          <w:lang w:val="en-US" w:eastAsia="zh-CN"/>
        </w:rPr>
        <w:t>*</w:t>
      </w:r>
      <w:r>
        <w:rPr>
          <w:rFonts w:hint="eastAsia" w:ascii="宋体" w:hAnsi="宋体" w:eastAsia="宋体" w:cs="宋体"/>
          <w:color w:val="auto"/>
          <w:sz w:val="21"/>
        </w:rPr>
        <w:t>4.</w:t>
      </w:r>
      <w:r>
        <w:rPr>
          <w:rFonts w:hint="eastAsia" w:ascii="宋体" w:hAnsi="宋体" w:eastAsia="宋体" w:cs="宋体"/>
          <w:color w:val="auto"/>
          <w:sz w:val="21"/>
          <w:lang w:val="en-US" w:eastAsia="zh-CN"/>
        </w:rPr>
        <w:t>2</w:t>
      </w:r>
      <w:r>
        <w:rPr>
          <w:rFonts w:hint="eastAsia" w:ascii="宋体" w:hAnsi="宋体" w:eastAsia="宋体" w:cs="宋体"/>
          <w:color w:val="auto"/>
          <w:sz w:val="21"/>
        </w:rPr>
        <w:t>、浮球1个</w:t>
      </w:r>
    </w:p>
    <w:p w14:paraId="44B6A289">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★1.3、浮球的规格</w:t>
      </w:r>
    </w:p>
    <w:p w14:paraId="4C885AA0">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1.3.1、增加伸缩杆的浮力，也可作独力的浮力设备使用；</w:t>
      </w:r>
    </w:p>
    <w:p w14:paraId="27B79B6A">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1.3.2、材料：塑料泡沫材料，颜色黄色</w:t>
      </w:r>
    </w:p>
    <w:p w14:paraId="372F62A0">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1.3.3、重量≤1300g</w:t>
      </w:r>
    </w:p>
    <w:p w14:paraId="6DCB8E8E">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1.3.6、直径≥220mm,高度≥290mm，</w:t>
      </w:r>
    </w:p>
    <w:p w14:paraId="7A14A5E9">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 xml:space="preserve">★1.4、单钩的规格 </w:t>
      </w:r>
    </w:p>
    <w:p w14:paraId="633D0666">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1.4.1、材料：不锈钢</w:t>
      </w:r>
    </w:p>
    <w:p w14:paraId="44705DFD">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1.4.2、钩口宽≥145mm</w:t>
      </w:r>
    </w:p>
    <w:p w14:paraId="3462C2A9">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1.4.3、长度≥320mm</w:t>
      </w:r>
    </w:p>
    <w:p w14:paraId="1E7E3B93">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1.4.4、重量≤270g</w:t>
      </w:r>
    </w:p>
    <w:p w14:paraId="1171FA29">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★1.5、浮球救生环的规格</w:t>
      </w:r>
    </w:p>
    <w:p w14:paraId="0CDC430F">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内径395mm</w:t>
      </w:r>
    </w:p>
    <w:p w14:paraId="7BFD3B12">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重量492g</w:t>
      </w:r>
    </w:p>
    <w:p w14:paraId="223F0062">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 xml:space="preserve">★1.6、三角爪钩的规格 </w:t>
      </w:r>
    </w:p>
    <w:p w14:paraId="7C2ABA10">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1.6.1、材料：不锈钢</w:t>
      </w:r>
    </w:p>
    <w:p w14:paraId="275A2952">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1.6.2、抓钩半径≥135mm</w:t>
      </w:r>
    </w:p>
    <w:p w14:paraId="5D4F09F2">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1.6.3、长度≥325mm</w:t>
      </w:r>
    </w:p>
    <w:p w14:paraId="03EC0443">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 xml:space="preserve">★1.7、浮力棒的规格 </w:t>
      </w:r>
    </w:p>
    <w:p w14:paraId="08BCF659">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1.7.3、重量≥460g</w:t>
      </w:r>
    </w:p>
    <w:p w14:paraId="023145BD">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1.7.4、长度≤620mm</w:t>
      </w:r>
    </w:p>
    <w:p w14:paraId="42257D8F">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1.7.5、宽度≤330mm，</w:t>
      </w:r>
    </w:p>
    <w:p w14:paraId="3DFCDF59">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 xml:space="preserve">★1.8、身体套锁的规格 </w:t>
      </w:r>
    </w:p>
    <w:p w14:paraId="3F08CF0B">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弧长≥840mm.</w:t>
      </w:r>
    </w:p>
    <w:p w14:paraId="6A05D530">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内弧宽≥450mm</w:t>
      </w:r>
    </w:p>
    <w:p w14:paraId="26BB5445">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重量≤550g</w:t>
      </w:r>
    </w:p>
    <w:p w14:paraId="624DCD76">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 xml:space="preserve">★1.9、D型自锁钩的规格 </w:t>
      </w:r>
    </w:p>
    <w:p w14:paraId="5CFF3B22">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hint="eastAsia" w:ascii="宋体" w:hAnsi="宋体" w:eastAsia="宋体" w:cs="宋体"/>
          <w:color w:val="auto"/>
          <w:sz w:val="21"/>
        </w:rPr>
      </w:pPr>
      <w:r>
        <w:rPr>
          <w:rFonts w:hint="eastAsia" w:ascii="宋体" w:hAnsi="宋体" w:eastAsia="宋体" w:cs="宋体"/>
          <w:color w:val="auto"/>
          <w:sz w:val="21"/>
        </w:rPr>
        <w:t>长度310mm</w:t>
      </w:r>
    </w:p>
    <w:p w14:paraId="36B7F0EB">
      <w:pPr>
        <w:keepNext w:val="0"/>
        <w:keepLines w:val="0"/>
        <w:pageBreakBefore w:val="0"/>
        <w:widowControl w:val="0"/>
        <w:kinsoku/>
        <w:wordWrap/>
        <w:overflowPunct/>
        <w:topLinePunct w:val="0"/>
        <w:autoSpaceDE/>
        <w:autoSpaceDN/>
        <w:bidi w:val="0"/>
        <w:adjustRightInd/>
        <w:snapToGrid/>
        <w:spacing w:before="0" w:after="0" w:line="560" w:lineRule="exact"/>
        <w:ind w:firstLine="420" w:firstLineChars="200"/>
        <w:jc w:val="both"/>
        <w:textAlignment w:val="auto"/>
        <w:rPr>
          <w:rFonts w:ascii="宋体" w:hAnsi="宋体" w:eastAsia="宋体" w:cs="宋体"/>
          <w:color w:val="auto"/>
          <w:sz w:val="21"/>
        </w:rPr>
      </w:pPr>
      <w:r>
        <w:rPr>
          <w:rFonts w:ascii="宋体" w:hAnsi="宋体" w:eastAsia="宋体" w:cs="宋体"/>
          <w:color w:val="auto"/>
          <w:sz w:val="21"/>
        </w:rPr>
        <w:t>提供相关机构出具的检测报告复印件，原件备查。</w:t>
      </w:r>
    </w:p>
    <w:p w14:paraId="2429E6B5">
      <w:pPr>
        <w:snapToGrid/>
        <w:spacing w:before="0" w:after="0" w:line="560" w:lineRule="exact"/>
        <w:ind w:firstLine="420" w:firstLineChars="200"/>
        <w:jc w:val="both"/>
        <w:rPr>
          <w:color w:val="auto"/>
        </w:rPr>
      </w:pPr>
      <w:r>
        <w:rPr>
          <w:rFonts w:hint="eastAsia" w:ascii="宋体" w:hAnsi="宋体" w:eastAsia="宋体" w:cs="宋体"/>
          <w:color w:val="auto"/>
          <w:sz w:val="21"/>
        </w:rPr>
        <w:t>6</w:t>
      </w:r>
      <w:r>
        <w:rPr>
          <w:rFonts w:hint="eastAsia" w:ascii="宋体" w:hAnsi="宋体" w:eastAsia="宋体" w:cs="宋体"/>
          <w:color w:val="auto"/>
          <w:sz w:val="21"/>
          <w:lang w:val="en-US" w:eastAsia="zh-CN"/>
        </w:rPr>
        <w:t>6</w:t>
      </w:r>
      <w:r>
        <w:rPr>
          <w:rFonts w:ascii="宋体" w:hAnsi="宋体" w:eastAsia="宋体" w:cs="宋体"/>
          <w:color w:val="auto"/>
          <w:sz w:val="21"/>
        </w:rPr>
        <w:t>、脚</w:t>
      </w:r>
      <w:r>
        <w:rPr>
          <w:rFonts w:ascii="宋体" w:hAnsi="宋体" w:eastAsia="宋体" w:cs="宋体"/>
          <w:b/>
          <w:color w:val="auto"/>
          <w:sz w:val="21"/>
        </w:rPr>
        <w:t>式上升器</w:t>
      </w:r>
    </w:p>
    <w:p w14:paraId="6DCA01FF">
      <w:pPr>
        <w:snapToGrid/>
        <w:spacing w:before="0" w:after="0" w:line="560" w:lineRule="exact"/>
        <w:ind w:firstLine="420" w:firstLineChars="200"/>
        <w:jc w:val="both"/>
        <w:rPr>
          <w:color w:val="auto"/>
        </w:rPr>
      </w:pPr>
      <w:r>
        <w:rPr>
          <w:rFonts w:ascii="宋体" w:hAnsi="宋体" w:eastAsia="宋体" w:cs="宋体"/>
          <w:color w:val="auto"/>
          <w:sz w:val="21"/>
        </w:rPr>
        <w:t>一、工作要求</w:t>
      </w:r>
    </w:p>
    <w:p w14:paraId="68800C47">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适用范围登山、攀岩、SRT单绳技术、拓展、探洞、救援、高空作业等。</w:t>
      </w:r>
    </w:p>
    <w:p w14:paraId="6A22EB25">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符合CE1282认证要求</w:t>
      </w:r>
    </w:p>
    <w:p w14:paraId="23A5430C">
      <w:pPr>
        <w:snapToGrid/>
        <w:spacing w:before="0" w:after="0" w:line="560" w:lineRule="exact"/>
        <w:ind w:firstLine="420" w:firstLineChars="200"/>
        <w:jc w:val="both"/>
        <w:rPr>
          <w:color w:val="auto"/>
        </w:rPr>
      </w:pPr>
      <w:r>
        <w:rPr>
          <w:rFonts w:ascii="宋体" w:hAnsi="宋体" w:eastAsia="宋体" w:cs="宋体"/>
          <w:color w:val="auto"/>
          <w:sz w:val="21"/>
        </w:rPr>
        <w:t>二、性能要求</w:t>
      </w:r>
    </w:p>
    <w:p w14:paraId="363B2EAB">
      <w:pPr>
        <w:snapToGrid/>
        <w:spacing w:before="0" w:after="0" w:line="560" w:lineRule="exact"/>
        <w:ind w:firstLine="420" w:firstLineChars="200"/>
        <w:jc w:val="both"/>
        <w:rPr>
          <w:color w:val="auto"/>
          <w:highlight w:val="none"/>
        </w:rPr>
      </w:pPr>
      <w:r>
        <w:rPr>
          <w:rFonts w:ascii="宋体" w:hAnsi="宋体" w:eastAsia="宋体" w:cs="宋体"/>
          <w:color w:val="auto"/>
          <w:sz w:val="21"/>
          <w:highlight w:val="none"/>
        </w:rPr>
        <w:t>1</w:t>
      </w:r>
      <w:r>
        <w:rPr>
          <w:rFonts w:hint="eastAsia" w:ascii="宋体" w:hAnsi="宋体" w:eastAsia="宋体" w:cs="宋体"/>
          <w:color w:val="auto"/>
          <w:sz w:val="21"/>
          <w:highlight w:val="none"/>
        </w:rPr>
        <w:t>.</w:t>
      </w:r>
      <w:r>
        <w:rPr>
          <w:rFonts w:ascii="宋体" w:hAnsi="宋体" w:eastAsia="宋体" w:cs="宋体"/>
          <w:color w:val="auto"/>
          <w:sz w:val="21"/>
          <w:highlight w:val="none"/>
        </w:rPr>
        <w:t>重量：≤13</w:t>
      </w:r>
      <w:r>
        <w:rPr>
          <w:rFonts w:hint="eastAsia" w:ascii="宋体" w:hAnsi="宋体" w:eastAsia="宋体" w:cs="宋体"/>
          <w:color w:val="auto"/>
          <w:sz w:val="21"/>
          <w:highlight w:val="none"/>
          <w:lang w:val="en-US" w:eastAsia="zh-CN"/>
        </w:rPr>
        <w:t>0</w:t>
      </w:r>
      <w:r>
        <w:rPr>
          <w:rFonts w:ascii="宋体" w:hAnsi="宋体" w:eastAsia="宋体" w:cs="宋体"/>
          <w:color w:val="auto"/>
          <w:sz w:val="21"/>
          <w:highlight w:val="none"/>
        </w:rPr>
        <w:t>g</w:t>
      </w:r>
    </w:p>
    <w:p w14:paraId="2BDC94E5">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材质：铝</w:t>
      </w:r>
    </w:p>
    <w:p w14:paraId="7A3FFD2D">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最大负荷：≥100kg</w:t>
      </w:r>
    </w:p>
    <w:p w14:paraId="683E1B7A">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使用绳索：8-13mm</w:t>
      </w:r>
    </w:p>
    <w:p w14:paraId="2FE59EF1">
      <w:pPr>
        <w:snapToGrid/>
        <w:spacing w:before="0" w:after="0" w:line="560" w:lineRule="exact"/>
        <w:ind w:firstLine="422" w:firstLineChars="200"/>
        <w:jc w:val="both"/>
        <w:rPr>
          <w:color w:val="auto"/>
        </w:rPr>
      </w:pPr>
      <w:r>
        <w:rPr>
          <w:rFonts w:ascii="宋体" w:hAnsi="宋体" w:eastAsia="宋体" w:cs="宋体"/>
          <w:b/>
          <w:color w:val="auto"/>
          <w:sz w:val="21"/>
        </w:rPr>
        <w:t>6</w:t>
      </w:r>
      <w:r>
        <w:rPr>
          <w:rFonts w:hint="eastAsia" w:ascii="宋体" w:hAnsi="宋体" w:eastAsia="宋体" w:cs="宋体"/>
          <w:b/>
          <w:color w:val="auto"/>
          <w:sz w:val="21"/>
          <w:lang w:val="en-US" w:eastAsia="zh-CN"/>
        </w:rPr>
        <w:t>7</w:t>
      </w:r>
      <w:r>
        <w:rPr>
          <w:rFonts w:ascii="宋体" w:hAnsi="宋体" w:eastAsia="宋体" w:cs="宋体"/>
          <w:b/>
          <w:color w:val="auto"/>
          <w:sz w:val="21"/>
        </w:rPr>
        <w:t>、水带65/20型</w:t>
      </w:r>
    </w:p>
    <w:p w14:paraId="4F16D476">
      <w:pPr>
        <w:snapToGrid/>
        <w:spacing w:before="0" w:after="0" w:line="560" w:lineRule="exact"/>
        <w:ind w:firstLine="420" w:firstLineChars="200"/>
        <w:jc w:val="both"/>
        <w:rPr>
          <w:color w:val="auto"/>
        </w:rPr>
      </w:pPr>
      <w:r>
        <w:rPr>
          <w:rFonts w:ascii="宋体" w:hAnsi="宋体" w:eastAsia="宋体" w:cs="宋体"/>
          <w:color w:val="auto"/>
          <w:sz w:val="21"/>
        </w:rPr>
        <w:t>一、水带参数</w:t>
      </w:r>
    </w:p>
    <w:p w14:paraId="20795F71">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水带原料：符合GB 6246-2011《消防水带》标准要求进行生产检验</w:t>
      </w:r>
    </w:p>
    <w:p w14:paraId="72D7C20F">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水带编织层:涤纶材料，斜纹环形编织而成，编织均匀、无跳双经、断双经、跳纬及划伤、无折皱等特点</w:t>
      </w:r>
    </w:p>
    <w:p w14:paraId="1413C885">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内衬材料：聚氨酯。具有耐高压、耐油、耐腐蚀、耐磨损、不渗水、不霉变、特别轻、使用柔软方便易卷缠、表面光滑平整</w:t>
      </w:r>
    </w:p>
    <w:p w14:paraId="0B0C3447">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水带长度：20m</w:t>
      </w:r>
    </w:p>
    <w:p w14:paraId="68709973">
      <w:pPr>
        <w:snapToGrid/>
        <w:spacing w:before="0" w:after="0" w:line="560" w:lineRule="exact"/>
        <w:ind w:firstLine="420" w:firstLineChars="200"/>
        <w:jc w:val="both"/>
        <w:rPr>
          <w:color w:val="auto"/>
        </w:rPr>
      </w:pPr>
      <w:r>
        <w:rPr>
          <w:rFonts w:hint="eastAsia" w:ascii="宋体" w:hAnsi="宋体" w:eastAsia="宋体" w:cs="宋体"/>
          <w:color w:val="auto"/>
          <w:sz w:val="21"/>
        </w:rPr>
        <w:t>5.</w:t>
      </w:r>
      <w:r>
        <w:rPr>
          <w:rFonts w:ascii="宋体" w:hAnsi="宋体" w:eastAsia="宋体" w:cs="宋体"/>
          <w:color w:val="auto"/>
          <w:sz w:val="21"/>
        </w:rPr>
        <w:t>标准工作压力：2.0MPa</w:t>
      </w:r>
    </w:p>
    <w:p w14:paraId="7708DDBA">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6</w:t>
      </w:r>
      <w:r>
        <w:rPr>
          <w:rFonts w:hint="eastAsia" w:ascii="宋体" w:hAnsi="宋体" w:eastAsia="宋体" w:cs="宋体"/>
          <w:color w:val="auto"/>
          <w:sz w:val="21"/>
        </w:rPr>
        <w:t>.</w:t>
      </w:r>
      <w:r>
        <w:rPr>
          <w:rFonts w:ascii="宋体" w:hAnsi="宋体" w:eastAsia="宋体" w:cs="宋体"/>
          <w:color w:val="auto"/>
          <w:sz w:val="21"/>
        </w:rPr>
        <w:t>端部附近中心线两侧有印：产品名称、设计工作压力、规格（公称内径及长度）、经线、纬线及衬里材质、生产厂名、注册商标、生产日期。</w:t>
      </w:r>
    </w:p>
    <w:p w14:paraId="621E98A8">
      <w:pPr>
        <w:snapToGrid/>
        <w:spacing w:before="0" w:after="0" w:line="560" w:lineRule="exact"/>
        <w:ind w:firstLine="420" w:firstLineChars="200"/>
        <w:jc w:val="both"/>
        <w:rPr>
          <w:color w:val="auto"/>
        </w:rPr>
      </w:pPr>
      <w:r>
        <w:rPr>
          <w:rFonts w:ascii="宋体" w:hAnsi="宋体" w:eastAsia="宋体" w:cs="宋体"/>
          <w:color w:val="auto"/>
          <w:sz w:val="21"/>
        </w:rPr>
        <w:t>二、接口参数</w:t>
      </w:r>
    </w:p>
    <w:p w14:paraId="6DF9934F">
      <w:pPr>
        <w:snapToGrid/>
        <w:spacing w:before="0" w:after="0" w:line="560" w:lineRule="exact"/>
        <w:ind w:firstLine="420" w:firstLineChars="200"/>
        <w:jc w:val="both"/>
        <w:rPr>
          <w:rFonts w:hint="eastAsia"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hint="eastAsia" w:eastAsia="宋体" w:cs="Times New Roman"/>
          <w:color w:val="auto"/>
          <w:lang w:val="en-US" w:eastAsia="zh-CN"/>
        </w:rPr>
        <w:t>接口要求：</w:t>
      </w:r>
      <w:r>
        <w:rPr>
          <w:rFonts w:hint="eastAsia" w:ascii="宋体" w:hAnsi="宋体" w:eastAsia="宋体" w:cs="宋体"/>
          <w:color w:val="auto"/>
          <w:sz w:val="21"/>
        </w:rPr>
        <w:t>工作压力2.5MPa。</w:t>
      </w:r>
    </w:p>
    <w:p w14:paraId="3CCF443B">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接口颜色：铝镁合金本色。</w:t>
      </w:r>
    </w:p>
    <w:p w14:paraId="4B7B7E6C">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3.</w:t>
      </w:r>
      <w:r>
        <w:rPr>
          <w:rFonts w:hint="eastAsia" w:ascii="宋体" w:hAnsi="宋体" w:eastAsia="宋体" w:cs="宋体"/>
          <w:color w:val="auto"/>
          <w:sz w:val="21"/>
        </w:rPr>
        <w:t>接口材质：采用6061型铝镁合金，锻造方式生产，接口表面进行阳极氧化处理，加工表面平整，光洁度高，无损伤，无结疤、裂痕；水带接口的密封圈采用耐油橡胶材质，随水带接口统一安装，并按照1：1的备份比配备备件；水带接口设计有3个或以上凹槽，且每个凹槽采用不少于5圈（360度）的高强度镀锌铁丝（≥16号）独立捆扎或水带与接口的连接处采用铝合金材质一次冲压结构连接。在3.0MPa稳压测试时，应保持5min无渗水、破损、泄漏现象。</w:t>
      </w:r>
    </w:p>
    <w:p w14:paraId="12AFFBE6">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4.</w:t>
      </w:r>
      <w:r>
        <w:rPr>
          <w:rFonts w:hint="eastAsia" w:ascii="宋体" w:hAnsi="宋体" w:eastAsia="宋体" w:cs="宋体"/>
          <w:color w:val="auto"/>
          <w:sz w:val="21"/>
        </w:rPr>
        <w:t>提供相关机构出具的检测报告复印件，原件备查。</w:t>
      </w:r>
    </w:p>
    <w:p w14:paraId="53058E5B">
      <w:pPr>
        <w:snapToGrid/>
        <w:spacing w:before="0" w:after="0" w:line="560" w:lineRule="exact"/>
        <w:ind w:firstLine="422" w:firstLineChars="200"/>
        <w:jc w:val="both"/>
        <w:rPr>
          <w:rFonts w:ascii="宋体" w:hAnsi="宋体" w:eastAsia="宋体" w:cs="宋体"/>
          <w:b/>
          <w:bCs/>
          <w:color w:val="auto"/>
          <w:sz w:val="21"/>
        </w:rPr>
      </w:pPr>
      <w:r>
        <w:rPr>
          <w:rFonts w:hint="eastAsia" w:ascii="宋体" w:hAnsi="宋体" w:eastAsia="宋体" w:cs="宋体"/>
          <w:b/>
          <w:bCs/>
          <w:color w:val="auto"/>
          <w:sz w:val="21"/>
        </w:rPr>
        <w:t>6</w:t>
      </w:r>
      <w:r>
        <w:rPr>
          <w:rFonts w:hint="eastAsia" w:ascii="宋体" w:hAnsi="宋体" w:eastAsia="宋体" w:cs="宋体"/>
          <w:b/>
          <w:bCs/>
          <w:color w:val="auto"/>
          <w:sz w:val="21"/>
          <w:lang w:val="en-US" w:eastAsia="zh-CN"/>
        </w:rPr>
        <w:t>8</w:t>
      </w:r>
      <w:r>
        <w:rPr>
          <w:rFonts w:hint="eastAsia" w:ascii="宋体" w:hAnsi="宋体" w:eastAsia="宋体" w:cs="宋体"/>
          <w:b/>
          <w:bCs/>
          <w:color w:val="auto"/>
          <w:sz w:val="21"/>
        </w:rPr>
        <w:t>、</w:t>
      </w:r>
      <w:r>
        <w:rPr>
          <w:rFonts w:ascii="宋体" w:hAnsi="宋体" w:eastAsia="宋体" w:cs="宋体"/>
          <w:b/>
          <w:bCs/>
          <w:color w:val="auto"/>
          <w:sz w:val="21"/>
        </w:rPr>
        <w:t>水带65/25型</w:t>
      </w:r>
    </w:p>
    <w:p w14:paraId="103F229D">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一、性能要求</w:t>
      </w:r>
    </w:p>
    <w:p w14:paraId="406E3270">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材质要求：水带外层采用高强涤纶长丝材料编织而成，织物层应均匀，表面整洁；无跳双经、断双经、跳纬及划伤。内衬进口聚氨酯材料（又名TPU），衬里的厚度应均匀，表面应光滑平整、无折皱或其他缺陷。</w:t>
      </w:r>
    </w:p>
    <w:p w14:paraId="47F47B68">
      <w:pPr>
        <w:snapToGrid/>
        <w:spacing w:before="0" w:after="0" w:line="560" w:lineRule="exact"/>
        <w:ind w:firstLine="420" w:firstLineChars="200"/>
        <w:jc w:val="both"/>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水带规格：水带长度20米(公差0～0.2米)，公称尺寸：65mm。接口采用（卡式/快速接口）</w:t>
      </w:r>
    </w:p>
    <w:p w14:paraId="7870265C">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3.</w:t>
      </w:r>
      <w:r>
        <w:rPr>
          <w:rFonts w:ascii="宋体" w:hAnsi="宋体" w:eastAsia="宋体" w:cs="宋体"/>
          <w:color w:val="auto"/>
          <w:sz w:val="21"/>
        </w:rPr>
        <w:t>耐压性能：设计工作压力≥2.5MPa，爆破压力≥7.5MPa。</w:t>
      </w:r>
    </w:p>
    <w:p w14:paraId="7B1421C0">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4.</w:t>
      </w:r>
      <w:r>
        <w:rPr>
          <w:rFonts w:ascii="宋体" w:hAnsi="宋体" w:eastAsia="宋体" w:cs="宋体"/>
          <w:color w:val="auto"/>
          <w:sz w:val="21"/>
        </w:rPr>
        <w:t>水带材质性能：单位长度质量≤375g/m，轴向延伸率≤5％，直径膨胀率≤5％，水带编织层与衬里之间的附着强度≥58N/25mm。</w:t>
      </w:r>
    </w:p>
    <w:p w14:paraId="09D0BDB1">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lang w:val="en-US" w:eastAsia="zh-CN"/>
        </w:rPr>
        <w:t>5</w:t>
      </w:r>
      <w:r>
        <w:rPr>
          <w:rFonts w:hint="eastAsia" w:ascii="宋体" w:hAnsi="宋体" w:eastAsia="宋体" w:cs="宋体"/>
          <w:color w:val="auto"/>
          <w:sz w:val="21"/>
        </w:rPr>
        <w:t>.</w:t>
      </w:r>
      <w:r>
        <w:rPr>
          <w:rFonts w:ascii="宋体" w:hAnsi="宋体" w:eastAsia="宋体" w:cs="宋体"/>
          <w:color w:val="auto"/>
          <w:sz w:val="21"/>
        </w:rPr>
        <w:t>水带颜色：水带整体颜色为采购方定制颜色，采用原色丝编织，在水带表面编织1条银灰色的反光条，宽度8-10mm。在中心线两侧油墨或热压印制：产品名称、规格型号、生产厂名、注册商标和生产日期、编织层材质等信息。</w:t>
      </w:r>
    </w:p>
    <w:p w14:paraId="40F53B64">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lang w:val="en-US" w:eastAsia="zh-CN"/>
        </w:rPr>
        <w:t>6</w:t>
      </w:r>
      <w:r>
        <w:rPr>
          <w:rFonts w:hint="eastAsia" w:ascii="宋体" w:hAnsi="宋体" w:eastAsia="宋体" w:cs="宋体"/>
          <w:color w:val="auto"/>
          <w:sz w:val="21"/>
        </w:rPr>
        <w:t>.</w:t>
      </w:r>
      <w:r>
        <w:rPr>
          <w:rFonts w:ascii="宋体" w:hAnsi="宋体" w:eastAsia="宋体" w:cs="宋体"/>
          <w:color w:val="auto"/>
          <w:sz w:val="21"/>
        </w:rPr>
        <w:t>外观质量：水带外观质量：水带编织均匀、紧密，表面整洁耐磨，无跳双经、断双经、跳纬、露纬及划伤。</w:t>
      </w:r>
    </w:p>
    <w:p w14:paraId="69E12FDD">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lang w:val="en-US" w:eastAsia="zh-CN"/>
        </w:rPr>
        <w:t>7</w:t>
      </w:r>
      <w:r>
        <w:rPr>
          <w:rFonts w:hint="eastAsia" w:ascii="宋体" w:hAnsi="宋体" w:eastAsia="宋体" w:cs="宋体"/>
          <w:color w:val="auto"/>
          <w:sz w:val="21"/>
        </w:rPr>
        <w:t>.</w:t>
      </w:r>
      <w:r>
        <w:rPr>
          <w:rFonts w:ascii="宋体" w:hAnsi="宋体" w:eastAsia="宋体" w:cs="宋体"/>
          <w:color w:val="auto"/>
          <w:sz w:val="21"/>
        </w:rPr>
        <w:t>水带编织层要求：编织层经线、纬线材料均为高强型涤纶长丝，线密度≥1100dtex（1000D）。</w:t>
      </w:r>
    </w:p>
    <w:p w14:paraId="4B3867E0">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lang w:val="en-US" w:eastAsia="zh-CN"/>
        </w:rPr>
        <w:t>8</w:t>
      </w:r>
      <w:r>
        <w:rPr>
          <w:rFonts w:hint="eastAsia" w:ascii="宋体" w:hAnsi="宋体" w:eastAsia="宋体" w:cs="宋体"/>
          <w:color w:val="auto"/>
          <w:sz w:val="21"/>
        </w:rPr>
        <w:t>.</w:t>
      </w:r>
      <w:r>
        <w:rPr>
          <w:rFonts w:ascii="宋体" w:hAnsi="宋体" w:eastAsia="宋体" w:cs="宋体"/>
          <w:color w:val="auto"/>
          <w:sz w:val="21"/>
        </w:rPr>
        <w:t>水带衬里层要求：聚醚型聚氨酯材质，衬里表面应光滑、平整、均匀、抗腐蚀，水带衬里的扯断伸长率应不小于420%，扯断强度介于47-53MPa之间。</w:t>
      </w:r>
    </w:p>
    <w:p w14:paraId="46F5F381">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9</w:t>
      </w:r>
      <w:r>
        <w:rPr>
          <w:rFonts w:hint="eastAsia" w:ascii="宋体" w:hAnsi="宋体" w:eastAsia="宋体" w:cs="宋体"/>
          <w:color w:val="auto"/>
          <w:sz w:val="21"/>
        </w:rPr>
        <w:t>.</w:t>
      </w:r>
      <w:r>
        <w:rPr>
          <w:rFonts w:ascii="宋体" w:hAnsi="宋体" w:eastAsia="宋体" w:cs="宋体"/>
          <w:color w:val="auto"/>
          <w:sz w:val="21"/>
        </w:rPr>
        <w:t>水带密封性：试验压力下状况：在3.0MPa稳压测试时，应保持5min无渗水、破损、泄漏现象。</w:t>
      </w:r>
    </w:p>
    <w:p w14:paraId="25910DFF">
      <w:pPr>
        <w:snapToGrid/>
        <w:spacing w:before="0" w:after="0" w:line="560" w:lineRule="exact"/>
        <w:ind w:firstLine="422" w:firstLineChars="200"/>
        <w:jc w:val="both"/>
        <w:rPr>
          <w:color w:val="auto"/>
        </w:rPr>
      </w:pPr>
      <w:r>
        <w:rPr>
          <w:rFonts w:ascii="宋体" w:hAnsi="宋体" w:eastAsia="宋体" w:cs="宋体"/>
          <w:b/>
          <w:color w:val="auto"/>
          <w:sz w:val="21"/>
        </w:rPr>
        <w:t>6</w:t>
      </w:r>
      <w:r>
        <w:rPr>
          <w:rFonts w:hint="eastAsia" w:ascii="宋体" w:hAnsi="宋体" w:eastAsia="宋体" w:cs="宋体"/>
          <w:b/>
          <w:color w:val="auto"/>
          <w:sz w:val="21"/>
          <w:lang w:val="en-US" w:eastAsia="zh-CN"/>
        </w:rPr>
        <w:t>9</w:t>
      </w:r>
      <w:r>
        <w:rPr>
          <w:rFonts w:ascii="宋体" w:hAnsi="宋体" w:eastAsia="宋体" w:cs="宋体"/>
          <w:b/>
          <w:color w:val="auto"/>
          <w:sz w:val="21"/>
        </w:rPr>
        <w:t>、水带80/25型</w:t>
      </w:r>
    </w:p>
    <w:p w14:paraId="55AF1E23">
      <w:pPr>
        <w:snapToGrid/>
        <w:spacing w:before="0" w:after="0" w:line="560" w:lineRule="exact"/>
        <w:ind w:firstLine="420" w:firstLineChars="200"/>
        <w:jc w:val="both"/>
        <w:rPr>
          <w:color w:val="auto"/>
        </w:rPr>
      </w:pPr>
      <w:r>
        <w:rPr>
          <w:rFonts w:ascii="宋体" w:hAnsi="宋体" w:eastAsia="宋体" w:cs="宋体"/>
          <w:color w:val="auto"/>
          <w:sz w:val="21"/>
        </w:rPr>
        <w:t>一、水带参数</w:t>
      </w:r>
    </w:p>
    <w:p w14:paraId="5276A814">
      <w:pPr>
        <w:snapToGrid/>
        <w:spacing w:before="0" w:after="0" w:line="560" w:lineRule="exact"/>
        <w:ind w:firstLine="420" w:firstLineChars="200"/>
        <w:jc w:val="both"/>
        <w:rPr>
          <w:color w:val="auto"/>
        </w:rPr>
      </w:pP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水带原料：符合GB 6246-2011《消防水带》标准要求进行生产检验</w:t>
      </w:r>
    </w:p>
    <w:p w14:paraId="381CC1FA">
      <w:pPr>
        <w:snapToGrid/>
        <w:spacing w:before="0" w:after="0" w:line="560" w:lineRule="exact"/>
        <w:ind w:firstLine="420" w:firstLineChars="200"/>
        <w:jc w:val="both"/>
        <w:rPr>
          <w:color w:val="auto"/>
        </w:rPr>
      </w:pPr>
      <w:r>
        <w:rPr>
          <w:rFonts w:ascii="宋体" w:hAnsi="宋体" w:eastAsia="宋体" w:cs="宋体"/>
          <w:color w:val="auto"/>
          <w:sz w:val="21"/>
        </w:rPr>
        <w:t>2</w:t>
      </w:r>
      <w:r>
        <w:rPr>
          <w:rFonts w:hint="eastAsia" w:ascii="宋体" w:hAnsi="宋体" w:eastAsia="宋体" w:cs="宋体"/>
          <w:color w:val="auto"/>
          <w:sz w:val="21"/>
        </w:rPr>
        <w:t>.</w:t>
      </w:r>
      <w:r>
        <w:rPr>
          <w:rFonts w:ascii="宋体" w:hAnsi="宋体" w:eastAsia="宋体" w:cs="宋体"/>
          <w:color w:val="auto"/>
          <w:sz w:val="21"/>
        </w:rPr>
        <w:t>水带编织层:涤纶材料，斜纹环形编织而成，编织均匀、无跳双经、断双经、跳纬及划伤、无折皱等特点</w:t>
      </w:r>
    </w:p>
    <w:p w14:paraId="3416DF26">
      <w:pPr>
        <w:snapToGrid/>
        <w:spacing w:before="0" w:after="0" w:line="560" w:lineRule="exact"/>
        <w:ind w:firstLine="420" w:firstLineChars="200"/>
        <w:jc w:val="both"/>
        <w:rPr>
          <w:color w:val="auto"/>
        </w:rPr>
      </w:pPr>
      <w:r>
        <w:rPr>
          <w:rFonts w:ascii="宋体" w:hAnsi="宋体" w:eastAsia="宋体" w:cs="宋体"/>
          <w:color w:val="auto"/>
          <w:sz w:val="21"/>
        </w:rPr>
        <w:t>3</w:t>
      </w:r>
      <w:r>
        <w:rPr>
          <w:rFonts w:hint="eastAsia" w:ascii="宋体" w:hAnsi="宋体" w:eastAsia="宋体" w:cs="宋体"/>
          <w:color w:val="auto"/>
          <w:sz w:val="21"/>
        </w:rPr>
        <w:t>.</w:t>
      </w:r>
      <w:r>
        <w:rPr>
          <w:rFonts w:ascii="宋体" w:hAnsi="宋体" w:eastAsia="宋体" w:cs="宋体"/>
          <w:color w:val="auto"/>
          <w:sz w:val="21"/>
        </w:rPr>
        <w:t>内衬材料：聚氨酯。具有耐高压、耐油、耐腐蚀、耐磨损、不渗水、不霉变、特别轻、使用柔软方便易卷缠、表面光滑平整</w:t>
      </w:r>
    </w:p>
    <w:p w14:paraId="11029FA9">
      <w:pPr>
        <w:snapToGrid/>
        <w:spacing w:before="0" w:after="0" w:line="560" w:lineRule="exact"/>
        <w:ind w:firstLine="420" w:firstLineChars="200"/>
        <w:jc w:val="both"/>
        <w:rPr>
          <w:color w:val="auto"/>
        </w:rPr>
      </w:pP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水带长度：20m</w:t>
      </w:r>
    </w:p>
    <w:p w14:paraId="0918B878">
      <w:pPr>
        <w:snapToGrid/>
        <w:spacing w:before="0" w:after="0" w:line="560" w:lineRule="exact"/>
        <w:ind w:firstLine="420" w:firstLineChars="200"/>
        <w:jc w:val="both"/>
        <w:rPr>
          <w:color w:val="auto"/>
        </w:rPr>
      </w:pPr>
      <w:r>
        <w:rPr>
          <w:rFonts w:hint="eastAsia" w:ascii="宋体" w:hAnsi="宋体" w:eastAsia="宋体" w:cs="宋体"/>
          <w:color w:val="auto"/>
          <w:sz w:val="21"/>
        </w:rPr>
        <w:t>5.</w:t>
      </w:r>
      <w:r>
        <w:rPr>
          <w:rFonts w:ascii="宋体" w:hAnsi="宋体" w:eastAsia="宋体" w:cs="宋体"/>
          <w:color w:val="auto"/>
          <w:sz w:val="21"/>
        </w:rPr>
        <w:t>标准工作压力：2.5MPa</w:t>
      </w:r>
    </w:p>
    <w:p w14:paraId="2F4E0FC3">
      <w:pPr>
        <w:snapToGrid/>
        <w:spacing w:before="0" w:after="0" w:line="560" w:lineRule="exact"/>
        <w:ind w:firstLine="420" w:firstLineChars="200"/>
        <w:jc w:val="both"/>
        <w:rPr>
          <w:color w:val="auto"/>
        </w:rPr>
      </w:pPr>
      <w:r>
        <w:rPr>
          <w:rFonts w:hint="eastAsia" w:ascii="宋体" w:hAnsi="宋体" w:eastAsia="宋体" w:cs="宋体"/>
          <w:color w:val="auto"/>
          <w:sz w:val="21"/>
        </w:rPr>
        <w:t>6.</w:t>
      </w:r>
      <w:r>
        <w:rPr>
          <w:rFonts w:ascii="宋体" w:hAnsi="宋体" w:eastAsia="宋体" w:cs="宋体"/>
          <w:color w:val="auto"/>
          <w:sz w:val="21"/>
        </w:rPr>
        <w:t>爆破压力：≥</w:t>
      </w:r>
      <w:r>
        <w:rPr>
          <w:rFonts w:hint="eastAsia" w:ascii="宋体" w:hAnsi="宋体" w:eastAsia="宋体" w:cs="宋体"/>
          <w:color w:val="auto"/>
          <w:sz w:val="21"/>
          <w:lang w:val="en-US" w:eastAsia="zh-CN"/>
        </w:rPr>
        <w:t>7.5</w:t>
      </w:r>
      <w:r>
        <w:rPr>
          <w:rFonts w:ascii="宋体" w:hAnsi="宋体" w:eastAsia="宋体" w:cs="宋体"/>
          <w:color w:val="auto"/>
          <w:sz w:val="21"/>
        </w:rPr>
        <w:t>MPa</w:t>
      </w:r>
    </w:p>
    <w:p w14:paraId="1011EF59">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7</w:t>
      </w:r>
      <w:r>
        <w:rPr>
          <w:rFonts w:hint="eastAsia" w:ascii="宋体" w:hAnsi="宋体" w:eastAsia="宋体" w:cs="宋体"/>
          <w:color w:val="auto"/>
          <w:sz w:val="21"/>
        </w:rPr>
        <w:t>.</w:t>
      </w:r>
      <w:r>
        <w:rPr>
          <w:rFonts w:ascii="宋体" w:hAnsi="宋体" w:eastAsia="宋体" w:cs="宋体"/>
          <w:color w:val="auto"/>
          <w:sz w:val="21"/>
        </w:rPr>
        <w:t>直径膨胀率：≥3.5％</w:t>
      </w:r>
    </w:p>
    <w:p w14:paraId="0633F8E3">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8</w:t>
      </w:r>
      <w:r>
        <w:rPr>
          <w:rFonts w:hint="eastAsia" w:ascii="宋体" w:hAnsi="宋体" w:eastAsia="宋体" w:cs="宋体"/>
          <w:color w:val="auto"/>
          <w:sz w:val="21"/>
        </w:rPr>
        <w:t>.</w:t>
      </w:r>
      <w:r>
        <w:rPr>
          <w:rFonts w:ascii="宋体" w:hAnsi="宋体" w:eastAsia="宋体" w:cs="宋体"/>
          <w:color w:val="auto"/>
          <w:sz w:val="21"/>
        </w:rPr>
        <w:t>附着强度织物层与衬里：≥</w:t>
      </w:r>
      <w:r>
        <w:rPr>
          <w:rFonts w:hint="eastAsia" w:ascii="宋体" w:hAnsi="宋体" w:eastAsia="宋体" w:cs="宋体"/>
          <w:color w:val="auto"/>
          <w:sz w:val="21"/>
          <w:lang w:val="en-US" w:eastAsia="zh-CN"/>
        </w:rPr>
        <w:t>45</w:t>
      </w:r>
      <w:r>
        <w:rPr>
          <w:rFonts w:ascii="宋体" w:hAnsi="宋体" w:eastAsia="宋体" w:cs="宋体"/>
          <w:color w:val="auto"/>
          <w:sz w:val="21"/>
        </w:rPr>
        <w:t>N/25mm</w:t>
      </w:r>
    </w:p>
    <w:p w14:paraId="7EE7E2F5">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9</w:t>
      </w:r>
      <w:r>
        <w:rPr>
          <w:rFonts w:hint="eastAsia" w:ascii="宋体" w:hAnsi="宋体" w:eastAsia="宋体" w:cs="宋体"/>
          <w:color w:val="auto"/>
          <w:sz w:val="21"/>
        </w:rPr>
        <w:t>.</w:t>
      </w:r>
      <w:r>
        <w:rPr>
          <w:rFonts w:ascii="宋体" w:hAnsi="宋体" w:eastAsia="宋体" w:cs="宋体"/>
          <w:color w:val="auto"/>
          <w:sz w:val="21"/>
        </w:rPr>
        <w:t>扯断强度：≥</w:t>
      </w:r>
      <w:r>
        <w:rPr>
          <w:rFonts w:hint="eastAsia" w:ascii="宋体" w:hAnsi="宋体" w:eastAsia="宋体" w:cs="宋体"/>
          <w:color w:val="auto"/>
          <w:sz w:val="21"/>
          <w:lang w:val="en-US" w:eastAsia="zh-CN"/>
        </w:rPr>
        <w:t>50</w:t>
      </w:r>
      <w:r>
        <w:rPr>
          <w:rFonts w:ascii="宋体" w:hAnsi="宋体" w:eastAsia="宋体" w:cs="宋体"/>
          <w:color w:val="auto"/>
          <w:sz w:val="21"/>
        </w:rPr>
        <w:t>MPa,</w:t>
      </w:r>
    </w:p>
    <w:p w14:paraId="3F10CF7E">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10</w:t>
      </w:r>
      <w:r>
        <w:rPr>
          <w:rFonts w:hint="eastAsia" w:ascii="宋体" w:hAnsi="宋体" w:eastAsia="宋体" w:cs="宋体"/>
          <w:color w:val="auto"/>
          <w:sz w:val="21"/>
        </w:rPr>
        <w:t>.</w:t>
      </w:r>
      <w:r>
        <w:rPr>
          <w:rFonts w:ascii="宋体" w:hAnsi="宋体" w:eastAsia="宋体" w:cs="宋体"/>
          <w:color w:val="auto"/>
          <w:sz w:val="21"/>
        </w:rPr>
        <w:t>单位长度质量：≤</w:t>
      </w:r>
      <w:r>
        <w:rPr>
          <w:rFonts w:hint="eastAsia" w:ascii="宋体" w:hAnsi="宋体" w:eastAsia="宋体" w:cs="宋体"/>
          <w:color w:val="auto"/>
          <w:sz w:val="21"/>
          <w:lang w:val="en-US" w:eastAsia="zh-CN"/>
        </w:rPr>
        <w:t>600</w:t>
      </w:r>
      <w:r>
        <w:rPr>
          <w:rFonts w:ascii="宋体" w:hAnsi="宋体" w:eastAsia="宋体" w:cs="宋体"/>
          <w:color w:val="auto"/>
          <w:sz w:val="21"/>
        </w:rPr>
        <w:t>g/m</w:t>
      </w:r>
    </w:p>
    <w:p w14:paraId="70CEA872">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11</w:t>
      </w:r>
      <w:r>
        <w:rPr>
          <w:rFonts w:hint="eastAsia" w:ascii="宋体" w:hAnsi="宋体" w:eastAsia="宋体" w:cs="宋体"/>
          <w:color w:val="auto"/>
          <w:sz w:val="21"/>
        </w:rPr>
        <w:t>.</w:t>
      </w:r>
      <w:r>
        <w:rPr>
          <w:rFonts w:ascii="宋体" w:hAnsi="宋体" w:eastAsia="宋体" w:cs="宋体"/>
          <w:color w:val="auto"/>
          <w:sz w:val="21"/>
        </w:rPr>
        <w:t>端部附近中心线两侧有印：产品名称、设计工作压力、规格（公称内径及长度）、经线、纬线及衬里材质、生产厂名、注册商标、生产日期</w:t>
      </w:r>
    </w:p>
    <w:p w14:paraId="5B1C9274">
      <w:pPr>
        <w:snapToGrid/>
        <w:spacing w:before="0" w:after="0" w:line="560" w:lineRule="exact"/>
        <w:ind w:firstLine="420" w:firstLineChars="200"/>
        <w:jc w:val="both"/>
        <w:rPr>
          <w:color w:val="auto"/>
        </w:rPr>
      </w:pPr>
      <w:r>
        <w:rPr>
          <w:rFonts w:ascii="宋体" w:hAnsi="宋体" w:eastAsia="宋体" w:cs="宋体"/>
          <w:color w:val="auto"/>
          <w:sz w:val="21"/>
        </w:rPr>
        <w:t>二、接口参数</w:t>
      </w:r>
    </w:p>
    <w:p w14:paraId="6A5A46F0">
      <w:pPr>
        <w:snapToGrid/>
        <w:spacing w:before="0" w:after="0" w:line="560" w:lineRule="exact"/>
        <w:ind w:firstLine="420" w:firstLineChars="200"/>
        <w:jc w:val="both"/>
        <w:rPr>
          <w:rFonts w:hint="eastAsia"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.接口要求：工作压力2.5MPa。</w:t>
      </w:r>
    </w:p>
    <w:p w14:paraId="54AEFAA7">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2.</w:t>
      </w:r>
      <w:r>
        <w:rPr>
          <w:rFonts w:hint="eastAsia" w:ascii="宋体" w:hAnsi="宋体" w:eastAsia="宋体" w:cs="宋体"/>
          <w:color w:val="auto"/>
          <w:sz w:val="21"/>
        </w:rPr>
        <w:t>接口颜色：铝镁合金本色。</w:t>
      </w:r>
    </w:p>
    <w:p w14:paraId="21AE5A02">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3.</w:t>
      </w:r>
      <w:r>
        <w:rPr>
          <w:rFonts w:hint="eastAsia" w:ascii="宋体" w:hAnsi="宋体" w:eastAsia="宋体" w:cs="宋体"/>
          <w:color w:val="auto"/>
          <w:sz w:val="21"/>
        </w:rPr>
        <w:t>接口材质：采用6061型铝镁合金，锻造方式生产，接口表面进行阳极氧化处理，加工表面平整，光洁度高，无损伤，无结疤、裂痕；水带接口的密封圈采用耐油橡胶材质，随水带接口统一安装，并按照1：1的备份比配备备件；水带接口设计有3个或以上凹槽，且每个凹槽采用不少于5圈（360度）的高强度镀锌铁丝（≥16号）独立捆扎或水带与接口的连接处采用铝合金材质一次冲压结构连接。在3.0MPa稳压测试时，应保持5min无渗水、破损、泄漏现象。</w:t>
      </w:r>
    </w:p>
    <w:p w14:paraId="79A362AE">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4.</w:t>
      </w:r>
      <w:r>
        <w:rPr>
          <w:rFonts w:hint="eastAsia" w:ascii="宋体" w:hAnsi="宋体" w:eastAsia="宋体" w:cs="宋体"/>
          <w:color w:val="auto"/>
          <w:sz w:val="21"/>
        </w:rPr>
        <w:t>提供相关机构出具的检测报告复印件，原件备查。</w:t>
      </w:r>
    </w:p>
    <w:p w14:paraId="4EFED068">
      <w:pPr>
        <w:snapToGrid/>
        <w:spacing w:before="0" w:after="0" w:line="560" w:lineRule="exact"/>
        <w:ind w:firstLine="422" w:firstLineChars="200"/>
        <w:jc w:val="both"/>
        <w:rPr>
          <w:color w:val="auto"/>
        </w:rPr>
      </w:pPr>
      <w:r>
        <w:rPr>
          <w:rFonts w:hint="eastAsia" w:ascii="宋体" w:hAnsi="宋体" w:eastAsia="宋体" w:cs="宋体"/>
          <w:b/>
          <w:color w:val="auto"/>
          <w:sz w:val="21"/>
          <w:lang w:val="en-US" w:eastAsia="zh-CN"/>
        </w:rPr>
        <w:t>70</w:t>
      </w:r>
      <w:r>
        <w:rPr>
          <w:rFonts w:ascii="宋体" w:hAnsi="宋体" w:eastAsia="宋体" w:cs="宋体"/>
          <w:b/>
          <w:color w:val="auto"/>
          <w:sz w:val="21"/>
        </w:rPr>
        <w:t>、风力灭火机</w:t>
      </w:r>
    </w:p>
    <w:p w14:paraId="78273DDA">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lang w:val="en-US" w:eastAsia="zh-CN"/>
        </w:rPr>
        <w:t>1.</w:t>
      </w:r>
      <w:r>
        <w:rPr>
          <w:rFonts w:hint="eastAsia" w:ascii="宋体" w:hAnsi="宋体" w:eastAsia="宋体" w:cs="宋体"/>
          <w:color w:val="auto"/>
          <w:sz w:val="21"/>
        </w:rPr>
        <w:t>功率强大、可后背的吹风设备。用于快速去除草坪切屑、树叶和大面积的垃圾带有有效的防震系统，可以全天候使用。风管长度可调节。</w:t>
      </w:r>
    </w:p>
    <w:p w14:paraId="459F228B">
      <w:pPr>
        <w:snapToGrid/>
        <w:spacing w:before="0" w:after="0" w:line="560" w:lineRule="exact"/>
        <w:ind w:firstLine="420" w:firstLineChars="20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2.功率：≥</w:t>
      </w:r>
      <w:r>
        <w:rPr>
          <w:rFonts w:hint="eastAsia" w:ascii="宋体" w:hAnsi="宋体" w:eastAsia="宋体" w:cs="宋体"/>
          <w:color w:val="000000"/>
          <w:sz w:val="21"/>
          <w:highlight w:val="none"/>
          <w:lang w:val="en-US" w:eastAsia="zh-CN"/>
        </w:rPr>
        <w:t>2.5</w:t>
      </w:r>
      <w:r>
        <w:rPr>
          <w:rFonts w:hint="eastAsia" w:ascii="宋体" w:hAnsi="宋体" w:eastAsia="宋体" w:cs="宋体"/>
          <w:color w:val="000000"/>
          <w:sz w:val="21"/>
          <w:highlight w:val="none"/>
        </w:rPr>
        <w:t>kW</w:t>
      </w:r>
    </w:p>
    <w:p w14:paraId="14C6B4BC">
      <w:pPr>
        <w:snapToGrid/>
        <w:spacing w:before="0" w:after="0" w:line="560" w:lineRule="exact"/>
        <w:ind w:firstLine="420" w:firstLineChars="20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3.排量：≥6</w:t>
      </w:r>
      <w:r>
        <w:rPr>
          <w:rFonts w:hint="eastAsia" w:ascii="宋体" w:hAnsi="宋体" w:eastAsia="宋体" w:cs="宋体"/>
          <w:color w:val="000000"/>
          <w:sz w:val="21"/>
          <w:highlight w:val="none"/>
          <w:lang w:val="en-US" w:eastAsia="zh-CN"/>
        </w:rPr>
        <w:t>0</w:t>
      </w:r>
      <w:r>
        <w:rPr>
          <w:rFonts w:hint="eastAsia" w:ascii="宋体" w:hAnsi="宋体" w:eastAsia="宋体" w:cs="宋体"/>
          <w:color w:val="000000"/>
          <w:sz w:val="21"/>
          <w:highlight w:val="none"/>
        </w:rPr>
        <w:t xml:space="preserve"> cm³ </w:t>
      </w:r>
    </w:p>
    <w:p w14:paraId="6688919F">
      <w:pPr>
        <w:snapToGrid/>
        <w:spacing w:before="0" w:after="0" w:line="560" w:lineRule="exact"/>
        <w:ind w:firstLine="420" w:firstLineChars="200"/>
        <w:jc w:val="both"/>
        <w:rPr>
          <w:rFonts w:hint="eastAsia" w:ascii="宋体" w:hAnsi="宋体" w:eastAsia="宋体" w:cs="宋体"/>
          <w:color w:val="000000"/>
          <w:sz w:val="21"/>
          <w:highlight w:val="none"/>
        </w:rPr>
      </w:pPr>
      <w:r>
        <w:rPr>
          <w:rFonts w:hint="eastAsia" w:ascii="宋体" w:hAnsi="宋体" w:eastAsia="宋体" w:cs="宋体"/>
          <w:color w:val="000000"/>
          <w:sz w:val="21"/>
          <w:highlight w:val="none"/>
        </w:rPr>
        <w:t>4.最大排风量：≥1</w:t>
      </w:r>
      <w:r>
        <w:rPr>
          <w:rFonts w:hint="eastAsia" w:ascii="宋体" w:hAnsi="宋体" w:eastAsia="宋体" w:cs="宋体"/>
          <w:color w:val="000000"/>
          <w:sz w:val="21"/>
          <w:highlight w:val="none"/>
          <w:lang w:val="en-US" w:eastAsia="zh-CN"/>
        </w:rPr>
        <w:t>700</w:t>
      </w:r>
      <w:r>
        <w:rPr>
          <w:rFonts w:hint="eastAsia" w:ascii="宋体" w:hAnsi="宋体" w:eastAsia="宋体" w:cs="宋体"/>
          <w:color w:val="000000"/>
          <w:sz w:val="21"/>
          <w:highlight w:val="none"/>
        </w:rPr>
        <w:t xml:space="preserve">m³/h </w:t>
      </w:r>
    </w:p>
    <w:p w14:paraId="3746E2B2">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rPr>
        <w:t>5.最大风速：≥90m/s</w:t>
      </w:r>
    </w:p>
    <w:p w14:paraId="76BD6FB8">
      <w:pPr>
        <w:snapToGrid/>
        <w:spacing w:before="0" w:after="0" w:line="560" w:lineRule="exact"/>
        <w:ind w:firstLine="420" w:firstLineChars="200"/>
        <w:jc w:val="both"/>
        <w:rPr>
          <w:rFonts w:hint="eastAsia" w:ascii="宋体" w:hAnsi="宋体" w:eastAsia="宋体" w:cs="宋体"/>
          <w:color w:val="auto"/>
          <w:sz w:val="21"/>
        </w:rPr>
      </w:pPr>
      <w:r>
        <w:rPr>
          <w:rFonts w:hint="eastAsia" w:ascii="宋体" w:hAnsi="宋体" w:eastAsia="宋体" w:cs="宋体"/>
          <w:color w:val="auto"/>
          <w:sz w:val="21"/>
        </w:rPr>
        <w:t>6.净重量：≤10 kg</w:t>
      </w:r>
    </w:p>
    <w:p w14:paraId="2591E3A0">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lang w:val="en-US" w:eastAsia="zh-CN"/>
        </w:rPr>
        <w:t>7</w:t>
      </w:r>
      <w:r>
        <w:rPr>
          <w:rFonts w:hint="eastAsia" w:ascii="宋体" w:hAnsi="宋体" w:eastAsia="宋体" w:cs="宋体"/>
          <w:color w:val="auto"/>
          <w:sz w:val="21"/>
        </w:rPr>
        <w:t>.</w:t>
      </w:r>
      <w:r>
        <w:rPr>
          <w:rFonts w:ascii="宋体" w:hAnsi="宋体" w:eastAsia="宋体" w:cs="宋体"/>
          <w:color w:val="auto"/>
          <w:sz w:val="21"/>
        </w:rPr>
        <w:t>提供相关机构出具的检测报告复印件，原件备查。</w:t>
      </w:r>
    </w:p>
    <w:p w14:paraId="45E2DDF8">
      <w:pPr>
        <w:snapToGrid/>
        <w:spacing w:before="0" w:after="0" w:line="560" w:lineRule="exact"/>
        <w:ind w:firstLine="420" w:firstLineChars="200"/>
        <w:jc w:val="both"/>
        <w:rPr>
          <w:color w:val="auto"/>
        </w:rPr>
      </w:pPr>
      <w:r>
        <w:rPr>
          <w:rFonts w:hint="eastAsia" w:ascii="宋体" w:hAnsi="宋体" w:eastAsia="宋体" w:cs="宋体"/>
          <w:color w:val="auto"/>
          <w:sz w:val="21"/>
          <w:lang w:val="en-US" w:eastAsia="zh-CN"/>
        </w:rPr>
        <w:t>71</w:t>
      </w:r>
      <w:r>
        <w:rPr>
          <w:rFonts w:hint="eastAsia" w:ascii="宋体" w:hAnsi="宋体" w:eastAsia="宋体" w:cs="宋体"/>
          <w:color w:val="auto"/>
          <w:sz w:val="21"/>
        </w:rPr>
        <w:t>、浮球（直径50cm）</w:t>
      </w:r>
    </w:p>
    <w:p w14:paraId="60387208">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1.材质：高分子聚乙烯</w:t>
      </w:r>
    </w:p>
    <w:p w14:paraId="089DA488">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2.用途：可警示、定位、拦截、隔离、做航线、消防训练、皮划艇绕桩、演习区域拦截等等。</w:t>
      </w:r>
    </w:p>
    <w:p w14:paraId="0D91A032">
      <w:pPr>
        <w:snapToGrid/>
        <w:spacing w:before="0" w:after="0" w:line="560" w:lineRule="exact"/>
        <w:ind w:firstLine="420" w:firstLineChars="200"/>
        <w:jc w:val="both"/>
        <w:rPr>
          <w:rFonts w:ascii="宋体" w:hAnsi="宋体" w:eastAsia="宋体" w:cs="宋体"/>
          <w:color w:val="auto"/>
          <w:sz w:val="21"/>
        </w:rPr>
      </w:pPr>
      <w:r>
        <w:rPr>
          <w:rFonts w:hint="eastAsia" w:ascii="宋体" w:hAnsi="宋体" w:eastAsia="宋体" w:cs="宋体"/>
          <w:color w:val="auto"/>
          <w:sz w:val="21"/>
        </w:rPr>
        <w:t>3.浮力：≥50KG</w:t>
      </w:r>
    </w:p>
    <w:p w14:paraId="2676EA04">
      <w:pPr>
        <w:rPr>
          <w:rFonts w:ascii="宋体" w:hAnsi="宋体" w:cs="宋体"/>
          <w:b/>
          <w:sz w:val="24"/>
          <w:szCs w:val="24"/>
          <w:highlight w:val="none"/>
          <w:lang w:val="zh-CN"/>
        </w:rPr>
      </w:pPr>
    </w:p>
    <w:p w14:paraId="265FC034">
      <w:pPr>
        <w:ind w:firstLine="480" w:firstLineChars="200"/>
        <w:rPr>
          <w:rFonts w:ascii="宋体" w:hAnsi="宋体" w:cs="宋体"/>
          <w:sz w:val="24"/>
          <w:szCs w:val="24"/>
          <w:highlight w:val="none"/>
        </w:rPr>
      </w:pPr>
    </w:p>
    <w:p w14:paraId="2D3C96F5">
      <w:pPr>
        <w:ind w:firstLine="480"/>
        <w:rPr>
          <w:rFonts w:hint="eastAsia" w:ascii="宋体" w:hAnsi="宋体" w:cs="宋体"/>
          <w:sz w:val="24"/>
          <w:highlight w:val="none"/>
        </w:rPr>
      </w:pPr>
      <w:r>
        <w:rPr>
          <w:rFonts w:hint="eastAsia" w:ascii="宋体" w:cs="宋体"/>
          <w:sz w:val="24"/>
          <w:highlight w:val="none"/>
          <w:lang w:val="zh-CN"/>
        </w:rPr>
        <w:t>质量标准：符合国家产品质量要求的合格标准</w:t>
      </w:r>
    </w:p>
    <w:p w14:paraId="503C572A">
      <w:pPr>
        <w:ind w:firstLine="480"/>
        <w:rPr>
          <w:rFonts w:hint="eastAsia" w:ascii="宋体" w:hAnsi="宋体" w:cs="宋体"/>
          <w:sz w:val="24"/>
          <w:szCs w:val="24"/>
          <w:highlight w:val="none"/>
          <w:lang w:val="zh-CN"/>
        </w:rPr>
      </w:pPr>
      <w:r>
        <w:rPr>
          <w:rFonts w:hint="eastAsia" w:ascii="宋体" w:hAnsi="宋体" w:cs="宋体"/>
          <w:sz w:val="24"/>
          <w:szCs w:val="24"/>
          <w:highlight w:val="none"/>
          <w:lang w:val="en-US" w:eastAsia="zh-CN"/>
        </w:rPr>
        <w:t>合同履行期限</w:t>
      </w:r>
      <w:r>
        <w:rPr>
          <w:rFonts w:hint="eastAsia" w:ascii="宋体" w:hAnsi="宋体" w:cs="宋体"/>
          <w:sz w:val="24"/>
          <w:szCs w:val="24"/>
          <w:highlight w:val="none"/>
          <w:lang w:val="zh-CN"/>
        </w:rPr>
        <w:t>：自合同签订之日起</w:t>
      </w:r>
      <w:r>
        <w:rPr>
          <w:rFonts w:hint="eastAsia" w:ascii="宋体" w:hAnsi="宋体" w:cs="宋体"/>
          <w:sz w:val="24"/>
          <w:szCs w:val="24"/>
          <w:highlight w:val="none"/>
          <w:lang w:val="en-US" w:eastAsia="zh-CN"/>
        </w:rPr>
        <w:t>45日</w:t>
      </w:r>
      <w:r>
        <w:rPr>
          <w:rFonts w:hint="eastAsia" w:ascii="宋体" w:hAnsi="宋体" w:cs="宋体"/>
          <w:sz w:val="24"/>
          <w:szCs w:val="24"/>
          <w:highlight w:val="none"/>
          <w:lang w:val="zh-CN"/>
        </w:rPr>
        <w:t>内完成</w:t>
      </w:r>
    </w:p>
    <w:p w14:paraId="6C57E513">
      <w:pPr>
        <w:ind w:firstLine="480"/>
        <w:rPr>
          <w:rFonts w:ascii="宋体" w:hAnsi="宋体" w:cs="宋体"/>
          <w:sz w:val="24"/>
          <w:szCs w:val="24"/>
          <w:highlight w:val="none"/>
        </w:rPr>
      </w:pPr>
      <w:r>
        <w:rPr>
          <w:rFonts w:hint="eastAsia" w:ascii="宋体" w:hAnsi="宋体" w:cs="宋体"/>
          <w:sz w:val="24"/>
          <w:szCs w:val="24"/>
          <w:highlight w:val="none"/>
          <w:lang w:val="zh-CN"/>
        </w:rPr>
        <w:t>交货地点：</w:t>
      </w:r>
      <w:r>
        <w:rPr>
          <w:rFonts w:hint="eastAsia" w:ascii="宋体" w:hAnsi="宋体" w:cs="宋体"/>
          <w:sz w:val="24"/>
          <w:szCs w:val="24"/>
          <w:highlight w:val="none"/>
        </w:rPr>
        <w:t>采购人指定地点</w:t>
      </w:r>
    </w:p>
    <w:p w14:paraId="2C65FB36">
      <w:pPr>
        <w:tabs>
          <w:tab w:val="left" w:pos="3120"/>
        </w:tabs>
        <w:ind w:firstLine="482"/>
        <w:rPr>
          <w:rFonts w:hint="eastAsia" w:ascii="宋体" w:hAnsi="宋体" w:cs="宋体"/>
          <w:sz w:val="24"/>
          <w:szCs w:val="24"/>
          <w:highlight w:val="none"/>
          <w:lang w:val="zh-CN"/>
        </w:rPr>
      </w:pPr>
      <w:r>
        <w:rPr>
          <w:rFonts w:hint="eastAsia" w:ascii="宋体" w:hAnsi="宋体" w:cs="宋体"/>
          <w:sz w:val="24"/>
          <w:szCs w:val="24"/>
          <w:highlight w:val="none"/>
          <w:lang w:val="zh-CN"/>
        </w:rPr>
        <w:t>交货方式：由中标人负责将货物安全完好运抵交货地点</w:t>
      </w:r>
      <w:r>
        <w:rPr>
          <w:rFonts w:hint="eastAsia" w:ascii="宋体" w:hAnsi="宋体" w:cs="宋体"/>
          <w:sz w:val="24"/>
          <w:szCs w:val="24"/>
          <w:highlight w:val="none"/>
          <w:lang w:val="en-US" w:eastAsia="zh-CN"/>
        </w:rPr>
        <w:t>安装完毕</w:t>
      </w:r>
      <w:r>
        <w:rPr>
          <w:rFonts w:hint="eastAsia" w:ascii="宋体" w:hAnsi="宋体" w:cs="宋体"/>
          <w:sz w:val="24"/>
          <w:szCs w:val="24"/>
          <w:highlight w:val="none"/>
          <w:lang w:val="zh-CN"/>
        </w:rPr>
        <w:t>并保证验收合格</w:t>
      </w:r>
    </w:p>
    <w:p w14:paraId="38BB110B">
      <w:pPr>
        <w:tabs>
          <w:tab w:val="left" w:pos="3120"/>
        </w:tabs>
        <w:ind w:firstLine="482"/>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招标代理服务费：按照吉省价【2016】98号；发改价格【2015】299号等相关文件的取费标准计费，由成交人支付。</w:t>
      </w:r>
    </w:p>
    <w:p w14:paraId="5DB0BB70">
      <w:pPr>
        <w:pStyle w:val="7"/>
        <w:spacing w:line="240" w:lineRule="auto"/>
        <w:ind w:firstLine="482" w:firstLineChars="200"/>
        <w:rPr>
          <w:rFonts w:hint="eastAsia" w:ascii="宋体" w:hAnsi="宋体" w:eastAsia="宋体"/>
          <w:b/>
          <w:bCs/>
          <w:sz w:val="24"/>
          <w:szCs w:val="24"/>
          <w:highlight w:val="none"/>
        </w:rPr>
      </w:pPr>
      <w:r>
        <w:rPr>
          <w:rFonts w:hint="eastAsia" w:ascii="宋体" w:hAnsi="宋体" w:eastAsia="宋体" w:cs="宋体"/>
          <w:b/>
          <w:bCs/>
          <w:sz w:val="24"/>
          <w:szCs w:val="24"/>
          <w:highlight w:val="none"/>
        </w:rPr>
        <w:t>请供应商注意：</w:t>
      </w:r>
      <w:r>
        <w:rPr>
          <w:rFonts w:hint="eastAsia" w:ascii="宋体" w:hAnsi="宋体" w:eastAsia="宋体"/>
          <w:b/>
          <w:bCs/>
          <w:sz w:val="24"/>
          <w:szCs w:val="24"/>
          <w:highlight w:val="none"/>
        </w:rPr>
        <w:t xml:space="preserve"> </w:t>
      </w:r>
    </w:p>
    <w:p w14:paraId="2843A511">
      <w:pPr>
        <w:pStyle w:val="7"/>
        <w:spacing w:line="240" w:lineRule="auto"/>
        <w:ind w:firstLine="480" w:firstLineChars="200"/>
        <w:rPr>
          <w:rFonts w:hint="eastAsia" w:ascii="宋体" w:hAnsi="宋体" w:eastAsia="宋体"/>
          <w:sz w:val="24"/>
          <w:szCs w:val="24"/>
          <w:highlight w:val="none"/>
        </w:rPr>
      </w:pPr>
      <w:r>
        <w:rPr>
          <w:rFonts w:hint="eastAsia" w:ascii="宋体" w:hAnsi="宋体" w:eastAsia="宋体" w:cs="宋体"/>
          <w:sz w:val="24"/>
          <w:szCs w:val="24"/>
          <w:highlight w:val="none"/>
        </w:rPr>
        <w:t>谈判文件中各种设备所要求的主要功能配置及其技术指标必须全部满足，不允许有缺项或者负偏离，如果不满足将导致废止。</w:t>
      </w:r>
    </w:p>
    <w:p w14:paraId="62E06800">
      <w:pPr>
        <w:pStyle w:val="7"/>
        <w:spacing w:line="240" w:lineRule="auto"/>
        <w:ind w:firstLine="0"/>
        <w:rPr>
          <w:rFonts w:ascii="宋体" w:hAnsi="宋体" w:eastAsia="宋体"/>
          <w:sz w:val="24"/>
          <w:szCs w:val="24"/>
          <w:highlight w:val="none"/>
        </w:rPr>
      </w:pPr>
    </w:p>
    <w:p w14:paraId="52E72697">
      <w:pPr>
        <w:spacing w:line="360" w:lineRule="exact"/>
        <w:ind w:firstLine="482"/>
        <w:rPr>
          <w:rFonts w:hint="eastAsia" w:ascii="宋体" w:hAnsi="宋体" w:cs="宋体"/>
          <w:b/>
          <w:bCs/>
          <w:sz w:val="24"/>
          <w:szCs w:val="24"/>
          <w:highlight w:val="none"/>
          <w:lang w:val="zh-CN"/>
        </w:rPr>
      </w:pPr>
    </w:p>
    <w:p w14:paraId="511DDF7C">
      <w:pPr>
        <w:spacing w:line="360" w:lineRule="exact"/>
        <w:ind w:firstLine="482"/>
        <w:rPr>
          <w:rFonts w:hint="eastAsia" w:ascii="宋体" w:hAnsi="宋体" w:cs="宋体"/>
          <w:b/>
          <w:bCs/>
          <w:sz w:val="24"/>
          <w:szCs w:val="24"/>
          <w:highlight w:val="none"/>
          <w:lang w:val="zh-CN"/>
        </w:rPr>
      </w:pPr>
    </w:p>
    <w:p w14:paraId="53EEF776">
      <w:pPr>
        <w:spacing w:line="360" w:lineRule="exact"/>
        <w:ind w:firstLine="482"/>
        <w:rPr>
          <w:rFonts w:hint="eastAsia" w:ascii="宋体" w:hAnsi="宋体" w:cs="宋体"/>
          <w:b/>
          <w:bCs/>
          <w:sz w:val="24"/>
          <w:szCs w:val="24"/>
          <w:highlight w:val="none"/>
          <w:lang w:val="zh-CN"/>
        </w:rPr>
      </w:pPr>
    </w:p>
    <w:p w14:paraId="2911A2EF">
      <w:pPr>
        <w:spacing w:line="360" w:lineRule="exact"/>
        <w:ind w:firstLine="482"/>
        <w:rPr>
          <w:rFonts w:hint="eastAsia" w:ascii="宋体" w:hAnsi="宋体" w:cs="宋体"/>
          <w:b/>
          <w:bCs/>
          <w:sz w:val="24"/>
          <w:szCs w:val="24"/>
          <w:highlight w:val="none"/>
          <w:lang w:val="zh-CN"/>
        </w:rPr>
      </w:pPr>
    </w:p>
    <w:p w14:paraId="2087EFE0">
      <w:pPr>
        <w:spacing w:line="360" w:lineRule="exact"/>
        <w:ind w:firstLine="482"/>
        <w:rPr>
          <w:rFonts w:hint="eastAsia" w:ascii="宋体" w:hAnsi="宋体" w:cs="宋体"/>
          <w:b/>
          <w:bCs/>
          <w:sz w:val="24"/>
          <w:szCs w:val="24"/>
          <w:highlight w:val="none"/>
          <w:lang w:val="zh-CN"/>
        </w:rPr>
      </w:pPr>
    </w:p>
    <w:p w14:paraId="7FA7BE11">
      <w:pPr>
        <w:spacing w:line="360" w:lineRule="exact"/>
        <w:ind w:firstLine="482"/>
        <w:rPr>
          <w:rFonts w:hint="eastAsia" w:ascii="宋体" w:hAnsi="宋体" w:cs="宋体"/>
          <w:b/>
          <w:bCs/>
          <w:sz w:val="24"/>
          <w:szCs w:val="24"/>
          <w:highlight w:val="none"/>
          <w:lang w:val="zh-CN"/>
        </w:rPr>
      </w:pPr>
    </w:p>
    <w:p w14:paraId="2336E4D9">
      <w:pPr>
        <w:spacing w:line="360" w:lineRule="exact"/>
        <w:ind w:firstLine="482"/>
        <w:rPr>
          <w:rFonts w:hint="eastAsia" w:ascii="宋体" w:hAnsi="宋体" w:cs="宋体"/>
          <w:b/>
          <w:bCs/>
          <w:sz w:val="24"/>
          <w:szCs w:val="24"/>
          <w:highlight w:val="none"/>
          <w:lang w:val="zh-CN"/>
        </w:rPr>
      </w:pPr>
    </w:p>
    <w:p w14:paraId="14EE0050">
      <w:pPr>
        <w:spacing w:line="360" w:lineRule="exact"/>
        <w:ind w:firstLine="482"/>
        <w:rPr>
          <w:rFonts w:hint="eastAsia" w:ascii="宋体" w:hAnsi="宋体" w:cs="宋体"/>
          <w:b/>
          <w:bCs/>
          <w:sz w:val="24"/>
          <w:szCs w:val="24"/>
          <w:highlight w:val="none"/>
          <w:lang w:val="zh-CN"/>
        </w:rPr>
      </w:pPr>
    </w:p>
    <w:p w14:paraId="102E1A1E">
      <w:pPr>
        <w:spacing w:line="360" w:lineRule="exact"/>
        <w:ind w:firstLine="482"/>
        <w:rPr>
          <w:rFonts w:hint="eastAsia" w:ascii="宋体" w:hAnsi="宋体" w:cs="宋体"/>
          <w:b/>
          <w:bCs/>
          <w:sz w:val="24"/>
          <w:szCs w:val="24"/>
          <w:highlight w:val="none"/>
          <w:lang w:val="zh-CN"/>
        </w:rPr>
      </w:pPr>
    </w:p>
    <w:p w14:paraId="6AF363BD">
      <w:pPr>
        <w:spacing w:line="360" w:lineRule="exact"/>
        <w:ind w:firstLine="482"/>
        <w:rPr>
          <w:rFonts w:hint="eastAsia" w:ascii="宋体" w:hAnsi="宋体" w:cs="宋体"/>
          <w:b/>
          <w:bCs/>
          <w:sz w:val="24"/>
          <w:szCs w:val="24"/>
          <w:highlight w:val="none"/>
          <w:lang w:val="zh-CN"/>
        </w:rPr>
      </w:pPr>
    </w:p>
    <w:p w14:paraId="0961E6FC">
      <w:pPr>
        <w:spacing w:line="360" w:lineRule="exact"/>
        <w:ind w:firstLine="482"/>
        <w:rPr>
          <w:rFonts w:hint="eastAsia" w:ascii="宋体" w:hAnsi="宋体" w:cs="宋体"/>
          <w:b/>
          <w:bCs/>
          <w:sz w:val="24"/>
          <w:szCs w:val="24"/>
          <w:highlight w:val="none"/>
          <w:lang w:val="zh-CN"/>
        </w:rPr>
      </w:pPr>
    </w:p>
    <w:p w14:paraId="6EC11537">
      <w:pPr>
        <w:spacing w:line="360" w:lineRule="exact"/>
        <w:ind w:firstLine="482"/>
        <w:rPr>
          <w:rFonts w:hint="eastAsia" w:ascii="宋体" w:hAnsi="宋体" w:cs="宋体"/>
          <w:b/>
          <w:bCs/>
          <w:sz w:val="24"/>
          <w:szCs w:val="24"/>
          <w:highlight w:val="none"/>
          <w:lang w:val="zh-CN"/>
        </w:rPr>
      </w:pPr>
    </w:p>
    <w:p w14:paraId="7A8D87C9">
      <w:pPr>
        <w:spacing w:line="360" w:lineRule="exact"/>
        <w:ind w:firstLine="482"/>
        <w:rPr>
          <w:rFonts w:hint="eastAsia" w:ascii="宋体" w:hAnsi="宋体" w:cs="宋体"/>
          <w:b/>
          <w:bCs/>
          <w:sz w:val="24"/>
          <w:szCs w:val="24"/>
          <w:highlight w:val="none"/>
          <w:lang w:val="zh-CN"/>
        </w:rPr>
      </w:pPr>
    </w:p>
    <w:p w14:paraId="4883C726">
      <w:pPr>
        <w:spacing w:line="360" w:lineRule="exact"/>
        <w:ind w:firstLine="482"/>
        <w:rPr>
          <w:rFonts w:hint="eastAsia" w:ascii="宋体" w:hAnsi="宋体" w:cs="宋体"/>
          <w:b/>
          <w:bCs/>
          <w:sz w:val="24"/>
          <w:szCs w:val="24"/>
          <w:highlight w:val="none"/>
          <w:lang w:val="zh-CN"/>
        </w:rPr>
      </w:pPr>
    </w:p>
    <w:p w14:paraId="4E66BBBD">
      <w:pPr>
        <w:spacing w:line="360" w:lineRule="exact"/>
        <w:ind w:firstLine="482"/>
        <w:rPr>
          <w:rFonts w:hint="eastAsia" w:ascii="宋体" w:hAnsi="宋体" w:cs="宋体"/>
          <w:b/>
          <w:bCs/>
          <w:sz w:val="24"/>
          <w:szCs w:val="24"/>
          <w:highlight w:val="none"/>
          <w:lang w:val="zh-CN"/>
        </w:rPr>
      </w:pPr>
    </w:p>
    <w:p w14:paraId="78079A58">
      <w:pPr>
        <w:spacing w:line="360" w:lineRule="exact"/>
        <w:ind w:firstLine="482"/>
        <w:rPr>
          <w:rFonts w:hint="eastAsia" w:ascii="宋体" w:hAnsi="宋体" w:cs="宋体"/>
          <w:b/>
          <w:bCs/>
          <w:sz w:val="24"/>
          <w:szCs w:val="24"/>
          <w:highlight w:val="none"/>
          <w:lang w:val="zh-CN"/>
        </w:rPr>
      </w:pPr>
    </w:p>
    <w:p w14:paraId="2FBB8CC9">
      <w:pPr>
        <w:spacing w:line="360" w:lineRule="exact"/>
        <w:ind w:firstLine="482"/>
        <w:rPr>
          <w:rFonts w:hint="eastAsia" w:ascii="宋体" w:hAnsi="宋体" w:cs="宋体"/>
          <w:b/>
          <w:bCs/>
          <w:sz w:val="24"/>
          <w:szCs w:val="24"/>
          <w:highlight w:val="none"/>
          <w:lang w:val="zh-CN"/>
        </w:rPr>
      </w:pPr>
    </w:p>
    <w:p w14:paraId="6FF05B70">
      <w:pPr>
        <w:spacing w:line="360" w:lineRule="exact"/>
        <w:ind w:firstLine="482"/>
        <w:rPr>
          <w:rFonts w:hint="eastAsia" w:ascii="宋体" w:hAnsi="宋体" w:cs="宋体"/>
          <w:b/>
          <w:bCs/>
          <w:sz w:val="24"/>
          <w:szCs w:val="24"/>
          <w:highlight w:val="none"/>
          <w:lang w:val="zh-CN"/>
        </w:rPr>
      </w:pPr>
    </w:p>
    <w:p w14:paraId="769674EC">
      <w:pPr>
        <w:spacing w:line="360" w:lineRule="exact"/>
        <w:ind w:firstLine="482"/>
        <w:rPr>
          <w:rFonts w:hint="eastAsia" w:ascii="宋体" w:hAnsi="宋体" w:cs="宋体"/>
          <w:b/>
          <w:bCs/>
          <w:sz w:val="24"/>
          <w:szCs w:val="24"/>
          <w:highlight w:val="none"/>
          <w:lang w:val="zh-CN"/>
        </w:rPr>
      </w:pPr>
    </w:p>
    <w:p w14:paraId="68A18BBC">
      <w:pPr>
        <w:spacing w:line="360" w:lineRule="exact"/>
        <w:ind w:firstLine="482"/>
        <w:rPr>
          <w:rFonts w:hint="eastAsia" w:ascii="宋体" w:hAnsi="宋体" w:cs="宋体"/>
          <w:b/>
          <w:bCs/>
          <w:sz w:val="24"/>
          <w:szCs w:val="24"/>
          <w:highlight w:val="none"/>
          <w:lang w:val="zh-CN"/>
        </w:rPr>
      </w:pPr>
    </w:p>
    <w:p w14:paraId="7C46719F">
      <w:pPr>
        <w:spacing w:line="360" w:lineRule="exact"/>
        <w:ind w:firstLine="482"/>
        <w:rPr>
          <w:rFonts w:hint="eastAsia" w:ascii="宋体" w:hAnsi="宋体" w:cs="宋体"/>
          <w:b/>
          <w:bCs/>
          <w:sz w:val="24"/>
          <w:szCs w:val="24"/>
          <w:highlight w:val="none"/>
          <w:lang w:val="zh-CN"/>
        </w:rPr>
      </w:pPr>
    </w:p>
    <w:p w14:paraId="11F2566E">
      <w:pPr>
        <w:spacing w:line="360" w:lineRule="exact"/>
        <w:ind w:firstLine="482"/>
        <w:rPr>
          <w:rFonts w:hint="eastAsia" w:ascii="宋体" w:hAnsi="宋体" w:cs="宋体"/>
          <w:b/>
          <w:bCs/>
          <w:sz w:val="24"/>
          <w:szCs w:val="24"/>
          <w:highlight w:val="none"/>
          <w:lang w:val="zh-CN"/>
        </w:rPr>
      </w:pPr>
    </w:p>
    <w:p w14:paraId="1C07D1A1">
      <w:pPr>
        <w:spacing w:line="360" w:lineRule="exact"/>
        <w:ind w:firstLine="482"/>
        <w:rPr>
          <w:rFonts w:hint="eastAsia" w:ascii="宋体" w:hAnsi="宋体" w:cs="宋体"/>
          <w:b/>
          <w:bCs/>
          <w:sz w:val="24"/>
          <w:szCs w:val="24"/>
          <w:highlight w:val="none"/>
          <w:lang w:val="zh-CN"/>
        </w:rPr>
      </w:pPr>
    </w:p>
    <w:p w14:paraId="1961AD7D">
      <w:pPr>
        <w:spacing w:line="360" w:lineRule="exact"/>
        <w:ind w:firstLine="482"/>
        <w:rPr>
          <w:rFonts w:hint="eastAsia" w:ascii="宋体" w:hAnsi="宋体" w:cs="宋体"/>
          <w:b/>
          <w:bCs/>
          <w:sz w:val="24"/>
          <w:szCs w:val="24"/>
          <w:highlight w:val="none"/>
          <w:lang w:val="zh-CN"/>
        </w:rPr>
      </w:pPr>
    </w:p>
    <w:p w14:paraId="6B9F6FB1">
      <w:pPr>
        <w:spacing w:line="360" w:lineRule="exact"/>
        <w:ind w:firstLine="482"/>
        <w:rPr>
          <w:rFonts w:ascii="宋体" w:hAnsi="宋体"/>
          <w:b/>
          <w:bCs/>
          <w:sz w:val="24"/>
          <w:szCs w:val="24"/>
          <w:highlight w:val="none"/>
          <w:lang w:val="zh-CN"/>
        </w:rPr>
      </w:pPr>
      <w:r>
        <w:rPr>
          <w:rFonts w:hint="eastAsia" w:ascii="宋体" w:hAnsi="宋体" w:cs="宋体"/>
          <w:b/>
          <w:bCs/>
          <w:sz w:val="24"/>
          <w:szCs w:val="24"/>
          <w:highlight w:val="none"/>
          <w:lang w:val="zh-CN"/>
        </w:rPr>
        <w:t>二．评审方法及标准</w:t>
      </w:r>
    </w:p>
    <w:p w14:paraId="63DA330B">
      <w:pPr>
        <w:spacing w:line="360" w:lineRule="exact"/>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谈判小组将只对商务和技术（符合性）审查均符合竞争性谈判文件要求的响应进行详细评审。</w:t>
      </w:r>
    </w:p>
    <w:p w14:paraId="24B9F72A">
      <w:pPr>
        <w:ind w:firstLine="482"/>
        <w:rPr>
          <w:rFonts w:hint="eastAsia" w:ascii="宋体" w:hAnsi="宋体" w:cs="宋体"/>
          <w:b/>
          <w:bCs/>
          <w:color w:val="000000"/>
          <w:sz w:val="24"/>
          <w:szCs w:val="24"/>
          <w:highlight w:val="none"/>
          <w:lang w:val="zh-CN"/>
        </w:rPr>
      </w:pPr>
    </w:p>
    <w:p w14:paraId="24A10E2F">
      <w:pPr>
        <w:spacing w:line="360" w:lineRule="exact"/>
        <w:ind w:firstLine="482"/>
        <w:rPr>
          <w:rFonts w:hint="eastAsia" w:ascii="宋体" w:hAnsi="宋体" w:cs="宋体"/>
          <w:b/>
          <w:bCs/>
          <w:sz w:val="24"/>
          <w:szCs w:val="24"/>
          <w:highlight w:val="none"/>
          <w:lang w:val="zh-CN"/>
        </w:rPr>
      </w:pPr>
      <w:r>
        <w:rPr>
          <w:rFonts w:hint="eastAsia" w:ascii="宋体" w:hAnsi="宋体" w:cs="宋体"/>
          <w:b/>
          <w:bCs/>
          <w:color w:val="000000"/>
          <w:sz w:val="24"/>
          <w:szCs w:val="24"/>
          <w:highlight w:val="none"/>
          <w:lang w:val="zh-CN"/>
        </w:rPr>
        <w:t xml:space="preserve">2.1 </w:t>
      </w:r>
      <w:r>
        <w:rPr>
          <w:rFonts w:hint="eastAsia" w:ascii="宋体" w:hAnsi="宋体" w:cs="宋体"/>
          <w:b/>
          <w:bCs/>
          <w:sz w:val="24"/>
          <w:szCs w:val="24"/>
          <w:highlight w:val="none"/>
          <w:lang w:val="zh-CN"/>
        </w:rPr>
        <w:t>本项目采用最低评审价法评审，</w:t>
      </w:r>
      <w:r>
        <w:rPr>
          <w:rFonts w:hint="eastAsia" w:ascii="宋体" w:hAnsi="宋体" w:cs="宋体"/>
          <w:sz w:val="24"/>
          <w:szCs w:val="24"/>
          <w:highlight w:val="none"/>
          <w:lang w:val="zh-CN"/>
        </w:rPr>
        <w:t>谈判小组将按下述标准</w:t>
      </w:r>
      <w:r>
        <w:rPr>
          <w:rFonts w:hint="eastAsia" w:ascii="宋体" w:hAnsi="宋体"/>
          <w:bCs/>
          <w:sz w:val="24"/>
          <w:szCs w:val="24"/>
          <w:highlight w:val="none"/>
        </w:rPr>
        <w:t>评定成交供应商并对成交候选供应商进行排序。</w:t>
      </w:r>
      <w:r>
        <w:rPr>
          <w:rFonts w:hint="eastAsia" w:ascii="宋体" w:hAnsi="宋体" w:cs="宋体"/>
          <w:sz w:val="24"/>
          <w:szCs w:val="24"/>
          <w:highlight w:val="none"/>
          <w:lang w:val="zh-CN"/>
        </w:rPr>
        <w:t>按评审价由低到高顺序排列，评审价相同的按技术指标优劣顺序排列。</w:t>
      </w:r>
      <w:r>
        <w:rPr>
          <w:rFonts w:hint="eastAsia" w:ascii="宋体" w:hAnsi="宋体" w:cs="宋体"/>
          <w:b/>
          <w:bCs/>
          <w:sz w:val="24"/>
          <w:szCs w:val="24"/>
          <w:highlight w:val="none"/>
          <w:lang w:val="zh-CN"/>
        </w:rPr>
        <w:t>本项目不接受任何额外捐赠。</w:t>
      </w:r>
    </w:p>
    <w:p w14:paraId="4EC02DEC">
      <w:pPr>
        <w:ind w:firstLine="480" w:firstLineChars="200"/>
        <w:rPr>
          <w:rFonts w:ascii="宋体" w:hAnsi="宋体"/>
          <w:bCs/>
          <w:sz w:val="24"/>
          <w:szCs w:val="24"/>
          <w:highlight w:val="none"/>
          <w:lang w:val="zh-CN"/>
        </w:rPr>
      </w:pPr>
      <w:r>
        <w:rPr>
          <w:rFonts w:hint="eastAsia" w:ascii="宋体" w:hAnsi="宋体" w:cs="黑体"/>
          <w:bCs/>
          <w:sz w:val="24"/>
          <w:szCs w:val="24"/>
          <w:highlight w:val="none"/>
          <w:lang w:val="zh-CN"/>
        </w:rPr>
        <w:t>2.2成交结果在政采云平台（https://www.zcygov.cn/）上公告。如果供应商对成交结果有异议，应当在成交结果质疑有效期内书面向采购代理机构提出质疑。</w:t>
      </w:r>
    </w:p>
    <w:tbl>
      <w:tblPr>
        <w:tblStyle w:val="12"/>
        <w:tblpPr w:leftFromText="180" w:rightFromText="180" w:vertAnchor="text" w:horzAnchor="page" w:tblpXSpec="center" w:tblpY="13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396"/>
        <w:gridCol w:w="6150"/>
      </w:tblGrid>
      <w:tr w14:paraId="40D4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jc w:val="center"/>
        </w:trPr>
        <w:tc>
          <w:tcPr>
            <w:tcW w:w="0" w:type="auto"/>
            <w:noWrap w:val="0"/>
            <w:vAlign w:val="center"/>
          </w:tcPr>
          <w:p w14:paraId="56BA1C22">
            <w:pPr>
              <w:rPr>
                <w:rFonts w:hint="eastAsia" w:ascii="宋体" w:hAnsi="宋体" w:cs="宋体"/>
                <w:sz w:val="24"/>
                <w:szCs w:val="24"/>
                <w:highlight w:val="none"/>
              </w:rPr>
            </w:pPr>
            <w:r>
              <w:rPr>
                <w:rFonts w:hint="eastAsia" w:ascii="宋体" w:cs="宋体"/>
                <w:b/>
                <w:bCs/>
                <w:sz w:val="24"/>
                <w:szCs w:val="24"/>
                <w:highlight w:val="none"/>
                <w:lang w:val="zh-CN"/>
              </w:rPr>
              <w:br w:type="page"/>
            </w:r>
            <w:r>
              <w:rPr>
                <w:rFonts w:hint="eastAsia" w:ascii="宋体" w:hAnsi="宋体" w:cs="宋体"/>
                <w:sz w:val="24"/>
                <w:szCs w:val="24"/>
                <w:highlight w:val="none"/>
              </w:rPr>
              <w:t>评审</w:t>
            </w:r>
          </w:p>
          <w:p w14:paraId="7A989CC0">
            <w:pPr>
              <w:rPr>
                <w:rFonts w:hint="eastAsia" w:ascii="宋体" w:hAnsi="宋体" w:cs="宋体"/>
                <w:sz w:val="24"/>
                <w:szCs w:val="24"/>
                <w:highlight w:val="none"/>
              </w:rPr>
            </w:pPr>
            <w:r>
              <w:rPr>
                <w:rFonts w:hint="eastAsia" w:ascii="宋体" w:hAnsi="宋体" w:cs="宋体"/>
                <w:sz w:val="24"/>
                <w:szCs w:val="24"/>
                <w:highlight w:val="none"/>
              </w:rPr>
              <w:t>内容</w:t>
            </w:r>
          </w:p>
        </w:tc>
        <w:tc>
          <w:tcPr>
            <w:tcW w:w="1396" w:type="dxa"/>
            <w:noWrap w:val="0"/>
            <w:vAlign w:val="center"/>
          </w:tcPr>
          <w:p w14:paraId="17712103">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评审因素</w:t>
            </w:r>
          </w:p>
        </w:tc>
        <w:tc>
          <w:tcPr>
            <w:tcW w:w="6150" w:type="dxa"/>
            <w:noWrap w:val="0"/>
            <w:vAlign w:val="center"/>
          </w:tcPr>
          <w:p w14:paraId="108BB061">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评审标准</w:t>
            </w:r>
          </w:p>
        </w:tc>
      </w:tr>
      <w:tr w14:paraId="32B4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0" w:type="auto"/>
            <w:vMerge w:val="restart"/>
            <w:noWrap w:val="0"/>
            <w:vAlign w:val="center"/>
          </w:tcPr>
          <w:p w14:paraId="4821DE72">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eastAsia="宋体" w:cs="宋体"/>
                <w:sz w:val="24"/>
                <w:szCs w:val="24"/>
                <w:highlight w:val="none"/>
                <w:lang w:val="zh-CN" w:eastAsia="zh-CN"/>
              </w:rPr>
            </w:pPr>
            <w:r>
              <w:rPr>
                <w:rFonts w:hint="eastAsia" w:ascii="宋体" w:hAnsi="宋体" w:cs="宋体"/>
                <w:sz w:val="24"/>
                <w:szCs w:val="24"/>
                <w:highlight w:val="none"/>
                <w:lang w:val="zh-CN"/>
              </w:rPr>
              <w:t>商务</w:t>
            </w:r>
            <w:r>
              <w:rPr>
                <w:rFonts w:hint="eastAsia" w:ascii="宋体" w:hAnsi="宋体" w:cs="宋体"/>
                <w:sz w:val="24"/>
                <w:szCs w:val="24"/>
                <w:highlight w:val="none"/>
                <w:lang w:val="en-US" w:eastAsia="zh-CN"/>
              </w:rPr>
              <w:t>审查</w:t>
            </w:r>
          </w:p>
          <w:p w14:paraId="7BD020D3">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标准</w:t>
            </w:r>
          </w:p>
          <w:p w14:paraId="47E0EEFA">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1396" w:type="dxa"/>
            <w:noWrap w:val="0"/>
            <w:vAlign w:val="center"/>
          </w:tcPr>
          <w:p w14:paraId="7EB81C28">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rPr>
              <w:t>营业执照</w:t>
            </w:r>
          </w:p>
        </w:tc>
        <w:tc>
          <w:tcPr>
            <w:tcW w:w="6150" w:type="dxa"/>
            <w:noWrap w:val="0"/>
            <w:vAlign w:val="center"/>
          </w:tcPr>
          <w:p w14:paraId="1A2EF28D">
            <w:pPr>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有效期内营业执照</w:t>
            </w:r>
          </w:p>
        </w:tc>
      </w:tr>
      <w:tr w14:paraId="2E32F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exact"/>
          <w:jc w:val="center"/>
        </w:trPr>
        <w:tc>
          <w:tcPr>
            <w:tcW w:w="0" w:type="auto"/>
            <w:vMerge w:val="continue"/>
            <w:noWrap w:val="0"/>
            <w:vAlign w:val="center"/>
          </w:tcPr>
          <w:p w14:paraId="71C8A028">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1396" w:type="dxa"/>
            <w:noWrap w:val="0"/>
            <w:vAlign w:val="center"/>
          </w:tcPr>
          <w:p w14:paraId="2A55F9B7">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财务要求</w:t>
            </w:r>
          </w:p>
        </w:tc>
        <w:tc>
          <w:tcPr>
            <w:tcW w:w="6150" w:type="dxa"/>
            <w:noWrap w:val="0"/>
            <w:vAlign w:val="center"/>
          </w:tcPr>
          <w:p w14:paraId="771AC1B9">
            <w:pPr>
              <w:contextualSpacing/>
              <w:rPr>
                <w:rFonts w:hint="eastAsia" w:ascii="宋体" w:hAnsi="宋体" w:cs="宋体"/>
                <w:bCs/>
                <w:color w:val="auto"/>
                <w:kern w:val="2"/>
                <w:sz w:val="24"/>
                <w:szCs w:val="24"/>
                <w:highlight w:val="none"/>
                <w:lang w:val="zh-CN" w:eastAsia="zh-CN" w:bidi="ar-SA"/>
              </w:rPr>
            </w:pPr>
            <w:r>
              <w:rPr>
                <w:rFonts w:hint="eastAsia" w:ascii="宋体" w:hAnsi="宋体" w:cs="宋体"/>
                <w:bCs/>
                <w:color w:val="auto"/>
                <w:kern w:val="2"/>
                <w:sz w:val="24"/>
                <w:szCs w:val="24"/>
                <w:highlight w:val="none"/>
                <w:lang w:val="zh-CN" w:eastAsia="zh-CN" w:bidi="ar-SA"/>
              </w:rPr>
              <w:t>财务状况良好，</w:t>
            </w:r>
            <w:r>
              <w:rPr>
                <w:rFonts w:hint="eastAsia" w:ascii="宋体" w:hAnsi="宋体" w:cs="宋体"/>
                <w:bCs/>
                <w:color w:val="auto"/>
                <w:kern w:val="2"/>
                <w:sz w:val="24"/>
                <w:szCs w:val="24"/>
                <w:highlight w:val="none"/>
                <w:lang w:val="en-US" w:eastAsia="zh-CN" w:bidi="ar-SA"/>
              </w:rPr>
              <w:t>提供</w:t>
            </w:r>
            <w:r>
              <w:rPr>
                <w:rFonts w:hint="eastAsia" w:ascii="宋体" w:hAnsi="宋体" w:cs="宋体"/>
                <w:bCs/>
                <w:color w:val="auto"/>
                <w:kern w:val="2"/>
                <w:sz w:val="24"/>
                <w:szCs w:val="24"/>
                <w:highlight w:val="none"/>
                <w:lang w:val="zh-CN" w:eastAsia="zh-CN" w:bidi="ar-SA"/>
              </w:rPr>
              <w:t>近三年（2021年度、2022年度、2023年度）经会计师事务所或审计机构审计的财务审计报告。（新成立年限不足三年的企业提供自成立之日起至2023年12月31日）经会计事务所或审计机构审计的财务审计报告。如公司为2023年以后成立的公司无财务审计报告的，须提供一份银行资信证明；</w:t>
            </w:r>
          </w:p>
          <w:p w14:paraId="5485D583">
            <w:pPr>
              <w:contextualSpacing/>
              <w:rPr>
                <w:rFonts w:hint="eastAsia" w:ascii="宋体" w:hAnsi="宋体" w:eastAsia="宋体" w:cs="宋体"/>
                <w:sz w:val="24"/>
                <w:szCs w:val="24"/>
                <w:highlight w:val="none"/>
                <w:lang w:val="zh-CN"/>
              </w:rPr>
            </w:pPr>
          </w:p>
        </w:tc>
      </w:tr>
      <w:tr w14:paraId="50DF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exact"/>
          <w:jc w:val="center"/>
        </w:trPr>
        <w:tc>
          <w:tcPr>
            <w:tcW w:w="0" w:type="auto"/>
            <w:vMerge w:val="continue"/>
            <w:noWrap w:val="0"/>
            <w:vAlign w:val="center"/>
          </w:tcPr>
          <w:p w14:paraId="37311861">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1396" w:type="dxa"/>
            <w:noWrap w:val="0"/>
            <w:vAlign w:val="center"/>
          </w:tcPr>
          <w:p w14:paraId="313C6FBD">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en-US" w:eastAsia="zh-CN"/>
              </w:rPr>
              <w:t>依</w:t>
            </w:r>
            <w:r>
              <w:rPr>
                <w:rFonts w:hint="eastAsia" w:ascii="宋体" w:hAnsi="宋体" w:cs="宋体"/>
                <w:sz w:val="24"/>
                <w:szCs w:val="24"/>
                <w:highlight w:val="none"/>
                <w:lang w:val="zh-CN" w:eastAsia="zh-CN"/>
              </w:rPr>
              <w:t>法缴纳社会保障资金</w:t>
            </w:r>
          </w:p>
        </w:tc>
        <w:tc>
          <w:tcPr>
            <w:tcW w:w="6150" w:type="dxa"/>
            <w:noWrap w:val="0"/>
            <w:vAlign w:val="center"/>
          </w:tcPr>
          <w:p w14:paraId="366BA7B3">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供应商须具有依法缴纳税收和社会保障资金的良好记录（需提供近一年任意连续</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val="zh-CN"/>
              </w:rPr>
              <w:t>个月缴纳税收和社会保障资金证明材料，近一年指202</w:t>
            </w:r>
            <w:r>
              <w:rPr>
                <w:rFonts w:hint="eastAsia" w:ascii="宋体" w:hAnsi="宋体" w:eastAsia="宋体" w:cs="宋体"/>
                <w:sz w:val="24"/>
                <w:szCs w:val="24"/>
                <w:highlight w:val="none"/>
                <w:lang w:val="zh-CN" w:eastAsia="zh-CN"/>
              </w:rPr>
              <w:t>3</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zh-CN" w:eastAsia="zh-CN"/>
              </w:rPr>
              <w:t>10</w:t>
            </w:r>
            <w:r>
              <w:rPr>
                <w:rFonts w:hint="eastAsia" w:ascii="宋体" w:hAnsi="宋体" w:eastAsia="宋体" w:cs="宋体"/>
                <w:sz w:val="24"/>
                <w:szCs w:val="24"/>
                <w:highlight w:val="none"/>
                <w:lang w:val="zh-CN"/>
              </w:rPr>
              <w:t>月-202</w:t>
            </w:r>
            <w:r>
              <w:rPr>
                <w:rFonts w:hint="eastAsia" w:ascii="宋体" w:hAnsi="宋体" w:eastAsia="宋体" w:cs="宋体"/>
                <w:sz w:val="24"/>
                <w:szCs w:val="24"/>
                <w:highlight w:val="none"/>
                <w:lang w:val="zh-CN" w:eastAsia="zh-CN"/>
              </w:rPr>
              <w:t>4</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lang w:val="zh-CN" w:eastAsia="zh-CN"/>
              </w:rPr>
              <w:t>10</w:t>
            </w:r>
            <w:r>
              <w:rPr>
                <w:rFonts w:hint="eastAsia" w:ascii="宋体" w:hAnsi="宋体" w:eastAsia="宋体" w:cs="宋体"/>
                <w:sz w:val="24"/>
                <w:szCs w:val="24"/>
                <w:highlight w:val="none"/>
                <w:lang w:val="zh-CN"/>
              </w:rPr>
              <w:t>月）提供以上证明材料标书内附加盖公章的复印件</w:t>
            </w:r>
          </w:p>
        </w:tc>
      </w:tr>
      <w:tr w14:paraId="373F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jc w:val="center"/>
        </w:trPr>
        <w:tc>
          <w:tcPr>
            <w:tcW w:w="0" w:type="auto"/>
            <w:vMerge w:val="continue"/>
            <w:noWrap w:val="0"/>
            <w:vAlign w:val="center"/>
          </w:tcPr>
          <w:p w14:paraId="1AD0B344">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1396" w:type="dxa"/>
            <w:noWrap w:val="0"/>
            <w:vAlign w:val="center"/>
          </w:tcPr>
          <w:p w14:paraId="0A548DCC">
            <w:pPr>
              <w:contextualSpacing/>
              <w:jc w:val="center"/>
              <w:rPr>
                <w:rFonts w:hint="eastAsia" w:ascii="宋体" w:hAnsi="宋体" w:cs="宋体"/>
                <w:sz w:val="24"/>
                <w:szCs w:val="24"/>
                <w:highlight w:val="none"/>
              </w:rPr>
            </w:pPr>
            <w:r>
              <w:rPr>
                <w:rFonts w:hint="eastAsia" w:ascii="宋体" w:hAnsi="宋体" w:cs="宋体"/>
                <w:sz w:val="24"/>
                <w:szCs w:val="24"/>
                <w:highlight w:val="none"/>
                <w:lang w:val="zh-CN"/>
              </w:rPr>
              <w:t>信誉要求</w:t>
            </w:r>
          </w:p>
        </w:tc>
        <w:tc>
          <w:tcPr>
            <w:tcW w:w="6150" w:type="dxa"/>
            <w:noWrap w:val="0"/>
            <w:vAlign w:val="center"/>
          </w:tcPr>
          <w:p w14:paraId="1E413EA1">
            <w:pPr>
              <w:contextualSpacing/>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zh-CN"/>
              </w:rPr>
              <w:t>通过“信用中国”网站（www.creditchina.gov.cn）、中国政府采购网（www.ccgp.gov.cn）渠道查询主体信用记录（两网站截图，加盖</w:t>
            </w:r>
            <w:r>
              <w:rPr>
                <w:rFonts w:hint="eastAsia" w:ascii="宋体" w:hAnsi="宋体" w:cs="宋体"/>
                <w:sz w:val="24"/>
                <w:szCs w:val="24"/>
                <w:highlight w:val="none"/>
                <w:lang w:val="zh-CN"/>
              </w:rPr>
              <w:t>申请人</w:t>
            </w:r>
            <w:r>
              <w:rPr>
                <w:rFonts w:hint="eastAsia" w:ascii="宋体" w:hAnsi="宋体" w:eastAsia="宋体" w:cs="宋体"/>
                <w:sz w:val="24"/>
                <w:szCs w:val="24"/>
                <w:highlight w:val="none"/>
                <w:lang w:val="zh-CN"/>
              </w:rPr>
              <w:t>公章）</w:t>
            </w:r>
          </w:p>
        </w:tc>
      </w:tr>
      <w:tr w14:paraId="2347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0" w:type="auto"/>
            <w:vMerge w:val="continue"/>
            <w:noWrap w:val="0"/>
            <w:vAlign w:val="center"/>
          </w:tcPr>
          <w:p w14:paraId="55DB0618">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p>
        </w:tc>
        <w:tc>
          <w:tcPr>
            <w:tcW w:w="1396" w:type="dxa"/>
            <w:noWrap w:val="0"/>
            <w:vAlign w:val="center"/>
          </w:tcPr>
          <w:p w14:paraId="11573EE5">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中小企业声明函</w:t>
            </w:r>
          </w:p>
        </w:tc>
        <w:tc>
          <w:tcPr>
            <w:tcW w:w="6150" w:type="dxa"/>
            <w:noWrap w:val="0"/>
            <w:vAlign w:val="center"/>
          </w:tcPr>
          <w:p w14:paraId="15D578AA">
            <w:pPr>
              <w:spacing w:line="240" w:lineRule="auto"/>
              <w:rPr>
                <w:rFonts w:hint="eastAsia" w:ascii="宋体" w:hAnsi="宋体" w:eastAsia="宋体" w:cs="宋体"/>
                <w:sz w:val="24"/>
                <w:szCs w:val="24"/>
                <w:highlight w:val="none"/>
              </w:rPr>
            </w:pPr>
            <w:r>
              <w:rPr>
                <w:rFonts w:hint="eastAsia" w:ascii="宋体" w:hAnsi="宋体" w:eastAsia="宋体" w:cs="宋体"/>
                <w:bCs/>
                <w:color w:val="auto"/>
                <w:kern w:val="2"/>
                <w:sz w:val="24"/>
                <w:szCs w:val="24"/>
                <w:highlight w:val="none"/>
                <w:lang w:val="en-US" w:eastAsia="zh-CN" w:bidi="ar-SA"/>
              </w:rPr>
              <w:t>提供中小企业声明函（复印件加盖公章 ）</w:t>
            </w:r>
          </w:p>
        </w:tc>
      </w:tr>
      <w:tr w14:paraId="2A8A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0" w:type="auto"/>
            <w:vMerge w:val="restart"/>
            <w:noWrap w:val="0"/>
            <w:vAlign w:val="center"/>
          </w:tcPr>
          <w:p w14:paraId="304BD8EB">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eastAsia="zh-CN"/>
              </w:rPr>
            </w:pPr>
            <w:r>
              <w:rPr>
                <w:rFonts w:hint="eastAsia" w:ascii="宋体" w:hAnsi="宋体" w:cs="宋体"/>
                <w:sz w:val="24"/>
                <w:szCs w:val="24"/>
                <w:highlight w:val="none"/>
                <w:lang w:val="zh-CN" w:eastAsia="zh-CN"/>
              </w:rPr>
              <w:t>技术</w:t>
            </w:r>
          </w:p>
          <w:p w14:paraId="579B8C5C">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sz w:val="24"/>
                <w:szCs w:val="24"/>
                <w:highlight w:val="none"/>
                <w:lang w:val="zh-CN"/>
              </w:rPr>
            </w:pPr>
            <w:r>
              <w:rPr>
                <w:rFonts w:hint="eastAsia" w:ascii="宋体" w:hAnsi="宋体" w:cs="宋体"/>
                <w:sz w:val="24"/>
                <w:szCs w:val="24"/>
                <w:highlight w:val="none"/>
                <w:lang w:val="zh-CN" w:eastAsia="zh-CN"/>
              </w:rPr>
              <w:t>（符合性）审查标准</w:t>
            </w:r>
          </w:p>
        </w:tc>
        <w:tc>
          <w:tcPr>
            <w:tcW w:w="1396" w:type="dxa"/>
            <w:noWrap w:val="0"/>
            <w:vAlign w:val="center"/>
          </w:tcPr>
          <w:p w14:paraId="608ABF20">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投标内容</w:t>
            </w:r>
          </w:p>
        </w:tc>
        <w:tc>
          <w:tcPr>
            <w:tcW w:w="6150" w:type="dxa"/>
            <w:noWrap w:val="0"/>
            <w:vAlign w:val="center"/>
          </w:tcPr>
          <w:p w14:paraId="42E4B84E">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符合招标文件要求</w:t>
            </w:r>
          </w:p>
        </w:tc>
      </w:tr>
      <w:tr w14:paraId="6EF6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Merge w:val="continue"/>
            <w:noWrap w:val="0"/>
            <w:vAlign w:val="center"/>
          </w:tcPr>
          <w:p w14:paraId="6F66DFEF">
            <w:pPr>
              <w:contextualSpacing/>
              <w:rPr>
                <w:rFonts w:hint="eastAsia" w:ascii="宋体" w:hAnsi="宋体" w:cs="宋体"/>
                <w:sz w:val="24"/>
                <w:szCs w:val="24"/>
                <w:highlight w:val="none"/>
                <w:lang w:val="zh-CN"/>
              </w:rPr>
            </w:pPr>
          </w:p>
        </w:tc>
        <w:tc>
          <w:tcPr>
            <w:tcW w:w="1396" w:type="dxa"/>
            <w:noWrap w:val="0"/>
            <w:vAlign w:val="center"/>
          </w:tcPr>
          <w:p w14:paraId="761FAB68">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投标有效期</w:t>
            </w:r>
          </w:p>
        </w:tc>
        <w:tc>
          <w:tcPr>
            <w:tcW w:w="6150" w:type="dxa"/>
            <w:noWrap w:val="0"/>
            <w:vAlign w:val="center"/>
          </w:tcPr>
          <w:p w14:paraId="51936750">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投标截止之日后</w:t>
            </w:r>
            <w:r>
              <w:rPr>
                <w:rFonts w:hint="eastAsia" w:ascii="宋体" w:hAnsi="宋体" w:cs="宋体"/>
                <w:sz w:val="24"/>
                <w:szCs w:val="24"/>
                <w:highlight w:val="none"/>
              </w:rPr>
              <w:t>90</w:t>
            </w:r>
            <w:r>
              <w:rPr>
                <w:rFonts w:hint="eastAsia" w:ascii="宋体" w:hAnsi="宋体" w:cs="宋体"/>
                <w:sz w:val="24"/>
                <w:szCs w:val="24"/>
                <w:highlight w:val="none"/>
                <w:lang w:val="zh-CN"/>
              </w:rPr>
              <w:t>日历天</w:t>
            </w:r>
          </w:p>
        </w:tc>
      </w:tr>
      <w:tr w14:paraId="393E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Merge w:val="continue"/>
            <w:noWrap w:val="0"/>
            <w:vAlign w:val="center"/>
          </w:tcPr>
          <w:p w14:paraId="7B63DD36">
            <w:pPr>
              <w:contextualSpacing/>
              <w:rPr>
                <w:rFonts w:hint="eastAsia" w:ascii="宋体" w:hAnsi="宋体" w:cs="宋体"/>
                <w:sz w:val="24"/>
                <w:szCs w:val="24"/>
                <w:highlight w:val="none"/>
                <w:lang w:val="zh-CN"/>
              </w:rPr>
            </w:pPr>
          </w:p>
        </w:tc>
        <w:tc>
          <w:tcPr>
            <w:tcW w:w="1396" w:type="dxa"/>
            <w:noWrap w:val="0"/>
            <w:vAlign w:val="center"/>
          </w:tcPr>
          <w:p w14:paraId="341A3A93">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合同履行期限</w:t>
            </w:r>
          </w:p>
        </w:tc>
        <w:tc>
          <w:tcPr>
            <w:tcW w:w="6150" w:type="dxa"/>
            <w:noWrap w:val="0"/>
            <w:vAlign w:val="center"/>
          </w:tcPr>
          <w:p w14:paraId="430E340C">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自合同签订之日起</w:t>
            </w:r>
            <w:r>
              <w:rPr>
                <w:rFonts w:hint="eastAsia" w:ascii="宋体" w:hAnsi="宋体" w:cs="宋体"/>
                <w:sz w:val="24"/>
                <w:szCs w:val="24"/>
                <w:highlight w:val="none"/>
                <w:lang w:val="en-US" w:eastAsia="zh-CN"/>
              </w:rPr>
              <w:t>45</w:t>
            </w:r>
            <w:r>
              <w:rPr>
                <w:rFonts w:hint="eastAsia" w:ascii="宋体" w:hAnsi="宋体" w:cs="宋体"/>
                <w:sz w:val="24"/>
                <w:szCs w:val="24"/>
                <w:highlight w:val="none"/>
                <w:lang w:val="zh-CN"/>
              </w:rPr>
              <w:t>日内完成</w:t>
            </w:r>
          </w:p>
        </w:tc>
      </w:tr>
      <w:tr w14:paraId="67BF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0" w:type="auto"/>
            <w:vMerge w:val="continue"/>
            <w:noWrap w:val="0"/>
            <w:vAlign w:val="center"/>
          </w:tcPr>
          <w:p w14:paraId="10F17284">
            <w:pPr>
              <w:contextualSpacing/>
              <w:rPr>
                <w:rFonts w:hint="eastAsia" w:ascii="宋体" w:hAnsi="宋体" w:cs="宋体"/>
                <w:sz w:val="24"/>
                <w:szCs w:val="24"/>
                <w:highlight w:val="none"/>
                <w:lang w:val="zh-CN"/>
              </w:rPr>
            </w:pPr>
          </w:p>
        </w:tc>
        <w:tc>
          <w:tcPr>
            <w:tcW w:w="1396" w:type="dxa"/>
            <w:noWrap w:val="0"/>
            <w:vAlign w:val="center"/>
          </w:tcPr>
          <w:p w14:paraId="7059084C">
            <w:pPr>
              <w:contextualSpacing/>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zh-CN"/>
              </w:rPr>
              <w:t>质量</w:t>
            </w:r>
            <w:r>
              <w:rPr>
                <w:rFonts w:hint="eastAsia" w:ascii="宋体" w:hAnsi="宋体" w:cs="宋体"/>
                <w:sz w:val="24"/>
                <w:szCs w:val="24"/>
                <w:highlight w:val="none"/>
                <w:lang w:val="en-US" w:eastAsia="zh-CN"/>
              </w:rPr>
              <w:t>标准</w:t>
            </w:r>
          </w:p>
        </w:tc>
        <w:tc>
          <w:tcPr>
            <w:tcW w:w="6150" w:type="dxa"/>
            <w:noWrap w:val="0"/>
            <w:vAlign w:val="center"/>
          </w:tcPr>
          <w:p w14:paraId="5BAD48A7">
            <w:pPr>
              <w:contextualSpacing/>
              <w:rPr>
                <w:rFonts w:hint="eastAsia" w:ascii="宋体" w:hAnsi="宋体" w:cs="宋体"/>
                <w:sz w:val="24"/>
                <w:szCs w:val="24"/>
                <w:highlight w:val="none"/>
              </w:rPr>
            </w:pPr>
            <w:r>
              <w:rPr>
                <w:rFonts w:hint="eastAsia" w:ascii="宋体" w:hAnsi="宋体" w:cs="宋体"/>
                <w:sz w:val="24"/>
                <w:szCs w:val="24"/>
                <w:highlight w:val="none"/>
              </w:rPr>
              <w:t>符合国家产品质量要求的合格标准</w:t>
            </w:r>
          </w:p>
        </w:tc>
      </w:tr>
      <w:tr w14:paraId="19D0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0" w:type="auto"/>
            <w:vMerge w:val="continue"/>
            <w:noWrap w:val="0"/>
            <w:vAlign w:val="center"/>
          </w:tcPr>
          <w:p w14:paraId="5F7AC25C">
            <w:pPr>
              <w:contextualSpacing/>
              <w:rPr>
                <w:rFonts w:hint="eastAsia" w:ascii="宋体" w:hAnsi="宋体" w:cs="宋体"/>
                <w:sz w:val="24"/>
                <w:szCs w:val="24"/>
                <w:highlight w:val="none"/>
                <w:lang w:val="zh-CN"/>
              </w:rPr>
            </w:pPr>
          </w:p>
        </w:tc>
        <w:tc>
          <w:tcPr>
            <w:tcW w:w="1396" w:type="dxa"/>
            <w:noWrap w:val="0"/>
            <w:vAlign w:val="center"/>
          </w:tcPr>
          <w:p w14:paraId="23E0F944">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质保期</w:t>
            </w:r>
          </w:p>
        </w:tc>
        <w:tc>
          <w:tcPr>
            <w:tcW w:w="6150" w:type="dxa"/>
            <w:noWrap w:val="0"/>
            <w:vAlign w:val="center"/>
          </w:tcPr>
          <w:p w14:paraId="04235F4E">
            <w:pPr>
              <w:contextualSpacing/>
              <w:rPr>
                <w:rFonts w:hint="eastAsia" w:ascii="宋体" w:hAnsi="宋体" w:cs="宋体"/>
                <w:sz w:val="24"/>
                <w:szCs w:val="24"/>
                <w:highlight w:val="none"/>
              </w:rPr>
            </w:pPr>
            <w:r>
              <w:rPr>
                <w:rFonts w:hint="eastAsia" w:ascii="宋体" w:hAnsi="宋体" w:cs="宋体"/>
                <w:sz w:val="24"/>
                <w:szCs w:val="24"/>
                <w:highlight w:val="none"/>
              </w:rPr>
              <w:t>验收合格并交付之日起1年</w:t>
            </w:r>
          </w:p>
        </w:tc>
      </w:tr>
      <w:tr w14:paraId="436D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0" w:type="auto"/>
            <w:vMerge w:val="continue"/>
            <w:noWrap w:val="0"/>
            <w:vAlign w:val="center"/>
          </w:tcPr>
          <w:p w14:paraId="16E65B3E">
            <w:pPr>
              <w:contextualSpacing/>
              <w:rPr>
                <w:rFonts w:hint="eastAsia" w:ascii="宋体" w:hAnsi="宋体" w:cs="宋体"/>
                <w:sz w:val="24"/>
                <w:szCs w:val="24"/>
                <w:highlight w:val="none"/>
                <w:lang w:val="zh-CN"/>
              </w:rPr>
            </w:pPr>
          </w:p>
        </w:tc>
        <w:tc>
          <w:tcPr>
            <w:tcW w:w="1396" w:type="dxa"/>
            <w:noWrap w:val="0"/>
            <w:vAlign w:val="center"/>
          </w:tcPr>
          <w:p w14:paraId="6591157A">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投标保证金</w:t>
            </w:r>
          </w:p>
        </w:tc>
        <w:tc>
          <w:tcPr>
            <w:tcW w:w="6150" w:type="dxa"/>
            <w:noWrap w:val="0"/>
            <w:vAlign w:val="center"/>
          </w:tcPr>
          <w:p w14:paraId="6E608582">
            <w:pPr>
              <w:contextualSpacing/>
              <w:rPr>
                <w:rFonts w:hint="eastAsia" w:ascii="宋体" w:hAnsi="宋体" w:cs="宋体"/>
                <w:sz w:val="24"/>
                <w:szCs w:val="24"/>
                <w:highlight w:val="none"/>
              </w:rPr>
            </w:pPr>
            <w:r>
              <w:rPr>
                <w:rFonts w:hint="eastAsia" w:ascii="宋体" w:hAnsi="宋体" w:cs="宋体"/>
                <w:sz w:val="24"/>
                <w:szCs w:val="24"/>
                <w:highlight w:val="none"/>
              </w:rPr>
              <w:t>按招标文件规定递交</w:t>
            </w:r>
          </w:p>
        </w:tc>
      </w:tr>
      <w:tr w14:paraId="1298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0" w:type="auto"/>
            <w:vMerge w:val="continue"/>
            <w:noWrap w:val="0"/>
            <w:vAlign w:val="center"/>
          </w:tcPr>
          <w:p w14:paraId="3860675B">
            <w:pPr>
              <w:contextualSpacing/>
              <w:rPr>
                <w:rFonts w:hint="eastAsia" w:ascii="宋体" w:hAnsi="宋体" w:cs="宋体"/>
                <w:sz w:val="24"/>
                <w:szCs w:val="24"/>
                <w:highlight w:val="none"/>
                <w:lang w:val="zh-CN"/>
              </w:rPr>
            </w:pPr>
          </w:p>
        </w:tc>
        <w:tc>
          <w:tcPr>
            <w:tcW w:w="1396" w:type="dxa"/>
            <w:noWrap w:val="0"/>
            <w:vAlign w:val="center"/>
          </w:tcPr>
          <w:p w14:paraId="57329417">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技术参数</w:t>
            </w:r>
          </w:p>
        </w:tc>
        <w:tc>
          <w:tcPr>
            <w:tcW w:w="6150" w:type="dxa"/>
            <w:noWrap w:val="0"/>
            <w:vAlign w:val="center"/>
          </w:tcPr>
          <w:p w14:paraId="14A71065">
            <w:pPr>
              <w:contextualSpacing/>
              <w:rPr>
                <w:rFonts w:hint="eastAsia" w:ascii="宋体" w:hAnsi="宋体" w:cs="宋体"/>
                <w:sz w:val="24"/>
                <w:szCs w:val="24"/>
                <w:highlight w:val="none"/>
                <w:lang w:val="zh-CN"/>
              </w:rPr>
            </w:pPr>
            <w:r>
              <w:rPr>
                <w:rFonts w:hint="eastAsia" w:ascii="宋体" w:hAnsi="宋体" w:cs="宋体"/>
                <w:sz w:val="24"/>
                <w:szCs w:val="24"/>
                <w:highlight w:val="none"/>
                <w:lang w:val="zh-CN"/>
              </w:rPr>
              <w:t>符合招标文件“货物需求”规定</w:t>
            </w:r>
          </w:p>
        </w:tc>
      </w:tr>
      <w:tr w14:paraId="264D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0" w:type="auto"/>
            <w:vMerge w:val="continue"/>
            <w:noWrap w:val="0"/>
            <w:vAlign w:val="center"/>
          </w:tcPr>
          <w:p w14:paraId="067C0D26">
            <w:pPr>
              <w:contextualSpacing/>
              <w:rPr>
                <w:rFonts w:hint="eastAsia" w:ascii="宋体" w:hAnsi="宋体" w:cs="宋体"/>
                <w:sz w:val="24"/>
                <w:szCs w:val="24"/>
                <w:highlight w:val="none"/>
                <w:lang w:val="zh-CN"/>
              </w:rPr>
            </w:pPr>
          </w:p>
        </w:tc>
        <w:tc>
          <w:tcPr>
            <w:tcW w:w="1396" w:type="dxa"/>
            <w:noWrap w:val="0"/>
            <w:vAlign w:val="center"/>
          </w:tcPr>
          <w:p w14:paraId="475C961E">
            <w:pPr>
              <w:contextualSpacing/>
              <w:jc w:val="center"/>
              <w:rPr>
                <w:rFonts w:hint="eastAsia" w:ascii="宋体" w:hAnsi="宋体" w:cs="宋体"/>
                <w:sz w:val="24"/>
                <w:szCs w:val="24"/>
                <w:highlight w:val="none"/>
                <w:lang w:val="zh-CN"/>
              </w:rPr>
            </w:pPr>
            <w:r>
              <w:rPr>
                <w:rFonts w:hint="eastAsia" w:ascii="宋体" w:hAnsi="宋体" w:cs="宋体"/>
                <w:sz w:val="24"/>
                <w:szCs w:val="24"/>
                <w:highlight w:val="none"/>
                <w:lang w:val="zh-CN"/>
              </w:rPr>
              <w:t>投标报价</w:t>
            </w:r>
          </w:p>
        </w:tc>
        <w:tc>
          <w:tcPr>
            <w:tcW w:w="6150" w:type="dxa"/>
            <w:noWrap w:val="0"/>
            <w:vAlign w:val="center"/>
          </w:tcPr>
          <w:p w14:paraId="4A051C2E">
            <w:pPr>
              <w:contextualSpacing/>
              <w:rPr>
                <w:rFonts w:hint="eastAsia" w:ascii="宋体" w:hAnsi="宋体" w:cs="宋体"/>
                <w:sz w:val="24"/>
                <w:szCs w:val="24"/>
                <w:highlight w:val="none"/>
              </w:rPr>
            </w:pPr>
            <w:r>
              <w:rPr>
                <w:rFonts w:hint="eastAsia" w:ascii="宋体" w:hAnsi="宋体" w:cs="宋体"/>
                <w:sz w:val="24"/>
                <w:szCs w:val="24"/>
                <w:highlight w:val="none"/>
              </w:rPr>
              <w:t>不得超过最高限价，不得低于成本，否则投标无效</w:t>
            </w:r>
          </w:p>
        </w:tc>
      </w:tr>
      <w:tr w14:paraId="273E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0" w:type="auto"/>
            <w:vMerge w:val="continue"/>
            <w:noWrap w:val="0"/>
            <w:vAlign w:val="center"/>
          </w:tcPr>
          <w:p w14:paraId="6741674A">
            <w:pPr>
              <w:contextualSpacing/>
              <w:rPr>
                <w:rFonts w:hint="eastAsia" w:ascii="宋体" w:hAnsi="宋体" w:cs="宋体"/>
                <w:sz w:val="24"/>
                <w:szCs w:val="24"/>
                <w:highlight w:val="none"/>
                <w:lang w:val="zh-CN"/>
              </w:rPr>
            </w:pPr>
          </w:p>
        </w:tc>
        <w:tc>
          <w:tcPr>
            <w:tcW w:w="1396" w:type="dxa"/>
            <w:noWrap w:val="0"/>
            <w:vAlign w:val="center"/>
          </w:tcPr>
          <w:p w14:paraId="3ABACA33">
            <w:pPr>
              <w:contextualSpacing/>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其他要求</w:t>
            </w:r>
          </w:p>
        </w:tc>
        <w:tc>
          <w:tcPr>
            <w:tcW w:w="6150" w:type="dxa"/>
            <w:noWrap w:val="0"/>
            <w:vAlign w:val="center"/>
          </w:tcPr>
          <w:p w14:paraId="601F50F1">
            <w:pPr>
              <w:contextualSpacing/>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满足招标文件其他实质性要求</w:t>
            </w:r>
          </w:p>
        </w:tc>
      </w:tr>
    </w:tbl>
    <w:p w14:paraId="651B8247">
      <w:pPr>
        <w:ind w:firstLine="482"/>
        <w:rPr>
          <w:rFonts w:ascii="宋体"/>
          <w:b/>
          <w:bCs/>
          <w:sz w:val="24"/>
          <w:szCs w:val="24"/>
          <w:highlight w:val="none"/>
          <w:lang w:val="zh-CN"/>
        </w:rPr>
      </w:pPr>
    </w:p>
    <w:p w14:paraId="16591F6E">
      <w:pPr>
        <w:ind w:firstLine="482"/>
        <w:rPr>
          <w:rFonts w:ascii="宋体"/>
          <w:b/>
          <w:bCs/>
          <w:sz w:val="24"/>
          <w:szCs w:val="24"/>
          <w:highlight w:val="none"/>
          <w:lang w:val="zh-CN"/>
        </w:rPr>
      </w:pPr>
      <w:r>
        <w:rPr>
          <w:rFonts w:hint="eastAsia" w:ascii="宋体" w:cs="宋体"/>
          <w:b/>
          <w:bCs/>
          <w:sz w:val="24"/>
          <w:szCs w:val="24"/>
          <w:highlight w:val="none"/>
          <w:lang w:val="zh-CN"/>
        </w:rPr>
        <w:t>三、售后服务要求</w:t>
      </w:r>
    </w:p>
    <w:p w14:paraId="3AF42AF0">
      <w:pPr>
        <w:ind w:firstLine="480"/>
        <w:rPr>
          <w:rFonts w:ascii="宋体"/>
          <w:color w:val="000000"/>
          <w:sz w:val="24"/>
          <w:szCs w:val="24"/>
          <w:highlight w:val="none"/>
          <w:lang w:val="zh-CN"/>
        </w:rPr>
      </w:pPr>
      <w:r>
        <w:rPr>
          <w:rFonts w:hint="eastAsia" w:ascii="宋体" w:cs="宋体"/>
          <w:color w:val="000000"/>
          <w:sz w:val="24"/>
          <w:szCs w:val="24"/>
          <w:highlight w:val="none"/>
          <w:lang w:val="zh-CN"/>
        </w:rPr>
        <w:t xml:space="preserve">3.1 </w:t>
      </w:r>
      <w:r>
        <w:rPr>
          <w:rFonts w:hint="eastAsia" w:ascii="宋体"/>
          <w:sz w:val="24"/>
          <w:szCs w:val="24"/>
          <w:highlight w:val="none"/>
          <w:lang w:val="zh-CN"/>
        </w:rPr>
        <w:t>质保期内免费维护，质保期外成本维修。</w:t>
      </w:r>
    </w:p>
    <w:p w14:paraId="1A45559C">
      <w:pPr>
        <w:ind w:firstLine="480"/>
        <w:rPr>
          <w:rFonts w:hint="eastAsia" w:ascii="宋体" w:hAnsi="宋体"/>
          <w:color w:val="000000"/>
          <w:sz w:val="24"/>
          <w:szCs w:val="24"/>
          <w:highlight w:val="none"/>
          <w:lang w:val="zh-CN"/>
        </w:rPr>
      </w:pPr>
      <w:r>
        <w:rPr>
          <w:rFonts w:hint="eastAsia" w:ascii="宋体" w:hAnsi="宋体" w:cs="宋体"/>
          <w:color w:val="000000"/>
          <w:sz w:val="24"/>
          <w:szCs w:val="24"/>
          <w:highlight w:val="none"/>
          <w:lang w:val="zh-CN"/>
        </w:rPr>
        <w:t>3.2 按谈判文件（需求部分）</w:t>
      </w:r>
      <w:r>
        <w:rPr>
          <w:rFonts w:hint="eastAsia" w:ascii="宋体" w:hAnsi="宋体" w:cs="黑体"/>
          <w:bCs/>
          <w:color w:val="000000"/>
          <w:sz w:val="24"/>
          <w:szCs w:val="24"/>
          <w:highlight w:val="none"/>
          <w:lang w:val="zh-CN"/>
        </w:rPr>
        <w:t>第三章《响应文件构成、要求及格式》中格式六</w:t>
      </w:r>
      <w:r>
        <w:rPr>
          <w:rFonts w:ascii="宋体" w:hAnsi="宋体"/>
          <w:color w:val="000000"/>
          <w:sz w:val="24"/>
          <w:szCs w:val="24"/>
          <w:highlight w:val="none"/>
        </w:rPr>
        <w:t>“</w:t>
      </w:r>
      <w:r>
        <w:rPr>
          <w:rFonts w:hint="eastAsia" w:ascii="宋体" w:hAnsi="宋体" w:cs="宋体"/>
          <w:color w:val="000000"/>
          <w:sz w:val="24"/>
          <w:szCs w:val="24"/>
          <w:highlight w:val="none"/>
          <w:lang w:val="zh-CN"/>
        </w:rPr>
        <w:t>售后服务承诺书（格式）</w:t>
      </w:r>
      <w:r>
        <w:rPr>
          <w:rFonts w:ascii="宋体" w:hAnsi="宋体"/>
          <w:color w:val="000000"/>
          <w:sz w:val="24"/>
          <w:szCs w:val="24"/>
          <w:highlight w:val="none"/>
        </w:rPr>
        <w:t>”</w:t>
      </w:r>
      <w:r>
        <w:rPr>
          <w:rFonts w:hint="eastAsia" w:ascii="宋体" w:hAnsi="宋体" w:cs="宋体"/>
          <w:color w:val="000000"/>
          <w:sz w:val="24"/>
          <w:szCs w:val="24"/>
          <w:highlight w:val="none"/>
          <w:lang w:val="zh-CN"/>
        </w:rPr>
        <w:t>的规定提供完整的售后服务方案。</w:t>
      </w:r>
    </w:p>
    <w:p w14:paraId="27FD4957">
      <w:pPr>
        <w:ind w:firstLine="482"/>
        <w:rPr>
          <w:rFonts w:ascii="宋体" w:cs="宋体"/>
          <w:b/>
          <w:bCs/>
          <w:color w:val="000000"/>
          <w:sz w:val="24"/>
          <w:szCs w:val="24"/>
          <w:highlight w:val="none"/>
          <w:lang w:val="zh-CN"/>
        </w:rPr>
      </w:pPr>
    </w:p>
    <w:p w14:paraId="755EEBCC">
      <w:pPr>
        <w:ind w:firstLine="480"/>
        <w:rPr>
          <w:rFonts w:ascii="宋体"/>
          <w:b/>
          <w:bCs/>
          <w:sz w:val="24"/>
          <w:szCs w:val="24"/>
          <w:highlight w:val="none"/>
          <w:lang w:val="zh-CN"/>
        </w:rPr>
      </w:pPr>
      <w:r>
        <w:rPr>
          <w:rFonts w:hint="eastAsia" w:ascii="宋体"/>
          <w:b/>
          <w:bCs/>
          <w:sz w:val="24"/>
          <w:szCs w:val="24"/>
          <w:highlight w:val="none"/>
          <w:lang w:val="zh-CN"/>
        </w:rPr>
        <w:t>四、履约保证金（</w:t>
      </w:r>
      <w:r>
        <w:rPr>
          <w:rFonts w:hint="eastAsia" w:ascii="宋体"/>
          <w:b/>
          <w:bCs/>
          <w:sz w:val="24"/>
          <w:szCs w:val="24"/>
          <w:highlight w:val="none"/>
          <w:lang w:val="en-US" w:eastAsia="zh-CN"/>
        </w:rPr>
        <w:t>本项目不适用</w:t>
      </w:r>
      <w:r>
        <w:rPr>
          <w:rFonts w:hint="eastAsia" w:ascii="宋体"/>
          <w:b/>
          <w:bCs/>
          <w:sz w:val="24"/>
          <w:szCs w:val="24"/>
          <w:highlight w:val="none"/>
          <w:lang w:val="zh-CN"/>
        </w:rPr>
        <w:t>）</w:t>
      </w:r>
    </w:p>
    <w:p w14:paraId="1445763E">
      <w:pPr>
        <w:ind w:firstLine="480"/>
        <w:rPr>
          <w:rFonts w:hint="eastAsia" w:ascii="宋体"/>
          <w:color w:val="000000"/>
          <w:sz w:val="24"/>
          <w:szCs w:val="24"/>
          <w:highlight w:val="none"/>
          <w:lang w:val="zh-CN"/>
        </w:rPr>
      </w:pPr>
      <w:r>
        <w:rPr>
          <w:rFonts w:hint="eastAsia" w:ascii="宋体" w:cs="宋体"/>
          <w:color w:val="000000"/>
          <w:sz w:val="24"/>
          <w:szCs w:val="24"/>
          <w:highlight w:val="none"/>
          <w:lang w:val="zh-CN"/>
        </w:rPr>
        <w:t>4.1 在签署合同之时，供应商须向采购人提交合同总价款</w:t>
      </w:r>
      <w:r>
        <w:rPr>
          <w:rFonts w:hint="eastAsia" w:ascii="宋体" w:cs="宋体"/>
          <w:color w:val="000000"/>
          <w:sz w:val="24"/>
          <w:szCs w:val="24"/>
          <w:highlight w:val="none"/>
          <w:lang w:val="en-US" w:eastAsia="zh-CN"/>
        </w:rPr>
        <w:t>0</w:t>
      </w:r>
      <w:r>
        <w:rPr>
          <w:rFonts w:hint="eastAsia" w:ascii="宋体" w:cs="宋体"/>
          <w:color w:val="000000"/>
          <w:sz w:val="24"/>
          <w:szCs w:val="24"/>
          <w:highlight w:val="none"/>
          <w:lang w:val="zh-CN"/>
        </w:rPr>
        <w:t>%的履约保证金（人民币，取整数位到百元）。履约保证金应当以支票、汇票、本票或者保函等非现金形式提交。</w:t>
      </w:r>
    </w:p>
    <w:p w14:paraId="54F292BA">
      <w:pPr>
        <w:ind w:firstLine="480"/>
        <w:rPr>
          <w:rFonts w:hint="eastAsia" w:ascii="宋体"/>
          <w:b/>
          <w:bCs/>
          <w:color w:val="000000"/>
          <w:sz w:val="24"/>
          <w:szCs w:val="24"/>
          <w:highlight w:val="none"/>
          <w:lang w:val="zh-CN"/>
        </w:rPr>
      </w:pPr>
      <w:r>
        <w:rPr>
          <w:rFonts w:hint="eastAsia" w:ascii="宋体" w:cs="宋体"/>
          <w:color w:val="000000"/>
          <w:sz w:val="24"/>
          <w:szCs w:val="24"/>
          <w:highlight w:val="none"/>
          <w:lang w:val="zh-CN"/>
        </w:rPr>
        <w:t>4.2 履约保证金的有效期到供应商提交的货物经采购人验收合格并交付给采购人之日止，不计利息。</w:t>
      </w:r>
    </w:p>
    <w:p w14:paraId="0DD90301">
      <w:pPr>
        <w:ind w:firstLine="480"/>
        <w:rPr>
          <w:rFonts w:hint="eastAsia" w:ascii="宋体" w:cs="宋体"/>
          <w:b/>
          <w:bCs/>
          <w:sz w:val="24"/>
          <w:szCs w:val="24"/>
          <w:highlight w:val="none"/>
          <w:lang w:val="zh-CN"/>
        </w:rPr>
      </w:pPr>
    </w:p>
    <w:p w14:paraId="409B3D10">
      <w:pPr>
        <w:ind w:firstLine="480"/>
        <w:rPr>
          <w:rFonts w:ascii="宋体"/>
          <w:b/>
          <w:bCs/>
          <w:sz w:val="24"/>
          <w:szCs w:val="24"/>
          <w:highlight w:val="none"/>
          <w:lang w:val="zh-CN"/>
        </w:rPr>
      </w:pPr>
      <w:r>
        <w:rPr>
          <w:rFonts w:hint="eastAsia" w:ascii="宋体" w:cs="宋体"/>
          <w:b/>
          <w:bCs/>
          <w:sz w:val="24"/>
          <w:szCs w:val="24"/>
          <w:highlight w:val="none"/>
          <w:lang w:val="zh-CN"/>
        </w:rPr>
        <w:t>五、付款方式和条件</w:t>
      </w:r>
    </w:p>
    <w:p w14:paraId="1C050FE9">
      <w:pPr>
        <w:ind w:firstLine="480"/>
        <w:rPr>
          <w:rFonts w:hint="eastAsia" w:ascii="宋体" w:cs="宋体"/>
          <w:color w:val="000000"/>
          <w:sz w:val="24"/>
          <w:szCs w:val="24"/>
          <w:highlight w:val="none"/>
          <w:lang w:val="en-US" w:eastAsia="zh-CN"/>
        </w:rPr>
      </w:pPr>
      <w:r>
        <w:rPr>
          <w:rFonts w:hint="eastAsia" w:ascii="宋体" w:cs="宋体"/>
          <w:color w:val="000000"/>
          <w:sz w:val="24"/>
          <w:szCs w:val="24"/>
          <w:highlight w:val="none"/>
          <w:lang w:val="en-US" w:eastAsia="zh-CN"/>
        </w:rPr>
        <w:t>5.1 成交供应商交货时应提交下列文件：销售发票[发票抬头格式：采购人名称]，国家有关质检机构出具的检验报告或证书，进口产品的报关文件，制造厂商出具的质量检验证书、产品合格证等。</w:t>
      </w:r>
    </w:p>
    <w:p w14:paraId="442CE85E">
      <w:pPr>
        <w:ind w:firstLine="480"/>
        <w:rPr>
          <w:rFonts w:hint="eastAsia" w:ascii="宋体" w:cs="宋体"/>
          <w:color w:val="000000"/>
          <w:sz w:val="24"/>
          <w:szCs w:val="24"/>
          <w:highlight w:val="none"/>
          <w:lang w:val="zh-CN"/>
        </w:rPr>
      </w:pPr>
      <w:r>
        <w:rPr>
          <w:rFonts w:hint="eastAsia" w:ascii="宋体" w:cs="宋体"/>
          <w:color w:val="000000"/>
          <w:sz w:val="24"/>
          <w:szCs w:val="24"/>
          <w:highlight w:val="none"/>
          <w:lang w:val="en-US" w:eastAsia="zh-CN"/>
        </w:rPr>
        <w:t>5.2 验收合格后，由国库(或采购人)支付。</w:t>
      </w:r>
    </w:p>
    <w:p w14:paraId="57E7A47E">
      <w:pPr>
        <w:ind w:firstLine="480"/>
        <w:rPr>
          <w:rFonts w:ascii="宋体"/>
          <w:sz w:val="24"/>
          <w:szCs w:val="24"/>
          <w:highlight w:val="none"/>
          <w:lang w:val="zh-CN"/>
        </w:rPr>
      </w:pPr>
      <w:r>
        <w:rPr>
          <w:rFonts w:hint="eastAsia" w:ascii="宋体"/>
          <w:sz w:val="24"/>
          <w:szCs w:val="24"/>
          <w:highlight w:val="none"/>
          <w:lang w:val="zh-CN"/>
        </w:rPr>
        <w:t>付款方式：</w:t>
      </w:r>
      <w:r>
        <w:rPr>
          <w:rFonts w:hint="eastAsia" w:ascii="宋体"/>
          <w:sz w:val="24"/>
          <w:szCs w:val="24"/>
          <w:highlight w:val="none"/>
          <w:lang w:val="en-US" w:eastAsia="zh-CN"/>
        </w:rPr>
        <w:t>按合同约定执行</w:t>
      </w:r>
      <w:r>
        <w:rPr>
          <w:rFonts w:hint="eastAsia" w:ascii="宋体"/>
          <w:sz w:val="24"/>
          <w:szCs w:val="24"/>
          <w:highlight w:val="none"/>
          <w:lang w:val="zh-CN"/>
        </w:rPr>
        <w:t>。</w:t>
      </w:r>
    </w:p>
    <w:p w14:paraId="10816044">
      <w:pPr>
        <w:ind w:firstLine="482"/>
        <w:rPr>
          <w:rFonts w:hint="eastAsia" w:ascii="宋体" w:cs="宋体"/>
          <w:b/>
          <w:bCs/>
          <w:sz w:val="24"/>
          <w:szCs w:val="24"/>
          <w:highlight w:val="none"/>
          <w:lang w:val="zh-CN"/>
        </w:rPr>
      </w:pPr>
    </w:p>
    <w:p w14:paraId="77DB7A15">
      <w:pPr>
        <w:ind w:firstLine="482"/>
        <w:rPr>
          <w:rFonts w:ascii="宋体" w:cs="宋体"/>
          <w:b/>
          <w:bCs/>
          <w:sz w:val="24"/>
          <w:szCs w:val="24"/>
          <w:highlight w:val="none"/>
          <w:lang w:val="zh-CN"/>
        </w:rPr>
      </w:pPr>
      <w:r>
        <w:rPr>
          <w:rFonts w:hint="eastAsia" w:ascii="宋体" w:cs="宋体"/>
          <w:b/>
          <w:bCs/>
          <w:sz w:val="24"/>
          <w:szCs w:val="24"/>
          <w:highlight w:val="none"/>
          <w:lang w:val="zh-CN"/>
        </w:rPr>
        <w:t>六、响应文件要求</w:t>
      </w:r>
    </w:p>
    <w:p w14:paraId="6C1AC52E">
      <w:pPr>
        <w:ind w:firstLine="482"/>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电子响应文件上传政采云平台（https://www.zcygov.cn/）。</w:t>
      </w:r>
    </w:p>
    <w:p w14:paraId="26938E81">
      <w:pPr>
        <w:ind w:firstLine="482"/>
        <w:rPr>
          <w:rFonts w:ascii="宋体" w:cs="宋体"/>
          <w:b/>
          <w:bCs/>
          <w:sz w:val="24"/>
          <w:szCs w:val="24"/>
          <w:highlight w:val="none"/>
          <w:lang w:val="zh-CN"/>
        </w:rPr>
      </w:pPr>
    </w:p>
    <w:p w14:paraId="67B108C5">
      <w:pPr>
        <w:ind w:firstLine="482"/>
        <w:rPr>
          <w:rFonts w:ascii="宋体"/>
          <w:b/>
          <w:bCs/>
          <w:sz w:val="24"/>
          <w:szCs w:val="24"/>
          <w:highlight w:val="none"/>
          <w:lang w:val="zh-CN"/>
        </w:rPr>
      </w:pPr>
      <w:r>
        <w:rPr>
          <w:rFonts w:hint="eastAsia" w:ascii="宋体" w:cs="宋体"/>
          <w:b/>
          <w:bCs/>
          <w:sz w:val="24"/>
          <w:szCs w:val="24"/>
          <w:highlight w:val="none"/>
          <w:lang w:val="zh-CN"/>
        </w:rPr>
        <w:t>七、其他要求</w:t>
      </w:r>
    </w:p>
    <w:p w14:paraId="5005E9C4">
      <w:pPr>
        <w:ind w:firstLine="480"/>
        <w:rPr>
          <w:rFonts w:hint="eastAsia" w:ascii="宋体" w:hAnsi="宋体"/>
          <w:sz w:val="24"/>
          <w:szCs w:val="24"/>
          <w:highlight w:val="none"/>
          <w:lang w:val="zh-CN"/>
        </w:rPr>
      </w:pPr>
      <w:r>
        <w:rPr>
          <w:rFonts w:hint="eastAsia" w:ascii="宋体" w:hAnsi="宋体" w:cs="宋体"/>
          <w:sz w:val="24"/>
          <w:szCs w:val="24"/>
          <w:highlight w:val="none"/>
          <w:lang w:val="zh-CN"/>
        </w:rPr>
        <w:t>7.1 供应商应对</w:t>
      </w:r>
      <w:r>
        <w:rPr>
          <w:rFonts w:ascii="宋体" w:hAnsi="宋体"/>
          <w:sz w:val="24"/>
          <w:szCs w:val="24"/>
          <w:highlight w:val="none"/>
          <w:lang w:val="zh-CN"/>
        </w:rPr>
        <w:t>“</w:t>
      </w:r>
      <w:r>
        <w:rPr>
          <w:rFonts w:hint="eastAsia" w:ascii="宋体" w:hAnsi="宋体" w:cs="宋体"/>
          <w:sz w:val="24"/>
          <w:szCs w:val="24"/>
          <w:highlight w:val="none"/>
          <w:lang w:val="zh-CN"/>
        </w:rPr>
        <w:t>货物需求及技术规格要求</w:t>
      </w:r>
      <w:r>
        <w:rPr>
          <w:rFonts w:ascii="宋体" w:hAnsi="宋体"/>
          <w:sz w:val="24"/>
          <w:szCs w:val="24"/>
          <w:highlight w:val="none"/>
          <w:lang w:val="zh-CN"/>
        </w:rPr>
        <w:t>”</w:t>
      </w:r>
      <w:r>
        <w:rPr>
          <w:rFonts w:hint="eastAsia" w:ascii="宋体" w:hAnsi="宋体" w:cs="宋体"/>
          <w:sz w:val="24"/>
          <w:szCs w:val="24"/>
          <w:highlight w:val="none"/>
          <w:lang w:val="zh-CN"/>
        </w:rPr>
        <w:t>的所有货物响应，不可以只对其中的一种或几种响应。每种货物只允许有一个报价，任何有选择的报价将不予接受。</w:t>
      </w:r>
    </w:p>
    <w:p w14:paraId="65E63AFF">
      <w:pPr>
        <w:ind w:firstLine="420"/>
        <w:rPr>
          <w:rFonts w:hint="eastAsia" w:ascii="宋体" w:hAnsi="宋体" w:cs="黑体"/>
          <w:bCs/>
          <w:color w:val="auto"/>
          <w:sz w:val="24"/>
          <w:highlight w:val="none"/>
        </w:rPr>
      </w:pPr>
      <w:r>
        <w:rPr>
          <w:rFonts w:hint="eastAsia" w:ascii="宋体" w:hAnsi="宋体" w:cs="黑体"/>
          <w:bCs/>
          <w:color w:val="auto"/>
          <w:sz w:val="24"/>
          <w:highlight w:val="none"/>
        </w:rPr>
        <w:t>7.</w:t>
      </w:r>
      <w:r>
        <w:rPr>
          <w:rFonts w:hint="eastAsia" w:ascii="宋体" w:hAnsi="宋体" w:cs="黑体"/>
          <w:bCs/>
          <w:color w:val="auto"/>
          <w:sz w:val="24"/>
          <w:highlight w:val="none"/>
          <w:lang w:val="en-US" w:eastAsia="zh-CN"/>
        </w:rPr>
        <w:t>2</w:t>
      </w:r>
      <w:r>
        <w:rPr>
          <w:rFonts w:hint="eastAsia" w:ascii="宋体" w:hAnsi="宋体" w:cs="黑体"/>
          <w:bCs/>
          <w:color w:val="auto"/>
          <w:sz w:val="24"/>
          <w:highlight w:val="none"/>
        </w:rPr>
        <w:t xml:space="preserve"> 本次谈判过程中，谈判文件中与报价有关的内容没有实质变更的前提下，同一供应商二次报价高于一次报价的，响应无效。</w:t>
      </w:r>
    </w:p>
    <w:p w14:paraId="6AC8ED6A">
      <w:pPr>
        <w:ind w:firstLine="420"/>
        <w:rPr>
          <w:rFonts w:hint="eastAsia" w:ascii="宋体" w:hAnsi="宋体" w:cs="黑体"/>
          <w:bCs/>
          <w:color w:val="FF0000"/>
          <w:sz w:val="24"/>
          <w:highlight w:val="none"/>
        </w:rPr>
      </w:pPr>
      <w:r>
        <w:rPr>
          <w:rFonts w:hint="eastAsia" w:ascii="宋体" w:hAnsi="宋体" w:cs="黑体"/>
          <w:bCs/>
          <w:color w:val="auto"/>
          <w:sz w:val="24"/>
          <w:highlight w:val="none"/>
        </w:rPr>
        <w:t>7.</w:t>
      </w:r>
      <w:r>
        <w:rPr>
          <w:rFonts w:hint="eastAsia" w:ascii="宋体" w:hAnsi="宋体" w:cs="黑体"/>
          <w:bCs/>
          <w:color w:val="auto"/>
          <w:sz w:val="24"/>
          <w:highlight w:val="none"/>
          <w:lang w:val="en-US" w:eastAsia="zh-CN"/>
        </w:rPr>
        <w:t>3</w:t>
      </w:r>
      <w:r>
        <w:rPr>
          <w:rFonts w:hint="eastAsia" w:ascii="宋体" w:hAnsi="宋体" w:cs="黑体"/>
          <w:bCs/>
          <w:color w:val="auto"/>
          <w:sz w:val="24"/>
          <w:highlight w:val="none"/>
        </w:rPr>
        <w:t xml:space="preserve"> 该项目废止以后再次采购的，本次谈判文件与上次谈判文件中与报价有关的内容没有实质变更的前提下，两次都参与响应的同一供应商此次报价高于上次报价的，响应无效。</w:t>
      </w:r>
    </w:p>
    <w:p w14:paraId="34899691">
      <w:pPr>
        <w:jc w:val="center"/>
        <w:rPr>
          <w:rFonts w:ascii="黑体" w:eastAsia="黑体" w:cs="黑体"/>
          <w:b/>
          <w:bCs/>
          <w:sz w:val="32"/>
          <w:szCs w:val="32"/>
          <w:highlight w:val="none"/>
          <w:lang w:val="zh-CN"/>
        </w:rPr>
      </w:pPr>
    </w:p>
    <w:p w14:paraId="32C95569">
      <w:pPr>
        <w:jc w:val="center"/>
        <w:rPr>
          <w:rFonts w:ascii="黑体" w:eastAsia="黑体" w:cs="黑体"/>
          <w:b/>
          <w:bCs/>
          <w:sz w:val="32"/>
          <w:szCs w:val="32"/>
          <w:highlight w:val="none"/>
          <w:lang w:val="zh-CN"/>
        </w:rPr>
      </w:pPr>
    </w:p>
    <w:p w14:paraId="30081DA5">
      <w:pPr>
        <w:rPr>
          <w:rFonts w:hint="eastAsia" w:ascii="黑体" w:eastAsia="黑体" w:cs="黑体"/>
          <w:b/>
          <w:bCs/>
          <w:sz w:val="32"/>
          <w:szCs w:val="32"/>
          <w:highlight w:val="none"/>
          <w:lang w:val="zh-CN"/>
        </w:rPr>
      </w:pPr>
      <w:r>
        <w:rPr>
          <w:rFonts w:hint="eastAsia" w:ascii="黑体" w:eastAsia="黑体" w:cs="黑体"/>
          <w:b/>
          <w:bCs/>
          <w:sz w:val="32"/>
          <w:szCs w:val="32"/>
          <w:highlight w:val="none"/>
          <w:lang w:val="zh-CN"/>
        </w:rPr>
        <w:br w:type="page"/>
      </w:r>
    </w:p>
    <w:p w14:paraId="1617133E">
      <w:pPr>
        <w:jc w:val="center"/>
        <w:rPr>
          <w:rFonts w:ascii="黑体" w:eastAsia="黑体"/>
          <w:b/>
          <w:bCs/>
          <w:sz w:val="32"/>
          <w:szCs w:val="32"/>
          <w:highlight w:val="none"/>
          <w:lang w:val="zh-CN"/>
        </w:rPr>
      </w:pPr>
      <w:r>
        <w:rPr>
          <w:rFonts w:hint="eastAsia" w:ascii="黑体" w:eastAsia="黑体" w:cs="黑体"/>
          <w:b/>
          <w:bCs/>
          <w:sz w:val="32"/>
          <w:szCs w:val="32"/>
          <w:highlight w:val="none"/>
          <w:lang w:val="zh-CN"/>
        </w:rPr>
        <w:t>第三章 响应文件构成、要求及格式</w:t>
      </w:r>
    </w:p>
    <w:p w14:paraId="595FB086">
      <w:pPr>
        <w:rPr>
          <w:rFonts w:ascii="宋体"/>
          <w:sz w:val="24"/>
          <w:szCs w:val="24"/>
          <w:highlight w:val="none"/>
          <w:lang w:val="zh-CN"/>
        </w:rPr>
      </w:pPr>
      <w:r>
        <w:rPr>
          <w:rFonts w:hint="eastAsia" w:ascii="黑体" w:eastAsia="黑体" w:cs="黑体"/>
          <w:b/>
          <w:bCs/>
          <w:sz w:val="24"/>
          <w:szCs w:val="24"/>
          <w:highlight w:val="none"/>
          <w:lang w:val="zh-CN"/>
        </w:rPr>
        <w:t>声明</w:t>
      </w:r>
      <w:r>
        <w:rPr>
          <w:rFonts w:ascii="黑体" w:eastAsia="黑体" w:cs="黑体"/>
          <w:b/>
          <w:bCs/>
          <w:sz w:val="24"/>
          <w:szCs w:val="24"/>
          <w:highlight w:val="none"/>
          <w:lang w:val="zh-CN"/>
        </w:rPr>
        <w:t>:</w:t>
      </w:r>
    </w:p>
    <w:p w14:paraId="790F6500">
      <w:pPr>
        <w:ind w:firstLine="482"/>
        <w:rPr>
          <w:rFonts w:ascii="宋体"/>
          <w:sz w:val="24"/>
          <w:szCs w:val="24"/>
          <w:highlight w:val="none"/>
          <w:lang w:val="zh-CN"/>
        </w:rPr>
      </w:pPr>
      <w:r>
        <w:rPr>
          <w:rFonts w:hint="eastAsia" w:ascii="宋体" w:hAnsi="宋体"/>
          <w:sz w:val="24"/>
          <w:szCs w:val="24"/>
          <w:highlight w:val="none"/>
        </w:rPr>
        <w:t>1．</w:t>
      </w:r>
      <w:r>
        <w:rPr>
          <w:rFonts w:hint="eastAsia" w:ascii="宋体" w:hAnsi="宋体" w:cs="宋体"/>
          <w:sz w:val="24"/>
          <w:szCs w:val="24"/>
          <w:highlight w:val="none"/>
          <w:lang w:val="zh-CN"/>
        </w:rPr>
        <w:t>如果要求提交的资格证明文件需要进行年检</w:t>
      </w:r>
      <w:r>
        <w:rPr>
          <w:rFonts w:hint="eastAsia" w:ascii="宋体" w:hAnsi="宋体" w:cs="宋体"/>
          <w:sz w:val="24"/>
          <w:szCs w:val="24"/>
          <w:highlight w:val="none"/>
          <w:u w:val="single"/>
          <w:lang w:val="zh-CN"/>
        </w:rPr>
        <w:t>或更换的</w:t>
      </w:r>
      <w:r>
        <w:rPr>
          <w:rFonts w:hint="eastAsia" w:ascii="宋体" w:hAnsi="宋体" w:cs="宋体"/>
          <w:sz w:val="24"/>
          <w:szCs w:val="24"/>
          <w:highlight w:val="none"/>
          <w:lang w:val="zh-CN"/>
        </w:rPr>
        <w:t>，但在报价时因当地有关管理部门尚未开展年检</w:t>
      </w:r>
      <w:r>
        <w:rPr>
          <w:rFonts w:hint="eastAsia" w:ascii="宋体" w:hAnsi="宋体" w:cs="宋体"/>
          <w:sz w:val="24"/>
          <w:szCs w:val="24"/>
          <w:highlight w:val="none"/>
          <w:u w:val="single"/>
          <w:lang w:val="zh-CN"/>
        </w:rPr>
        <w:t>或更换</w:t>
      </w:r>
      <w:r>
        <w:rPr>
          <w:rFonts w:hint="eastAsia" w:ascii="宋体" w:hAnsi="宋体" w:cs="宋体"/>
          <w:sz w:val="24"/>
          <w:szCs w:val="24"/>
          <w:highlight w:val="none"/>
          <w:lang w:val="zh-CN"/>
        </w:rPr>
        <w:t>的工作，使供应商不能提交经年检</w:t>
      </w:r>
      <w:r>
        <w:rPr>
          <w:rFonts w:hint="eastAsia" w:ascii="宋体" w:hAnsi="宋体" w:cs="宋体"/>
          <w:sz w:val="24"/>
          <w:szCs w:val="24"/>
          <w:highlight w:val="none"/>
          <w:u w:val="single"/>
          <w:lang w:val="zh-CN"/>
        </w:rPr>
        <w:t>或合格</w:t>
      </w:r>
      <w:r>
        <w:rPr>
          <w:rFonts w:hint="eastAsia" w:ascii="宋体" w:hAnsi="宋体" w:cs="宋体"/>
          <w:sz w:val="24"/>
          <w:szCs w:val="24"/>
          <w:highlight w:val="none"/>
          <w:lang w:val="zh-CN"/>
        </w:rPr>
        <w:t>的资格文件，供应商应提交相关管理机关出具的有效证明文件。</w:t>
      </w:r>
    </w:p>
    <w:p w14:paraId="6CA3697D">
      <w:pPr>
        <w:ind w:firstLine="480"/>
        <w:rPr>
          <w:rFonts w:ascii="宋体"/>
          <w:sz w:val="24"/>
          <w:szCs w:val="24"/>
          <w:highlight w:val="none"/>
          <w:lang w:val="zh-CN"/>
        </w:rPr>
      </w:pPr>
      <w:r>
        <w:rPr>
          <w:rFonts w:hint="eastAsia" w:ascii="宋体" w:cs="宋体"/>
          <w:sz w:val="24"/>
          <w:szCs w:val="24"/>
          <w:highlight w:val="none"/>
          <w:lang w:val="zh-CN"/>
        </w:rPr>
        <w:t>2．如果供应商受地域限制不能提供谈判文件要求的有关文件的原件，应提供当地公证机关出具的公证书。</w:t>
      </w:r>
    </w:p>
    <w:p w14:paraId="67DCF883">
      <w:pPr>
        <w:ind w:firstLine="480"/>
        <w:rPr>
          <w:rFonts w:ascii="宋体" w:cs="宋体"/>
          <w:sz w:val="24"/>
          <w:szCs w:val="24"/>
          <w:highlight w:val="none"/>
          <w:lang w:val="zh-CN"/>
        </w:rPr>
      </w:pPr>
      <w:r>
        <w:rPr>
          <w:rFonts w:hint="eastAsia" w:ascii="宋体" w:cs="宋体"/>
          <w:sz w:val="24"/>
          <w:szCs w:val="24"/>
          <w:highlight w:val="none"/>
          <w:lang w:val="zh-CN"/>
        </w:rPr>
        <w:t>3．谈判小组会将根据供应商提交的文件资料和自己的判断，决定供应商履行合同的合格性及能力。</w:t>
      </w:r>
    </w:p>
    <w:p w14:paraId="2E2DC317">
      <w:pPr>
        <w:rPr>
          <w:highlight w:val="none"/>
        </w:rPr>
      </w:pPr>
    </w:p>
    <w:p w14:paraId="480F8D60">
      <w:pPr>
        <w:jc w:val="center"/>
        <w:rPr>
          <w:rFonts w:ascii="黑体" w:eastAsia="黑体"/>
          <w:b/>
          <w:bCs/>
          <w:sz w:val="30"/>
          <w:szCs w:val="30"/>
          <w:highlight w:val="none"/>
          <w:lang w:val="zh-CN"/>
        </w:rPr>
      </w:pPr>
      <w:r>
        <w:rPr>
          <w:rFonts w:hint="eastAsia" w:ascii="黑体" w:eastAsia="黑体" w:cs="黑体"/>
          <w:b/>
          <w:bCs/>
          <w:sz w:val="30"/>
          <w:szCs w:val="30"/>
          <w:highlight w:val="none"/>
          <w:lang w:val="zh-CN"/>
        </w:rPr>
        <w:t>第一部分  商务文件</w:t>
      </w:r>
    </w:p>
    <w:p w14:paraId="529EFD79">
      <w:pPr>
        <w:rPr>
          <w:rFonts w:ascii="宋体"/>
          <w:b/>
          <w:bCs/>
          <w:sz w:val="24"/>
          <w:szCs w:val="24"/>
          <w:highlight w:val="none"/>
          <w:lang w:val="zh-CN"/>
        </w:rPr>
      </w:pPr>
    </w:p>
    <w:p w14:paraId="03971A32">
      <w:pPr>
        <w:rPr>
          <w:rFonts w:ascii="黑体" w:eastAsia="黑体"/>
          <w:b/>
          <w:bCs/>
          <w:sz w:val="24"/>
          <w:szCs w:val="24"/>
          <w:highlight w:val="none"/>
          <w:lang w:val="zh-CN"/>
        </w:rPr>
      </w:pPr>
      <w:r>
        <w:rPr>
          <w:rFonts w:hint="eastAsia" w:ascii="黑体" w:eastAsia="黑体" w:cs="黑体"/>
          <w:b/>
          <w:bCs/>
          <w:sz w:val="24"/>
          <w:szCs w:val="24"/>
          <w:highlight w:val="none"/>
          <w:lang w:val="zh-CN"/>
        </w:rPr>
        <w:t>供应商应提交的商务文件清单：</w:t>
      </w:r>
    </w:p>
    <w:tbl>
      <w:tblPr>
        <w:tblStyle w:val="12"/>
        <w:tblW w:w="8898" w:type="dxa"/>
        <w:jc w:val="center"/>
        <w:tblLayout w:type="fixed"/>
        <w:tblCellMar>
          <w:top w:w="0" w:type="dxa"/>
          <w:left w:w="108" w:type="dxa"/>
          <w:bottom w:w="0" w:type="dxa"/>
          <w:right w:w="108" w:type="dxa"/>
        </w:tblCellMar>
      </w:tblPr>
      <w:tblGrid>
        <w:gridCol w:w="529"/>
        <w:gridCol w:w="6258"/>
        <w:gridCol w:w="1300"/>
        <w:gridCol w:w="811"/>
      </w:tblGrid>
      <w:tr w14:paraId="5CEBC11E">
        <w:tblPrEx>
          <w:tblCellMar>
            <w:top w:w="0" w:type="dxa"/>
            <w:left w:w="108" w:type="dxa"/>
            <w:bottom w:w="0" w:type="dxa"/>
            <w:right w:w="108" w:type="dxa"/>
          </w:tblCellMar>
        </w:tblPrEx>
        <w:trPr>
          <w:trHeight w:val="91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7AD3BF8E">
            <w:pPr>
              <w:rPr>
                <w:rFonts w:ascii="宋体"/>
                <w:b/>
                <w:bCs/>
                <w:sz w:val="24"/>
                <w:szCs w:val="24"/>
                <w:highlight w:val="none"/>
                <w:lang w:val="zh-CN"/>
              </w:rPr>
            </w:pPr>
            <w:r>
              <w:rPr>
                <w:rFonts w:hint="eastAsia" w:ascii="宋体" w:cs="宋体"/>
                <w:b/>
                <w:bCs/>
                <w:sz w:val="24"/>
                <w:szCs w:val="24"/>
                <w:highlight w:val="none"/>
                <w:lang w:val="zh-CN"/>
              </w:rPr>
              <w:t>序号</w:t>
            </w:r>
          </w:p>
        </w:tc>
        <w:tc>
          <w:tcPr>
            <w:tcW w:w="6258" w:type="dxa"/>
            <w:tcBorders>
              <w:top w:val="single" w:color="auto" w:sz="6" w:space="0"/>
              <w:left w:val="single" w:color="auto" w:sz="6" w:space="0"/>
              <w:bottom w:val="single" w:color="auto" w:sz="6" w:space="0"/>
              <w:right w:val="single" w:color="auto" w:sz="6" w:space="0"/>
            </w:tcBorders>
            <w:noWrap/>
          </w:tcPr>
          <w:p w14:paraId="7A442FF0">
            <w:pPr>
              <w:ind w:firstLine="1928"/>
              <w:rPr>
                <w:rFonts w:ascii="宋体"/>
                <w:b/>
                <w:bCs/>
                <w:sz w:val="24"/>
                <w:szCs w:val="24"/>
                <w:highlight w:val="none"/>
                <w:lang w:val="zh-CN"/>
              </w:rPr>
            </w:pPr>
            <w:r>
              <w:rPr>
                <w:rFonts w:hint="eastAsia" w:ascii="宋体" w:cs="宋体"/>
                <w:b/>
                <w:bCs/>
                <w:sz w:val="24"/>
                <w:szCs w:val="24"/>
                <w:highlight w:val="none"/>
                <w:lang w:val="zh-CN"/>
              </w:rPr>
              <w:t>商务文件名称及要求</w:t>
            </w:r>
          </w:p>
        </w:tc>
        <w:tc>
          <w:tcPr>
            <w:tcW w:w="1300" w:type="dxa"/>
            <w:tcBorders>
              <w:top w:val="single" w:color="auto" w:sz="6" w:space="0"/>
              <w:left w:val="single" w:color="auto" w:sz="6" w:space="0"/>
              <w:bottom w:val="single" w:color="auto" w:sz="6" w:space="0"/>
              <w:right w:val="single" w:color="auto" w:sz="6" w:space="0"/>
            </w:tcBorders>
            <w:noWrap/>
          </w:tcPr>
          <w:p w14:paraId="17DE4A6F">
            <w:pPr>
              <w:rPr>
                <w:rFonts w:ascii="宋体"/>
                <w:b/>
                <w:bCs/>
                <w:sz w:val="24"/>
                <w:szCs w:val="24"/>
                <w:highlight w:val="none"/>
                <w:lang w:val="zh-CN"/>
              </w:rPr>
            </w:pPr>
            <w:r>
              <w:rPr>
                <w:rFonts w:hint="eastAsia" w:ascii="宋体" w:cs="宋体"/>
                <w:b/>
                <w:bCs/>
                <w:sz w:val="24"/>
                <w:szCs w:val="24"/>
                <w:highlight w:val="none"/>
                <w:lang w:val="zh-CN"/>
              </w:rPr>
              <w:t>是否已按要求提交</w:t>
            </w:r>
          </w:p>
        </w:tc>
        <w:tc>
          <w:tcPr>
            <w:tcW w:w="811" w:type="dxa"/>
            <w:tcBorders>
              <w:top w:val="single" w:color="auto" w:sz="6" w:space="0"/>
              <w:left w:val="single" w:color="auto" w:sz="6" w:space="0"/>
              <w:bottom w:val="single" w:color="auto" w:sz="6" w:space="0"/>
              <w:right w:val="single" w:color="auto" w:sz="6" w:space="0"/>
            </w:tcBorders>
            <w:noWrap/>
          </w:tcPr>
          <w:p w14:paraId="12401FB9">
            <w:pPr>
              <w:rPr>
                <w:rFonts w:ascii="宋体"/>
                <w:b/>
                <w:bCs/>
                <w:sz w:val="24"/>
                <w:szCs w:val="24"/>
                <w:highlight w:val="none"/>
                <w:lang w:val="zh-CN"/>
              </w:rPr>
            </w:pPr>
            <w:r>
              <w:rPr>
                <w:rFonts w:hint="eastAsia" w:ascii="宋体" w:cs="宋体"/>
                <w:b/>
                <w:bCs/>
                <w:sz w:val="24"/>
                <w:szCs w:val="24"/>
                <w:highlight w:val="none"/>
                <w:lang w:val="zh-CN"/>
              </w:rPr>
              <w:t>文件页码</w:t>
            </w:r>
          </w:p>
        </w:tc>
      </w:tr>
      <w:tr w14:paraId="2F2B85C8">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DBC6A76">
            <w:pPr>
              <w:rPr>
                <w:rFonts w:ascii="宋体" w:hAnsi="宋体"/>
                <w:b/>
                <w:bCs/>
                <w:sz w:val="24"/>
                <w:szCs w:val="24"/>
                <w:highlight w:val="none"/>
              </w:rPr>
            </w:pPr>
            <w:r>
              <w:rPr>
                <w:rFonts w:ascii="宋体" w:hAnsi="宋体"/>
                <w:b/>
                <w:bCs/>
                <w:sz w:val="24"/>
                <w:szCs w:val="24"/>
                <w:highlight w:val="none"/>
              </w:rPr>
              <w:t>1</w:t>
            </w:r>
          </w:p>
        </w:tc>
        <w:tc>
          <w:tcPr>
            <w:tcW w:w="6258" w:type="dxa"/>
            <w:tcBorders>
              <w:top w:val="single" w:color="auto" w:sz="6" w:space="0"/>
              <w:left w:val="single" w:color="auto" w:sz="6" w:space="0"/>
              <w:bottom w:val="single" w:color="auto" w:sz="6" w:space="0"/>
              <w:right w:val="single" w:color="auto" w:sz="6" w:space="0"/>
            </w:tcBorders>
            <w:noWrap/>
            <w:vAlign w:val="top"/>
          </w:tcPr>
          <w:p w14:paraId="3B60F86B">
            <w:pPr>
              <w:rPr>
                <w:rFonts w:ascii="宋体"/>
                <w:b/>
                <w:bCs/>
                <w:sz w:val="24"/>
                <w:szCs w:val="24"/>
                <w:highlight w:val="none"/>
                <w:lang w:val="zh-CN"/>
              </w:rPr>
            </w:pPr>
            <w:r>
              <w:rPr>
                <w:rFonts w:hint="eastAsia" w:ascii="宋体" w:cs="宋体"/>
                <w:b/>
                <w:bCs/>
                <w:color w:val="000000"/>
                <w:sz w:val="24"/>
                <w:szCs w:val="24"/>
                <w:highlight w:val="none"/>
                <w:lang w:val="zh-CN"/>
              </w:rPr>
              <w:t>报价函</w:t>
            </w:r>
            <w:r>
              <w:rPr>
                <w:rFonts w:hint="eastAsia" w:ascii="宋体" w:cs="宋体"/>
                <w:color w:val="000000"/>
                <w:sz w:val="24"/>
                <w:szCs w:val="24"/>
                <w:highlight w:val="none"/>
                <w:lang w:val="zh-CN"/>
              </w:rPr>
              <w:t>（按格式一提交）</w:t>
            </w:r>
          </w:p>
        </w:tc>
        <w:tc>
          <w:tcPr>
            <w:tcW w:w="1300" w:type="dxa"/>
            <w:tcBorders>
              <w:top w:val="single" w:color="auto" w:sz="6" w:space="0"/>
              <w:left w:val="single" w:color="auto" w:sz="6" w:space="0"/>
              <w:bottom w:val="single" w:color="auto" w:sz="6" w:space="0"/>
              <w:right w:val="single" w:color="auto" w:sz="6" w:space="0"/>
            </w:tcBorders>
            <w:noWrap/>
          </w:tcPr>
          <w:p w14:paraId="727B1997">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3E8FE44C">
            <w:pPr>
              <w:rPr>
                <w:rFonts w:ascii="宋体"/>
                <w:b/>
                <w:bCs/>
                <w:sz w:val="24"/>
                <w:szCs w:val="24"/>
                <w:highlight w:val="none"/>
                <w:lang w:val="zh-CN"/>
              </w:rPr>
            </w:pPr>
          </w:p>
        </w:tc>
      </w:tr>
      <w:tr w14:paraId="683141E0">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D553E99">
            <w:pPr>
              <w:rPr>
                <w:rFonts w:ascii="宋体" w:hAnsi="宋体"/>
                <w:b/>
                <w:bCs/>
                <w:sz w:val="24"/>
                <w:szCs w:val="24"/>
                <w:highlight w:val="none"/>
              </w:rPr>
            </w:pPr>
            <w:r>
              <w:rPr>
                <w:rFonts w:ascii="宋体" w:hAnsi="宋体"/>
                <w:b/>
                <w:bCs/>
                <w:sz w:val="24"/>
                <w:szCs w:val="24"/>
                <w:highlight w:val="none"/>
              </w:rPr>
              <w:t>2</w:t>
            </w:r>
          </w:p>
        </w:tc>
        <w:tc>
          <w:tcPr>
            <w:tcW w:w="6258" w:type="dxa"/>
            <w:tcBorders>
              <w:top w:val="single" w:color="auto" w:sz="6" w:space="0"/>
              <w:left w:val="single" w:color="auto" w:sz="6" w:space="0"/>
              <w:bottom w:val="single" w:color="auto" w:sz="6" w:space="0"/>
              <w:right w:val="single" w:color="auto" w:sz="6" w:space="0"/>
            </w:tcBorders>
            <w:noWrap/>
            <w:vAlign w:val="top"/>
          </w:tcPr>
          <w:p w14:paraId="33E14D57">
            <w:pPr>
              <w:rPr>
                <w:rFonts w:ascii="宋体"/>
                <w:b/>
                <w:bCs/>
                <w:sz w:val="24"/>
                <w:szCs w:val="24"/>
                <w:highlight w:val="none"/>
                <w:lang w:val="zh-CN"/>
              </w:rPr>
            </w:pPr>
            <w:r>
              <w:rPr>
                <w:rFonts w:hint="eastAsia" w:ascii="宋体" w:cs="宋体"/>
                <w:b/>
                <w:bCs/>
                <w:color w:val="000000"/>
                <w:sz w:val="24"/>
                <w:szCs w:val="24"/>
                <w:highlight w:val="none"/>
                <w:lang w:val="zh-CN"/>
              </w:rPr>
              <w:t>开启一览表</w:t>
            </w:r>
            <w:r>
              <w:rPr>
                <w:rFonts w:hint="eastAsia" w:ascii="宋体" w:cs="宋体"/>
                <w:color w:val="000000"/>
                <w:sz w:val="24"/>
                <w:szCs w:val="24"/>
                <w:highlight w:val="none"/>
                <w:lang w:val="zh-CN"/>
              </w:rPr>
              <w:t>（按格式二提交）</w:t>
            </w:r>
          </w:p>
        </w:tc>
        <w:tc>
          <w:tcPr>
            <w:tcW w:w="1300" w:type="dxa"/>
            <w:tcBorders>
              <w:top w:val="single" w:color="auto" w:sz="6" w:space="0"/>
              <w:left w:val="single" w:color="auto" w:sz="6" w:space="0"/>
              <w:bottom w:val="single" w:color="auto" w:sz="6" w:space="0"/>
              <w:right w:val="single" w:color="auto" w:sz="6" w:space="0"/>
            </w:tcBorders>
            <w:noWrap/>
          </w:tcPr>
          <w:p w14:paraId="18147DA7">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4DE8EDD8">
            <w:pPr>
              <w:rPr>
                <w:rFonts w:ascii="宋体"/>
                <w:b/>
                <w:bCs/>
                <w:sz w:val="24"/>
                <w:szCs w:val="24"/>
                <w:highlight w:val="none"/>
                <w:lang w:val="zh-CN"/>
              </w:rPr>
            </w:pPr>
          </w:p>
        </w:tc>
      </w:tr>
      <w:tr w14:paraId="78D6DE25">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CE54FE1">
            <w:pPr>
              <w:rPr>
                <w:rFonts w:ascii="宋体" w:hAnsi="宋体"/>
                <w:b/>
                <w:bCs/>
                <w:sz w:val="24"/>
                <w:szCs w:val="24"/>
                <w:highlight w:val="none"/>
              </w:rPr>
            </w:pPr>
            <w:r>
              <w:rPr>
                <w:rFonts w:hint="eastAsia" w:ascii="宋体" w:hAnsi="宋体"/>
                <w:b/>
                <w:bCs/>
                <w:sz w:val="24"/>
                <w:szCs w:val="24"/>
                <w:highlight w:val="none"/>
              </w:rPr>
              <w:t>3</w:t>
            </w:r>
          </w:p>
        </w:tc>
        <w:tc>
          <w:tcPr>
            <w:tcW w:w="6258" w:type="dxa"/>
            <w:tcBorders>
              <w:top w:val="single" w:color="auto" w:sz="6" w:space="0"/>
              <w:left w:val="single" w:color="auto" w:sz="6" w:space="0"/>
              <w:bottom w:val="single" w:color="auto" w:sz="6" w:space="0"/>
              <w:right w:val="single" w:color="auto" w:sz="6" w:space="0"/>
            </w:tcBorders>
            <w:noWrap/>
            <w:vAlign w:val="top"/>
          </w:tcPr>
          <w:p w14:paraId="1D1BCC14">
            <w:pPr>
              <w:rPr>
                <w:rFonts w:ascii="宋体"/>
                <w:b/>
                <w:bCs/>
                <w:sz w:val="24"/>
                <w:szCs w:val="24"/>
                <w:highlight w:val="none"/>
                <w:lang w:val="zh-CN"/>
              </w:rPr>
            </w:pPr>
            <w:r>
              <w:rPr>
                <w:rFonts w:hint="eastAsia" w:ascii="宋体" w:cs="宋体"/>
                <w:b/>
                <w:bCs/>
                <w:color w:val="000000"/>
                <w:sz w:val="24"/>
                <w:szCs w:val="24"/>
                <w:highlight w:val="none"/>
                <w:lang w:val="zh-CN"/>
              </w:rPr>
              <w:t>供应商基本情况</w:t>
            </w:r>
            <w:r>
              <w:rPr>
                <w:rFonts w:hint="eastAsia" w:ascii="宋体" w:cs="宋体"/>
                <w:color w:val="000000"/>
                <w:sz w:val="24"/>
                <w:szCs w:val="24"/>
                <w:highlight w:val="none"/>
                <w:lang w:val="zh-CN"/>
              </w:rPr>
              <w:t>（按格式三提交）</w:t>
            </w:r>
          </w:p>
        </w:tc>
        <w:tc>
          <w:tcPr>
            <w:tcW w:w="1300" w:type="dxa"/>
            <w:tcBorders>
              <w:top w:val="single" w:color="auto" w:sz="6" w:space="0"/>
              <w:left w:val="single" w:color="auto" w:sz="6" w:space="0"/>
              <w:bottom w:val="single" w:color="auto" w:sz="6" w:space="0"/>
              <w:right w:val="single" w:color="auto" w:sz="6" w:space="0"/>
            </w:tcBorders>
            <w:noWrap/>
          </w:tcPr>
          <w:p w14:paraId="1AEF8147">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53B6B001">
            <w:pPr>
              <w:rPr>
                <w:rFonts w:ascii="宋体"/>
                <w:b/>
                <w:bCs/>
                <w:sz w:val="24"/>
                <w:szCs w:val="24"/>
                <w:highlight w:val="none"/>
                <w:lang w:val="zh-CN"/>
              </w:rPr>
            </w:pPr>
          </w:p>
        </w:tc>
      </w:tr>
      <w:tr w14:paraId="5B14B6E0">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97A840E">
            <w:pPr>
              <w:rPr>
                <w:rFonts w:ascii="宋体" w:hAnsi="宋体"/>
                <w:b/>
                <w:bCs/>
                <w:sz w:val="24"/>
                <w:szCs w:val="24"/>
                <w:highlight w:val="none"/>
              </w:rPr>
            </w:pPr>
            <w:r>
              <w:rPr>
                <w:rFonts w:hint="eastAsia" w:ascii="宋体" w:hAnsi="宋体"/>
                <w:b/>
                <w:bCs/>
                <w:sz w:val="24"/>
                <w:szCs w:val="24"/>
                <w:highlight w:val="none"/>
              </w:rPr>
              <w:t>4</w:t>
            </w:r>
          </w:p>
        </w:tc>
        <w:tc>
          <w:tcPr>
            <w:tcW w:w="6258" w:type="dxa"/>
            <w:tcBorders>
              <w:top w:val="single" w:color="auto" w:sz="6" w:space="0"/>
              <w:left w:val="single" w:color="auto" w:sz="6" w:space="0"/>
              <w:bottom w:val="single" w:color="auto" w:sz="6" w:space="0"/>
              <w:right w:val="single" w:color="auto" w:sz="6" w:space="0"/>
            </w:tcBorders>
            <w:noWrap/>
            <w:vAlign w:val="top"/>
          </w:tcPr>
          <w:p w14:paraId="59FAF307">
            <w:pPr>
              <w:rPr>
                <w:rFonts w:ascii="宋体"/>
                <w:b/>
                <w:bCs/>
                <w:sz w:val="24"/>
                <w:szCs w:val="24"/>
                <w:highlight w:val="none"/>
                <w:lang w:val="zh-CN"/>
              </w:rPr>
            </w:pPr>
            <w:r>
              <w:rPr>
                <w:rFonts w:hint="eastAsia" w:ascii="宋体" w:cs="宋体"/>
                <w:b/>
                <w:bCs/>
                <w:color w:val="000000"/>
                <w:sz w:val="24"/>
                <w:szCs w:val="24"/>
                <w:highlight w:val="none"/>
                <w:lang w:val="zh-CN"/>
              </w:rPr>
              <w:t>供应商的资格声明</w:t>
            </w:r>
            <w:r>
              <w:rPr>
                <w:rFonts w:hint="eastAsia" w:ascii="宋体" w:cs="宋体"/>
                <w:color w:val="000000"/>
                <w:sz w:val="24"/>
                <w:szCs w:val="24"/>
                <w:highlight w:val="none"/>
                <w:lang w:val="zh-CN"/>
              </w:rPr>
              <w:t>（按格式四提交）</w:t>
            </w:r>
          </w:p>
        </w:tc>
        <w:tc>
          <w:tcPr>
            <w:tcW w:w="1300" w:type="dxa"/>
            <w:tcBorders>
              <w:top w:val="single" w:color="auto" w:sz="6" w:space="0"/>
              <w:left w:val="single" w:color="auto" w:sz="6" w:space="0"/>
              <w:bottom w:val="single" w:color="auto" w:sz="6" w:space="0"/>
              <w:right w:val="single" w:color="auto" w:sz="6" w:space="0"/>
            </w:tcBorders>
            <w:noWrap/>
          </w:tcPr>
          <w:p w14:paraId="7A1E5DC9">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71014CEF">
            <w:pPr>
              <w:rPr>
                <w:rFonts w:ascii="宋体"/>
                <w:b/>
                <w:bCs/>
                <w:sz w:val="24"/>
                <w:szCs w:val="24"/>
                <w:highlight w:val="none"/>
                <w:lang w:val="zh-CN"/>
              </w:rPr>
            </w:pPr>
          </w:p>
        </w:tc>
      </w:tr>
      <w:tr w14:paraId="3B39E7D3">
        <w:tblPrEx>
          <w:tblCellMar>
            <w:top w:w="0" w:type="dxa"/>
            <w:left w:w="108" w:type="dxa"/>
            <w:bottom w:w="0" w:type="dxa"/>
            <w:right w:w="108" w:type="dxa"/>
          </w:tblCellMar>
        </w:tblPrEx>
        <w:trPr>
          <w:trHeight w:val="448"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0459F118">
            <w:pPr>
              <w:rPr>
                <w:rFonts w:ascii="宋体" w:hAnsi="宋体"/>
                <w:b/>
                <w:bCs/>
                <w:sz w:val="24"/>
                <w:szCs w:val="24"/>
                <w:highlight w:val="none"/>
              </w:rPr>
            </w:pPr>
            <w:r>
              <w:rPr>
                <w:rFonts w:ascii="宋体" w:hAnsi="宋体"/>
                <w:b/>
                <w:bCs/>
                <w:sz w:val="24"/>
                <w:szCs w:val="24"/>
                <w:highlight w:val="none"/>
              </w:rPr>
              <w:t>5</w:t>
            </w:r>
          </w:p>
        </w:tc>
        <w:tc>
          <w:tcPr>
            <w:tcW w:w="6258" w:type="dxa"/>
            <w:tcBorders>
              <w:top w:val="single" w:color="auto" w:sz="6" w:space="0"/>
              <w:left w:val="single" w:color="auto" w:sz="6" w:space="0"/>
              <w:bottom w:val="single" w:color="auto" w:sz="6" w:space="0"/>
              <w:right w:val="single" w:color="auto" w:sz="6" w:space="0"/>
            </w:tcBorders>
            <w:noWrap/>
            <w:vAlign w:val="top"/>
          </w:tcPr>
          <w:p w14:paraId="40AD5720">
            <w:pPr>
              <w:rPr>
                <w:rFonts w:ascii="宋体" w:hAnsi="宋体" w:cs="宋体"/>
                <w:bCs/>
                <w:color w:val="000000"/>
                <w:sz w:val="24"/>
                <w:szCs w:val="24"/>
                <w:highlight w:val="none"/>
                <w:lang w:val="zh-CN"/>
              </w:rPr>
            </w:pPr>
            <w:r>
              <w:rPr>
                <w:rFonts w:hint="eastAsia" w:ascii="宋体" w:hAnsi="宋体" w:cs="宋体"/>
                <w:b/>
                <w:bCs/>
                <w:color w:val="000000"/>
                <w:sz w:val="24"/>
                <w:szCs w:val="24"/>
                <w:highlight w:val="none"/>
                <w:lang w:val="zh-CN"/>
              </w:rPr>
              <w:t>供应商资信证明文件</w:t>
            </w:r>
            <w:r>
              <w:rPr>
                <w:rFonts w:hint="eastAsia" w:ascii="宋体" w:hAnsi="宋体" w:cs="宋体"/>
                <w:color w:val="000000"/>
                <w:sz w:val="24"/>
                <w:szCs w:val="24"/>
                <w:highlight w:val="none"/>
                <w:lang w:val="zh-CN"/>
              </w:rPr>
              <w:t>（供应商应提交以下资信证明文件</w:t>
            </w:r>
            <w:r>
              <w:rPr>
                <w:rFonts w:hint="eastAsia" w:ascii="宋体" w:hAnsi="宋体" w:cs="宋体"/>
                <w:bCs/>
                <w:color w:val="000000"/>
                <w:sz w:val="24"/>
                <w:szCs w:val="24"/>
                <w:highlight w:val="none"/>
                <w:lang w:val="zh-CN"/>
              </w:rPr>
              <w:t>）</w:t>
            </w:r>
          </w:p>
          <w:p w14:paraId="79EBEFDF">
            <w:pPr>
              <w:rPr>
                <w:rFonts w:ascii="宋体" w:hAnsi="宋体" w:cs="宋体"/>
                <w:bCs/>
                <w:sz w:val="24"/>
                <w:szCs w:val="24"/>
                <w:highlight w:val="none"/>
                <w:lang w:val="zh-CN"/>
              </w:rPr>
            </w:pPr>
            <w:r>
              <w:rPr>
                <w:rFonts w:hint="eastAsia" w:ascii="宋体" w:hAnsi="宋体" w:cs="宋体"/>
                <w:bCs/>
                <w:color w:val="000000"/>
                <w:sz w:val="24"/>
                <w:szCs w:val="24"/>
                <w:highlight w:val="none"/>
                <w:lang w:val="zh-CN"/>
              </w:rPr>
              <w:t>供应商通过“信用中国”网站（www.creditchina.gov.cn）、中国政府采购网（www.ccgp.gov.cn）渠道查询主体信用记录</w:t>
            </w:r>
            <w:r>
              <w:rPr>
                <w:rFonts w:hint="eastAsia" w:ascii="宋体" w:hAnsi="宋体"/>
                <w:bCs/>
                <w:color w:val="000000"/>
                <w:sz w:val="24"/>
                <w:szCs w:val="24"/>
                <w:highlight w:val="none"/>
                <w:lang w:val="zh-CN"/>
              </w:rPr>
              <w:t>（</w:t>
            </w:r>
            <w:r>
              <w:rPr>
                <w:rFonts w:hint="eastAsia" w:ascii="宋体" w:hAnsi="宋体" w:cs="宋体"/>
                <w:color w:val="000000"/>
                <w:sz w:val="24"/>
                <w:szCs w:val="24"/>
                <w:highlight w:val="none"/>
                <w:lang w:val="zh-CN"/>
              </w:rPr>
              <w:t>两网站截图，加盖供应商公章</w:t>
            </w:r>
            <w:r>
              <w:rPr>
                <w:rFonts w:hint="eastAsia" w:ascii="宋体" w:hAnsi="宋体"/>
                <w:bCs/>
                <w:color w:val="000000"/>
                <w:sz w:val="24"/>
                <w:szCs w:val="24"/>
                <w:highlight w:val="none"/>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56F228DE">
            <w:pPr>
              <w:rPr>
                <w:rFonts w:ascii="宋体" w:hAnsi="宋体"/>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37228CC7">
            <w:pPr>
              <w:rPr>
                <w:rFonts w:ascii="宋体" w:hAnsi="宋体"/>
                <w:bCs/>
                <w:sz w:val="24"/>
                <w:szCs w:val="24"/>
                <w:highlight w:val="none"/>
                <w:lang w:val="zh-CN"/>
              </w:rPr>
            </w:pPr>
          </w:p>
        </w:tc>
      </w:tr>
      <w:tr w14:paraId="0AA60DF8">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78BB08CD">
            <w:pPr>
              <w:rPr>
                <w:rFonts w:ascii="宋体" w:hAnsi="宋体"/>
                <w:b/>
                <w:bCs/>
                <w:sz w:val="24"/>
                <w:szCs w:val="24"/>
                <w:highlight w:val="none"/>
              </w:rPr>
            </w:pPr>
            <w:r>
              <w:rPr>
                <w:rFonts w:hint="eastAsia" w:ascii="宋体" w:hAnsi="宋体"/>
                <w:b/>
                <w:bCs/>
                <w:sz w:val="24"/>
                <w:szCs w:val="24"/>
                <w:highlight w:val="none"/>
              </w:rPr>
              <w:t>6</w:t>
            </w:r>
          </w:p>
        </w:tc>
        <w:tc>
          <w:tcPr>
            <w:tcW w:w="6258" w:type="dxa"/>
            <w:tcBorders>
              <w:top w:val="single" w:color="auto" w:sz="6" w:space="0"/>
              <w:left w:val="single" w:color="auto" w:sz="6" w:space="0"/>
              <w:bottom w:val="single" w:color="auto" w:sz="6" w:space="0"/>
              <w:right w:val="single" w:color="auto" w:sz="6" w:space="0"/>
            </w:tcBorders>
            <w:noWrap/>
            <w:vAlign w:val="top"/>
          </w:tcPr>
          <w:p w14:paraId="31A1E460">
            <w:pPr>
              <w:rPr>
                <w:rFonts w:ascii="宋体"/>
                <w:b/>
                <w:bCs/>
                <w:sz w:val="24"/>
                <w:szCs w:val="24"/>
                <w:highlight w:val="none"/>
                <w:lang w:val="zh-CN"/>
              </w:rPr>
            </w:pPr>
            <w:r>
              <w:rPr>
                <w:rFonts w:hint="eastAsia" w:ascii="宋体" w:cs="宋体"/>
                <w:b/>
                <w:bCs/>
                <w:color w:val="000000"/>
                <w:sz w:val="24"/>
                <w:szCs w:val="24"/>
                <w:highlight w:val="none"/>
                <w:lang w:val="zh-CN"/>
              </w:rPr>
              <w:t>企业营业执照</w:t>
            </w:r>
            <w:r>
              <w:rPr>
                <w:rFonts w:hint="eastAsia" w:ascii="宋体" w:cs="宋体"/>
                <w:color w:val="000000"/>
                <w:sz w:val="24"/>
                <w:szCs w:val="24"/>
                <w:highlight w:val="none"/>
                <w:lang w:val="zh-CN"/>
              </w:rPr>
              <w:t>（</w:t>
            </w:r>
            <w:r>
              <w:rPr>
                <w:rFonts w:hint="eastAsia" w:ascii="宋体" w:cs="宋体"/>
                <w:b/>
                <w:bCs/>
                <w:color w:val="000000"/>
                <w:sz w:val="24"/>
                <w:szCs w:val="24"/>
                <w:highlight w:val="none"/>
                <w:lang w:val="zh-CN"/>
              </w:rPr>
              <w:t>加盖供应商公章</w:t>
            </w:r>
            <w:r>
              <w:rPr>
                <w:rFonts w:hint="eastAsia" w:ascii="宋体" w:cs="宋体"/>
                <w:color w:val="000000"/>
                <w:sz w:val="24"/>
                <w:szCs w:val="24"/>
                <w:highlight w:val="none"/>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2CA9C30C">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1A6824D2">
            <w:pPr>
              <w:rPr>
                <w:rFonts w:ascii="宋体"/>
                <w:b/>
                <w:bCs/>
                <w:sz w:val="24"/>
                <w:szCs w:val="24"/>
                <w:highlight w:val="none"/>
                <w:lang w:val="zh-CN"/>
              </w:rPr>
            </w:pPr>
          </w:p>
        </w:tc>
      </w:tr>
      <w:tr w14:paraId="2739D158">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44F1BB51">
            <w:pPr>
              <w:rPr>
                <w:rFonts w:ascii="宋体" w:hAnsi="宋体"/>
                <w:b/>
                <w:bCs/>
                <w:sz w:val="24"/>
                <w:szCs w:val="24"/>
                <w:highlight w:val="none"/>
              </w:rPr>
            </w:pPr>
            <w:r>
              <w:rPr>
                <w:rFonts w:hint="eastAsia" w:ascii="宋体" w:hAnsi="宋体"/>
                <w:b/>
                <w:bCs/>
                <w:sz w:val="24"/>
                <w:szCs w:val="24"/>
                <w:highlight w:val="none"/>
              </w:rPr>
              <w:t>7</w:t>
            </w:r>
          </w:p>
        </w:tc>
        <w:tc>
          <w:tcPr>
            <w:tcW w:w="6258" w:type="dxa"/>
            <w:tcBorders>
              <w:top w:val="single" w:color="auto" w:sz="6" w:space="0"/>
              <w:left w:val="single" w:color="auto" w:sz="6" w:space="0"/>
              <w:bottom w:val="single" w:color="auto" w:sz="6" w:space="0"/>
              <w:right w:val="single" w:color="auto" w:sz="6" w:space="0"/>
            </w:tcBorders>
            <w:noWrap/>
            <w:vAlign w:val="top"/>
          </w:tcPr>
          <w:p w14:paraId="1D0EF2B8">
            <w:pPr>
              <w:rPr>
                <w:rFonts w:ascii="宋体" w:cs="宋体"/>
                <w:b/>
                <w:bCs/>
                <w:sz w:val="24"/>
                <w:szCs w:val="24"/>
                <w:highlight w:val="none"/>
                <w:lang w:val="zh-CN"/>
              </w:rPr>
            </w:pPr>
            <w:r>
              <w:rPr>
                <w:rFonts w:hint="eastAsia" w:ascii="宋体" w:cs="宋体"/>
                <w:b/>
                <w:bCs/>
                <w:color w:val="000000"/>
                <w:sz w:val="24"/>
                <w:szCs w:val="24"/>
                <w:highlight w:val="none"/>
                <w:lang w:val="zh-CN"/>
              </w:rPr>
              <w:t>法定代表人身份证</w:t>
            </w:r>
            <w:r>
              <w:rPr>
                <w:rFonts w:hint="eastAsia" w:ascii="宋体" w:cs="宋体"/>
                <w:color w:val="000000"/>
                <w:sz w:val="24"/>
                <w:szCs w:val="24"/>
                <w:highlight w:val="none"/>
                <w:lang w:val="zh-CN"/>
              </w:rPr>
              <w:t>（双面复印件）</w:t>
            </w:r>
          </w:p>
        </w:tc>
        <w:tc>
          <w:tcPr>
            <w:tcW w:w="1300" w:type="dxa"/>
            <w:tcBorders>
              <w:top w:val="single" w:color="auto" w:sz="6" w:space="0"/>
              <w:left w:val="single" w:color="auto" w:sz="6" w:space="0"/>
              <w:bottom w:val="single" w:color="auto" w:sz="6" w:space="0"/>
              <w:right w:val="single" w:color="auto" w:sz="6" w:space="0"/>
            </w:tcBorders>
            <w:noWrap/>
          </w:tcPr>
          <w:p w14:paraId="7C4B3DAB">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53480D9D">
            <w:pPr>
              <w:rPr>
                <w:rFonts w:ascii="宋体"/>
                <w:b/>
                <w:bCs/>
                <w:sz w:val="24"/>
                <w:szCs w:val="24"/>
                <w:highlight w:val="none"/>
                <w:lang w:val="zh-CN"/>
              </w:rPr>
            </w:pPr>
          </w:p>
        </w:tc>
      </w:tr>
      <w:tr w14:paraId="348598D7">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320877F2">
            <w:pPr>
              <w:rPr>
                <w:rFonts w:ascii="宋体" w:hAnsi="宋体"/>
                <w:b/>
                <w:bCs/>
                <w:sz w:val="24"/>
                <w:szCs w:val="24"/>
                <w:highlight w:val="none"/>
              </w:rPr>
            </w:pPr>
            <w:r>
              <w:rPr>
                <w:rFonts w:hint="eastAsia" w:ascii="宋体" w:hAnsi="宋体"/>
                <w:b/>
                <w:bCs/>
                <w:sz w:val="24"/>
                <w:szCs w:val="24"/>
                <w:highlight w:val="none"/>
              </w:rPr>
              <w:t>8</w:t>
            </w:r>
          </w:p>
        </w:tc>
        <w:tc>
          <w:tcPr>
            <w:tcW w:w="6258" w:type="dxa"/>
            <w:tcBorders>
              <w:top w:val="single" w:color="auto" w:sz="6" w:space="0"/>
              <w:left w:val="single" w:color="auto" w:sz="6" w:space="0"/>
              <w:bottom w:val="single" w:color="auto" w:sz="6" w:space="0"/>
              <w:right w:val="single" w:color="auto" w:sz="6" w:space="0"/>
            </w:tcBorders>
            <w:noWrap/>
            <w:vAlign w:val="top"/>
          </w:tcPr>
          <w:p w14:paraId="77317AC4">
            <w:pPr>
              <w:rPr>
                <w:rFonts w:ascii="宋体"/>
                <w:b/>
                <w:bCs/>
                <w:sz w:val="24"/>
                <w:szCs w:val="24"/>
                <w:highlight w:val="none"/>
                <w:lang w:val="zh-CN"/>
              </w:rPr>
            </w:pPr>
            <w:r>
              <w:rPr>
                <w:rFonts w:hint="eastAsia" w:ascii="宋体" w:cs="宋体"/>
                <w:b/>
                <w:bCs/>
                <w:color w:val="000000"/>
                <w:sz w:val="24"/>
                <w:szCs w:val="24"/>
                <w:highlight w:val="none"/>
                <w:lang w:val="zh-CN"/>
              </w:rPr>
              <w:t>法定代表人授权书</w:t>
            </w:r>
            <w:r>
              <w:rPr>
                <w:rFonts w:hint="eastAsia" w:ascii="宋体" w:cs="宋体"/>
                <w:color w:val="000000"/>
                <w:sz w:val="24"/>
                <w:szCs w:val="24"/>
                <w:highlight w:val="none"/>
                <w:lang w:val="zh-CN"/>
              </w:rPr>
              <w:t>（按格式五提交）</w:t>
            </w:r>
          </w:p>
        </w:tc>
        <w:tc>
          <w:tcPr>
            <w:tcW w:w="1300" w:type="dxa"/>
            <w:tcBorders>
              <w:top w:val="single" w:color="auto" w:sz="6" w:space="0"/>
              <w:left w:val="single" w:color="auto" w:sz="6" w:space="0"/>
              <w:bottom w:val="single" w:color="auto" w:sz="6" w:space="0"/>
              <w:right w:val="single" w:color="auto" w:sz="6" w:space="0"/>
            </w:tcBorders>
            <w:noWrap/>
          </w:tcPr>
          <w:p w14:paraId="416E9727">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25B1E7A7">
            <w:pPr>
              <w:rPr>
                <w:rFonts w:ascii="宋体"/>
                <w:b/>
                <w:bCs/>
                <w:sz w:val="24"/>
                <w:szCs w:val="24"/>
                <w:highlight w:val="none"/>
                <w:lang w:val="zh-CN"/>
              </w:rPr>
            </w:pPr>
          </w:p>
        </w:tc>
      </w:tr>
      <w:tr w14:paraId="3E626CD3">
        <w:tblPrEx>
          <w:tblCellMar>
            <w:top w:w="0" w:type="dxa"/>
            <w:left w:w="108" w:type="dxa"/>
            <w:bottom w:w="0" w:type="dxa"/>
            <w:right w:w="108" w:type="dxa"/>
          </w:tblCellMar>
        </w:tblPrEx>
        <w:trPr>
          <w:trHeight w:val="554"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15E3BA54">
            <w:pPr>
              <w:rPr>
                <w:rFonts w:ascii="宋体" w:hAnsi="宋体"/>
                <w:b/>
                <w:bCs/>
                <w:sz w:val="24"/>
                <w:szCs w:val="24"/>
                <w:highlight w:val="none"/>
              </w:rPr>
            </w:pPr>
            <w:r>
              <w:rPr>
                <w:rFonts w:hint="eastAsia" w:ascii="宋体" w:hAnsi="宋体"/>
                <w:b/>
                <w:bCs/>
                <w:sz w:val="24"/>
                <w:szCs w:val="24"/>
                <w:highlight w:val="none"/>
              </w:rPr>
              <w:t>9</w:t>
            </w:r>
          </w:p>
        </w:tc>
        <w:tc>
          <w:tcPr>
            <w:tcW w:w="6258" w:type="dxa"/>
            <w:tcBorders>
              <w:top w:val="single" w:color="auto" w:sz="6" w:space="0"/>
              <w:left w:val="single" w:color="auto" w:sz="6" w:space="0"/>
              <w:bottom w:val="single" w:color="auto" w:sz="6" w:space="0"/>
              <w:right w:val="single" w:color="auto" w:sz="6" w:space="0"/>
            </w:tcBorders>
            <w:noWrap/>
            <w:vAlign w:val="top"/>
          </w:tcPr>
          <w:p w14:paraId="7FB510C8">
            <w:pPr>
              <w:rPr>
                <w:rFonts w:ascii="宋体"/>
                <w:b/>
                <w:bCs/>
                <w:sz w:val="24"/>
                <w:szCs w:val="24"/>
                <w:highlight w:val="none"/>
                <w:lang w:val="zh-CN"/>
              </w:rPr>
            </w:pPr>
            <w:r>
              <w:rPr>
                <w:rFonts w:hint="eastAsia" w:ascii="宋体" w:cs="宋体"/>
                <w:b/>
                <w:bCs/>
                <w:color w:val="000000"/>
                <w:sz w:val="24"/>
                <w:szCs w:val="24"/>
                <w:highlight w:val="none"/>
                <w:lang w:val="zh-CN"/>
              </w:rPr>
              <w:t>法定代表人的授权代理人身份证</w:t>
            </w:r>
            <w:r>
              <w:rPr>
                <w:rFonts w:hint="eastAsia" w:ascii="宋体" w:cs="宋体"/>
                <w:color w:val="000000"/>
                <w:sz w:val="24"/>
                <w:szCs w:val="24"/>
                <w:highlight w:val="none"/>
                <w:lang w:val="zh-CN"/>
              </w:rPr>
              <w:t>（双面复印件）</w:t>
            </w:r>
          </w:p>
        </w:tc>
        <w:tc>
          <w:tcPr>
            <w:tcW w:w="1300" w:type="dxa"/>
            <w:tcBorders>
              <w:top w:val="single" w:color="auto" w:sz="6" w:space="0"/>
              <w:left w:val="single" w:color="auto" w:sz="6" w:space="0"/>
              <w:bottom w:val="single" w:color="auto" w:sz="6" w:space="0"/>
              <w:right w:val="single" w:color="auto" w:sz="6" w:space="0"/>
            </w:tcBorders>
            <w:noWrap/>
          </w:tcPr>
          <w:p w14:paraId="2AF5BD0E">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6FECB0E9">
            <w:pPr>
              <w:rPr>
                <w:rFonts w:ascii="宋体"/>
                <w:b/>
                <w:bCs/>
                <w:sz w:val="24"/>
                <w:szCs w:val="24"/>
                <w:highlight w:val="none"/>
                <w:lang w:val="zh-CN"/>
              </w:rPr>
            </w:pPr>
          </w:p>
        </w:tc>
      </w:tr>
      <w:tr w14:paraId="50F6140B">
        <w:tblPrEx>
          <w:tblCellMar>
            <w:top w:w="0" w:type="dxa"/>
            <w:left w:w="108" w:type="dxa"/>
            <w:bottom w:w="0" w:type="dxa"/>
            <w:right w:w="108" w:type="dxa"/>
          </w:tblCellMar>
        </w:tblPrEx>
        <w:trPr>
          <w:trHeight w:val="1358"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2A496473">
            <w:pPr>
              <w:rPr>
                <w:rFonts w:ascii="宋体" w:hAnsi="宋体"/>
                <w:b/>
                <w:bCs/>
                <w:sz w:val="24"/>
                <w:szCs w:val="24"/>
                <w:highlight w:val="none"/>
              </w:rPr>
            </w:pPr>
            <w:r>
              <w:rPr>
                <w:rFonts w:hint="eastAsia" w:ascii="宋体" w:hAnsi="宋体"/>
                <w:b/>
                <w:bCs/>
                <w:sz w:val="24"/>
                <w:szCs w:val="24"/>
                <w:highlight w:val="none"/>
              </w:rPr>
              <w:t>10</w:t>
            </w:r>
          </w:p>
        </w:tc>
        <w:tc>
          <w:tcPr>
            <w:tcW w:w="6258" w:type="dxa"/>
            <w:tcBorders>
              <w:top w:val="single" w:color="auto" w:sz="6" w:space="0"/>
              <w:left w:val="single" w:color="auto" w:sz="6" w:space="0"/>
              <w:bottom w:val="single" w:color="auto" w:sz="6" w:space="0"/>
              <w:right w:val="single" w:color="auto" w:sz="6" w:space="0"/>
            </w:tcBorders>
            <w:noWrap/>
            <w:vAlign w:val="top"/>
          </w:tcPr>
          <w:p w14:paraId="306624F0">
            <w:pPr>
              <w:rPr>
                <w:rFonts w:ascii="宋体"/>
                <w:b/>
                <w:bCs/>
                <w:sz w:val="24"/>
                <w:szCs w:val="24"/>
                <w:highlight w:val="none"/>
                <w:lang w:val="zh-CN"/>
              </w:rPr>
            </w:pPr>
            <w:r>
              <w:rPr>
                <w:rFonts w:hint="eastAsia" w:ascii="宋体" w:hAnsi="宋体"/>
                <w:b/>
                <w:sz w:val="24"/>
                <w:highlight w:val="none"/>
              </w:rPr>
              <w:t>响应人代表</w:t>
            </w:r>
            <w:r>
              <w:rPr>
                <w:rFonts w:hint="eastAsia" w:ascii="宋体" w:hAnsi="宋体"/>
                <w:b/>
                <w:sz w:val="24"/>
                <w:highlight w:val="none"/>
                <w:lang w:val="en-US" w:eastAsia="zh-CN"/>
              </w:rPr>
              <w:t>的</w:t>
            </w:r>
            <w:r>
              <w:rPr>
                <w:rFonts w:hint="eastAsia" w:ascii="宋体" w:hAnsi="宋体"/>
                <w:b/>
                <w:sz w:val="24"/>
                <w:highlight w:val="none"/>
              </w:rPr>
              <w:t>个人参保证明（</w:t>
            </w:r>
            <w:r>
              <w:rPr>
                <w:rFonts w:hint="eastAsia" w:ascii="宋体" w:hAnsi="宋体"/>
                <w:sz w:val="24"/>
                <w:highlight w:val="none"/>
              </w:rPr>
              <w:t>原件或复印件</w:t>
            </w:r>
            <w:r>
              <w:rPr>
                <w:rFonts w:hint="eastAsia" w:ascii="宋体" w:hAnsi="宋体"/>
                <w:b/>
                <w:sz w:val="24"/>
                <w:highlight w:val="none"/>
              </w:rPr>
              <w:t>，证明上的二维码要保证移动终端可以扫描识别验证真伪），如该响应人所在的地区确实没有带二维码的证明，须提供网上查询方式</w:t>
            </w:r>
          </w:p>
        </w:tc>
        <w:tc>
          <w:tcPr>
            <w:tcW w:w="1300" w:type="dxa"/>
            <w:tcBorders>
              <w:top w:val="single" w:color="auto" w:sz="6" w:space="0"/>
              <w:left w:val="single" w:color="auto" w:sz="6" w:space="0"/>
              <w:bottom w:val="single" w:color="auto" w:sz="6" w:space="0"/>
              <w:right w:val="single" w:color="auto" w:sz="6" w:space="0"/>
            </w:tcBorders>
            <w:noWrap/>
          </w:tcPr>
          <w:p w14:paraId="1194695C">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2692722E">
            <w:pPr>
              <w:rPr>
                <w:rFonts w:ascii="宋体"/>
                <w:b/>
                <w:bCs/>
                <w:sz w:val="24"/>
                <w:szCs w:val="24"/>
                <w:highlight w:val="none"/>
                <w:lang w:val="zh-CN"/>
              </w:rPr>
            </w:pPr>
          </w:p>
        </w:tc>
      </w:tr>
      <w:tr w14:paraId="407EAAB9">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5AFEB68B">
            <w:pPr>
              <w:rPr>
                <w:rFonts w:ascii="宋体" w:hAnsi="宋体"/>
                <w:b/>
                <w:bCs/>
                <w:sz w:val="24"/>
                <w:szCs w:val="24"/>
                <w:highlight w:val="none"/>
              </w:rPr>
            </w:pPr>
            <w:r>
              <w:rPr>
                <w:rFonts w:hint="eastAsia" w:ascii="宋体" w:hAnsi="宋体"/>
                <w:b/>
                <w:bCs/>
                <w:sz w:val="24"/>
                <w:szCs w:val="24"/>
                <w:highlight w:val="none"/>
              </w:rPr>
              <w:t>11</w:t>
            </w:r>
          </w:p>
        </w:tc>
        <w:tc>
          <w:tcPr>
            <w:tcW w:w="6258" w:type="dxa"/>
            <w:tcBorders>
              <w:top w:val="single" w:color="auto" w:sz="6" w:space="0"/>
              <w:left w:val="single" w:color="auto" w:sz="6" w:space="0"/>
              <w:bottom w:val="single" w:color="auto" w:sz="6" w:space="0"/>
              <w:right w:val="single" w:color="auto" w:sz="6" w:space="0"/>
            </w:tcBorders>
            <w:noWrap/>
            <w:vAlign w:val="top"/>
          </w:tcPr>
          <w:p w14:paraId="04575B8C">
            <w:pPr>
              <w:rPr>
                <w:rFonts w:ascii="宋体" w:cs="宋体"/>
                <w:b/>
                <w:bCs/>
                <w:sz w:val="24"/>
                <w:szCs w:val="24"/>
                <w:highlight w:val="none"/>
                <w:lang w:val="zh-CN"/>
              </w:rPr>
            </w:pPr>
            <w:r>
              <w:rPr>
                <w:rFonts w:hint="eastAsia" w:ascii="宋体" w:cs="宋体"/>
                <w:b/>
                <w:bCs/>
                <w:color w:val="000000"/>
                <w:sz w:val="24"/>
                <w:szCs w:val="24"/>
                <w:highlight w:val="none"/>
                <w:lang w:val="zh-CN"/>
              </w:rPr>
              <w:t>售后服务承诺书</w:t>
            </w:r>
            <w:r>
              <w:rPr>
                <w:rFonts w:hint="eastAsia" w:ascii="宋体" w:cs="宋体"/>
                <w:color w:val="000000"/>
                <w:sz w:val="24"/>
                <w:szCs w:val="24"/>
                <w:highlight w:val="none"/>
                <w:lang w:val="zh-CN"/>
              </w:rPr>
              <w:t>（按格式六提交）</w:t>
            </w:r>
          </w:p>
        </w:tc>
        <w:tc>
          <w:tcPr>
            <w:tcW w:w="1300" w:type="dxa"/>
            <w:tcBorders>
              <w:top w:val="single" w:color="auto" w:sz="6" w:space="0"/>
              <w:left w:val="single" w:color="auto" w:sz="6" w:space="0"/>
              <w:bottom w:val="single" w:color="auto" w:sz="6" w:space="0"/>
              <w:right w:val="single" w:color="auto" w:sz="6" w:space="0"/>
            </w:tcBorders>
            <w:noWrap/>
          </w:tcPr>
          <w:p w14:paraId="6AFCB15B">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65E5EE68">
            <w:pPr>
              <w:rPr>
                <w:rFonts w:ascii="宋体"/>
                <w:b/>
                <w:bCs/>
                <w:sz w:val="24"/>
                <w:szCs w:val="24"/>
                <w:highlight w:val="none"/>
                <w:lang w:val="zh-CN"/>
              </w:rPr>
            </w:pPr>
          </w:p>
        </w:tc>
      </w:tr>
      <w:tr w14:paraId="39A5EF59">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45F87973">
            <w:pPr>
              <w:rPr>
                <w:rFonts w:ascii="宋体" w:hAnsi="宋体"/>
                <w:b/>
                <w:bCs/>
                <w:sz w:val="24"/>
                <w:szCs w:val="24"/>
                <w:highlight w:val="none"/>
              </w:rPr>
            </w:pPr>
            <w:r>
              <w:rPr>
                <w:rFonts w:hint="eastAsia" w:ascii="宋体" w:hAnsi="宋体"/>
                <w:b/>
                <w:bCs/>
                <w:sz w:val="24"/>
                <w:szCs w:val="24"/>
                <w:highlight w:val="none"/>
              </w:rPr>
              <w:t>12</w:t>
            </w:r>
          </w:p>
        </w:tc>
        <w:tc>
          <w:tcPr>
            <w:tcW w:w="6258" w:type="dxa"/>
            <w:tcBorders>
              <w:top w:val="single" w:color="auto" w:sz="6" w:space="0"/>
              <w:left w:val="single" w:color="auto" w:sz="6" w:space="0"/>
              <w:bottom w:val="single" w:color="auto" w:sz="6" w:space="0"/>
              <w:right w:val="single" w:color="auto" w:sz="6" w:space="0"/>
            </w:tcBorders>
            <w:noWrap/>
            <w:vAlign w:val="top"/>
          </w:tcPr>
          <w:p w14:paraId="650D1BFF">
            <w:pPr>
              <w:rPr>
                <w:rFonts w:ascii="宋体"/>
                <w:b/>
                <w:bCs/>
                <w:sz w:val="24"/>
                <w:szCs w:val="24"/>
                <w:highlight w:val="none"/>
                <w:lang w:val="zh-CN"/>
              </w:rPr>
            </w:pPr>
            <w:r>
              <w:rPr>
                <w:rFonts w:hint="eastAsia" w:ascii="宋体" w:cs="宋体"/>
                <w:b/>
                <w:bCs/>
                <w:color w:val="000000"/>
                <w:sz w:val="24"/>
                <w:szCs w:val="24"/>
                <w:highlight w:val="none"/>
                <w:lang w:val="zh-CN"/>
              </w:rPr>
              <w:t>中小企业声明函</w:t>
            </w:r>
            <w:r>
              <w:rPr>
                <w:rFonts w:hint="eastAsia" w:ascii="宋体" w:hAnsi="宋体" w:cs="黑体"/>
                <w:bCs/>
                <w:color w:val="000000"/>
                <w:sz w:val="24"/>
                <w:szCs w:val="24"/>
                <w:highlight w:val="none"/>
                <w:lang w:val="zh-CN"/>
              </w:rPr>
              <w:t>（按格式</w:t>
            </w:r>
            <w:r>
              <w:rPr>
                <w:rFonts w:hint="eastAsia" w:ascii="宋体" w:hAnsi="宋体" w:cs="黑体"/>
                <w:bCs/>
                <w:color w:val="000000"/>
                <w:sz w:val="24"/>
                <w:szCs w:val="24"/>
                <w:highlight w:val="none"/>
              </w:rPr>
              <w:t>七</w:t>
            </w:r>
            <w:r>
              <w:rPr>
                <w:rFonts w:hint="eastAsia" w:ascii="宋体" w:hAnsi="宋体" w:cs="黑体"/>
                <w:bCs/>
                <w:color w:val="000000"/>
                <w:sz w:val="24"/>
                <w:szCs w:val="24"/>
                <w:highlight w:val="none"/>
                <w:lang w:val="zh-CN"/>
              </w:rPr>
              <w:t>提交，</w:t>
            </w:r>
            <w:r>
              <w:rPr>
                <w:rFonts w:hint="eastAsia" w:ascii="宋体" w:hAnsi="宋体"/>
                <w:b/>
                <w:sz w:val="24"/>
                <w:highlight w:val="none"/>
              </w:rPr>
              <w:t>响应货物生产制造厂</w:t>
            </w:r>
            <w:r>
              <w:rPr>
                <w:rFonts w:hint="eastAsia" w:ascii="宋体" w:hAnsi="宋体" w:cs="黑体"/>
                <w:bCs/>
                <w:color w:val="000000"/>
                <w:sz w:val="24"/>
                <w:szCs w:val="24"/>
                <w:highlight w:val="none"/>
                <w:lang w:val="zh-CN"/>
              </w:rPr>
              <w:t>）</w:t>
            </w:r>
          </w:p>
        </w:tc>
        <w:tc>
          <w:tcPr>
            <w:tcW w:w="1300" w:type="dxa"/>
            <w:tcBorders>
              <w:top w:val="single" w:color="auto" w:sz="6" w:space="0"/>
              <w:left w:val="single" w:color="auto" w:sz="6" w:space="0"/>
              <w:bottom w:val="single" w:color="auto" w:sz="6" w:space="0"/>
              <w:right w:val="single" w:color="auto" w:sz="6" w:space="0"/>
            </w:tcBorders>
            <w:noWrap/>
          </w:tcPr>
          <w:p w14:paraId="64F0C93A">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6C36667F">
            <w:pPr>
              <w:rPr>
                <w:rFonts w:ascii="宋体"/>
                <w:b/>
                <w:bCs/>
                <w:sz w:val="24"/>
                <w:szCs w:val="24"/>
                <w:highlight w:val="none"/>
                <w:lang w:val="zh-CN"/>
              </w:rPr>
            </w:pPr>
          </w:p>
        </w:tc>
      </w:tr>
      <w:tr w14:paraId="30C0C3EB">
        <w:tblPrEx>
          <w:tblCellMar>
            <w:top w:w="0" w:type="dxa"/>
            <w:left w:w="108" w:type="dxa"/>
            <w:bottom w:w="0" w:type="dxa"/>
            <w:right w:w="108" w:type="dxa"/>
          </w:tblCellMar>
        </w:tblPrEx>
        <w:trPr>
          <w:trHeight w:val="477"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5A7E91C6">
            <w:pPr>
              <w:rPr>
                <w:rFonts w:ascii="宋体" w:hAnsi="宋体"/>
                <w:b/>
                <w:bCs/>
                <w:sz w:val="24"/>
                <w:szCs w:val="24"/>
                <w:highlight w:val="none"/>
              </w:rPr>
            </w:pPr>
            <w:r>
              <w:rPr>
                <w:rFonts w:ascii="宋体" w:hAnsi="宋体"/>
                <w:b/>
                <w:bCs/>
                <w:sz w:val="24"/>
                <w:szCs w:val="24"/>
                <w:highlight w:val="none"/>
              </w:rPr>
              <w:t>1</w:t>
            </w:r>
            <w:r>
              <w:rPr>
                <w:rFonts w:hint="eastAsia" w:ascii="宋体" w:hAnsi="宋体"/>
                <w:b/>
                <w:bCs/>
                <w:sz w:val="24"/>
                <w:szCs w:val="24"/>
                <w:highlight w:val="none"/>
              </w:rPr>
              <w:t>3</w:t>
            </w:r>
          </w:p>
        </w:tc>
        <w:tc>
          <w:tcPr>
            <w:tcW w:w="6258" w:type="dxa"/>
            <w:tcBorders>
              <w:top w:val="single" w:color="auto" w:sz="6" w:space="0"/>
              <w:left w:val="single" w:color="auto" w:sz="6" w:space="0"/>
              <w:bottom w:val="single" w:color="auto" w:sz="6" w:space="0"/>
              <w:right w:val="single" w:color="auto" w:sz="6" w:space="0"/>
            </w:tcBorders>
            <w:noWrap/>
          </w:tcPr>
          <w:p w14:paraId="68AC1D4F">
            <w:pPr>
              <w:rPr>
                <w:rFonts w:ascii="宋体"/>
                <w:b/>
                <w:bCs/>
                <w:sz w:val="24"/>
                <w:szCs w:val="24"/>
                <w:highlight w:val="none"/>
                <w:lang w:val="zh-CN"/>
              </w:rPr>
            </w:pPr>
            <w:r>
              <w:rPr>
                <w:rFonts w:hint="eastAsia" w:ascii="宋体" w:cs="宋体"/>
                <w:b/>
                <w:bCs/>
                <w:sz w:val="24"/>
                <w:szCs w:val="24"/>
                <w:highlight w:val="none"/>
                <w:lang w:val="zh-CN"/>
              </w:rPr>
              <w:t>谈判文件要求提交的其他商务文件材料</w:t>
            </w:r>
          </w:p>
        </w:tc>
        <w:tc>
          <w:tcPr>
            <w:tcW w:w="1300" w:type="dxa"/>
            <w:tcBorders>
              <w:top w:val="single" w:color="auto" w:sz="6" w:space="0"/>
              <w:left w:val="single" w:color="auto" w:sz="6" w:space="0"/>
              <w:bottom w:val="single" w:color="auto" w:sz="6" w:space="0"/>
              <w:right w:val="single" w:color="auto" w:sz="6" w:space="0"/>
            </w:tcBorders>
            <w:noWrap/>
          </w:tcPr>
          <w:p w14:paraId="0EEE6B24">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4DE08264">
            <w:pPr>
              <w:rPr>
                <w:rFonts w:ascii="宋体"/>
                <w:b/>
                <w:bCs/>
                <w:sz w:val="24"/>
                <w:szCs w:val="24"/>
                <w:highlight w:val="none"/>
                <w:lang w:val="zh-CN"/>
              </w:rPr>
            </w:pPr>
          </w:p>
        </w:tc>
      </w:tr>
      <w:tr w14:paraId="277B6E76">
        <w:tblPrEx>
          <w:tblCellMar>
            <w:top w:w="0" w:type="dxa"/>
            <w:left w:w="108" w:type="dxa"/>
            <w:bottom w:w="0" w:type="dxa"/>
            <w:right w:w="108" w:type="dxa"/>
          </w:tblCellMar>
        </w:tblPrEx>
        <w:trPr>
          <w:trHeight w:val="953" w:hRule="atLeast"/>
          <w:jc w:val="center"/>
        </w:trPr>
        <w:tc>
          <w:tcPr>
            <w:tcW w:w="529" w:type="dxa"/>
            <w:tcBorders>
              <w:top w:val="single" w:color="auto" w:sz="6" w:space="0"/>
              <w:left w:val="single" w:color="auto" w:sz="6" w:space="0"/>
              <w:bottom w:val="single" w:color="auto" w:sz="6" w:space="0"/>
              <w:right w:val="single" w:color="auto" w:sz="6" w:space="0"/>
            </w:tcBorders>
            <w:noWrap/>
          </w:tcPr>
          <w:p w14:paraId="1452DFB8">
            <w:pPr>
              <w:rPr>
                <w:rFonts w:ascii="宋体" w:hAnsi="宋体"/>
                <w:b/>
                <w:bCs/>
                <w:sz w:val="24"/>
                <w:szCs w:val="24"/>
                <w:highlight w:val="none"/>
              </w:rPr>
            </w:pPr>
            <w:r>
              <w:rPr>
                <w:rFonts w:ascii="宋体" w:hAnsi="宋体"/>
                <w:b/>
                <w:bCs/>
                <w:sz w:val="24"/>
                <w:szCs w:val="24"/>
                <w:highlight w:val="none"/>
              </w:rPr>
              <w:t>1</w:t>
            </w:r>
            <w:r>
              <w:rPr>
                <w:rFonts w:hint="eastAsia" w:ascii="宋体" w:hAnsi="宋体"/>
                <w:b/>
                <w:bCs/>
                <w:sz w:val="24"/>
                <w:szCs w:val="24"/>
                <w:highlight w:val="none"/>
              </w:rPr>
              <w:t>4</w:t>
            </w:r>
          </w:p>
        </w:tc>
        <w:tc>
          <w:tcPr>
            <w:tcW w:w="6258" w:type="dxa"/>
            <w:tcBorders>
              <w:top w:val="single" w:color="auto" w:sz="6" w:space="0"/>
              <w:left w:val="single" w:color="auto" w:sz="6" w:space="0"/>
              <w:bottom w:val="single" w:color="auto" w:sz="6" w:space="0"/>
              <w:right w:val="single" w:color="auto" w:sz="6" w:space="0"/>
            </w:tcBorders>
            <w:noWrap/>
          </w:tcPr>
          <w:p w14:paraId="4A1D0A0C">
            <w:pPr>
              <w:rPr>
                <w:rFonts w:ascii="宋体"/>
                <w:b/>
                <w:bCs/>
                <w:sz w:val="24"/>
                <w:szCs w:val="24"/>
                <w:highlight w:val="none"/>
                <w:lang w:val="zh-CN"/>
              </w:rPr>
            </w:pPr>
            <w:r>
              <w:rPr>
                <w:rFonts w:hint="eastAsia" w:ascii="宋体" w:cs="宋体"/>
                <w:b/>
                <w:bCs/>
                <w:sz w:val="24"/>
                <w:szCs w:val="24"/>
                <w:highlight w:val="none"/>
                <w:lang w:val="zh-CN"/>
              </w:rPr>
              <w:t>供应商认为需要提供的其他商务文件材料,但应注意不要提供与评审无直接关联的文件材料</w:t>
            </w:r>
          </w:p>
        </w:tc>
        <w:tc>
          <w:tcPr>
            <w:tcW w:w="1300" w:type="dxa"/>
            <w:tcBorders>
              <w:top w:val="single" w:color="auto" w:sz="6" w:space="0"/>
              <w:left w:val="single" w:color="auto" w:sz="6" w:space="0"/>
              <w:bottom w:val="single" w:color="auto" w:sz="6" w:space="0"/>
              <w:right w:val="single" w:color="auto" w:sz="6" w:space="0"/>
            </w:tcBorders>
            <w:noWrap/>
          </w:tcPr>
          <w:p w14:paraId="4CAA30B6">
            <w:pPr>
              <w:rPr>
                <w:rFonts w:ascii="宋体"/>
                <w:b/>
                <w:bCs/>
                <w:sz w:val="24"/>
                <w:szCs w:val="24"/>
                <w:highlight w:val="none"/>
                <w:lang w:val="zh-CN"/>
              </w:rPr>
            </w:pPr>
          </w:p>
        </w:tc>
        <w:tc>
          <w:tcPr>
            <w:tcW w:w="811" w:type="dxa"/>
            <w:tcBorders>
              <w:top w:val="single" w:color="auto" w:sz="6" w:space="0"/>
              <w:left w:val="single" w:color="auto" w:sz="6" w:space="0"/>
              <w:bottom w:val="single" w:color="auto" w:sz="6" w:space="0"/>
              <w:right w:val="single" w:color="auto" w:sz="6" w:space="0"/>
            </w:tcBorders>
            <w:noWrap/>
          </w:tcPr>
          <w:p w14:paraId="46972065">
            <w:pPr>
              <w:rPr>
                <w:rFonts w:ascii="宋体"/>
                <w:b/>
                <w:bCs/>
                <w:sz w:val="24"/>
                <w:szCs w:val="24"/>
                <w:highlight w:val="none"/>
                <w:lang w:val="zh-CN"/>
              </w:rPr>
            </w:pPr>
          </w:p>
        </w:tc>
      </w:tr>
    </w:tbl>
    <w:p w14:paraId="2E5E7979">
      <w:pPr>
        <w:rPr>
          <w:rFonts w:ascii="黑体" w:eastAsia="黑体"/>
          <w:b/>
          <w:bCs/>
          <w:sz w:val="24"/>
          <w:szCs w:val="24"/>
          <w:highlight w:val="none"/>
          <w:lang w:val="zh-CN"/>
        </w:rPr>
      </w:pPr>
      <w:r>
        <w:rPr>
          <w:rFonts w:hint="eastAsia" w:ascii="黑体" w:eastAsia="黑体" w:cs="黑体"/>
          <w:b/>
          <w:bCs/>
          <w:sz w:val="24"/>
          <w:szCs w:val="24"/>
          <w:highlight w:val="none"/>
          <w:lang w:val="zh-CN"/>
        </w:rPr>
        <w:t>要求：</w:t>
      </w:r>
    </w:p>
    <w:p w14:paraId="0D25471D">
      <w:pPr>
        <w:ind w:firstLine="482"/>
        <w:rPr>
          <w:rFonts w:hint="eastAsia"/>
          <w:b/>
          <w:bCs/>
          <w:sz w:val="24"/>
          <w:szCs w:val="24"/>
          <w:highlight w:val="none"/>
        </w:rPr>
      </w:pPr>
      <w:r>
        <w:rPr>
          <w:rFonts w:hint="eastAsia" w:ascii="黑体" w:eastAsia="黑体" w:cs="黑体"/>
          <w:b/>
          <w:bCs/>
          <w:sz w:val="24"/>
          <w:szCs w:val="24"/>
          <w:highlight w:val="none"/>
          <w:lang w:val="zh-CN"/>
        </w:rPr>
        <w:t>1.供应商必须按照商务文件清单以及规定的格式和要求提交，清单中虽未列出但谈判文件要求提交的商务文件，供应商也应按谈判文件的要求提交</w:t>
      </w:r>
      <w:r>
        <w:rPr>
          <w:rFonts w:hint="eastAsia" w:ascii="宋体" w:cs="宋体"/>
          <w:b/>
          <w:bCs/>
          <w:sz w:val="24"/>
          <w:szCs w:val="24"/>
          <w:highlight w:val="none"/>
          <w:lang w:val="zh-CN"/>
        </w:rPr>
        <w:t>。</w:t>
      </w:r>
    </w:p>
    <w:p w14:paraId="15A67AE6">
      <w:pPr>
        <w:ind w:firstLine="482"/>
        <w:rPr>
          <w:rFonts w:ascii="黑体" w:eastAsia="黑体"/>
          <w:b/>
          <w:bCs/>
          <w:sz w:val="24"/>
          <w:szCs w:val="24"/>
          <w:highlight w:val="none"/>
          <w:lang w:val="zh-CN"/>
        </w:rPr>
      </w:pPr>
      <w:r>
        <w:rPr>
          <w:rFonts w:hint="eastAsia" w:ascii="黑体" w:eastAsia="黑体" w:cs="黑体"/>
          <w:b/>
          <w:bCs/>
          <w:sz w:val="24"/>
          <w:szCs w:val="24"/>
          <w:highlight w:val="none"/>
          <w:lang w:val="zh-CN"/>
        </w:rPr>
        <w:t>2.供应商在响应前应自行检查要求提交的商务文件是否已完整提交并加盖公章，若有缺失、无效或者不符合谈判文件要求，将导致其响应被拒绝。</w:t>
      </w:r>
    </w:p>
    <w:p w14:paraId="739569A1">
      <w:pPr>
        <w:ind w:firstLine="482"/>
        <w:rPr>
          <w:rFonts w:hint="eastAsia" w:ascii="黑体" w:eastAsia="黑体"/>
          <w:b/>
          <w:bCs/>
          <w:sz w:val="24"/>
          <w:szCs w:val="24"/>
          <w:highlight w:val="none"/>
          <w:lang w:val="zh-CN"/>
        </w:rPr>
      </w:pPr>
      <w:r>
        <w:rPr>
          <w:rFonts w:hint="eastAsia" w:ascii="黑体" w:eastAsia="黑体" w:cs="黑体"/>
          <w:b/>
          <w:bCs/>
          <w:sz w:val="24"/>
          <w:szCs w:val="24"/>
          <w:highlight w:val="none"/>
          <w:lang w:val="zh-CN"/>
        </w:rPr>
        <w:t>3.供应商应按本格式编制商务文件部分的目录，</w:t>
      </w:r>
      <w:r>
        <w:rPr>
          <w:rFonts w:hint="eastAsia" w:ascii="黑体" w:eastAsia="黑体" w:cs="黑体"/>
          <w:b/>
          <w:bCs/>
          <w:color w:val="000000"/>
          <w:sz w:val="24"/>
          <w:szCs w:val="24"/>
          <w:highlight w:val="none"/>
          <w:lang w:val="zh-CN"/>
        </w:rPr>
        <w:t>并在目录中标明商务文件部分</w:t>
      </w:r>
      <w:r>
        <w:rPr>
          <w:rFonts w:hint="eastAsia" w:ascii="黑体" w:eastAsia="黑体" w:cs="黑体"/>
          <w:b/>
          <w:bCs/>
          <w:sz w:val="24"/>
          <w:szCs w:val="24"/>
          <w:highlight w:val="none"/>
          <w:lang w:val="zh-CN"/>
        </w:rPr>
        <w:t>。</w:t>
      </w:r>
    </w:p>
    <w:p w14:paraId="4737FF65">
      <w:pPr>
        <w:rPr>
          <w:rFonts w:hint="eastAsia" w:ascii="宋体"/>
          <w:b/>
          <w:bCs/>
          <w:sz w:val="24"/>
          <w:szCs w:val="24"/>
          <w:highlight w:val="none"/>
          <w:lang w:val="zh-CN"/>
        </w:rPr>
      </w:pPr>
    </w:p>
    <w:p w14:paraId="2210747E">
      <w:pPr>
        <w:rPr>
          <w:rFonts w:hint="eastAsia" w:ascii="宋体"/>
          <w:b/>
          <w:bCs/>
          <w:sz w:val="24"/>
          <w:szCs w:val="24"/>
          <w:highlight w:val="none"/>
          <w:lang w:val="zh-CN"/>
        </w:rPr>
      </w:pPr>
    </w:p>
    <w:p w14:paraId="2EE3AF95">
      <w:pPr>
        <w:rPr>
          <w:rFonts w:hint="eastAsia" w:ascii="宋体"/>
          <w:b/>
          <w:bCs/>
          <w:sz w:val="24"/>
          <w:szCs w:val="24"/>
          <w:highlight w:val="none"/>
          <w:lang w:val="zh-CN"/>
        </w:rPr>
      </w:pPr>
    </w:p>
    <w:p w14:paraId="04A4805F">
      <w:pPr>
        <w:rPr>
          <w:rFonts w:hint="eastAsia" w:ascii="宋体"/>
          <w:b/>
          <w:bCs/>
          <w:sz w:val="24"/>
          <w:szCs w:val="24"/>
          <w:highlight w:val="none"/>
          <w:lang w:val="zh-CN"/>
        </w:rPr>
      </w:pPr>
    </w:p>
    <w:p w14:paraId="6EF46BCD">
      <w:pPr>
        <w:rPr>
          <w:rFonts w:hint="eastAsia" w:ascii="宋体"/>
          <w:b/>
          <w:bCs/>
          <w:sz w:val="24"/>
          <w:szCs w:val="24"/>
          <w:highlight w:val="none"/>
          <w:lang w:val="zh-CN"/>
        </w:rPr>
      </w:pPr>
    </w:p>
    <w:p w14:paraId="2A7F9E50">
      <w:pPr>
        <w:rPr>
          <w:rFonts w:hint="eastAsia" w:ascii="宋体"/>
          <w:b/>
          <w:bCs/>
          <w:sz w:val="24"/>
          <w:szCs w:val="24"/>
          <w:highlight w:val="none"/>
          <w:lang w:val="zh-CN"/>
        </w:rPr>
      </w:pPr>
    </w:p>
    <w:p w14:paraId="1B76573D">
      <w:pPr>
        <w:rPr>
          <w:rFonts w:hint="eastAsia" w:ascii="宋体"/>
          <w:b/>
          <w:bCs/>
          <w:sz w:val="24"/>
          <w:szCs w:val="24"/>
          <w:highlight w:val="none"/>
          <w:lang w:val="zh-CN"/>
        </w:rPr>
      </w:pPr>
    </w:p>
    <w:p w14:paraId="047F3A8E">
      <w:pPr>
        <w:rPr>
          <w:rFonts w:hint="eastAsia" w:ascii="宋体"/>
          <w:b/>
          <w:bCs/>
          <w:sz w:val="24"/>
          <w:szCs w:val="24"/>
          <w:highlight w:val="none"/>
          <w:lang w:val="zh-CN"/>
        </w:rPr>
      </w:pPr>
    </w:p>
    <w:p w14:paraId="5FFA0D5E">
      <w:pPr>
        <w:rPr>
          <w:rFonts w:hint="eastAsia" w:ascii="宋体"/>
          <w:b/>
          <w:bCs/>
          <w:sz w:val="24"/>
          <w:szCs w:val="24"/>
          <w:highlight w:val="none"/>
          <w:lang w:val="zh-CN"/>
        </w:rPr>
      </w:pPr>
    </w:p>
    <w:p w14:paraId="01A6BDE3">
      <w:pPr>
        <w:rPr>
          <w:rFonts w:hint="eastAsia" w:ascii="宋体"/>
          <w:b/>
          <w:bCs/>
          <w:sz w:val="24"/>
          <w:szCs w:val="24"/>
          <w:highlight w:val="none"/>
          <w:lang w:val="zh-CN"/>
        </w:rPr>
      </w:pPr>
    </w:p>
    <w:p w14:paraId="08AEE3C0">
      <w:pPr>
        <w:rPr>
          <w:rFonts w:hint="eastAsia" w:ascii="宋体"/>
          <w:b/>
          <w:bCs/>
          <w:sz w:val="24"/>
          <w:szCs w:val="24"/>
          <w:highlight w:val="none"/>
          <w:lang w:val="zh-CN"/>
        </w:rPr>
      </w:pPr>
    </w:p>
    <w:p w14:paraId="21129759">
      <w:pPr>
        <w:rPr>
          <w:rFonts w:hint="eastAsia" w:ascii="宋体"/>
          <w:b/>
          <w:bCs/>
          <w:sz w:val="24"/>
          <w:szCs w:val="24"/>
          <w:highlight w:val="none"/>
          <w:lang w:val="zh-CN"/>
        </w:rPr>
      </w:pPr>
    </w:p>
    <w:p w14:paraId="1D3ACAEE">
      <w:pPr>
        <w:rPr>
          <w:rFonts w:hint="eastAsia" w:ascii="宋体"/>
          <w:b/>
          <w:bCs/>
          <w:sz w:val="24"/>
          <w:szCs w:val="24"/>
          <w:highlight w:val="none"/>
          <w:lang w:val="zh-CN"/>
        </w:rPr>
      </w:pPr>
    </w:p>
    <w:p w14:paraId="7293F7F4">
      <w:pPr>
        <w:rPr>
          <w:rFonts w:hint="eastAsia" w:ascii="宋体"/>
          <w:b/>
          <w:bCs/>
          <w:sz w:val="24"/>
          <w:szCs w:val="24"/>
          <w:highlight w:val="none"/>
          <w:lang w:val="zh-CN"/>
        </w:rPr>
      </w:pPr>
    </w:p>
    <w:p w14:paraId="666DF33F">
      <w:pPr>
        <w:rPr>
          <w:rFonts w:hint="eastAsia" w:ascii="宋体"/>
          <w:b/>
          <w:bCs/>
          <w:sz w:val="24"/>
          <w:szCs w:val="24"/>
          <w:highlight w:val="none"/>
          <w:lang w:val="zh-CN"/>
        </w:rPr>
      </w:pPr>
    </w:p>
    <w:p w14:paraId="73AA03DD">
      <w:pPr>
        <w:rPr>
          <w:rFonts w:hint="eastAsia" w:ascii="宋体"/>
          <w:b/>
          <w:bCs/>
          <w:sz w:val="24"/>
          <w:szCs w:val="24"/>
          <w:highlight w:val="none"/>
          <w:lang w:val="zh-CN"/>
        </w:rPr>
      </w:pPr>
    </w:p>
    <w:p w14:paraId="73FB5114">
      <w:pPr>
        <w:rPr>
          <w:rFonts w:hint="eastAsia" w:ascii="宋体"/>
          <w:b/>
          <w:bCs/>
          <w:sz w:val="24"/>
          <w:szCs w:val="24"/>
          <w:highlight w:val="none"/>
          <w:lang w:val="zh-CN"/>
        </w:rPr>
      </w:pPr>
    </w:p>
    <w:p w14:paraId="2C7EED6A">
      <w:pPr>
        <w:rPr>
          <w:rFonts w:hint="eastAsia" w:ascii="宋体"/>
          <w:b/>
          <w:bCs/>
          <w:sz w:val="24"/>
          <w:szCs w:val="24"/>
          <w:highlight w:val="none"/>
          <w:lang w:val="zh-CN"/>
        </w:rPr>
      </w:pPr>
    </w:p>
    <w:p w14:paraId="1F36DEE7">
      <w:pPr>
        <w:rPr>
          <w:rFonts w:hint="eastAsia" w:ascii="宋体"/>
          <w:b/>
          <w:bCs/>
          <w:sz w:val="24"/>
          <w:szCs w:val="24"/>
          <w:highlight w:val="none"/>
          <w:lang w:val="zh-CN"/>
        </w:rPr>
      </w:pPr>
    </w:p>
    <w:p w14:paraId="0E8B7597">
      <w:pPr>
        <w:rPr>
          <w:rFonts w:hint="eastAsia" w:ascii="宋体"/>
          <w:b/>
          <w:bCs/>
          <w:sz w:val="24"/>
          <w:szCs w:val="24"/>
          <w:highlight w:val="none"/>
          <w:lang w:val="zh-CN"/>
        </w:rPr>
      </w:pPr>
    </w:p>
    <w:p w14:paraId="59FD8CF4">
      <w:pPr>
        <w:rPr>
          <w:rFonts w:hint="eastAsia" w:ascii="宋体"/>
          <w:b/>
          <w:bCs/>
          <w:sz w:val="24"/>
          <w:szCs w:val="24"/>
          <w:highlight w:val="none"/>
          <w:lang w:val="zh-CN"/>
        </w:rPr>
      </w:pPr>
    </w:p>
    <w:p w14:paraId="165B1FF0">
      <w:pPr>
        <w:rPr>
          <w:rFonts w:hint="eastAsia" w:ascii="宋体"/>
          <w:b/>
          <w:bCs/>
          <w:sz w:val="24"/>
          <w:szCs w:val="24"/>
          <w:highlight w:val="none"/>
          <w:lang w:val="zh-CN"/>
        </w:rPr>
      </w:pPr>
    </w:p>
    <w:p w14:paraId="318855A5">
      <w:pPr>
        <w:rPr>
          <w:rFonts w:hint="eastAsia" w:ascii="宋体"/>
          <w:b/>
          <w:bCs/>
          <w:sz w:val="24"/>
          <w:szCs w:val="24"/>
          <w:highlight w:val="none"/>
          <w:lang w:val="zh-CN"/>
        </w:rPr>
      </w:pPr>
    </w:p>
    <w:p w14:paraId="6D74F477">
      <w:pPr>
        <w:rPr>
          <w:rFonts w:hint="eastAsia" w:ascii="宋体"/>
          <w:b/>
          <w:bCs/>
          <w:sz w:val="24"/>
          <w:szCs w:val="24"/>
          <w:highlight w:val="none"/>
          <w:lang w:val="zh-CN"/>
        </w:rPr>
      </w:pPr>
    </w:p>
    <w:p w14:paraId="237A81A5">
      <w:pPr>
        <w:rPr>
          <w:rFonts w:hint="eastAsia" w:ascii="宋体"/>
          <w:b/>
          <w:bCs/>
          <w:sz w:val="24"/>
          <w:szCs w:val="24"/>
          <w:highlight w:val="none"/>
          <w:lang w:val="zh-CN"/>
        </w:rPr>
      </w:pPr>
    </w:p>
    <w:p w14:paraId="28FAFA5B">
      <w:pPr>
        <w:rPr>
          <w:rFonts w:hint="eastAsia" w:ascii="宋体"/>
          <w:b/>
          <w:bCs/>
          <w:sz w:val="24"/>
          <w:szCs w:val="24"/>
          <w:highlight w:val="none"/>
          <w:lang w:val="zh-CN"/>
        </w:rPr>
      </w:pPr>
    </w:p>
    <w:p w14:paraId="4395AC49">
      <w:pPr>
        <w:rPr>
          <w:rFonts w:hint="eastAsia" w:ascii="宋体"/>
          <w:b/>
          <w:bCs/>
          <w:sz w:val="24"/>
          <w:szCs w:val="24"/>
          <w:highlight w:val="none"/>
          <w:lang w:val="zh-CN"/>
        </w:rPr>
      </w:pPr>
    </w:p>
    <w:p w14:paraId="77CA1C4C">
      <w:pPr>
        <w:rPr>
          <w:rFonts w:hint="eastAsia" w:ascii="宋体"/>
          <w:b/>
          <w:bCs/>
          <w:sz w:val="24"/>
          <w:szCs w:val="24"/>
          <w:highlight w:val="none"/>
          <w:lang w:val="zh-CN"/>
        </w:rPr>
      </w:pPr>
    </w:p>
    <w:p w14:paraId="6530671C">
      <w:pPr>
        <w:rPr>
          <w:rFonts w:hint="eastAsia" w:ascii="宋体"/>
          <w:b/>
          <w:bCs/>
          <w:sz w:val="24"/>
          <w:szCs w:val="24"/>
          <w:highlight w:val="none"/>
          <w:lang w:val="zh-CN"/>
        </w:rPr>
      </w:pPr>
    </w:p>
    <w:p w14:paraId="7E998C6B">
      <w:pPr>
        <w:rPr>
          <w:rFonts w:hint="eastAsia" w:ascii="宋体"/>
          <w:b/>
          <w:bCs/>
          <w:sz w:val="24"/>
          <w:szCs w:val="24"/>
          <w:highlight w:val="none"/>
          <w:lang w:val="zh-CN"/>
        </w:rPr>
      </w:pPr>
    </w:p>
    <w:p w14:paraId="5C0F0486">
      <w:pPr>
        <w:rPr>
          <w:rFonts w:hint="eastAsia" w:ascii="宋体"/>
          <w:b/>
          <w:bCs/>
          <w:sz w:val="24"/>
          <w:szCs w:val="24"/>
          <w:highlight w:val="none"/>
          <w:lang w:val="zh-CN"/>
        </w:rPr>
      </w:pPr>
    </w:p>
    <w:p w14:paraId="5197FA8D">
      <w:pPr>
        <w:rPr>
          <w:rFonts w:hint="eastAsia" w:ascii="宋体"/>
          <w:b/>
          <w:bCs/>
          <w:sz w:val="24"/>
          <w:szCs w:val="24"/>
          <w:highlight w:val="none"/>
          <w:lang w:val="zh-CN"/>
        </w:rPr>
      </w:pPr>
    </w:p>
    <w:p w14:paraId="3F0E24AC">
      <w:pPr>
        <w:rPr>
          <w:rFonts w:hint="eastAsia" w:ascii="宋体"/>
          <w:b/>
          <w:bCs/>
          <w:sz w:val="24"/>
          <w:szCs w:val="24"/>
          <w:highlight w:val="none"/>
          <w:lang w:val="zh-CN"/>
        </w:rPr>
      </w:pPr>
    </w:p>
    <w:p w14:paraId="16276EFA">
      <w:pPr>
        <w:rPr>
          <w:rFonts w:hint="eastAsia" w:ascii="宋体"/>
          <w:b/>
          <w:bCs/>
          <w:sz w:val="24"/>
          <w:szCs w:val="24"/>
          <w:highlight w:val="none"/>
          <w:lang w:val="zh-CN"/>
        </w:rPr>
      </w:pPr>
    </w:p>
    <w:p w14:paraId="3FD802C4">
      <w:pPr>
        <w:rPr>
          <w:rFonts w:ascii="宋体"/>
          <w:b/>
          <w:bCs/>
          <w:sz w:val="24"/>
          <w:szCs w:val="24"/>
          <w:highlight w:val="none"/>
          <w:lang w:val="zh-CN"/>
        </w:rPr>
      </w:pPr>
    </w:p>
    <w:p w14:paraId="5BE9502B">
      <w:pPr>
        <w:rPr>
          <w:rFonts w:ascii="黑体" w:eastAsia="黑体" w:cs="黑体"/>
          <w:b/>
          <w:bCs/>
          <w:sz w:val="24"/>
          <w:szCs w:val="24"/>
          <w:highlight w:val="none"/>
          <w:lang w:val="zh-CN"/>
        </w:rPr>
      </w:pPr>
      <w:r>
        <w:rPr>
          <w:rFonts w:hint="eastAsia" w:ascii="黑体" w:eastAsia="黑体" w:cs="黑体"/>
          <w:b/>
          <w:bCs/>
          <w:sz w:val="24"/>
          <w:szCs w:val="24"/>
          <w:highlight w:val="none"/>
          <w:lang w:val="zh-CN"/>
        </w:rPr>
        <w:t xml:space="preserve">格式一、报价函 </w:t>
      </w:r>
    </w:p>
    <w:p w14:paraId="25E5D990">
      <w:pPr>
        <w:rPr>
          <w:rFonts w:ascii="宋体"/>
          <w:sz w:val="24"/>
          <w:szCs w:val="24"/>
          <w:highlight w:val="none"/>
          <w:lang w:val="zh-CN"/>
        </w:rPr>
      </w:pPr>
    </w:p>
    <w:p w14:paraId="3D05F415">
      <w:pPr>
        <w:rPr>
          <w:rFonts w:ascii="宋体"/>
          <w:sz w:val="24"/>
          <w:szCs w:val="24"/>
          <w:highlight w:val="none"/>
          <w:u w:val="single"/>
          <w:lang w:val="zh-CN"/>
        </w:rPr>
      </w:pPr>
      <w:r>
        <w:rPr>
          <w:rFonts w:hint="eastAsia" w:ascii="宋体" w:cs="宋体"/>
          <w:sz w:val="24"/>
          <w:szCs w:val="24"/>
          <w:highlight w:val="none"/>
          <w:lang w:val="en-US" w:eastAsia="zh-CN"/>
        </w:rPr>
        <w:t>中科高盛咨询集团有限公司</w:t>
      </w:r>
      <w:r>
        <w:rPr>
          <w:rFonts w:hint="eastAsia" w:ascii="宋体" w:cs="宋体"/>
          <w:sz w:val="24"/>
          <w:szCs w:val="24"/>
          <w:highlight w:val="none"/>
          <w:lang w:val="zh-CN"/>
        </w:rPr>
        <w:t>：</w:t>
      </w:r>
    </w:p>
    <w:p w14:paraId="71D86A4E">
      <w:pPr>
        <w:ind w:firstLine="480"/>
        <w:rPr>
          <w:rFonts w:ascii="宋体"/>
          <w:sz w:val="24"/>
          <w:szCs w:val="24"/>
          <w:highlight w:val="none"/>
          <w:lang w:val="zh-CN"/>
        </w:rPr>
      </w:pPr>
      <w:r>
        <w:rPr>
          <w:rFonts w:hint="eastAsia" w:ascii="宋体" w:cs="宋体"/>
          <w:sz w:val="24"/>
          <w:szCs w:val="24"/>
          <w:highlight w:val="none"/>
          <w:lang w:val="zh-CN"/>
        </w:rPr>
        <w:t>根据你方政府采购</w:t>
      </w:r>
      <w:r>
        <w:rPr>
          <w:rFonts w:hint="eastAsia" w:ascii="宋体" w:cs="宋体"/>
          <w:sz w:val="24"/>
          <w:szCs w:val="24"/>
          <w:highlight w:val="none"/>
          <w:u w:val="single"/>
          <w:lang w:val="en-US" w:eastAsia="zh-CN"/>
        </w:rPr>
        <w:t xml:space="preserve">            </w:t>
      </w:r>
      <w:r>
        <w:rPr>
          <w:rFonts w:hint="eastAsia" w:ascii="宋体" w:cs="宋体"/>
          <w:sz w:val="24"/>
          <w:szCs w:val="24"/>
          <w:highlight w:val="none"/>
          <w:u w:val="single"/>
          <w:lang w:val="zh-CN"/>
        </w:rPr>
        <w:t>(</w:t>
      </w:r>
      <w:r>
        <w:rPr>
          <w:rFonts w:hint="eastAsia" w:ascii="宋体" w:hAnsi="宋体" w:cs="黑体"/>
          <w:bCs/>
          <w:sz w:val="24"/>
          <w:szCs w:val="24"/>
          <w:highlight w:val="none"/>
          <w:u w:val="single"/>
        </w:rPr>
        <w:t>项目编号</w:t>
      </w:r>
      <w:r>
        <w:rPr>
          <w:rFonts w:hint="eastAsia" w:ascii="宋体" w:hAnsi="宋体" w:cs="黑体"/>
          <w:bCs/>
          <w:sz w:val="24"/>
          <w:szCs w:val="24"/>
          <w:highlight w:val="none"/>
          <w:u w:val="single"/>
          <w:lang w:val="zh-CN"/>
        </w:rPr>
        <w:t>)</w:t>
      </w:r>
      <w:r>
        <w:rPr>
          <w:rFonts w:hint="eastAsia" w:ascii="宋体" w:cs="宋体"/>
          <w:sz w:val="24"/>
          <w:szCs w:val="24"/>
          <w:highlight w:val="none"/>
          <w:lang w:val="zh-CN"/>
        </w:rPr>
        <w:t>竞争性谈判文件，本供应商正式授权的下述签字人</w:t>
      </w:r>
      <w:r>
        <w:rPr>
          <w:rFonts w:hint="eastAsia" w:ascii="宋体" w:cs="宋体"/>
          <w:sz w:val="24"/>
          <w:szCs w:val="24"/>
          <w:highlight w:val="none"/>
          <w:u w:val="single"/>
          <w:lang w:val="zh-CN"/>
        </w:rPr>
        <w:t xml:space="preserve">  （姓名和职务）  </w:t>
      </w:r>
      <w:r>
        <w:rPr>
          <w:rFonts w:hint="eastAsia" w:ascii="宋体" w:cs="宋体"/>
          <w:sz w:val="24"/>
          <w:szCs w:val="24"/>
          <w:highlight w:val="none"/>
          <w:lang w:val="zh-CN"/>
        </w:rPr>
        <w:t>代表</w:t>
      </w:r>
      <w:r>
        <w:rPr>
          <w:rFonts w:hint="eastAsia" w:ascii="宋体" w:cs="宋体"/>
          <w:sz w:val="24"/>
          <w:szCs w:val="24"/>
          <w:highlight w:val="none"/>
          <w:u w:val="single"/>
          <w:lang w:val="zh-CN"/>
        </w:rPr>
        <w:t xml:space="preserve">  （供应商名称）  </w:t>
      </w:r>
      <w:r>
        <w:rPr>
          <w:rFonts w:hint="eastAsia" w:ascii="宋体" w:cs="宋体"/>
          <w:sz w:val="24"/>
          <w:szCs w:val="24"/>
          <w:highlight w:val="none"/>
          <w:lang w:val="zh-CN"/>
        </w:rPr>
        <w:t>，按照你方谈判文件的规定，提交全部文件，并保证所提供的全部文件是真实的、有效的和准确的。</w:t>
      </w:r>
    </w:p>
    <w:p w14:paraId="40378B5D">
      <w:pPr>
        <w:ind w:firstLine="480"/>
        <w:rPr>
          <w:rFonts w:ascii="宋体"/>
          <w:sz w:val="24"/>
          <w:szCs w:val="24"/>
          <w:highlight w:val="none"/>
          <w:lang w:val="zh-CN"/>
        </w:rPr>
      </w:pPr>
      <w:r>
        <w:rPr>
          <w:rFonts w:hint="eastAsia" w:ascii="宋体" w:cs="宋体"/>
          <w:sz w:val="24"/>
          <w:szCs w:val="24"/>
          <w:highlight w:val="none"/>
          <w:lang w:val="zh-CN"/>
        </w:rPr>
        <w:t>据此函，签字人宣布同意如下：</w:t>
      </w:r>
    </w:p>
    <w:p w14:paraId="470AF169">
      <w:pPr>
        <w:tabs>
          <w:tab w:val="left" w:pos="8175"/>
        </w:tabs>
        <w:ind w:firstLine="480"/>
        <w:rPr>
          <w:rFonts w:ascii="宋体"/>
          <w:sz w:val="24"/>
          <w:szCs w:val="24"/>
          <w:highlight w:val="none"/>
          <w:lang w:val="zh-CN"/>
        </w:rPr>
      </w:pPr>
      <w:r>
        <w:rPr>
          <w:rFonts w:hint="eastAsia" w:ascii="宋体" w:cs="宋体"/>
          <w:sz w:val="24"/>
          <w:szCs w:val="24"/>
          <w:highlight w:val="none"/>
          <w:lang w:val="zh-CN"/>
        </w:rPr>
        <w:t>1.按谈判文件规定提供</w:t>
      </w:r>
      <w:r>
        <w:rPr>
          <w:rFonts w:hint="eastAsia" w:ascii="宋体" w:cs="宋体"/>
          <w:sz w:val="24"/>
          <w:szCs w:val="24"/>
          <w:highlight w:val="none"/>
          <w:lang w:val="en-US" w:eastAsia="zh-CN"/>
        </w:rPr>
        <w:t>货物及</w:t>
      </w:r>
      <w:r>
        <w:rPr>
          <w:rFonts w:hint="eastAsia" w:ascii="宋体" w:cs="宋体"/>
          <w:sz w:val="24"/>
          <w:szCs w:val="24"/>
          <w:highlight w:val="none"/>
          <w:lang w:val="zh-CN"/>
        </w:rPr>
        <w:t>服务的总报价为（大写）</w:t>
      </w:r>
      <w:r>
        <w:rPr>
          <w:rFonts w:hint="eastAsia" w:ascii="宋体" w:cs="宋体"/>
          <w:sz w:val="24"/>
          <w:szCs w:val="24"/>
          <w:highlight w:val="none"/>
          <w:u w:val="single"/>
          <w:lang w:val="en-US" w:eastAsia="zh-CN"/>
        </w:rPr>
        <w:t xml:space="preserve">           </w:t>
      </w:r>
      <w:r>
        <w:rPr>
          <w:rFonts w:hint="eastAsia" w:ascii="宋体" w:cs="宋体"/>
          <w:sz w:val="24"/>
          <w:szCs w:val="24"/>
          <w:highlight w:val="none"/>
          <w:lang w:val="zh-CN"/>
        </w:rPr>
        <w:t>元人民币。</w:t>
      </w:r>
    </w:p>
    <w:p w14:paraId="43F42A51">
      <w:pPr>
        <w:ind w:firstLine="480"/>
        <w:rPr>
          <w:rFonts w:ascii="宋体"/>
          <w:sz w:val="24"/>
          <w:szCs w:val="24"/>
          <w:highlight w:val="none"/>
          <w:lang w:val="zh-CN"/>
        </w:rPr>
      </w:pPr>
      <w:r>
        <w:rPr>
          <w:rFonts w:hint="eastAsia" w:ascii="宋体" w:cs="宋体"/>
          <w:sz w:val="24"/>
          <w:szCs w:val="24"/>
          <w:highlight w:val="none"/>
          <w:lang w:val="zh-CN"/>
        </w:rPr>
        <w:t>2.如果我方被评定为成交，我们保证按照谈判文件的规定履行合同责任和义务。具体提供</w:t>
      </w:r>
      <w:r>
        <w:rPr>
          <w:rFonts w:hint="eastAsia" w:ascii="宋体" w:cs="宋体"/>
          <w:sz w:val="24"/>
          <w:szCs w:val="24"/>
          <w:highlight w:val="none"/>
          <w:lang w:val="en-US" w:eastAsia="zh-CN"/>
        </w:rPr>
        <w:t>交货</w:t>
      </w:r>
      <w:r>
        <w:rPr>
          <w:rFonts w:hint="eastAsia" w:ascii="宋体" w:cs="宋体"/>
          <w:sz w:val="24"/>
          <w:szCs w:val="24"/>
          <w:highlight w:val="none"/>
          <w:lang w:val="zh-CN"/>
        </w:rPr>
        <w:t>时间承诺如下：</w:t>
      </w:r>
      <w:r>
        <w:rPr>
          <w:rFonts w:hint="eastAsia" w:ascii="宋体" w:cs="宋体"/>
          <w:sz w:val="24"/>
          <w:szCs w:val="24"/>
          <w:highlight w:val="none"/>
          <w:u w:val="single"/>
          <w:lang w:val="en-US" w:eastAsia="zh-CN"/>
        </w:rPr>
        <w:t xml:space="preserve">      </w:t>
      </w:r>
      <w:r>
        <w:rPr>
          <w:rFonts w:hint="eastAsia" w:ascii="宋体" w:cs="宋体"/>
          <w:sz w:val="24"/>
          <w:szCs w:val="24"/>
          <w:highlight w:val="none"/>
          <w:lang w:val="zh-CN"/>
        </w:rPr>
        <w:t>。</w:t>
      </w:r>
    </w:p>
    <w:p w14:paraId="2BE5BE74">
      <w:pPr>
        <w:ind w:firstLine="480"/>
        <w:rPr>
          <w:rFonts w:ascii="宋体"/>
          <w:sz w:val="24"/>
          <w:szCs w:val="24"/>
          <w:highlight w:val="none"/>
          <w:lang w:val="zh-CN"/>
        </w:rPr>
      </w:pPr>
      <w:r>
        <w:rPr>
          <w:rFonts w:hint="eastAsia" w:ascii="宋体" w:cs="宋体"/>
          <w:sz w:val="24"/>
          <w:szCs w:val="24"/>
          <w:highlight w:val="none"/>
          <w:lang w:val="zh-CN"/>
        </w:rPr>
        <w:t>3.我方人民币</w:t>
      </w:r>
      <w:r>
        <w:rPr>
          <w:rFonts w:hint="eastAsia" w:ascii="宋体" w:cs="宋体"/>
          <w:sz w:val="24"/>
          <w:szCs w:val="24"/>
          <w:highlight w:val="none"/>
          <w:u w:val="single"/>
          <w:lang w:val="en-US" w:eastAsia="zh-CN"/>
        </w:rPr>
        <w:t xml:space="preserve">     </w:t>
      </w:r>
      <w:r>
        <w:rPr>
          <w:rFonts w:hint="eastAsia" w:ascii="宋体" w:cs="宋体"/>
          <w:sz w:val="24"/>
          <w:szCs w:val="24"/>
          <w:highlight w:val="none"/>
          <w:lang w:val="zh-CN"/>
        </w:rPr>
        <w:t>元的谈判保证金与本响应文件同时提交。</w:t>
      </w:r>
    </w:p>
    <w:p w14:paraId="01B4C27A">
      <w:pPr>
        <w:ind w:firstLine="480"/>
        <w:rPr>
          <w:rFonts w:hint="eastAsia" w:ascii="宋体"/>
          <w:sz w:val="24"/>
          <w:szCs w:val="24"/>
          <w:highlight w:val="none"/>
          <w:lang w:val="zh-CN"/>
        </w:rPr>
      </w:pPr>
      <w:r>
        <w:rPr>
          <w:rFonts w:hint="eastAsia" w:ascii="宋体" w:cs="宋体"/>
          <w:sz w:val="24"/>
          <w:szCs w:val="24"/>
          <w:highlight w:val="none"/>
          <w:lang w:val="zh-CN"/>
        </w:rPr>
        <w:t>4.如果我方成交，我方保证按照谈判文件规定提交履约保证金，承担履约责任。</w:t>
      </w:r>
    </w:p>
    <w:p w14:paraId="0F75F699">
      <w:pPr>
        <w:ind w:firstLine="480"/>
        <w:rPr>
          <w:rFonts w:hint="eastAsia" w:ascii="宋体"/>
          <w:sz w:val="24"/>
          <w:szCs w:val="24"/>
          <w:highlight w:val="none"/>
          <w:lang w:val="zh-CN"/>
        </w:rPr>
      </w:pPr>
      <w:r>
        <w:rPr>
          <w:rFonts w:hint="eastAsia" w:ascii="宋体" w:cs="宋体"/>
          <w:sz w:val="24"/>
          <w:szCs w:val="24"/>
          <w:highlight w:val="none"/>
          <w:lang w:val="zh-CN"/>
        </w:rPr>
        <w:t>5.我们已详细阅读了全部谈判文件，包括谈判文件的修改、补充文件、参考资料及有关的附件，我们接受谈判文件的全部条款和条件，我们知道必须放弃提出含糊不清或误解的问题的权利。</w:t>
      </w:r>
    </w:p>
    <w:p w14:paraId="1C0DA7D0">
      <w:pPr>
        <w:ind w:firstLine="480"/>
        <w:rPr>
          <w:rFonts w:hint="eastAsia" w:ascii="宋体"/>
          <w:sz w:val="24"/>
          <w:szCs w:val="24"/>
          <w:highlight w:val="none"/>
          <w:lang w:val="zh-CN"/>
        </w:rPr>
      </w:pPr>
      <w:r>
        <w:rPr>
          <w:rFonts w:hint="eastAsia" w:ascii="宋体" w:cs="宋体"/>
          <w:sz w:val="24"/>
          <w:szCs w:val="24"/>
          <w:highlight w:val="none"/>
          <w:lang w:val="zh-CN"/>
        </w:rPr>
        <w:t>6.我们对谈判文件关于时限、程序方面的规定没有异议，保证按照谈判文件规定的时限和程序参加谈判活动。</w:t>
      </w:r>
    </w:p>
    <w:p w14:paraId="591C49AC">
      <w:pPr>
        <w:ind w:firstLine="480"/>
        <w:rPr>
          <w:rFonts w:hint="eastAsia" w:ascii="宋体"/>
          <w:sz w:val="24"/>
          <w:szCs w:val="24"/>
          <w:highlight w:val="none"/>
          <w:lang w:val="zh-CN"/>
        </w:rPr>
      </w:pPr>
      <w:r>
        <w:rPr>
          <w:rFonts w:hint="eastAsia" w:ascii="宋体" w:cs="宋体"/>
          <w:sz w:val="24"/>
          <w:szCs w:val="24"/>
          <w:highlight w:val="none"/>
          <w:lang w:val="zh-CN"/>
        </w:rPr>
        <w:t>7.我们同意在供应商须知规定的开启时间起遵循本响应文件，并在供应商须知规定的报价有效期满之前均具有约束力，并有可能成交。</w:t>
      </w:r>
    </w:p>
    <w:p w14:paraId="3D985EC6">
      <w:pPr>
        <w:ind w:firstLine="480"/>
        <w:rPr>
          <w:rFonts w:hint="eastAsia" w:ascii="宋体"/>
          <w:i/>
          <w:iCs/>
          <w:sz w:val="24"/>
          <w:szCs w:val="24"/>
          <w:highlight w:val="none"/>
          <w:lang w:val="zh-CN"/>
        </w:rPr>
      </w:pPr>
      <w:r>
        <w:rPr>
          <w:rFonts w:hint="eastAsia" w:ascii="宋体" w:cs="宋体"/>
          <w:sz w:val="24"/>
          <w:szCs w:val="24"/>
          <w:highlight w:val="none"/>
          <w:lang w:val="zh-CN"/>
        </w:rPr>
        <w:t>8.我们如果在规定的报价有效期内撤回报价，则你方可不予退还我们的谈判保证金。</w:t>
      </w:r>
    </w:p>
    <w:p w14:paraId="1799932A">
      <w:pPr>
        <w:ind w:firstLine="480"/>
        <w:rPr>
          <w:rFonts w:hint="eastAsia" w:ascii="宋体"/>
          <w:sz w:val="24"/>
          <w:szCs w:val="24"/>
          <w:highlight w:val="none"/>
          <w:lang w:val="zh-CN"/>
        </w:rPr>
      </w:pPr>
      <w:r>
        <w:rPr>
          <w:rFonts w:hint="eastAsia" w:ascii="宋体" w:cs="宋体"/>
          <w:sz w:val="24"/>
          <w:szCs w:val="24"/>
          <w:highlight w:val="none"/>
          <w:lang w:val="zh-CN"/>
        </w:rPr>
        <w:t>9.我们保证向你方提供你方可能要求的与本报价有关的任何证据或资料。</w:t>
      </w:r>
    </w:p>
    <w:p w14:paraId="0545760E">
      <w:pPr>
        <w:ind w:firstLine="480"/>
        <w:rPr>
          <w:rFonts w:hint="eastAsia" w:ascii="宋体"/>
          <w:sz w:val="24"/>
          <w:szCs w:val="24"/>
          <w:highlight w:val="none"/>
          <w:lang w:val="zh-CN"/>
        </w:rPr>
      </w:pPr>
      <w:r>
        <w:rPr>
          <w:rFonts w:hint="eastAsia" w:ascii="宋体" w:cs="宋体"/>
          <w:sz w:val="24"/>
          <w:szCs w:val="24"/>
          <w:highlight w:val="none"/>
          <w:lang w:val="zh-CN"/>
        </w:rPr>
        <w:t>10.我们完全理解你方不一定要接受最低报价的响应或收到的任何响应。</w:t>
      </w:r>
    </w:p>
    <w:p w14:paraId="0D19EB66">
      <w:pPr>
        <w:ind w:firstLine="480"/>
        <w:rPr>
          <w:rFonts w:hint="eastAsia" w:ascii="宋体"/>
          <w:sz w:val="24"/>
          <w:szCs w:val="24"/>
          <w:highlight w:val="none"/>
          <w:lang w:val="zh-CN"/>
        </w:rPr>
      </w:pPr>
      <w:r>
        <w:rPr>
          <w:rFonts w:hint="eastAsia" w:ascii="宋体" w:cs="宋体"/>
          <w:sz w:val="24"/>
          <w:szCs w:val="24"/>
          <w:highlight w:val="none"/>
          <w:lang w:val="zh-CN"/>
        </w:rPr>
        <w:t>11.本响应文件自开启之时起90天内有效。</w:t>
      </w:r>
    </w:p>
    <w:p w14:paraId="1677E422">
      <w:pPr>
        <w:ind w:firstLine="482"/>
        <w:rPr>
          <w:rFonts w:hint="eastAsia" w:ascii="黑体" w:eastAsia="黑体"/>
          <w:b/>
          <w:bCs/>
          <w:sz w:val="24"/>
          <w:szCs w:val="24"/>
          <w:highlight w:val="none"/>
          <w:lang w:val="zh-CN"/>
        </w:rPr>
      </w:pPr>
      <w:r>
        <w:rPr>
          <w:rFonts w:hint="eastAsia" w:ascii="黑体" w:eastAsia="黑体" w:cs="黑体"/>
          <w:b/>
          <w:bCs/>
          <w:sz w:val="24"/>
          <w:szCs w:val="24"/>
          <w:highlight w:val="none"/>
          <w:lang w:val="zh-CN"/>
        </w:rPr>
        <w:t>12.我方保证严格遵守《中华人民共和国政府采购法》的有关规定，若有下列情形之一的，我方将被处不予退还谈判保证金，列入不良行为记录名单，在一至三年内禁止参加政府采购活动，并予以公告：</w:t>
      </w:r>
    </w:p>
    <w:p w14:paraId="26817CDC">
      <w:pPr>
        <w:ind w:firstLine="480"/>
        <w:rPr>
          <w:rFonts w:hint="eastAsia" w:ascii="宋体"/>
          <w:sz w:val="24"/>
          <w:szCs w:val="24"/>
          <w:highlight w:val="none"/>
          <w:lang w:val="zh-CN"/>
        </w:rPr>
      </w:pPr>
      <w:r>
        <w:rPr>
          <w:rFonts w:hint="eastAsia" w:ascii="宋体" w:cs="宋体"/>
          <w:sz w:val="24"/>
          <w:szCs w:val="24"/>
          <w:highlight w:val="none"/>
          <w:lang w:val="zh-CN"/>
        </w:rPr>
        <w:t>（1）提供虚假材料谋取中标、成交的；</w:t>
      </w:r>
    </w:p>
    <w:p w14:paraId="52E00A47">
      <w:pPr>
        <w:ind w:firstLine="480"/>
        <w:rPr>
          <w:rFonts w:hint="eastAsia" w:ascii="宋体"/>
          <w:sz w:val="24"/>
          <w:szCs w:val="24"/>
          <w:highlight w:val="none"/>
          <w:lang w:val="zh-CN"/>
        </w:rPr>
      </w:pPr>
      <w:r>
        <w:rPr>
          <w:rFonts w:hint="eastAsia" w:ascii="宋体" w:cs="宋体"/>
          <w:sz w:val="24"/>
          <w:szCs w:val="24"/>
          <w:highlight w:val="none"/>
          <w:lang w:val="zh-CN"/>
        </w:rPr>
        <w:t>（2）采取不正当手段诋毁、排挤其他供应商的；</w:t>
      </w:r>
    </w:p>
    <w:p w14:paraId="2FA6A83F">
      <w:pPr>
        <w:ind w:firstLine="480"/>
        <w:rPr>
          <w:rFonts w:hint="eastAsia" w:ascii="宋体"/>
          <w:sz w:val="24"/>
          <w:szCs w:val="24"/>
          <w:highlight w:val="none"/>
          <w:lang w:val="zh-CN"/>
        </w:rPr>
      </w:pPr>
      <w:r>
        <w:rPr>
          <w:rFonts w:hint="eastAsia" w:ascii="宋体" w:cs="宋体"/>
          <w:sz w:val="24"/>
          <w:szCs w:val="24"/>
          <w:highlight w:val="none"/>
          <w:lang w:val="zh-CN"/>
        </w:rPr>
        <w:t>（3）与其他供应商、采购中心或者采购单位人员或者其他有关人员恶意串通的；</w:t>
      </w:r>
    </w:p>
    <w:p w14:paraId="3FF88B9C">
      <w:pPr>
        <w:ind w:firstLine="480"/>
        <w:rPr>
          <w:rFonts w:hint="eastAsia" w:ascii="宋体"/>
          <w:sz w:val="24"/>
          <w:szCs w:val="24"/>
          <w:highlight w:val="none"/>
          <w:lang w:val="zh-CN"/>
        </w:rPr>
      </w:pPr>
      <w:r>
        <w:rPr>
          <w:rFonts w:hint="eastAsia" w:ascii="宋体" w:cs="宋体"/>
          <w:sz w:val="24"/>
          <w:szCs w:val="24"/>
          <w:highlight w:val="none"/>
          <w:lang w:val="zh-CN"/>
        </w:rPr>
        <w:t>（4）向评审委员会成员、采购中心或者采购单位人员或者其他有关人员行贿或者提供其他不正当利益的；</w:t>
      </w:r>
    </w:p>
    <w:p w14:paraId="4CAAD981">
      <w:pPr>
        <w:ind w:firstLine="480"/>
        <w:rPr>
          <w:rFonts w:hint="eastAsia" w:ascii="宋体"/>
          <w:sz w:val="24"/>
          <w:szCs w:val="24"/>
          <w:highlight w:val="none"/>
          <w:lang w:val="zh-CN"/>
        </w:rPr>
      </w:pPr>
      <w:r>
        <w:rPr>
          <w:rFonts w:hint="eastAsia" w:ascii="宋体" w:cs="宋体"/>
          <w:sz w:val="24"/>
          <w:szCs w:val="24"/>
          <w:highlight w:val="none"/>
          <w:lang w:val="zh-CN"/>
        </w:rPr>
        <w:t>（5）被评定成交后无正当理由不与采购人或者采购代理机构订立合同，或者成交后不按谈判文件和成交供应商的响应文件订立合同，或者与采购人另行订立背离合同实质性内容的协议的；</w:t>
      </w:r>
    </w:p>
    <w:p w14:paraId="3B86890B">
      <w:pPr>
        <w:ind w:firstLine="480"/>
        <w:rPr>
          <w:rFonts w:hint="eastAsia" w:ascii="宋体"/>
          <w:sz w:val="24"/>
          <w:szCs w:val="24"/>
          <w:highlight w:val="none"/>
          <w:lang w:val="zh-CN"/>
        </w:rPr>
      </w:pPr>
      <w:r>
        <w:rPr>
          <w:rFonts w:hint="eastAsia" w:ascii="宋体" w:cs="宋体"/>
          <w:sz w:val="24"/>
          <w:szCs w:val="24"/>
          <w:highlight w:val="none"/>
          <w:lang w:val="zh-CN"/>
        </w:rPr>
        <w:t>（6）将成交项目转让给他人或者将成交项目分包给他人的；</w:t>
      </w:r>
    </w:p>
    <w:p w14:paraId="00EE1A59">
      <w:pPr>
        <w:ind w:firstLine="480"/>
        <w:rPr>
          <w:rFonts w:hint="eastAsia" w:ascii="宋体"/>
          <w:sz w:val="24"/>
          <w:szCs w:val="24"/>
          <w:highlight w:val="none"/>
          <w:lang w:val="zh-CN"/>
        </w:rPr>
      </w:pPr>
      <w:r>
        <w:rPr>
          <w:rFonts w:hint="eastAsia" w:ascii="宋体" w:cs="宋体"/>
          <w:sz w:val="24"/>
          <w:szCs w:val="24"/>
          <w:highlight w:val="none"/>
          <w:lang w:val="zh-CN"/>
        </w:rPr>
        <w:t>（7）签订合同后拒绝履行合同义务的；</w:t>
      </w:r>
    </w:p>
    <w:p w14:paraId="4C335312">
      <w:pPr>
        <w:ind w:firstLine="480"/>
        <w:rPr>
          <w:rFonts w:hint="eastAsia" w:ascii="宋体"/>
          <w:sz w:val="24"/>
          <w:szCs w:val="24"/>
          <w:highlight w:val="none"/>
          <w:lang w:val="zh-CN"/>
        </w:rPr>
      </w:pPr>
      <w:r>
        <w:rPr>
          <w:rFonts w:hint="eastAsia" w:ascii="宋体" w:cs="宋体"/>
          <w:sz w:val="24"/>
          <w:szCs w:val="24"/>
          <w:highlight w:val="none"/>
          <w:lang w:val="zh-CN"/>
        </w:rPr>
        <w:t>（8）拒绝有关部门监督检查或提供虚假情况的。</w:t>
      </w:r>
    </w:p>
    <w:p w14:paraId="39CDE860">
      <w:pPr>
        <w:ind w:firstLine="480"/>
        <w:rPr>
          <w:rFonts w:ascii="宋体"/>
          <w:sz w:val="24"/>
          <w:szCs w:val="24"/>
          <w:highlight w:val="none"/>
          <w:lang w:val="zh-CN"/>
        </w:rPr>
      </w:pPr>
    </w:p>
    <w:p w14:paraId="3BD17A5F">
      <w:pPr>
        <w:ind w:firstLine="482"/>
        <w:rPr>
          <w:rFonts w:ascii="黑体" w:eastAsia="黑体" w:cs="黑体"/>
          <w:b/>
          <w:bCs/>
          <w:sz w:val="24"/>
          <w:szCs w:val="24"/>
          <w:highlight w:val="none"/>
          <w:u w:val="single"/>
          <w:lang w:val="zh-CN"/>
        </w:rPr>
      </w:pPr>
      <w:r>
        <w:rPr>
          <w:rFonts w:hint="eastAsia" w:ascii="黑体" w:eastAsia="黑体" w:cs="黑体"/>
          <w:b/>
          <w:bCs/>
          <w:sz w:val="24"/>
          <w:szCs w:val="24"/>
          <w:highlight w:val="none"/>
          <w:lang w:val="zh-CN"/>
        </w:rPr>
        <w:t>供应商印刷体名称（加盖公章）：</w:t>
      </w:r>
    </w:p>
    <w:p w14:paraId="78D4D039">
      <w:pPr>
        <w:ind w:firstLine="480"/>
        <w:rPr>
          <w:rFonts w:ascii="宋体" w:cs="宋体"/>
          <w:sz w:val="24"/>
          <w:szCs w:val="24"/>
          <w:highlight w:val="none"/>
          <w:u w:val="single"/>
          <w:lang w:val="zh-CN"/>
        </w:rPr>
      </w:pPr>
      <w:r>
        <w:rPr>
          <w:rFonts w:hint="eastAsia" w:ascii="宋体" w:cs="宋体"/>
          <w:sz w:val="24"/>
          <w:szCs w:val="24"/>
          <w:highlight w:val="none"/>
          <w:lang w:val="zh-CN"/>
        </w:rPr>
        <w:t>地址：</w:t>
      </w:r>
    </w:p>
    <w:p w14:paraId="470ED904">
      <w:pPr>
        <w:ind w:firstLine="480"/>
        <w:rPr>
          <w:rFonts w:ascii="宋体" w:cs="宋体"/>
          <w:sz w:val="24"/>
          <w:szCs w:val="24"/>
          <w:highlight w:val="none"/>
          <w:u w:val="single"/>
          <w:lang w:val="zh-CN"/>
        </w:rPr>
      </w:pPr>
      <w:r>
        <w:rPr>
          <w:rFonts w:hint="eastAsia" w:ascii="宋体" w:cs="宋体"/>
          <w:sz w:val="24"/>
          <w:szCs w:val="24"/>
          <w:highlight w:val="none"/>
          <w:lang w:val="zh-CN"/>
        </w:rPr>
        <w:t>电话、传真或电传：</w:t>
      </w:r>
    </w:p>
    <w:p w14:paraId="5A9F1F99">
      <w:pPr>
        <w:ind w:firstLine="480"/>
        <w:rPr>
          <w:rFonts w:ascii="宋体" w:cs="宋体"/>
          <w:sz w:val="24"/>
          <w:szCs w:val="24"/>
          <w:highlight w:val="none"/>
          <w:u w:val="single"/>
          <w:lang w:val="zh-CN"/>
        </w:rPr>
      </w:pPr>
      <w:r>
        <w:rPr>
          <w:rFonts w:hint="eastAsia" w:ascii="宋体" w:cs="宋体"/>
          <w:sz w:val="24"/>
          <w:szCs w:val="24"/>
          <w:highlight w:val="none"/>
          <w:lang w:val="zh-CN"/>
        </w:rPr>
        <w:t>邮政编码：</w:t>
      </w:r>
    </w:p>
    <w:p w14:paraId="22C7AC23">
      <w:pPr>
        <w:ind w:firstLine="480"/>
        <w:rPr>
          <w:rFonts w:ascii="宋体" w:cs="宋体"/>
          <w:sz w:val="24"/>
          <w:szCs w:val="24"/>
          <w:highlight w:val="none"/>
          <w:lang w:val="zh-CN"/>
        </w:rPr>
      </w:pPr>
      <w:r>
        <w:rPr>
          <w:rFonts w:hint="eastAsia" w:ascii="宋体" w:cs="宋体"/>
          <w:sz w:val="24"/>
          <w:szCs w:val="24"/>
          <w:highlight w:val="none"/>
          <w:lang w:val="zh-CN"/>
        </w:rPr>
        <w:t>签署日期：年月日</w:t>
      </w:r>
    </w:p>
    <w:p w14:paraId="399664AA">
      <w:pPr>
        <w:ind w:firstLine="480"/>
        <w:rPr>
          <w:rFonts w:ascii="宋体"/>
          <w:sz w:val="24"/>
          <w:szCs w:val="24"/>
          <w:highlight w:val="none"/>
          <w:lang w:val="zh-CN"/>
        </w:rPr>
      </w:pPr>
    </w:p>
    <w:p w14:paraId="3EBC071A">
      <w:pPr>
        <w:ind w:firstLine="480"/>
        <w:rPr>
          <w:rFonts w:ascii="宋体"/>
          <w:sz w:val="24"/>
          <w:szCs w:val="24"/>
          <w:highlight w:val="none"/>
          <w:lang w:val="zh-CN"/>
        </w:rPr>
      </w:pPr>
    </w:p>
    <w:p w14:paraId="0BCF62AF">
      <w:pPr>
        <w:ind w:firstLine="480"/>
        <w:rPr>
          <w:rFonts w:ascii="宋体"/>
          <w:sz w:val="24"/>
          <w:szCs w:val="24"/>
          <w:highlight w:val="none"/>
          <w:lang w:val="zh-CN"/>
        </w:rPr>
      </w:pPr>
    </w:p>
    <w:p w14:paraId="7F86EE49">
      <w:pPr>
        <w:ind w:firstLine="480"/>
        <w:rPr>
          <w:rFonts w:ascii="宋体"/>
          <w:sz w:val="24"/>
          <w:szCs w:val="24"/>
          <w:highlight w:val="none"/>
          <w:lang w:val="zh-CN"/>
        </w:rPr>
      </w:pPr>
    </w:p>
    <w:p w14:paraId="210FB408">
      <w:pPr>
        <w:ind w:firstLine="480"/>
        <w:rPr>
          <w:rFonts w:ascii="宋体"/>
          <w:sz w:val="24"/>
          <w:szCs w:val="24"/>
          <w:highlight w:val="none"/>
          <w:lang w:val="zh-CN"/>
        </w:rPr>
      </w:pPr>
    </w:p>
    <w:p w14:paraId="105D1F72">
      <w:pPr>
        <w:ind w:firstLine="480"/>
        <w:rPr>
          <w:rFonts w:ascii="宋体"/>
          <w:sz w:val="24"/>
          <w:szCs w:val="24"/>
          <w:highlight w:val="none"/>
          <w:lang w:val="zh-CN"/>
        </w:rPr>
      </w:pPr>
    </w:p>
    <w:p w14:paraId="37FE8AFE">
      <w:pPr>
        <w:ind w:firstLine="480"/>
        <w:rPr>
          <w:rFonts w:ascii="宋体"/>
          <w:sz w:val="24"/>
          <w:szCs w:val="24"/>
          <w:highlight w:val="none"/>
          <w:lang w:val="zh-CN"/>
        </w:rPr>
      </w:pPr>
    </w:p>
    <w:p w14:paraId="54F1ECF7">
      <w:pPr>
        <w:ind w:firstLine="480"/>
        <w:rPr>
          <w:rFonts w:ascii="宋体"/>
          <w:sz w:val="24"/>
          <w:szCs w:val="24"/>
          <w:highlight w:val="none"/>
          <w:lang w:val="zh-CN"/>
        </w:rPr>
      </w:pPr>
    </w:p>
    <w:p w14:paraId="2533B6FF">
      <w:pPr>
        <w:ind w:firstLine="480"/>
        <w:rPr>
          <w:rFonts w:ascii="宋体"/>
          <w:sz w:val="24"/>
          <w:szCs w:val="24"/>
          <w:highlight w:val="none"/>
          <w:lang w:val="zh-CN"/>
        </w:rPr>
      </w:pPr>
    </w:p>
    <w:p w14:paraId="56327D1B">
      <w:pPr>
        <w:ind w:firstLine="480"/>
        <w:rPr>
          <w:rFonts w:ascii="宋体"/>
          <w:sz w:val="24"/>
          <w:szCs w:val="24"/>
          <w:highlight w:val="none"/>
          <w:lang w:val="zh-CN"/>
        </w:rPr>
      </w:pPr>
    </w:p>
    <w:p w14:paraId="62177C00">
      <w:pPr>
        <w:ind w:firstLine="480"/>
        <w:rPr>
          <w:rFonts w:ascii="宋体"/>
          <w:sz w:val="24"/>
          <w:szCs w:val="24"/>
          <w:highlight w:val="none"/>
          <w:lang w:val="zh-CN"/>
        </w:rPr>
      </w:pPr>
    </w:p>
    <w:p w14:paraId="0DF7145D">
      <w:pPr>
        <w:ind w:firstLine="480"/>
        <w:rPr>
          <w:rFonts w:ascii="宋体"/>
          <w:sz w:val="24"/>
          <w:szCs w:val="24"/>
          <w:highlight w:val="none"/>
          <w:lang w:val="zh-CN"/>
        </w:rPr>
      </w:pPr>
    </w:p>
    <w:p w14:paraId="2FE1B694">
      <w:pPr>
        <w:ind w:firstLine="480"/>
        <w:rPr>
          <w:rFonts w:ascii="宋体"/>
          <w:sz w:val="24"/>
          <w:szCs w:val="24"/>
          <w:highlight w:val="none"/>
          <w:lang w:val="zh-CN"/>
        </w:rPr>
      </w:pPr>
    </w:p>
    <w:p w14:paraId="0F930DA8">
      <w:pPr>
        <w:ind w:firstLine="480"/>
        <w:rPr>
          <w:rFonts w:ascii="宋体"/>
          <w:sz w:val="24"/>
          <w:szCs w:val="24"/>
          <w:highlight w:val="none"/>
          <w:lang w:val="zh-CN"/>
        </w:rPr>
      </w:pPr>
    </w:p>
    <w:p w14:paraId="3502B9DF">
      <w:pPr>
        <w:ind w:firstLine="480"/>
        <w:rPr>
          <w:rFonts w:ascii="宋体"/>
          <w:sz w:val="24"/>
          <w:szCs w:val="24"/>
          <w:highlight w:val="none"/>
          <w:lang w:val="zh-CN"/>
        </w:rPr>
      </w:pPr>
    </w:p>
    <w:p w14:paraId="4AF2D39A">
      <w:pPr>
        <w:ind w:firstLine="480"/>
        <w:rPr>
          <w:rFonts w:ascii="宋体"/>
          <w:sz w:val="24"/>
          <w:szCs w:val="24"/>
          <w:highlight w:val="none"/>
          <w:lang w:val="zh-CN"/>
        </w:rPr>
      </w:pPr>
    </w:p>
    <w:p w14:paraId="1A3BF1CE">
      <w:pPr>
        <w:ind w:firstLine="480"/>
        <w:rPr>
          <w:rFonts w:ascii="宋体"/>
          <w:sz w:val="24"/>
          <w:szCs w:val="24"/>
          <w:highlight w:val="none"/>
          <w:lang w:val="zh-CN"/>
        </w:rPr>
      </w:pPr>
    </w:p>
    <w:p w14:paraId="0E2F8C9B">
      <w:pPr>
        <w:ind w:firstLine="480"/>
        <w:rPr>
          <w:rFonts w:ascii="宋体"/>
          <w:sz w:val="24"/>
          <w:szCs w:val="24"/>
          <w:highlight w:val="none"/>
          <w:lang w:val="zh-CN"/>
        </w:rPr>
      </w:pPr>
    </w:p>
    <w:p w14:paraId="6C9A4F56">
      <w:pPr>
        <w:ind w:firstLine="480"/>
        <w:rPr>
          <w:rFonts w:ascii="宋体"/>
          <w:sz w:val="24"/>
          <w:szCs w:val="24"/>
          <w:highlight w:val="none"/>
          <w:lang w:val="zh-CN"/>
        </w:rPr>
      </w:pPr>
    </w:p>
    <w:p w14:paraId="7AE73132">
      <w:pPr>
        <w:ind w:firstLine="480"/>
        <w:rPr>
          <w:rFonts w:ascii="宋体"/>
          <w:sz w:val="24"/>
          <w:szCs w:val="24"/>
          <w:highlight w:val="none"/>
          <w:lang w:val="zh-CN"/>
        </w:rPr>
      </w:pPr>
    </w:p>
    <w:p w14:paraId="08389E88">
      <w:pPr>
        <w:ind w:firstLine="480"/>
        <w:rPr>
          <w:rFonts w:ascii="宋体"/>
          <w:sz w:val="24"/>
          <w:szCs w:val="24"/>
          <w:highlight w:val="none"/>
          <w:lang w:val="zh-CN"/>
        </w:rPr>
      </w:pPr>
    </w:p>
    <w:p w14:paraId="39BCCA2D">
      <w:pPr>
        <w:ind w:firstLine="480"/>
        <w:rPr>
          <w:rFonts w:ascii="宋体"/>
          <w:sz w:val="24"/>
          <w:szCs w:val="24"/>
          <w:highlight w:val="none"/>
          <w:lang w:val="zh-CN"/>
        </w:rPr>
      </w:pPr>
    </w:p>
    <w:p w14:paraId="4762BE3B">
      <w:pPr>
        <w:ind w:firstLine="480"/>
        <w:rPr>
          <w:rFonts w:ascii="宋体"/>
          <w:sz w:val="24"/>
          <w:szCs w:val="24"/>
          <w:highlight w:val="none"/>
          <w:lang w:val="zh-CN"/>
        </w:rPr>
      </w:pPr>
    </w:p>
    <w:p w14:paraId="49DD29F9">
      <w:pPr>
        <w:ind w:firstLine="480"/>
        <w:rPr>
          <w:rFonts w:ascii="宋体"/>
          <w:sz w:val="24"/>
          <w:szCs w:val="24"/>
          <w:highlight w:val="none"/>
          <w:lang w:val="zh-CN"/>
        </w:rPr>
      </w:pPr>
    </w:p>
    <w:p w14:paraId="3FAE24A6">
      <w:pPr>
        <w:ind w:firstLine="480"/>
        <w:rPr>
          <w:rFonts w:ascii="宋体"/>
          <w:sz w:val="24"/>
          <w:szCs w:val="24"/>
          <w:highlight w:val="none"/>
          <w:lang w:val="zh-CN"/>
        </w:rPr>
      </w:pPr>
    </w:p>
    <w:p w14:paraId="0D3E4989">
      <w:pPr>
        <w:ind w:firstLine="480"/>
        <w:rPr>
          <w:rFonts w:ascii="宋体"/>
          <w:sz w:val="24"/>
          <w:szCs w:val="24"/>
          <w:highlight w:val="none"/>
          <w:lang w:val="zh-CN"/>
        </w:rPr>
      </w:pPr>
    </w:p>
    <w:p w14:paraId="220CC2C2">
      <w:pPr>
        <w:ind w:firstLine="480"/>
        <w:rPr>
          <w:rFonts w:ascii="宋体"/>
          <w:sz w:val="24"/>
          <w:szCs w:val="24"/>
          <w:highlight w:val="none"/>
          <w:lang w:val="zh-CN"/>
        </w:rPr>
      </w:pPr>
    </w:p>
    <w:p w14:paraId="00D65D7F">
      <w:pPr>
        <w:ind w:firstLine="480"/>
        <w:rPr>
          <w:rFonts w:ascii="宋体"/>
          <w:sz w:val="24"/>
          <w:szCs w:val="24"/>
          <w:highlight w:val="none"/>
          <w:lang w:val="zh-CN"/>
        </w:rPr>
      </w:pPr>
    </w:p>
    <w:p w14:paraId="5CCB8B8C">
      <w:pPr>
        <w:ind w:firstLine="480"/>
        <w:rPr>
          <w:rFonts w:ascii="宋体"/>
          <w:sz w:val="24"/>
          <w:szCs w:val="24"/>
          <w:highlight w:val="none"/>
          <w:lang w:val="zh-CN"/>
        </w:rPr>
      </w:pPr>
    </w:p>
    <w:p w14:paraId="79463FC5">
      <w:pPr>
        <w:ind w:firstLine="480"/>
        <w:rPr>
          <w:rFonts w:ascii="宋体"/>
          <w:sz w:val="24"/>
          <w:szCs w:val="24"/>
          <w:highlight w:val="none"/>
          <w:lang w:val="zh-CN"/>
        </w:rPr>
      </w:pPr>
    </w:p>
    <w:p w14:paraId="03035A1C">
      <w:pPr>
        <w:ind w:firstLine="480"/>
        <w:rPr>
          <w:rFonts w:ascii="宋体"/>
          <w:sz w:val="24"/>
          <w:szCs w:val="24"/>
          <w:highlight w:val="none"/>
          <w:lang w:val="zh-CN"/>
        </w:rPr>
      </w:pPr>
    </w:p>
    <w:p w14:paraId="2B839DDC">
      <w:pPr>
        <w:ind w:firstLine="480"/>
        <w:rPr>
          <w:rFonts w:ascii="宋体"/>
          <w:sz w:val="24"/>
          <w:szCs w:val="24"/>
          <w:highlight w:val="none"/>
          <w:lang w:val="zh-CN"/>
        </w:rPr>
      </w:pPr>
    </w:p>
    <w:p w14:paraId="7E82E5A0">
      <w:pPr>
        <w:ind w:firstLine="480"/>
        <w:rPr>
          <w:rFonts w:ascii="宋体"/>
          <w:sz w:val="24"/>
          <w:szCs w:val="24"/>
          <w:highlight w:val="none"/>
          <w:lang w:val="zh-CN"/>
        </w:rPr>
      </w:pPr>
    </w:p>
    <w:p w14:paraId="1D468358">
      <w:pPr>
        <w:ind w:firstLine="480"/>
        <w:rPr>
          <w:rFonts w:ascii="宋体"/>
          <w:sz w:val="24"/>
          <w:szCs w:val="24"/>
          <w:highlight w:val="none"/>
          <w:lang w:val="zh-CN"/>
        </w:rPr>
      </w:pPr>
    </w:p>
    <w:p w14:paraId="2A2DCAAA">
      <w:pPr>
        <w:ind w:firstLine="480"/>
        <w:rPr>
          <w:rFonts w:ascii="宋体"/>
          <w:sz w:val="24"/>
          <w:szCs w:val="24"/>
          <w:highlight w:val="none"/>
          <w:lang w:val="zh-CN"/>
        </w:rPr>
      </w:pPr>
    </w:p>
    <w:p w14:paraId="725642BF">
      <w:pPr>
        <w:ind w:firstLine="480"/>
        <w:rPr>
          <w:rFonts w:ascii="宋体"/>
          <w:sz w:val="24"/>
          <w:szCs w:val="24"/>
          <w:highlight w:val="none"/>
          <w:lang w:val="zh-CN"/>
        </w:rPr>
      </w:pPr>
    </w:p>
    <w:p w14:paraId="66BE71B0">
      <w:pPr>
        <w:ind w:firstLine="480"/>
        <w:rPr>
          <w:rFonts w:ascii="宋体"/>
          <w:sz w:val="24"/>
          <w:szCs w:val="24"/>
          <w:highlight w:val="none"/>
          <w:lang w:val="zh-CN"/>
        </w:rPr>
      </w:pPr>
    </w:p>
    <w:p w14:paraId="4DC4E0A7">
      <w:pPr>
        <w:ind w:firstLine="480"/>
        <w:rPr>
          <w:rFonts w:ascii="宋体"/>
          <w:sz w:val="24"/>
          <w:szCs w:val="24"/>
          <w:highlight w:val="none"/>
          <w:lang w:val="zh-CN"/>
        </w:rPr>
      </w:pPr>
    </w:p>
    <w:p w14:paraId="035D5A9D">
      <w:pPr>
        <w:ind w:firstLine="480"/>
        <w:rPr>
          <w:rFonts w:ascii="宋体"/>
          <w:sz w:val="24"/>
          <w:szCs w:val="24"/>
          <w:highlight w:val="none"/>
          <w:lang w:val="zh-CN"/>
        </w:rPr>
      </w:pPr>
    </w:p>
    <w:p w14:paraId="1F772D7D">
      <w:pPr>
        <w:ind w:firstLine="480"/>
        <w:rPr>
          <w:rFonts w:ascii="宋体"/>
          <w:sz w:val="24"/>
          <w:szCs w:val="24"/>
          <w:highlight w:val="none"/>
          <w:lang w:val="zh-CN"/>
        </w:rPr>
      </w:pPr>
    </w:p>
    <w:p w14:paraId="0843D960">
      <w:pPr>
        <w:ind w:firstLine="480"/>
        <w:rPr>
          <w:rFonts w:ascii="宋体"/>
          <w:sz w:val="24"/>
          <w:szCs w:val="24"/>
          <w:highlight w:val="none"/>
          <w:lang w:val="zh-CN"/>
        </w:rPr>
      </w:pPr>
    </w:p>
    <w:p w14:paraId="5D54AFB9">
      <w:pPr>
        <w:ind w:firstLine="480"/>
        <w:rPr>
          <w:rFonts w:ascii="宋体"/>
          <w:sz w:val="24"/>
          <w:szCs w:val="24"/>
          <w:highlight w:val="none"/>
          <w:lang w:val="zh-CN"/>
        </w:rPr>
      </w:pPr>
    </w:p>
    <w:p w14:paraId="1F19D930">
      <w:pPr>
        <w:ind w:firstLine="480"/>
        <w:rPr>
          <w:rFonts w:ascii="宋体"/>
          <w:sz w:val="24"/>
          <w:szCs w:val="24"/>
          <w:highlight w:val="none"/>
          <w:lang w:val="zh-CN"/>
        </w:rPr>
      </w:pPr>
    </w:p>
    <w:p w14:paraId="4F3EA74B">
      <w:pPr>
        <w:rPr>
          <w:rFonts w:ascii="黑体" w:eastAsia="黑体"/>
          <w:b/>
          <w:bCs/>
          <w:sz w:val="24"/>
          <w:szCs w:val="24"/>
          <w:highlight w:val="none"/>
          <w:u w:val="single"/>
          <w:lang w:val="zh-CN"/>
        </w:rPr>
      </w:pPr>
      <w:r>
        <w:rPr>
          <w:rFonts w:hint="eastAsia" w:ascii="黑体" w:eastAsia="黑体" w:cs="黑体"/>
          <w:b/>
          <w:bCs/>
          <w:sz w:val="24"/>
          <w:szCs w:val="24"/>
          <w:highlight w:val="none"/>
          <w:lang w:val="zh-CN"/>
        </w:rPr>
        <w:t>格式二、开启一览表</w:t>
      </w:r>
    </w:p>
    <w:p w14:paraId="0DF96E3D">
      <w:pPr>
        <w:rPr>
          <w:rFonts w:ascii="宋体"/>
          <w:sz w:val="24"/>
          <w:szCs w:val="24"/>
          <w:highlight w:val="none"/>
          <w:lang w:val="zh-CN"/>
        </w:rPr>
      </w:pPr>
    </w:p>
    <w:p w14:paraId="371B6BCB">
      <w:pPr>
        <w:rPr>
          <w:rFonts w:ascii="宋体"/>
          <w:sz w:val="24"/>
          <w:szCs w:val="24"/>
          <w:highlight w:val="none"/>
          <w:lang w:val="zh-CN"/>
        </w:rPr>
      </w:pPr>
      <w:r>
        <w:rPr>
          <w:rFonts w:hint="eastAsia" w:ascii="宋体" w:cs="宋体"/>
          <w:sz w:val="24"/>
          <w:szCs w:val="24"/>
          <w:highlight w:val="none"/>
          <w:lang w:val="zh-CN"/>
        </w:rPr>
        <w:t>项目名称：</w:t>
      </w:r>
    </w:p>
    <w:p w14:paraId="547D0F30">
      <w:pPr>
        <w:rPr>
          <w:rFonts w:ascii="宋体" w:cs="宋体"/>
          <w:sz w:val="24"/>
          <w:szCs w:val="24"/>
          <w:highlight w:val="none"/>
          <w:lang w:val="zh-CN"/>
        </w:rPr>
      </w:pPr>
      <w:r>
        <w:rPr>
          <w:rFonts w:hint="eastAsia" w:ascii="宋体" w:cs="宋体"/>
          <w:sz w:val="24"/>
          <w:szCs w:val="24"/>
          <w:highlight w:val="none"/>
          <w:lang w:val="zh-CN"/>
        </w:rPr>
        <w:t>供应商名称</w:t>
      </w:r>
      <w:r>
        <w:rPr>
          <w:rFonts w:hint="eastAsia" w:ascii="黑体" w:eastAsia="黑体" w:cs="黑体"/>
          <w:b/>
          <w:bCs/>
          <w:sz w:val="24"/>
          <w:szCs w:val="24"/>
          <w:highlight w:val="none"/>
          <w:lang w:val="zh-CN"/>
        </w:rPr>
        <w:t>（加盖供应商公章）：</w:t>
      </w:r>
      <w:r>
        <w:rPr>
          <w:rFonts w:ascii="宋体" w:cs="宋体"/>
          <w:sz w:val="24"/>
          <w:szCs w:val="24"/>
          <w:highlight w:val="none"/>
          <w:lang w:val="zh-CN"/>
        </w:rPr>
        <w:t xml:space="preserve">  </w:t>
      </w:r>
    </w:p>
    <w:p w14:paraId="68DD6404">
      <w:pPr>
        <w:jc w:val="right"/>
        <w:rPr>
          <w:rFonts w:ascii="宋体"/>
          <w:sz w:val="24"/>
          <w:szCs w:val="24"/>
          <w:highlight w:val="none"/>
          <w:lang w:val="zh-CN"/>
        </w:rPr>
      </w:pPr>
      <w:r>
        <w:rPr>
          <w:rFonts w:hint="eastAsia" w:ascii="宋体" w:cs="宋体"/>
          <w:sz w:val="24"/>
          <w:szCs w:val="24"/>
          <w:highlight w:val="none"/>
          <w:lang w:val="en-US" w:eastAsia="zh-CN"/>
        </w:rPr>
        <w:t xml:space="preserve">   </w:t>
      </w:r>
      <w:r>
        <w:rPr>
          <w:rFonts w:hint="eastAsia" w:ascii="宋体" w:cs="宋体"/>
          <w:sz w:val="24"/>
          <w:szCs w:val="24"/>
          <w:highlight w:val="none"/>
          <w:lang w:val="zh-CN"/>
        </w:rPr>
        <w:t>年</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月</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日</w:t>
      </w:r>
    </w:p>
    <w:tbl>
      <w:tblPr>
        <w:tblStyle w:val="12"/>
        <w:tblpPr w:leftFromText="180" w:rightFromText="180" w:vertAnchor="text" w:horzAnchor="page" w:tblpX="2282" w:tblpY="222"/>
        <w:tblOverlap w:val="never"/>
        <w:tblW w:w="0" w:type="auto"/>
        <w:tblInd w:w="0" w:type="dxa"/>
        <w:tblLayout w:type="fixed"/>
        <w:tblCellMar>
          <w:top w:w="0" w:type="dxa"/>
          <w:left w:w="108" w:type="dxa"/>
          <w:bottom w:w="0" w:type="dxa"/>
          <w:right w:w="108" w:type="dxa"/>
        </w:tblCellMar>
      </w:tblPr>
      <w:tblGrid>
        <w:gridCol w:w="4434"/>
        <w:gridCol w:w="3265"/>
      </w:tblGrid>
      <w:tr w14:paraId="35EF8327">
        <w:tblPrEx>
          <w:tblCellMar>
            <w:top w:w="0" w:type="dxa"/>
            <w:left w:w="108" w:type="dxa"/>
            <w:bottom w:w="0" w:type="dxa"/>
            <w:right w:w="108" w:type="dxa"/>
          </w:tblCellMar>
        </w:tblPrEx>
        <w:trPr>
          <w:trHeight w:val="568" w:hRule="atLeast"/>
        </w:trPr>
        <w:tc>
          <w:tcPr>
            <w:tcW w:w="4434" w:type="dxa"/>
            <w:tcBorders>
              <w:top w:val="single" w:color="auto" w:sz="6" w:space="0"/>
              <w:left w:val="single" w:color="auto" w:sz="6" w:space="0"/>
              <w:bottom w:val="single" w:color="auto" w:sz="6" w:space="0"/>
              <w:right w:val="single" w:color="auto" w:sz="6" w:space="0"/>
            </w:tcBorders>
            <w:noWrap w:val="0"/>
            <w:vAlign w:val="center"/>
          </w:tcPr>
          <w:p w14:paraId="0B405AA0">
            <w:pPr>
              <w:ind w:firstLine="600" w:firstLineChars="250"/>
              <w:rPr>
                <w:rFonts w:hint="eastAsia" w:ascii="宋体" w:eastAsia="宋体"/>
                <w:color w:val="000000"/>
                <w:sz w:val="24"/>
                <w:szCs w:val="24"/>
                <w:highlight w:val="none"/>
                <w:lang w:val="zh-CN" w:eastAsia="zh-CN"/>
              </w:rPr>
            </w:pPr>
            <w:r>
              <w:rPr>
                <w:rFonts w:hint="eastAsia" w:ascii="宋体" w:cs="宋体"/>
                <w:color w:val="000000"/>
                <w:sz w:val="24"/>
                <w:szCs w:val="24"/>
                <w:highlight w:val="none"/>
                <w:lang w:val="en-US" w:eastAsia="zh-CN"/>
              </w:rPr>
              <w:t>标题</w:t>
            </w:r>
          </w:p>
        </w:tc>
        <w:tc>
          <w:tcPr>
            <w:tcW w:w="3265" w:type="dxa"/>
            <w:tcBorders>
              <w:top w:val="single" w:color="auto" w:sz="6" w:space="0"/>
              <w:left w:val="single" w:color="auto" w:sz="6" w:space="0"/>
              <w:bottom w:val="single" w:color="auto" w:sz="6" w:space="0"/>
              <w:right w:val="single" w:color="auto" w:sz="6" w:space="0"/>
            </w:tcBorders>
            <w:noWrap w:val="0"/>
            <w:vAlign w:val="center"/>
          </w:tcPr>
          <w:p w14:paraId="32A1638B">
            <w:pPr>
              <w:jc w:val="center"/>
              <w:rPr>
                <w:rFonts w:hint="eastAsia" w:ascii="宋体" w:eastAsia="宋体"/>
                <w:b/>
                <w:bCs/>
                <w:color w:val="000000"/>
                <w:sz w:val="24"/>
                <w:szCs w:val="24"/>
                <w:highlight w:val="none"/>
                <w:lang w:val="zh-CN" w:eastAsia="zh-CN"/>
              </w:rPr>
            </w:pPr>
            <w:r>
              <w:rPr>
                <w:rFonts w:hint="eastAsia" w:ascii="宋体" w:cs="宋体"/>
                <w:color w:val="000000"/>
                <w:sz w:val="24"/>
                <w:szCs w:val="24"/>
                <w:highlight w:val="none"/>
                <w:lang w:val="en-US" w:eastAsia="zh-CN"/>
              </w:rPr>
              <w:t>内容</w:t>
            </w:r>
          </w:p>
        </w:tc>
      </w:tr>
      <w:tr w14:paraId="36349F3C">
        <w:tblPrEx>
          <w:tblCellMar>
            <w:top w:w="0" w:type="dxa"/>
            <w:left w:w="108" w:type="dxa"/>
            <w:bottom w:w="0" w:type="dxa"/>
            <w:right w:w="108" w:type="dxa"/>
          </w:tblCellMar>
        </w:tblPrEx>
        <w:trPr>
          <w:trHeight w:val="388"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14BA5634">
            <w:pPr>
              <w:rPr>
                <w:rFonts w:hint="eastAsia" w:ascii="宋体" w:eastAsia="宋体"/>
                <w:b/>
                <w:bCs/>
                <w:color w:val="000000"/>
                <w:sz w:val="22"/>
                <w:szCs w:val="22"/>
                <w:highlight w:val="none"/>
                <w:lang w:val="en-US" w:eastAsia="zh-CN"/>
              </w:rPr>
            </w:pPr>
            <w:r>
              <w:rPr>
                <w:rFonts w:hint="eastAsia" w:ascii="宋体"/>
                <w:b/>
                <w:bCs/>
                <w:color w:val="000000"/>
                <w:sz w:val="22"/>
                <w:szCs w:val="22"/>
                <w:highlight w:val="none"/>
                <w:lang w:val="en-US" w:eastAsia="zh-CN"/>
              </w:rPr>
              <w:t>响应总价</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4489CAC5">
            <w:pPr>
              <w:rPr>
                <w:rFonts w:hint="eastAsia" w:ascii="宋体" w:eastAsia="宋体"/>
                <w:b/>
                <w:bCs/>
                <w:color w:val="000000"/>
                <w:sz w:val="22"/>
                <w:szCs w:val="22"/>
                <w:highlight w:val="none"/>
                <w:lang w:val="en-US" w:eastAsia="zh-CN"/>
              </w:rPr>
            </w:pPr>
            <w:r>
              <w:rPr>
                <w:rFonts w:hint="eastAsia" w:ascii="宋体"/>
                <w:b/>
                <w:bCs/>
                <w:color w:val="000000"/>
                <w:sz w:val="22"/>
                <w:szCs w:val="22"/>
                <w:highlight w:val="none"/>
                <w:lang w:val="en-US" w:eastAsia="zh-CN"/>
              </w:rPr>
              <w:t xml:space="preserve">               元</w:t>
            </w:r>
          </w:p>
        </w:tc>
      </w:tr>
      <w:tr w14:paraId="1F03B9AD">
        <w:tblPrEx>
          <w:tblCellMar>
            <w:top w:w="0" w:type="dxa"/>
            <w:left w:w="108" w:type="dxa"/>
            <w:bottom w:w="0" w:type="dxa"/>
            <w:right w:w="108" w:type="dxa"/>
          </w:tblCellMar>
        </w:tblPrEx>
        <w:trPr>
          <w:trHeight w:val="388"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2FB0AE92">
            <w:pPr>
              <w:rPr>
                <w:rFonts w:hint="default" w:eastAsia="宋体"/>
                <w:b/>
                <w:bCs/>
                <w:color w:val="000000"/>
                <w:sz w:val="22"/>
                <w:szCs w:val="22"/>
                <w:highlight w:val="none"/>
                <w:lang w:val="en-US" w:eastAsia="zh-CN"/>
              </w:rPr>
            </w:pPr>
            <w:r>
              <w:rPr>
                <w:rFonts w:hint="eastAsia"/>
                <w:b/>
                <w:bCs/>
                <w:color w:val="000000"/>
                <w:sz w:val="22"/>
                <w:szCs w:val="22"/>
                <w:highlight w:val="none"/>
                <w:lang w:val="en-US" w:eastAsia="zh-CN"/>
              </w:rPr>
              <w:t>合同履行期限</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31C07D43">
            <w:pPr>
              <w:rPr>
                <w:rFonts w:hint="eastAsia" w:ascii="宋体" w:eastAsia="宋体"/>
                <w:b/>
                <w:bCs/>
                <w:color w:val="000000"/>
                <w:sz w:val="22"/>
                <w:szCs w:val="22"/>
                <w:highlight w:val="none"/>
                <w:lang w:val="en-US" w:eastAsia="zh-CN"/>
              </w:rPr>
            </w:pPr>
            <w:r>
              <w:rPr>
                <w:rFonts w:hint="eastAsia" w:ascii="宋体"/>
                <w:b/>
                <w:bCs/>
                <w:color w:val="000000"/>
                <w:sz w:val="22"/>
                <w:szCs w:val="22"/>
                <w:highlight w:val="none"/>
                <w:lang w:val="en-US" w:eastAsia="zh-CN"/>
              </w:rPr>
              <w:t xml:space="preserve">               天</w:t>
            </w:r>
          </w:p>
        </w:tc>
      </w:tr>
      <w:tr w14:paraId="6D33186F">
        <w:tblPrEx>
          <w:tblCellMar>
            <w:top w:w="0" w:type="dxa"/>
            <w:left w:w="108" w:type="dxa"/>
            <w:bottom w:w="0" w:type="dxa"/>
            <w:right w:w="108" w:type="dxa"/>
          </w:tblCellMar>
        </w:tblPrEx>
        <w:trPr>
          <w:trHeight w:val="402" w:hRule="exact"/>
        </w:trPr>
        <w:tc>
          <w:tcPr>
            <w:tcW w:w="4434" w:type="dxa"/>
            <w:tcBorders>
              <w:top w:val="single" w:color="auto" w:sz="6" w:space="0"/>
              <w:left w:val="single" w:color="auto" w:sz="6" w:space="0"/>
              <w:bottom w:val="single" w:color="auto" w:sz="6" w:space="0"/>
              <w:right w:val="single" w:color="auto" w:sz="6" w:space="0"/>
            </w:tcBorders>
            <w:noWrap w:val="0"/>
            <w:vAlign w:val="top"/>
          </w:tcPr>
          <w:p w14:paraId="6741B853">
            <w:pPr>
              <w:rPr>
                <w:rFonts w:hint="eastAsia" w:eastAsia="宋体"/>
                <w:b/>
                <w:bCs/>
                <w:color w:val="000000"/>
                <w:sz w:val="22"/>
                <w:szCs w:val="22"/>
                <w:highlight w:val="none"/>
                <w:lang w:val="en-US" w:eastAsia="zh-CN"/>
              </w:rPr>
            </w:pPr>
            <w:r>
              <w:rPr>
                <w:rFonts w:hint="eastAsia"/>
                <w:b/>
                <w:bCs/>
                <w:color w:val="000000"/>
                <w:sz w:val="22"/>
                <w:szCs w:val="22"/>
                <w:highlight w:val="none"/>
                <w:lang w:val="en-US" w:eastAsia="zh-CN"/>
              </w:rPr>
              <w:t>谈判保证金</w:t>
            </w:r>
          </w:p>
        </w:tc>
        <w:tc>
          <w:tcPr>
            <w:tcW w:w="3265" w:type="dxa"/>
            <w:tcBorders>
              <w:top w:val="single" w:color="auto" w:sz="6" w:space="0"/>
              <w:left w:val="single" w:color="auto" w:sz="6" w:space="0"/>
              <w:bottom w:val="single" w:color="auto" w:sz="6" w:space="0"/>
              <w:right w:val="single" w:color="auto" w:sz="6" w:space="0"/>
            </w:tcBorders>
            <w:noWrap w:val="0"/>
            <w:vAlign w:val="top"/>
          </w:tcPr>
          <w:p w14:paraId="08AD9D30">
            <w:pPr>
              <w:rPr>
                <w:rFonts w:hint="eastAsia" w:ascii="宋体" w:eastAsia="宋体"/>
                <w:b/>
                <w:bCs/>
                <w:color w:val="000000"/>
                <w:sz w:val="22"/>
                <w:szCs w:val="22"/>
                <w:highlight w:val="none"/>
                <w:lang w:val="en-US" w:eastAsia="zh-CN"/>
              </w:rPr>
            </w:pPr>
            <w:r>
              <w:rPr>
                <w:rFonts w:hint="eastAsia" w:ascii="宋体"/>
                <w:b/>
                <w:bCs/>
                <w:color w:val="000000"/>
                <w:sz w:val="22"/>
                <w:szCs w:val="22"/>
                <w:highlight w:val="none"/>
                <w:lang w:val="en-US" w:eastAsia="zh-CN"/>
              </w:rPr>
              <w:t xml:space="preserve">               元</w:t>
            </w:r>
          </w:p>
        </w:tc>
      </w:tr>
    </w:tbl>
    <w:p w14:paraId="628BEB7A">
      <w:pPr>
        <w:rPr>
          <w:rFonts w:ascii="宋体" w:cs="宋体"/>
          <w:b/>
          <w:bCs/>
          <w:sz w:val="24"/>
          <w:szCs w:val="24"/>
          <w:highlight w:val="none"/>
          <w:lang w:val="zh-CN"/>
        </w:rPr>
      </w:pPr>
    </w:p>
    <w:p w14:paraId="5EBFD2F0">
      <w:pPr>
        <w:rPr>
          <w:rFonts w:hint="eastAsia" w:ascii="宋体" w:cs="宋体"/>
          <w:b/>
          <w:bCs/>
          <w:color w:val="000000"/>
          <w:sz w:val="24"/>
          <w:szCs w:val="24"/>
          <w:highlight w:val="none"/>
          <w:lang w:val="zh-CN"/>
        </w:rPr>
      </w:pPr>
    </w:p>
    <w:p w14:paraId="469E62BE">
      <w:pPr>
        <w:rPr>
          <w:rFonts w:ascii="宋体" w:hAnsi="宋体"/>
          <w:b/>
          <w:bCs/>
          <w:color w:val="000000"/>
          <w:sz w:val="24"/>
          <w:szCs w:val="24"/>
          <w:highlight w:val="none"/>
          <w:lang w:val="zh-CN"/>
        </w:rPr>
      </w:pPr>
      <w:r>
        <w:rPr>
          <w:rFonts w:hint="eastAsia" w:ascii="宋体" w:hAnsi="宋体" w:cs="宋体"/>
          <w:b/>
          <w:bCs/>
          <w:color w:val="000000"/>
          <w:sz w:val="24"/>
          <w:szCs w:val="24"/>
          <w:highlight w:val="none"/>
          <w:lang w:val="zh-CN"/>
        </w:rPr>
        <w:t>响应要求：</w:t>
      </w:r>
    </w:p>
    <w:p w14:paraId="1B12DDA0">
      <w:pPr>
        <w:ind w:firstLine="480"/>
        <w:rPr>
          <w:rFonts w:ascii="宋体" w:hAnsi="宋体" w:cs="宋体"/>
          <w:color w:val="000000"/>
          <w:sz w:val="24"/>
          <w:szCs w:val="24"/>
          <w:highlight w:val="none"/>
          <w:lang w:val="zh-CN"/>
        </w:rPr>
      </w:pPr>
      <w:r>
        <w:rPr>
          <w:rFonts w:ascii="宋体" w:hAnsi="宋体" w:cs="宋体"/>
          <w:color w:val="000000"/>
          <w:sz w:val="24"/>
          <w:szCs w:val="24"/>
          <w:highlight w:val="none"/>
          <w:lang w:val="zh-CN"/>
        </w:rPr>
        <w:t>1.</w:t>
      </w:r>
      <w:r>
        <w:rPr>
          <w:rFonts w:ascii="宋体" w:hAnsi="宋体"/>
          <w:color w:val="000000"/>
          <w:sz w:val="24"/>
          <w:szCs w:val="24"/>
          <w:highlight w:val="none"/>
        </w:rPr>
        <w:t>“</w:t>
      </w:r>
      <w:r>
        <w:rPr>
          <w:rFonts w:hint="eastAsia" w:ascii="宋体" w:hAnsi="宋体" w:cs="宋体"/>
          <w:color w:val="000000"/>
          <w:sz w:val="24"/>
          <w:szCs w:val="24"/>
          <w:highlight w:val="none"/>
          <w:lang w:val="zh-CN"/>
        </w:rPr>
        <w:t>开启一览表</w:t>
      </w:r>
      <w:r>
        <w:rPr>
          <w:rFonts w:ascii="宋体" w:hAnsi="宋体"/>
          <w:color w:val="000000"/>
          <w:sz w:val="24"/>
          <w:szCs w:val="24"/>
          <w:highlight w:val="none"/>
        </w:rPr>
        <w:t>”</w:t>
      </w:r>
      <w:r>
        <w:rPr>
          <w:rFonts w:hint="eastAsia" w:ascii="宋体" w:hAnsi="宋体" w:cs="宋体"/>
          <w:color w:val="000000"/>
          <w:sz w:val="24"/>
          <w:szCs w:val="24"/>
          <w:highlight w:val="none"/>
          <w:lang w:val="zh-CN"/>
        </w:rPr>
        <w:t>的内容应与</w:t>
      </w:r>
      <w:r>
        <w:rPr>
          <w:rFonts w:ascii="宋体" w:hAnsi="宋体"/>
          <w:color w:val="000000"/>
          <w:sz w:val="24"/>
          <w:szCs w:val="24"/>
          <w:highlight w:val="none"/>
        </w:rPr>
        <w:t>“</w:t>
      </w:r>
      <w:r>
        <w:rPr>
          <w:rFonts w:hint="eastAsia" w:ascii="宋体" w:hAnsi="宋体" w:cs="宋体"/>
          <w:color w:val="000000"/>
          <w:sz w:val="24"/>
          <w:szCs w:val="24"/>
          <w:highlight w:val="none"/>
          <w:lang w:val="zh-CN"/>
        </w:rPr>
        <w:t>响应报价明细表</w:t>
      </w:r>
      <w:r>
        <w:rPr>
          <w:rFonts w:ascii="宋体" w:hAnsi="宋体"/>
          <w:color w:val="000000"/>
          <w:sz w:val="24"/>
          <w:szCs w:val="24"/>
          <w:highlight w:val="none"/>
        </w:rPr>
        <w:t>”</w:t>
      </w:r>
      <w:r>
        <w:rPr>
          <w:rFonts w:hint="eastAsia" w:ascii="宋体" w:hAnsi="宋体" w:cs="宋体"/>
          <w:color w:val="000000"/>
          <w:sz w:val="24"/>
          <w:szCs w:val="24"/>
          <w:highlight w:val="none"/>
          <w:lang w:val="zh-CN"/>
        </w:rPr>
        <w:t>以及响应文件的其他相关内容一致。</w:t>
      </w:r>
    </w:p>
    <w:p w14:paraId="07BB978E">
      <w:pPr>
        <w:ind w:firstLine="480"/>
        <w:rPr>
          <w:rFonts w:hint="eastAsia" w:ascii="宋体" w:hAnsi="宋体" w:cs="宋体"/>
          <w:b/>
          <w:bCs/>
          <w:color w:val="000000"/>
          <w:sz w:val="24"/>
          <w:szCs w:val="24"/>
          <w:highlight w:val="none"/>
          <w:lang w:val="zh-CN"/>
        </w:rPr>
      </w:pPr>
      <w:r>
        <w:rPr>
          <w:rFonts w:hint="eastAsia" w:ascii="宋体" w:hAnsi="宋体" w:cs="宋体"/>
          <w:color w:val="000000"/>
          <w:sz w:val="24"/>
          <w:szCs w:val="24"/>
          <w:highlight w:val="none"/>
          <w:lang w:val="zh-CN"/>
        </w:rPr>
        <w:t>2.</w:t>
      </w:r>
      <w:r>
        <w:rPr>
          <w:rFonts w:ascii="宋体" w:hAnsi="宋体"/>
          <w:color w:val="000000"/>
          <w:sz w:val="24"/>
          <w:szCs w:val="24"/>
          <w:highlight w:val="none"/>
        </w:rPr>
        <w:t>“</w:t>
      </w:r>
      <w:r>
        <w:rPr>
          <w:rFonts w:hint="eastAsia" w:ascii="宋体" w:hAnsi="宋体" w:cs="宋体"/>
          <w:color w:val="000000"/>
          <w:sz w:val="24"/>
          <w:szCs w:val="24"/>
          <w:highlight w:val="none"/>
          <w:lang w:val="zh-CN"/>
        </w:rPr>
        <w:t>开启一览表</w:t>
      </w:r>
      <w:r>
        <w:rPr>
          <w:rFonts w:ascii="宋体" w:hAnsi="宋体"/>
          <w:color w:val="000000"/>
          <w:sz w:val="24"/>
          <w:szCs w:val="24"/>
          <w:highlight w:val="none"/>
        </w:rPr>
        <w:t>”</w:t>
      </w:r>
      <w:r>
        <w:rPr>
          <w:rFonts w:hint="eastAsia" w:ascii="宋体" w:hAnsi="宋体" w:cs="宋体"/>
          <w:color w:val="000000"/>
          <w:sz w:val="24"/>
          <w:szCs w:val="24"/>
          <w:highlight w:val="none"/>
          <w:lang w:val="zh-CN"/>
        </w:rPr>
        <w:t>中各个栏目都必须完整、准确填写。</w:t>
      </w:r>
      <w:r>
        <w:rPr>
          <w:rFonts w:hint="eastAsia" w:ascii="宋体" w:hAnsi="宋体" w:cs="宋体"/>
          <w:b/>
          <w:bCs/>
          <w:color w:val="000000"/>
          <w:sz w:val="24"/>
          <w:szCs w:val="24"/>
          <w:highlight w:val="none"/>
          <w:lang w:val="zh-CN"/>
        </w:rPr>
        <w:t>开启时，</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开启一览表</w:t>
      </w:r>
      <w:r>
        <w:rPr>
          <w:rFonts w:ascii="宋体" w:hAnsi="宋体"/>
          <w:b/>
          <w:bCs/>
          <w:color w:val="000000"/>
          <w:sz w:val="24"/>
          <w:szCs w:val="24"/>
          <w:highlight w:val="none"/>
        </w:rPr>
        <w:t>”</w:t>
      </w:r>
      <w:r>
        <w:rPr>
          <w:rFonts w:hint="eastAsia" w:ascii="宋体" w:hAnsi="宋体" w:cs="宋体"/>
          <w:b/>
          <w:bCs/>
          <w:color w:val="000000"/>
          <w:sz w:val="24"/>
          <w:szCs w:val="24"/>
          <w:highlight w:val="none"/>
          <w:lang w:val="zh-CN"/>
        </w:rPr>
        <w:t>的所有内容都不允许补充或者修改。</w:t>
      </w:r>
    </w:p>
    <w:p w14:paraId="7BE664D4">
      <w:pPr>
        <w:ind w:firstLine="465"/>
        <w:rPr>
          <w:rFonts w:hint="eastAsia" w:ascii="宋体" w:hAnsi="宋体"/>
          <w:color w:val="FF0000"/>
          <w:sz w:val="24"/>
          <w:szCs w:val="24"/>
          <w:highlight w:val="none"/>
        </w:rPr>
      </w:pPr>
      <w:r>
        <w:rPr>
          <w:rFonts w:hint="eastAsia" w:ascii="宋体" w:hAnsi="宋体"/>
          <w:color w:val="FF0000"/>
          <w:sz w:val="24"/>
          <w:szCs w:val="24"/>
          <w:highlight w:val="none"/>
        </w:rPr>
        <w:t>注：“二次（最后）报价一览表”按“开启一览表”样式改编提供。</w:t>
      </w:r>
    </w:p>
    <w:p w14:paraId="57E8B624">
      <w:pPr>
        <w:ind w:firstLine="465"/>
        <w:rPr>
          <w:rFonts w:ascii="宋体" w:hAnsi="宋体"/>
          <w:color w:val="000000"/>
          <w:highlight w:val="none"/>
        </w:rPr>
      </w:pPr>
    </w:p>
    <w:p w14:paraId="04112AB7">
      <w:pPr>
        <w:ind w:firstLine="540"/>
        <w:rPr>
          <w:rFonts w:ascii="黑体" w:hAnsi="黑体" w:eastAsia="黑体"/>
          <w:sz w:val="24"/>
          <w:szCs w:val="24"/>
          <w:highlight w:val="none"/>
        </w:rPr>
      </w:pPr>
    </w:p>
    <w:p w14:paraId="6AD127A2">
      <w:pPr>
        <w:ind w:firstLine="540"/>
        <w:rPr>
          <w:rFonts w:ascii="黑体" w:hAnsi="黑体" w:eastAsia="黑体"/>
          <w:sz w:val="24"/>
          <w:szCs w:val="24"/>
          <w:highlight w:val="none"/>
        </w:rPr>
      </w:pPr>
    </w:p>
    <w:p w14:paraId="35C518CC">
      <w:pPr>
        <w:ind w:firstLine="540"/>
        <w:rPr>
          <w:rFonts w:ascii="黑体" w:hAnsi="黑体" w:eastAsia="黑体"/>
          <w:sz w:val="24"/>
          <w:szCs w:val="24"/>
          <w:highlight w:val="none"/>
        </w:rPr>
      </w:pPr>
    </w:p>
    <w:p w14:paraId="3E377EAC">
      <w:pPr>
        <w:ind w:firstLine="540"/>
        <w:rPr>
          <w:rFonts w:ascii="黑体" w:hAnsi="黑体" w:eastAsia="黑体"/>
          <w:sz w:val="24"/>
          <w:szCs w:val="24"/>
          <w:highlight w:val="none"/>
        </w:rPr>
      </w:pPr>
    </w:p>
    <w:p w14:paraId="630616CC">
      <w:pPr>
        <w:ind w:firstLine="540"/>
        <w:rPr>
          <w:rFonts w:ascii="黑体" w:hAnsi="黑体" w:eastAsia="黑体"/>
          <w:sz w:val="24"/>
          <w:szCs w:val="24"/>
          <w:highlight w:val="none"/>
        </w:rPr>
      </w:pPr>
    </w:p>
    <w:p w14:paraId="0D4F84CA">
      <w:pPr>
        <w:ind w:firstLine="540"/>
        <w:rPr>
          <w:rFonts w:ascii="黑体" w:hAnsi="黑体" w:eastAsia="黑体"/>
          <w:sz w:val="24"/>
          <w:szCs w:val="24"/>
          <w:highlight w:val="none"/>
        </w:rPr>
      </w:pPr>
    </w:p>
    <w:p w14:paraId="2E229217">
      <w:pPr>
        <w:ind w:firstLine="540"/>
        <w:rPr>
          <w:rFonts w:ascii="黑体" w:hAnsi="黑体" w:eastAsia="黑体"/>
          <w:sz w:val="24"/>
          <w:szCs w:val="24"/>
          <w:highlight w:val="none"/>
        </w:rPr>
      </w:pPr>
    </w:p>
    <w:p w14:paraId="211D0C5C">
      <w:pPr>
        <w:ind w:firstLine="540"/>
        <w:rPr>
          <w:rFonts w:ascii="黑体" w:hAnsi="黑体" w:eastAsia="黑体"/>
          <w:sz w:val="24"/>
          <w:szCs w:val="24"/>
          <w:highlight w:val="none"/>
        </w:rPr>
      </w:pPr>
    </w:p>
    <w:p w14:paraId="2EDD17D2">
      <w:pPr>
        <w:ind w:firstLine="540"/>
        <w:rPr>
          <w:rFonts w:ascii="黑体" w:hAnsi="黑体" w:eastAsia="黑体"/>
          <w:sz w:val="24"/>
          <w:szCs w:val="24"/>
          <w:highlight w:val="none"/>
        </w:rPr>
      </w:pPr>
    </w:p>
    <w:p w14:paraId="76C531EA">
      <w:pPr>
        <w:ind w:firstLine="540"/>
        <w:rPr>
          <w:rFonts w:ascii="黑体" w:hAnsi="黑体" w:eastAsia="黑体"/>
          <w:sz w:val="24"/>
          <w:szCs w:val="24"/>
          <w:highlight w:val="none"/>
        </w:rPr>
      </w:pPr>
    </w:p>
    <w:p w14:paraId="33878B56">
      <w:pPr>
        <w:ind w:firstLine="540"/>
        <w:rPr>
          <w:rFonts w:ascii="黑体" w:hAnsi="黑体" w:eastAsia="黑体"/>
          <w:sz w:val="24"/>
          <w:szCs w:val="24"/>
          <w:highlight w:val="none"/>
        </w:rPr>
      </w:pPr>
    </w:p>
    <w:p w14:paraId="77998971">
      <w:pPr>
        <w:ind w:firstLine="540"/>
        <w:rPr>
          <w:rFonts w:ascii="黑体" w:hAnsi="黑体" w:eastAsia="黑体"/>
          <w:sz w:val="24"/>
          <w:szCs w:val="24"/>
          <w:highlight w:val="none"/>
        </w:rPr>
      </w:pPr>
    </w:p>
    <w:p w14:paraId="67F8A3C4">
      <w:pPr>
        <w:ind w:firstLine="540"/>
        <w:rPr>
          <w:rFonts w:ascii="黑体" w:hAnsi="黑体" w:eastAsia="黑体"/>
          <w:sz w:val="24"/>
          <w:szCs w:val="24"/>
          <w:highlight w:val="none"/>
        </w:rPr>
      </w:pPr>
    </w:p>
    <w:p w14:paraId="5B7EF047">
      <w:pPr>
        <w:ind w:firstLine="540"/>
        <w:rPr>
          <w:rFonts w:ascii="黑体" w:hAnsi="黑体" w:eastAsia="黑体"/>
          <w:sz w:val="24"/>
          <w:szCs w:val="24"/>
          <w:highlight w:val="none"/>
        </w:rPr>
      </w:pPr>
    </w:p>
    <w:p w14:paraId="7D662EBB">
      <w:pPr>
        <w:ind w:firstLine="540"/>
        <w:rPr>
          <w:rFonts w:ascii="黑体" w:hAnsi="黑体" w:eastAsia="黑体"/>
          <w:sz w:val="24"/>
          <w:szCs w:val="24"/>
          <w:highlight w:val="none"/>
        </w:rPr>
      </w:pPr>
    </w:p>
    <w:p w14:paraId="23CC7E91">
      <w:pPr>
        <w:ind w:firstLine="540"/>
        <w:rPr>
          <w:rFonts w:ascii="黑体" w:hAnsi="黑体" w:eastAsia="黑体"/>
          <w:sz w:val="24"/>
          <w:szCs w:val="24"/>
          <w:highlight w:val="none"/>
        </w:rPr>
      </w:pPr>
    </w:p>
    <w:p w14:paraId="711A46DE">
      <w:pPr>
        <w:ind w:firstLine="540"/>
        <w:rPr>
          <w:rFonts w:ascii="黑体" w:hAnsi="黑体" w:eastAsia="黑体"/>
          <w:sz w:val="24"/>
          <w:szCs w:val="24"/>
          <w:highlight w:val="none"/>
        </w:rPr>
      </w:pPr>
    </w:p>
    <w:p w14:paraId="7BA853DB">
      <w:pPr>
        <w:ind w:firstLine="540"/>
        <w:rPr>
          <w:rFonts w:ascii="黑体" w:hAnsi="黑体" w:eastAsia="黑体"/>
          <w:sz w:val="24"/>
          <w:szCs w:val="24"/>
          <w:highlight w:val="none"/>
        </w:rPr>
      </w:pPr>
    </w:p>
    <w:p w14:paraId="6829E631">
      <w:pPr>
        <w:ind w:firstLine="540"/>
        <w:rPr>
          <w:rFonts w:ascii="黑体" w:hAnsi="黑体" w:eastAsia="黑体"/>
          <w:sz w:val="24"/>
          <w:szCs w:val="24"/>
          <w:highlight w:val="none"/>
        </w:rPr>
      </w:pPr>
    </w:p>
    <w:p w14:paraId="681A0A7E">
      <w:pPr>
        <w:ind w:firstLine="540"/>
        <w:rPr>
          <w:rFonts w:ascii="黑体" w:hAnsi="黑体" w:eastAsia="黑体"/>
          <w:sz w:val="24"/>
          <w:szCs w:val="24"/>
          <w:highlight w:val="none"/>
        </w:rPr>
      </w:pPr>
    </w:p>
    <w:p w14:paraId="0E350348">
      <w:pPr>
        <w:ind w:firstLine="540"/>
        <w:rPr>
          <w:rFonts w:ascii="黑体" w:hAnsi="黑体" w:eastAsia="黑体"/>
          <w:sz w:val="24"/>
          <w:szCs w:val="24"/>
          <w:highlight w:val="none"/>
        </w:rPr>
      </w:pPr>
    </w:p>
    <w:p w14:paraId="2A5DD8F1">
      <w:pPr>
        <w:rPr>
          <w:rFonts w:ascii="黑体" w:hAnsi="黑体" w:eastAsia="黑体"/>
          <w:sz w:val="24"/>
          <w:szCs w:val="24"/>
          <w:highlight w:val="none"/>
        </w:rPr>
      </w:pPr>
    </w:p>
    <w:p w14:paraId="7A72D0D5">
      <w:pPr>
        <w:rPr>
          <w:rFonts w:ascii="黑体" w:eastAsia="黑体"/>
          <w:b/>
          <w:bCs/>
          <w:sz w:val="24"/>
          <w:szCs w:val="24"/>
          <w:highlight w:val="none"/>
          <w:lang w:val="zh-CN"/>
        </w:rPr>
      </w:pPr>
      <w:r>
        <w:rPr>
          <w:rFonts w:hint="eastAsia" w:ascii="黑体" w:eastAsia="黑体" w:cs="黑体"/>
          <w:b/>
          <w:bCs/>
          <w:sz w:val="24"/>
          <w:szCs w:val="24"/>
          <w:highlight w:val="none"/>
          <w:lang w:val="zh-CN"/>
        </w:rPr>
        <w:t>格式三、供应商基本情况</w:t>
      </w:r>
    </w:p>
    <w:p w14:paraId="7DEF9819">
      <w:pPr>
        <w:ind w:firstLine="435"/>
        <w:rPr>
          <w:rFonts w:eastAsia="黑体"/>
          <w:sz w:val="24"/>
          <w:szCs w:val="24"/>
          <w:highlight w:val="none"/>
        </w:rPr>
      </w:pPr>
    </w:p>
    <w:p w14:paraId="6D10894F">
      <w:pPr>
        <w:ind w:firstLine="435"/>
        <w:rPr>
          <w:sz w:val="24"/>
          <w:szCs w:val="24"/>
          <w:highlight w:val="none"/>
        </w:rPr>
      </w:pPr>
      <w:r>
        <w:rPr>
          <w:rFonts w:hint="eastAsia" w:ascii="宋体" w:cs="宋体"/>
          <w:sz w:val="24"/>
          <w:szCs w:val="24"/>
          <w:highlight w:val="none"/>
          <w:lang w:val="zh-CN"/>
        </w:rPr>
        <w:t>文字描述：企业性质、发展历程、经营规模、服务理念、主营产品、技术力量等或图片描述：经营场所、主要产品、生产场所、工艺流程等。</w:t>
      </w:r>
    </w:p>
    <w:p w14:paraId="141B35F9">
      <w:pPr>
        <w:rPr>
          <w:rFonts w:ascii="宋体"/>
          <w:b/>
          <w:bCs/>
          <w:sz w:val="24"/>
          <w:szCs w:val="24"/>
          <w:highlight w:val="none"/>
          <w:lang w:val="zh-CN"/>
        </w:rPr>
      </w:pPr>
    </w:p>
    <w:p w14:paraId="7DEFAB7F">
      <w:pPr>
        <w:rPr>
          <w:rFonts w:hint="eastAsia" w:ascii="黑体" w:eastAsia="黑体" w:cs="黑体"/>
          <w:b/>
          <w:bCs/>
          <w:sz w:val="24"/>
          <w:szCs w:val="24"/>
          <w:highlight w:val="none"/>
          <w:lang w:val="zh-CN"/>
        </w:rPr>
      </w:pPr>
    </w:p>
    <w:p w14:paraId="2A6C17A8">
      <w:pPr>
        <w:rPr>
          <w:rFonts w:hint="eastAsia" w:ascii="黑体" w:eastAsia="黑体" w:cs="黑体"/>
          <w:b/>
          <w:bCs/>
          <w:sz w:val="24"/>
          <w:szCs w:val="24"/>
          <w:highlight w:val="none"/>
          <w:lang w:val="zh-CN"/>
        </w:rPr>
      </w:pPr>
    </w:p>
    <w:p w14:paraId="1A801842">
      <w:pPr>
        <w:rPr>
          <w:rFonts w:hint="eastAsia" w:ascii="黑体" w:eastAsia="黑体" w:cs="黑体"/>
          <w:b/>
          <w:bCs/>
          <w:sz w:val="24"/>
          <w:szCs w:val="24"/>
          <w:highlight w:val="none"/>
          <w:lang w:val="zh-CN"/>
        </w:rPr>
      </w:pPr>
    </w:p>
    <w:p w14:paraId="09F92F3C">
      <w:pPr>
        <w:rPr>
          <w:rFonts w:hint="eastAsia" w:ascii="黑体" w:eastAsia="黑体" w:cs="黑体"/>
          <w:b/>
          <w:bCs/>
          <w:sz w:val="24"/>
          <w:szCs w:val="24"/>
          <w:highlight w:val="none"/>
          <w:lang w:val="zh-CN"/>
        </w:rPr>
      </w:pPr>
    </w:p>
    <w:p w14:paraId="08DA3179">
      <w:pPr>
        <w:rPr>
          <w:rFonts w:hint="eastAsia" w:ascii="黑体" w:eastAsia="黑体" w:cs="黑体"/>
          <w:b/>
          <w:bCs/>
          <w:sz w:val="24"/>
          <w:szCs w:val="24"/>
          <w:highlight w:val="none"/>
          <w:lang w:val="zh-CN"/>
        </w:rPr>
      </w:pPr>
    </w:p>
    <w:p w14:paraId="22245E07">
      <w:pPr>
        <w:rPr>
          <w:rFonts w:hint="eastAsia" w:ascii="黑体" w:eastAsia="黑体" w:cs="黑体"/>
          <w:b/>
          <w:bCs/>
          <w:sz w:val="24"/>
          <w:szCs w:val="24"/>
          <w:highlight w:val="none"/>
          <w:lang w:val="zh-CN"/>
        </w:rPr>
      </w:pPr>
    </w:p>
    <w:p w14:paraId="04CDEA25">
      <w:pPr>
        <w:rPr>
          <w:rFonts w:hint="eastAsia" w:ascii="黑体" w:eastAsia="黑体" w:cs="黑体"/>
          <w:b/>
          <w:bCs/>
          <w:sz w:val="24"/>
          <w:szCs w:val="24"/>
          <w:highlight w:val="none"/>
          <w:lang w:val="zh-CN"/>
        </w:rPr>
      </w:pPr>
    </w:p>
    <w:p w14:paraId="0E91580A">
      <w:pPr>
        <w:rPr>
          <w:rFonts w:hint="eastAsia" w:ascii="黑体" w:eastAsia="黑体" w:cs="黑体"/>
          <w:b/>
          <w:bCs/>
          <w:sz w:val="24"/>
          <w:szCs w:val="24"/>
          <w:highlight w:val="none"/>
          <w:lang w:val="zh-CN"/>
        </w:rPr>
      </w:pPr>
    </w:p>
    <w:p w14:paraId="5C1046E7">
      <w:pPr>
        <w:rPr>
          <w:rFonts w:hint="eastAsia" w:ascii="黑体" w:eastAsia="黑体" w:cs="黑体"/>
          <w:b/>
          <w:bCs/>
          <w:sz w:val="24"/>
          <w:szCs w:val="24"/>
          <w:highlight w:val="none"/>
          <w:lang w:val="zh-CN"/>
        </w:rPr>
      </w:pPr>
    </w:p>
    <w:p w14:paraId="6E474AE1">
      <w:pPr>
        <w:rPr>
          <w:rFonts w:hint="eastAsia" w:ascii="黑体" w:eastAsia="黑体" w:cs="黑体"/>
          <w:b/>
          <w:bCs/>
          <w:sz w:val="24"/>
          <w:szCs w:val="24"/>
          <w:highlight w:val="none"/>
          <w:lang w:val="zh-CN"/>
        </w:rPr>
      </w:pPr>
    </w:p>
    <w:p w14:paraId="7943FFB4">
      <w:pPr>
        <w:rPr>
          <w:rFonts w:hint="eastAsia" w:ascii="黑体" w:eastAsia="黑体" w:cs="黑体"/>
          <w:b/>
          <w:bCs/>
          <w:sz w:val="24"/>
          <w:szCs w:val="24"/>
          <w:highlight w:val="none"/>
          <w:lang w:val="zh-CN"/>
        </w:rPr>
      </w:pPr>
    </w:p>
    <w:p w14:paraId="6EA63198">
      <w:pPr>
        <w:rPr>
          <w:rFonts w:hint="eastAsia" w:ascii="黑体" w:eastAsia="黑体" w:cs="黑体"/>
          <w:b/>
          <w:bCs/>
          <w:sz w:val="24"/>
          <w:szCs w:val="24"/>
          <w:highlight w:val="none"/>
          <w:lang w:val="zh-CN"/>
        </w:rPr>
      </w:pPr>
    </w:p>
    <w:p w14:paraId="0D5F506E">
      <w:pPr>
        <w:rPr>
          <w:rFonts w:hint="eastAsia" w:ascii="黑体" w:eastAsia="黑体" w:cs="黑体"/>
          <w:b/>
          <w:bCs/>
          <w:sz w:val="24"/>
          <w:szCs w:val="24"/>
          <w:highlight w:val="none"/>
          <w:lang w:val="zh-CN"/>
        </w:rPr>
      </w:pPr>
    </w:p>
    <w:p w14:paraId="1DD5EE84">
      <w:pPr>
        <w:rPr>
          <w:rFonts w:hint="eastAsia" w:ascii="黑体" w:eastAsia="黑体" w:cs="黑体"/>
          <w:b/>
          <w:bCs/>
          <w:sz w:val="24"/>
          <w:szCs w:val="24"/>
          <w:highlight w:val="none"/>
          <w:lang w:val="zh-CN"/>
        </w:rPr>
      </w:pPr>
    </w:p>
    <w:p w14:paraId="443EE133">
      <w:pPr>
        <w:rPr>
          <w:rFonts w:hint="eastAsia" w:ascii="黑体" w:eastAsia="黑体" w:cs="黑体"/>
          <w:b/>
          <w:bCs/>
          <w:sz w:val="24"/>
          <w:szCs w:val="24"/>
          <w:highlight w:val="none"/>
          <w:lang w:val="zh-CN"/>
        </w:rPr>
      </w:pPr>
    </w:p>
    <w:p w14:paraId="7A53687B">
      <w:pPr>
        <w:rPr>
          <w:rFonts w:hint="eastAsia" w:ascii="黑体" w:eastAsia="黑体" w:cs="黑体"/>
          <w:b/>
          <w:bCs/>
          <w:sz w:val="24"/>
          <w:szCs w:val="24"/>
          <w:highlight w:val="none"/>
          <w:lang w:val="zh-CN"/>
        </w:rPr>
      </w:pPr>
    </w:p>
    <w:p w14:paraId="46BF5AD7">
      <w:pPr>
        <w:rPr>
          <w:rFonts w:hint="eastAsia" w:ascii="黑体" w:eastAsia="黑体" w:cs="黑体"/>
          <w:b/>
          <w:bCs/>
          <w:sz w:val="24"/>
          <w:szCs w:val="24"/>
          <w:highlight w:val="none"/>
          <w:lang w:val="zh-CN"/>
        </w:rPr>
      </w:pPr>
    </w:p>
    <w:p w14:paraId="03F13188">
      <w:pPr>
        <w:rPr>
          <w:rFonts w:hint="eastAsia" w:ascii="黑体" w:eastAsia="黑体" w:cs="黑体"/>
          <w:b/>
          <w:bCs/>
          <w:sz w:val="24"/>
          <w:szCs w:val="24"/>
          <w:highlight w:val="none"/>
          <w:lang w:val="zh-CN"/>
        </w:rPr>
      </w:pPr>
    </w:p>
    <w:p w14:paraId="0FD4B4D7">
      <w:pPr>
        <w:rPr>
          <w:rFonts w:hint="eastAsia" w:ascii="黑体" w:eastAsia="黑体" w:cs="黑体"/>
          <w:b/>
          <w:bCs/>
          <w:sz w:val="24"/>
          <w:szCs w:val="24"/>
          <w:highlight w:val="none"/>
          <w:lang w:val="zh-CN"/>
        </w:rPr>
      </w:pPr>
    </w:p>
    <w:p w14:paraId="4BBA778A">
      <w:pPr>
        <w:rPr>
          <w:rFonts w:hint="eastAsia" w:ascii="黑体" w:eastAsia="黑体" w:cs="黑体"/>
          <w:b/>
          <w:bCs/>
          <w:sz w:val="24"/>
          <w:szCs w:val="24"/>
          <w:highlight w:val="none"/>
          <w:lang w:val="zh-CN"/>
        </w:rPr>
      </w:pPr>
    </w:p>
    <w:p w14:paraId="3773BF70">
      <w:pPr>
        <w:rPr>
          <w:rFonts w:hint="eastAsia" w:ascii="黑体" w:eastAsia="黑体" w:cs="黑体"/>
          <w:b/>
          <w:bCs/>
          <w:sz w:val="24"/>
          <w:szCs w:val="24"/>
          <w:highlight w:val="none"/>
          <w:lang w:val="zh-CN"/>
        </w:rPr>
      </w:pPr>
    </w:p>
    <w:p w14:paraId="3288006D">
      <w:pPr>
        <w:rPr>
          <w:rFonts w:hint="eastAsia" w:ascii="黑体" w:eastAsia="黑体" w:cs="黑体"/>
          <w:b/>
          <w:bCs/>
          <w:sz w:val="24"/>
          <w:szCs w:val="24"/>
          <w:highlight w:val="none"/>
          <w:lang w:val="zh-CN"/>
        </w:rPr>
      </w:pPr>
    </w:p>
    <w:p w14:paraId="2DA569F9">
      <w:pPr>
        <w:rPr>
          <w:rFonts w:hint="eastAsia" w:ascii="黑体" w:eastAsia="黑体" w:cs="黑体"/>
          <w:b/>
          <w:bCs/>
          <w:sz w:val="24"/>
          <w:szCs w:val="24"/>
          <w:highlight w:val="none"/>
          <w:lang w:val="zh-CN"/>
        </w:rPr>
      </w:pPr>
    </w:p>
    <w:p w14:paraId="0C866C20">
      <w:pPr>
        <w:rPr>
          <w:rFonts w:hint="eastAsia" w:ascii="黑体" w:eastAsia="黑体" w:cs="黑体"/>
          <w:b/>
          <w:bCs/>
          <w:sz w:val="24"/>
          <w:szCs w:val="24"/>
          <w:highlight w:val="none"/>
          <w:lang w:val="zh-CN"/>
        </w:rPr>
      </w:pPr>
    </w:p>
    <w:p w14:paraId="5988823B">
      <w:pPr>
        <w:rPr>
          <w:rFonts w:hint="eastAsia" w:ascii="黑体" w:eastAsia="黑体" w:cs="黑体"/>
          <w:b/>
          <w:bCs/>
          <w:sz w:val="24"/>
          <w:szCs w:val="24"/>
          <w:highlight w:val="none"/>
          <w:lang w:val="zh-CN"/>
        </w:rPr>
      </w:pPr>
    </w:p>
    <w:p w14:paraId="2C247DEF">
      <w:pPr>
        <w:rPr>
          <w:rFonts w:hint="eastAsia" w:ascii="黑体" w:eastAsia="黑体" w:cs="黑体"/>
          <w:b/>
          <w:bCs/>
          <w:sz w:val="24"/>
          <w:szCs w:val="24"/>
          <w:highlight w:val="none"/>
          <w:lang w:val="zh-CN"/>
        </w:rPr>
      </w:pPr>
    </w:p>
    <w:p w14:paraId="12F97D35">
      <w:pPr>
        <w:rPr>
          <w:rFonts w:hint="eastAsia" w:ascii="黑体" w:eastAsia="黑体" w:cs="黑体"/>
          <w:b/>
          <w:bCs/>
          <w:sz w:val="24"/>
          <w:szCs w:val="24"/>
          <w:highlight w:val="none"/>
          <w:lang w:val="zh-CN"/>
        </w:rPr>
      </w:pPr>
    </w:p>
    <w:p w14:paraId="695E9888">
      <w:pPr>
        <w:rPr>
          <w:rFonts w:hint="eastAsia" w:ascii="黑体" w:eastAsia="黑体" w:cs="黑体"/>
          <w:b/>
          <w:bCs/>
          <w:sz w:val="24"/>
          <w:szCs w:val="24"/>
          <w:highlight w:val="none"/>
          <w:lang w:val="zh-CN"/>
        </w:rPr>
      </w:pPr>
    </w:p>
    <w:p w14:paraId="5C0B1385">
      <w:pPr>
        <w:rPr>
          <w:rFonts w:hint="eastAsia" w:ascii="黑体" w:eastAsia="黑体" w:cs="黑体"/>
          <w:b/>
          <w:bCs/>
          <w:sz w:val="24"/>
          <w:szCs w:val="24"/>
          <w:highlight w:val="none"/>
          <w:lang w:val="zh-CN"/>
        </w:rPr>
      </w:pPr>
    </w:p>
    <w:p w14:paraId="19743F53">
      <w:pPr>
        <w:rPr>
          <w:rFonts w:hint="eastAsia" w:ascii="黑体" w:eastAsia="黑体" w:cs="黑体"/>
          <w:b/>
          <w:bCs/>
          <w:sz w:val="24"/>
          <w:szCs w:val="24"/>
          <w:highlight w:val="none"/>
          <w:lang w:val="zh-CN"/>
        </w:rPr>
      </w:pPr>
    </w:p>
    <w:p w14:paraId="16B2DC10">
      <w:pPr>
        <w:rPr>
          <w:rFonts w:hint="eastAsia" w:ascii="黑体" w:eastAsia="黑体" w:cs="黑体"/>
          <w:b/>
          <w:bCs/>
          <w:sz w:val="24"/>
          <w:szCs w:val="24"/>
          <w:highlight w:val="none"/>
          <w:lang w:val="zh-CN"/>
        </w:rPr>
      </w:pPr>
    </w:p>
    <w:p w14:paraId="7ABDD2B4">
      <w:pPr>
        <w:rPr>
          <w:rFonts w:hint="eastAsia" w:ascii="黑体" w:eastAsia="黑体" w:cs="黑体"/>
          <w:b/>
          <w:bCs/>
          <w:sz w:val="24"/>
          <w:szCs w:val="24"/>
          <w:highlight w:val="none"/>
          <w:lang w:val="zh-CN"/>
        </w:rPr>
      </w:pPr>
    </w:p>
    <w:p w14:paraId="2A03D628">
      <w:pPr>
        <w:rPr>
          <w:rFonts w:hint="eastAsia" w:ascii="黑体" w:eastAsia="黑体" w:cs="黑体"/>
          <w:b/>
          <w:bCs/>
          <w:sz w:val="24"/>
          <w:szCs w:val="24"/>
          <w:highlight w:val="none"/>
          <w:lang w:val="zh-CN"/>
        </w:rPr>
      </w:pPr>
    </w:p>
    <w:p w14:paraId="7A2773D2">
      <w:pPr>
        <w:rPr>
          <w:rFonts w:hint="eastAsia" w:ascii="黑体" w:eastAsia="黑体" w:cs="黑体"/>
          <w:b/>
          <w:bCs/>
          <w:sz w:val="24"/>
          <w:szCs w:val="24"/>
          <w:highlight w:val="none"/>
          <w:lang w:val="zh-CN"/>
        </w:rPr>
      </w:pPr>
    </w:p>
    <w:p w14:paraId="5302D194">
      <w:pPr>
        <w:rPr>
          <w:rFonts w:hint="eastAsia" w:ascii="黑体" w:eastAsia="黑体" w:cs="黑体"/>
          <w:b/>
          <w:bCs/>
          <w:sz w:val="24"/>
          <w:szCs w:val="24"/>
          <w:highlight w:val="none"/>
          <w:lang w:val="zh-CN"/>
        </w:rPr>
      </w:pPr>
    </w:p>
    <w:p w14:paraId="0BFC270F">
      <w:pPr>
        <w:rPr>
          <w:rFonts w:hint="eastAsia" w:ascii="黑体" w:eastAsia="黑体" w:cs="黑体"/>
          <w:b/>
          <w:bCs/>
          <w:sz w:val="24"/>
          <w:szCs w:val="24"/>
          <w:highlight w:val="none"/>
          <w:lang w:val="zh-CN"/>
        </w:rPr>
      </w:pPr>
    </w:p>
    <w:p w14:paraId="3F3C2315">
      <w:pPr>
        <w:rPr>
          <w:rFonts w:hint="eastAsia" w:ascii="黑体" w:eastAsia="黑体" w:cs="黑体"/>
          <w:b/>
          <w:bCs/>
          <w:sz w:val="24"/>
          <w:szCs w:val="24"/>
          <w:highlight w:val="none"/>
          <w:lang w:val="zh-CN"/>
        </w:rPr>
      </w:pPr>
    </w:p>
    <w:p w14:paraId="43B1CC1C">
      <w:pPr>
        <w:rPr>
          <w:rFonts w:hint="eastAsia" w:ascii="黑体" w:eastAsia="黑体" w:cs="黑体"/>
          <w:b/>
          <w:bCs/>
          <w:sz w:val="24"/>
          <w:szCs w:val="24"/>
          <w:highlight w:val="none"/>
          <w:lang w:val="zh-CN"/>
        </w:rPr>
      </w:pPr>
    </w:p>
    <w:p w14:paraId="0E30CE42">
      <w:pPr>
        <w:rPr>
          <w:rFonts w:hint="eastAsia" w:ascii="黑体" w:eastAsia="黑体" w:cs="黑体"/>
          <w:b/>
          <w:bCs/>
          <w:sz w:val="24"/>
          <w:szCs w:val="24"/>
          <w:highlight w:val="none"/>
          <w:lang w:val="zh-CN"/>
        </w:rPr>
      </w:pPr>
    </w:p>
    <w:p w14:paraId="44ADE88E">
      <w:pPr>
        <w:rPr>
          <w:rFonts w:eastAsia="黑体"/>
          <w:b/>
          <w:bCs/>
          <w:sz w:val="24"/>
          <w:szCs w:val="24"/>
          <w:highlight w:val="none"/>
        </w:rPr>
      </w:pPr>
      <w:r>
        <w:rPr>
          <w:rFonts w:hint="eastAsia" w:ascii="黑体" w:eastAsia="黑体" w:cs="黑体"/>
          <w:b/>
          <w:bCs/>
          <w:sz w:val="24"/>
          <w:szCs w:val="24"/>
          <w:highlight w:val="none"/>
          <w:lang w:val="zh-CN"/>
        </w:rPr>
        <w:t>格式四、供应商的资格声明</w:t>
      </w:r>
    </w:p>
    <w:p w14:paraId="268F0362">
      <w:pPr>
        <w:rPr>
          <w:rFonts w:eastAsia="黑体"/>
          <w:b/>
          <w:bCs/>
          <w:sz w:val="24"/>
          <w:szCs w:val="24"/>
          <w:highlight w:val="none"/>
        </w:rPr>
      </w:pPr>
    </w:p>
    <w:p w14:paraId="69249B4C">
      <w:pPr>
        <w:rPr>
          <w:sz w:val="24"/>
          <w:szCs w:val="24"/>
          <w:highlight w:val="none"/>
        </w:rPr>
      </w:pPr>
      <w:r>
        <w:rPr>
          <w:rFonts w:hint="eastAsia" w:ascii="宋体" w:cs="宋体"/>
          <w:sz w:val="24"/>
          <w:szCs w:val="24"/>
          <w:highlight w:val="none"/>
          <w:lang w:val="zh-CN"/>
        </w:rPr>
        <w:t>致</w:t>
      </w:r>
      <w:r>
        <w:rPr>
          <w:rFonts w:hint="eastAsia" w:ascii="宋体" w:cs="宋体"/>
          <w:sz w:val="24"/>
          <w:szCs w:val="24"/>
          <w:highlight w:val="none"/>
          <w:lang w:val="en-US" w:eastAsia="zh-CN"/>
        </w:rPr>
        <w:t>中科高盛咨询集团有限公司</w:t>
      </w:r>
      <w:r>
        <w:rPr>
          <w:rFonts w:hint="eastAsia" w:ascii="宋体" w:cs="宋体"/>
          <w:sz w:val="24"/>
          <w:szCs w:val="24"/>
          <w:highlight w:val="none"/>
          <w:lang w:val="zh-CN"/>
        </w:rPr>
        <w:t>：</w:t>
      </w:r>
    </w:p>
    <w:p w14:paraId="67FFB7D3">
      <w:pPr>
        <w:ind w:firstLine="480"/>
        <w:rPr>
          <w:rFonts w:ascii="宋体" w:hAnsi="宋体"/>
          <w:sz w:val="24"/>
          <w:szCs w:val="24"/>
          <w:highlight w:val="none"/>
        </w:rPr>
      </w:pPr>
      <w:r>
        <w:rPr>
          <w:rFonts w:hint="eastAsia" w:ascii="宋体" w:hAnsi="宋体" w:cs="宋体"/>
          <w:sz w:val="24"/>
          <w:szCs w:val="24"/>
          <w:highlight w:val="none"/>
          <w:lang w:val="zh-CN"/>
        </w:rPr>
        <w:t>按照《中华人民共和国政府采购法》第二十二条和你</w:t>
      </w:r>
      <w:r>
        <w:rPr>
          <w:rFonts w:hint="eastAsia" w:ascii="宋体" w:hAnsi="宋体" w:cs="宋体"/>
          <w:sz w:val="24"/>
          <w:szCs w:val="24"/>
          <w:highlight w:val="none"/>
          <w:lang w:val="en-US" w:eastAsia="zh-CN"/>
        </w:rPr>
        <w:t>机构</w:t>
      </w:r>
      <w:r>
        <w:rPr>
          <w:rFonts w:hint="eastAsia" w:ascii="宋体" w:hAnsi="宋体" w:cs="宋体"/>
          <w:sz w:val="24"/>
          <w:szCs w:val="24"/>
          <w:highlight w:val="none"/>
          <w:lang w:val="zh-CN"/>
        </w:rPr>
        <w:t>发布的《</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lang w:val="zh-CN"/>
        </w:rPr>
        <w:t>竞争性谈判文件 》（</w:t>
      </w:r>
      <w:r>
        <w:rPr>
          <w:rFonts w:hint="eastAsia" w:ascii="宋体" w:hAnsi="宋体" w:cs="黑体"/>
          <w:bCs/>
          <w:sz w:val="24"/>
          <w:szCs w:val="24"/>
          <w:highlight w:val="none"/>
        </w:rPr>
        <w:t>项目编号</w:t>
      </w:r>
      <w:r>
        <w:rPr>
          <w:rFonts w:hint="eastAsia" w:ascii="宋体" w:hAnsi="宋体" w:cs="宋体"/>
          <w:sz w:val="24"/>
          <w:szCs w:val="24"/>
          <w:highlight w:val="none"/>
          <w:lang w:val="zh-CN"/>
        </w:rPr>
        <w:t>）的规定，我公司郑重声明如下：</w:t>
      </w:r>
    </w:p>
    <w:p w14:paraId="52F00CA6">
      <w:pPr>
        <w:ind w:firstLine="480"/>
        <w:rPr>
          <w:rFonts w:ascii="宋体" w:hAnsi="宋体"/>
          <w:sz w:val="24"/>
          <w:szCs w:val="24"/>
          <w:highlight w:val="none"/>
        </w:rPr>
      </w:pPr>
      <w:r>
        <w:rPr>
          <w:rFonts w:ascii="宋体" w:hAnsi="宋体"/>
          <w:sz w:val="24"/>
          <w:szCs w:val="24"/>
          <w:highlight w:val="none"/>
        </w:rPr>
        <w:t>1</w:t>
      </w:r>
      <w:r>
        <w:rPr>
          <w:rFonts w:hint="eastAsia" w:ascii="宋体" w:hAnsi="宋体" w:cs="宋体"/>
          <w:sz w:val="24"/>
          <w:szCs w:val="24"/>
          <w:highlight w:val="none"/>
          <w:lang w:val="zh-CN"/>
        </w:rPr>
        <w:t>.我公司是按照中华人民共和国法律在工商管理机关登记注册的企业，注册地点为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，公司全称为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，法定代表人为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lang w:val="zh-CN"/>
        </w:rPr>
        <w:t>，具有独立承担民事责任的能力。</w:t>
      </w:r>
    </w:p>
    <w:p w14:paraId="56EEA775">
      <w:pPr>
        <w:ind w:firstLine="480"/>
        <w:rPr>
          <w:rFonts w:ascii="宋体" w:hAnsi="宋体"/>
          <w:sz w:val="24"/>
          <w:szCs w:val="24"/>
          <w:highlight w:val="none"/>
        </w:rPr>
      </w:pPr>
      <w:r>
        <w:rPr>
          <w:rFonts w:ascii="宋体" w:hAnsi="宋体"/>
          <w:sz w:val="24"/>
          <w:szCs w:val="24"/>
          <w:highlight w:val="none"/>
        </w:rPr>
        <w:t>2</w:t>
      </w:r>
      <w:r>
        <w:rPr>
          <w:rFonts w:hint="eastAsia" w:ascii="宋体" w:hAnsi="宋体" w:cs="宋体"/>
          <w:sz w:val="24"/>
          <w:szCs w:val="24"/>
          <w:highlight w:val="none"/>
          <w:lang w:val="zh-CN"/>
        </w:rPr>
        <w:t>.我公司具有良好的商业信誉和健全的财务会计制度。</w:t>
      </w:r>
    </w:p>
    <w:p w14:paraId="2BBC6CDC">
      <w:pPr>
        <w:ind w:firstLine="480"/>
        <w:rPr>
          <w:rFonts w:ascii="宋体" w:hAnsi="宋体"/>
          <w:sz w:val="24"/>
          <w:szCs w:val="24"/>
          <w:highlight w:val="none"/>
        </w:rPr>
      </w:pPr>
      <w:r>
        <w:rPr>
          <w:rFonts w:ascii="宋体" w:hAnsi="宋体"/>
          <w:sz w:val="24"/>
          <w:szCs w:val="24"/>
          <w:highlight w:val="none"/>
        </w:rPr>
        <w:t>3</w:t>
      </w:r>
      <w:r>
        <w:rPr>
          <w:rFonts w:hint="eastAsia" w:ascii="宋体" w:hAnsi="宋体" w:cs="宋体"/>
          <w:sz w:val="24"/>
          <w:szCs w:val="24"/>
          <w:highlight w:val="none"/>
          <w:lang w:val="zh-CN"/>
        </w:rPr>
        <w:t>.我公司具有履行本项目采购合同所必需的设备和专业技术能力。</w:t>
      </w:r>
    </w:p>
    <w:p w14:paraId="4119866D">
      <w:pPr>
        <w:ind w:firstLine="480"/>
        <w:rPr>
          <w:rFonts w:ascii="宋体" w:hAnsi="宋体"/>
          <w:sz w:val="24"/>
          <w:szCs w:val="24"/>
          <w:highlight w:val="none"/>
        </w:rPr>
      </w:pPr>
      <w:r>
        <w:rPr>
          <w:rFonts w:ascii="宋体" w:hAnsi="宋体"/>
          <w:sz w:val="24"/>
          <w:szCs w:val="24"/>
          <w:highlight w:val="none"/>
        </w:rPr>
        <w:t>4</w:t>
      </w:r>
      <w:r>
        <w:rPr>
          <w:rFonts w:hint="eastAsia" w:ascii="宋体" w:hAnsi="宋体" w:cs="宋体"/>
          <w:sz w:val="24"/>
          <w:szCs w:val="24"/>
          <w:highlight w:val="none"/>
          <w:lang w:val="zh-CN"/>
        </w:rPr>
        <w:t>.我公司具有依法缴纳税收和社会保障资金的良好记录。</w:t>
      </w:r>
    </w:p>
    <w:p w14:paraId="303C30CA">
      <w:pPr>
        <w:ind w:firstLine="480"/>
        <w:rPr>
          <w:rFonts w:ascii="宋体" w:hAnsi="宋体"/>
          <w:sz w:val="24"/>
          <w:szCs w:val="24"/>
          <w:highlight w:val="none"/>
        </w:rPr>
      </w:pPr>
      <w:r>
        <w:rPr>
          <w:rFonts w:ascii="宋体" w:hAnsi="宋体"/>
          <w:sz w:val="24"/>
          <w:szCs w:val="24"/>
          <w:highlight w:val="none"/>
        </w:rPr>
        <w:t>5</w:t>
      </w:r>
      <w:r>
        <w:rPr>
          <w:rFonts w:hint="eastAsia" w:ascii="宋体" w:hAnsi="宋体" w:cs="宋体"/>
          <w:sz w:val="24"/>
          <w:szCs w:val="24"/>
          <w:highlight w:val="none"/>
          <w:lang w:val="zh-CN"/>
        </w:rPr>
        <w:t>.我公司在参与本次政府采购活动之前三年内，在经营活动中无重大违法记录。</w:t>
      </w:r>
    </w:p>
    <w:p w14:paraId="380E7E9E">
      <w:pPr>
        <w:ind w:firstLine="480"/>
        <w:rPr>
          <w:rFonts w:ascii="宋体" w:hAnsi="宋体"/>
          <w:sz w:val="24"/>
          <w:szCs w:val="24"/>
          <w:highlight w:val="none"/>
        </w:rPr>
      </w:pPr>
      <w:r>
        <w:rPr>
          <w:rFonts w:ascii="宋体" w:hAnsi="宋体"/>
          <w:sz w:val="24"/>
          <w:szCs w:val="24"/>
          <w:highlight w:val="none"/>
        </w:rPr>
        <w:t>6</w:t>
      </w:r>
      <w:r>
        <w:rPr>
          <w:rFonts w:hint="eastAsia" w:ascii="宋体" w:hAnsi="宋体" w:cs="宋体"/>
          <w:sz w:val="24"/>
          <w:szCs w:val="24"/>
          <w:highlight w:val="none"/>
          <w:lang w:val="zh-CN"/>
        </w:rPr>
        <w:t>.我公司在参与本次政府采购活动时未受到任何地方政府采购部门作出的暂停参加政府采购活动的处罚。</w:t>
      </w:r>
    </w:p>
    <w:p w14:paraId="78CBC2F0">
      <w:pPr>
        <w:ind w:firstLine="480"/>
        <w:rPr>
          <w:rFonts w:ascii="宋体" w:hAnsi="宋体"/>
          <w:sz w:val="24"/>
          <w:szCs w:val="24"/>
          <w:highlight w:val="none"/>
        </w:rPr>
      </w:pPr>
      <w:r>
        <w:rPr>
          <w:rFonts w:hint="eastAsia" w:ascii="宋体" w:hAnsi="宋体" w:cs="宋体"/>
          <w:sz w:val="24"/>
          <w:szCs w:val="24"/>
          <w:highlight w:val="none"/>
          <w:lang w:val="zh-CN"/>
        </w:rPr>
        <w:t>我公司保证上述声明的事项都是真实的，如有虚假，我公司承担相应的法律责任，并承担因此给你机构以及本项目采购人所造成的损失。</w:t>
      </w:r>
    </w:p>
    <w:p w14:paraId="3D33D7A3">
      <w:pPr>
        <w:ind w:firstLine="480"/>
        <w:rPr>
          <w:rFonts w:ascii="宋体" w:hAnsi="宋体"/>
          <w:sz w:val="24"/>
          <w:szCs w:val="24"/>
          <w:highlight w:val="none"/>
        </w:rPr>
      </w:pPr>
      <w:r>
        <w:rPr>
          <w:rFonts w:hint="eastAsia" w:ascii="宋体" w:hAnsi="宋体" w:cs="宋体"/>
          <w:sz w:val="24"/>
          <w:szCs w:val="24"/>
          <w:highlight w:val="none"/>
          <w:lang w:val="zh-CN"/>
        </w:rPr>
        <w:t>我公司已经按照你机构竞争性谈判文件的要求提交了所要求提交的能够证明上述声明事项真实性的全部文件材料，并保证随时按照你机构的要求提供能够证明上述声明事项真实性的任何有效文件。</w:t>
      </w:r>
    </w:p>
    <w:p w14:paraId="23E051AC">
      <w:pPr>
        <w:ind w:firstLine="480"/>
        <w:rPr>
          <w:rFonts w:ascii="宋体" w:hAnsi="宋体"/>
          <w:sz w:val="24"/>
          <w:szCs w:val="24"/>
          <w:highlight w:val="none"/>
        </w:rPr>
      </w:pPr>
    </w:p>
    <w:p w14:paraId="2731CA76">
      <w:pPr>
        <w:ind w:firstLine="480"/>
        <w:rPr>
          <w:rFonts w:ascii="宋体" w:hAnsi="宋体"/>
          <w:sz w:val="24"/>
          <w:szCs w:val="24"/>
          <w:highlight w:val="none"/>
        </w:rPr>
      </w:pPr>
      <w:r>
        <w:rPr>
          <w:rFonts w:hint="eastAsia" w:ascii="宋体" w:hAnsi="宋体" w:cs="宋体"/>
          <w:sz w:val="24"/>
          <w:szCs w:val="24"/>
          <w:highlight w:val="none"/>
          <w:lang w:val="zh-CN"/>
        </w:rPr>
        <w:t>供应商名称全称</w:t>
      </w:r>
      <w:r>
        <w:rPr>
          <w:rFonts w:hint="eastAsia" w:ascii="宋体" w:hAnsi="宋体" w:cs="黑体"/>
          <w:b/>
          <w:bCs/>
          <w:sz w:val="24"/>
          <w:szCs w:val="24"/>
          <w:highlight w:val="none"/>
          <w:lang w:val="zh-CN"/>
        </w:rPr>
        <w:t>（加盖公章）</w:t>
      </w:r>
      <w:r>
        <w:rPr>
          <w:rFonts w:hint="eastAsia" w:ascii="宋体" w:hAnsi="宋体" w:cs="宋体"/>
          <w:sz w:val="24"/>
          <w:szCs w:val="24"/>
          <w:highlight w:val="none"/>
          <w:lang w:val="zh-CN"/>
        </w:rPr>
        <w:t>：</w:t>
      </w:r>
    </w:p>
    <w:p w14:paraId="02CD8B74">
      <w:pPr>
        <w:ind w:firstLine="480"/>
        <w:rPr>
          <w:rFonts w:hint="eastAsia" w:ascii="宋体" w:hAnsi="宋体" w:cs="宋体"/>
          <w:sz w:val="24"/>
          <w:szCs w:val="24"/>
          <w:highlight w:val="none"/>
          <w:lang w:val="zh-CN"/>
        </w:rPr>
      </w:pPr>
      <w:r>
        <w:rPr>
          <w:rFonts w:hint="eastAsia" w:ascii="宋体" w:hAnsi="宋体" w:cs="宋体"/>
          <w:sz w:val="24"/>
          <w:szCs w:val="24"/>
          <w:highlight w:val="none"/>
          <w:lang w:val="zh-CN"/>
        </w:rPr>
        <w:t>时间：二○</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zh-CN"/>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zh-CN"/>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lang w:val="zh-CN"/>
        </w:rPr>
        <w:t>日</w:t>
      </w:r>
    </w:p>
    <w:p w14:paraId="0BC6F317">
      <w:pPr>
        <w:ind w:firstLine="480"/>
        <w:rPr>
          <w:sz w:val="24"/>
          <w:szCs w:val="24"/>
          <w:highlight w:val="none"/>
        </w:rPr>
      </w:pPr>
    </w:p>
    <w:p w14:paraId="57FEA52A">
      <w:pPr>
        <w:ind w:firstLine="480"/>
        <w:rPr>
          <w:sz w:val="24"/>
          <w:szCs w:val="24"/>
          <w:highlight w:val="none"/>
        </w:rPr>
      </w:pPr>
    </w:p>
    <w:p w14:paraId="48675C4B">
      <w:pPr>
        <w:ind w:firstLine="480"/>
        <w:rPr>
          <w:sz w:val="24"/>
          <w:szCs w:val="24"/>
          <w:highlight w:val="none"/>
        </w:rPr>
      </w:pPr>
    </w:p>
    <w:p w14:paraId="6AEFF68E">
      <w:pPr>
        <w:ind w:firstLine="480"/>
        <w:rPr>
          <w:sz w:val="24"/>
          <w:szCs w:val="24"/>
          <w:highlight w:val="none"/>
        </w:rPr>
      </w:pPr>
    </w:p>
    <w:p w14:paraId="6DA497C9">
      <w:pPr>
        <w:ind w:firstLine="480"/>
        <w:rPr>
          <w:sz w:val="24"/>
          <w:szCs w:val="24"/>
          <w:highlight w:val="none"/>
        </w:rPr>
      </w:pPr>
    </w:p>
    <w:p w14:paraId="4136D38A">
      <w:pPr>
        <w:ind w:firstLine="480"/>
        <w:rPr>
          <w:sz w:val="24"/>
          <w:szCs w:val="24"/>
          <w:highlight w:val="none"/>
        </w:rPr>
      </w:pPr>
    </w:p>
    <w:p w14:paraId="38D4B0C5">
      <w:pPr>
        <w:ind w:firstLine="480"/>
        <w:rPr>
          <w:sz w:val="24"/>
          <w:szCs w:val="24"/>
          <w:highlight w:val="none"/>
        </w:rPr>
      </w:pPr>
    </w:p>
    <w:p w14:paraId="4C60F630">
      <w:pPr>
        <w:ind w:firstLine="480"/>
        <w:rPr>
          <w:sz w:val="24"/>
          <w:szCs w:val="24"/>
          <w:highlight w:val="none"/>
        </w:rPr>
      </w:pPr>
    </w:p>
    <w:p w14:paraId="0DCEC56C">
      <w:pPr>
        <w:ind w:firstLine="480"/>
        <w:rPr>
          <w:sz w:val="24"/>
          <w:szCs w:val="24"/>
          <w:highlight w:val="none"/>
        </w:rPr>
      </w:pPr>
    </w:p>
    <w:p w14:paraId="29ADEC50">
      <w:pPr>
        <w:ind w:firstLine="480"/>
        <w:rPr>
          <w:sz w:val="24"/>
          <w:szCs w:val="24"/>
          <w:highlight w:val="none"/>
        </w:rPr>
      </w:pPr>
    </w:p>
    <w:p w14:paraId="2F147AD9">
      <w:pPr>
        <w:pStyle w:val="4"/>
        <w:rPr>
          <w:highlight w:val="none"/>
        </w:rPr>
      </w:pPr>
    </w:p>
    <w:p w14:paraId="227AF6E2">
      <w:pPr>
        <w:rPr>
          <w:rFonts w:ascii="宋体"/>
          <w:sz w:val="24"/>
          <w:szCs w:val="24"/>
          <w:highlight w:val="none"/>
          <w:lang w:val="zh-CN"/>
        </w:rPr>
      </w:pPr>
      <w:r>
        <w:rPr>
          <w:rFonts w:hint="eastAsia" w:ascii="黑体" w:eastAsia="黑体" w:cs="黑体"/>
          <w:b/>
          <w:bCs/>
          <w:sz w:val="24"/>
          <w:szCs w:val="24"/>
          <w:highlight w:val="none"/>
          <w:lang w:val="zh-CN"/>
        </w:rPr>
        <w:t>格式五、法定代表人授权书</w:t>
      </w:r>
      <w:r>
        <w:rPr>
          <w:rFonts w:hint="eastAsia" w:ascii="宋体" w:cs="宋体"/>
          <w:sz w:val="24"/>
          <w:szCs w:val="24"/>
          <w:highlight w:val="none"/>
          <w:lang w:val="zh-CN"/>
        </w:rPr>
        <w:t>（法定代表人响应的可不提供）</w:t>
      </w:r>
    </w:p>
    <w:p w14:paraId="1CB3438B">
      <w:pPr>
        <w:ind w:firstLine="480"/>
        <w:rPr>
          <w:rFonts w:ascii="宋体"/>
          <w:sz w:val="24"/>
          <w:szCs w:val="24"/>
          <w:highlight w:val="none"/>
          <w:lang w:val="zh-CN"/>
        </w:rPr>
      </w:pPr>
    </w:p>
    <w:p w14:paraId="10700EF7">
      <w:pPr>
        <w:ind w:firstLine="480"/>
        <w:rPr>
          <w:rFonts w:ascii="宋体"/>
          <w:sz w:val="24"/>
          <w:szCs w:val="24"/>
          <w:highlight w:val="none"/>
          <w:lang w:val="zh-CN"/>
        </w:rPr>
      </w:pPr>
      <w:r>
        <w:rPr>
          <w:rFonts w:hint="eastAsia" w:ascii="宋体" w:cs="宋体"/>
          <w:sz w:val="24"/>
          <w:szCs w:val="24"/>
          <w:highlight w:val="none"/>
          <w:lang w:val="zh-CN"/>
        </w:rPr>
        <w:t>本授权书声明：注册于</w:t>
      </w:r>
      <w:r>
        <w:rPr>
          <w:rFonts w:hint="eastAsia" w:ascii="宋体" w:cs="宋体"/>
          <w:sz w:val="24"/>
          <w:szCs w:val="24"/>
          <w:highlight w:val="none"/>
          <w:u w:val="single"/>
          <w:lang w:val="zh-CN"/>
        </w:rPr>
        <w:t xml:space="preserve">  （注册地点）  </w:t>
      </w:r>
      <w:r>
        <w:rPr>
          <w:rFonts w:hint="eastAsia" w:ascii="宋体" w:cs="宋体"/>
          <w:sz w:val="24"/>
          <w:szCs w:val="24"/>
          <w:highlight w:val="none"/>
          <w:lang w:val="zh-CN"/>
        </w:rPr>
        <w:t>的</w:t>
      </w:r>
      <w:r>
        <w:rPr>
          <w:rFonts w:hint="eastAsia" w:ascii="宋体" w:cs="宋体"/>
          <w:sz w:val="24"/>
          <w:szCs w:val="24"/>
          <w:highlight w:val="none"/>
          <w:u w:val="single"/>
          <w:lang w:val="zh-CN"/>
        </w:rPr>
        <w:t xml:space="preserve">  （供应商名称）  </w:t>
      </w:r>
      <w:r>
        <w:rPr>
          <w:rFonts w:hint="eastAsia" w:ascii="宋体" w:cs="宋体"/>
          <w:sz w:val="24"/>
          <w:szCs w:val="24"/>
          <w:highlight w:val="none"/>
          <w:lang w:val="zh-CN"/>
        </w:rPr>
        <w:t>的在下面签字的</w:t>
      </w:r>
      <w:r>
        <w:rPr>
          <w:rFonts w:hint="eastAsia" w:ascii="宋体" w:cs="宋体"/>
          <w:sz w:val="24"/>
          <w:szCs w:val="24"/>
          <w:highlight w:val="none"/>
          <w:u w:val="single"/>
          <w:lang w:val="zh-CN"/>
        </w:rPr>
        <w:t xml:space="preserve">  （供应商法定代表人姓名、职务）  </w:t>
      </w:r>
      <w:r>
        <w:rPr>
          <w:rFonts w:hint="eastAsia" w:ascii="宋体" w:cs="宋体"/>
          <w:sz w:val="24"/>
          <w:szCs w:val="24"/>
          <w:highlight w:val="none"/>
          <w:lang w:val="zh-CN"/>
        </w:rPr>
        <w:t>代表本公司授权在下面签字的</w:t>
      </w:r>
      <w:r>
        <w:rPr>
          <w:rFonts w:hint="eastAsia" w:ascii="宋体" w:cs="宋体"/>
          <w:sz w:val="24"/>
          <w:szCs w:val="24"/>
          <w:highlight w:val="none"/>
          <w:u w:val="single"/>
          <w:lang w:val="zh-CN"/>
        </w:rPr>
        <w:t xml:space="preserve">  （被授权人的姓名、职务）  </w:t>
      </w:r>
      <w:r>
        <w:rPr>
          <w:rFonts w:hint="eastAsia" w:ascii="宋体" w:cs="宋体"/>
          <w:sz w:val="24"/>
          <w:szCs w:val="24"/>
          <w:highlight w:val="none"/>
          <w:lang w:val="zh-CN"/>
        </w:rPr>
        <w:t>为本公司的合法代理人，就</w:t>
      </w:r>
      <w:r>
        <w:rPr>
          <w:rFonts w:hint="eastAsia" w:ascii="宋体" w:cs="宋体"/>
          <w:sz w:val="24"/>
          <w:szCs w:val="24"/>
          <w:highlight w:val="none"/>
          <w:u w:val="single"/>
        </w:rPr>
        <w:t xml:space="preserve">项目名称 </w:t>
      </w:r>
      <w:r>
        <w:rPr>
          <w:rFonts w:hint="eastAsia" w:ascii="宋体" w:cs="宋体"/>
          <w:sz w:val="24"/>
          <w:szCs w:val="24"/>
          <w:highlight w:val="none"/>
          <w:lang w:val="zh-CN"/>
        </w:rPr>
        <w:t>（</w:t>
      </w:r>
      <w:r>
        <w:rPr>
          <w:rFonts w:hint="eastAsia" w:ascii="宋体" w:hAnsi="宋体" w:cs="黑体"/>
          <w:bCs/>
          <w:sz w:val="24"/>
          <w:szCs w:val="24"/>
          <w:highlight w:val="none"/>
        </w:rPr>
        <w:t>项目编号</w:t>
      </w:r>
      <w:r>
        <w:rPr>
          <w:rFonts w:hint="eastAsia" w:ascii="宋体" w:cs="宋体"/>
          <w:sz w:val="24"/>
          <w:szCs w:val="24"/>
          <w:highlight w:val="none"/>
          <w:lang w:val="zh-CN"/>
        </w:rPr>
        <w:t>）的响应以及合同的谈判、签约、执行、完成和保修等全权负责，以本公司名义处理一切与之有关的事务。</w:t>
      </w:r>
    </w:p>
    <w:p w14:paraId="200E9B91">
      <w:pPr>
        <w:ind w:firstLine="480"/>
        <w:rPr>
          <w:rFonts w:ascii="宋体"/>
          <w:sz w:val="24"/>
          <w:szCs w:val="24"/>
          <w:highlight w:val="none"/>
          <w:lang w:val="zh-CN"/>
        </w:rPr>
      </w:pPr>
      <w:r>
        <w:rPr>
          <w:rFonts w:hint="eastAsia" w:ascii="宋体" w:cs="宋体"/>
          <w:sz w:val="24"/>
          <w:szCs w:val="24"/>
          <w:highlight w:val="none"/>
          <w:lang w:val="zh-CN"/>
        </w:rPr>
        <w:t>本授权书于年月日签字生效，特此声明。</w:t>
      </w:r>
    </w:p>
    <w:p w14:paraId="797EC3FB">
      <w:pPr>
        <w:ind w:firstLine="480"/>
        <w:rPr>
          <w:rFonts w:ascii="宋体"/>
          <w:sz w:val="24"/>
          <w:szCs w:val="24"/>
          <w:highlight w:val="none"/>
          <w:lang w:val="zh-CN"/>
        </w:rPr>
      </w:pPr>
    </w:p>
    <w:p w14:paraId="756B35E8">
      <w:pPr>
        <w:ind w:firstLine="480"/>
        <w:rPr>
          <w:rFonts w:ascii="宋体"/>
          <w:b/>
          <w:bCs/>
          <w:sz w:val="24"/>
          <w:szCs w:val="24"/>
          <w:highlight w:val="none"/>
          <w:lang w:val="zh-CN"/>
        </w:rPr>
      </w:pPr>
      <w:r>
        <w:rPr>
          <w:rFonts w:hint="eastAsia" w:ascii="宋体" w:cs="宋体"/>
          <w:sz w:val="24"/>
          <w:szCs w:val="24"/>
          <w:highlight w:val="none"/>
          <w:lang w:val="zh-CN"/>
        </w:rPr>
        <w:t>供应商印刷体名称</w:t>
      </w:r>
      <w:r>
        <w:rPr>
          <w:rFonts w:hint="eastAsia" w:ascii="黑体" w:eastAsia="黑体" w:cs="黑体"/>
          <w:b/>
          <w:bCs/>
          <w:sz w:val="24"/>
          <w:szCs w:val="24"/>
          <w:highlight w:val="none"/>
          <w:lang w:val="zh-CN"/>
        </w:rPr>
        <w:t>（加盖公章）：</w:t>
      </w:r>
    </w:p>
    <w:p w14:paraId="4A637EE8">
      <w:pPr>
        <w:ind w:firstLine="480"/>
        <w:rPr>
          <w:rFonts w:ascii="宋体"/>
          <w:sz w:val="24"/>
          <w:szCs w:val="24"/>
          <w:highlight w:val="none"/>
          <w:lang w:val="zh-CN"/>
        </w:rPr>
      </w:pPr>
      <w:r>
        <w:rPr>
          <w:rFonts w:hint="eastAsia" w:ascii="宋体" w:cs="宋体"/>
          <w:sz w:val="24"/>
          <w:szCs w:val="24"/>
          <w:highlight w:val="none"/>
          <w:lang w:val="zh-CN"/>
        </w:rPr>
        <w:t>地址：</w:t>
      </w:r>
    </w:p>
    <w:p w14:paraId="41194ADE">
      <w:pPr>
        <w:rPr>
          <w:rFonts w:ascii="黑体" w:eastAsia="黑体"/>
          <w:b/>
          <w:bCs/>
          <w:sz w:val="24"/>
          <w:szCs w:val="24"/>
          <w:highlight w:val="none"/>
          <w:u w:val="single"/>
          <w:lang w:val="zh-CN"/>
        </w:rPr>
      </w:pPr>
      <w:r>
        <w:rPr>
          <w:rFonts w:hint="eastAsia" w:ascii="宋体" w:cs="宋体"/>
          <w:sz w:val="24"/>
          <w:szCs w:val="24"/>
          <w:highlight w:val="none"/>
          <w:lang w:val="zh-CN"/>
        </w:rPr>
        <w:t xml:space="preserve"> </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授权人（法定代表人）</w:t>
      </w:r>
      <w:r>
        <w:rPr>
          <w:rFonts w:hint="eastAsia" w:ascii="黑体" w:eastAsia="黑体" w:cs="黑体"/>
          <w:b/>
          <w:bCs/>
          <w:sz w:val="24"/>
          <w:szCs w:val="24"/>
          <w:highlight w:val="none"/>
          <w:lang w:val="zh-CN"/>
        </w:rPr>
        <w:t>印刷体姓名、手书签名：</w:t>
      </w:r>
    </w:p>
    <w:p w14:paraId="7C772BC3">
      <w:pPr>
        <w:rPr>
          <w:rFonts w:ascii="黑体" w:eastAsia="黑体"/>
          <w:b/>
          <w:bCs/>
          <w:sz w:val="24"/>
          <w:szCs w:val="24"/>
          <w:highlight w:val="none"/>
          <w:lang w:val="zh-CN"/>
        </w:rPr>
      </w:pPr>
      <w:r>
        <w:rPr>
          <w:rFonts w:hint="eastAsia" w:ascii="宋体" w:cs="宋体"/>
          <w:sz w:val="24"/>
          <w:szCs w:val="24"/>
          <w:highlight w:val="none"/>
          <w:lang w:val="zh-CN"/>
        </w:rPr>
        <w:t xml:space="preserve"> </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被授权人（代理人）</w:t>
      </w:r>
      <w:r>
        <w:rPr>
          <w:rFonts w:hint="eastAsia" w:ascii="黑体" w:eastAsia="黑体" w:cs="黑体"/>
          <w:b/>
          <w:bCs/>
          <w:sz w:val="24"/>
          <w:szCs w:val="24"/>
          <w:highlight w:val="none"/>
          <w:lang w:val="zh-CN"/>
        </w:rPr>
        <w:t>印刷体姓名、手书签名：</w:t>
      </w:r>
    </w:p>
    <w:p w14:paraId="234A7596">
      <w:pPr>
        <w:rPr>
          <w:rFonts w:ascii="宋体"/>
          <w:b/>
          <w:bCs/>
          <w:sz w:val="24"/>
          <w:szCs w:val="24"/>
          <w:highlight w:val="none"/>
          <w:lang w:val="zh-CN"/>
        </w:rPr>
      </w:pPr>
    </w:p>
    <w:p w14:paraId="1E22C0E8">
      <w:pPr>
        <w:rPr>
          <w:rFonts w:hint="eastAsia" w:ascii="黑体" w:eastAsia="黑体" w:cs="黑体"/>
          <w:b/>
          <w:bCs/>
          <w:sz w:val="24"/>
          <w:szCs w:val="24"/>
          <w:highlight w:val="none"/>
          <w:lang w:val="zh-CN"/>
        </w:rPr>
      </w:pPr>
    </w:p>
    <w:p w14:paraId="39AB01AB">
      <w:pPr>
        <w:rPr>
          <w:rFonts w:hint="eastAsia" w:ascii="黑体" w:eastAsia="黑体" w:cs="黑体"/>
          <w:b/>
          <w:bCs/>
          <w:sz w:val="24"/>
          <w:szCs w:val="24"/>
          <w:highlight w:val="none"/>
          <w:lang w:val="zh-CN"/>
        </w:rPr>
      </w:pPr>
    </w:p>
    <w:p w14:paraId="4D525C84">
      <w:pPr>
        <w:rPr>
          <w:rFonts w:hint="eastAsia" w:ascii="黑体" w:eastAsia="黑体" w:cs="黑体"/>
          <w:b/>
          <w:bCs/>
          <w:sz w:val="24"/>
          <w:szCs w:val="24"/>
          <w:highlight w:val="none"/>
          <w:lang w:val="zh-CN"/>
        </w:rPr>
      </w:pPr>
    </w:p>
    <w:p w14:paraId="0F220C6E">
      <w:pPr>
        <w:rPr>
          <w:rFonts w:hint="eastAsia" w:ascii="黑体" w:eastAsia="黑体" w:cs="黑体"/>
          <w:b/>
          <w:bCs/>
          <w:sz w:val="24"/>
          <w:szCs w:val="24"/>
          <w:highlight w:val="none"/>
          <w:lang w:val="zh-CN"/>
        </w:rPr>
      </w:pPr>
    </w:p>
    <w:p w14:paraId="7DEF441E">
      <w:pPr>
        <w:rPr>
          <w:rFonts w:hint="eastAsia" w:ascii="黑体" w:eastAsia="黑体" w:cs="黑体"/>
          <w:b/>
          <w:bCs/>
          <w:sz w:val="24"/>
          <w:szCs w:val="24"/>
          <w:highlight w:val="none"/>
          <w:lang w:val="zh-CN"/>
        </w:rPr>
      </w:pPr>
    </w:p>
    <w:p w14:paraId="711F6945">
      <w:pPr>
        <w:rPr>
          <w:rFonts w:hint="eastAsia" w:ascii="黑体" w:eastAsia="黑体" w:cs="黑体"/>
          <w:b/>
          <w:bCs/>
          <w:sz w:val="24"/>
          <w:szCs w:val="24"/>
          <w:highlight w:val="none"/>
          <w:lang w:val="zh-CN"/>
        </w:rPr>
      </w:pPr>
    </w:p>
    <w:p w14:paraId="6F98B354">
      <w:pPr>
        <w:rPr>
          <w:rFonts w:hint="eastAsia" w:ascii="黑体" w:eastAsia="黑体" w:cs="黑体"/>
          <w:b/>
          <w:bCs/>
          <w:sz w:val="24"/>
          <w:szCs w:val="24"/>
          <w:highlight w:val="none"/>
          <w:lang w:val="zh-CN"/>
        </w:rPr>
      </w:pPr>
    </w:p>
    <w:p w14:paraId="6DD262D9">
      <w:pPr>
        <w:rPr>
          <w:rFonts w:hint="eastAsia" w:ascii="黑体" w:eastAsia="黑体" w:cs="黑体"/>
          <w:b/>
          <w:bCs/>
          <w:sz w:val="24"/>
          <w:szCs w:val="24"/>
          <w:highlight w:val="none"/>
          <w:lang w:val="zh-CN"/>
        </w:rPr>
      </w:pPr>
    </w:p>
    <w:p w14:paraId="34CA7938">
      <w:pPr>
        <w:rPr>
          <w:rFonts w:hint="eastAsia" w:ascii="黑体" w:eastAsia="黑体" w:cs="黑体"/>
          <w:b/>
          <w:bCs/>
          <w:sz w:val="24"/>
          <w:szCs w:val="24"/>
          <w:highlight w:val="none"/>
          <w:lang w:val="zh-CN"/>
        </w:rPr>
      </w:pPr>
    </w:p>
    <w:p w14:paraId="16FBDEC3">
      <w:pPr>
        <w:rPr>
          <w:rFonts w:hint="eastAsia" w:ascii="黑体" w:eastAsia="黑体" w:cs="黑体"/>
          <w:b/>
          <w:bCs/>
          <w:sz w:val="24"/>
          <w:szCs w:val="24"/>
          <w:highlight w:val="none"/>
          <w:lang w:val="zh-CN"/>
        </w:rPr>
      </w:pPr>
    </w:p>
    <w:p w14:paraId="6D559836">
      <w:pPr>
        <w:rPr>
          <w:rFonts w:hint="eastAsia" w:ascii="黑体" w:eastAsia="黑体" w:cs="黑体"/>
          <w:b/>
          <w:bCs/>
          <w:sz w:val="24"/>
          <w:szCs w:val="24"/>
          <w:highlight w:val="none"/>
          <w:lang w:val="zh-CN"/>
        </w:rPr>
      </w:pPr>
    </w:p>
    <w:p w14:paraId="5BD193D1">
      <w:pPr>
        <w:rPr>
          <w:rFonts w:hint="eastAsia" w:ascii="黑体" w:eastAsia="黑体" w:cs="黑体"/>
          <w:b/>
          <w:bCs/>
          <w:sz w:val="24"/>
          <w:szCs w:val="24"/>
          <w:highlight w:val="none"/>
          <w:lang w:val="zh-CN"/>
        </w:rPr>
      </w:pPr>
    </w:p>
    <w:p w14:paraId="6B43C63B">
      <w:pPr>
        <w:rPr>
          <w:rFonts w:hint="eastAsia" w:ascii="黑体" w:eastAsia="黑体" w:cs="黑体"/>
          <w:b/>
          <w:bCs/>
          <w:sz w:val="24"/>
          <w:szCs w:val="24"/>
          <w:highlight w:val="none"/>
          <w:lang w:val="zh-CN"/>
        </w:rPr>
      </w:pPr>
    </w:p>
    <w:p w14:paraId="387EA16D">
      <w:pPr>
        <w:rPr>
          <w:rFonts w:hint="eastAsia" w:ascii="黑体" w:eastAsia="黑体" w:cs="黑体"/>
          <w:b/>
          <w:bCs/>
          <w:sz w:val="24"/>
          <w:szCs w:val="24"/>
          <w:highlight w:val="none"/>
          <w:lang w:val="zh-CN"/>
        </w:rPr>
      </w:pPr>
    </w:p>
    <w:p w14:paraId="71AE5836">
      <w:pPr>
        <w:rPr>
          <w:rFonts w:hint="eastAsia" w:ascii="黑体" w:eastAsia="黑体" w:cs="黑体"/>
          <w:b/>
          <w:bCs/>
          <w:sz w:val="24"/>
          <w:szCs w:val="24"/>
          <w:highlight w:val="none"/>
          <w:lang w:val="zh-CN"/>
        </w:rPr>
      </w:pPr>
    </w:p>
    <w:p w14:paraId="78F5A8A7">
      <w:pPr>
        <w:rPr>
          <w:rFonts w:hint="eastAsia" w:ascii="黑体" w:eastAsia="黑体" w:cs="黑体"/>
          <w:b/>
          <w:bCs/>
          <w:sz w:val="24"/>
          <w:szCs w:val="24"/>
          <w:highlight w:val="none"/>
          <w:lang w:val="zh-CN"/>
        </w:rPr>
      </w:pPr>
    </w:p>
    <w:p w14:paraId="33758E74">
      <w:pPr>
        <w:rPr>
          <w:rFonts w:hint="eastAsia" w:ascii="黑体" w:eastAsia="黑体" w:cs="黑体"/>
          <w:b/>
          <w:bCs/>
          <w:sz w:val="24"/>
          <w:szCs w:val="24"/>
          <w:highlight w:val="none"/>
          <w:lang w:val="zh-CN"/>
        </w:rPr>
      </w:pPr>
    </w:p>
    <w:p w14:paraId="6FF95C6D">
      <w:pPr>
        <w:rPr>
          <w:rFonts w:hint="eastAsia" w:ascii="黑体" w:eastAsia="黑体" w:cs="黑体"/>
          <w:b/>
          <w:bCs/>
          <w:sz w:val="24"/>
          <w:szCs w:val="24"/>
          <w:highlight w:val="none"/>
          <w:lang w:val="zh-CN"/>
        </w:rPr>
      </w:pPr>
    </w:p>
    <w:p w14:paraId="1566D16C">
      <w:pPr>
        <w:rPr>
          <w:rFonts w:hint="eastAsia" w:ascii="黑体" w:eastAsia="黑体" w:cs="黑体"/>
          <w:b/>
          <w:bCs/>
          <w:sz w:val="24"/>
          <w:szCs w:val="24"/>
          <w:highlight w:val="none"/>
          <w:lang w:val="zh-CN"/>
        </w:rPr>
      </w:pPr>
    </w:p>
    <w:p w14:paraId="4EFF077C">
      <w:pPr>
        <w:rPr>
          <w:rFonts w:hint="eastAsia" w:ascii="黑体" w:eastAsia="黑体" w:cs="黑体"/>
          <w:b/>
          <w:bCs/>
          <w:sz w:val="24"/>
          <w:szCs w:val="24"/>
          <w:highlight w:val="none"/>
          <w:lang w:val="zh-CN"/>
        </w:rPr>
      </w:pPr>
    </w:p>
    <w:p w14:paraId="1C44AC21">
      <w:pPr>
        <w:rPr>
          <w:rFonts w:hint="eastAsia" w:ascii="黑体" w:eastAsia="黑体" w:cs="黑体"/>
          <w:b/>
          <w:bCs/>
          <w:sz w:val="24"/>
          <w:szCs w:val="24"/>
          <w:highlight w:val="none"/>
          <w:lang w:val="zh-CN"/>
        </w:rPr>
      </w:pPr>
    </w:p>
    <w:p w14:paraId="41C62E5C">
      <w:pPr>
        <w:rPr>
          <w:rFonts w:hint="eastAsia" w:ascii="黑体" w:eastAsia="黑体" w:cs="黑体"/>
          <w:b/>
          <w:bCs/>
          <w:sz w:val="24"/>
          <w:szCs w:val="24"/>
          <w:highlight w:val="none"/>
          <w:lang w:val="zh-CN"/>
        </w:rPr>
      </w:pPr>
    </w:p>
    <w:p w14:paraId="5761D15D">
      <w:pPr>
        <w:rPr>
          <w:rFonts w:hint="eastAsia" w:ascii="黑体" w:eastAsia="黑体" w:cs="黑体"/>
          <w:b/>
          <w:bCs/>
          <w:sz w:val="24"/>
          <w:szCs w:val="24"/>
          <w:highlight w:val="none"/>
          <w:lang w:val="zh-CN"/>
        </w:rPr>
      </w:pPr>
    </w:p>
    <w:p w14:paraId="087AAD37">
      <w:pPr>
        <w:rPr>
          <w:rFonts w:hint="eastAsia" w:ascii="黑体" w:eastAsia="黑体" w:cs="黑体"/>
          <w:b/>
          <w:bCs/>
          <w:sz w:val="24"/>
          <w:szCs w:val="24"/>
          <w:highlight w:val="none"/>
          <w:lang w:val="zh-CN"/>
        </w:rPr>
      </w:pPr>
    </w:p>
    <w:p w14:paraId="401D5D9A">
      <w:pPr>
        <w:rPr>
          <w:rFonts w:hint="eastAsia" w:ascii="黑体" w:eastAsia="黑体" w:cs="黑体"/>
          <w:b/>
          <w:bCs/>
          <w:sz w:val="24"/>
          <w:szCs w:val="24"/>
          <w:highlight w:val="none"/>
          <w:lang w:val="zh-CN"/>
        </w:rPr>
      </w:pPr>
    </w:p>
    <w:p w14:paraId="3AB27731">
      <w:pPr>
        <w:rPr>
          <w:rFonts w:hint="eastAsia" w:ascii="黑体" w:eastAsia="黑体" w:cs="黑体"/>
          <w:b/>
          <w:bCs/>
          <w:sz w:val="24"/>
          <w:szCs w:val="24"/>
          <w:highlight w:val="none"/>
          <w:lang w:val="zh-CN"/>
        </w:rPr>
      </w:pPr>
    </w:p>
    <w:p w14:paraId="0D507811">
      <w:pPr>
        <w:rPr>
          <w:rFonts w:hint="eastAsia" w:ascii="黑体" w:eastAsia="黑体" w:cs="黑体"/>
          <w:b/>
          <w:bCs/>
          <w:sz w:val="24"/>
          <w:szCs w:val="24"/>
          <w:highlight w:val="none"/>
          <w:lang w:val="zh-CN"/>
        </w:rPr>
      </w:pPr>
    </w:p>
    <w:p w14:paraId="7F1594BB">
      <w:pPr>
        <w:rPr>
          <w:rFonts w:hint="eastAsia" w:ascii="黑体" w:eastAsia="黑体" w:cs="黑体"/>
          <w:b/>
          <w:bCs/>
          <w:sz w:val="24"/>
          <w:szCs w:val="24"/>
          <w:highlight w:val="none"/>
          <w:lang w:val="zh-CN"/>
        </w:rPr>
      </w:pPr>
    </w:p>
    <w:p w14:paraId="5C29BF3E">
      <w:pPr>
        <w:rPr>
          <w:rFonts w:hint="eastAsia" w:ascii="黑体" w:eastAsia="黑体" w:cs="黑体"/>
          <w:b/>
          <w:bCs/>
          <w:sz w:val="24"/>
          <w:szCs w:val="24"/>
          <w:highlight w:val="none"/>
          <w:lang w:val="zh-CN"/>
        </w:rPr>
      </w:pPr>
    </w:p>
    <w:p w14:paraId="40112BEF">
      <w:pPr>
        <w:rPr>
          <w:rFonts w:ascii="黑体" w:eastAsia="黑体"/>
          <w:b/>
          <w:bCs/>
          <w:sz w:val="24"/>
          <w:szCs w:val="24"/>
          <w:highlight w:val="none"/>
          <w:lang w:val="zh-CN"/>
        </w:rPr>
      </w:pPr>
      <w:r>
        <w:rPr>
          <w:rFonts w:hint="eastAsia" w:ascii="黑体" w:eastAsia="黑体" w:cs="黑体"/>
          <w:b/>
          <w:bCs/>
          <w:sz w:val="24"/>
          <w:szCs w:val="24"/>
          <w:highlight w:val="none"/>
          <w:lang w:val="zh-CN"/>
        </w:rPr>
        <w:t>格式六、售后服务承诺书</w:t>
      </w:r>
    </w:p>
    <w:p w14:paraId="24FC45A2">
      <w:pPr>
        <w:rPr>
          <w:rFonts w:ascii="宋体"/>
          <w:sz w:val="24"/>
          <w:szCs w:val="24"/>
          <w:highlight w:val="none"/>
          <w:lang w:val="zh-CN"/>
        </w:rPr>
      </w:pPr>
    </w:p>
    <w:p w14:paraId="7C623602">
      <w:pPr>
        <w:rPr>
          <w:rFonts w:ascii="宋体"/>
          <w:sz w:val="24"/>
          <w:szCs w:val="24"/>
          <w:highlight w:val="none"/>
          <w:lang w:val="zh-CN"/>
        </w:rPr>
      </w:pPr>
      <w:r>
        <w:rPr>
          <w:rFonts w:hint="eastAsia" w:ascii="宋体" w:cs="宋体"/>
          <w:sz w:val="24"/>
          <w:szCs w:val="24"/>
          <w:highlight w:val="none"/>
          <w:lang w:val="en-US" w:eastAsia="zh-CN"/>
        </w:rPr>
        <w:t>中科高盛咨询集团有限公司</w:t>
      </w:r>
      <w:r>
        <w:rPr>
          <w:rFonts w:hint="eastAsia" w:ascii="宋体" w:cs="宋体"/>
          <w:sz w:val="24"/>
          <w:szCs w:val="24"/>
          <w:highlight w:val="none"/>
          <w:lang w:val="zh-CN"/>
        </w:rPr>
        <w:t>及</w:t>
      </w:r>
      <w:r>
        <w:rPr>
          <w:rFonts w:hint="eastAsia" w:ascii="宋体" w:cs="宋体"/>
          <w:sz w:val="24"/>
          <w:szCs w:val="24"/>
          <w:highlight w:val="none"/>
          <w:u w:val="single"/>
          <w:lang w:val="zh-CN"/>
        </w:rPr>
        <w:t xml:space="preserve">(采购人名称） </w:t>
      </w:r>
      <w:r>
        <w:rPr>
          <w:rFonts w:hint="eastAsia" w:ascii="宋体" w:cs="宋体"/>
          <w:sz w:val="24"/>
          <w:szCs w:val="24"/>
          <w:highlight w:val="none"/>
          <w:lang w:val="zh-CN"/>
        </w:rPr>
        <w:t>：</w:t>
      </w:r>
    </w:p>
    <w:p w14:paraId="2013C10F">
      <w:pPr>
        <w:ind w:firstLine="480"/>
        <w:rPr>
          <w:rFonts w:hint="eastAsia" w:ascii="宋体" w:cs="宋体"/>
          <w:sz w:val="24"/>
          <w:szCs w:val="24"/>
          <w:highlight w:val="none"/>
          <w:lang w:val="zh-CN"/>
        </w:rPr>
      </w:pPr>
      <w:r>
        <w:rPr>
          <w:rFonts w:hint="eastAsia" w:ascii="宋体" w:cs="宋体"/>
          <w:sz w:val="24"/>
          <w:szCs w:val="24"/>
          <w:highlight w:val="none"/>
          <w:lang w:val="zh-CN"/>
        </w:rPr>
        <w:t>我公司自愿参加</w:t>
      </w:r>
      <w:r>
        <w:rPr>
          <w:rFonts w:hint="eastAsia" w:ascii="宋体" w:cs="宋体"/>
          <w:sz w:val="24"/>
          <w:szCs w:val="24"/>
          <w:highlight w:val="none"/>
          <w:u w:val="single"/>
          <w:lang w:val="zh-CN"/>
        </w:rPr>
        <w:t>项目名称（项目编号）</w:t>
      </w:r>
      <w:r>
        <w:rPr>
          <w:rFonts w:hint="eastAsia" w:ascii="宋体" w:cs="宋体"/>
          <w:sz w:val="24"/>
          <w:szCs w:val="24"/>
          <w:highlight w:val="none"/>
          <w:lang w:val="zh-CN"/>
        </w:rPr>
        <w:t>的响应。我公司郑重承诺，如果我公司的响应被评定为成交，我公司对于成交</w:t>
      </w:r>
      <w:r>
        <w:rPr>
          <w:rFonts w:hint="eastAsia" w:ascii="宋体" w:cs="宋体"/>
          <w:sz w:val="24"/>
          <w:szCs w:val="24"/>
          <w:highlight w:val="none"/>
          <w:lang w:val="en-US" w:eastAsia="zh-CN"/>
        </w:rPr>
        <w:t>货物</w:t>
      </w:r>
      <w:r>
        <w:rPr>
          <w:rFonts w:hint="eastAsia" w:ascii="宋体" w:cs="宋体"/>
          <w:sz w:val="24"/>
          <w:szCs w:val="24"/>
          <w:highlight w:val="none"/>
          <w:lang w:val="zh-CN"/>
        </w:rPr>
        <w:t>，除完全响应竞争性谈判文件对伴随服务和售后服务的所有要求外，还将按照以下条款提供优质和完善的售后服务：</w:t>
      </w:r>
    </w:p>
    <w:p w14:paraId="55D51C46">
      <w:pPr>
        <w:numPr>
          <w:ilvl w:val="0"/>
          <w:numId w:val="8"/>
        </w:numPr>
        <w:ind w:firstLine="480"/>
        <w:rPr>
          <w:rFonts w:hint="eastAsia" w:ascii="宋体" w:cs="宋体"/>
          <w:sz w:val="24"/>
          <w:szCs w:val="24"/>
          <w:highlight w:val="none"/>
          <w:lang w:val="zh-CN"/>
        </w:rPr>
      </w:pPr>
      <w:r>
        <w:rPr>
          <w:rFonts w:hint="eastAsia" w:ascii="宋体" w:cs="宋体"/>
          <w:sz w:val="24"/>
          <w:szCs w:val="24"/>
          <w:highlight w:val="none"/>
          <w:lang w:val="zh-CN"/>
        </w:rPr>
        <w:t>我公司成交后将为采购人提供下列售后服务项目：</w:t>
      </w:r>
    </w:p>
    <w:p w14:paraId="013D0747">
      <w:pPr>
        <w:numPr>
          <w:ilvl w:val="0"/>
          <w:numId w:val="8"/>
        </w:numPr>
        <w:ind w:firstLine="480"/>
        <w:rPr>
          <w:rFonts w:ascii="宋体"/>
          <w:sz w:val="24"/>
          <w:szCs w:val="24"/>
          <w:highlight w:val="none"/>
          <w:lang w:val="zh-CN"/>
        </w:rPr>
      </w:pPr>
      <w:r>
        <w:rPr>
          <w:rFonts w:hint="eastAsia" w:ascii="宋体" w:cs="宋体"/>
          <w:sz w:val="24"/>
          <w:szCs w:val="24"/>
          <w:highlight w:val="none"/>
          <w:lang w:val="zh-CN"/>
        </w:rPr>
        <w:t>2.我公司的售后服务响应及到达现场的时间</w:t>
      </w:r>
      <w:r>
        <w:rPr>
          <w:rFonts w:hint="eastAsia" w:ascii="宋体" w:cs="宋体"/>
          <w:b/>
          <w:bCs/>
          <w:sz w:val="24"/>
          <w:szCs w:val="24"/>
          <w:highlight w:val="none"/>
          <w:lang w:val="zh-CN"/>
        </w:rPr>
        <w:t>：</w:t>
      </w:r>
    </w:p>
    <w:p w14:paraId="6A6D5568">
      <w:pPr>
        <w:ind w:firstLine="480"/>
        <w:rPr>
          <w:rFonts w:ascii="宋体"/>
          <w:sz w:val="24"/>
          <w:szCs w:val="24"/>
          <w:highlight w:val="none"/>
          <w:lang w:val="zh-CN"/>
        </w:rPr>
      </w:pPr>
      <w:r>
        <w:rPr>
          <w:rFonts w:hint="eastAsia" w:ascii="宋体" w:cs="宋体"/>
          <w:sz w:val="24"/>
          <w:szCs w:val="24"/>
          <w:highlight w:val="none"/>
          <w:lang w:val="zh-CN"/>
        </w:rPr>
        <w:t>3.我公司对本项目的技术培训安排：</w:t>
      </w:r>
    </w:p>
    <w:p w14:paraId="7B45D12E">
      <w:pPr>
        <w:ind w:firstLine="480"/>
        <w:rPr>
          <w:rFonts w:ascii="宋体"/>
          <w:sz w:val="24"/>
          <w:szCs w:val="24"/>
          <w:highlight w:val="none"/>
          <w:lang w:val="zh-CN"/>
        </w:rPr>
      </w:pPr>
      <w:r>
        <w:rPr>
          <w:rFonts w:hint="eastAsia" w:ascii="宋体" w:cs="宋体"/>
          <w:sz w:val="24"/>
          <w:szCs w:val="24"/>
          <w:highlight w:val="none"/>
          <w:lang w:val="zh-CN"/>
        </w:rPr>
        <w:t>4.我公司用于本项目的维修技术人员及设备情况、备品备件供应的保证措施及收费标准：</w:t>
      </w:r>
    </w:p>
    <w:p w14:paraId="4D29504D">
      <w:pPr>
        <w:ind w:firstLine="480"/>
        <w:rPr>
          <w:rFonts w:ascii="宋体"/>
          <w:sz w:val="24"/>
          <w:szCs w:val="24"/>
          <w:highlight w:val="none"/>
          <w:lang w:val="zh-CN"/>
        </w:rPr>
      </w:pPr>
      <w:r>
        <w:rPr>
          <w:rFonts w:hint="eastAsia" w:ascii="宋体" w:cs="宋体"/>
          <w:sz w:val="24"/>
          <w:szCs w:val="24"/>
          <w:highlight w:val="none"/>
          <w:lang w:val="zh-CN"/>
        </w:rPr>
        <w:t>5.制造厂商和我公司在本项目所在地（实施地）设置的售后服务网点明细表及相关情况：</w:t>
      </w:r>
    </w:p>
    <w:p w14:paraId="239FC659">
      <w:pPr>
        <w:ind w:firstLine="482"/>
        <w:rPr>
          <w:rFonts w:ascii="黑体" w:eastAsia="黑体"/>
          <w:b/>
          <w:bCs/>
          <w:sz w:val="24"/>
          <w:szCs w:val="24"/>
          <w:highlight w:val="none"/>
          <w:lang w:val="zh-CN"/>
        </w:rPr>
      </w:pPr>
      <w:r>
        <w:rPr>
          <w:rFonts w:hint="eastAsia" w:ascii="宋体" w:cs="宋体"/>
          <w:b/>
          <w:bCs/>
          <w:sz w:val="24"/>
          <w:szCs w:val="24"/>
          <w:highlight w:val="none"/>
          <w:lang w:val="zh-CN"/>
        </w:rPr>
        <w:t>制造厂商和我公司在本项目所在地（实施地）设立的售后服务机构一览表</w:t>
      </w:r>
    </w:p>
    <w:tbl>
      <w:tblPr>
        <w:tblStyle w:val="12"/>
        <w:tblW w:w="8994" w:type="dxa"/>
        <w:tblInd w:w="0" w:type="dxa"/>
        <w:tblLayout w:type="fixed"/>
        <w:tblCellMar>
          <w:top w:w="0" w:type="dxa"/>
          <w:left w:w="108" w:type="dxa"/>
          <w:bottom w:w="0" w:type="dxa"/>
          <w:right w:w="108" w:type="dxa"/>
        </w:tblCellMar>
      </w:tblPr>
      <w:tblGrid>
        <w:gridCol w:w="631"/>
        <w:gridCol w:w="1930"/>
        <w:gridCol w:w="2456"/>
        <w:gridCol w:w="1229"/>
        <w:gridCol w:w="1342"/>
        <w:gridCol w:w="1406"/>
      </w:tblGrid>
      <w:tr w14:paraId="3405BC62">
        <w:tblPrEx>
          <w:tblCellMar>
            <w:top w:w="0" w:type="dxa"/>
            <w:left w:w="108" w:type="dxa"/>
            <w:bottom w:w="0" w:type="dxa"/>
            <w:right w:w="108" w:type="dxa"/>
          </w:tblCellMar>
        </w:tblPrEx>
        <w:trPr>
          <w:trHeight w:val="1165" w:hRule="atLeast"/>
        </w:trPr>
        <w:tc>
          <w:tcPr>
            <w:tcW w:w="631" w:type="dxa"/>
            <w:tcBorders>
              <w:top w:val="single" w:color="auto" w:sz="6" w:space="0"/>
              <w:left w:val="single" w:color="auto" w:sz="6" w:space="0"/>
              <w:bottom w:val="single" w:color="auto" w:sz="6" w:space="0"/>
              <w:right w:val="single" w:color="auto" w:sz="6" w:space="0"/>
            </w:tcBorders>
          </w:tcPr>
          <w:p w14:paraId="68C28292">
            <w:pPr>
              <w:jc w:val="center"/>
              <w:rPr>
                <w:highlight w:val="none"/>
              </w:rPr>
            </w:pPr>
            <w:r>
              <w:rPr>
                <w:rFonts w:hint="eastAsia" w:ascii="宋体" w:cs="宋体"/>
                <w:highlight w:val="none"/>
                <w:lang w:val="zh-CN"/>
              </w:rPr>
              <w:t>序号</w:t>
            </w:r>
          </w:p>
        </w:tc>
        <w:tc>
          <w:tcPr>
            <w:tcW w:w="1930" w:type="dxa"/>
            <w:tcBorders>
              <w:top w:val="single" w:color="auto" w:sz="6" w:space="0"/>
              <w:left w:val="single" w:color="auto" w:sz="6" w:space="0"/>
              <w:bottom w:val="single" w:color="auto" w:sz="6" w:space="0"/>
              <w:right w:val="single" w:color="auto" w:sz="6" w:space="0"/>
            </w:tcBorders>
          </w:tcPr>
          <w:p w14:paraId="65413DD6">
            <w:pPr>
              <w:jc w:val="center"/>
              <w:rPr>
                <w:highlight w:val="none"/>
              </w:rPr>
            </w:pPr>
            <w:r>
              <w:rPr>
                <w:rFonts w:hint="eastAsia" w:ascii="宋体" w:cs="宋体"/>
                <w:highlight w:val="none"/>
                <w:lang w:val="zh-CN"/>
              </w:rPr>
              <w:t>售后服务机构名称</w:t>
            </w:r>
          </w:p>
        </w:tc>
        <w:tc>
          <w:tcPr>
            <w:tcW w:w="2456" w:type="dxa"/>
            <w:tcBorders>
              <w:top w:val="single" w:color="auto" w:sz="6" w:space="0"/>
              <w:left w:val="single" w:color="auto" w:sz="6" w:space="0"/>
              <w:bottom w:val="single" w:color="auto" w:sz="6" w:space="0"/>
              <w:right w:val="single" w:color="auto" w:sz="6" w:space="0"/>
            </w:tcBorders>
          </w:tcPr>
          <w:p w14:paraId="04F4E842">
            <w:pPr>
              <w:jc w:val="center"/>
              <w:rPr>
                <w:highlight w:val="none"/>
              </w:rPr>
            </w:pPr>
            <w:r>
              <w:rPr>
                <w:rFonts w:hint="eastAsia" w:ascii="宋体" w:cs="宋体"/>
                <w:highlight w:val="none"/>
                <w:lang w:val="zh-CN"/>
              </w:rPr>
              <w:t>所在市县及街区门牌号</w:t>
            </w:r>
          </w:p>
        </w:tc>
        <w:tc>
          <w:tcPr>
            <w:tcW w:w="1229" w:type="dxa"/>
            <w:tcBorders>
              <w:top w:val="single" w:color="auto" w:sz="6" w:space="0"/>
              <w:left w:val="single" w:color="auto" w:sz="6" w:space="0"/>
              <w:bottom w:val="single" w:color="auto" w:sz="6" w:space="0"/>
              <w:right w:val="single" w:color="auto" w:sz="6" w:space="0"/>
            </w:tcBorders>
          </w:tcPr>
          <w:p w14:paraId="6C0BB7BE">
            <w:pPr>
              <w:jc w:val="center"/>
              <w:rPr>
                <w:highlight w:val="none"/>
              </w:rPr>
            </w:pPr>
            <w:r>
              <w:rPr>
                <w:rFonts w:hint="eastAsia" w:ascii="宋体" w:cs="宋体"/>
                <w:highlight w:val="none"/>
                <w:lang w:val="zh-CN"/>
              </w:rPr>
              <w:t>联系人</w:t>
            </w:r>
          </w:p>
        </w:tc>
        <w:tc>
          <w:tcPr>
            <w:tcW w:w="1342" w:type="dxa"/>
            <w:tcBorders>
              <w:top w:val="single" w:color="auto" w:sz="6" w:space="0"/>
              <w:left w:val="single" w:color="auto" w:sz="6" w:space="0"/>
              <w:bottom w:val="single" w:color="auto" w:sz="6" w:space="0"/>
              <w:right w:val="single" w:color="auto" w:sz="6" w:space="0"/>
            </w:tcBorders>
          </w:tcPr>
          <w:p w14:paraId="22A06F10">
            <w:pPr>
              <w:jc w:val="center"/>
              <w:rPr>
                <w:highlight w:val="none"/>
              </w:rPr>
            </w:pPr>
            <w:r>
              <w:rPr>
                <w:rFonts w:hint="eastAsia" w:ascii="宋体" w:cs="宋体"/>
                <w:highlight w:val="none"/>
                <w:lang w:val="zh-CN"/>
              </w:rPr>
              <w:t>移动电话</w:t>
            </w:r>
          </w:p>
        </w:tc>
        <w:tc>
          <w:tcPr>
            <w:tcW w:w="1406" w:type="dxa"/>
            <w:tcBorders>
              <w:top w:val="single" w:color="auto" w:sz="6" w:space="0"/>
              <w:left w:val="single" w:color="auto" w:sz="6" w:space="0"/>
              <w:bottom w:val="single" w:color="auto" w:sz="6" w:space="0"/>
              <w:right w:val="single" w:color="auto" w:sz="6" w:space="0"/>
            </w:tcBorders>
          </w:tcPr>
          <w:p w14:paraId="6FDF8699">
            <w:pPr>
              <w:jc w:val="center"/>
              <w:rPr>
                <w:highlight w:val="none"/>
              </w:rPr>
            </w:pPr>
            <w:r>
              <w:rPr>
                <w:rFonts w:hint="eastAsia" w:ascii="宋体" w:cs="宋体"/>
                <w:highlight w:val="none"/>
                <w:lang w:val="zh-CN"/>
              </w:rPr>
              <w:t>固定电话</w:t>
            </w:r>
          </w:p>
        </w:tc>
      </w:tr>
      <w:tr w14:paraId="31D3AF4A">
        <w:tblPrEx>
          <w:tblCellMar>
            <w:top w:w="0" w:type="dxa"/>
            <w:left w:w="108" w:type="dxa"/>
            <w:bottom w:w="0" w:type="dxa"/>
            <w:right w:w="108" w:type="dxa"/>
          </w:tblCellMar>
        </w:tblPrEx>
        <w:trPr>
          <w:trHeight w:val="302" w:hRule="atLeast"/>
        </w:trPr>
        <w:tc>
          <w:tcPr>
            <w:tcW w:w="631" w:type="dxa"/>
            <w:tcBorders>
              <w:top w:val="single" w:color="auto" w:sz="6" w:space="0"/>
              <w:left w:val="single" w:color="auto" w:sz="6" w:space="0"/>
              <w:bottom w:val="single" w:color="auto" w:sz="6" w:space="0"/>
              <w:right w:val="single" w:color="auto" w:sz="6" w:space="0"/>
            </w:tcBorders>
          </w:tcPr>
          <w:p w14:paraId="6A509F42">
            <w:pPr>
              <w:rPr>
                <w:highlight w:val="none"/>
              </w:rPr>
            </w:pPr>
          </w:p>
        </w:tc>
        <w:tc>
          <w:tcPr>
            <w:tcW w:w="1930" w:type="dxa"/>
            <w:tcBorders>
              <w:top w:val="single" w:color="auto" w:sz="6" w:space="0"/>
              <w:left w:val="single" w:color="auto" w:sz="6" w:space="0"/>
              <w:bottom w:val="single" w:color="auto" w:sz="6" w:space="0"/>
              <w:right w:val="single" w:color="auto" w:sz="6" w:space="0"/>
            </w:tcBorders>
          </w:tcPr>
          <w:p w14:paraId="3FAC5C66">
            <w:pPr>
              <w:rPr>
                <w:highlight w:val="none"/>
              </w:rPr>
            </w:pPr>
          </w:p>
        </w:tc>
        <w:tc>
          <w:tcPr>
            <w:tcW w:w="2456" w:type="dxa"/>
            <w:tcBorders>
              <w:top w:val="single" w:color="auto" w:sz="6" w:space="0"/>
              <w:left w:val="single" w:color="auto" w:sz="6" w:space="0"/>
              <w:bottom w:val="single" w:color="auto" w:sz="6" w:space="0"/>
              <w:right w:val="single" w:color="auto" w:sz="6" w:space="0"/>
            </w:tcBorders>
          </w:tcPr>
          <w:p w14:paraId="73416012">
            <w:pPr>
              <w:rPr>
                <w:highlight w:val="none"/>
              </w:rPr>
            </w:pPr>
          </w:p>
        </w:tc>
        <w:tc>
          <w:tcPr>
            <w:tcW w:w="1229" w:type="dxa"/>
            <w:tcBorders>
              <w:top w:val="single" w:color="auto" w:sz="6" w:space="0"/>
              <w:left w:val="single" w:color="auto" w:sz="6" w:space="0"/>
              <w:bottom w:val="single" w:color="auto" w:sz="6" w:space="0"/>
              <w:right w:val="single" w:color="auto" w:sz="6" w:space="0"/>
            </w:tcBorders>
          </w:tcPr>
          <w:p w14:paraId="6523B11E">
            <w:pPr>
              <w:rPr>
                <w:highlight w:val="none"/>
              </w:rPr>
            </w:pPr>
          </w:p>
        </w:tc>
        <w:tc>
          <w:tcPr>
            <w:tcW w:w="1342" w:type="dxa"/>
            <w:tcBorders>
              <w:top w:val="single" w:color="auto" w:sz="6" w:space="0"/>
              <w:left w:val="single" w:color="auto" w:sz="6" w:space="0"/>
              <w:bottom w:val="single" w:color="auto" w:sz="6" w:space="0"/>
              <w:right w:val="single" w:color="auto" w:sz="6" w:space="0"/>
            </w:tcBorders>
          </w:tcPr>
          <w:p w14:paraId="077AD78F">
            <w:pPr>
              <w:rPr>
                <w:highlight w:val="none"/>
              </w:rPr>
            </w:pPr>
          </w:p>
        </w:tc>
        <w:tc>
          <w:tcPr>
            <w:tcW w:w="1406" w:type="dxa"/>
            <w:tcBorders>
              <w:top w:val="single" w:color="auto" w:sz="6" w:space="0"/>
              <w:left w:val="single" w:color="auto" w:sz="6" w:space="0"/>
              <w:bottom w:val="single" w:color="auto" w:sz="6" w:space="0"/>
              <w:right w:val="single" w:color="auto" w:sz="6" w:space="0"/>
            </w:tcBorders>
          </w:tcPr>
          <w:p w14:paraId="7C1AC041">
            <w:pPr>
              <w:rPr>
                <w:highlight w:val="none"/>
              </w:rPr>
            </w:pPr>
          </w:p>
        </w:tc>
      </w:tr>
      <w:tr w14:paraId="4BB01DFC">
        <w:tblPrEx>
          <w:tblCellMar>
            <w:top w:w="0" w:type="dxa"/>
            <w:left w:w="108" w:type="dxa"/>
            <w:bottom w:w="0" w:type="dxa"/>
            <w:right w:w="108" w:type="dxa"/>
          </w:tblCellMar>
        </w:tblPrEx>
        <w:trPr>
          <w:trHeight w:val="316" w:hRule="atLeast"/>
        </w:trPr>
        <w:tc>
          <w:tcPr>
            <w:tcW w:w="631" w:type="dxa"/>
            <w:tcBorders>
              <w:top w:val="single" w:color="auto" w:sz="6" w:space="0"/>
              <w:left w:val="single" w:color="auto" w:sz="6" w:space="0"/>
              <w:bottom w:val="single" w:color="auto" w:sz="6" w:space="0"/>
              <w:right w:val="single" w:color="auto" w:sz="6" w:space="0"/>
            </w:tcBorders>
          </w:tcPr>
          <w:p w14:paraId="0C2F21B2">
            <w:pPr>
              <w:rPr>
                <w:highlight w:val="none"/>
              </w:rPr>
            </w:pPr>
          </w:p>
        </w:tc>
        <w:tc>
          <w:tcPr>
            <w:tcW w:w="1930" w:type="dxa"/>
            <w:tcBorders>
              <w:top w:val="single" w:color="auto" w:sz="6" w:space="0"/>
              <w:left w:val="single" w:color="auto" w:sz="6" w:space="0"/>
              <w:bottom w:val="single" w:color="auto" w:sz="6" w:space="0"/>
              <w:right w:val="single" w:color="auto" w:sz="6" w:space="0"/>
            </w:tcBorders>
          </w:tcPr>
          <w:p w14:paraId="46B77507">
            <w:pPr>
              <w:rPr>
                <w:highlight w:val="none"/>
              </w:rPr>
            </w:pPr>
          </w:p>
        </w:tc>
        <w:tc>
          <w:tcPr>
            <w:tcW w:w="2456" w:type="dxa"/>
            <w:tcBorders>
              <w:top w:val="single" w:color="auto" w:sz="6" w:space="0"/>
              <w:left w:val="single" w:color="auto" w:sz="6" w:space="0"/>
              <w:bottom w:val="single" w:color="auto" w:sz="6" w:space="0"/>
              <w:right w:val="single" w:color="auto" w:sz="6" w:space="0"/>
            </w:tcBorders>
          </w:tcPr>
          <w:p w14:paraId="2CCFAAD3">
            <w:pPr>
              <w:rPr>
                <w:highlight w:val="none"/>
              </w:rPr>
            </w:pPr>
          </w:p>
        </w:tc>
        <w:tc>
          <w:tcPr>
            <w:tcW w:w="1229" w:type="dxa"/>
            <w:tcBorders>
              <w:top w:val="single" w:color="auto" w:sz="6" w:space="0"/>
              <w:left w:val="single" w:color="auto" w:sz="6" w:space="0"/>
              <w:bottom w:val="single" w:color="auto" w:sz="6" w:space="0"/>
              <w:right w:val="single" w:color="auto" w:sz="6" w:space="0"/>
            </w:tcBorders>
          </w:tcPr>
          <w:p w14:paraId="381B4978">
            <w:pPr>
              <w:rPr>
                <w:highlight w:val="none"/>
              </w:rPr>
            </w:pPr>
          </w:p>
        </w:tc>
        <w:tc>
          <w:tcPr>
            <w:tcW w:w="1342" w:type="dxa"/>
            <w:tcBorders>
              <w:top w:val="single" w:color="auto" w:sz="6" w:space="0"/>
              <w:left w:val="single" w:color="auto" w:sz="6" w:space="0"/>
              <w:bottom w:val="single" w:color="auto" w:sz="6" w:space="0"/>
              <w:right w:val="single" w:color="auto" w:sz="6" w:space="0"/>
            </w:tcBorders>
          </w:tcPr>
          <w:p w14:paraId="0D8698C8">
            <w:pPr>
              <w:rPr>
                <w:highlight w:val="none"/>
              </w:rPr>
            </w:pPr>
          </w:p>
        </w:tc>
        <w:tc>
          <w:tcPr>
            <w:tcW w:w="1406" w:type="dxa"/>
            <w:tcBorders>
              <w:top w:val="single" w:color="auto" w:sz="6" w:space="0"/>
              <w:left w:val="single" w:color="auto" w:sz="6" w:space="0"/>
              <w:bottom w:val="single" w:color="auto" w:sz="6" w:space="0"/>
              <w:right w:val="single" w:color="auto" w:sz="6" w:space="0"/>
            </w:tcBorders>
          </w:tcPr>
          <w:p w14:paraId="42F3BE3D">
            <w:pPr>
              <w:rPr>
                <w:highlight w:val="none"/>
              </w:rPr>
            </w:pPr>
          </w:p>
        </w:tc>
      </w:tr>
    </w:tbl>
    <w:p w14:paraId="63398FDE">
      <w:pPr>
        <w:ind w:firstLine="480"/>
        <w:rPr>
          <w:rFonts w:ascii="宋体"/>
          <w:sz w:val="24"/>
          <w:szCs w:val="24"/>
          <w:highlight w:val="none"/>
          <w:lang w:val="zh-CN"/>
        </w:rPr>
      </w:pPr>
      <w:r>
        <w:rPr>
          <w:rFonts w:hint="eastAsia" w:ascii="宋体" w:cs="宋体"/>
          <w:sz w:val="24"/>
          <w:szCs w:val="24"/>
          <w:highlight w:val="none"/>
          <w:lang w:val="zh-CN"/>
        </w:rPr>
        <w:t>6、附件：制造厂商和我公司的售后服务体系情况及现行规定文件。</w:t>
      </w:r>
    </w:p>
    <w:p w14:paraId="5391E376">
      <w:pPr>
        <w:rPr>
          <w:rFonts w:ascii="宋体"/>
          <w:sz w:val="24"/>
          <w:szCs w:val="24"/>
          <w:highlight w:val="none"/>
          <w:lang w:val="zh-CN"/>
        </w:rPr>
      </w:pPr>
    </w:p>
    <w:p w14:paraId="7B56D7B8">
      <w:pPr>
        <w:ind w:firstLine="480"/>
        <w:rPr>
          <w:rFonts w:ascii="宋体"/>
          <w:sz w:val="24"/>
          <w:szCs w:val="24"/>
          <w:highlight w:val="none"/>
          <w:lang w:val="zh-CN"/>
        </w:rPr>
      </w:pPr>
      <w:r>
        <w:rPr>
          <w:rFonts w:hint="eastAsia" w:ascii="宋体" w:cs="宋体"/>
          <w:sz w:val="24"/>
          <w:szCs w:val="24"/>
          <w:highlight w:val="none"/>
          <w:lang w:val="zh-CN"/>
        </w:rPr>
        <w:t>供应商全称</w:t>
      </w:r>
      <w:r>
        <w:rPr>
          <w:rFonts w:hint="eastAsia" w:ascii="黑体" w:eastAsia="黑体" w:cs="黑体"/>
          <w:b/>
          <w:bCs/>
          <w:sz w:val="24"/>
          <w:szCs w:val="24"/>
          <w:highlight w:val="none"/>
          <w:lang w:val="zh-CN"/>
        </w:rPr>
        <w:t>（加盖供应商公章）：</w:t>
      </w:r>
    </w:p>
    <w:p w14:paraId="34CAC24F">
      <w:pPr>
        <w:ind w:firstLine="480"/>
        <w:rPr>
          <w:rFonts w:ascii="宋体"/>
          <w:sz w:val="24"/>
          <w:szCs w:val="24"/>
          <w:highlight w:val="none"/>
          <w:lang w:val="zh-CN"/>
        </w:rPr>
      </w:pPr>
      <w:r>
        <w:rPr>
          <w:rFonts w:hint="eastAsia" w:ascii="宋体" w:cs="宋体"/>
          <w:sz w:val="24"/>
          <w:szCs w:val="24"/>
          <w:highlight w:val="none"/>
          <w:lang w:val="zh-CN"/>
        </w:rPr>
        <w:t>20</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年</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月</w:t>
      </w:r>
      <w:r>
        <w:rPr>
          <w:rFonts w:hint="eastAsia" w:ascii="宋体" w:cs="宋体"/>
          <w:sz w:val="24"/>
          <w:szCs w:val="24"/>
          <w:highlight w:val="none"/>
          <w:lang w:val="en-US" w:eastAsia="zh-CN"/>
        </w:rPr>
        <w:t xml:space="preserve"> </w:t>
      </w:r>
      <w:r>
        <w:rPr>
          <w:rFonts w:hint="eastAsia" w:ascii="宋体" w:cs="宋体"/>
          <w:sz w:val="24"/>
          <w:szCs w:val="24"/>
          <w:highlight w:val="none"/>
          <w:lang w:val="zh-CN"/>
        </w:rPr>
        <w:t>日</w:t>
      </w:r>
    </w:p>
    <w:p w14:paraId="57E22483">
      <w:pPr>
        <w:rPr>
          <w:rFonts w:ascii="黑体" w:eastAsia="黑体" w:cs="黑体"/>
          <w:b/>
          <w:bCs/>
          <w:sz w:val="24"/>
          <w:szCs w:val="24"/>
          <w:highlight w:val="none"/>
          <w:lang w:val="zh-CN"/>
        </w:rPr>
      </w:pPr>
    </w:p>
    <w:p w14:paraId="1A24BFD9">
      <w:pPr>
        <w:rPr>
          <w:rFonts w:ascii="黑体" w:eastAsia="黑体" w:cs="黑体"/>
          <w:b/>
          <w:bCs/>
          <w:sz w:val="24"/>
          <w:szCs w:val="24"/>
          <w:highlight w:val="none"/>
          <w:lang w:val="zh-CN"/>
        </w:rPr>
      </w:pPr>
    </w:p>
    <w:p w14:paraId="6F11701F">
      <w:pPr>
        <w:rPr>
          <w:rFonts w:ascii="黑体" w:eastAsia="黑体" w:cs="黑体"/>
          <w:b/>
          <w:bCs/>
          <w:sz w:val="24"/>
          <w:szCs w:val="24"/>
          <w:highlight w:val="none"/>
          <w:lang w:val="zh-CN"/>
        </w:rPr>
      </w:pPr>
    </w:p>
    <w:p w14:paraId="2FDE1C3C">
      <w:pPr>
        <w:rPr>
          <w:rFonts w:ascii="黑体" w:eastAsia="黑体" w:cs="黑体"/>
          <w:b/>
          <w:bCs/>
          <w:sz w:val="24"/>
          <w:szCs w:val="24"/>
          <w:highlight w:val="none"/>
          <w:lang w:val="zh-CN"/>
        </w:rPr>
      </w:pPr>
    </w:p>
    <w:p w14:paraId="5E705AF4">
      <w:pPr>
        <w:rPr>
          <w:rFonts w:ascii="黑体" w:eastAsia="黑体" w:cs="黑体"/>
          <w:b/>
          <w:bCs/>
          <w:sz w:val="24"/>
          <w:szCs w:val="24"/>
          <w:highlight w:val="none"/>
          <w:lang w:val="zh-CN"/>
        </w:rPr>
      </w:pPr>
    </w:p>
    <w:p w14:paraId="0B475D9E">
      <w:pPr>
        <w:rPr>
          <w:rFonts w:ascii="黑体" w:eastAsia="黑体" w:cs="黑体"/>
          <w:b/>
          <w:bCs/>
          <w:sz w:val="24"/>
          <w:szCs w:val="24"/>
          <w:highlight w:val="none"/>
          <w:lang w:val="zh-CN"/>
        </w:rPr>
      </w:pPr>
    </w:p>
    <w:p w14:paraId="7E25CB0F">
      <w:pPr>
        <w:rPr>
          <w:rFonts w:ascii="黑体" w:eastAsia="黑体" w:cs="黑体"/>
          <w:b/>
          <w:bCs/>
          <w:sz w:val="24"/>
          <w:szCs w:val="24"/>
          <w:highlight w:val="none"/>
          <w:lang w:val="zh-CN"/>
        </w:rPr>
      </w:pPr>
    </w:p>
    <w:p w14:paraId="22DCEDB3">
      <w:pPr>
        <w:rPr>
          <w:rFonts w:ascii="黑体" w:eastAsia="黑体" w:cs="黑体"/>
          <w:b/>
          <w:bCs/>
          <w:sz w:val="24"/>
          <w:szCs w:val="24"/>
          <w:highlight w:val="none"/>
          <w:lang w:val="zh-CN"/>
        </w:rPr>
      </w:pPr>
    </w:p>
    <w:p w14:paraId="29EC3DB9">
      <w:pPr>
        <w:rPr>
          <w:rFonts w:ascii="黑体" w:eastAsia="黑体" w:cs="黑体"/>
          <w:b/>
          <w:bCs/>
          <w:sz w:val="24"/>
          <w:szCs w:val="24"/>
          <w:highlight w:val="none"/>
          <w:lang w:val="zh-CN"/>
        </w:rPr>
      </w:pPr>
    </w:p>
    <w:p w14:paraId="6039240A">
      <w:pPr>
        <w:rPr>
          <w:rFonts w:ascii="黑体" w:eastAsia="黑体" w:cs="黑体"/>
          <w:b/>
          <w:bCs/>
          <w:sz w:val="24"/>
          <w:szCs w:val="24"/>
          <w:highlight w:val="none"/>
          <w:lang w:val="zh-CN"/>
        </w:rPr>
      </w:pPr>
    </w:p>
    <w:p w14:paraId="73E421A6">
      <w:pPr>
        <w:rPr>
          <w:rFonts w:ascii="黑体" w:eastAsia="黑体" w:cs="黑体"/>
          <w:b/>
          <w:bCs/>
          <w:sz w:val="24"/>
          <w:szCs w:val="24"/>
          <w:highlight w:val="none"/>
          <w:lang w:val="zh-CN"/>
        </w:rPr>
      </w:pPr>
    </w:p>
    <w:p w14:paraId="40E85BB8">
      <w:pPr>
        <w:rPr>
          <w:rFonts w:ascii="黑体" w:eastAsia="黑体" w:cs="黑体"/>
          <w:b/>
          <w:bCs/>
          <w:sz w:val="24"/>
          <w:szCs w:val="24"/>
          <w:highlight w:val="none"/>
          <w:lang w:val="zh-CN"/>
        </w:rPr>
      </w:pPr>
    </w:p>
    <w:p w14:paraId="3C66EDA4">
      <w:pPr>
        <w:rPr>
          <w:rFonts w:ascii="黑体" w:eastAsia="黑体" w:cs="黑体"/>
          <w:b/>
          <w:bCs/>
          <w:sz w:val="24"/>
          <w:szCs w:val="24"/>
          <w:highlight w:val="none"/>
          <w:lang w:val="zh-CN"/>
        </w:rPr>
      </w:pPr>
    </w:p>
    <w:p w14:paraId="0FAD876D">
      <w:pPr>
        <w:rPr>
          <w:rFonts w:ascii="黑体" w:eastAsia="黑体" w:cs="黑体"/>
          <w:b/>
          <w:bCs/>
          <w:sz w:val="24"/>
          <w:szCs w:val="24"/>
          <w:highlight w:val="none"/>
          <w:lang w:val="zh-CN"/>
        </w:rPr>
      </w:pPr>
    </w:p>
    <w:p w14:paraId="56E48914">
      <w:pPr>
        <w:rPr>
          <w:rFonts w:ascii="黑体" w:eastAsia="黑体" w:cs="黑体"/>
          <w:b/>
          <w:bCs/>
          <w:sz w:val="24"/>
          <w:szCs w:val="24"/>
          <w:highlight w:val="none"/>
          <w:lang w:val="zh-CN"/>
        </w:rPr>
      </w:pPr>
    </w:p>
    <w:p w14:paraId="630ECDB5">
      <w:pPr>
        <w:rPr>
          <w:rFonts w:ascii="黑体" w:eastAsia="黑体" w:cs="黑体"/>
          <w:b/>
          <w:bCs/>
          <w:sz w:val="24"/>
          <w:szCs w:val="24"/>
          <w:highlight w:val="none"/>
          <w:lang w:val="zh-CN"/>
        </w:rPr>
      </w:pPr>
    </w:p>
    <w:p w14:paraId="3D32BF9B">
      <w:pPr>
        <w:rPr>
          <w:rFonts w:ascii="黑体" w:eastAsia="黑体" w:cs="黑体"/>
          <w:b/>
          <w:bCs/>
          <w:sz w:val="24"/>
          <w:szCs w:val="24"/>
          <w:highlight w:val="none"/>
          <w:lang w:val="zh-CN"/>
        </w:rPr>
      </w:pPr>
    </w:p>
    <w:p w14:paraId="198C6C33">
      <w:pPr>
        <w:rPr>
          <w:rFonts w:ascii="黑体" w:eastAsia="黑体" w:cs="黑体"/>
          <w:b/>
          <w:bCs/>
          <w:sz w:val="24"/>
          <w:szCs w:val="24"/>
          <w:highlight w:val="none"/>
          <w:lang w:val="zh-CN"/>
        </w:rPr>
      </w:pPr>
    </w:p>
    <w:p w14:paraId="7891F9E9">
      <w:pPr>
        <w:widowControl/>
        <w:rPr>
          <w:rFonts w:hint="eastAsia" w:ascii="黑体" w:hAnsi="黑体" w:eastAsia="黑体" w:cs="宋体"/>
          <w:b/>
          <w:bCs/>
          <w:color w:val="000000"/>
          <w:sz w:val="24"/>
          <w:szCs w:val="24"/>
          <w:highlight w:val="none"/>
          <w:lang w:bidi="ar"/>
        </w:rPr>
      </w:pPr>
      <w:r>
        <w:rPr>
          <w:rFonts w:hint="eastAsia" w:ascii="黑体" w:hAnsi="黑体" w:eastAsia="黑体" w:cs="宋体"/>
          <w:b/>
          <w:bCs/>
          <w:color w:val="000000"/>
          <w:sz w:val="24"/>
          <w:szCs w:val="24"/>
          <w:highlight w:val="none"/>
          <w:lang w:bidi="ar"/>
        </w:rPr>
        <w:t>格式七、中小企业声明函</w:t>
      </w:r>
    </w:p>
    <w:p w14:paraId="7DEC91AE">
      <w:pPr>
        <w:pStyle w:val="4"/>
        <w:rPr>
          <w:highlight w:val="none"/>
        </w:rPr>
      </w:pPr>
    </w:p>
    <w:p w14:paraId="45C77BF1">
      <w:pPr>
        <w:jc w:val="center"/>
        <w:rPr>
          <w:rFonts w:hint="eastAsia" w:ascii="宋体" w:hAnsi="宋体" w:cs="宋体"/>
          <w:b/>
          <w:bCs/>
          <w:highlight w:val="none"/>
        </w:rPr>
      </w:pPr>
      <w:r>
        <w:rPr>
          <w:rFonts w:hint="eastAsia" w:ascii="宋体" w:hAnsi="宋体" w:eastAsia="宋体" w:cs="宋体"/>
          <w:b/>
          <w:bCs w:val="0"/>
          <w:color w:val="000000"/>
          <w:kern w:val="0"/>
          <w:sz w:val="24"/>
          <w:szCs w:val="24"/>
          <w:highlight w:val="none"/>
          <w:lang w:val="en-US" w:eastAsia="zh-CN" w:bidi="ar"/>
        </w:rPr>
        <w:t xml:space="preserve"> </w:t>
      </w:r>
      <w:r>
        <w:rPr>
          <w:rFonts w:hint="eastAsia" w:ascii="宋体" w:hAnsi="宋体" w:cs="宋体"/>
          <w:b/>
          <w:bCs/>
          <w:highlight w:val="none"/>
        </w:rPr>
        <w:t>中小企业声明函（货物）</w:t>
      </w:r>
    </w:p>
    <w:p w14:paraId="0F5E866D">
      <w:pPr>
        <w:snapToGrid w:val="0"/>
        <w:spacing w:line="360" w:lineRule="auto"/>
        <w:ind w:firstLine="480" w:firstLineChars="200"/>
        <w:rPr>
          <w:rFonts w:hint="eastAsia" w:ascii="宋体" w:hAnsi="宋体" w:cs="宋体"/>
          <w:sz w:val="24"/>
          <w:szCs w:val="24"/>
          <w:highlight w:val="none"/>
        </w:rPr>
      </w:pPr>
    </w:p>
    <w:p w14:paraId="5FABF4E4">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本公司（联合体）郑重声明，根据《政府采购促进中小企业发展管理办法》（财库﹝2020﹞46 号）的规定，本公司（联合体）参加</w:t>
      </w:r>
      <w:r>
        <w:rPr>
          <w:rFonts w:hint="eastAsia" w:ascii="宋体" w:hAnsi="宋体" w:cs="宋体"/>
          <w:sz w:val="24"/>
          <w:szCs w:val="24"/>
          <w:highlight w:val="none"/>
          <w:u w:val="single"/>
        </w:rPr>
        <w:t>（单位名称）</w:t>
      </w:r>
      <w:r>
        <w:rPr>
          <w:rFonts w:hint="eastAsia" w:ascii="宋体" w:hAnsi="宋体" w:cs="宋体"/>
          <w:sz w:val="24"/>
          <w:szCs w:val="24"/>
          <w:highlight w:val="none"/>
        </w:rPr>
        <w:t>的</w:t>
      </w:r>
      <w:r>
        <w:rPr>
          <w:rFonts w:hint="eastAsia" w:ascii="宋体" w:hAnsi="宋体" w:cs="宋体"/>
          <w:sz w:val="24"/>
          <w:szCs w:val="24"/>
          <w:highlight w:val="none"/>
          <w:u w:val="single"/>
        </w:rPr>
        <w:t>（项目名称）</w:t>
      </w:r>
      <w:r>
        <w:rPr>
          <w:rFonts w:hint="eastAsia" w:ascii="宋体" w:hAnsi="宋体" w:cs="宋体"/>
          <w:sz w:val="24"/>
          <w:szCs w:val="24"/>
          <w:highlight w:val="none"/>
        </w:rPr>
        <w:t>采购活动，提供的货物全部由符合政策要求的中小企业制造。相关企业（含联合体中的中小企业、签订分包意向协议的中小企业）的具体情况如下：</w:t>
      </w:r>
    </w:p>
    <w:p w14:paraId="71189D1F">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 </w:t>
      </w:r>
      <w:r>
        <w:rPr>
          <w:rFonts w:hint="eastAsia" w:ascii="宋体" w:hAnsi="宋体" w:cs="宋体"/>
          <w:sz w:val="24"/>
          <w:szCs w:val="24"/>
          <w:highlight w:val="none"/>
          <w:u w:val="single"/>
        </w:rPr>
        <w:t>（标的名称）</w:t>
      </w:r>
      <w:r>
        <w:rPr>
          <w:rFonts w:hint="eastAsia" w:ascii="宋体" w:hAnsi="宋体" w:cs="宋体"/>
          <w:sz w:val="24"/>
          <w:szCs w:val="24"/>
          <w:highlight w:val="none"/>
        </w:rPr>
        <w:t xml:space="preserve"> ，属于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工业</w:t>
      </w:r>
      <w:r>
        <w:rPr>
          <w:rFonts w:hint="eastAsia" w:ascii="宋体" w:hAnsi="宋体" w:cs="宋体"/>
          <w:sz w:val="24"/>
          <w:szCs w:val="24"/>
          <w:highlight w:val="none"/>
          <w:u w:val="single"/>
        </w:rPr>
        <w:t>）</w:t>
      </w:r>
      <w:r>
        <w:rPr>
          <w:rFonts w:hint="eastAsia" w:ascii="宋体" w:hAnsi="宋体" w:cs="宋体"/>
          <w:sz w:val="24"/>
          <w:szCs w:val="24"/>
          <w:highlight w:val="none"/>
        </w:rPr>
        <w:t>行业；制造商为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31A2CEB0">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u w:val="single"/>
        </w:rPr>
        <w:t xml:space="preserve"> （标的名称） </w:t>
      </w:r>
      <w:r>
        <w:rPr>
          <w:rFonts w:hint="eastAsia" w:ascii="宋体" w:hAnsi="宋体" w:cs="宋体"/>
          <w:sz w:val="24"/>
          <w:szCs w:val="24"/>
          <w:highlight w:val="none"/>
        </w:rPr>
        <w:t>，属于</w:t>
      </w:r>
      <w:r>
        <w:rPr>
          <w:rFonts w:hint="eastAsia" w:ascii="宋体" w:hAnsi="宋体" w:cs="宋体"/>
          <w:sz w:val="24"/>
          <w:szCs w:val="24"/>
          <w:highlight w:val="none"/>
          <w:u w:val="single"/>
        </w:rPr>
        <w:t>（</w:t>
      </w:r>
      <w:r>
        <w:rPr>
          <w:rFonts w:hint="eastAsia" w:ascii="宋体" w:hAnsi="宋体" w:cs="宋体"/>
          <w:sz w:val="24"/>
          <w:szCs w:val="24"/>
          <w:highlight w:val="none"/>
          <w:u w:val="single"/>
          <w:lang w:val="en-US" w:eastAsia="zh-CN"/>
        </w:rPr>
        <w:t>工业</w:t>
      </w:r>
      <w:r>
        <w:rPr>
          <w:rFonts w:hint="eastAsia" w:ascii="宋体" w:hAnsi="宋体" w:cs="宋体"/>
          <w:sz w:val="24"/>
          <w:szCs w:val="24"/>
          <w:highlight w:val="none"/>
          <w:u w:val="single"/>
        </w:rPr>
        <w:t>）</w:t>
      </w:r>
      <w:r>
        <w:rPr>
          <w:rFonts w:hint="eastAsia" w:ascii="宋体" w:hAnsi="宋体" w:cs="宋体"/>
          <w:sz w:val="24"/>
          <w:szCs w:val="24"/>
          <w:highlight w:val="none"/>
        </w:rPr>
        <w:t>行业；制造商为</w:t>
      </w:r>
      <w:r>
        <w:rPr>
          <w:rFonts w:hint="eastAsia" w:ascii="宋体" w:hAnsi="宋体" w:cs="宋体"/>
          <w:sz w:val="24"/>
          <w:szCs w:val="24"/>
          <w:highlight w:val="none"/>
          <w:u w:val="single"/>
        </w:rPr>
        <w:t>（企业名称）</w:t>
      </w:r>
      <w:r>
        <w:rPr>
          <w:rFonts w:hint="eastAsia" w:ascii="宋体" w:hAnsi="宋体" w:cs="宋体"/>
          <w:sz w:val="24"/>
          <w:szCs w:val="24"/>
          <w:highlight w:val="none"/>
        </w:rPr>
        <w:t>，从业人员人，营业收入为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万元，资产总额为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万元，属于</w:t>
      </w:r>
      <w:r>
        <w:rPr>
          <w:rFonts w:hint="eastAsia" w:ascii="宋体" w:hAnsi="宋体" w:cs="宋体"/>
          <w:sz w:val="24"/>
          <w:szCs w:val="24"/>
          <w:highlight w:val="none"/>
          <w:u w:val="single"/>
        </w:rPr>
        <w:t>（中型企业、小型企业、微型企业）</w:t>
      </w:r>
      <w:r>
        <w:rPr>
          <w:rFonts w:hint="eastAsia" w:ascii="宋体" w:hAnsi="宋体" w:cs="宋体"/>
          <w:sz w:val="24"/>
          <w:szCs w:val="24"/>
          <w:highlight w:val="none"/>
        </w:rPr>
        <w:t>；</w:t>
      </w:r>
    </w:p>
    <w:p w14:paraId="55FAB41C">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w:t>
      </w:r>
    </w:p>
    <w:p w14:paraId="5AFF0FD4">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以上企业，不属于大企业的分支机构，不存在控股股东为大企业的情形，也不存在与大企业的负责人为同一人的情形。</w:t>
      </w:r>
    </w:p>
    <w:p w14:paraId="27E3F977">
      <w:pPr>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本企业对上述声明内容的真实性负责。如有虚假，将依法承担相应责任。</w:t>
      </w:r>
    </w:p>
    <w:p w14:paraId="0C16CD9B">
      <w:pPr>
        <w:snapToGrid w:val="0"/>
        <w:spacing w:line="360" w:lineRule="auto"/>
        <w:rPr>
          <w:rFonts w:hint="eastAsia" w:ascii="宋体" w:hAnsi="宋体" w:cs="宋体"/>
          <w:sz w:val="24"/>
          <w:szCs w:val="24"/>
          <w:highlight w:val="none"/>
        </w:rPr>
      </w:pPr>
    </w:p>
    <w:p w14:paraId="07783436">
      <w:pPr>
        <w:snapToGrid w:val="0"/>
        <w:spacing w:line="360" w:lineRule="auto"/>
        <w:ind w:firstLine="6240" w:firstLineChars="2600"/>
        <w:rPr>
          <w:rFonts w:hint="eastAsia" w:ascii="宋体" w:hAnsi="宋体" w:cs="宋体"/>
          <w:sz w:val="24"/>
          <w:szCs w:val="24"/>
          <w:highlight w:val="none"/>
        </w:rPr>
      </w:pPr>
      <w:r>
        <w:rPr>
          <w:rFonts w:hint="eastAsia" w:ascii="宋体" w:hAnsi="宋体" w:cs="宋体"/>
          <w:sz w:val="24"/>
          <w:szCs w:val="24"/>
          <w:highlight w:val="none"/>
        </w:rPr>
        <w:t>企业名称（盖章）：</w:t>
      </w:r>
    </w:p>
    <w:p w14:paraId="662C7E38">
      <w:pPr>
        <w:snapToGrid w:val="0"/>
        <w:spacing w:line="360" w:lineRule="auto"/>
        <w:ind w:firstLine="6240" w:firstLineChars="2600"/>
        <w:rPr>
          <w:rFonts w:hint="eastAsia" w:ascii="宋体" w:hAnsi="宋体" w:cs="宋体"/>
          <w:sz w:val="24"/>
          <w:szCs w:val="24"/>
          <w:highlight w:val="none"/>
        </w:rPr>
      </w:pPr>
    </w:p>
    <w:p w14:paraId="40A02452">
      <w:pPr>
        <w:snapToGrid w:val="0"/>
        <w:spacing w:line="360" w:lineRule="auto"/>
        <w:ind w:firstLine="6240" w:firstLineChars="2600"/>
        <w:rPr>
          <w:rFonts w:hint="eastAsia" w:ascii="宋体" w:hAnsi="宋体" w:cs="宋体"/>
          <w:sz w:val="24"/>
          <w:szCs w:val="24"/>
          <w:highlight w:val="none"/>
        </w:rPr>
      </w:pPr>
      <w:r>
        <w:rPr>
          <w:rFonts w:hint="eastAsia" w:ascii="宋体" w:hAnsi="宋体" w:cs="宋体"/>
          <w:sz w:val="24"/>
          <w:szCs w:val="24"/>
          <w:highlight w:val="none"/>
        </w:rPr>
        <w:t>日期：</w:t>
      </w:r>
    </w:p>
    <w:p w14:paraId="18952BE3">
      <w:pPr>
        <w:numPr>
          <w:ilvl w:val="0"/>
          <w:numId w:val="0"/>
        </w:numPr>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1.从业人员、营业收入、资产总额填报上一年度数据，无上一年度数据的新成立企业可不填报。</w:t>
      </w:r>
    </w:p>
    <w:p w14:paraId="7451EB47">
      <w:pPr>
        <w:ind w:firstLine="480" w:firstLineChars="200"/>
        <w:rPr>
          <w:rFonts w:ascii="宋体" w:hAnsi="宋体" w:cs="宋体"/>
          <w:sz w:val="24"/>
          <w:szCs w:val="24"/>
          <w:highlight w:val="none"/>
        </w:rPr>
      </w:pPr>
      <w:r>
        <w:rPr>
          <w:rFonts w:ascii="宋体" w:hAnsi="宋体" w:cs="宋体"/>
          <w:sz w:val="24"/>
          <w:szCs w:val="24"/>
          <w:highlight w:val="none"/>
        </w:rPr>
        <w:t xml:space="preserve"> </w:t>
      </w:r>
    </w:p>
    <w:p w14:paraId="73FBFECC">
      <w:pPr>
        <w:rPr>
          <w:rFonts w:hint="eastAsia" w:ascii="宋体" w:cs="宋体"/>
          <w:b/>
          <w:bCs/>
          <w:color w:val="000000"/>
          <w:sz w:val="24"/>
          <w:szCs w:val="24"/>
          <w:highlight w:val="none"/>
        </w:rPr>
      </w:pPr>
    </w:p>
    <w:p w14:paraId="5C378687">
      <w:pPr>
        <w:rPr>
          <w:rFonts w:hint="eastAsia" w:ascii="宋体" w:cs="宋体"/>
          <w:b/>
          <w:bCs/>
          <w:color w:val="000000"/>
          <w:sz w:val="28"/>
          <w:szCs w:val="28"/>
          <w:highlight w:val="none"/>
        </w:rPr>
      </w:pPr>
      <w:r>
        <w:rPr>
          <w:rFonts w:hint="eastAsia" w:ascii="宋体" w:cs="宋体"/>
          <w:b/>
          <w:bCs/>
          <w:color w:val="000000"/>
          <w:sz w:val="28"/>
          <w:szCs w:val="28"/>
          <w:highlight w:val="none"/>
        </w:rPr>
        <w:br w:type="page"/>
      </w:r>
    </w:p>
    <w:p w14:paraId="5C86A4EB">
      <w:pPr>
        <w:ind w:firstLine="480"/>
        <w:jc w:val="center"/>
        <w:rPr>
          <w:rFonts w:hint="eastAsia" w:ascii="宋体" w:cs="宋体"/>
          <w:b/>
          <w:bCs/>
          <w:color w:val="000000"/>
          <w:sz w:val="24"/>
          <w:szCs w:val="24"/>
          <w:highlight w:val="none"/>
        </w:rPr>
      </w:pPr>
      <w:r>
        <w:rPr>
          <w:rFonts w:hint="eastAsia" w:ascii="宋体" w:cs="宋体"/>
          <w:b/>
          <w:bCs/>
          <w:color w:val="000000"/>
          <w:sz w:val="28"/>
          <w:szCs w:val="28"/>
          <w:highlight w:val="none"/>
        </w:rPr>
        <w:t>中小企业划型标准规定（工信部联企业〔2011〕300号）</w:t>
      </w:r>
    </w:p>
    <w:p w14:paraId="05E32A9F">
      <w:pPr>
        <w:pStyle w:val="4"/>
        <w:rPr>
          <w:rFonts w:hint="eastAsia"/>
          <w:highlight w:val="none"/>
        </w:rPr>
      </w:pPr>
    </w:p>
    <w:p w14:paraId="341FD67C">
      <w:pPr>
        <w:ind w:firstLine="480"/>
        <w:rPr>
          <w:rFonts w:hint="eastAsia" w:ascii="宋体" w:cs="宋体"/>
          <w:color w:val="000000"/>
          <w:sz w:val="24"/>
          <w:szCs w:val="24"/>
          <w:highlight w:val="none"/>
        </w:rPr>
      </w:pPr>
      <w:r>
        <w:rPr>
          <w:rFonts w:hint="eastAsia" w:ascii="宋体" w:cs="宋体"/>
          <w:color w:val="000000"/>
          <w:sz w:val="24"/>
          <w:szCs w:val="24"/>
          <w:highlight w:val="none"/>
        </w:rPr>
        <w:t>一、根据《中华人民共和国中小企业促进法》和《国务院关于进一步促进中小企业发展的若干意见》(国发〔2009〕36号)，制定本规定。</w:t>
      </w:r>
    </w:p>
    <w:p w14:paraId="022DFBEA">
      <w:pPr>
        <w:ind w:firstLine="480"/>
        <w:rPr>
          <w:rFonts w:hint="eastAsia" w:ascii="宋体" w:cs="宋体"/>
          <w:color w:val="000000"/>
          <w:sz w:val="24"/>
          <w:szCs w:val="24"/>
          <w:highlight w:val="none"/>
        </w:rPr>
      </w:pPr>
      <w:r>
        <w:rPr>
          <w:rFonts w:hint="eastAsia" w:ascii="宋体" w:cs="宋体"/>
          <w:color w:val="000000"/>
          <w:sz w:val="24"/>
          <w:szCs w:val="24"/>
          <w:highlight w:val="none"/>
        </w:rPr>
        <w:t>二、中小企业划分为中型、小型、微型三种类型，具体标准根据企业从业人员、营业收入、资产总额等指标，结合行业特点制定。</w:t>
      </w:r>
    </w:p>
    <w:p w14:paraId="475E1914">
      <w:pPr>
        <w:ind w:firstLine="480"/>
        <w:rPr>
          <w:rFonts w:hint="eastAsia" w:ascii="宋体" w:cs="宋体"/>
          <w:color w:val="000000"/>
          <w:sz w:val="24"/>
          <w:szCs w:val="24"/>
          <w:highlight w:val="none"/>
        </w:rPr>
      </w:pPr>
      <w:r>
        <w:rPr>
          <w:rFonts w:hint="eastAsia" w:ascii="宋体" w:cs="宋体"/>
          <w:color w:val="000000"/>
          <w:sz w:val="24"/>
          <w:szCs w:val="24"/>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C4F1822">
      <w:pPr>
        <w:ind w:firstLine="480"/>
        <w:rPr>
          <w:rFonts w:hint="eastAsia" w:ascii="宋体" w:cs="宋体"/>
          <w:color w:val="000000"/>
          <w:sz w:val="24"/>
          <w:szCs w:val="24"/>
          <w:highlight w:val="none"/>
        </w:rPr>
      </w:pPr>
      <w:r>
        <w:rPr>
          <w:rFonts w:hint="eastAsia" w:ascii="宋体" w:cs="宋体"/>
          <w:color w:val="000000"/>
          <w:sz w:val="24"/>
          <w:szCs w:val="24"/>
          <w:highlight w:val="none"/>
        </w:rPr>
        <w:t>四、各行业划型标准为：</w:t>
      </w:r>
    </w:p>
    <w:p w14:paraId="5AC75F14">
      <w:pPr>
        <w:ind w:firstLine="480"/>
        <w:rPr>
          <w:rFonts w:hint="eastAsia" w:ascii="宋体" w:cs="宋体"/>
          <w:color w:val="000000"/>
          <w:sz w:val="24"/>
          <w:szCs w:val="24"/>
          <w:highlight w:val="none"/>
        </w:rPr>
      </w:pPr>
      <w:r>
        <w:rPr>
          <w:rFonts w:hint="eastAsia" w:ascii="宋体" w:cs="宋体"/>
          <w:color w:val="000000"/>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60B59B05">
      <w:pPr>
        <w:ind w:firstLine="480"/>
        <w:rPr>
          <w:rFonts w:hint="eastAsia" w:ascii="宋体" w:cs="宋体"/>
          <w:color w:val="000000"/>
          <w:sz w:val="24"/>
          <w:szCs w:val="24"/>
          <w:highlight w:val="none"/>
        </w:rPr>
      </w:pPr>
      <w:r>
        <w:rPr>
          <w:rFonts w:hint="eastAsia" w:ascii="宋体" w:cs="宋体"/>
          <w:color w:val="000000"/>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2972898">
      <w:pPr>
        <w:ind w:firstLine="480"/>
        <w:rPr>
          <w:rFonts w:hint="eastAsia" w:ascii="宋体" w:cs="宋体"/>
          <w:color w:val="000000"/>
          <w:sz w:val="24"/>
          <w:szCs w:val="24"/>
          <w:highlight w:val="none"/>
        </w:rPr>
      </w:pPr>
      <w:r>
        <w:rPr>
          <w:rFonts w:hint="eastAsia" w:ascii="宋体" w:cs="宋体"/>
          <w:color w:val="000000"/>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F3E84B">
      <w:pPr>
        <w:ind w:firstLine="480"/>
        <w:rPr>
          <w:rFonts w:hint="eastAsia" w:ascii="宋体" w:cs="宋体"/>
          <w:color w:val="000000"/>
          <w:sz w:val="24"/>
          <w:szCs w:val="24"/>
          <w:highlight w:val="none"/>
        </w:rPr>
      </w:pPr>
      <w:r>
        <w:rPr>
          <w:rFonts w:hint="eastAsia" w:ascii="宋体" w:cs="宋体"/>
          <w:color w:val="000000"/>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01F9DF3">
      <w:pPr>
        <w:ind w:firstLine="480"/>
        <w:rPr>
          <w:rFonts w:hint="eastAsia" w:ascii="宋体" w:cs="宋体"/>
          <w:color w:val="000000"/>
          <w:sz w:val="24"/>
          <w:szCs w:val="24"/>
          <w:highlight w:val="none"/>
        </w:rPr>
      </w:pPr>
      <w:r>
        <w:rPr>
          <w:rFonts w:hint="eastAsia" w:ascii="宋体" w:cs="宋体"/>
          <w:color w:val="000000"/>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A4D9CA2">
      <w:pPr>
        <w:ind w:firstLine="480"/>
        <w:rPr>
          <w:rFonts w:hint="eastAsia" w:ascii="宋体" w:cs="宋体"/>
          <w:color w:val="000000"/>
          <w:sz w:val="24"/>
          <w:szCs w:val="24"/>
          <w:highlight w:val="none"/>
        </w:rPr>
      </w:pPr>
      <w:r>
        <w:rPr>
          <w:rFonts w:hint="eastAsia" w:ascii="宋体" w:cs="宋体"/>
          <w:color w:val="000000"/>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789D91C">
      <w:pPr>
        <w:ind w:firstLine="480"/>
        <w:rPr>
          <w:rFonts w:hint="eastAsia" w:ascii="宋体" w:cs="宋体"/>
          <w:color w:val="000000"/>
          <w:sz w:val="24"/>
          <w:szCs w:val="24"/>
          <w:highlight w:val="none"/>
        </w:rPr>
      </w:pPr>
      <w:r>
        <w:rPr>
          <w:rFonts w:hint="eastAsia" w:ascii="宋体" w:cs="宋体"/>
          <w:color w:val="000000"/>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83B612">
      <w:pPr>
        <w:ind w:firstLine="480"/>
        <w:rPr>
          <w:rFonts w:hint="eastAsia" w:ascii="宋体" w:cs="宋体"/>
          <w:color w:val="000000"/>
          <w:sz w:val="24"/>
          <w:szCs w:val="24"/>
          <w:highlight w:val="none"/>
        </w:rPr>
      </w:pPr>
      <w:r>
        <w:rPr>
          <w:rFonts w:hint="eastAsia" w:ascii="宋体" w:cs="宋体"/>
          <w:color w:val="000000"/>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9DEB32">
      <w:pPr>
        <w:ind w:firstLine="480"/>
        <w:rPr>
          <w:rFonts w:hint="eastAsia" w:ascii="宋体" w:cs="宋体"/>
          <w:color w:val="000000"/>
          <w:sz w:val="24"/>
          <w:szCs w:val="24"/>
          <w:highlight w:val="none"/>
        </w:rPr>
      </w:pPr>
      <w:r>
        <w:rPr>
          <w:rFonts w:hint="eastAsia" w:ascii="宋体" w:cs="宋体"/>
          <w:color w:val="000000"/>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1B7FCC8">
      <w:pPr>
        <w:ind w:firstLine="480"/>
        <w:rPr>
          <w:rFonts w:hint="eastAsia" w:ascii="宋体" w:cs="宋体"/>
          <w:color w:val="000000"/>
          <w:sz w:val="24"/>
          <w:szCs w:val="24"/>
          <w:highlight w:val="none"/>
        </w:rPr>
      </w:pPr>
      <w:r>
        <w:rPr>
          <w:rFonts w:hint="eastAsia" w:ascii="宋体" w:cs="宋体"/>
          <w:color w:val="000000"/>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A89BB2">
      <w:pPr>
        <w:ind w:firstLine="480"/>
        <w:rPr>
          <w:rFonts w:hint="eastAsia" w:ascii="宋体" w:cs="宋体"/>
          <w:color w:val="000000"/>
          <w:sz w:val="24"/>
          <w:szCs w:val="24"/>
          <w:highlight w:val="none"/>
        </w:rPr>
      </w:pPr>
      <w:r>
        <w:rPr>
          <w:rFonts w:hint="eastAsia" w:ascii="宋体" w:cs="宋体"/>
          <w:color w:val="000000"/>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7D05A12">
      <w:pPr>
        <w:ind w:firstLine="480"/>
        <w:rPr>
          <w:rFonts w:hint="eastAsia" w:ascii="宋体" w:cs="宋体"/>
          <w:color w:val="000000"/>
          <w:sz w:val="24"/>
          <w:szCs w:val="24"/>
          <w:highlight w:val="none"/>
        </w:rPr>
      </w:pPr>
      <w:r>
        <w:rPr>
          <w:rFonts w:hint="eastAsia" w:ascii="宋体" w:cs="宋体"/>
          <w:color w:val="000000"/>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068EAC6">
      <w:pPr>
        <w:ind w:firstLine="480"/>
        <w:rPr>
          <w:rFonts w:hint="eastAsia" w:ascii="宋体" w:cs="宋体"/>
          <w:color w:val="000000"/>
          <w:sz w:val="24"/>
          <w:szCs w:val="24"/>
          <w:highlight w:val="none"/>
        </w:rPr>
      </w:pPr>
      <w:r>
        <w:rPr>
          <w:rFonts w:hint="eastAsia" w:ascii="宋体" w:cs="宋体"/>
          <w:color w:val="000000"/>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AB7E360">
      <w:pPr>
        <w:ind w:firstLine="480"/>
        <w:rPr>
          <w:rFonts w:hint="eastAsia" w:ascii="宋体" w:cs="宋体"/>
          <w:color w:val="000000"/>
          <w:sz w:val="24"/>
          <w:szCs w:val="24"/>
          <w:highlight w:val="none"/>
        </w:rPr>
      </w:pPr>
      <w:r>
        <w:rPr>
          <w:rFonts w:hint="eastAsia" w:ascii="宋体" w:cs="宋体"/>
          <w:color w:val="000000"/>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2F031CC">
      <w:pPr>
        <w:ind w:firstLine="480"/>
        <w:rPr>
          <w:rFonts w:hint="eastAsia" w:ascii="宋体" w:cs="宋体"/>
          <w:color w:val="000000"/>
          <w:sz w:val="24"/>
          <w:szCs w:val="24"/>
          <w:highlight w:val="none"/>
        </w:rPr>
      </w:pPr>
      <w:r>
        <w:rPr>
          <w:rFonts w:hint="eastAsia" w:ascii="宋体" w:cs="宋体"/>
          <w:color w:val="000000"/>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74580E6">
      <w:pPr>
        <w:ind w:firstLine="480"/>
        <w:rPr>
          <w:rFonts w:hint="eastAsia" w:ascii="宋体" w:cs="宋体"/>
          <w:color w:val="000000"/>
          <w:sz w:val="24"/>
          <w:szCs w:val="24"/>
          <w:highlight w:val="none"/>
        </w:rPr>
      </w:pPr>
      <w:r>
        <w:rPr>
          <w:rFonts w:hint="eastAsia" w:ascii="宋体" w:cs="宋体"/>
          <w:color w:val="000000"/>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441502E1">
      <w:pPr>
        <w:ind w:firstLine="480"/>
        <w:rPr>
          <w:rFonts w:hint="eastAsia" w:ascii="宋体" w:cs="宋体"/>
          <w:color w:val="000000"/>
          <w:sz w:val="24"/>
          <w:szCs w:val="24"/>
          <w:highlight w:val="none"/>
        </w:rPr>
      </w:pPr>
      <w:r>
        <w:rPr>
          <w:rFonts w:hint="eastAsia" w:ascii="宋体" w:cs="宋体"/>
          <w:color w:val="000000"/>
          <w:sz w:val="24"/>
          <w:szCs w:val="24"/>
          <w:highlight w:val="none"/>
        </w:rPr>
        <w:t>五、企业类型的划分以统计部门的统计数据为依据。</w:t>
      </w:r>
    </w:p>
    <w:p w14:paraId="5196D0B0">
      <w:pPr>
        <w:ind w:firstLine="480"/>
        <w:rPr>
          <w:rFonts w:hint="eastAsia" w:ascii="宋体" w:cs="宋体"/>
          <w:color w:val="000000"/>
          <w:sz w:val="24"/>
          <w:szCs w:val="24"/>
          <w:highlight w:val="none"/>
        </w:rPr>
      </w:pPr>
      <w:r>
        <w:rPr>
          <w:rFonts w:hint="eastAsia" w:ascii="宋体" w:cs="宋体"/>
          <w:color w:val="000000"/>
          <w:sz w:val="24"/>
          <w:szCs w:val="24"/>
          <w:highlight w:val="none"/>
        </w:rPr>
        <w:t>六、本规定适用于在中华人民共和国境内依法设立的各类所有制和各种组织形式的企业。个体工商户和本规定以外的行业，参照本规定进行划型。</w:t>
      </w:r>
    </w:p>
    <w:p w14:paraId="56DE4D80">
      <w:pPr>
        <w:ind w:firstLine="480"/>
        <w:rPr>
          <w:rFonts w:hint="eastAsia" w:ascii="宋体" w:cs="宋体"/>
          <w:color w:val="000000"/>
          <w:sz w:val="24"/>
          <w:szCs w:val="24"/>
          <w:highlight w:val="none"/>
        </w:rPr>
      </w:pPr>
      <w:r>
        <w:rPr>
          <w:rFonts w:hint="eastAsia" w:ascii="宋体" w:cs="宋体"/>
          <w:color w:val="000000"/>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79910EB">
      <w:pPr>
        <w:ind w:firstLine="480"/>
        <w:rPr>
          <w:rFonts w:hint="eastAsia" w:ascii="宋体" w:cs="宋体"/>
          <w:color w:val="000000"/>
          <w:sz w:val="24"/>
          <w:szCs w:val="24"/>
          <w:highlight w:val="none"/>
        </w:rPr>
      </w:pPr>
      <w:r>
        <w:rPr>
          <w:rFonts w:hint="eastAsia" w:ascii="宋体" w:cs="宋体"/>
          <w:color w:val="000000"/>
          <w:sz w:val="24"/>
          <w:szCs w:val="24"/>
          <w:highlight w:val="none"/>
        </w:rPr>
        <w:t>八、本规定由工业和信息化部、国家统计局会同有关部门根据《国民经济行业分类》修订情况和企业发展变化情况适时修订。</w:t>
      </w:r>
    </w:p>
    <w:p w14:paraId="2AC5F04A">
      <w:pPr>
        <w:ind w:firstLine="480"/>
        <w:rPr>
          <w:rFonts w:hint="eastAsia" w:ascii="宋体" w:cs="宋体"/>
          <w:color w:val="000000"/>
          <w:sz w:val="24"/>
          <w:szCs w:val="24"/>
          <w:highlight w:val="none"/>
        </w:rPr>
      </w:pPr>
      <w:r>
        <w:rPr>
          <w:rFonts w:hint="eastAsia" w:ascii="宋体" w:cs="宋体"/>
          <w:color w:val="000000"/>
          <w:sz w:val="24"/>
          <w:szCs w:val="24"/>
          <w:highlight w:val="none"/>
        </w:rPr>
        <w:t>九、本规定由工业和信息化部、国家统计局会同有关部门负责解释。</w:t>
      </w:r>
    </w:p>
    <w:p w14:paraId="2FDABB81">
      <w:pPr>
        <w:ind w:firstLine="480"/>
        <w:rPr>
          <w:rFonts w:hint="eastAsia" w:ascii="宋体" w:cs="宋体"/>
          <w:color w:val="000000"/>
          <w:sz w:val="24"/>
          <w:szCs w:val="24"/>
          <w:highlight w:val="none"/>
          <w:lang w:val="zh-CN"/>
        </w:rPr>
      </w:pPr>
      <w:r>
        <w:rPr>
          <w:rFonts w:hint="eastAsia" w:ascii="宋体" w:cs="宋体"/>
          <w:color w:val="000000"/>
          <w:sz w:val="24"/>
          <w:szCs w:val="24"/>
          <w:highlight w:val="none"/>
        </w:rPr>
        <w:t>十、本规定自发布之日起执行，原国家经贸委、原国家计委、财政部和国家统计局2003年颁布的《中小企业标准暂行规定》同时废止。</w:t>
      </w:r>
    </w:p>
    <w:p w14:paraId="66738FA0">
      <w:pPr>
        <w:numPr>
          <w:ilvl w:val="0"/>
          <w:numId w:val="0"/>
        </w:numPr>
        <w:ind w:firstLine="482" w:firstLineChars="200"/>
        <w:rPr>
          <w:rFonts w:hint="eastAsia" w:ascii="宋体" w:cs="宋体"/>
          <w:b/>
          <w:bCs/>
          <w:color w:val="000000"/>
          <w:sz w:val="24"/>
          <w:szCs w:val="24"/>
          <w:highlight w:val="none"/>
          <w:lang w:val="zh-CN"/>
        </w:rPr>
      </w:pPr>
    </w:p>
    <w:p w14:paraId="2577BAC9">
      <w:pPr>
        <w:ind w:firstLine="4819" w:firstLineChars="2000"/>
        <w:rPr>
          <w:rFonts w:ascii="黑体" w:eastAsia="黑体"/>
          <w:b/>
          <w:bCs/>
          <w:sz w:val="24"/>
          <w:szCs w:val="24"/>
          <w:highlight w:val="none"/>
          <w:lang w:val="zh-CN"/>
        </w:rPr>
      </w:pPr>
    </w:p>
    <w:p w14:paraId="0FBAEDC9">
      <w:pPr>
        <w:jc w:val="center"/>
        <w:rPr>
          <w:rFonts w:ascii="黑体" w:eastAsia="黑体"/>
          <w:b/>
          <w:bCs/>
          <w:sz w:val="30"/>
          <w:szCs w:val="30"/>
          <w:highlight w:val="none"/>
          <w:lang w:val="zh-CN"/>
        </w:rPr>
      </w:pPr>
      <w:r>
        <w:rPr>
          <w:rFonts w:hint="eastAsia" w:ascii="黑体" w:eastAsia="黑体" w:cs="黑体"/>
          <w:b/>
          <w:bCs/>
          <w:sz w:val="30"/>
          <w:szCs w:val="30"/>
          <w:highlight w:val="none"/>
          <w:lang w:val="zh-CN"/>
        </w:rPr>
        <w:t>第二部分  技术文件</w:t>
      </w:r>
    </w:p>
    <w:p w14:paraId="3C5B75BE">
      <w:pPr>
        <w:rPr>
          <w:rFonts w:ascii="宋体"/>
          <w:b/>
          <w:bCs/>
          <w:sz w:val="24"/>
          <w:szCs w:val="24"/>
          <w:highlight w:val="none"/>
          <w:lang w:val="zh-CN"/>
        </w:rPr>
      </w:pPr>
    </w:p>
    <w:p w14:paraId="531FEE3D">
      <w:pPr>
        <w:rPr>
          <w:rFonts w:ascii="黑体" w:eastAsia="黑体"/>
          <w:b/>
          <w:bCs/>
          <w:sz w:val="24"/>
          <w:szCs w:val="24"/>
          <w:highlight w:val="none"/>
          <w:lang w:val="zh-CN"/>
        </w:rPr>
      </w:pPr>
      <w:r>
        <w:rPr>
          <w:rFonts w:hint="eastAsia" w:ascii="黑体" w:eastAsia="黑体" w:cs="黑体"/>
          <w:b/>
          <w:bCs/>
          <w:sz w:val="24"/>
          <w:szCs w:val="24"/>
          <w:highlight w:val="none"/>
          <w:lang w:val="zh-CN"/>
        </w:rPr>
        <w:t>供应商应提交的技术文件清单（按服务内容的不同增删表格）：</w:t>
      </w:r>
    </w:p>
    <w:tbl>
      <w:tblPr>
        <w:tblStyle w:val="12"/>
        <w:tblW w:w="9019" w:type="dxa"/>
        <w:tblInd w:w="0" w:type="dxa"/>
        <w:tblLayout w:type="fixed"/>
        <w:tblCellMar>
          <w:top w:w="0" w:type="dxa"/>
          <w:left w:w="108" w:type="dxa"/>
          <w:bottom w:w="0" w:type="dxa"/>
          <w:right w:w="108" w:type="dxa"/>
        </w:tblCellMar>
      </w:tblPr>
      <w:tblGrid>
        <w:gridCol w:w="484"/>
        <w:gridCol w:w="6398"/>
        <w:gridCol w:w="1273"/>
        <w:gridCol w:w="864"/>
      </w:tblGrid>
      <w:tr w14:paraId="5ED2FB8F">
        <w:tblPrEx>
          <w:tblCellMar>
            <w:top w:w="0" w:type="dxa"/>
            <w:left w:w="108" w:type="dxa"/>
            <w:bottom w:w="0" w:type="dxa"/>
            <w:right w:w="108" w:type="dxa"/>
          </w:tblCellMar>
        </w:tblPrEx>
        <w:trPr>
          <w:trHeight w:val="655" w:hRule="atLeast"/>
        </w:trPr>
        <w:tc>
          <w:tcPr>
            <w:tcW w:w="484" w:type="dxa"/>
            <w:tcBorders>
              <w:top w:val="single" w:color="auto" w:sz="6" w:space="0"/>
              <w:left w:val="single" w:color="auto" w:sz="6" w:space="0"/>
              <w:bottom w:val="single" w:color="auto" w:sz="6" w:space="0"/>
              <w:right w:val="single" w:color="auto" w:sz="6" w:space="0"/>
            </w:tcBorders>
            <w:noWrap/>
          </w:tcPr>
          <w:p w14:paraId="5B8AB1F3">
            <w:pPr>
              <w:rPr>
                <w:rFonts w:ascii="宋体"/>
                <w:b/>
                <w:bCs/>
                <w:sz w:val="24"/>
                <w:szCs w:val="24"/>
                <w:highlight w:val="none"/>
                <w:lang w:val="zh-CN"/>
              </w:rPr>
            </w:pPr>
            <w:r>
              <w:rPr>
                <w:rFonts w:hint="eastAsia" w:ascii="宋体" w:cs="宋体"/>
                <w:b/>
                <w:bCs/>
                <w:sz w:val="24"/>
                <w:szCs w:val="24"/>
                <w:highlight w:val="none"/>
                <w:lang w:val="zh-CN"/>
              </w:rPr>
              <w:t>序号</w:t>
            </w:r>
          </w:p>
        </w:tc>
        <w:tc>
          <w:tcPr>
            <w:tcW w:w="6398" w:type="dxa"/>
            <w:tcBorders>
              <w:top w:val="single" w:color="auto" w:sz="6" w:space="0"/>
              <w:left w:val="single" w:color="auto" w:sz="6" w:space="0"/>
              <w:bottom w:val="single" w:color="auto" w:sz="6" w:space="0"/>
              <w:right w:val="single" w:color="auto" w:sz="6" w:space="0"/>
            </w:tcBorders>
            <w:noWrap/>
          </w:tcPr>
          <w:p w14:paraId="20C4E9D9">
            <w:pPr>
              <w:ind w:firstLine="1918"/>
              <w:rPr>
                <w:rFonts w:ascii="宋体"/>
                <w:b/>
                <w:bCs/>
                <w:sz w:val="24"/>
                <w:szCs w:val="24"/>
                <w:highlight w:val="none"/>
                <w:lang w:val="zh-CN"/>
              </w:rPr>
            </w:pPr>
            <w:r>
              <w:rPr>
                <w:rFonts w:hint="eastAsia" w:ascii="宋体" w:cs="宋体"/>
                <w:b/>
                <w:bCs/>
                <w:sz w:val="24"/>
                <w:szCs w:val="24"/>
                <w:highlight w:val="none"/>
                <w:lang w:val="zh-CN"/>
              </w:rPr>
              <w:t>技术文件名称及要求</w:t>
            </w:r>
          </w:p>
        </w:tc>
        <w:tc>
          <w:tcPr>
            <w:tcW w:w="1273" w:type="dxa"/>
            <w:tcBorders>
              <w:top w:val="single" w:color="auto" w:sz="6" w:space="0"/>
              <w:left w:val="single" w:color="auto" w:sz="6" w:space="0"/>
              <w:bottom w:val="single" w:color="auto" w:sz="6" w:space="0"/>
              <w:right w:val="single" w:color="auto" w:sz="6" w:space="0"/>
            </w:tcBorders>
            <w:noWrap/>
          </w:tcPr>
          <w:p w14:paraId="588503C7">
            <w:pPr>
              <w:rPr>
                <w:rFonts w:ascii="宋体"/>
                <w:b/>
                <w:bCs/>
                <w:sz w:val="24"/>
                <w:szCs w:val="24"/>
                <w:highlight w:val="none"/>
                <w:lang w:val="zh-CN"/>
              </w:rPr>
            </w:pPr>
            <w:r>
              <w:rPr>
                <w:rFonts w:hint="eastAsia" w:ascii="宋体" w:cs="宋体"/>
                <w:b/>
                <w:bCs/>
                <w:sz w:val="24"/>
                <w:szCs w:val="24"/>
                <w:highlight w:val="none"/>
                <w:lang w:val="zh-CN"/>
              </w:rPr>
              <w:t>是否已按要求提交</w:t>
            </w:r>
          </w:p>
        </w:tc>
        <w:tc>
          <w:tcPr>
            <w:tcW w:w="864" w:type="dxa"/>
            <w:tcBorders>
              <w:top w:val="single" w:color="auto" w:sz="6" w:space="0"/>
              <w:left w:val="single" w:color="auto" w:sz="6" w:space="0"/>
              <w:bottom w:val="single" w:color="auto" w:sz="6" w:space="0"/>
              <w:right w:val="single" w:color="auto" w:sz="6" w:space="0"/>
            </w:tcBorders>
            <w:noWrap/>
          </w:tcPr>
          <w:p w14:paraId="5DC829CB">
            <w:pPr>
              <w:rPr>
                <w:rFonts w:ascii="宋体"/>
                <w:b/>
                <w:bCs/>
                <w:sz w:val="24"/>
                <w:szCs w:val="24"/>
                <w:highlight w:val="none"/>
                <w:lang w:val="zh-CN"/>
              </w:rPr>
            </w:pPr>
            <w:r>
              <w:rPr>
                <w:rFonts w:hint="eastAsia" w:ascii="宋体" w:cs="宋体"/>
                <w:b/>
                <w:bCs/>
                <w:sz w:val="24"/>
                <w:szCs w:val="24"/>
                <w:highlight w:val="none"/>
                <w:lang w:val="zh-CN"/>
              </w:rPr>
              <w:t>文件页码</w:t>
            </w:r>
          </w:p>
        </w:tc>
      </w:tr>
      <w:tr w14:paraId="5C726CEE">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19326E3F">
            <w:pPr>
              <w:rPr>
                <w:rFonts w:ascii="宋体" w:hAnsi="宋体"/>
                <w:b/>
                <w:bCs/>
                <w:sz w:val="24"/>
                <w:szCs w:val="24"/>
                <w:highlight w:val="none"/>
              </w:rPr>
            </w:pPr>
            <w:r>
              <w:rPr>
                <w:rFonts w:ascii="宋体" w:hAnsi="宋体"/>
                <w:b/>
                <w:bCs/>
                <w:sz w:val="24"/>
                <w:szCs w:val="24"/>
                <w:highlight w:val="none"/>
              </w:rPr>
              <w:t>1</w:t>
            </w:r>
          </w:p>
        </w:tc>
        <w:tc>
          <w:tcPr>
            <w:tcW w:w="6398" w:type="dxa"/>
            <w:tcBorders>
              <w:top w:val="single" w:color="auto" w:sz="6" w:space="0"/>
              <w:left w:val="single" w:color="auto" w:sz="6" w:space="0"/>
              <w:bottom w:val="single" w:color="auto" w:sz="6" w:space="0"/>
              <w:right w:val="single" w:color="auto" w:sz="6" w:space="0"/>
            </w:tcBorders>
            <w:noWrap/>
          </w:tcPr>
          <w:p w14:paraId="3CB8B91C">
            <w:pPr>
              <w:rPr>
                <w:rFonts w:ascii="宋体"/>
                <w:sz w:val="24"/>
                <w:szCs w:val="24"/>
                <w:highlight w:val="none"/>
                <w:lang w:val="zh-CN"/>
              </w:rPr>
            </w:pPr>
            <w:r>
              <w:rPr>
                <w:rFonts w:hint="eastAsia" w:ascii="宋体" w:cs="宋体"/>
                <w:b/>
                <w:bCs/>
                <w:sz w:val="24"/>
                <w:szCs w:val="24"/>
                <w:highlight w:val="none"/>
                <w:lang w:val="zh-CN"/>
              </w:rPr>
              <w:t>报价明细表</w:t>
            </w:r>
            <w:r>
              <w:rPr>
                <w:rFonts w:hint="eastAsia" w:ascii="宋体" w:cs="宋体"/>
                <w:sz w:val="24"/>
                <w:szCs w:val="24"/>
                <w:highlight w:val="none"/>
                <w:lang w:val="zh-CN"/>
              </w:rPr>
              <w:t>（按格式一提交）</w:t>
            </w:r>
          </w:p>
        </w:tc>
        <w:tc>
          <w:tcPr>
            <w:tcW w:w="1273" w:type="dxa"/>
            <w:tcBorders>
              <w:top w:val="single" w:color="auto" w:sz="6" w:space="0"/>
              <w:left w:val="single" w:color="auto" w:sz="6" w:space="0"/>
              <w:bottom w:val="single" w:color="auto" w:sz="6" w:space="0"/>
              <w:right w:val="single" w:color="auto" w:sz="6" w:space="0"/>
            </w:tcBorders>
            <w:noWrap/>
          </w:tcPr>
          <w:p w14:paraId="7AEE4546">
            <w:pPr>
              <w:rPr>
                <w:rFonts w:ascii="宋体"/>
                <w:sz w:val="24"/>
                <w:szCs w:val="24"/>
                <w:highlight w:val="none"/>
                <w:lang w:val="zh-CN"/>
              </w:rPr>
            </w:pPr>
          </w:p>
        </w:tc>
        <w:tc>
          <w:tcPr>
            <w:tcW w:w="864" w:type="dxa"/>
            <w:tcBorders>
              <w:top w:val="single" w:color="auto" w:sz="6" w:space="0"/>
              <w:left w:val="single" w:color="auto" w:sz="6" w:space="0"/>
              <w:bottom w:val="single" w:color="auto" w:sz="6" w:space="0"/>
              <w:right w:val="single" w:color="auto" w:sz="6" w:space="0"/>
            </w:tcBorders>
            <w:noWrap/>
          </w:tcPr>
          <w:p w14:paraId="71819196">
            <w:pPr>
              <w:rPr>
                <w:rFonts w:ascii="宋体"/>
                <w:sz w:val="24"/>
                <w:szCs w:val="24"/>
                <w:highlight w:val="none"/>
                <w:lang w:val="zh-CN"/>
              </w:rPr>
            </w:pPr>
          </w:p>
        </w:tc>
      </w:tr>
      <w:tr w14:paraId="04EF1870">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7D477626">
            <w:pPr>
              <w:rPr>
                <w:rFonts w:ascii="宋体" w:hAnsi="宋体"/>
                <w:b/>
                <w:bCs/>
                <w:sz w:val="24"/>
                <w:szCs w:val="24"/>
                <w:highlight w:val="none"/>
              </w:rPr>
            </w:pPr>
            <w:r>
              <w:rPr>
                <w:rFonts w:hint="eastAsia" w:ascii="宋体" w:hAnsi="宋体"/>
                <w:b/>
                <w:bCs/>
                <w:sz w:val="24"/>
                <w:szCs w:val="24"/>
                <w:highlight w:val="none"/>
              </w:rPr>
              <w:t>2</w:t>
            </w:r>
          </w:p>
        </w:tc>
        <w:tc>
          <w:tcPr>
            <w:tcW w:w="6398" w:type="dxa"/>
            <w:tcBorders>
              <w:top w:val="single" w:color="auto" w:sz="6" w:space="0"/>
              <w:left w:val="single" w:color="auto" w:sz="6" w:space="0"/>
              <w:bottom w:val="single" w:color="auto" w:sz="6" w:space="0"/>
              <w:right w:val="single" w:color="auto" w:sz="6" w:space="0"/>
            </w:tcBorders>
            <w:noWrap/>
          </w:tcPr>
          <w:p w14:paraId="61018D73">
            <w:pPr>
              <w:rPr>
                <w:rFonts w:ascii="宋体" w:cs="宋体"/>
                <w:b/>
                <w:bCs/>
                <w:sz w:val="24"/>
                <w:szCs w:val="24"/>
                <w:highlight w:val="none"/>
                <w:lang w:val="zh-CN"/>
              </w:rPr>
            </w:pPr>
            <w:r>
              <w:rPr>
                <w:rFonts w:hint="eastAsia" w:ascii="宋体" w:hAnsi="宋体"/>
                <w:b/>
                <w:sz w:val="24"/>
                <w:highlight w:val="none"/>
              </w:rPr>
              <w:t>项目管理主要成员信息表（</w:t>
            </w:r>
            <w:r>
              <w:rPr>
                <w:rFonts w:hint="eastAsia" w:ascii="宋体" w:cs="宋体"/>
                <w:sz w:val="24"/>
                <w:szCs w:val="24"/>
                <w:highlight w:val="none"/>
                <w:lang w:val="zh-CN"/>
              </w:rPr>
              <w:t>按格式二提交</w:t>
            </w:r>
            <w:r>
              <w:rPr>
                <w:rFonts w:hint="eastAsia" w:ascii="宋体" w:hAnsi="宋体"/>
                <w:sz w:val="24"/>
                <w:highlight w:val="none"/>
              </w:rPr>
              <w:t>）</w:t>
            </w:r>
          </w:p>
        </w:tc>
        <w:tc>
          <w:tcPr>
            <w:tcW w:w="1273" w:type="dxa"/>
            <w:tcBorders>
              <w:top w:val="single" w:color="auto" w:sz="6" w:space="0"/>
              <w:left w:val="single" w:color="auto" w:sz="6" w:space="0"/>
              <w:bottom w:val="single" w:color="auto" w:sz="6" w:space="0"/>
              <w:right w:val="single" w:color="auto" w:sz="6" w:space="0"/>
            </w:tcBorders>
            <w:noWrap/>
          </w:tcPr>
          <w:p w14:paraId="5D512B89">
            <w:pPr>
              <w:rPr>
                <w:rFonts w:ascii="宋体"/>
                <w:sz w:val="24"/>
                <w:szCs w:val="24"/>
                <w:highlight w:val="none"/>
                <w:lang w:val="zh-CN"/>
              </w:rPr>
            </w:pPr>
          </w:p>
        </w:tc>
        <w:tc>
          <w:tcPr>
            <w:tcW w:w="864" w:type="dxa"/>
            <w:tcBorders>
              <w:top w:val="single" w:color="auto" w:sz="6" w:space="0"/>
              <w:left w:val="single" w:color="auto" w:sz="6" w:space="0"/>
              <w:bottom w:val="single" w:color="auto" w:sz="6" w:space="0"/>
              <w:right w:val="single" w:color="auto" w:sz="6" w:space="0"/>
            </w:tcBorders>
            <w:noWrap/>
          </w:tcPr>
          <w:p w14:paraId="609E6719">
            <w:pPr>
              <w:rPr>
                <w:rFonts w:ascii="宋体"/>
                <w:sz w:val="24"/>
                <w:szCs w:val="24"/>
                <w:highlight w:val="none"/>
                <w:lang w:val="zh-CN"/>
              </w:rPr>
            </w:pPr>
          </w:p>
        </w:tc>
      </w:tr>
      <w:tr w14:paraId="5FAF5F01">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50529220">
            <w:pPr>
              <w:rPr>
                <w:rFonts w:ascii="宋体" w:hAnsi="宋体" w:cs="宋体"/>
                <w:b/>
                <w:bCs/>
                <w:sz w:val="24"/>
                <w:szCs w:val="24"/>
                <w:highlight w:val="none"/>
                <w:lang w:val="zh-CN"/>
              </w:rPr>
            </w:pPr>
            <w:r>
              <w:rPr>
                <w:rFonts w:hint="eastAsia" w:ascii="宋体" w:hAnsi="宋体" w:cs="宋体"/>
                <w:b/>
                <w:bCs/>
                <w:sz w:val="24"/>
                <w:szCs w:val="24"/>
                <w:highlight w:val="none"/>
                <w:lang w:val="zh-CN"/>
              </w:rPr>
              <w:t>3</w:t>
            </w:r>
          </w:p>
        </w:tc>
        <w:tc>
          <w:tcPr>
            <w:tcW w:w="6398" w:type="dxa"/>
            <w:tcBorders>
              <w:top w:val="single" w:color="auto" w:sz="6" w:space="0"/>
              <w:left w:val="single" w:color="auto" w:sz="6" w:space="0"/>
              <w:bottom w:val="single" w:color="auto" w:sz="6" w:space="0"/>
              <w:right w:val="single" w:color="auto" w:sz="6" w:space="0"/>
            </w:tcBorders>
            <w:noWrap/>
          </w:tcPr>
          <w:p w14:paraId="01B73C03">
            <w:pPr>
              <w:rPr>
                <w:rFonts w:ascii="宋体" w:cs="宋体"/>
                <w:b/>
                <w:bCs/>
                <w:sz w:val="24"/>
                <w:szCs w:val="24"/>
                <w:highlight w:val="none"/>
                <w:lang w:val="zh-CN"/>
              </w:rPr>
            </w:pPr>
            <w:r>
              <w:rPr>
                <w:rFonts w:hint="eastAsia" w:ascii="宋体" w:hAnsi="宋体" w:cs="宋体"/>
                <w:b/>
                <w:bCs/>
                <w:sz w:val="24"/>
                <w:szCs w:val="24"/>
                <w:highlight w:val="none"/>
                <w:lang w:val="zh-CN"/>
              </w:rPr>
              <w:t>响应产品列入《节能产品政府采购品目清单》（属于国家强制采购节能产品）的证明文件（即该产品由国家确定的认证机构出具的、处于有效期内的节能产品认证证书，复印件加盖响应人公章）。备注：</w:t>
            </w:r>
            <w:r>
              <w:rPr>
                <w:rFonts w:hint="eastAsia" w:ascii="宋体" w:hAnsi="宋体" w:cs="宋体"/>
                <w:b/>
                <w:bCs w:val="0"/>
                <w:color w:val="000000"/>
                <w:sz w:val="24"/>
                <w:szCs w:val="24"/>
                <w:highlight w:val="none"/>
                <w:lang w:val="zh-CN"/>
              </w:rPr>
              <w:t>《货物需求及技术规格要求》中凡明示包含强制采购节能产品的，</w:t>
            </w:r>
            <w:r>
              <w:rPr>
                <w:rFonts w:hint="eastAsia" w:ascii="宋体" w:hAnsi="宋体" w:cs="宋体"/>
                <w:b/>
                <w:bCs/>
                <w:sz w:val="24"/>
                <w:szCs w:val="24"/>
                <w:highlight w:val="none"/>
                <w:lang w:val="en-US" w:eastAsia="zh-CN"/>
              </w:rPr>
              <w:t>响应</w:t>
            </w:r>
            <w:r>
              <w:rPr>
                <w:rFonts w:hint="eastAsia" w:ascii="宋体" w:hAnsi="宋体" w:cs="宋体"/>
                <w:b/>
                <w:bCs/>
                <w:sz w:val="24"/>
                <w:szCs w:val="24"/>
                <w:highlight w:val="none"/>
                <w:lang w:val="zh-CN"/>
              </w:rPr>
              <w:t>人须对已方所</w:t>
            </w:r>
            <w:r>
              <w:rPr>
                <w:rFonts w:hint="eastAsia" w:ascii="宋体" w:hAnsi="宋体" w:cs="宋体"/>
                <w:b/>
                <w:bCs/>
                <w:sz w:val="24"/>
                <w:szCs w:val="24"/>
                <w:highlight w:val="none"/>
                <w:lang w:val="en-US" w:eastAsia="zh-CN"/>
              </w:rPr>
              <w:t>响应产品</w:t>
            </w:r>
            <w:r>
              <w:rPr>
                <w:rFonts w:hint="eastAsia" w:ascii="宋体" w:hAnsi="宋体" w:cs="宋体"/>
                <w:b/>
                <w:bCs/>
                <w:sz w:val="24"/>
                <w:szCs w:val="24"/>
                <w:highlight w:val="none"/>
                <w:lang w:val="zh-CN"/>
              </w:rPr>
              <w:t>响应此要求</w:t>
            </w:r>
          </w:p>
        </w:tc>
        <w:tc>
          <w:tcPr>
            <w:tcW w:w="1273" w:type="dxa"/>
            <w:tcBorders>
              <w:top w:val="single" w:color="auto" w:sz="6" w:space="0"/>
              <w:left w:val="single" w:color="auto" w:sz="6" w:space="0"/>
              <w:bottom w:val="single" w:color="auto" w:sz="6" w:space="0"/>
              <w:right w:val="single" w:color="auto" w:sz="6" w:space="0"/>
            </w:tcBorders>
            <w:noWrap/>
          </w:tcPr>
          <w:p w14:paraId="63A37085">
            <w:pPr>
              <w:rPr>
                <w:rFonts w:ascii="宋体"/>
                <w:sz w:val="24"/>
                <w:szCs w:val="24"/>
                <w:highlight w:val="none"/>
                <w:lang w:val="zh-CN"/>
              </w:rPr>
            </w:pPr>
          </w:p>
        </w:tc>
        <w:tc>
          <w:tcPr>
            <w:tcW w:w="864" w:type="dxa"/>
            <w:tcBorders>
              <w:top w:val="single" w:color="auto" w:sz="6" w:space="0"/>
              <w:left w:val="single" w:color="auto" w:sz="6" w:space="0"/>
              <w:bottom w:val="single" w:color="auto" w:sz="6" w:space="0"/>
              <w:right w:val="single" w:color="auto" w:sz="6" w:space="0"/>
            </w:tcBorders>
            <w:noWrap/>
          </w:tcPr>
          <w:p w14:paraId="5255DB0D">
            <w:pPr>
              <w:rPr>
                <w:rFonts w:ascii="宋体"/>
                <w:sz w:val="24"/>
                <w:szCs w:val="24"/>
                <w:highlight w:val="none"/>
                <w:lang w:val="zh-CN"/>
              </w:rPr>
            </w:pPr>
          </w:p>
        </w:tc>
      </w:tr>
      <w:tr w14:paraId="78E00D08">
        <w:tblPrEx>
          <w:tblCellMar>
            <w:top w:w="0" w:type="dxa"/>
            <w:left w:w="108" w:type="dxa"/>
            <w:bottom w:w="0" w:type="dxa"/>
            <w:right w:w="108" w:type="dxa"/>
          </w:tblCellMar>
        </w:tblPrEx>
        <w:trPr>
          <w:trHeight w:val="335" w:hRule="atLeast"/>
        </w:trPr>
        <w:tc>
          <w:tcPr>
            <w:tcW w:w="484" w:type="dxa"/>
            <w:tcBorders>
              <w:top w:val="single" w:color="auto" w:sz="6" w:space="0"/>
              <w:left w:val="single" w:color="auto" w:sz="6" w:space="0"/>
              <w:bottom w:val="single" w:color="auto" w:sz="6" w:space="0"/>
              <w:right w:val="single" w:color="auto" w:sz="6" w:space="0"/>
            </w:tcBorders>
            <w:noWrap/>
          </w:tcPr>
          <w:p w14:paraId="74D7A3A7">
            <w:pPr>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4</w:t>
            </w:r>
          </w:p>
        </w:tc>
        <w:tc>
          <w:tcPr>
            <w:tcW w:w="6398" w:type="dxa"/>
            <w:tcBorders>
              <w:top w:val="single" w:color="auto" w:sz="6" w:space="0"/>
              <w:left w:val="single" w:color="auto" w:sz="6" w:space="0"/>
              <w:bottom w:val="single" w:color="auto" w:sz="6" w:space="0"/>
              <w:right w:val="single" w:color="auto" w:sz="6" w:space="0"/>
            </w:tcBorders>
            <w:noWrap/>
          </w:tcPr>
          <w:p w14:paraId="78729321">
            <w:pPr>
              <w:rPr>
                <w:rFonts w:hint="eastAsia" w:ascii="宋体" w:cs="宋体"/>
                <w:b/>
                <w:bCs/>
                <w:sz w:val="24"/>
                <w:szCs w:val="24"/>
                <w:highlight w:val="none"/>
                <w:lang w:val="zh-CN"/>
              </w:rPr>
            </w:pPr>
            <w:r>
              <w:rPr>
                <w:rFonts w:hint="eastAsia" w:ascii="宋体" w:cs="宋体"/>
                <w:b/>
                <w:bCs/>
                <w:sz w:val="24"/>
                <w:szCs w:val="24"/>
                <w:highlight w:val="none"/>
                <w:lang w:val="zh-CN"/>
              </w:rPr>
              <w:t>谈判文件要求提交的其他技术文件材料</w:t>
            </w:r>
          </w:p>
        </w:tc>
        <w:tc>
          <w:tcPr>
            <w:tcW w:w="1273" w:type="dxa"/>
            <w:tcBorders>
              <w:top w:val="single" w:color="auto" w:sz="6" w:space="0"/>
              <w:left w:val="single" w:color="auto" w:sz="6" w:space="0"/>
              <w:bottom w:val="single" w:color="auto" w:sz="6" w:space="0"/>
              <w:right w:val="single" w:color="auto" w:sz="6" w:space="0"/>
            </w:tcBorders>
            <w:noWrap/>
          </w:tcPr>
          <w:p w14:paraId="321A6B86">
            <w:pPr>
              <w:rPr>
                <w:rFonts w:ascii="宋体"/>
                <w:sz w:val="24"/>
                <w:szCs w:val="24"/>
                <w:highlight w:val="none"/>
                <w:lang w:val="zh-CN"/>
              </w:rPr>
            </w:pPr>
          </w:p>
        </w:tc>
        <w:tc>
          <w:tcPr>
            <w:tcW w:w="864" w:type="dxa"/>
            <w:tcBorders>
              <w:top w:val="single" w:color="auto" w:sz="6" w:space="0"/>
              <w:left w:val="single" w:color="auto" w:sz="6" w:space="0"/>
              <w:bottom w:val="single" w:color="auto" w:sz="6" w:space="0"/>
              <w:right w:val="single" w:color="auto" w:sz="6" w:space="0"/>
            </w:tcBorders>
            <w:noWrap/>
          </w:tcPr>
          <w:p w14:paraId="6914076A">
            <w:pPr>
              <w:rPr>
                <w:rFonts w:ascii="宋体"/>
                <w:sz w:val="24"/>
                <w:szCs w:val="24"/>
                <w:highlight w:val="none"/>
                <w:lang w:val="zh-CN"/>
              </w:rPr>
            </w:pPr>
          </w:p>
        </w:tc>
      </w:tr>
      <w:tr w14:paraId="0893165F">
        <w:tblPrEx>
          <w:tblCellMar>
            <w:top w:w="0" w:type="dxa"/>
            <w:left w:w="108" w:type="dxa"/>
            <w:bottom w:w="0" w:type="dxa"/>
            <w:right w:w="108" w:type="dxa"/>
          </w:tblCellMar>
        </w:tblPrEx>
        <w:trPr>
          <w:trHeight w:val="671" w:hRule="atLeast"/>
        </w:trPr>
        <w:tc>
          <w:tcPr>
            <w:tcW w:w="484" w:type="dxa"/>
            <w:tcBorders>
              <w:top w:val="single" w:color="auto" w:sz="6" w:space="0"/>
              <w:left w:val="single" w:color="auto" w:sz="6" w:space="0"/>
              <w:bottom w:val="single" w:color="auto" w:sz="6" w:space="0"/>
              <w:right w:val="single" w:color="auto" w:sz="6" w:space="0"/>
            </w:tcBorders>
            <w:noWrap/>
          </w:tcPr>
          <w:p w14:paraId="402EF37F">
            <w:pPr>
              <w:rPr>
                <w:rFonts w:hint="eastAsia" w:ascii="宋体" w:hAnsi="宋体" w:eastAsia="宋体"/>
                <w:b/>
                <w:bCs/>
                <w:sz w:val="24"/>
                <w:szCs w:val="24"/>
                <w:highlight w:val="none"/>
                <w:lang w:val="zh-CN" w:eastAsia="zh-CN"/>
              </w:rPr>
            </w:pPr>
            <w:r>
              <w:rPr>
                <w:rFonts w:hint="eastAsia" w:ascii="宋体" w:hAnsi="宋体" w:cs="宋体"/>
                <w:b/>
                <w:bCs/>
                <w:sz w:val="24"/>
                <w:szCs w:val="24"/>
                <w:highlight w:val="none"/>
                <w:lang w:val="en-US" w:eastAsia="zh-CN"/>
              </w:rPr>
              <w:t>5</w:t>
            </w:r>
          </w:p>
        </w:tc>
        <w:tc>
          <w:tcPr>
            <w:tcW w:w="6398" w:type="dxa"/>
            <w:tcBorders>
              <w:top w:val="single" w:color="auto" w:sz="6" w:space="0"/>
              <w:left w:val="single" w:color="auto" w:sz="6" w:space="0"/>
              <w:bottom w:val="single" w:color="auto" w:sz="6" w:space="0"/>
              <w:right w:val="single" w:color="auto" w:sz="6" w:space="0"/>
            </w:tcBorders>
            <w:noWrap/>
          </w:tcPr>
          <w:p w14:paraId="0F954AA7">
            <w:pPr>
              <w:rPr>
                <w:rFonts w:ascii="宋体"/>
                <w:b/>
                <w:bCs/>
                <w:sz w:val="24"/>
                <w:szCs w:val="24"/>
                <w:highlight w:val="none"/>
                <w:lang w:val="zh-CN"/>
              </w:rPr>
            </w:pPr>
            <w:r>
              <w:rPr>
                <w:rFonts w:hint="eastAsia" w:ascii="宋体" w:cs="宋体"/>
                <w:b/>
                <w:bCs/>
                <w:sz w:val="24"/>
                <w:szCs w:val="24"/>
                <w:highlight w:val="none"/>
                <w:lang w:val="zh-CN"/>
              </w:rPr>
              <w:t>供应商认为需要提供的其他技术文件材料,但应注意不要提供与评审无直接关联的文件材料</w:t>
            </w:r>
          </w:p>
        </w:tc>
        <w:tc>
          <w:tcPr>
            <w:tcW w:w="1273" w:type="dxa"/>
            <w:tcBorders>
              <w:top w:val="single" w:color="auto" w:sz="6" w:space="0"/>
              <w:left w:val="single" w:color="auto" w:sz="6" w:space="0"/>
              <w:bottom w:val="single" w:color="auto" w:sz="6" w:space="0"/>
              <w:right w:val="single" w:color="auto" w:sz="6" w:space="0"/>
            </w:tcBorders>
            <w:noWrap/>
          </w:tcPr>
          <w:p w14:paraId="14C65E22">
            <w:pPr>
              <w:rPr>
                <w:rFonts w:ascii="宋体"/>
                <w:b/>
                <w:bCs/>
                <w:sz w:val="24"/>
                <w:szCs w:val="24"/>
                <w:highlight w:val="none"/>
                <w:lang w:val="zh-CN"/>
              </w:rPr>
            </w:pPr>
          </w:p>
        </w:tc>
        <w:tc>
          <w:tcPr>
            <w:tcW w:w="864" w:type="dxa"/>
            <w:tcBorders>
              <w:top w:val="single" w:color="auto" w:sz="6" w:space="0"/>
              <w:left w:val="single" w:color="auto" w:sz="6" w:space="0"/>
              <w:bottom w:val="single" w:color="auto" w:sz="6" w:space="0"/>
              <w:right w:val="single" w:color="auto" w:sz="6" w:space="0"/>
            </w:tcBorders>
            <w:noWrap/>
          </w:tcPr>
          <w:p w14:paraId="6904971F">
            <w:pPr>
              <w:rPr>
                <w:rFonts w:ascii="宋体"/>
                <w:b/>
                <w:bCs/>
                <w:sz w:val="24"/>
                <w:szCs w:val="24"/>
                <w:highlight w:val="none"/>
                <w:lang w:val="zh-CN"/>
              </w:rPr>
            </w:pPr>
          </w:p>
        </w:tc>
      </w:tr>
    </w:tbl>
    <w:p w14:paraId="2B0B84CB">
      <w:pPr>
        <w:rPr>
          <w:rFonts w:ascii="黑体" w:eastAsia="黑体"/>
          <w:b/>
          <w:bCs/>
          <w:sz w:val="24"/>
          <w:szCs w:val="24"/>
          <w:highlight w:val="none"/>
          <w:lang w:val="zh-CN"/>
        </w:rPr>
      </w:pPr>
      <w:r>
        <w:rPr>
          <w:rFonts w:hint="eastAsia" w:ascii="黑体" w:eastAsia="黑体" w:cs="黑体"/>
          <w:b/>
          <w:bCs/>
          <w:sz w:val="24"/>
          <w:szCs w:val="24"/>
          <w:highlight w:val="none"/>
          <w:lang w:val="zh-CN"/>
        </w:rPr>
        <w:t>要求：</w:t>
      </w:r>
    </w:p>
    <w:p w14:paraId="2ABE130A">
      <w:pPr>
        <w:ind w:firstLine="482"/>
        <w:rPr>
          <w:b/>
          <w:bCs/>
          <w:sz w:val="24"/>
          <w:szCs w:val="24"/>
          <w:highlight w:val="none"/>
        </w:rPr>
      </w:pPr>
      <w:r>
        <w:rPr>
          <w:rFonts w:hint="eastAsia" w:ascii="黑体" w:eastAsia="黑体" w:cs="黑体"/>
          <w:b/>
          <w:bCs/>
          <w:sz w:val="24"/>
          <w:szCs w:val="24"/>
          <w:highlight w:val="none"/>
          <w:lang w:val="zh-CN"/>
        </w:rPr>
        <w:t>1.供应商必须按照技术文件清单以及规定的格式和要求提交，清单中虽未列出但谈判文件要求提交的技术文件，供应商也应按谈判文件的要求提交</w:t>
      </w:r>
      <w:r>
        <w:rPr>
          <w:rFonts w:hint="eastAsia" w:ascii="宋体" w:cs="宋体"/>
          <w:b/>
          <w:bCs/>
          <w:sz w:val="24"/>
          <w:szCs w:val="24"/>
          <w:highlight w:val="none"/>
          <w:lang w:val="zh-CN"/>
        </w:rPr>
        <w:t>。</w:t>
      </w:r>
    </w:p>
    <w:p w14:paraId="0E30C7F0">
      <w:pPr>
        <w:ind w:firstLine="482"/>
        <w:rPr>
          <w:rFonts w:ascii="黑体" w:eastAsia="黑体"/>
          <w:b/>
          <w:bCs/>
          <w:sz w:val="24"/>
          <w:szCs w:val="24"/>
          <w:highlight w:val="none"/>
          <w:lang w:val="zh-CN"/>
        </w:rPr>
      </w:pPr>
      <w:r>
        <w:rPr>
          <w:rFonts w:hint="eastAsia" w:ascii="黑体" w:eastAsia="黑体" w:cs="黑体"/>
          <w:b/>
          <w:bCs/>
          <w:sz w:val="24"/>
          <w:szCs w:val="24"/>
          <w:highlight w:val="none"/>
          <w:lang w:val="zh-CN"/>
        </w:rPr>
        <w:t>2.供应商在响应前应自行检查要求提交的技术文件是否已完整提交并加盖公章和/或有效签署，若有缺失、无效或者不符合谈判文件要求，将导致其响应被拒绝。</w:t>
      </w:r>
    </w:p>
    <w:p w14:paraId="1DB4E06D">
      <w:pPr>
        <w:ind w:firstLine="482"/>
        <w:rPr>
          <w:rFonts w:ascii="黑体" w:eastAsia="黑体"/>
          <w:b/>
          <w:bCs/>
          <w:sz w:val="24"/>
          <w:szCs w:val="24"/>
          <w:highlight w:val="none"/>
          <w:lang w:val="zh-CN"/>
        </w:rPr>
      </w:pPr>
      <w:r>
        <w:rPr>
          <w:rFonts w:hint="eastAsia" w:ascii="黑体" w:eastAsia="黑体" w:cs="黑体"/>
          <w:b/>
          <w:bCs/>
          <w:sz w:val="24"/>
          <w:szCs w:val="24"/>
          <w:highlight w:val="none"/>
          <w:lang w:val="zh-CN"/>
        </w:rPr>
        <w:t>3.供应商应按本格式编制技术文件部分的目录，并在目录中标明技术文件部分。</w:t>
      </w:r>
    </w:p>
    <w:p w14:paraId="42B803E7">
      <w:pPr>
        <w:rPr>
          <w:rFonts w:ascii="宋体"/>
          <w:b/>
          <w:bCs/>
          <w:sz w:val="24"/>
          <w:szCs w:val="24"/>
          <w:highlight w:val="none"/>
          <w:lang w:val="zh-CN"/>
        </w:rPr>
      </w:pPr>
    </w:p>
    <w:p w14:paraId="527B2390">
      <w:pPr>
        <w:rPr>
          <w:rFonts w:hint="eastAsia" w:ascii="黑体" w:eastAsia="黑体" w:cs="黑体"/>
          <w:b/>
          <w:bCs/>
          <w:sz w:val="24"/>
          <w:szCs w:val="24"/>
          <w:highlight w:val="none"/>
          <w:lang w:val="zh-CN"/>
        </w:rPr>
      </w:pPr>
    </w:p>
    <w:p w14:paraId="5EDB4389">
      <w:pPr>
        <w:rPr>
          <w:rFonts w:hint="eastAsia" w:ascii="黑体" w:eastAsia="黑体" w:cs="黑体"/>
          <w:b/>
          <w:bCs/>
          <w:sz w:val="24"/>
          <w:szCs w:val="24"/>
          <w:highlight w:val="none"/>
          <w:lang w:val="zh-CN"/>
        </w:rPr>
      </w:pPr>
    </w:p>
    <w:p w14:paraId="00116582">
      <w:pPr>
        <w:rPr>
          <w:rFonts w:hint="eastAsia" w:ascii="黑体" w:eastAsia="黑体" w:cs="黑体"/>
          <w:b/>
          <w:bCs/>
          <w:sz w:val="24"/>
          <w:szCs w:val="24"/>
          <w:highlight w:val="none"/>
          <w:lang w:val="zh-CN"/>
        </w:rPr>
      </w:pPr>
    </w:p>
    <w:p w14:paraId="268FD667">
      <w:pPr>
        <w:rPr>
          <w:rFonts w:hint="eastAsia" w:ascii="黑体" w:eastAsia="黑体" w:cs="黑体"/>
          <w:b/>
          <w:bCs/>
          <w:sz w:val="24"/>
          <w:szCs w:val="24"/>
          <w:highlight w:val="none"/>
          <w:lang w:val="zh-CN"/>
        </w:rPr>
      </w:pPr>
    </w:p>
    <w:p w14:paraId="722B5D3D">
      <w:pPr>
        <w:rPr>
          <w:rFonts w:hint="eastAsia" w:ascii="黑体" w:eastAsia="黑体" w:cs="黑体"/>
          <w:b/>
          <w:bCs/>
          <w:sz w:val="24"/>
          <w:szCs w:val="24"/>
          <w:highlight w:val="none"/>
          <w:lang w:val="zh-CN"/>
        </w:rPr>
      </w:pPr>
    </w:p>
    <w:p w14:paraId="15AD2662">
      <w:pPr>
        <w:rPr>
          <w:rFonts w:hint="eastAsia" w:ascii="黑体" w:eastAsia="黑体" w:cs="黑体"/>
          <w:b/>
          <w:bCs/>
          <w:sz w:val="24"/>
          <w:szCs w:val="24"/>
          <w:highlight w:val="none"/>
          <w:lang w:val="zh-CN"/>
        </w:rPr>
      </w:pPr>
    </w:p>
    <w:p w14:paraId="12603C71">
      <w:pPr>
        <w:rPr>
          <w:rFonts w:hint="eastAsia" w:ascii="黑体" w:eastAsia="黑体" w:cs="黑体"/>
          <w:b/>
          <w:bCs/>
          <w:sz w:val="24"/>
          <w:szCs w:val="24"/>
          <w:highlight w:val="none"/>
          <w:lang w:val="zh-CN"/>
        </w:rPr>
      </w:pPr>
    </w:p>
    <w:p w14:paraId="3B3E0409">
      <w:pPr>
        <w:rPr>
          <w:rFonts w:hint="eastAsia" w:ascii="黑体" w:eastAsia="黑体" w:cs="黑体"/>
          <w:b/>
          <w:bCs/>
          <w:sz w:val="24"/>
          <w:szCs w:val="24"/>
          <w:highlight w:val="none"/>
          <w:lang w:val="zh-CN"/>
        </w:rPr>
      </w:pPr>
    </w:p>
    <w:p w14:paraId="41AF8C86">
      <w:pPr>
        <w:rPr>
          <w:rFonts w:hint="eastAsia" w:ascii="黑体" w:eastAsia="黑体" w:cs="黑体"/>
          <w:b/>
          <w:bCs/>
          <w:sz w:val="24"/>
          <w:szCs w:val="24"/>
          <w:highlight w:val="none"/>
          <w:lang w:val="zh-CN"/>
        </w:rPr>
      </w:pPr>
    </w:p>
    <w:p w14:paraId="05255773">
      <w:pPr>
        <w:rPr>
          <w:rFonts w:hint="eastAsia" w:ascii="黑体" w:eastAsia="黑体" w:cs="黑体"/>
          <w:b/>
          <w:bCs/>
          <w:sz w:val="24"/>
          <w:szCs w:val="24"/>
          <w:highlight w:val="none"/>
          <w:lang w:val="zh-CN"/>
        </w:rPr>
      </w:pPr>
    </w:p>
    <w:p w14:paraId="44B8DC1D">
      <w:pPr>
        <w:rPr>
          <w:rFonts w:hint="eastAsia" w:ascii="黑体" w:eastAsia="黑体" w:cs="黑体"/>
          <w:b/>
          <w:bCs/>
          <w:sz w:val="24"/>
          <w:szCs w:val="24"/>
          <w:highlight w:val="none"/>
          <w:lang w:val="zh-CN"/>
        </w:rPr>
      </w:pPr>
    </w:p>
    <w:p w14:paraId="6FE082C4">
      <w:pPr>
        <w:rPr>
          <w:rFonts w:hint="eastAsia" w:ascii="黑体" w:eastAsia="黑体" w:cs="黑体"/>
          <w:b/>
          <w:bCs/>
          <w:sz w:val="24"/>
          <w:szCs w:val="24"/>
          <w:highlight w:val="none"/>
          <w:lang w:val="zh-CN"/>
        </w:rPr>
      </w:pPr>
    </w:p>
    <w:p w14:paraId="62DBE8A4">
      <w:pPr>
        <w:rPr>
          <w:rFonts w:hint="eastAsia" w:ascii="黑体" w:eastAsia="黑体" w:cs="黑体"/>
          <w:b/>
          <w:bCs/>
          <w:sz w:val="24"/>
          <w:szCs w:val="24"/>
          <w:highlight w:val="none"/>
          <w:lang w:val="zh-CN"/>
        </w:rPr>
      </w:pPr>
    </w:p>
    <w:p w14:paraId="3E3212B9">
      <w:pPr>
        <w:rPr>
          <w:rFonts w:hint="eastAsia" w:ascii="黑体" w:eastAsia="黑体" w:cs="黑体"/>
          <w:b/>
          <w:bCs/>
          <w:sz w:val="24"/>
          <w:szCs w:val="24"/>
          <w:highlight w:val="none"/>
          <w:lang w:val="zh-CN"/>
        </w:rPr>
      </w:pPr>
    </w:p>
    <w:p w14:paraId="284AF304">
      <w:pPr>
        <w:rPr>
          <w:rFonts w:hint="eastAsia" w:ascii="黑体" w:eastAsia="黑体" w:cs="黑体"/>
          <w:b/>
          <w:bCs/>
          <w:sz w:val="24"/>
          <w:szCs w:val="24"/>
          <w:highlight w:val="none"/>
          <w:lang w:val="zh-CN"/>
        </w:rPr>
      </w:pPr>
    </w:p>
    <w:p w14:paraId="74D3A8A2">
      <w:pPr>
        <w:rPr>
          <w:rFonts w:hint="eastAsia" w:ascii="黑体" w:eastAsia="黑体" w:cs="黑体"/>
          <w:b/>
          <w:bCs/>
          <w:sz w:val="24"/>
          <w:szCs w:val="24"/>
          <w:highlight w:val="none"/>
          <w:lang w:val="zh-CN"/>
        </w:rPr>
      </w:pPr>
    </w:p>
    <w:p w14:paraId="03A917CC">
      <w:pPr>
        <w:rPr>
          <w:rFonts w:hint="eastAsia" w:ascii="黑体" w:eastAsia="黑体" w:cs="黑体"/>
          <w:b/>
          <w:bCs/>
          <w:sz w:val="24"/>
          <w:szCs w:val="24"/>
          <w:highlight w:val="none"/>
          <w:lang w:val="zh-CN"/>
        </w:rPr>
      </w:pPr>
    </w:p>
    <w:p w14:paraId="06B0C61D">
      <w:pPr>
        <w:rPr>
          <w:rFonts w:ascii="黑体" w:eastAsia="黑体"/>
          <w:b/>
          <w:bCs/>
          <w:sz w:val="24"/>
          <w:szCs w:val="24"/>
          <w:highlight w:val="none"/>
          <w:lang w:val="zh-CN"/>
        </w:rPr>
      </w:pPr>
      <w:r>
        <w:rPr>
          <w:rFonts w:hint="eastAsia" w:ascii="黑体" w:eastAsia="黑体" w:cs="黑体"/>
          <w:b/>
          <w:bCs/>
          <w:sz w:val="24"/>
          <w:szCs w:val="24"/>
          <w:highlight w:val="none"/>
          <w:lang w:val="zh-CN"/>
        </w:rPr>
        <w:t>格式一、报价明细表（按照</w:t>
      </w:r>
      <w:r>
        <w:rPr>
          <w:rFonts w:hint="eastAsia" w:ascii="黑体" w:eastAsia="黑体" w:cs="黑体"/>
          <w:b/>
          <w:bCs/>
          <w:sz w:val="24"/>
          <w:szCs w:val="24"/>
          <w:highlight w:val="none"/>
          <w:lang w:val="en-US" w:eastAsia="zh-CN"/>
        </w:rPr>
        <w:t>货物</w:t>
      </w:r>
      <w:r>
        <w:rPr>
          <w:rFonts w:hint="eastAsia" w:ascii="黑体" w:eastAsia="黑体" w:cs="黑体"/>
          <w:b/>
          <w:bCs/>
          <w:sz w:val="24"/>
          <w:szCs w:val="24"/>
          <w:highlight w:val="none"/>
          <w:lang w:val="zh-CN"/>
        </w:rPr>
        <w:t>内容增删表格）</w:t>
      </w:r>
    </w:p>
    <w:p w14:paraId="39C17CF3">
      <w:pPr>
        <w:rPr>
          <w:rFonts w:ascii="宋体"/>
          <w:sz w:val="24"/>
          <w:szCs w:val="24"/>
          <w:highlight w:val="none"/>
          <w:lang w:val="zh-CN"/>
        </w:rPr>
      </w:pPr>
    </w:p>
    <w:p w14:paraId="5292C260">
      <w:pPr>
        <w:rPr>
          <w:rFonts w:ascii="宋体"/>
          <w:sz w:val="24"/>
          <w:szCs w:val="24"/>
          <w:highlight w:val="none"/>
          <w:lang w:val="zh-CN"/>
        </w:rPr>
      </w:pPr>
      <w:r>
        <w:rPr>
          <w:rFonts w:hint="eastAsia" w:ascii="宋体" w:cs="宋体"/>
          <w:sz w:val="24"/>
          <w:szCs w:val="24"/>
          <w:highlight w:val="none"/>
          <w:lang w:val="zh-CN"/>
        </w:rPr>
        <w:t xml:space="preserve">项目名称： </w:t>
      </w:r>
    </w:p>
    <w:p w14:paraId="3A5061D7">
      <w:pPr>
        <w:rPr>
          <w:rFonts w:ascii="宋体"/>
          <w:sz w:val="24"/>
          <w:szCs w:val="24"/>
          <w:highlight w:val="none"/>
          <w:lang w:val="zh-CN"/>
        </w:rPr>
      </w:pPr>
      <w:r>
        <w:rPr>
          <w:rFonts w:hint="eastAsia" w:ascii="宋体" w:cs="宋体"/>
          <w:sz w:val="24"/>
          <w:szCs w:val="24"/>
          <w:highlight w:val="none"/>
          <w:lang w:val="zh-CN"/>
        </w:rPr>
        <w:t>供应商名称</w:t>
      </w:r>
      <w:r>
        <w:rPr>
          <w:rFonts w:hint="eastAsia" w:ascii="黑体" w:eastAsia="黑体" w:cs="黑体"/>
          <w:b/>
          <w:bCs/>
          <w:sz w:val="24"/>
          <w:szCs w:val="24"/>
          <w:highlight w:val="none"/>
          <w:lang w:val="zh-CN"/>
        </w:rPr>
        <w:t xml:space="preserve">（加盖供应商公章）：                              </w:t>
      </w:r>
      <w:r>
        <w:rPr>
          <w:rFonts w:hint="eastAsia" w:ascii="宋体" w:cs="宋体"/>
          <w:sz w:val="24"/>
          <w:szCs w:val="24"/>
          <w:highlight w:val="none"/>
          <w:lang w:val="zh-CN"/>
        </w:rPr>
        <w:t>年月日</w:t>
      </w:r>
    </w:p>
    <w:tbl>
      <w:tblPr>
        <w:tblStyle w:val="12"/>
        <w:tblW w:w="10124" w:type="dxa"/>
        <w:jc w:val="center"/>
        <w:tblLayout w:type="fixed"/>
        <w:tblCellMar>
          <w:top w:w="0" w:type="dxa"/>
          <w:left w:w="108" w:type="dxa"/>
          <w:bottom w:w="0" w:type="dxa"/>
          <w:right w:w="108" w:type="dxa"/>
        </w:tblCellMar>
      </w:tblPr>
      <w:tblGrid>
        <w:gridCol w:w="570"/>
        <w:gridCol w:w="720"/>
        <w:gridCol w:w="735"/>
        <w:gridCol w:w="686"/>
        <w:gridCol w:w="132"/>
        <w:gridCol w:w="925"/>
        <w:gridCol w:w="1057"/>
        <w:gridCol w:w="1057"/>
        <w:gridCol w:w="792"/>
        <w:gridCol w:w="634"/>
        <w:gridCol w:w="629"/>
        <w:gridCol w:w="729"/>
        <w:gridCol w:w="799"/>
        <w:gridCol w:w="659"/>
      </w:tblGrid>
      <w:tr w14:paraId="49600734">
        <w:tblPrEx>
          <w:tblCellMar>
            <w:top w:w="0" w:type="dxa"/>
            <w:left w:w="108" w:type="dxa"/>
            <w:bottom w:w="0" w:type="dxa"/>
            <w:right w:w="108" w:type="dxa"/>
          </w:tblCellMar>
        </w:tblPrEx>
        <w:trPr>
          <w:trHeight w:val="1392"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center"/>
          </w:tcPr>
          <w:p w14:paraId="19DBFFCD">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序号</w:t>
            </w:r>
          </w:p>
        </w:tc>
        <w:tc>
          <w:tcPr>
            <w:tcW w:w="720" w:type="dxa"/>
            <w:tcBorders>
              <w:top w:val="single" w:color="auto" w:sz="6" w:space="0"/>
              <w:left w:val="single" w:color="auto" w:sz="6" w:space="0"/>
              <w:bottom w:val="single" w:color="auto" w:sz="6" w:space="0"/>
              <w:right w:val="single" w:color="auto" w:sz="6" w:space="0"/>
            </w:tcBorders>
            <w:noWrap w:val="0"/>
            <w:vAlign w:val="center"/>
          </w:tcPr>
          <w:p w14:paraId="703F4B46">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货物名称</w:t>
            </w:r>
          </w:p>
        </w:tc>
        <w:tc>
          <w:tcPr>
            <w:tcW w:w="735" w:type="dxa"/>
            <w:tcBorders>
              <w:top w:val="single" w:color="auto" w:sz="6" w:space="0"/>
              <w:left w:val="single" w:color="auto" w:sz="6" w:space="0"/>
              <w:bottom w:val="single" w:color="auto" w:sz="6" w:space="0"/>
              <w:right w:val="single" w:color="auto" w:sz="6" w:space="0"/>
            </w:tcBorders>
            <w:noWrap w:val="0"/>
            <w:vAlign w:val="center"/>
          </w:tcPr>
          <w:p w14:paraId="45BAC628">
            <w:pPr>
              <w:jc w:val="center"/>
              <w:rPr>
                <w:rFonts w:hint="eastAsia" w:ascii="宋体" w:eastAsia="宋体" w:cs="宋体"/>
                <w:b/>
                <w:bCs/>
                <w:color w:val="000000"/>
                <w:sz w:val="21"/>
                <w:szCs w:val="21"/>
                <w:highlight w:val="none"/>
                <w:lang w:val="zh-CN"/>
              </w:rPr>
            </w:pPr>
            <w:r>
              <w:rPr>
                <w:rFonts w:hint="eastAsia" w:ascii="宋体" w:eastAsia="宋体" w:cs="宋体"/>
                <w:b/>
                <w:bCs/>
                <w:color w:val="000000"/>
                <w:sz w:val="21"/>
                <w:szCs w:val="21"/>
                <w:highlight w:val="none"/>
                <w:lang w:val="zh-CN"/>
              </w:rPr>
              <w:t>品牌</w:t>
            </w:r>
          </w:p>
        </w:tc>
        <w:tc>
          <w:tcPr>
            <w:tcW w:w="686" w:type="dxa"/>
            <w:tcBorders>
              <w:top w:val="single" w:color="auto" w:sz="6" w:space="0"/>
              <w:left w:val="single" w:color="auto" w:sz="6" w:space="0"/>
              <w:bottom w:val="single" w:color="auto" w:sz="6" w:space="0"/>
              <w:right w:val="single" w:color="auto" w:sz="6" w:space="0"/>
            </w:tcBorders>
            <w:noWrap w:val="0"/>
            <w:vAlign w:val="top"/>
          </w:tcPr>
          <w:p w14:paraId="10D23594">
            <w:pPr>
              <w:jc w:val="center"/>
              <w:rPr>
                <w:rFonts w:hint="eastAsia" w:ascii="宋体" w:eastAsia="宋体" w:cs="宋体"/>
                <w:b/>
                <w:bCs/>
                <w:color w:val="000000"/>
                <w:sz w:val="21"/>
                <w:szCs w:val="21"/>
                <w:highlight w:val="none"/>
                <w:lang w:val="zh-CN"/>
              </w:rPr>
            </w:pPr>
          </w:p>
          <w:p w14:paraId="236213D0">
            <w:pPr>
              <w:jc w:val="center"/>
              <w:rPr>
                <w:rFonts w:hint="eastAsia" w:ascii="宋体" w:eastAsia="宋体" w:cs="宋体"/>
                <w:b/>
                <w:bCs/>
                <w:color w:val="000000"/>
                <w:sz w:val="21"/>
                <w:szCs w:val="21"/>
                <w:highlight w:val="none"/>
                <w:lang w:val="zh-CN"/>
              </w:rPr>
            </w:pPr>
          </w:p>
          <w:p w14:paraId="7476FDCF">
            <w:pPr>
              <w:jc w:val="center"/>
              <w:rPr>
                <w:rFonts w:hint="eastAsia" w:ascii="宋体" w:eastAsia="宋体" w:cs="宋体"/>
                <w:b/>
                <w:bCs/>
                <w:color w:val="000000"/>
                <w:sz w:val="21"/>
                <w:szCs w:val="21"/>
                <w:highlight w:val="none"/>
                <w:lang w:val="zh-CN"/>
              </w:rPr>
            </w:pPr>
            <w:r>
              <w:rPr>
                <w:rFonts w:hint="eastAsia" w:ascii="宋体" w:eastAsia="宋体" w:cs="宋体"/>
                <w:b/>
                <w:bCs/>
                <w:color w:val="000000"/>
                <w:sz w:val="21"/>
                <w:szCs w:val="21"/>
                <w:highlight w:val="none"/>
                <w:lang w:val="zh-CN"/>
              </w:rPr>
              <w:t>型号</w:t>
            </w: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46BB5132">
            <w:pPr>
              <w:jc w:val="center"/>
              <w:rPr>
                <w:rFonts w:hint="eastAsia" w:ascii="宋体" w:cs="宋体"/>
                <w:b/>
                <w:bCs/>
                <w:color w:val="000000"/>
                <w:sz w:val="21"/>
                <w:szCs w:val="21"/>
                <w:highlight w:val="none"/>
                <w:lang w:val="zh-CN"/>
              </w:rPr>
            </w:pPr>
            <w:r>
              <w:rPr>
                <w:rFonts w:hint="eastAsia" w:ascii="宋体" w:cs="宋体"/>
                <w:b/>
                <w:bCs/>
                <w:color w:val="000000"/>
                <w:sz w:val="21"/>
                <w:szCs w:val="21"/>
                <w:highlight w:val="none"/>
                <w:lang w:val="zh-CN"/>
              </w:rPr>
              <w:t>功能配置和技术参数(采购产品)</w:t>
            </w:r>
          </w:p>
        </w:tc>
        <w:tc>
          <w:tcPr>
            <w:tcW w:w="1057" w:type="dxa"/>
            <w:tcBorders>
              <w:top w:val="single" w:color="auto" w:sz="6" w:space="0"/>
              <w:left w:val="single" w:color="auto" w:sz="6" w:space="0"/>
              <w:bottom w:val="single" w:color="auto" w:sz="6" w:space="0"/>
              <w:right w:val="single" w:color="auto" w:sz="6" w:space="0"/>
            </w:tcBorders>
            <w:noWrap w:val="0"/>
            <w:vAlign w:val="center"/>
          </w:tcPr>
          <w:p w14:paraId="7DC7E018">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功能配置和技术参数(响应产品)</w:t>
            </w:r>
          </w:p>
        </w:tc>
        <w:tc>
          <w:tcPr>
            <w:tcW w:w="1057" w:type="dxa"/>
            <w:tcBorders>
              <w:top w:val="single" w:color="auto" w:sz="6" w:space="0"/>
              <w:left w:val="single" w:color="auto" w:sz="6" w:space="0"/>
              <w:bottom w:val="single" w:color="auto" w:sz="6" w:space="0"/>
              <w:right w:val="single" w:color="auto" w:sz="4" w:space="0"/>
            </w:tcBorders>
            <w:noWrap w:val="0"/>
            <w:vAlign w:val="center"/>
          </w:tcPr>
          <w:p w14:paraId="2A23899E">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功能配置和技术参数偏离情况</w:t>
            </w:r>
          </w:p>
        </w:tc>
        <w:tc>
          <w:tcPr>
            <w:tcW w:w="792" w:type="dxa"/>
            <w:tcBorders>
              <w:top w:val="single" w:color="auto" w:sz="6" w:space="0"/>
              <w:left w:val="single" w:color="auto" w:sz="4" w:space="0"/>
              <w:bottom w:val="single" w:color="auto" w:sz="6" w:space="0"/>
              <w:right w:val="single" w:color="auto" w:sz="6" w:space="0"/>
            </w:tcBorders>
            <w:noWrap w:val="0"/>
            <w:vAlign w:val="center"/>
          </w:tcPr>
          <w:p w14:paraId="1E4FF206">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原产地及制造厂商</w:t>
            </w:r>
          </w:p>
        </w:tc>
        <w:tc>
          <w:tcPr>
            <w:tcW w:w="634" w:type="dxa"/>
            <w:tcBorders>
              <w:top w:val="single" w:color="auto" w:sz="6" w:space="0"/>
              <w:left w:val="single" w:color="auto" w:sz="6" w:space="0"/>
              <w:bottom w:val="single" w:color="auto" w:sz="6" w:space="0"/>
              <w:right w:val="single" w:color="auto" w:sz="6" w:space="0"/>
            </w:tcBorders>
            <w:noWrap w:val="0"/>
            <w:vAlign w:val="center"/>
          </w:tcPr>
          <w:p w14:paraId="3A5164C1">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数量</w:t>
            </w:r>
          </w:p>
        </w:tc>
        <w:tc>
          <w:tcPr>
            <w:tcW w:w="629" w:type="dxa"/>
            <w:tcBorders>
              <w:top w:val="single" w:color="auto" w:sz="6" w:space="0"/>
              <w:left w:val="single" w:color="auto" w:sz="6" w:space="0"/>
              <w:bottom w:val="single" w:color="auto" w:sz="6" w:space="0"/>
              <w:right w:val="single" w:color="auto" w:sz="6" w:space="0"/>
            </w:tcBorders>
            <w:noWrap w:val="0"/>
            <w:vAlign w:val="center"/>
          </w:tcPr>
          <w:p w14:paraId="359DB839">
            <w:pPr>
              <w:jc w:val="center"/>
              <w:rPr>
                <w:rFonts w:hint="eastAsia" w:ascii="宋体" w:eastAsia="宋体" w:cs="宋体"/>
                <w:b/>
                <w:bCs/>
                <w:color w:val="000000"/>
                <w:sz w:val="21"/>
                <w:szCs w:val="21"/>
                <w:highlight w:val="none"/>
                <w:lang w:val="en-US" w:eastAsia="zh-CN"/>
              </w:rPr>
            </w:pPr>
            <w:r>
              <w:rPr>
                <w:rFonts w:hint="eastAsia" w:ascii="宋体" w:cs="宋体"/>
                <w:b/>
                <w:bCs/>
                <w:color w:val="000000"/>
                <w:sz w:val="21"/>
                <w:szCs w:val="21"/>
                <w:highlight w:val="none"/>
                <w:lang w:val="en-US" w:eastAsia="zh-CN"/>
              </w:rPr>
              <w:t>单位</w:t>
            </w:r>
          </w:p>
        </w:tc>
        <w:tc>
          <w:tcPr>
            <w:tcW w:w="729" w:type="dxa"/>
            <w:tcBorders>
              <w:top w:val="single" w:color="auto" w:sz="6" w:space="0"/>
              <w:left w:val="single" w:color="auto" w:sz="6" w:space="0"/>
              <w:bottom w:val="single" w:color="auto" w:sz="6" w:space="0"/>
              <w:right w:val="single" w:color="auto" w:sz="6" w:space="0"/>
            </w:tcBorders>
            <w:noWrap w:val="0"/>
            <w:vAlign w:val="center"/>
          </w:tcPr>
          <w:p w14:paraId="47771DF7">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单价（元）</w:t>
            </w:r>
          </w:p>
        </w:tc>
        <w:tc>
          <w:tcPr>
            <w:tcW w:w="799" w:type="dxa"/>
            <w:tcBorders>
              <w:top w:val="single" w:color="auto" w:sz="6" w:space="0"/>
              <w:left w:val="single" w:color="auto" w:sz="6" w:space="0"/>
              <w:bottom w:val="single" w:color="auto" w:sz="6" w:space="0"/>
              <w:right w:val="single" w:color="auto" w:sz="6" w:space="0"/>
            </w:tcBorders>
            <w:noWrap w:val="0"/>
            <w:vAlign w:val="center"/>
          </w:tcPr>
          <w:p w14:paraId="270C7055">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合计（元）</w:t>
            </w:r>
          </w:p>
        </w:tc>
        <w:tc>
          <w:tcPr>
            <w:tcW w:w="659" w:type="dxa"/>
            <w:tcBorders>
              <w:top w:val="single" w:color="auto" w:sz="6" w:space="0"/>
              <w:left w:val="single" w:color="auto" w:sz="6" w:space="0"/>
              <w:bottom w:val="single" w:color="auto" w:sz="6" w:space="0"/>
              <w:right w:val="single" w:color="auto" w:sz="6" w:space="0"/>
            </w:tcBorders>
            <w:noWrap w:val="0"/>
            <w:vAlign w:val="center"/>
          </w:tcPr>
          <w:p w14:paraId="6632682D">
            <w:pPr>
              <w:jc w:val="center"/>
              <w:rPr>
                <w:rFonts w:ascii="宋体"/>
                <w:b/>
                <w:bCs/>
                <w:color w:val="000000"/>
                <w:sz w:val="21"/>
                <w:szCs w:val="21"/>
                <w:highlight w:val="none"/>
                <w:lang w:val="zh-CN"/>
              </w:rPr>
            </w:pPr>
            <w:r>
              <w:rPr>
                <w:rFonts w:hint="eastAsia" w:ascii="宋体" w:cs="宋体"/>
                <w:b/>
                <w:bCs/>
                <w:color w:val="000000"/>
                <w:sz w:val="21"/>
                <w:szCs w:val="21"/>
                <w:highlight w:val="none"/>
                <w:lang w:val="zh-CN"/>
              </w:rPr>
              <w:t>质保期</w:t>
            </w:r>
          </w:p>
        </w:tc>
      </w:tr>
      <w:tr w14:paraId="21C0CEB2">
        <w:tblPrEx>
          <w:tblCellMar>
            <w:top w:w="0" w:type="dxa"/>
            <w:left w:w="108" w:type="dxa"/>
            <w:bottom w:w="0" w:type="dxa"/>
            <w:right w:w="108" w:type="dxa"/>
          </w:tblCellMar>
        </w:tblPrEx>
        <w:trPr>
          <w:trHeight w:val="378"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top"/>
          </w:tcPr>
          <w:p w14:paraId="0AFA0450">
            <w:pPr>
              <w:rPr>
                <w:rFonts w:ascii="宋体"/>
                <w:b/>
                <w:bCs/>
                <w:color w:val="000000"/>
                <w:sz w:val="21"/>
                <w:szCs w:val="21"/>
                <w:highlight w:val="none"/>
                <w:lang w:val="zh-CN"/>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196C2DDB">
            <w:pPr>
              <w:rPr>
                <w:rFonts w:ascii="宋体"/>
                <w:b/>
                <w:bCs/>
                <w:color w:val="000000"/>
                <w:sz w:val="21"/>
                <w:szCs w:val="21"/>
                <w:highlight w:val="none"/>
                <w:lang w:val="zh-CN"/>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15DFFB46">
            <w:pPr>
              <w:rPr>
                <w:rFonts w:ascii="宋体"/>
                <w:b/>
                <w:bCs/>
                <w:color w:val="000000"/>
                <w:sz w:val="21"/>
                <w:szCs w:val="21"/>
                <w:highlight w:val="none"/>
                <w:lang w:val="zh-CN"/>
              </w:rPr>
            </w:pPr>
          </w:p>
        </w:tc>
        <w:tc>
          <w:tcPr>
            <w:tcW w:w="686" w:type="dxa"/>
            <w:tcBorders>
              <w:top w:val="single" w:color="auto" w:sz="6" w:space="0"/>
              <w:left w:val="single" w:color="auto" w:sz="6" w:space="0"/>
              <w:bottom w:val="single" w:color="auto" w:sz="6" w:space="0"/>
              <w:right w:val="single" w:color="auto" w:sz="6" w:space="0"/>
            </w:tcBorders>
            <w:noWrap w:val="0"/>
            <w:vAlign w:val="top"/>
          </w:tcPr>
          <w:p w14:paraId="4657A1CC">
            <w:pPr>
              <w:rPr>
                <w:rFonts w:ascii="宋体"/>
                <w:b/>
                <w:bCs/>
                <w:color w:val="000000"/>
                <w:sz w:val="21"/>
                <w:szCs w:val="21"/>
                <w:highlight w:val="none"/>
                <w:lang w:val="zh-CN"/>
              </w:rPr>
            </w:pP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06C89245">
            <w:pPr>
              <w:rPr>
                <w:rFonts w:ascii="宋体"/>
                <w:b/>
                <w:bCs/>
                <w:color w:val="000000"/>
                <w:sz w:val="21"/>
                <w:szCs w:val="21"/>
                <w:highlight w:val="none"/>
                <w:lang w:val="zh-CN"/>
              </w:rPr>
            </w:pPr>
          </w:p>
        </w:tc>
        <w:tc>
          <w:tcPr>
            <w:tcW w:w="1057" w:type="dxa"/>
            <w:tcBorders>
              <w:top w:val="single" w:color="auto" w:sz="6" w:space="0"/>
              <w:left w:val="single" w:color="auto" w:sz="6" w:space="0"/>
              <w:bottom w:val="single" w:color="auto" w:sz="6" w:space="0"/>
              <w:right w:val="single" w:color="auto" w:sz="6" w:space="0"/>
            </w:tcBorders>
            <w:noWrap w:val="0"/>
            <w:vAlign w:val="top"/>
          </w:tcPr>
          <w:p w14:paraId="55D6AC37">
            <w:pPr>
              <w:rPr>
                <w:rFonts w:ascii="宋体"/>
                <w:b/>
                <w:bCs/>
                <w:color w:val="000000"/>
                <w:sz w:val="21"/>
                <w:szCs w:val="21"/>
                <w:highlight w:val="none"/>
                <w:lang w:val="zh-CN"/>
              </w:rPr>
            </w:pPr>
          </w:p>
        </w:tc>
        <w:tc>
          <w:tcPr>
            <w:tcW w:w="1057" w:type="dxa"/>
            <w:tcBorders>
              <w:top w:val="single" w:color="auto" w:sz="6" w:space="0"/>
              <w:left w:val="single" w:color="auto" w:sz="6" w:space="0"/>
              <w:bottom w:val="single" w:color="auto" w:sz="6" w:space="0"/>
              <w:right w:val="single" w:color="auto" w:sz="4" w:space="0"/>
            </w:tcBorders>
            <w:noWrap w:val="0"/>
            <w:vAlign w:val="top"/>
          </w:tcPr>
          <w:p w14:paraId="2B4CBFB4">
            <w:pPr>
              <w:rPr>
                <w:rFonts w:ascii="宋体"/>
                <w:b/>
                <w:bCs/>
                <w:color w:val="000000"/>
                <w:sz w:val="21"/>
                <w:szCs w:val="21"/>
                <w:highlight w:val="none"/>
                <w:lang w:val="zh-CN"/>
              </w:rPr>
            </w:pPr>
          </w:p>
        </w:tc>
        <w:tc>
          <w:tcPr>
            <w:tcW w:w="792" w:type="dxa"/>
            <w:tcBorders>
              <w:top w:val="single" w:color="auto" w:sz="6" w:space="0"/>
              <w:left w:val="single" w:color="auto" w:sz="4" w:space="0"/>
              <w:bottom w:val="single" w:color="auto" w:sz="6" w:space="0"/>
              <w:right w:val="single" w:color="auto" w:sz="6" w:space="0"/>
            </w:tcBorders>
            <w:noWrap w:val="0"/>
            <w:vAlign w:val="top"/>
          </w:tcPr>
          <w:p w14:paraId="002547EC">
            <w:pPr>
              <w:rPr>
                <w:rFonts w:ascii="宋体"/>
                <w:b/>
                <w:bCs/>
                <w:color w:val="000000"/>
                <w:sz w:val="21"/>
                <w:szCs w:val="21"/>
                <w:highlight w:val="none"/>
                <w:lang w:val="zh-CN"/>
              </w:rPr>
            </w:pPr>
          </w:p>
        </w:tc>
        <w:tc>
          <w:tcPr>
            <w:tcW w:w="634" w:type="dxa"/>
            <w:tcBorders>
              <w:top w:val="single" w:color="auto" w:sz="6" w:space="0"/>
              <w:left w:val="single" w:color="auto" w:sz="6" w:space="0"/>
              <w:bottom w:val="single" w:color="auto" w:sz="6" w:space="0"/>
              <w:right w:val="single" w:color="auto" w:sz="6" w:space="0"/>
            </w:tcBorders>
            <w:noWrap w:val="0"/>
            <w:vAlign w:val="top"/>
          </w:tcPr>
          <w:p w14:paraId="6B061E1A">
            <w:pPr>
              <w:rPr>
                <w:rFonts w:ascii="宋体"/>
                <w:b/>
                <w:bCs/>
                <w:color w:val="000000"/>
                <w:sz w:val="21"/>
                <w:szCs w:val="21"/>
                <w:highlight w:val="none"/>
                <w:lang w:val="zh-CN"/>
              </w:rPr>
            </w:pPr>
          </w:p>
        </w:tc>
        <w:tc>
          <w:tcPr>
            <w:tcW w:w="629" w:type="dxa"/>
            <w:tcBorders>
              <w:top w:val="single" w:color="auto" w:sz="6" w:space="0"/>
              <w:left w:val="single" w:color="auto" w:sz="6" w:space="0"/>
              <w:bottom w:val="single" w:color="auto" w:sz="6" w:space="0"/>
              <w:right w:val="single" w:color="auto" w:sz="6" w:space="0"/>
            </w:tcBorders>
            <w:noWrap w:val="0"/>
            <w:vAlign w:val="top"/>
          </w:tcPr>
          <w:p w14:paraId="02D2B406">
            <w:pPr>
              <w:rPr>
                <w:rFonts w:ascii="宋体"/>
                <w:b/>
                <w:bCs/>
                <w:color w:val="000000"/>
                <w:sz w:val="21"/>
                <w:szCs w:val="21"/>
                <w:highlight w:val="none"/>
                <w:lang w:val="zh-CN"/>
              </w:rPr>
            </w:pPr>
          </w:p>
        </w:tc>
        <w:tc>
          <w:tcPr>
            <w:tcW w:w="729" w:type="dxa"/>
            <w:tcBorders>
              <w:top w:val="single" w:color="auto" w:sz="6" w:space="0"/>
              <w:left w:val="single" w:color="auto" w:sz="6" w:space="0"/>
              <w:bottom w:val="single" w:color="auto" w:sz="6" w:space="0"/>
              <w:right w:val="single" w:color="auto" w:sz="6" w:space="0"/>
            </w:tcBorders>
            <w:noWrap w:val="0"/>
            <w:vAlign w:val="top"/>
          </w:tcPr>
          <w:p w14:paraId="3ABA39B6">
            <w:pPr>
              <w:rPr>
                <w:rFonts w:ascii="宋体"/>
                <w:b/>
                <w:bCs/>
                <w:color w:val="000000"/>
                <w:sz w:val="21"/>
                <w:szCs w:val="21"/>
                <w:highlight w:val="none"/>
                <w:lang w:val="zh-CN"/>
              </w:rPr>
            </w:pPr>
          </w:p>
        </w:tc>
        <w:tc>
          <w:tcPr>
            <w:tcW w:w="799" w:type="dxa"/>
            <w:tcBorders>
              <w:top w:val="single" w:color="auto" w:sz="6" w:space="0"/>
              <w:left w:val="single" w:color="auto" w:sz="6" w:space="0"/>
              <w:bottom w:val="single" w:color="auto" w:sz="6" w:space="0"/>
              <w:right w:val="single" w:color="auto" w:sz="6" w:space="0"/>
            </w:tcBorders>
            <w:noWrap w:val="0"/>
            <w:vAlign w:val="top"/>
          </w:tcPr>
          <w:p w14:paraId="1E2D21B9">
            <w:pPr>
              <w:rPr>
                <w:rFonts w:ascii="宋体"/>
                <w:b/>
                <w:bCs/>
                <w:color w:val="000000"/>
                <w:sz w:val="21"/>
                <w:szCs w:val="21"/>
                <w:highlight w:val="none"/>
                <w:lang w:val="zh-CN"/>
              </w:rPr>
            </w:pPr>
          </w:p>
        </w:tc>
        <w:tc>
          <w:tcPr>
            <w:tcW w:w="659" w:type="dxa"/>
            <w:tcBorders>
              <w:top w:val="single" w:color="auto" w:sz="6" w:space="0"/>
              <w:left w:val="single" w:color="auto" w:sz="6" w:space="0"/>
              <w:bottom w:val="single" w:color="auto" w:sz="6" w:space="0"/>
              <w:right w:val="single" w:color="auto" w:sz="6" w:space="0"/>
            </w:tcBorders>
            <w:noWrap w:val="0"/>
            <w:vAlign w:val="top"/>
          </w:tcPr>
          <w:p w14:paraId="30B1A593">
            <w:pPr>
              <w:rPr>
                <w:rFonts w:ascii="宋体"/>
                <w:b/>
                <w:bCs/>
                <w:color w:val="000000"/>
                <w:sz w:val="21"/>
                <w:szCs w:val="21"/>
                <w:highlight w:val="none"/>
                <w:lang w:val="zh-CN"/>
              </w:rPr>
            </w:pPr>
          </w:p>
        </w:tc>
      </w:tr>
      <w:tr w14:paraId="429574EC">
        <w:tblPrEx>
          <w:tblCellMar>
            <w:top w:w="0" w:type="dxa"/>
            <w:left w:w="108" w:type="dxa"/>
            <w:bottom w:w="0" w:type="dxa"/>
            <w:right w:w="108" w:type="dxa"/>
          </w:tblCellMar>
        </w:tblPrEx>
        <w:trPr>
          <w:trHeight w:val="360" w:hRule="atLeast"/>
          <w:jc w:val="center"/>
        </w:trPr>
        <w:tc>
          <w:tcPr>
            <w:tcW w:w="570" w:type="dxa"/>
            <w:tcBorders>
              <w:top w:val="single" w:color="auto" w:sz="6" w:space="0"/>
              <w:left w:val="single" w:color="auto" w:sz="6" w:space="0"/>
              <w:bottom w:val="single" w:color="auto" w:sz="6" w:space="0"/>
              <w:right w:val="single" w:color="auto" w:sz="6" w:space="0"/>
            </w:tcBorders>
            <w:noWrap w:val="0"/>
            <w:vAlign w:val="top"/>
          </w:tcPr>
          <w:p w14:paraId="7459CE92">
            <w:pPr>
              <w:rPr>
                <w:b/>
                <w:bCs/>
                <w:color w:val="000000"/>
                <w:sz w:val="21"/>
                <w:szCs w:val="21"/>
                <w:highlight w:val="none"/>
              </w:rPr>
            </w:pPr>
          </w:p>
        </w:tc>
        <w:tc>
          <w:tcPr>
            <w:tcW w:w="720" w:type="dxa"/>
            <w:tcBorders>
              <w:top w:val="single" w:color="auto" w:sz="6" w:space="0"/>
              <w:left w:val="single" w:color="auto" w:sz="6" w:space="0"/>
              <w:bottom w:val="single" w:color="auto" w:sz="6" w:space="0"/>
              <w:right w:val="single" w:color="auto" w:sz="6" w:space="0"/>
            </w:tcBorders>
            <w:noWrap w:val="0"/>
            <w:vAlign w:val="top"/>
          </w:tcPr>
          <w:p w14:paraId="6F885778">
            <w:pPr>
              <w:rPr>
                <w:b/>
                <w:bCs/>
                <w:color w:val="000000"/>
                <w:sz w:val="21"/>
                <w:szCs w:val="21"/>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top"/>
          </w:tcPr>
          <w:p w14:paraId="334A02D9">
            <w:pPr>
              <w:rPr>
                <w:b/>
                <w:bCs/>
                <w:color w:val="000000"/>
                <w:sz w:val="21"/>
                <w:szCs w:val="21"/>
                <w:highlight w:val="none"/>
              </w:rPr>
            </w:pPr>
          </w:p>
        </w:tc>
        <w:tc>
          <w:tcPr>
            <w:tcW w:w="686" w:type="dxa"/>
            <w:tcBorders>
              <w:top w:val="single" w:color="auto" w:sz="6" w:space="0"/>
              <w:left w:val="single" w:color="auto" w:sz="6" w:space="0"/>
              <w:bottom w:val="single" w:color="auto" w:sz="6" w:space="0"/>
              <w:right w:val="single" w:color="auto" w:sz="6" w:space="0"/>
            </w:tcBorders>
            <w:noWrap w:val="0"/>
            <w:vAlign w:val="top"/>
          </w:tcPr>
          <w:p w14:paraId="0C5579BF">
            <w:pPr>
              <w:rPr>
                <w:b/>
                <w:bCs/>
                <w:color w:val="000000"/>
                <w:sz w:val="21"/>
                <w:szCs w:val="21"/>
                <w:highlight w:val="none"/>
              </w:rPr>
            </w:pPr>
          </w:p>
        </w:tc>
        <w:tc>
          <w:tcPr>
            <w:tcW w:w="1057" w:type="dxa"/>
            <w:gridSpan w:val="2"/>
            <w:tcBorders>
              <w:top w:val="single" w:color="auto" w:sz="6" w:space="0"/>
              <w:left w:val="single" w:color="auto" w:sz="6" w:space="0"/>
              <w:bottom w:val="single" w:color="auto" w:sz="6" w:space="0"/>
              <w:right w:val="single" w:color="auto" w:sz="6" w:space="0"/>
            </w:tcBorders>
            <w:noWrap w:val="0"/>
            <w:vAlign w:val="top"/>
          </w:tcPr>
          <w:p w14:paraId="6C02D92E">
            <w:pPr>
              <w:rPr>
                <w:b/>
                <w:bCs/>
                <w:color w:val="000000"/>
                <w:sz w:val="21"/>
                <w:szCs w:val="21"/>
                <w:highlight w:val="none"/>
              </w:rPr>
            </w:pPr>
          </w:p>
        </w:tc>
        <w:tc>
          <w:tcPr>
            <w:tcW w:w="1057" w:type="dxa"/>
            <w:tcBorders>
              <w:top w:val="single" w:color="auto" w:sz="6" w:space="0"/>
              <w:left w:val="single" w:color="auto" w:sz="6" w:space="0"/>
              <w:bottom w:val="single" w:color="auto" w:sz="6" w:space="0"/>
              <w:right w:val="single" w:color="auto" w:sz="6" w:space="0"/>
            </w:tcBorders>
            <w:noWrap w:val="0"/>
            <w:vAlign w:val="top"/>
          </w:tcPr>
          <w:p w14:paraId="3E3A93FF">
            <w:pPr>
              <w:rPr>
                <w:b/>
                <w:bCs/>
                <w:color w:val="000000"/>
                <w:sz w:val="21"/>
                <w:szCs w:val="21"/>
                <w:highlight w:val="none"/>
              </w:rPr>
            </w:pPr>
          </w:p>
        </w:tc>
        <w:tc>
          <w:tcPr>
            <w:tcW w:w="1057" w:type="dxa"/>
            <w:tcBorders>
              <w:top w:val="single" w:color="auto" w:sz="6" w:space="0"/>
              <w:left w:val="single" w:color="auto" w:sz="6" w:space="0"/>
              <w:bottom w:val="single" w:color="auto" w:sz="6" w:space="0"/>
              <w:right w:val="single" w:color="auto" w:sz="4" w:space="0"/>
            </w:tcBorders>
            <w:noWrap w:val="0"/>
            <w:vAlign w:val="top"/>
          </w:tcPr>
          <w:p w14:paraId="32F7D072">
            <w:pPr>
              <w:rPr>
                <w:b/>
                <w:bCs/>
                <w:color w:val="000000"/>
                <w:sz w:val="21"/>
                <w:szCs w:val="21"/>
                <w:highlight w:val="none"/>
              </w:rPr>
            </w:pPr>
          </w:p>
        </w:tc>
        <w:tc>
          <w:tcPr>
            <w:tcW w:w="792" w:type="dxa"/>
            <w:tcBorders>
              <w:top w:val="single" w:color="auto" w:sz="6" w:space="0"/>
              <w:left w:val="single" w:color="auto" w:sz="4" w:space="0"/>
              <w:bottom w:val="single" w:color="auto" w:sz="6" w:space="0"/>
              <w:right w:val="single" w:color="auto" w:sz="6" w:space="0"/>
            </w:tcBorders>
            <w:noWrap w:val="0"/>
            <w:vAlign w:val="top"/>
          </w:tcPr>
          <w:p w14:paraId="00B030AB">
            <w:pPr>
              <w:rPr>
                <w:b/>
                <w:bCs/>
                <w:color w:val="000000"/>
                <w:sz w:val="21"/>
                <w:szCs w:val="21"/>
                <w:highlight w:val="none"/>
              </w:rPr>
            </w:pPr>
          </w:p>
        </w:tc>
        <w:tc>
          <w:tcPr>
            <w:tcW w:w="634" w:type="dxa"/>
            <w:tcBorders>
              <w:top w:val="single" w:color="auto" w:sz="6" w:space="0"/>
              <w:left w:val="single" w:color="auto" w:sz="6" w:space="0"/>
              <w:bottom w:val="single" w:color="auto" w:sz="6" w:space="0"/>
              <w:right w:val="single" w:color="auto" w:sz="6" w:space="0"/>
            </w:tcBorders>
            <w:noWrap w:val="0"/>
            <w:vAlign w:val="top"/>
          </w:tcPr>
          <w:p w14:paraId="22C45FEB">
            <w:pPr>
              <w:rPr>
                <w:b/>
                <w:bCs/>
                <w:color w:val="000000"/>
                <w:sz w:val="21"/>
                <w:szCs w:val="21"/>
                <w:highlight w:val="none"/>
              </w:rPr>
            </w:pPr>
          </w:p>
        </w:tc>
        <w:tc>
          <w:tcPr>
            <w:tcW w:w="629" w:type="dxa"/>
            <w:tcBorders>
              <w:top w:val="single" w:color="auto" w:sz="6" w:space="0"/>
              <w:left w:val="single" w:color="auto" w:sz="6" w:space="0"/>
              <w:bottom w:val="single" w:color="auto" w:sz="6" w:space="0"/>
              <w:right w:val="single" w:color="auto" w:sz="6" w:space="0"/>
            </w:tcBorders>
            <w:noWrap w:val="0"/>
            <w:vAlign w:val="top"/>
          </w:tcPr>
          <w:p w14:paraId="026D4E10">
            <w:pPr>
              <w:rPr>
                <w:b/>
                <w:bCs/>
                <w:color w:val="000000"/>
                <w:sz w:val="21"/>
                <w:szCs w:val="21"/>
                <w:highlight w:val="none"/>
              </w:rPr>
            </w:pPr>
          </w:p>
        </w:tc>
        <w:tc>
          <w:tcPr>
            <w:tcW w:w="729" w:type="dxa"/>
            <w:tcBorders>
              <w:top w:val="single" w:color="auto" w:sz="6" w:space="0"/>
              <w:left w:val="single" w:color="auto" w:sz="6" w:space="0"/>
              <w:bottom w:val="single" w:color="auto" w:sz="6" w:space="0"/>
              <w:right w:val="single" w:color="auto" w:sz="6" w:space="0"/>
            </w:tcBorders>
            <w:noWrap w:val="0"/>
            <w:vAlign w:val="top"/>
          </w:tcPr>
          <w:p w14:paraId="3C447C11">
            <w:pPr>
              <w:rPr>
                <w:b/>
                <w:bCs/>
                <w:color w:val="000000"/>
                <w:sz w:val="21"/>
                <w:szCs w:val="21"/>
                <w:highlight w:val="none"/>
              </w:rPr>
            </w:pPr>
          </w:p>
        </w:tc>
        <w:tc>
          <w:tcPr>
            <w:tcW w:w="799" w:type="dxa"/>
            <w:tcBorders>
              <w:top w:val="single" w:color="auto" w:sz="6" w:space="0"/>
              <w:left w:val="single" w:color="auto" w:sz="6" w:space="0"/>
              <w:bottom w:val="single" w:color="auto" w:sz="6" w:space="0"/>
              <w:right w:val="single" w:color="auto" w:sz="6" w:space="0"/>
            </w:tcBorders>
            <w:noWrap w:val="0"/>
            <w:vAlign w:val="top"/>
          </w:tcPr>
          <w:p w14:paraId="34D7712A">
            <w:pPr>
              <w:rPr>
                <w:b/>
                <w:bCs/>
                <w:color w:val="000000"/>
                <w:sz w:val="21"/>
                <w:szCs w:val="21"/>
                <w:highlight w:val="none"/>
              </w:rPr>
            </w:pPr>
          </w:p>
        </w:tc>
        <w:tc>
          <w:tcPr>
            <w:tcW w:w="659" w:type="dxa"/>
            <w:tcBorders>
              <w:top w:val="single" w:color="auto" w:sz="6" w:space="0"/>
              <w:left w:val="single" w:color="auto" w:sz="6" w:space="0"/>
              <w:bottom w:val="single" w:color="auto" w:sz="6" w:space="0"/>
              <w:right w:val="single" w:color="auto" w:sz="6" w:space="0"/>
            </w:tcBorders>
            <w:noWrap w:val="0"/>
            <w:vAlign w:val="top"/>
          </w:tcPr>
          <w:p w14:paraId="502A2F7F">
            <w:pPr>
              <w:rPr>
                <w:b/>
                <w:bCs/>
                <w:color w:val="000000"/>
                <w:sz w:val="21"/>
                <w:szCs w:val="21"/>
                <w:highlight w:val="none"/>
              </w:rPr>
            </w:pPr>
          </w:p>
        </w:tc>
      </w:tr>
      <w:tr w14:paraId="7A0D8042">
        <w:tblPrEx>
          <w:tblCellMar>
            <w:top w:w="0" w:type="dxa"/>
            <w:left w:w="108" w:type="dxa"/>
            <w:bottom w:w="0" w:type="dxa"/>
            <w:right w:w="108" w:type="dxa"/>
          </w:tblCellMar>
        </w:tblPrEx>
        <w:trPr>
          <w:trHeight w:val="454" w:hRule="exact"/>
          <w:jc w:val="center"/>
        </w:trPr>
        <w:tc>
          <w:tcPr>
            <w:tcW w:w="1290" w:type="dxa"/>
            <w:gridSpan w:val="2"/>
            <w:tcBorders>
              <w:top w:val="single" w:color="auto" w:sz="6" w:space="0"/>
              <w:left w:val="single" w:color="auto" w:sz="6" w:space="0"/>
              <w:bottom w:val="single" w:color="auto" w:sz="6" w:space="0"/>
              <w:right w:val="single" w:color="auto" w:sz="6" w:space="0"/>
            </w:tcBorders>
            <w:noWrap w:val="0"/>
            <w:vAlign w:val="top"/>
          </w:tcPr>
          <w:p w14:paraId="3593F4F1">
            <w:pPr>
              <w:ind w:firstLine="209"/>
              <w:rPr>
                <w:rFonts w:ascii="宋体"/>
                <w:b/>
                <w:bCs/>
                <w:color w:val="000000"/>
                <w:sz w:val="21"/>
                <w:szCs w:val="21"/>
                <w:highlight w:val="none"/>
                <w:lang w:val="zh-CN"/>
              </w:rPr>
            </w:pPr>
            <w:r>
              <w:rPr>
                <w:rFonts w:hint="eastAsia" w:ascii="宋体" w:cs="宋体"/>
                <w:b/>
                <w:bCs/>
                <w:color w:val="000000"/>
                <w:sz w:val="21"/>
                <w:szCs w:val="21"/>
                <w:highlight w:val="none"/>
                <w:lang w:val="zh-CN"/>
              </w:rPr>
              <w:t>响应总价</w:t>
            </w:r>
          </w:p>
        </w:tc>
        <w:tc>
          <w:tcPr>
            <w:tcW w:w="1553" w:type="dxa"/>
            <w:gridSpan w:val="3"/>
            <w:tcBorders>
              <w:top w:val="single" w:color="auto" w:sz="6" w:space="0"/>
              <w:left w:val="single" w:color="auto" w:sz="6" w:space="0"/>
              <w:bottom w:val="single" w:color="auto" w:sz="6" w:space="0"/>
              <w:right w:val="single" w:color="auto" w:sz="6" w:space="0"/>
            </w:tcBorders>
            <w:noWrap w:val="0"/>
            <w:vAlign w:val="top"/>
          </w:tcPr>
          <w:p w14:paraId="6783D670">
            <w:pPr>
              <w:rPr>
                <w:rFonts w:hint="eastAsia" w:ascii="宋体" w:cs="宋体"/>
                <w:b/>
                <w:bCs/>
                <w:color w:val="000000"/>
                <w:sz w:val="21"/>
                <w:szCs w:val="21"/>
                <w:highlight w:val="none"/>
                <w:lang w:val="zh-CN"/>
              </w:rPr>
            </w:pPr>
          </w:p>
        </w:tc>
        <w:tc>
          <w:tcPr>
            <w:tcW w:w="7281" w:type="dxa"/>
            <w:gridSpan w:val="9"/>
            <w:tcBorders>
              <w:top w:val="single" w:color="auto" w:sz="6" w:space="0"/>
              <w:left w:val="single" w:color="auto" w:sz="6" w:space="0"/>
              <w:bottom w:val="single" w:color="auto" w:sz="6" w:space="0"/>
              <w:right w:val="single" w:color="auto" w:sz="6" w:space="0"/>
            </w:tcBorders>
            <w:noWrap w:val="0"/>
            <w:vAlign w:val="top"/>
          </w:tcPr>
          <w:p w14:paraId="44379763">
            <w:pPr>
              <w:rPr>
                <w:rFonts w:hint="eastAsia" w:ascii="宋体" w:cs="宋体"/>
                <w:b/>
                <w:bCs/>
                <w:color w:val="000000"/>
                <w:sz w:val="21"/>
                <w:szCs w:val="21"/>
                <w:highlight w:val="none"/>
                <w:lang w:val="zh-CN"/>
              </w:rPr>
            </w:pPr>
            <w:r>
              <w:rPr>
                <w:rFonts w:hint="eastAsia" w:ascii="宋体" w:cs="宋体"/>
                <w:b/>
                <w:bCs/>
                <w:color w:val="000000"/>
                <w:sz w:val="21"/>
                <w:szCs w:val="21"/>
                <w:highlight w:val="none"/>
                <w:lang w:val="zh-CN"/>
              </w:rPr>
              <w:t>人民币（大写）：</w:t>
            </w:r>
            <w:r>
              <w:rPr>
                <w:rFonts w:ascii="宋体" w:cs="宋体"/>
                <w:b/>
                <w:bCs/>
                <w:color w:val="000000"/>
                <w:sz w:val="21"/>
                <w:szCs w:val="21"/>
                <w:highlight w:val="none"/>
                <w:lang w:val="zh-CN"/>
              </w:rPr>
              <w:t xml:space="preserve">                          </w:t>
            </w:r>
            <w:r>
              <w:rPr>
                <w:rFonts w:hint="eastAsia" w:ascii="宋体" w:cs="宋体"/>
                <w:b/>
                <w:bCs/>
                <w:color w:val="000000"/>
                <w:sz w:val="21"/>
                <w:szCs w:val="21"/>
                <w:highlight w:val="none"/>
                <w:lang w:val="zh-CN"/>
              </w:rPr>
              <w:t>小写：</w:t>
            </w:r>
          </w:p>
        </w:tc>
      </w:tr>
    </w:tbl>
    <w:p w14:paraId="3093B06A">
      <w:pPr>
        <w:rPr>
          <w:rFonts w:ascii="宋体"/>
          <w:b/>
          <w:bCs/>
          <w:sz w:val="24"/>
          <w:szCs w:val="24"/>
          <w:highlight w:val="none"/>
          <w:lang w:val="zh-CN"/>
        </w:rPr>
      </w:pPr>
      <w:r>
        <w:rPr>
          <w:rFonts w:hint="eastAsia" w:ascii="宋体" w:cs="宋体"/>
          <w:b/>
          <w:bCs/>
          <w:sz w:val="24"/>
          <w:szCs w:val="24"/>
          <w:highlight w:val="none"/>
          <w:lang w:val="zh-CN"/>
        </w:rPr>
        <w:t>响应要求：</w:t>
      </w:r>
    </w:p>
    <w:p w14:paraId="563101B5">
      <w:pPr>
        <w:ind w:firstLine="480"/>
        <w:rPr>
          <w:rFonts w:hint="eastAsia" w:ascii="宋体" w:cs="宋体"/>
          <w:color w:val="000000"/>
          <w:sz w:val="24"/>
          <w:szCs w:val="24"/>
          <w:highlight w:val="none"/>
          <w:lang w:val="zh-CN"/>
        </w:rPr>
      </w:pPr>
      <w:r>
        <w:rPr>
          <w:rFonts w:ascii="宋体" w:cs="宋体"/>
          <w:color w:val="000000"/>
          <w:sz w:val="24"/>
          <w:szCs w:val="24"/>
          <w:highlight w:val="none"/>
          <w:lang w:val="zh-CN"/>
        </w:rPr>
        <w:t>1.</w:t>
      </w:r>
      <w:r>
        <w:rPr>
          <w:rFonts w:hint="eastAsia" w:ascii="宋体" w:cs="宋体"/>
          <w:color w:val="000000"/>
          <w:sz w:val="24"/>
          <w:szCs w:val="24"/>
          <w:highlight w:val="none"/>
          <w:lang w:val="zh-CN"/>
        </w:rPr>
        <w:t>与完成本项目有关的各种费用均应包含在总报价中，数量单位须写明台</w:t>
      </w:r>
      <w:r>
        <w:rPr>
          <w:rFonts w:ascii="宋体" w:cs="宋体"/>
          <w:color w:val="000000"/>
          <w:sz w:val="24"/>
          <w:szCs w:val="24"/>
          <w:highlight w:val="none"/>
          <w:lang w:val="zh-CN"/>
        </w:rPr>
        <w:t>(</w:t>
      </w:r>
      <w:r>
        <w:rPr>
          <w:rFonts w:hint="eastAsia" w:ascii="宋体" w:cs="宋体"/>
          <w:color w:val="000000"/>
          <w:sz w:val="24"/>
          <w:szCs w:val="24"/>
          <w:highlight w:val="none"/>
          <w:lang w:val="zh-CN"/>
        </w:rPr>
        <w:t>套</w:t>
      </w:r>
      <w:r>
        <w:rPr>
          <w:rFonts w:ascii="宋体" w:cs="宋体"/>
          <w:color w:val="000000"/>
          <w:sz w:val="24"/>
          <w:szCs w:val="24"/>
          <w:highlight w:val="none"/>
          <w:lang w:val="zh-CN"/>
        </w:rPr>
        <w:t>)</w:t>
      </w:r>
      <w:r>
        <w:rPr>
          <w:rFonts w:hint="eastAsia" w:ascii="宋体" w:cs="宋体"/>
          <w:color w:val="000000"/>
          <w:sz w:val="24"/>
          <w:szCs w:val="24"/>
          <w:highlight w:val="none"/>
          <w:lang w:val="zh-CN"/>
        </w:rPr>
        <w:t>。</w:t>
      </w:r>
    </w:p>
    <w:p w14:paraId="7AB7EFE6">
      <w:pPr>
        <w:keepNext w:val="0"/>
        <w:keepLines w:val="0"/>
        <w:pageBreakBefore w:val="0"/>
        <w:widowControl w:val="0"/>
        <w:kinsoku/>
        <w:wordWrap/>
        <w:overflowPunct/>
        <w:topLinePunct w:val="0"/>
        <w:autoSpaceDE w:val="0"/>
        <w:autoSpaceDN w:val="0"/>
        <w:bidi w:val="0"/>
        <w:adjustRightInd w:val="0"/>
        <w:snapToGrid/>
        <w:ind w:firstLine="482"/>
        <w:textAlignment w:val="auto"/>
        <w:rPr>
          <w:rFonts w:ascii="宋体"/>
          <w:color w:val="000000"/>
          <w:sz w:val="24"/>
          <w:szCs w:val="24"/>
          <w:highlight w:val="none"/>
          <w:lang w:val="zh-CN"/>
        </w:rPr>
      </w:pPr>
      <w:r>
        <w:rPr>
          <w:rFonts w:ascii="宋体" w:cs="宋体"/>
          <w:color w:val="000000"/>
          <w:sz w:val="24"/>
          <w:szCs w:val="24"/>
          <w:highlight w:val="none"/>
          <w:lang w:val="zh-CN"/>
        </w:rPr>
        <w:t>2.</w:t>
      </w:r>
      <w:r>
        <w:rPr>
          <w:rFonts w:hint="eastAsia" w:ascii="宋体" w:cs="宋体"/>
          <w:color w:val="000000"/>
          <w:sz w:val="24"/>
          <w:szCs w:val="24"/>
          <w:highlight w:val="none"/>
          <w:lang w:val="zh-CN"/>
        </w:rPr>
        <w:t>所有响应货物均应标明品牌型号、详细功能配置、主要技术参数、功能配置及技术指标偏离情况、原产地及制造厂商等。</w:t>
      </w:r>
    </w:p>
    <w:p w14:paraId="42CCECE6">
      <w:pPr>
        <w:pStyle w:val="4"/>
        <w:keepNext w:val="0"/>
        <w:keepLines w:val="0"/>
        <w:pageBreakBefore w:val="0"/>
        <w:widowControl w:val="0"/>
        <w:kinsoku/>
        <w:wordWrap/>
        <w:overflowPunct/>
        <w:topLinePunct w:val="0"/>
        <w:autoSpaceDE w:val="0"/>
        <w:autoSpaceDN w:val="0"/>
        <w:bidi w:val="0"/>
        <w:adjustRightInd w:val="0"/>
        <w:snapToGrid/>
        <w:spacing w:after="0" w:afterLines="0"/>
        <w:ind w:firstLine="482"/>
        <w:textAlignment w:val="auto"/>
        <w:rPr>
          <w:rFonts w:hint="eastAsia" w:ascii="黑体" w:hAnsi="黑体" w:eastAsia="黑体" w:cs="宋体"/>
          <w:color w:val="000000"/>
          <w:sz w:val="24"/>
          <w:szCs w:val="24"/>
          <w:highlight w:val="none"/>
          <w:u w:val="single"/>
          <w:lang w:val="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val="zh-CN"/>
        </w:rPr>
        <w:t>.报价明细表中各项必须如实详细完整填写，凡未按要求填写的，均按无效响应处理。</w:t>
      </w:r>
    </w:p>
    <w:p w14:paraId="24EFC7C2">
      <w:pPr>
        <w:snapToGrid w:val="0"/>
        <w:spacing w:line="300" w:lineRule="auto"/>
        <w:outlineLvl w:val="0"/>
        <w:rPr>
          <w:rFonts w:ascii="宋体" w:hAnsi="宋体"/>
          <w:b/>
          <w:sz w:val="24"/>
          <w:highlight w:val="none"/>
        </w:rPr>
      </w:pPr>
    </w:p>
    <w:p w14:paraId="5989C469">
      <w:pPr>
        <w:snapToGrid w:val="0"/>
        <w:spacing w:line="300" w:lineRule="auto"/>
        <w:outlineLvl w:val="0"/>
        <w:rPr>
          <w:rFonts w:ascii="宋体" w:hAnsi="宋体"/>
          <w:b/>
          <w:sz w:val="24"/>
          <w:highlight w:val="none"/>
        </w:rPr>
      </w:pPr>
    </w:p>
    <w:p w14:paraId="29817FAD">
      <w:pPr>
        <w:snapToGrid w:val="0"/>
        <w:spacing w:line="300" w:lineRule="auto"/>
        <w:outlineLvl w:val="0"/>
        <w:rPr>
          <w:rFonts w:ascii="宋体" w:hAnsi="宋体"/>
          <w:b/>
          <w:sz w:val="24"/>
          <w:highlight w:val="none"/>
        </w:rPr>
      </w:pPr>
      <w:r>
        <w:rPr>
          <w:rFonts w:hint="eastAsia" w:ascii="宋体" w:hAnsi="宋体"/>
          <w:b/>
          <w:sz w:val="24"/>
          <w:highlight w:val="none"/>
        </w:rPr>
        <w:t>格式二、项目管理主要成员信息表（</w:t>
      </w:r>
      <w:r>
        <w:rPr>
          <w:rFonts w:hint="eastAsia" w:ascii="宋体" w:hAnsi="宋体" w:cs="黑体"/>
          <w:b/>
          <w:bCs/>
          <w:sz w:val="24"/>
          <w:szCs w:val="24"/>
          <w:highlight w:val="none"/>
          <w:lang w:val="zh-CN"/>
        </w:rPr>
        <w:t>按照人员信息的不同增删表格</w:t>
      </w:r>
      <w:r>
        <w:rPr>
          <w:rFonts w:hint="eastAsia" w:ascii="宋体" w:hAnsi="宋体"/>
          <w:b/>
          <w:sz w:val="24"/>
          <w:highlight w:val="none"/>
        </w:rPr>
        <w:t>）</w:t>
      </w:r>
    </w:p>
    <w:p w14:paraId="2F27AC6D">
      <w:pPr>
        <w:snapToGrid w:val="0"/>
        <w:spacing w:line="300" w:lineRule="auto"/>
        <w:outlineLvl w:val="0"/>
        <w:rPr>
          <w:rFonts w:ascii="宋体" w:hAnsi="宋体"/>
          <w:b/>
          <w:sz w:val="24"/>
          <w:highlight w:val="none"/>
        </w:rPr>
      </w:pPr>
    </w:p>
    <w:p w14:paraId="0EC059B7">
      <w:pPr>
        <w:rPr>
          <w:rFonts w:ascii="宋体" w:hAnsi="宋体"/>
          <w:sz w:val="24"/>
          <w:szCs w:val="24"/>
          <w:highlight w:val="none"/>
          <w:lang w:val="zh-CN"/>
        </w:rPr>
      </w:pPr>
      <w:r>
        <w:rPr>
          <w:rFonts w:hint="eastAsia" w:ascii="宋体" w:hAnsi="宋体" w:cs="宋体"/>
          <w:sz w:val="24"/>
          <w:szCs w:val="24"/>
          <w:highlight w:val="none"/>
          <w:lang w:val="zh-CN"/>
        </w:rPr>
        <w:t>项目名称：</w:t>
      </w:r>
    </w:p>
    <w:p w14:paraId="33B6190A">
      <w:pPr>
        <w:rPr>
          <w:rFonts w:ascii="宋体" w:hAnsi="宋体"/>
          <w:sz w:val="24"/>
          <w:szCs w:val="24"/>
          <w:highlight w:val="none"/>
          <w:lang w:val="zh-CN"/>
        </w:rPr>
      </w:pPr>
      <w:r>
        <w:rPr>
          <w:rFonts w:hint="eastAsia" w:ascii="宋体" w:hAnsi="宋体" w:cs="宋体"/>
          <w:sz w:val="24"/>
          <w:szCs w:val="24"/>
          <w:highlight w:val="none"/>
          <w:lang w:val="zh-CN"/>
        </w:rPr>
        <w:t>供应商名称</w:t>
      </w:r>
      <w:r>
        <w:rPr>
          <w:rFonts w:hint="eastAsia" w:ascii="宋体" w:hAnsi="宋体" w:cs="黑体"/>
          <w:bCs/>
          <w:sz w:val="24"/>
          <w:szCs w:val="24"/>
          <w:highlight w:val="none"/>
          <w:lang w:val="zh-CN"/>
        </w:rPr>
        <w:t>（加盖供应商公章）：</w:t>
      </w:r>
      <w:r>
        <w:rPr>
          <w:rFonts w:hint="eastAsia" w:ascii="宋体" w:cs="宋体"/>
          <w:sz w:val="24"/>
          <w:szCs w:val="24"/>
          <w:highlight w:val="none"/>
          <w:lang w:val="zh-CN"/>
        </w:rPr>
        <w:t>年月日</w:t>
      </w:r>
    </w:p>
    <w:tbl>
      <w:tblPr>
        <w:tblStyle w:val="12"/>
        <w:tblW w:w="91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560"/>
        <w:gridCol w:w="1560"/>
        <w:gridCol w:w="1560"/>
        <w:gridCol w:w="1563"/>
        <w:gridCol w:w="763"/>
      </w:tblGrid>
      <w:tr w14:paraId="46D7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vAlign w:val="center"/>
          </w:tcPr>
          <w:p w14:paraId="2131A0A1">
            <w:pPr>
              <w:jc w:val="center"/>
              <w:rPr>
                <w:rFonts w:ascii="宋体"/>
                <w:sz w:val="24"/>
                <w:highlight w:val="none"/>
              </w:rPr>
            </w:pPr>
            <w:r>
              <w:rPr>
                <w:rFonts w:hint="eastAsia" w:ascii="宋体" w:hAnsi="宋体"/>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vAlign w:val="center"/>
          </w:tcPr>
          <w:p w14:paraId="2E105DBA">
            <w:pPr>
              <w:jc w:val="center"/>
              <w:rPr>
                <w:rFonts w:ascii="宋体"/>
                <w:sz w:val="24"/>
                <w:highlight w:val="none"/>
              </w:rPr>
            </w:pPr>
            <w:r>
              <w:rPr>
                <w:rFonts w:hint="eastAsia" w:ascii="宋体" w:hAnsi="宋体"/>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vAlign w:val="center"/>
          </w:tcPr>
          <w:p w14:paraId="1A38EE96">
            <w:pPr>
              <w:jc w:val="center"/>
              <w:rPr>
                <w:rFonts w:ascii="宋体"/>
                <w:sz w:val="24"/>
                <w:highlight w:val="none"/>
              </w:rPr>
            </w:pPr>
            <w:r>
              <w:rPr>
                <w:rFonts w:hint="eastAsia" w:ascii="宋体" w:hAnsi="宋体"/>
                <w:sz w:val="24"/>
                <w:highlight w:val="none"/>
              </w:rPr>
              <w:t>职称</w:t>
            </w:r>
          </w:p>
        </w:tc>
        <w:tc>
          <w:tcPr>
            <w:tcW w:w="6243" w:type="dxa"/>
            <w:gridSpan w:val="4"/>
            <w:tcBorders>
              <w:top w:val="single" w:color="auto" w:sz="4" w:space="0"/>
              <w:left w:val="single" w:color="auto" w:sz="4" w:space="0"/>
              <w:bottom w:val="single" w:color="auto" w:sz="4" w:space="0"/>
              <w:right w:val="single" w:color="auto" w:sz="4" w:space="0"/>
            </w:tcBorders>
            <w:vAlign w:val="center"/>
          </w:tcPr>
          <w:p w14:paraId="2308DD4C">
            <w:pPr>
              <w:jc w:val="center"/>
              <w:rPr>
                <w:rFonts w:ascii="宋体"/>
                <w:sz w:val="24"/>
                <w:highlight w:val="none"/>
              </w:rPr>
            </w:pPr>
            <w:r>
              <w:rPr>
                <w:rFonts w:hint="eastAsia" w:ascii="宋体" w:hAnsi="宋体"/>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vAlign w:val="center"/>
          </w:tcPr>
          <w:p w14:paraId="2C9F6B32">
            <w:pPr>
              <w:jc w:val="center"/>
              <w:rPr>
                <w:rFonts w:ascii="宋体"/>
                <w:sz w:val="24"/>
                <w:highlight w:val="none"/>
              </w:rPr>
            </w:pPr>
            <w:r>
              <w:rPr>
                <w:rFonts w:hint="eastAsia" w:ascii="宋体" w:hAnsi="宋体"/>
                <w:sz w:val="24"/>
                <w:highlight w:val="none"/>
              </w:rPr>
              <w:t>备注</w:t>
            </w:r>
          </w:p>
        </w:tc>
      </w:tr>
      <w:tr w14:paraId="0A2E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vAlign w:val="center"/>
          </w:tcPr>
          <w:p w14:paraId="2014A2E8">
            <w:pPr>
              <w:widowControl/>
              <w:rPr>
                <w:rFonts w:ascii="宋体"/>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45ED9B51">
            <w:pPr>
              <w:widowControl/>
              <w:rPr>
                <w:rFonts w:ascii="宋体"/>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14:paraId="5E2B2CF1">
            <w:pPr>
              <w:widowControl/>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11582EE">
            <w:pPr>
              <w:jc w:val="center"/>
              <w:rPr>
                <w:rFonts w:ascii="宋体"/>
                <w:sz w:val="24"/>
                <w:highlight w:val="none"/>
              </w:rPr>
            </w:pPr>
            <w:r>
              <w:rPr>
                <w:rFonts w:hint="eastAsia" w:ascii="宋体" w:hAnsi="宋体"/>
                <w:sz w:val="24"/>
                <w:highlight w:val="none"/>
              </w:rPr>
              <w:t>证书名称</w:t>
            </w:r>
          </w:p>
        </w:tc>
        <w:tc>
          <w:tcPr>
            <w:tcW w:w="1560" w:type="dxa"/>
            <w:tcBorders>
              <w:top w:val="single" w:color="auto" w:sz="4" w:space="0"/>
              <w:left w:val="single" w:color="auto" w:sz="4" w:space="0"/>
              <w:bottom w:val="single" w:color="auto" w:sz="4" w:space="0"/>
              <w:right w:val="single" w:color="auto" w:sz="4" w:space="0"/>
            </w:tcBorders>
            <w:vAlign w:val="center"/>
          </w:tcPr>
          <w:p w14:paraId="747FADD2">
            <w:pPr>
              <w:jc w:val="center"/>
              <w:rPr>
                <w:rFonts w:ascii="宋体"/>
                <w:sz w:val="24"/>
                <w:highlight w:val="none"/>
              </w:rPr>
            </w:pPr>
            <w:r>
              <w:rPr>
                <w:rFonts w:hint="eastAsia" w:ascii="宋体" w:hAnsi="宋体"/>
                <w:sz w:val="24"/>
                <w:highlight w:val="none"/>
              </w:rPr>
              <w:t>级别</w:t>
            </w:r>
          </w:p>
        </w:tc>
        <w:tc>
          <w:tcPr>
            <w:tcW w:w="1560" w:type="dxa"/>
            <w:tcBorders>
              <w:top w:val="single" w:color="auto" w:sz="4" w:space="0"/>
              <w:left w:val="single" w:color="auto" w:sz="4" w:space="0"/>
              <w:bottom w:val="single" w:color="auto" w:sz="4" w:space="0"/>
              <w:right w:val="single" w:color="auto" w:sz="4" w:space="0"/>
            </w:tcBorders>
            <w:vAlign w:val="center"/>
          </w:tcPr>
          <w:p w14:paraId="365B1D50">
            <w:pPr>
              <w:jc w:val="center"/>
              <w:rPr>
                <w:rFonts w:ascii="宋体"/>
                <w:sz w:val="24"/>
                <w:highlight w:val="none"/>
              </w:rPr>
            </w:pPr>
            <w:r>
              <w:rPr>
                <w:rFonts w:hint="eastAsia" w:ascii="宋体" w:hAnsi="宋体"/>
                <w:sz w:val="24"/>
                <w:highlight w:val="none"/>
              </w:rPr>
              <w:t>证号</w:t>
            </w:r>
          </w:p>
        </w:tc>
        <w:tc>
          <w:tcPr>
            <w:tcW w:w="1563" w:type="dxa"/>
            <w:tcBorders>
              <w:top w:val="single" w:color="auto" w:sz="4" w:space="0"/>
              <w:left w:val="single" w:color="auto" w:sz="4" w:space="0"/>
              <w:bottom w:val="single" w:color="auto" w:sz="4" w:space="0"/>
              <w:right w:val="single" w:color="auto" w:sz="4" w:space="0"/>
            </w:tcBorders>
            <w:vAlign w:val="center"/>
          </w:tcPr>
          <w:p w14:paraId="2A83DEBE">
            <w:pPr>
              <w:jc w:val="center"/>
              <w:rPr>
                <w:rFonts w:ascii="宋体"/>
                <w:sz w:val="24"/>
                <w:highlight w:val="none"/>
              </w:rPr>
            </w:pPr>
            <w:r>
              <w:rPr>
                <w:rFonts w:hint="eastAsia" w:ascii="宋体" w:hAnsi="宋体"/>
                <w:sz w:val="24"/>
                <w:highlight w:val="none"/>
              </w:rPr>
              <w:t>专业</w:t>
            </w:r>
          </w:p>
        </w:tc>
        <w:tc>
          <w:tcPr>
            <w:tcW w:w="763" w:type="dxa"/>
            <w:vMerge w:val="continue"/>
            <w:tcBorders>
              <w:top w:val="single" w:color="auto" w:sz="4" w:space="0"/>
              <w:left w:val="single" w:color="auto" w:sz="4" w:space="0"/>
              <w:bottom w:val="single" w:color="auto" w:sz="4" w:space="0"/>
              <w:right w:val="single" w:color="auto" w:sz="4" w:space="0"/>
            </w:tcBorders>
            <w:vAlign w:val="center"/>
          </w:tcPr>
          <w:p w14:paraId="3B0961B8">
            <w:pPr>
              <w:widowControl/>
              <w:rPr>
                <w:rFonts w:ascii="宋体"/>
                <w:sz w:val="24"/>
                <w:highlight w:val="none"/>
              </w:rPr>
            </w:pPr>
          </w:p>
        </w:tc>
      </w:tr>
      <w:tr w14:paraId="110E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58CFBB92">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3585AE92">
            <w:pPr>
              <w:jc w:val="center"/>
              <w:rPr>
                <w:rFonts w:ascii="宋体"/>
                <w:sz w:val="24"/>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7E88019B">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2443C3A">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6739A75">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735BB806">
            <w:pPr>
              <w:jc w:val="center"/>
              <w:rPr>
                <w:rFonts w:ascii="宋体"/>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top"/>
          </w:tcPr>
          <w:p w14:paraId="79A857C8">
            <w:pPr>
              <w:jc w:val="left"/>
              <w:rPr>
                <w:rFonts w:ascii="宋体"/>
                <w:sz w:val="24"/>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5BF9CA62">
            <w:pPr>
              <w:jc w:val="center"/>
              <w:rPr>
                <w:rFonts w:ascii="宋体"/>
                <w:sz w:val="24"/>
                <w:highlight w:val="none"/>
              </w:rPr>
            </w:pPr>
          </w:p>
        </w:tc>
      </w:tr>
      <w:tr w14:paraId="4E2C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7B644B3E">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B2EFF2D">
            <w:pPr>
              <w:jc w:val="center"/>
              <w:rPr>
                <w:rFonts w:ascii="宋体"/>
                <w:sz w:val="24"/>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581AC412">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1BA90E81">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262FE381">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00650336">
            <w:pPr>
              <w:jc w:val="center"/>
              <w:rPr>
                <w:rFonts w:ascii="宋体"/>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69484F9D">
            <w:pPr>
              <w:jc w:val="center"/>
              <w:rPr>
                <w:rFonts w:ascii="宋体"/>
                <w:sz w:val="24"/>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4F92F513">
            <w:pPr>
              <w:jc w:val="center"/>
              <w:rPr>
                <w:rFonts w:ascii="宋体"/>
                <w:sz w:val="24"/>
                <w:highlight w:val="none"/>
              </w:rPr>
            </w:pPr>
          </w:p>
        </w:tc>
      </w:tr>
      <w:tr w14:paraId="5E91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vAlign w:val="center"/>
          </w:tcPr>
          <w:p w14:paraId="30C97B50">
            <w:pPr>
              <w:jc w:val="center"/>
              <w:rPr>
                <w:rFonts w:ascii="宋体"/>
                <w:sz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AEBDA28">
            <w:pPr>
              <w:jc w:val="center"/>
              <w:rPr>
                <w:rFonts w:ascii="宋体"/>
                <w:sz w:val="24"/>
                <w:highlight w:val="none"/>
              </w:rPr>
            </w:pPr>
          </w:p>
        </w:tc>
        <w:tc>
          <w:tcPr>
            <w:tcW w:w="632" w:type="dxa"/>
            <w:tcBorders>
              <w:top w:val="single" w:color="auto" w:sz="4" w:space="0"/>
              <w:left w:val="single" w:color="auto" w:sz="4" w:space="0"/>
              <w:bottom w:val="single" w:color="auto" w:sz="4" w:space="0"/>
              <w:right w:val="single" w:color="auto" w:sz="4" w:space="0"/>
            </w:tcBorders>
            <w:vAlign w:val="center"/>
          </w:tcPr>
          <w:p w14:paraId="50E153AE">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647383A">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573A70BE">
            <w:pPr>
              <w:jc w:val="center"/>
              <w:rPr>
                <w:rFonts w:ascii="宋体"/>
                <w:sz w:val="24"/>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14:paraId="3CCEE171">
            <w:pPr>
              <w:jc w:val="center"/>
              <w:rPr>
                <w:rFonts w:ascii="宋体"/>
                <w:sz w:val="24"/>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793F74FD">
            <w:pPr>
              <w:jc w:val="center"/>
              <w:rPr>
                <w:rFonts w:ascii="宋体"/>
                <w:sz w:val="24"/>
                <w:highlight w:val="none"/>
              </w:rPr>
            </w:pPr>
          </w:p>
        </w:tc>
        <w:tc>
          <w:tcPr>
            <w:tcW w:w="763" w:type="dxa"/>
            <w:tcBorders>
              <w:top w:val="single" w:color="auto" w:sz="4" w:space="0"/>
              <w:left w:val="single" w:color="auto" w:sz="4" w:space="0"/>
              <w:bottom w:val="single" w:color="auto" w:sz="4" w:space="0"/>
              <w:right w:val="single" w:color="auto" w:sz="4" w:space="0"/>
            </w:tcBorders>
            <w:vAlign w:val="center"/>
          </w:tcPr>
          <w:p w14:paraId="47B2DAA2">
            <w:pPr>
              <w:jc w:val="center"/>
              <w:rPr>
                <w:rFonts w:ascii="宋体"/>
                <w:sz w:val="24"/>
                <w:highlight w:val="none"/>
              </w:rPr>
            </w:pPr>
          </w:p>
        </w:tc>
      </w:tr>
    </w:tbl>
    <w:p w14:paraId="5A2DCD13">
      <w:pPr>
        <w:snapToGrid w:val="0"/>
        <w:spacing w:line="300" w:lineRule="auto"/>
        <w:outlineLvl w:val="0"/>
        <w:rPr>
          <w:rFonts w:ascii="宋体" w:hAnsi="宋体"/>
          <w:b/>
          <w:sz w:val="24"/>
          <w:highlight w:val="none"/>
        </w:rPr>
      </w:pPr>
    </w:p>
    <w:p w14:paraId="7A02EFB6">
      <w:pPr>
        <w:rPr>
          <w:rFonts w:ascii="黑体" w:eastAsia="黑体"/>
          <w:b/>
          <w:bCs/>
          <w:sz w:val="24"/>
          <w:szCs w:val="24"/>
          <w:highlight w:val="none"/>
          <w:lang w:val="zh-CN"/>
        </w:rPr>
      </w:pPr>
    </w:p>
    <w:p w14:paraId="110B0DD1">
      <w:pPr>
        <w:jc w:val="both"/>
        <w:rPr>
          <w:rFonts w:ascii="黑体" w:eastAsia="黑体" w:cs="黑体"/>
          <w:b/>
          <w:bCs/>
          <w:sz w:val="32"/>
          <w:szCs w:val="32"/>
          <w:highlight w:val="none"/>
          <w:lang w:val="zh-CN"/>
        </w:rPr>
      </w:pPr>
    </w:p>
    <w:sectPr>
      <w:footerReference r:id="rId3" w:type="default"/>
      <w:pgSz w:w="11906" w:h="16838"/>
      <w:pgMar w:top="1440" w:right="1800" w:bottom="12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05F8">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79F8B"/>
    <w:multiLevelType w:val="singleLevel"/>
    <w:tmpl w:val="92B79F8B"/>
    <w:lvl w:ilvl="0" w:tentative="0">
      <w:start w:val="3"/>
      <w:numFmt w:val="chineseCounting"/>
      <w:suff w:val="nothing"/>
      <w:lvlText w:val="%1、"/>
      <w:lvlJc w:val="left"/>
      <w:rPr>
        <w:rFonts w:hint="eastAsia"/>
      </w:rPr>
    </w:lvl>
  </w:abstractNum>
  <w:abstractNum w:abstractNumId="1">
    <w:nsid w:val="9446EFF7"/>
    <w:multiLevelType w:val="singleLevel"/>
    <w:tmpl w:val="9446EFF7"/>
    <w:lvl w:ilvl="0" w:tentative="0">
      <w:start w:val="1"/>
      <w:numFmt w:val="decimal"/>
      <w:lvlText w:val="%1."/>
      <w:lvlJc w:val="left"/>
      <w:pPr>
        <w:tabs>
          <w:tab w:val="left" w:pos="312"/>
        </w:tabs>
      </w:pPr>
    </w:lvl>
  </w:abstractNum>
  <w:abstractNum w:abstractNumId="2">
    <w:nsid w:val="C8879AEF"/>
    <w:multiLevelType w:val="multilevel"/>
    <w:tmpl w:val="C8879AEF"/>
    <w:lvl w:ilvl="0" w:tentative="0">
      <w:start w:val="1"/>
      <w:numFmt w:val="chineseCountingThousand"/>
      <w:lvlText w:val="%1、"/>
      <w:lvlJc w:val="left"/>
      <w:pPr>
        <w:ind w:left="882" w:hanging="462"/>
      </w:pPr>
    </w:lvl>
    <w:lvl w:ilvl="1" w:tentative="0">
      <w:start w:val="1"/>
      <w:numFmt w:val="decimal"/>
      <w:lvlText w:val="%2、"/>
      <w:lvlJc w:val="left"/>
      <w:pPr>
        <w:ind w:left="1196" w:hanging="336"/>
      </w:pPr>
    </w:lvl>
    <w:lvl w:ilvl="2" w:tentative="0">
      <w:start w:val="1"/>
      <w:numFmt w:val="lowerLetter"/>
      <w:lvlText w:val="%3)"/>
      <w:lvlJc w:val="left"/>
      <w:pPr>
        <w:ind w:left="1636" w:hanging="336"/>
      </w:pPr>
    </w:lvl>
    <w:lvl w:ilvl="3" w:tentative="0">
      <w:start w:val="1"/>
      <w:numFmt w:val="chineseCountingThousand"/>
      <w:lvlText w:val="%4、"/>
      <w:lvlJc w:val="left"/>
      <w:pPr>
        <w:ind w:left="2202" w:hanging="462"/>
      </w:pPr>
    </w:lvl>
    <w:lvl w:ilvl="4" w:tentative="0">
      <w:start w:val="1"/>
      <w:numFmt w:val="decimal"/>
      <w:lvlText w:val="%5、"/>
      <w:lvlJc w:val="left"/>
      <w:pPr>
        <w:ind w:left="2516" w:hanging="336"/>
      </w:pPr>
    </w:lvl>
    <w:lvl w:ilvl="5" w:tentative="0">
      <w:start w:val="1"/>
      <w:numFmt w:val="lowerLetter"/>
      <w:lvlText w:val="%6)"/>
      <w:lvlJc w:val="left"/>
      <w:pPr>
        <w:ind w:left="2956" w:hanging="336"/>
      </w:pPr>
    </w:lvl>
    <w:lvl w:ilvl="6" w:tentative="0">
      <w:start w:val="1"/>
      <w:numFmt w:val="chineseCountingThousand"/>
      <w:lvlText w:val="%7、"/>
      <w:lvlJc w:val="left"/>
      <w:pPr>
        <w:ind w:left="3522" w:hanging="462"/>
      </w:pPr>
    </w:lvl>
    <w:lvl w:ilvl="7" w:tentative="0">
      <w:start w:val="1"/>
      <w:numFmt w:val="decimal"/>
      <w:lvlText w:val="%8、"/>
      <w:lvlJc w:val="left"/>
      <w:pPr>
        <w:ind w:left="3836" w:hanging="336"/>
      </w:pPr>
    </w:lvl>
    <w:lvl w:ilvl="8" w:tentative="0">
      <w:start w:val="1"/>
      <w:numFmt w:val="lowerLetter"/>
      <w:lvlText w:val="%9)"/>
      <w:lvlJc w:val="left"/>
      <w:pPr>
        <w:ind w:left="4276" w:hanging="336"/>
      </w:pPr>
    </w:lvl>
  </w:abstractNum>
  <w:abstractNum w:abstractNumId="3">
    <w:nsid w:val="FA5038B9"/>
    <w:multiLevelType w:val="singleLevel"/>
    <w:tmpl w:val="FA5038B9"/>
    <w:lvl w:ilvl="0" w:tentative="0">
      <w:start w:val="11"/>
      <w:numFmt w:val="chineseCounting"/>
      <w:suff w:val="nothing"/>
      <w:lvlText w:val="%1、"/>
      <w:lvlJc w:val="left"/>
      <w:rPr>
        <w:rFonts w:hint="eastAsia"/>
      </w:rPr>
    </w:lvl>
  </w:abstractNum>
  <w:abstractNum w:abstractNumId="4">
    <w:nsid w:val="0248C179"/>
    <w:multiLevelType w:val="multilevel"/>
    <w:tmpl w:val="0248C179"/>
    <w:lvl w:ilvl="0" w:tentative="0">
      <w:start w:val="1"/>
      <w:numFmt w:val="chineseCountingThousand"/>
      <w:lvlText w:val="%1、"/>
      <w:lvlJc w:val="left"/>
      <w:pPr>
        <w:ind w:left="902" w:hanging="462"/>
      </w:pPr>
    </w:lvl>
    <w:lvl w:ilvl="1" w:tentative="0">
      <w:start w:val="1"/>
      <w:numFmt w:val="decimal"/>
      <w:lvlText w:val="%2、"/>
      <w:lvlJc w:val="left"/>
      <w:pPr>
        <w:ind w:left="1216" w:hanging="336"/>
      </w:pPr>
    </w:lvl>
    <w:lvl w:ilvl="2" w:tentative="0">
      <w:start w:val="1"/>
      <w:numFmt w:val="lowerLetter"/>
      <w:lvlText w:val="%3)"/>
      <w:lvlJc w:val="left"/>
      <w:pPr>
        <w:ind w:left="1656" w:hanging="336"/>
      </w:pPr>
    </w:lvl>
    <w:lvl w:ilvl="3" w:tentative="0">
      <w:start w:val="1"/>
      <w:numFmt w:val="chineseCountingThousand"/>
      <w:lvlText w:val="%4、"/>
      <w:lvlJc w:val="left"/>
      <w:pPr>
        <w:ind w:left="2222" w:hanging="462"/>
      </w:pPr>
    </w:lvl>
    <w:lvl w:ilvl="4" w:tentative="0">
      <w:start w:val="1"/>
      <w:numFmt w:val="decimal"/>
      <w:lvlText w:val="%5、"/>
      <w:lvlJc w:val="left"/>
      <w:pPr>
        <w:ind w:left="2536" w:hanging="336"/>
      </w:pPr>
    </w:lvl>
    <w:lvl w:ilvl="5" w:tentative="0">
      <w:start w:val="1"/>
      <w:numFmt w:val="lowerLetter"/>
      <w:lvlText w:val="%6)"/>
      <w:lvlJc w:val="left"/>
      <w:pPr>
        <w:ind w:left="2976" w:hanging="336"/>
      </w:pPr>
    </w:lvl>
    <w:lvl w:ilvl="6" w:tentative="0">
      <w:start w:val="1"/>
      <w:numFmt w:val="chineseCountingThousand"/>
      <w:lvlText w:val="%7、"/>
      <w:lvlJc w:val="left"/>
      <w:pPr>
        <w:ind w:left="3542" w:hanging="462"/>
      </w:pPr>
    </w:lvl>
    <w:lvl w:ilvl="7" w:tentative="0">
      <w:start w:val="1"/>
      <w:numFmt w:val="decimal"/>
      <w:lvlText w:val="%8、"/>
      <w:lvlJc w:val="left"/>
      <w:pPr>
        <w:ind w:left="3856" w:hanging="336"/>
      </w:pPr>
    </w:lvl>
    <w:lvl w:ilvl="8" w:tentative="0">
      <w:start w:val="1"/>
      <w:numFmt w:val="lowerLetter"/>
      <w:lvlText w:val="%9)"/>
      <w:lvlJc w:val="left"/>
      <w:pPr>
        <w:ind w:left="4296" w:hanging="336"/>
      </w:pPr>
    </w:lvl>
  </w:abstractNum>
  <w:abstractNum w:abstractNumId="5">
    <w:nsid w:val="0A90DF4C"/>
    <w:multiLevelType w:val="singleLevel"/>
    <w:tmpl w:val="0A90DF4C"/>
    <w:lvl w:ilvl="0" w:tentative="0">
      <w:start w:val="1"/>
      <w:numFmt w:val="chineseCounting"/>
      <w:suff w:val="space"/>
      <w:lvlText w:val="第%1章"/>
      <w:lvlJc w:val="left"/>
      <w:rPr>
        <w:rFonts w:hint="eastAsia"/>
      </w:rPr>
    </w:lvl>
  </w:abstractNum>
  <w:abstractNum w:abstractNumId="6">
    <w:nsid w:val="6C36E3AF"/>
    <w:multiLevelType w:val="singleLevel"/>
    <w:tmpl w:val="6C36E3AF"/>
    <w:lvl w:ilvl="0" w:tentative="0">
      <w:start w:val="9"/>
      <w:numFmt w:val="chineseCounting"/>
      <w:suff w:val="nothing"/>
      <w:lvlText w:val="%1、"/>
      <w:lvlJc w:val="left"/>
      <w:rPr>
        <w:rFonts w:hint="eastAsia"/>
      </w:rPr>
    </w:lvl>
  </w:abstractNum>
  <w:abstractNum w:abstractNumId="7">
    <w:nsid w:val="72183CF9"/>
    <w:multiLevelType w:val="multilevel"/>
    <w:tmpl w:val="72183CF9"/>
    <w:lvl w:ilvl="0" w:tentative="0">
      <w:start w:val="1"/>
      <w:numFmt w:val="chineseCountingThousand"/>
      <w:lvlText w:val="%1、"/>
      <w:lvlJc w:val="left"/>
      <w:pPr>
        <w:ind w:left="902" w:hanging="462"/>
      </w:pPr>
    </w:lvl>
    <w:lvl w:ilvl="1" w:tentative="0">
      <w:start w:val="1"/>
      <w:numFmt w:val="decimal"/>
      <w:lvlText w:val="%2、"/>
      <w:lvlJc w:val="left"/>
      <w:pPr>
        <w:ind w:left="1216" w:hanging="336"/>
      </w:pPr>
    </w:lvl>
    <w:lvl w:ilvl="2" w:tentative="0">
      <w:start w:val="1"/>
      <w:numFmt w:val="lowerLetter"/>
      <w:lvlText w:val="%3)"/>
      <w:lvlJc w:val="left"/>
      <w:pPr>
        <w:ind w:left="1656" w:hanging="336"/>
      </w:pPr>
    </w:lvl>
    <w:lvl w:ilvl="3" w:tentative="0">
      <w:start w:val="1"/>
      <w:numFmt w:val="chineseCountingThousand"/>
      <w:lvlText w:val="%4、"/>
      <w:lvlJc w:val="left"/>
      <w:pPr>
        <w:ind w:left="2222" w:hanging="462"/>
      </w:pPr>
    </w:lvl>
    <w:lvl w:ilvl="4" w:tentative="0">
      <w:start w:val="1"/>
      <w:numFmt w:val="decimal"/>
      <w:lvlText w:val="%5、"/>
      <w:lvlJc w:val="left"/>
      <w:pPr>
        <w:ind w:left="2536" w:hanging="336"/>
      </w:pPr>
    </w:lvl>
    <w:lvl w:ilvl="5" w:tentative="0">
      <w:start w:val="1"/>
      <w:numFmt w:val="lowerLetter"/>
      <w:lvlText w:val="%6)"/>
      <w:lvlJc w:val="left"/>
      <w:pPr>
        <w:ind w:left="2976" w:hanging="336"/>
      </w:pPr>
    </w:lvl>
    <w:lvl w:ilvl="6" w:tentative="0">
      <w:start w:val="1"/>
      <w:numFmt w:val="chineseCountingThousand"/>
      <w:lvlText w:val="%7、"/>
      <w:lvlJc w:val="left"/>
      <w:pPr>
        <w:ind w:left="3542" w:hanging="462"/>
      </w:pPr>
    </w:lvl>
    <w:lvl w:ilvl="7" w:tentative="0">
      <w:start w:val="1"/>
      <w:numFmt w:val="decimal"/>
      <w:lvlText w:val="%8、"/>
      <w:lvlJc w:val="left"/>
      <w:pPr>
        <w:ind w:left="3856" w:hanging="336"/>
      </w:pPr>
    </w:lvl>
    <w:lvl w:ilvl="8" w:tentative="0">
      <w:start w:val="1"/>
      <w:numFmt w:val="lowerLetter"/>
      <w:lvlText w:val="%9)"/>
      <w:lvlJc w:val="left"/>
      <w:pPr>
        <w:ind w:left="4296" w:hanging="336"/>
      </w:pPr>
    </w:lvl>
  </w:abstractNum>
  <w:num w:numId="1">
    <w:abstractNumId w:val="5"/>
  </w:num>
  <w:num w:numId="2">
    <w:abstractNumId w:val="6"/>
  </w:num>
  <w:num w:numId="3">
    <w:abstractNumId w:val="3"/>
  </w:num>
  <w:num w:numId="4">
    <w:abstractNumId w:val="0"/>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ZWJiYzcyYjA1ZWE3MDk0MjkxNmY2MjcyNTJhODgifQ=="/>
  </w:docVars>
  <w:rsids>
    <w:rsidRoot w:val="00B40E6E"/>
    <w:rsid w:val="000B5594"/>
    <w:rsid w:val="00245203"/>
    <w:rsid w:val="0026014E"/>
    <w:rsid w:val="00287940"/>
    <w:rsid w:val="003E5200"/>
    <w:rsid w:val="00425385"/>
    <w:rsid w:val="0048558C"/>
    <w:rsid w:val="00553C08"/>
    <w:rsid w:val="005A7090"/>
    <w:rsid w:val="005B4EDF"/>
    <w:rsid w:val="005F5A65"/>
    <w:rsid w:val="006529AD"/>
    <w:rsid w:val="006B0764"/>
    <w:rsid w:val="006C4263"/>
    <w:rsid w:val="0078480E"/>
    <w:rsid w:val="007C2632"/>
    <w:rsid w:val="007D0396"/>
    <w:rsid w:val="00836078"/>
    <w:rsid w:val="00953BC7"/>
    <w:rsid w:val="00B005C2"/>
    <w:rsid w:val="00B302DD"/>
    <w:rsid w:val="00B40E6E"/>
    <w:rsid w:val="00B437FF"/>
    <w:rsid w:val="00B74BDE"/>
    <w:rsid w:val="00B8150E"/>
    <w:rsid w:val="00B86A68"/>
    <w:rsid w:val="00BA41C6"/>
    <w:rsid w:val="00C95303"/>
    <w:rsid w:val="00CF4E51"/>
    <w:rsid w:val="00DC076A"/>
    <w:rsid w:val="00E16429"/>
    <w:rsid w:val="00E72B4E"/>
    <w:rsid w:val="00EA2235"/>
    <w:rsid w:val="00F17711"/>
    <w:rsid w:val="00F433A6"/>
    <w:rsid w:val="00FE657A"/>
    <w:rsid w:val="01C37762"/>
    <w:rsid w:val="03864390"/>
    <w:rsid w:val="03FA275F"/>
    <w:rsid w:val="07E8334B"/>
    <w:rsid w:val="097D6EFB"/>
    <w:rsid w:val="0AC05EBA"/>
    <w:rsid w:val="0C234952"/>
    <w:rsid w:val="0CDB7834"/>
    <w:rsid w:val="0FE53B77"/>
    <w:rsid w:val="1015025B"/>
    <w:rsid w:val="102F6188"/>
    <w:rsid w:val="13EE708C"/>
    <w:rsid w:val="157A26FA"/>
    <w:rsid w:val="16CB00C0"/>
    <w:rsid w:val="16F84300"/>
    <w:rsid w:val="17B943BD"/>
    <w:rsid w:val="1A074D5F"/>
    <w:rsid w:val="1A387B61"/>
    <w:rsid w:val="1A956021"/>
    <w:rsid w:val="1B84743A"/>
    <w:rsid w:val="1F004DAD"/>
    <w:rsid w:val="1F6F68DA"/>
    <w:rsid w:val="1F7558F8"/>
    <w:rsid w:val="2581697E"/>
    <w:rsid w:val="26E8081A"/>
    <w:rsid w:val="2751761E"/>
    <w:rsid w:val="293B7A90"/>
    <w:rsid w:val="2AA804F6"/>
    <w:rsid w:val="2CC6451E"/>
    <w:rsid w:val="2CF021D7"/>
    <w:rsid w:val="2CF0667B"/>
    <w:rsid w:val="2D483DC1"/>
    <w:rsid w:val="30B005FB"/>
    <w:rsid w:val="31C86709"/>
    <w:rsid w:val="34811172"/>
    <w:rsid w:val="361C7AC6"/>
    <w:rsid w:val="36276AC7"/>
    <w:rsid w:val="37BA7FDB"/>
    <w:rsid w:val="39B74E58"/>
    <w:rsid w:val="3A3369E8"/>
    <w:rsid w:val="3D014843"/>
    <w:rsid w:val="3D141F11"/>
    <w:rsid w:val="3EE47064"/>
    <w:rsid w:val="46171DD8"/>
    <w:rsid w:val="48896897"/>
    <w:rsid w:val="4C9726ED"/>
    <w:rsid w:val="4E9147E3"/>
    <w:rsid w:val="50217A46"/>
    <w:rsid w:val="58CB5D0A"/>
    <w:rsid w:val="5E941D2E"/>
    <w:rsid w:val="60AF76D8"/>
    <w:rsid w:val="63341064"/>
    <w:rsid w:val="64B21E25"/>
    <w:rsid w:val="65A00E59"/>
    <w:rsid w:val="65B84D37"/>
    <w:rsid w:val="66126987"/>
    <w:rsid w:val="66420500"/>
    <w:rsid w:val="664B5155"/>
    <w:rsid w:val="668F7D8F"/>
    <w:rsid w:val="684D1945"/>
    <w:rsid w:val="68FB4E3A"/>
    <w:rsid w:val="695937A5"/>
    <w:rsid w:val="6BC05A87"/>
    <w:rsid w:val="6CB234C9"/>
    <w:rsid w:val="6CF8066F"/>
    <w:rsid w:val="6DDB1124"/>
    <w:rsid w:val="6DE97490"/>
    <w:rsid w:val="6EB86F6B"/>
    <w:rsid w:val="6FAA5929"/>
    <w:rsid w:val="6FC55143"/>
    <w:rsid w:val="6FEA6F17"/>
    <w:rsid w:val="724F6E21"/>
    <w:rsid w:val="75253A45"/>
    <w:rsid w:val="77EE068E"/>
    <w:rsid w:val="78E6342B"/>
    <w:rsid w:val="7E4B7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99"/>
  </w:style>
  <w:style w:type="paragraph" w:styleId="5">
    <w:name w:val="List 2"/>
    <w:basedOn w:val="1"/>
    <w:qFormat/>
    <w:uiPriority w:val="0"/>
    <w:pPr>
      <w:ind w:left="100" w:leftChars="200" w:hanging="200" w:hangingChars="200"/>
    </w:pPr>
  </w:style>
  <w:style w:type="paragraph" w:styleId="6">
    <w:name w:val="Plain Text"/>
    <w:basedOn w:val="1"/>
    <w:autoRedefine/>
    <w:qFormat/>
    <w:uiPriority w:val="99"/>
    <w:pPr>
      <w:jc w:val="both"/>
    </w:pPr>
    <w:rPr>
      <w:rFonts w:ascii="宋体"/>
      <w:sz w:val="21"/>
      <w:szCs w:val="21"/>
    </w:rPr>
  </w:style>
  <w:style w:type="paragraph" w:styleId="7">
    <w:name w:val="Body Text Indent 2"/>
    <w:basedOn w:val="1"/>
    <w:autoRedefine/>
    <w:qFormat/>
    <w:uiPriority w:val="0"/>
    <w:pPr>
      <w:spacing w:line="640" w:lineRule="exact"/>
      <w:ind w:firstLine="645"/>
      <w:jc w:val="both"/>
    </w:pPr>
    <w:rPr>
      <w:rFonts w:ascii="楷体_GB2312" w:hAnsi="Times New Roman" w:eastAsia="楷体_GB2312"/>
      <w:sz w:val="32"/>
      <w:szCs w:val="32"/>
    </w:rPr>
  </w:style>
  <w:style w:type="paragraph" w:styleId="8">
    <w:name w:val="footer"/>
    <w:basedOn w:val="1"/>
    <w:link w:val="18"/>
    <w:autoRedefine/>
    <w:qFormat/>
    <w:uiPriority w:val="0"/>
    <w:pPr>
      <w:tabs>
        <w:tab w:val="center" w:pos="4153"/>
        <w:tab w:val="right" w:pos="8306"/>
      </w:tabs>
      <w:snapToGrid w:val="0"/>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autoSpaceDE/>
      <w:autoSpaceDN/>
      <w:adjustRightInd/>
      <w:spacing w:before="100" w:beforeAutospacing="1" w:after="100" w:afterAutospacing="1"/>
    </w:pPr>
    <w:rPr>
      <w:rFonts w:ascii="宋体" w:hAnsi="宋体" w:cs="宋体"/>
      <w:sz w:val="24"/>
      <w:szCs w:val="24"/>
    </w:rPr>
  </w:style>
  <w:style w:type="paragraph" w:styleId="11">
    <w:name w:val="Body Text First Indent"/>
    <w:basedOn w:val="4"/>
    <w:next w:val="1"/>
    <w:autoRedefine/>
    <w:qFormat/>
    <w:uiPriority w:val="0"/>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autoRedefine/>
    <w:qFormat/>
    <w:uiPriority w:val="0"/>
    <w:rPr>
      <w:color w:val="0000FF"/>
      <w:u w:val="single"/>
    </w:rPr>
  </w:style>
  <w:style w:type="paragraph" w:customStyle="1" w:styleId="16">
    <w:name w:val="Char"/>
    <w:basedOn w:val="1"/>
    <w:autoRedefine/>
    <w:qFormat/>
    <w:uiPriority w:val="0"/>
    <w:pPr>
      <w:tabs>
        <w:tab w:val="left" w:pos="360"/>
      </w:tabs>
    </w:pPr>
    <w:rPr>
      <w:rFonts w:ascii="Times New Roman" w:hAnsi="Times New Roman"/>
      <w:sz w:val="24"/>
    </w:rPr>
  </w:style>
  <w:style w:type="character" w:customStyle="1" w:styleId="17">
    <w:name w:val="页眉 Char"/>
    <w:basedOn w:val="14"/>
    <w:link w:val="9"/>
    <w:autoRedefine/>
    <w:qFormat/>
    <w:uiPriority w:val="0"/>
    <w:rPr>
      <w:rFonts w:ascii="Copperplate Gothic Bold" w:hAnsi="Copperplate Gothic Bold"/>
      <w:sz w:val="18"/>
      <w:szCs w:val="18"/>
    </w:rPr>
  </w:style>
  <w:style w:type="character" w:customStyle="1" w:styleId="18">
    <w:name w:val="页脚 Char"/>
    <w:basedOn w:val="14"/>
    <w:link w:val="8"/>
    <w:autoRedefine/>
    <w:qFormat/>
    <w:uiPriority w:val="0"/>
    <w:rPr>
      <w:rFonts w:ascii="Copperplate Gothic Bold" w:hAnsi="Copperplate Gothic Bold"/>
      <w:sz w:val="18"/>
      <w:szCs w:val="18"/>
    </w:rPr>
  </w:style>
  <w:style w:type="paragraph" w:styleId="19">
    <w:name w:val="List Paragraph"/>
    <w:basedOn w:val="1"/>
    <w:autoRedefine/>
    <w:unhideWhenUsed/>
    <w:qFormat/>
    <w:uiPriority w:val="99"/>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80</Pages>
  <Words>41266</Words>
  <Characters>46098</Characters>
  <Lines>164</Lines>
  <Paragraphs>46</Paragraphs>
  <TotalTime>27</TotalTime>
  <ScaleCrop>false</ScaleCrop>
  <LinksUpToDate>false</LinksUpToDate>
  <CharactersWithSpaces>46751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cp:lastModifiedBy>
  <dcterms:modified xsi:type="dcterms:W3CDTF">2024-11-21T02:41:44Z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211566A556F14CBCAAEE9B778E0CD123_13</vt:lpwstr>
  </property>
</Properties>
</file>