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BA8C">
      <w:pPr>
        <w:pStyle w:val="20"/>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bookmarkStart w:id="0" w:name="_Toc98580390"/>
    </w:p>
    <w:p w14:paraId="6BB006CF">
      <w:pPr>
        <w:pStyle w:val="20"/>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p>
    <w:p w14:paraId="193D50FF">
      <w:pPr>
        <w:pStyle w:val="20"/>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p>
    <w:p w14:paraId="0BD1E5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2"/>
          <w:szCs w:val="32"/>
          <w:highlight w:val="none"/>
          <w:vertAlign w:val="baseline"/>
        </w:rPr>
      </w:pPr>
      <w:bookmarkStart w:id="1" w:name="_Hlk64874400"/>
      <w:bookmarkEnd w:id="1"/>
      <w:r>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t>延吉市公安交通警察大队违法车辆、事故车辆拖移保管服务项目</w:t>
      </w:r>
    </w:p>
    <w:p w14:paraId="54719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6A410E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3A4FDF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pPr>
      <w:r>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t>招标文件</w:t>
      </w:r>
    </w:p>
    <w:p w14:paraId="4F140F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06597E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32"/>
          <w:szCs w:val="32"/>
          <w:highlight w:val="none"/>
          <w:vertAlign w:val="baseline"/>
          <w:lang w:val="en-US"/>
        </w:rPr>
      </w:pPr>
      <w:r>
        <w:rPr>
          <w:rFonts w:hint="eastAsia" w:ascii="宋体" w:hAnsi="宋体" w:eastAsia="宋体" w:cs="宋体"/>
          <w:b/>
          <w:bCs/>
          <w:caps w:val="0"/>
          <w:color w:val="auto"/>
          <w:kern w:val="0"/>
          <w:sz w:val="32"/>
          <w:szCs w:val="32"/>
          <w:highlight w:val="none"/>
          <w:vertAlign w:val="baseline"/>
          <w:lang w:val="en-US" w:eastAsia="zh-CN" w:bidi="ar"/>
        </w:rPr>
        <w:t>项目编号：</w:t>
      </w:r>
      <w:bookmarkStart w:id="2" w:name="_Hlk64874388"/>
      <w:bookmarkEnd w:id="2"/>
      <w:r>
        <w:rPr>
          <w:rFonts w:hint="eastAsia" w:ascii="宋体" w:hAnsi="宋体" w:eastAsia="宋体" w:cs="宋体"/>
          <w:b/>
          <w:bCs/>
          <w:caps w:val="0"/>
          <w:color w:val="auto"/>
          <w:kern w:val="0"/>
          <w:sz w:val="32"/>
          <w:szCs w:val="32"/>
          <w:highlight w:val="none"/>
          <w:vertAlign w:val="baseline"/>
          <w:lang w:val="en-US" w:eastAsia="zh-CN" w:bidi="ar"/>
        </w:rPr>
        <w:fldChar w:fldCharType="begin"/>
      </w:r>
      <w:r>
        <w:rPr>
          <w:rFonts w:hint="eastAsia" w:ascii="宋体" w:hAnsi="宋体" w:eastAsia="宋体" w:cs="宋体"/>
          <w:b/>
          <w:bCs/>
          <w:caps w:val="0"/>
          <w:color w:val="auto"/>
          <w:kern w:val="0"/>
          <w:sz w:val="32"/>
          <w:szCs w:val="32"/>
          <w:highlight w:val="none"/>
          <w:vertAlign w:val="baseline"/>
          <w:lang w:val="en-US" w:eastAsia="zh-CN" w:bidi="ar"/>
        </w:rPr>
        <w:instrText xml:space="preserve"> HYPERLINK "https://pay.zcygov.cn/purchaseplan_front/" \l "/plan/list/view?id=1000000000014790476" \t "https://www.zcygov.cn/delegation-order/_procurement_/order/orderInfo/detail/_blank" </w:instrText>
      </w:r>
      <w:r>
        <w:rPr>
          <w:rFonts w:hint="eastAsia" w:ascii="宋体" w:hAnsi="宋体" w:eastAsia="宋体" w:cs="宋体"/>
          <w:b/>
          <w:bCs/>
          <w:caps w:val="0"/>
          <w:color w:val="auto"/>
          <w:kern w:val="0"/>
          <w:sz w:val="32"/>
          <w:szCs w:val="32"/>
          <w:highlight w:val="none"/>
          <w:vertAlign w:val="baseline"/>
          <w:lang w:val="en-US" w:eastAsia="zh-CN" w:bidi="ar"/>
        </w:rPr>
        <w:fldChar w:fldCharType="separate"/>
      </w:r>
      <w:r>
        <w:rPr>
          <w:rFonts w:hint="eastAsia" w:ascii="宋体" w:hAnsi="宋体" w:eastAsia="宋体" w:cs="宋体"/>
          <w:b/>
          <w:bCs/>
          <w:caps w:val="0"/>
          <w:color w:val="auto"/>
          <w:kern w:val="0"/>
          <w:sz w:val="32"/>
          <w:szCs w:val="32"/>
          <w:highlight w:val="none"/>
          <w:vertAlign w:val="baseline"/>
          <w:lang w:val="en-US" w:eastAsia="zh-CN" w:bidi="ar"/>
        </w:rPr>
        <w:t>ZKGSF(ZB)-20243009</w:t>
      </w:r>
      <w:r>
        <w:rPr>
          <w:rFonts w:hint="eastAsia" w:ascii="宋体" w:hAnsi="宋体" w:eastAsia="宋体" w:cs="宋体"/>
          <w:b/>
          <w:bCs/>
          <w:caps w:val="0"/>
          <w:color w:val="auto"/>
          <w:kern w:val="0"/>
          <w:sz w:val="32"/>
          <w:szCs w:val="32"/>
          <w:highlight w:val="none"/>
          <w:vertAlign w:val="baseline"/>
          <w:lang w:val="en-US" w:eastAsia="zh-CN" w:bidi="ar"/>
        </w:rPr>
        <w:fldChar w:fldCharType="end"/>
      </w:r>
    </w:p>
    <w:p w14:paraId="374180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p>
    <w:p w14:paraId="631259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57C81C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5B0642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693A6D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7780C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1CE2E9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372329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7F5FDE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268D7E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1687" w:firstLineChars="600"/>
        <w:jc w:val="both"/>
        <w:outlineLvl w:val="9"/>
        <w:rPr>
          <w:rFonts w:hint="eastAsia" w:ascii="宋体" w:hAnsi="宋体" w:eastAsia="宋体" w:cs="宋体"/>
          <w:b/>
          <w:bCs/>
          <w:caps w:val="0"/>
          <w:color w:val="000000"/>
          <w:sz w:val="28"/>
          <w:szCs w:val="28"/>
          <w:highlight w:val="none"/>
          <w:u w:val="none" w:color="auto"/>
          <w:vertAlign w:val="baseline"/>
        </w:rPr>
      </w:pPr>
      <w:r>
        <w:rPr>
          <w:rFonts w:hint="eastAsia" w:ascii="宋体" w:hAnsi="宋体" w:eastAsia="宋体" w:cs="宋体"/>
          <w:b/>
          <w:bCs/>
          <w:caps w:val="0"/>
          <w:color w:val="000000"/>
          <w:kern w:val="0"/>
          <w:sz w:val="28"/>
          <w:szCs w:val="28"/>
          <w:highlight w:val="none"/>
          <w:vertAlign w:val="baseline"/>
          <w:lang w:val="en-US" w:eastAsia="zh-CN" w:bidi="ar"/>
        </w:rPr>
        <w:t>采   购   人：</w:t>
      </w:r>
      <w:r>
        <w:rPr>
          <w:rFonts w:hint="eastAsia" w:ascii="宋体" w:hAnsi="宋体" w:eastAsia="宋体" w:cs="宋体"/>
          <w:b/>
          <w:bCs/>
          <w:caps w:val="0"/>
          <w:snapToGrid/>
          <w:color w:val="000000"/>
          <w:spacing w:val="0"/>
          <w:w w:val="100"/>
          <w:kern w:val="0"/>
          <w:position w:val="0"/>
          <w:sz w:val="28"/>
          <w:szCs w:val="28"/>
          <w:highlight w:val="none"/>
          <w:u w:val="none" w:color="auto"/>
          <w:vertAlign w:val="baseline"/>
          <w:lang w:val="en-US" w:eastAsia="zh-CN" w:bidi="ar"/>
        </w:rPr>
        <w:t>延吉市公安交通警察大队</w:t>
      </w:r>
      <w:r>
        <w:rPr>
          <w:rFonts w:hint="eastAsia" w:ascii="宋体" w:hAnsi="宋体" w:eastAsia="宋体" w:cs="宋体"/>
          <w:b/>
          <w:bCs/>
          <w:caps w:val="0"/>
          <w:color w:val="000000"/>
          <w:kern w:val="0"/>
          <w:sz w:val="28"/>
          <w:szCs w:val="28"/>
          <w:highlight w:val="none"/>
          <w:u w:val="none" w:color="auto"/>
          <w:vertAlign w:val="baseline"/>
          <w:lang w:val="en-US" w:eastAsia="zh-CN" w:bidi="ar"/>
        </w:rPr>
        <w:t>（盖章）</w:t>
      </w:r>
    </w:p>
    <w:p w14:paraId="519485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562" w:firstLineChars="200"/>
        <w:jc w:val="center"/>
        <w:outlineLvl w:val="9"/>
        <w:rPr>
          <w:rFonts w:hint="eastAsia" w:ascii="宋体" w:hAnsi="宋体" w:eastAsia="宋体" w:cs="宋体"/>
          <w:b/>
          <w:bCs/>
          <w:caps w:val="0"/>
          <w:color w:val="000000"/>
          <w:sz w:val="28"/>
          <w:szCs w:val="28"/>
          <w:highlight w:val="none"/>
          <w:u w:val="none" w:color="auto"/>
          <w:vertAlign w:val="baseline"/>
        </w:rPr>
      </w:pPr>
      <w:r>
        <w:rPr>
          <w:rFonts w:hint="eastAsia" w:ascii="宋体" w:hAnsi="宋体" w:eastAsia="宋体" w:cs="宋体"/>
          <w:b/>
          <w:bCs/>
          <w:caps w:val="0"/>
          <w:color w:val="000000"/>
          <w:kern w:val="0"/>
          <w:sz w:val="28"/>
          <w:szCs w:val="28"/>
          <w:highlight w:val="none"/>
          <w:vertAlign w:val="baseline"/>
          <w:lang w:val="en-US" w:eastAsia="zh-CN" w:bidi="ar"/>
        </w:rPr>
        <w:t>采购代理机构：</w:t>
      </w:r>
      <w:r>
        <w:rPr>
          <w:rFonts w:hint="eastAsia" w:ascii="宋体" w:hAnsi="宋体" w:eastAsia="宋体" w:cs="宋体"/>
          <w:b/>
          <w:bCs/>
          <w:caps w:val="0"/>
          <w:snapToGrid/>
          <w:color w:val="000000"/>
          <w:spacing w:val="0"/>
          <w:w w:val="100"/>
          <w:kern w:val="0"/>
          <w:position w:val="0"/>
          <w:sz w:val="28"/>
          <w:szCs w:val="28"/>
          <w:highlight w:val="none"/>
          <w:u w:val="none" w:color="auto"/>
          <w:vertAlign w:val="baseline"/>
          <w:lang w:val="en-US" w:eastAsia="zh-CN" w:bidi="ar"/>
        </w:rPr>
        <w:t>中科高盛咨询集团有限公司</w:t>
      </w:r>
      <w:r>
        <w:rPr>
          <w:rFonts w:hint="eastAsia" w:ascii="宋体" w:hAnsi="宋体" w:eastAsia="宋体" w:cs="宋体"/>
          <w:b/>
          <w:bCs/>
          <w:caps w:val="0"/>
          <w:color w:val="000000"/>
          <w:kern w:val="0"/>
          <w:sz w:val="28"/>
          <w:szCs w:val="28"/>
          <w:highlight w:val="none"/>
          <w:u w:val="none" w:color="auto"/>
          <w:vertAlign w:val="baseline"/>
          <w:lang w:val="en-US" w:eastAsia="zh-CN" w:bidi="ar"/>
        </w:rPr>
        <w:t xml:space="preserve"> （盖章）</w:t>
      </w:r>
    </w:p>
    <w:p w14:paraId="2B4586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b/>
          <w:bCs/>
          <w:caps w:val="0"/>
          <w:color w:val="000000"/>
          <w:sz w:val="32"/>
          <w:szCs w:val="32"/>
          <w:highlight w:val="none"/>
          <w:vertAlign w:val="baseline"/>
        </w:rPr>
      </w:pPr>
    </w:p>
    <w:p w14:paraId="45AD3C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t xml:space="preserve">日     期： </w:t>
      </w:r>
      <w:bookmarkStart w:id="3" w:name="receiveDate"/>
      <w:r>
        <w:rPr>
          <w:rFonts w:hint="eastAsia" w:ascii="宋体" w:hAnsi="宋体" w:eastAsia="宋体" w:cs="宋体"/>
          <w:b/>
          <w:bCs/>
          <w:caps w:val="0"/>
          <w:snapToGrid/>
          <w:color w:val="000000"/>
          <w:spacing w:val="0"/>
          <w:w w:val="100"/>
          <w:kern w:val="0"/>
          <w:position w:val="0"/>
          <w:sz w:val="32"/>
          <w:szCs w:val="20"/>
          <w:highlight w:val="none"/>
          <w:u w:val="none" w:color="auto"/>
          <w:vertAlign w:val="baseline"/>
          <w:lang w:val="en-US" w:eastAsia="zh-CN" w:bidi="ar"/>
        </w:rPr>
        <w:t>2024年12月</w:t>
      </w:r>
      <w:bookmarkEnd w:id="3"/>
    </w:p>
    <w:p w14:paraId="521719CA">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kern w:val="0"/>
          <w:sz w:val="36"/>
          <w:szCs w:val="36"/>
          <w:highlight w:val="none"/>
          <w:vertAlign w:val="baseline"/>
          <w:lang w:val="en-US" w:eastAsia="zh-CN" w:bidi="ar"/>
        </w:rPr>
        <w:sectPr>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bookmarkStart w:id="4" w:name="_Toc98580389"/>
    </w:p>
    <w:p w14:paraId="4DB232AC">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6"/>
          <w:szCs w:val="36"/>
          <w:highlight w:val="none"/>
          <w:vertAlign w:val="baseline"/>
        </w:rPr>
      </w:pPr>
      <w:r>
        <w:rPr>
          <w:rFonts w:hint="eastAsia" w:ascii="宋体" w:hAnsi="宋体" w:eastAsia="宋体" w:cs="宋体"/>
          <w:b/>
          <w:bCs/>
          <w:caps w:val="0"/>
          <w:color w:val="000000"/>
          <w:kern w:val="0"/>
          <w:sz w:val="36"/>
          <w:szCs w:val="36"/>
          <w:highlight w:val="none"/>
          <w:vertAlign w:val="baseline"/>
          <w:lang w:val="en-US" w:eastAsia="zh-CN" w:bidi="ar"/>
        </w:rPr>
        <w:t>目　　录</w:t>
      </w:r>
    </w:p>
    <w:p w14:paraId="38B16D58">
      <w:pPr>
        <w:pStyle w:val="17"/>
        <w:tabs>
          <w:tab w:val="right" w:leader="dot" w:pos="9183"/>
        </w:tabs>
        <w:rPr>
          <w:sz w:val="28"/>
          <w:szCs w:val="28"/>
        </w:rPr>
      </w:pPr>
      <w:r>
        <w:rPr>
          <w:rFonts w:hint="eastAsia" w:ascii="宋体" w:hAnsi="宋体" w:eastAsia="宋体" w:cs="宋体"/>
          <w:b w:val="0"/>
          <w:bCs w:val="0"/>
          <w:caps/>
          <w:color w:val="000000"/>
          <w:sz w:val="32"/>
          <w:szCs w:val="32"/>
          <w:highlight w:val="none"/>
          <w:u w:val="none"/>
          <w:vertAlign w:val="baseline"/>
        </w:rPr>
        <w:fldChar w:fldCharType="begin"/>
      </w:r>
      <w:r>
        <w:rPr>
          <w:rFonts w:hint="eastAsia" w:ascii="宋体" w:hAnsi="宋体" w:eastAsia="宋体" w:cs="宋体"/>
          <w:b w:val="0"/>
          <w:bCs w:val="0"/>
          <w:caps/>
          <w:color w:val="000000"/>
          <w:sz w:val="32"/>
          <w:szCs w:val="32"/>
          <w:highlight w:val="none"/>
          <w:u w:val="none"/>
          <w:vertAlign w:val="baseline"/>
        </w:rPr>
        <w:instrText xml:space="preserve">TOC \o "1-1" \h \z \u </w:instrText>
      </w:r>
      <w:r>
        <w:rPr>
          <w:rFonts w:hint="eastAsia" w:ascii="宋体" w:hAnsi="宋体" w:eastAsia="宋体" w:cs="宋体"/>
          <w:b w:val="0"/>
          <w:bCs w:val="0"/>
          <w:caps/>
          <w:color w:val="000000"/>
          <w:sz w:val="32"/>
          <w:szCs w:val="32"/>
          <w:highlight w:val="none"/>
          <w:u w:val="none"/>
          <w:vertAlign w:val="baseline"/>
        </w:rPr>
        <w:fldChar w:fldCharType="separate"/>
      </w:r>
      <w:r>
        <w:rPr>
          <w:rFonts w:hint="eastAsia" w:ascii="宋体" w:hAnsi="宋体" w:eastAsia="宋体" w:cs="宋体"/>
          <w:bCs w:val="0"/>
          <w:caps/>
          <w:color w:val="000000"/>
          <w:sz w:val="28"/>
          <w:szCs w:val="28"/>
          <w:highlight w:val="none"/>
          <w:u w:val="none"/>
          <w:vertAlign w:val="baseline"/>
        </w:rPr>
        <w:fldChar w:fldCharType="begin"/>
      </w:r>
      <w:r>
        <w:rPr>
          <w:rFonts w:hint="eastAsia" w:ascii="宋体" w:hAnsi="宋体" w:eastAsia="宋体" w:cs="宋体"/>
          <w:bCs w:val="0"/>
          <w:caps/>
          <w:sz w:val="28"/>
          <w:szCs w:val="28"/>
          <w:highlight w:val="none"/>
          <w:vertAlign w:val="baseline"/>
        </w:rPr>
        <w:instrText xml:space="preserve"> HYPERLINK \l _Toc18340 </w:instrText>
      </w:r>
      <w:r>
        <w:rPr>
          <w:rFonts w:hint="eastAsia" w:ascii="宋体" w:hAnsi="宋体" w:eastAsia="宋体" w:cs="宋体"/>
          <w:bCs w:val="0"/>
          <w:caps/>
          <w:sz w:val="28"/>
          <w:szCs w:val="28"/>
          <w:highlight w:val="none"/>
          <w:vertAlign w:val="baseline"/>
        </w:rPr>
        <w:fldChar w:fldCharType="separate"/>
      </w:r>
      <w:r>
        <w:rPr>
          <w:rFonts w:hint="eastAsia" w:ascii="宋体" w:hAnsi="宋体" w:eastAsia="宋体" w:cs="宋体"/>
          <w:bCs/>
          <w:caps w:val="0"/>
          <w:sz w:val="28"/>
          <w:szCs w:val="28"/>
          <w:highlight w:val="none"/>
          <w:vertAlign w:val="baseline"/>
        </w:rPr>
        <w:t>第一部分  招标公告</w:t>
      </w:r>
      <w:r>
        <w:rPr>
          <w:sz w:val="28"/>
          <w:szCs w:val="28"/>
        </w:rPr>
        <w:tab/>
      </w:r>
      <w:r>
        <w:rPr>
          <w:sz w:val="28"/>
          <w:szCs w:val="28"/>
        </w:rPr>
        <w:fldChar w:fldCharType="begin"/>
      </w:r>
      <w:r>
        <w:rPr>
          <w:sz w:val="28"/>
          <w:szCs w:val="28"/>
        </w:rPr>
        <w:instrText xml:space="preserve"> PAGEREF _Toc18340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val="0"/>
          <w:caps/>
          <w:color w:val="000000"/>
          <w:sz w:val="28"/>
          <w:szCs w:val="28"/>
          <w:highlight w:val="none"/>
          <w:u w:val="none"/>
          <w:vertAlign w:val="baseline"/>
        </w:rPr>
        <w:fldChar w:fldCharType="end"/>
      </w:r>
    </w:p>
    <w:p w14:paraId="0F8D8A9B">
      <w:pPr>
        <w:pStyle w:val="17"/>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_Toc28717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 xml:space="preserve">第二部分  </w:t>
      </w:r>
      <w:r>
        <w:rPr>
          <w:rFonts w:hint="eastAsia" w:ascii="宋体" w:hAnsi="宋体" w:cs="宋体"/>
          <w:bCs/>
          <w:caps w:val="0"/>
          <w:sz w:val="28"/>
          <w:szCs w:val="28"/>
          <w:highlight w:val="none"/>
          <w:vertAlign w:val="baseline"/>
          <w:lang w:eastAsia="zh-CN"/>
        </w:rPr>
        <w:t>供应商</w:t>
      </w:r>
      <w:r>
        <w:rPr>
          <w:rFonts w:hint="eastAsia" w:ascii="宋体" w:hAnsi="宋体" w:eastAsia="宋体" w:cs="宋体"/>
          <w:bCs/>
          <w:caps w:val="0"/>
          <w:sz w:val="28"/>
          <w:szCs w:val="28"/>
          <w:highlight w:val="none"/>
          <w:vertAlign w:val="baseline"/>
        </w:rPr>
        <w:t>须知</w:t>
      </w:r>
      <w:r>
        <w:rPr>
          <w:sz w:val="28"/>
          <w:szCs w:val="28"/>
        </w:rPr>
        <w:tab/>
      </w:r>
      <w:r>
        <w:rPr>
          <w:sz w:val="28"/>
          <w:szCs w:val="28"/>
        </w:rPr>
        <w:fldChar w:fldCharType="begin"/>
      </w:r>
      <w:r>
        <w:rPr>
          <w:sz w:val="28"/>
          <w:szCs w:val="28"/>
        </w:rPr>
        <w:instrText xml:space="preserve"> PAGEREF _Toc28717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6B354441">
      <w:pPr>
        <w:pStyle w:val="17"/>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_Toc30103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第三部分  评标办法</w:t>
      </w:r>
      <w:r>
        <w:rPr>
          <w:sz w:val="28"/>
          <w:szCs w:val="28"/>
        </w:rPr>
        <w:tab/>
      </w:r>
      <w:r>
        <w:rPr>
          <w:sz w:val="28"/>
          <w:szCs w:val="28"/>
        </w:rPr>
        <w:fldChar w:fldCharType="begin"/>
      </w:r>
      <w:r>
        <w:rPr>
          <w:sz w:val="28"/>
          <w:szCs w:val="28"/>
        </w:rPr>
        <w:instrText xml:space="preserve"> PAGEREF _Toc30103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4D09417A">
      <w:pPr>
        <w:pStyle w:val="17"/>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_Toc24821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第四部分  采购需求</w:t>
      </w:r>
      <w:r>
        <w:rPr>
          <w:sz w:val="28"/>
          <w:szCs w:val="28"/>
        </w:rPr>
        <w:tab/>
      </w:r>
      <w:r>
        <w:rPr>
          <w:sz w:val="28"/>
          <w:szCs w:val="28"/>
        </w:rPr>
        <w:fldChar w:fldCharType="begin"/>
      </w:r>
      <w:r>
        <w:rPr>
          <w:sz w:val="28"/>
          <w:szCs w:val="28"/>
        </w:rPr>
        <w:instrText xml:space="preserve"> PAGEREF _Toc24821 \h </w:instrText>
      </w:r>
      <w:r>
        <w:rPr>
          <w:sz w:val="28"/>
          <w:szCs w:val="28"/>
        </w:rPr>
        <w:fldChar w:fldCharType="separate"/>
      </w:r>
      <w:r>
        <w:rPr>
          <w:sz w:val="28"/>
          <w:szCs w:val="28"/>
        </w:rPr>
        <w:t>33</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7A3C0A1C">
      <w:pPr>
        <w:pStyle w:val="17"/>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_Toc502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第五部分  合同条款</w:t>
      </w:r>
      <w:r>
        <w:rPr>
          <w:sz w:val="28"/>
          <w:szCs w:val="28"/>
        </w:rPr>
        <w:tab/>
      </w:r>
      <w:r>
        <w:rPr>
          <w:sz w:val="28"/>
          <w:szCs w:val="28"/>
        </w:rPr>
        <w:fldChar w:fldCharType="begin"/>
      </w:r>
      <w:r>
        <w:rPr>
          <w:sz w:val="28"/>
          <w:szCs w:val="28"/>
        </w:rPr>
        <w:instrText xml:space="preserve"> PAGEREF _Toc502 \h </w:instrText>
      </w:r>
      <w:r>
        <w:rPr>
          <w:sz w:val="28"/>
          <w:szCs w:val="28"/>
        </w:rPr>
        <w:fldChar w:fldCharType="separate"/>
      </w:r>
      <w:r>
        <w:rPr>
          <w:sz w:val="28"/>
          <w:szCs w:val="28"/>
        </w:rPr>
        <w:t>34</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33BAF6BF">
      <w:pPr>
        <w:pStyle w:val="17"/>
        <w:tabs>
          <w:tab w:val="right" w:leader="dot" w:pos="9183"/>
        </w:tabs>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_Toc13269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第六部分  投标文件格式</w:t>
      </w:r>
      <w:r>
        <w:rPr>
          <w:sz w:val="28"/>
          <w:szCs w:val="28"/>
        </w:rPr>
        <w:tab/>
      </w:r>
      <w:r>
        <w:rPr>
          <w:sz w:val="28"/>
          <w:szCs w:val="28"/>
        </w:rPr>
        <w:fldChar w:fldCharType="begin"/>
      </w:r>
      <w:r>
        <w:rPr>
          <w:sz w:val="28"/>
          <w:szCs w:val="28"/>
        </w:rPr>
        <w:instrText xml:space="preserve"> PAGEREF _Toc13269 \h </w:instrText>
      </w:r>
      <w:r>
        <w:rPr>
          <w:sz w:val="28"/>
          <w:szCs w:val="28"/>
        </w:rPr>
        <w:fldChar w:fldCharType="separate"/>
      </w:r>
      <w:r>
        <w:rPr>
          <w:sz w:val="28"/>
          <w:szCs w:val="28"/>
        </w:rPr>
        <w:t>38</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089DBA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420" w:rightChars="200" w:firstLine="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Cs w:val="0"/>
          <w:caps w:val="0"/>
          <w:color w:val="000000"/>
          <w:kern w:val="0"/>
          <w:szCs w:val="32"/>
          <w:highlight w:val="none"/>
          <w:vertAlign w:val="baseline"/>
          <w:lang w:val="en-US" w:eastAsia="zh-CN" w:bidi="ar"/>
        </w:rPr>
        <w:fldChar w:fldCharType="end"/>
      </w:r>
      <w:bookmarkEnd w:id="4"/>
    </w:p>
    <w:p w14:paraId="4578B1C2">
      <w:pPr>
        <w:pStyle w:val="3"/>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sectPr>
          <w:footerReference r:id="rId5" w:type="first"/>
          <w:footerReference r:id="rId4"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p>
    <w:p w14:paraId="41DCFB94">
      <w:pPr>
        <w:pStyle w:val="3"/>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5" w:name="_Toc18340"/>
      <w:r>
        <w:rPr>
          <w:rFonts w:hint="eastAsia" w:ascii="宋体" w:hAnsi="宋体" w:eastAsia="宋体" w:cs="宋体"/>
          <w:b/>
          <w:bCs/>
          <w:caps w:val="0"/>
          <w:color w:val="000000"/>
          <w:sz w:val="32"/>
          <w:szCs w:val="32"/>
          <w:highlight w:val="none"/>
          <w:vertAlign w:val="baseline"/>
        </w:rPr>
        <w:t>第一部分  招标公告</w:t>
      </w:r>
      <w:bookmarkEnd w:id="5"/>
    </w:p>
    <w:p w14:paraId="2FF2C44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center"/>
        <w:outlineLvl w:val="9"/>
        <w:rPr>
          <w:rFonts w:hint="eastAsia" w:ascii="宋体" w:hAnsi="宋体" w:eastAsia="宋体" w:cs="宋体"/>
          <w:caps w:val="0"/>
          <w:color w:val="auto"/>
          <w:sz w:val="28"/>
          <w:szCs w:val="28"/>
          <w:highlight w:val="none"/>
          <w:vertAlign w:val="baseline"/>
        </w:rPr>
      </w:pPr>
      <w:r>
        <w:rPr>
          <w:rFonts w:hint="eastAsia" w:ascii="宋体" w:hAnsi="宋体" w:eastAsia="宋体" w:cs="宋体"/>
          <w:b/>
          <w:bCs/>
          <w:caps w:val="0"/>
          <w:color w:val="000000"/>
          <w:kern w:val="0"/>
          <w:sz w:val="28"/>
          <w:szCs w:val="28"/>
          <w:highlight w:val="none"/>
          <w:vertAlign w:val="baseline"/>
          <w:lang w:val="en-US" w:eastAsia="zh-CN" w:bidi="ar"/>
        </w:rPr>
        <w:t>（</w:t>
      </w:r>
      <w:bookmarkStart w:id="6" w:name="blank24_copy_1619581275000"/>
      <w:r>
        <w:rPr>
          <w:rFonts w:hint="eastAsia" w:ascii="宋体" w:hAnsi="宋体" w:eastAsia="宋体" w:cs="宋体"/>
          <w:b/>
          <w:bCs/>
          <w:caps w:val="0"/>
          <w:snapToGrid/>
          <w:color w:val="000000"/>
          <w:spacing w:val="0"/>
          <w:w w:val="100"/>
          <w:kern w:val="0"/>
          <w:position w:val="0"/>
          <w:sz w:val="28"/>
          <w:szCs w:val="28"/>
          <w:highlight w:val="none"/>
          <w:u w:val="none" w:color="auto"/>
          <w:vertAlign w:val="baseline"/>
          <w:lang w:val="en-US" w:eastAsia="zh-CN" w:bidi="ar"/>
        </w:rPr>
        <w:t>资格后审</w:t>
      </w:r>
      <w:bookmarkEnd w:id="6"/>
      <w:r>
        <w:rPr>
          <w:rFonts w:hint="eastAsia" w:ascii="宋体" w:hAnsi="宋体" w:eastAsia="宋体" w:cs="宋体"/>
          <w:b/>
          <w:bCs/>
          <w:caps w:val="0"/>
          <w:color w:val="000000"/>
          <w:kern w:val="0"/>
          <w:sz w:val="28"/>
          <w:szCs w:val="28"/>
          <w:highlight w:val="none"/>
          <w:vertAlign w:val="baseline"/>
          <w:lang w:val="en-US" w:eastAsia="zh-CN" w:bidi="ar"/>
        </w:rPr>
        <w:t>）</w:t>
      </w:r>
    </w:p>
    <w:p w14:paraId="709BFD0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snapToGri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1D3F5E4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snapToGrid/>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延吉市公安交通警察大队违法车辆、事故车辆拖移保管服务项目</w:t>
      </w:r>
      <w:r>
        <w:rPr>
          <w:rFonts w:hint="eastAsia" w:ascii="宋体" w:hAnsi="宋体" w:eastAsia="宋体" w:cs="宋体"/>
          <w:sz w:val="24"/>
          <w:szCs w:val="24"/>
        </w:rPr>
        <w:t>的潜在</w:t>
      </w:r>
      <w:r>
        <w:rPr>
          <w:rFonts w:hint="eastAsia" w:ascii="宋体" w:hAnsi="宋体" w:eastAsia="宋体" w:cs="宋体"/>
          <w:sz w:val="24"/>
          <w:szCs w:val="24"/>
          <w:lang w:eastAsia="zh-CN"/>
        </w:rPr>
        <w:t>供应商</w:t>
      </w:r>
      <w:r>
        <w:rPr>
          <w:rFonts w:hint="eastAsia" w:ascii="宋体" w:hAnsi="宋体" w:eastAsia="宋体" w:cs="宋体"/>
          <w:sz w:val="24"/>
          <w:szCs w:val="24"/>
        </w:rPr>
        <w:t>应在</w:t>
      </w:r>
      <w:r>
        <w:rPr>
          <w:rFonts w:hint="eastAsia" w:ascii="宋体" w:hAnsi="宋体" w:eastAsia="宋体" w:cs="宋体"/>
          <w:sz w:val="24"/>
          <w:szCs w:val="24"/>
          <w:lang w:eastAsia="zh-CN"/>
        </w:rPr>
        <w:t>“政采云”平台（http：//www.zcygov.cn）</w:t>
      </w:r>
      <w:r>
        <w:rPr>
          <w:rFonts w:hint="eastAsia" w:ascii="宋体" w:hAnsi="宋体" w:eastAsia="宋体" w:cs="宋体"/>
          <w:sz w:val="24"/>
          <w:szCs w:val="24"/>
        </w:rPr>
        <w:t>获取招标</w:t>
      </w:r>
      <w:r>
        <w:rPr>
          <w:rFonts w:hint="eastAsia" w:ascii="宋体" w:hAnsi="宋体" w:eastAsia="宋体" w:cs="宋体"/>
          <w:color w:val="auto"/>
          <w:sz w:val="24"/>
          <w:szCs w:val="24"/>
        </w:rPr>
        <w:t>文件，并于</w:t>
      </w:r>
      <w:r>
        <w:rPr>
          <w:rFonts w:hint="eastAsia" w:ascii="宋体" w:hAnsi="宋体" w:eastAsia="宋体" w:cs="宋体"/>
          <w:color w:val="auto"/>
          <w:sz w:val="24"/>
          <w:szCs w:val="24"/>
          <w:u w:val="none"/>
          <w:lang w:val="en-US" w:eastAsia="zh-CN"/>
        </w:rPr>
        <w:t>2025年1月21日10时00分</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rPr>
        <w:t>北京时间）前递交投标文件</w:t>
      </w:r>
      <w:r>
        <w:rPr>
          <w:rFonts w:hint="eastAsia" w:ascii="宋体" w:hAnsi="宋体" w:eastAsia="宋体" w:cs="宋体"/>
          <w:color w:val="auto"/>
          <w:sz w:val="24"/>
          <w:szCs w:val="24"/>
        </w:rPr>
        <w:t>。</w:t>
      </w:r>
    </w:p>
    <w:p w14:paraId="539BD6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一、项目基本情况</w:t>
      </w:r>
    </w:p>
    <w:p w14:paraId="052A00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default"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采购编号：采购计划-</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270</w:t>
      </w:r>
      <w:r>
        <w:rPr>
          <w:rFonts w:hint="eastAsia" w:ascii="宋体" w:hAnsi="宋体" w:eastAsia="宋体" w:cs="宋体"/>
          <w:color w:val="000000" w:themeColor="text1"/>
          <w:sz w:val="24"/>
          <w:szCs w:val="24"/>
          <w:highlight w:val="none"/>
          <w:lang w:eastAsia="zh-CN"/>
          <w14:textFill>
            <w14:solidFill>
              <w14:schemeClr w14:val="tx1"/>
            </w14:solidFill>
          </w14:textFill>
        </w:rPr>
        <w:t>号</w:t>
      </w:r>
    </w:p>
    <w:p w14:paraId="34E8F0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项目编号：</w:t>
      </w:r>
      <w:r>
        <w:rPr>
          <w:rFonts w:hint="eastAsia" w:ascii="宋体" w:hAnsi="宋体" w:eastAsia="宋体" w:cs="宋体"/>
          <w:b w:val="0"/>
          <w:bCs w:val="0"/>
          <w:caps w:val="0"/>
          <w:color w:val="auto"/>
          <w:kern w:val="0"/>
          <w:sz w:val="24"/>
          <w:szCs w:val="24"/>
          <w:highlight w:val="none"/>
          <w:vertAlign w:val="baseline"/>
          <w:lang w:val="en-US" w:eastAsia="zh-CN" w:bidi="ar"/>
        </w:rPr>
        <w:fldChar w:fldCharType="begin"/>
      </w:r>
      <w:r>
        <w:rPr>
          <w:rFonts w:hint="eastAsia" w:ascii="宋体" w:hAnsi="宋体" w:eastAsia="宋体" w:cs="宋体"/>
          <w:b w:val="0"/>
          <w:bCs w:val="0"/>
          <w:caps w:val="0"/>
          <w:color w:val="auto"/>
          <w:kern w:val="0"/>
          <w:sz w:val="24"/>
          <w:szCs w:val="24"/>
          <w:highlight w:val="none"/>
          <w:vertAlign w:val="baseline"/>
          <w:lang w:val="en-US" w:eastAsia="zh-CN" w:bidi="ar"/>
        </w:rPr>
        <w:instrText xml:space="preserve"> HYPERLINK "https://pay.zcygov.cn/purchaseplan_front/" \l "/plan/list/view?id=1000000000014790476" \t "https://www.zcygov.cn/delegation-order/_procurement_/order/orderInfo/detail/_blank" </w:instrText>
      </w:r>
      <w:r>
        <w:rPr>
          <w:rFonts w:hint="eastAsia" w:ascii="宋体" w:hAnsi="宋体" w:eastAsia="宋体" w:cs="宋体"/>
          <w:b w:val="0"/>
          <w:bCs w:val="0"/>
          <w:caps w:val="0"/>
          <w:color w:val="auto"/>
          <w:kern w:val="0"/>
          <w:sz w:val="24"/>
          <w:szCs w:val="24"/>
          <w:highlight w:val="none"/>
          <w:vertAlign w:val="baseline"/>
          <w:lang w:val="en-US" w:eastAsia="zh-CN" w:bidi="ar"/>
        </w:rPr>
        <w:fldChar w:fldCharType="separate"/>
      </w:r>
      <w:r>
        <w:rPr>
          <w:rFonts w:hint="eastAsia" w:ascii="宋体" w:hAnsi="宋体" w:eastAsia="宋体" w:cs="宋体"/>
          <w:b w:val="0"/>
          <w:bCs w:val="0"/>
          <w:caps w:val="0"/>
          <w:color w:val="auto"/>
          <w:kern w:val="0"/>
          <w:sz w:val="24"/>
          <w:szCs w:val="24"/>
          <w:highlight w:val="none"/>
          <w:vertAlign w:val="baseline"/>
          <w:lang w:val="en-US" w:eastAsia="zh-CN" w:bidi="ar"/>
        </w:rPr>
        <w:t>ZKGSF(ZB)-20243009</w:t>
      </w:r>
      <w:r>
        <w:rPr>
          <w:rFonts w:hint="eastAsia" w:ascii="宋体" w:hAnsi="宋体" w:eastAsia="宋体" w:cs="宋体"/>
          <w:b w:val="0"/>
          <w:bCs w:val="0"/>
          <w:caps w:val="0"/>
          <w:color w:val="auto"/>
          <w:kern w:val="0"/>
          <w:sz w:val="24"/>
          <w:szCs w:val="24"/>
          <w:highlight w:val="none"/>
          <w:vertAlign w:val="baseline"/>
          <w:lang w:val="en-US" w:eastAsia="zh-CN" w:bidi="ar"/>
        </w:rPr>
        <w:fldChar w:fldCharType="end"/>
      </w:r>
    </w:p>
    <w:p w14:paraId="680D1D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项目名称：</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延吉市公安交通警察大队违法车辆、事故车辆拖移保管服务项目</w:t>
      </w:r>
    </w:p>
    <w:p w14:paraId="59FBE4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cs="宋体"/>
          <w:color w:val="000000"/>
          <w:sz w:val="24"/>
          <w:szCs w:val="24"/>
          <w:lang w:val="zh-CN"/>
        </w:rPr>
      </w:pPr>
      <w:r>
        <w:rPr>
          <w:rFonts w:hint="eastAsia" w:ascii="宋体" w:hAnsi="宋体" w:cs="宋体"/>
          <w:color w:val="000000"/>
          <w:sz w:val="24"/>
          <w:szCs w:val="24"/>
          <w:lang w:val="zh-CN"/>
        </w:rPr>
        <w:t>采购方式：公开招标</w:t>
      </w:r>
    </w:p>
    <w:p w14:paraId="745ACE8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预算金额：</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420万元</w:t>
      </w:r>
    </w:p>
    <w:p w14:paraId="6067A4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最高限价：</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420万元</w:t>
      </w:r>
    </w:p>
    <w:p w14:paraId="47ECE3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采购需求：</w:t>
      </w:r>
      <w:bookmarkStart w:id="7" w:name="blank16"/>
      <w:r>
        <w:rPr>
          <w:rFonts w:hint="eastAsia" w:ascii="宋体" w:hAnsi="宋体" w:eastAsia="宋体" w:cs="宋体"/>
          <w:b w:val="0"/>
          <w:bCs w:val="0"/>
          <w:caps w:val="0"/>
          <w:color w:val="auto"/>
          <w:kern w:val="0"/>
          <w:sz w:val="24"/>
          <w:szCs w:val="24"/>
          <w:highlight w:val="none"/>
          <w:vertAlign w:val="baseline"/>
          <w:lang w:val="en-US" w:eastAsia="zh-CN" w:bidi="ar"/>
        </w:rPr>
        <w:t>延吉市公安交通警察大队违法车辆、事故车辆拖移、保管服务</w:t>
      </w:r>
      <w:bookmarkEnd w:id="7"/>
    </w:p>
    <w:p w14:paraId="42345B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cs="宋体"/>
          <w:color w:val="000000"/>
          <w:sz w:val="24"/>
          <w:szCs w:val="24"/>
          <w:lang w:val="zh-CN"/>
        </w:rPr>
      </w:pPr>
      <w:r>
        <w:rPr>
          <w:rFonts w:hint="eastAsia" w:ascii="宋体" w:hAnsi="宋体" w:cs="宋体"/>
          <w:color w:val="000000"/>
          <w:sz w:val="24"/>
          <w:szCs w:val="24"/>
          <w:lang w:val="zh-CN"/>
        </w:rPr>
        <w:t>服务</w:t>
      </w:r>
      <w:r>
        <w:rPr>
          <w:rFonts w:hint="eastAsia" w:ascii="宋体" w:hAnsi="宋体" w:cs="宋体"/>
          <w:color w:val="000000"/>
          <w:sz w:val="24"/>
          <w:szCs w:val="24"/>
          <w:lang w:val="en-US" w:eastAsia="zh-CN"/>
        </w:rPr>
        <w:t>标准</w:t>
      </w:r>
      <w:r>
        <w:rPr>
          <w:rFonts w:hint="eastAsia" w:ascii="宋体" w:hAnsi="宋体" w:cs="宋体"/>
          <w:color w:val="000000"/>
          <w:sz w:val="24"/>
          <w:szCs w:val="24"/>
          <w:lang w:val="zh-CN"/>
        </w:rPr>
        <w:t>：符合国家及行业现行相关标准及采购人服务要求</w:t>
      </w:r>
    </w:p>
    <w:p w14:paraId="21BE40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sz w:val="24"/>
          <w:szCs w:val="24"/>
          <w:lang w:val="zh-CN"/>
        </w:rPr>
      </w:pPr>
      <w:r>
        <w:rPr>
          <w:rFonts w:hint="eastAsia" w:ascii="宋体" w:hAnsi="宋体" w:cs="宋体"/>
          <w:color w:val="000000"/>
          <w:sz w:val="24"/>
          <w:szCs w:val="24"/>
        </w:rPr>
        <w:t>服务地点：采购人指定地点</w:t>
      </w:r>
    </w:p>
    <w:p w14:paraId="43A83F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合同履行期限：自签订合同之日起满2年（24个月）</w:t>
      </w:r>
    </w:p>
    <w:p w14:paraId="54C780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snapToGrid/>
          <w:color w:val="auto"/>
          <w:spacing w:val="0"/>
          <w:w w:val="100"/>
          <w:kern w:val="0"/>
          <w:position w:val="0"/>
          <w:sz w:val="24"/>
          <w:szCs w:val="24"/>
          <w:highlight w:val="none"/>
          <w:u w:val="none" w:color="auto"/>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本项目是否接受联合体：</w:t>
      </w:r>
      <w:bookmarkStart w:id="8" w:name="blank35_copy_1629683397000"/>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否</w:t>
      </w:r>
      <w:bookmarkEnd w:id="8"/>
      <w:r>
        <w:rPr>
          <w:rFonts w:hint="eastAsia" w:ascii="宋体" w:hAnsi="宋体" w:eastAsia="宋体" w:cs="宋体"/>
          <w:b w:val="0"/>
          <w:bCs w:val="0"/>
          <w:caps w:val="0"/>
          <w:color w:val="auto"/>
          <w:kern w:val="0"/>
          <w:sz w:val="24"/>
          <w:szCs w:val="24"/>
          <w:highlight w:val="none"/>
          <w:vertAlign w:val="baseline"/>
          <w:lang w:val="en-US" w:eastAsia="zh-CN" w:bidi="ar"/>
        </w:rPr>
        <w:t>；</w:t>
      </w:r>
    </w:p>
    <w:p w14:paraId="1464DB65">
      <w:pPr>
        <w:keepNext w:val="0"/>
        <w:keepLines w:val="0"/>
        <w:pageBreakBefore w:val="0"/>
        <w:widowControl/>
        <w:numPr>
          <w:ilvl w:val="0"/>
          <w:numId w:val="0"/>
        </w:numPr>
        <w:suppressLineNumbers w:val="0"/>
        <w:tabs>
          <w:tab w:val="left" w:pos="0"/>
        </w:tabs>
        <w:suppressAutoHyphens w:val="0"/>
        <w:kinsoku/>
        <w:wordWrap/>
        <w:overflowPunct/>
        <w:topLinePunct w:val="0"/>
        <w:autoSpaceDE/>
        <w:autoSpaceDN w:val="0"/>
        <w:bidi w:val="0"/>
        <w:adjustRightInd/>
        <w:snapToGrid/>
        <w:spacing w:before="0" w:beforeAutospacing="0" w:after="0" w:afterAutospacing="0" w:line="420" w:lineRule="exact"/>
        <w:ind w:leftChars="0" w:right="0" w:rightChars="0"/>
        <w:jc w:val="left"/>
        <w:outlineLvl w:val="9"/>
        <w:rPr>
          <w:rFonts w:hint="eastAsia" w:ascii="宋体" w:hAnsi="宋体" w:eastAsia="宋体" w:cs="宋体"/>
          <w:b/>
          <w:bCs/>
          <w:caps w:val="0"/>
          <w:color w:val="auto"/>
          <w:sz w:val="24"/>
          <w:szCs w:val="24"/>
          <w:highlight w:val="none"/>
          <w:vertAlign w:val="baseline"/>
        </w:rPr>
      </w:pPr>
      <w:bookmarkStart w:id="9" w:name="_Toc35393622"/>
      <w:bookmarkStart w:id="10" w:name="_Toc28359003"/>
      <w:bookmarkStart w:id="11" w:name="_Toc28359080"/>
      <w:bookmarkStart w:id="12" w:name="_Toc35393791"/>
      <w:r>
        <w:rPr>
          <w:rFonts w:hint="eastAsia" w:ascii="宋体" w:hAnsi="宋体" w:eastAsia="宋体" w:cs="宋体"/>
          <w:b/>
          <w:bCs/>
          <w:caps w:val="0"/>
          <w:color w:val="auto"/>
          <w:kern w:val="0"/>
          <w:sz w:val="24"/>
          <w:szCs w:val="24"/>
          <w:highlight w:val="none"/>
          <w:vertAlign w:val="baseline"/>
          <w:lang w:val="en-US" w:eastAsia="zh-CN" w:bidi="ar"/>
        </w:rPr>
        <w:t>二、申请人的资格要求：</w:t>
      </w:r>
      <w:bookmarkEnd w:id="9"/>
      <w:bookmarkEnd w:id="10"/>
      <w:bookmarkEnd w:id="11"/>
      <w:bookmarkEnd w:id="12"/>
    </w:p>
    <w:p w14:paraId="5D3B84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bookmarkStart w:id="13" w:name="_Toc28359004"/>
      <w:bookmarkStart w:id="14" w:name="_Toc35393623"/>
      <w:bookmarkStart w:id="15" w:name="_Toc35393792"/>
      <w:bookmarkStart w:id="16" w:name="_Toc28359081"/>
      <w:r>
        <w:rPr>
          <w:rFonts w:hint="eastAsia" w:ascii="宋体" w:hAnsi="宋体" w:eastAsia="宋体" w:cs="宋体"/>
          <w:b w:val="0"/>
          <w:bCs w:val="0"/>
          <w:caps w:val="0"/>
          <w:color w:val="auto"/>
          <w:kern w:val="0"/>
          <w:sz w:val="24"/>
          <w:szCs w:val="24"/>
          <w:highlight w:val="none"/>
          <w:vertAlign w:val="baseline"/>
          <w:lang w:val="en-US" w:eastAsia="zh-CN" w:bidi="ar"/>
        </w:rPr>
        <w:t>1.满足《中华人民共和国政府采购法》第二十二条规定；</w:t>
      </w:r>
    </w:p>
    <w:p w14:paraId="3B5E42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2.落实政府采购政策需满足的资格要求：本项目专门面向中小企业采购,供应商如为中小企业、监狱企业、残疾人福利性单位享受政府采购政策需提供相关声明；</w:t>
      </w:r>
      <w:r>
        <w:rPr>
          <w:rFonts w:hint="eastAsia" w:ascii="宋体" w:hAnsi="宋体" w:eastAsia="宋体" w:cs="宋体"/>
          <w:b w:val="0"/>
          <w:bCs w:val="0"/>
          <w:caps w:val="0"/>
          <w:color w:val="auto"/>
          <w:kern w:val="0"/>
          <w:sz w:val="24"/>
          <w:szCs w:val="24"/>
          <w:highlight w:val="none"/>
          <w:vertAlign w:val="baseline"/>
          <w:lang w:val="en-US" w:eastAsia="zh-CN" w:bidi="ar"/>
        </w:rPr>
        <w:br w:type="textWrapping"/>
      </w:r>
      <w:r>
        <w:rPr>
          <w:rFonts w:hint="eastAsia" w:ascii="宋体" w:hAnsi="宋体" w:eastAsia="宋体" w:cs="宋体"/>
          <w:b w:val="0"/>
          <w:bCs w:val="0"/>
          <w:caps w:val="0"/>
          <w:color w:val="auto"/>
          <w:kern w:val="0"/>
          <w:sz w:val="24"/>
          <w:szCs w:val="24"/>
          <w:highlight w:val="none"/>
          <w:vertAlign w:val="baseline"/>
          <w:lang w:val="en-US" w:eastAsia="zh-CN" w:bidi="ar"/>
        </w:rPr>
        <w:t xml:space="preserve">    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3D3BE7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3.本项目的特定资格要求：</w:t>
      </w:r>
    </w:p>
    <w:p w14:paraId="3F8CFA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3.1供应商须是在中国境内注册具有独立承担民事责任能力的独立法人或其他组织形式，具备有效的营业执照，具备履行合同所必需的设备和专业技术能力；</w:t>
      </w:r>
    </w:p>
    <w:p w14:paraId="016B92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3.2供应商具有有效期内的二类（含）及以上机动车维修经营许可证或通过二类（含）及以上机动车维修经营备案。</w:t>
      </w:r>
    </w:p>
    <w:p w14:paraId="5EE04F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3.3参加本次政府采购活动前三年内，在经营活动中无违法记录。</w:t>
      </w:r>
    </w:p>
    <w:p w14:paraId="2FBA56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3.4登录“信用中国”网站查询“失信被执行人”和“重大税收违法案件当事人名单”、登录“中国政府采购网”网站查询“政府采购严重违法失信行为记录名单”。(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p>
    <w:p w14:paraId="043694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3.5本项目不允许分包，不接受联合体投标。　</w:t>
      </w:r>
    </w:p>
    <w:p w14:paraId="2E5459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注：单位负责人为同一人或者存在直接控股、管理关系的不同供应商，不得参加同一合同项下的政府采购活动。</w:t>
      </w:r>
    </w:p>
    <w:p w14:paraId="15AC99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三、获取招标文件</w:t>
      </w:r>
      <w:bookmarkEnd w:id="13"/>
      <w:bookmarkEnd w:id="14"/>
      <w:bookmarkEnd w:id="15"/>
      <w:bookmarkEnd w:id="16"/>
    </w:p>
    <w:p w14:paraId="34BFDE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时间：</w:t>
      </w:r>
      <w:bookmarkStart w:id="17" w:name="blank22"/>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2024年12月31日</w:t>
      </w:r>
      <w:bookmarkEnd w:id="17"/>
      <w:r>
        <w:rPr>
          <w:rFonts w:hint="eastAsia" w:ascii="宋体" w:hAnsi="宋体" w:eastAsia="宋体" w:cs="宋体"/>
          <w:b w:val="0"/>
          <w:bCs w:val="0"/>
          <w:caps w:val="0"/>
          <w:color w:val="auto"/>
          <w:kern w:val="0"/>
          <w:sz w:val="24"/>
          <w:szCs w:val="24"/>
          <w:highlight w:val="none"/>
          <w:vertAlign w:val="baseline"/>
          <w:lang w:val="en-US" w:eastAsia="zh-CN" w:bidi="ar"/>
        </w:rPr>
        <w:t>至</w:t>
      </w:r>
      <w:bookmarkStart w:id="18" w:name="blank50"/>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2025年1月7日</w:t>
      </w:r>
      <w:bookmarkEnd w:id="18"/>
      <w:r>
        <w:rPr>
          <w:rFonts w:hint="eastAsia" w:ascii="宋体" w:hAnsi="宋体" w:eastAsia="宋体" w:cs="宋体"/>
          <w:b w:val="0"/>
          <w:bCs w:val="0"/>
          <w:caps w:val="0"/>
          <w:color w:val="auto"/>
          <w:kern w:val="0"/>
          <w:sz w:val="24"/>
          <w:szCs w:val="24"/>
          <w:highlight w:val="none"/>
          <w:vertAlign w:val="baseline"/>
          <w:lang w:val="en-US" w:eastAsia="zh-CN" w:bidi="ar"/>
        </w:rPr>
        <w:t>，每天</w:t>
      </w:r>
      <w:bookmarkStart w:id="19" w:name="blank51"/>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9时00分</w:t>
      </w:r>
      <w:bookmarkEnd w:id="19"/>
      <w:r>
        <w:rPr>
          <w:rFonts w:hint="eastAsia" w:ascii="宋体" w:hAnsi="宋体" w:eastAsia="宋体" w:cs="宋体"/>
          <w:b w:val="0"/>
          <w:bCs w:val="0"/>
          <w:caps w:val="0"/>
          <w:color w:val="auto"/>
          <w:kern w:val="0"/>
          <w:sz w:val="24"/>
          <w:szCs w:val="24"/>
          <w:highlight w:val="none"/>
          <w:vertAlign w:val="baseline"/>
          <w:lang w:val="en-US" w:eastAsia="zh-CN" w:bidi="ar"/>
        </w:rPr>
        <w:t>至</w:t>
      </w:r>
      <w:bookmarkStart w:id="20" w:name="blank52"/>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16时00分</w:t>
      </w:r>
      <w:bookmarkEnd w:id="20"/>
      <w:r>
        <w:rPr>
          <w:rFonts w:hint="eastAsia" w:ascii="宋体" w:hAnsi="宋体" w:eastAsia="宋体" w:cs="宋体"/>
          <w:b w:val="0"/>
          <w:bCs w:val="0"/>
          <w:caps w:val="0"/>
          <w:color w:val="auto"/>
          <w:kern w:val="0"/>
          <w:sz w:val="24"/>
          <w:szCs w:val="24"/>
          <w:highlight w:val="none"/>
          <w:vertAlign w:val="baseline"/>
          <w:lang w:val="en-US" w:eastAsia="zh-CN" w:bidi="ar"/>
        </w:rPr>
        <w:t>（北京时间，法定节假日除外）；</w:t>
      </w:r>
    </w:p>
    <w:p w14:paraId="49FBFD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地点：政采云平台（网址：http://www.zcygov.cn）</w:t>
      </w:r>
    </w:p>
    <w:p w14:paraId="56A2A7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方式：网上免费获取（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其他途径获取的招标文件开标时一律按无效投标处理。）</w:t>
      </w:r>
    </w:p>
    <w:p w14:paraId="604A03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rPr>
      </w:pPr>
      <w:r>
        <w:rPr>
          <w:rFonts w:hint="eastAsia" w:ascii="宋体" w:hAnsi="宋体" w:eastAsia="宋体" w:cs="宋体"/>
          <w:caps w:val="0"/>
          <w:color w:val="auto"/>
          <w:sz w:val="24"/>
          <w:szCs w:val="24"/>
          <w:highlight w:val="none"/>
          <w:vertAlign w:val="baseline"/>
          <w:lang w:val="en-US" w:eastAsia="zh-CN"/>
        </w:rPr>
        <w:t>售价：0元</w:t>
      </w:r>
    </w:p>
    <w:p w14:paraId="3DCE5230">
      <w:pPr>
        <w:keepNext w:val="0"/>
        <w:keepLines w:val="0"/>
        <w:pageBreakBefore w:val="0"/>
        <w:widowControl/>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kern w:val="0"/>
          <w:sz w:val="24"/>
          <w:szCs w:val="24"/>
          <w:highlight w:val="none"/>
          <w:vertAlign w:val="baseline"/>
          <w:lang w:val="en-US" w:eastAsia="zh-CN" w:bidi="ar"/>
        </w:rPr>
      </w:pPr>
      <w:bookmarkStart w:id="21" w:name="_Toc28359005"/>
      <w:bookmarkStart w:id="22" w:name="_Toc28359082"/>
      <w:bookmarkStart w:id="23" w:name="_Toc35393624"/>
      <w:bookmarkStart w:id="24" w:name="_Toc35393793"/>
      <w:r>
        <w:rPr>
          <w:rFonts w:hint="eastAsia" w:ascii="宋体" w:hAnsi="宋体" w:eastAsia="宋体" w:cs="宋体"/>
          <w:b/>
          <w:bCs/>
          <w:caps w:val="0"/>
          <w:color w:val="auto"/>
          <w:kern w:val="0"/>
          <w:sz w:val="24"/>
          <w:szCs w:val="24"/>
          <w:highlight w:val="none"/>
          <w:vertAlign w:val="baseline"/>
          <w:lang w:val="en-US" w:eastAsia="zh-CN" w:bidi="ar"/>
        </w:rPr>
        <w:t>提交投标文件</w:t>
      </w:r>
      <w:bookmarkEnd w:id="21"/>
      <w:bookmarkEnd w:id="22"/>
      <w:r>
        <w:rPr>
          <w:rFonts w:hint="eastAsia" w:ascii="宋体" w:hAnsi="宋体" w:eastAsia="宋体" w:cs="宋体"/>
          <w:b/>
          <w:bCs/>
          <w:caps w:val="0"/>
          <w:color w:val="auto"/>
          <w:kern w:val="0"/>
          <w:sz w:val="24"/>
          <w:szCs w:val="24"/>
          <w:highlight w:val="none"/>
          <w:vertAlign w:val="baseline"/>
          <w:lang w:val="en-US" w:eastAsia="zh-CN" w:bidi="ar"/>
        </w:rPr>
        <w:t>截止时间、开标时间和地点</w:t>
      </w:r>
      <w:bookmarkEnd w:id="23"/>
      <w:bookmarkEnd w:id="24"/>
    </w:p>
    <w:p w14:paraId="23C843C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时间：2025年1月21日10时00分（北京时间）</w:t>
      </w:r>
    </w:p>
    <w:p w14:paraId="579FE8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sz w:val="24"/>
          <w:szCs w:val="24"/>
          <w:lang w:val="en-US" w:eastAsia="zh-CN"/>
        </w:rPr>
      </w:pPr>
      <w:r>
        <w:rPr>
          <w:rFonts w:hint="eastAsia" w:ascii="宋体" w:hAnsi="宋体" w:eastAsia="宋体" w:cs="宋体"/>
          <w:caps w:val="0"/>
          <w:color w:val="auto"/>
          <w:sz w:val="24"/>
          <w:szCs w:val="24"/>
          <w:highlight w:val="none"/>
          <w:vertAlign w:val="baseline"/>
          <w:lang w:val="en-US" w:eastAsia="zh-CN"/>
        </w:rPr>
        <w:t>提交投标文件方式：本项目为全流程电子化项目，通过“政采云”平台（http：//www.zcygov.cn）实行在线电子投标，投标文件应加密并在提交截止时间前通过政府采购云平台在线提交。</w:t>
      </w:r>
    </w:p>
    <w:p w14:paraId="3DA6BF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yellow"/>
          <w:vertAlign w:val="baseline"/>
          <w:lang w:val="en-US" w:eastAsia="zh-CN"/>
        </w:rPr>
      </w:pPr>
      <w:r>
        <w:rPr>
          <w:rFonts w:hint="eastAsia" w:ascii="宋体" w:hAnsi="宋体" w:eastAsia="宋体" w:cs="宋体"/>
          <w:caps w:val="0"/>
          <w:color w:val="auto"/>
          <w:sz w:val="24"/>
          <w:szCs w:val="24"/>
          <w:highlight w:val="none"/>
          <w:vertAlign w:val="baseline"/>
          <w:lang w:val="en-US" w:eastAsia="zh-CN"/>
        </w:rPr>
        <w:t>开启（解密）方式：开启时间后30分钟内，由供应商持制作该电子响应文件的同一数字证书（CA锁）及电脑进行远程解密（各供应商开标前及网上开评标系统公布供应商名单前，不要提前进行远程解密），没有在规定时间内解密成功的，视为无效响应。</w:t>
      </w:r>
    </w:p>
    <w:p w14:paraId="3AC496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开启（解密）时间：2025年1月21日，10时00分（北京时间）</w:t>
      </w:r>
    </w:p>
    <w:p w14:paraId="307E9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地点:延吉市公共资源交易服务中心（延边朝鲜族自治州、延吉市政务楼6楼开标二室）地址：吉林省延吉市光华路166－1号。</w:t>
      </w:r>
    </w:p>
    <w:p w14:paraId="13FAA2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4"/>
          <w:szCs w:val="24"/>
          <w:highlight w:val="none"/>
          <w:vertAlign w:val="baseline"/>
        </w:rPr>
      </w:pPr>
      <w:bookmarkStart w:id="25" w:name="_Toc28359084"/>
      <w:bookmarkStart w:id="26" w:name="_Toc35393794"/>
      <w:bookmarkStart w:id="27" w:name="_Toc28359007"/>
      <w:bookmarkStart w:id="28" w:name="_Toc35393625"/>
      <w:r>
        <w:rPr>
          <w:rFonts w:hint="eastAsia" w:ascii="宋体" w:hAnsi="宋体" w:eastAsia="宋体" w:cs="宋体"/>
          <w:b/>
          <w:bCs/>
          <w:caps w:val="0"/>
          <w:color w:val="auto"/>
          <w:kern w:val="0"/>
          <w:sz w:val="24"/>
          <w:szCs w:val="24"/>
          <w:highlight w:val="none"/>
          <w:vertAlign w:val="baseline"/>
          <w:lang w:val="en-US" w:eastAsia="zh-CN" w:bidi="ar"/>
        </w:rPr>
        <w:t>五、公告期限</w:t>
      </w:r>
      <w:bookmarkEnd w:id="25"/>
      <w:bookmarkEnd w:id="26"/>
      <w:bookmarkEnd w:id="27"/>
      <w:bookmarkEnd w:id="28"/>
    </w:p>
    <w:p w14:paraId="7C7F28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自本公告发布之日起</w:t>
      </w:r>
      <w:bookmarkStart w:id="29" w:name="blank65"/>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5</w:t>
      </w:r>
      <w:bookmarkEnd w:id="29"/>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个工作日</w:t>
      </w:r>
      <w:r>
        <w:rPr>
          <w:rFonts w:hint="eastAsia" w:ascii="宋体" w:hAnsi="宋体" w:eastAsia="宋体" w:cs="宋体"/>
          <w:b w:val="0"/>
          <w:bCs w:val="0"/>
          <w:caps w:val="0"/>
          <w:color w:val="auto"/>
          <w:kern w:val="0"/>
          <w:sz w:val="24"/>
          <w:szCs w:val="24"/>
          <w:highlight w:val="none"/>
          <w:vertAlign w:val="baseline"/>
          <w:lang w:val="en-US" w:eastAsia="zh-CN" w:bidi="ar"/>
        </w:rPr>
        <w:t>。</w:t>
      </w:r>
    </w:p>
    <w:p w14:paraId="053029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4"/>
          <w:szCs w:val="24"/>
          <w:highlight w:val="none"/>
          <w:vertAlign w:val="baseline"/>
        </w:rPr>
      </w:pPr>
      <w:bookmarkStart w:id="30" w:name="_Hlk64709943"/>
      <w:bookmarkEnd w:id="30"/>
      <w:bookmarkStart w:id="31" w:name="_Toc35393626"/>
      <w:bookmarkStart w:id="32" w:name="_Toc35393795"/>
      <w:r>
        <w:rPr>
          <w:rFonts w:hint="eastAsia" w:ascii="宋体" w:hAnsi="宋体" w:eastAsia="宋体" w:cs="宋体"/>
          <w:b/>
          <w:bCs/>
          <w:caps w:val="0"/>
          <w:color w:val="auto"/>
          <w:kern w:val="0"/>
          <w:sz w:val="24"/>
          <w:szCs w:val="24"/>
          <w:highlight w:val="none"/>
          <w:vertAlign w:val="baseline"/>
          <w:lang w:val="en-US" w:eastAsia="zh-CN" w:bidi="ar"/>
        </w:rPr>
        <w:t>六、其他补充事宜</w:t>
      </w:r>
      <w:bookmarkEnd w:id="31"/>
      <w:bookmarkEnd w:id="32"/>
    </w:p>
    <w:p w14:paraId="661B76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1、投标人在电子化平台参与政府采购项目前，应在电子化平台完成信息注册，注册链接：https://middle.zcygov.cn/v-settle-front/registry，政采云平台客服热线：95763；</w:t>
      </w:r>
    </w:p>
    <w:p w14:paraId="69419B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2、政采云投标客户端及CA驱动下载地址：https://customer.zcygov.cn/CA-driver-download?utm=web-login-front.52cebfa2.0.0.04df4040034511edaac705fda12edb43；</w:t>
      </w:r>
    </w:p>
    <w:p w14:paraId="27B88A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26211C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4、为确保网上操作合法、有效和安全，请投标人确保在电子响应过程中能够对相关数据电文进行加密和使用电子签章，妥善保管CA数字证书并使用有效的CA数字证书参与整个采购活动；</w:t>
      </w:r>
    </w:p>
    <w:p w14:paraId="209926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5、若对项目采购电子交易系统操作有疑问，可登录政采云平台，点击右侧咨询小采获取采小蜜智能服务管家帮助或点击右侧帮助文档查看投标人指南或拨打政采云服务热线95763获取热线服务帮助。</w:t>
      </w:r>
    </w:p>
    <w:p w14:paraId="6C549C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6、有效供应商不足法定数量时，采购人另行组织开标。</w:t>
      </w:r>
    </w:p>
    <w:p w14:paraId="05A20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7、本次招标公告同时在“政采云”平台（http://www.zcygov.cn）、同步推送到吉林省政府采购网（http://www.ccgp-jilin.gov.cn/），并同时在《中国政府采购网》上发布。</w:t>
      </w:r>
    </w:p>
    <w:p w14:paraId="62FB1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000000"/>
          <w:sz w:val="24"/>
          <w:szCs w:val="24"/>
          <w:highlight w:val="none"/>
          <w:vertAlign w:val="baseline"/>
        </w:rPr>
      </w:pPr>
      <w:bookmarkStart w:id="33" w:name="_Toc35393627"/>
      <w:bookmarkStart w:id="34" w:name="_Toc28359008"/>
      <w:bookmarkStart w:id="35" w:name="_Toc28359085"/>
      <w:bookmarkStart w:id="36" w:name="_Toc35393796"/>
      <w:r>
        <w:rPr>
          <w:rFonts w:hint="eastAsia" w:ascii="宋体" w:hAnsi="宋体" w:eastAsia="宋体" w:cs="宋体"/>
          <w:b/>
          <w:bCs/>
          <w:caps w:val="0"/>
          <w:color w:val="000000"/>
          <w:kern w:val="0"/>
          <w:sz w:val="24"/>
          <w:szCs w:val="24"/>
          <w:highlight w:val="none"/>
          <w:vertAlign w:val="baseline"/>
          <w:lang w:val="en-US" w:eastAsia="zh-CN" w:bidi="ar"/>
        </w:rPr>
        <w:t>七、对本次招标提出询问，请按以下方式联系</w:t>
      </w:r>
      <w:bookmarkEnd w:id="33"/>
      <w:bookmarkEnd w:id="34"/>
      <w:bookmarkEnd w:id="35"/>
      <w:bookmarkEnd w:id="36"/>
    </w:p>
    <w:p w14:paraId="4A521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1.采购人信息</w:t>
      </w:r>
    </w:p>
    <w:p w14:paraId="65D788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名    称：</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延吉市公安交通警察大队</w:t>
      </w:r>
    </w:p>
    <w:p w14:paraId="651BD9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地    址：延吉市开发区东新街295号</w:t>
      </w:r>
    </w:p>
    <w:p w14:paraId="22F8A2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联系人：李兆平　　　　             </w:t>
      </w:r>
    </w:p>
    <w:p w14:paraId="3EBF04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联系方式：19843392075　　　　 </w:t>
      </w:r>
      <w:bookmarkStart w:id="37" w:name="_Toc28359086"/>
      <w:bookmarkStart w:id="38" w:name="_Toc28359009"/>
      <w:r>
        <w:rPr>
          <w:rFonts w:hint="eastAsia" w:ascii="宋体" w:hAnsi="宋体" w:eastAsia="宋体" w:cs="宋体"/>
          <w:b w:val="0"/>
          <w:bCs w:val="0"/>
          <w:caps w:val="0"/>
          <w:color w:val="000000"/>
          <w:kern w:val="0"/>
          <w:sz w:val="24"/>
          <w:szCs w:val="24"/>
          <w:highlight w:val="none"/>
          <w:vertAlign w:val="baseline"/>
          <w:lang w:val="en-US" w:eastAsia="zh-CN" w:bidi="ar"/>
        </w:rPr>
        <w:t xml:space="preserve">     </w:t>
      </w:r>
    </w:p>
    <w:bookmarkEnd w:id="37"/>
    <w:bookmarkEnd w:id="38"/>
    <w:p w14:paraId="436669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2.采购代理机构信息</w:t>
      </w:r>
    </w:p>
    <w:p w14:paraId="70EF84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名    称：</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中科高盛咨询集团有限公司</w:t>
      </w:r>
    </w:p>
    <w:p w14:paraId="1804C5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地　　址：</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吉林省延吉市人民路1977-18号</w:t>
      </w:r>
    </w:p>
    <w:p w14:paraId="42ABB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联系方式：</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0433-2070001</w:t>
      </w:r>
    </w:p>
    <w:p w14:paraId="37BECF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3.项目联系方式</w:t>
      </w:r>
    </w:p>
    <w:p w14:paraId="4C41CB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项目联系人：</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邵飞雪、王秀秀</w:t>
      </w:r>
    </w:p>
    <w:p w14:paraId="101907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电　　 话：</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0433-2070001</w:t>
      </w:r>
    </w:p>
    <w:p w14:paraId="5D5E1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监督</w:t>
      </w:r>
      <w:r>
        <w:rPr>
          <w:rFonts w:hint="eastAsia" w:ascii="宋体" w:hAnsi="宋体" w:eastAsia="宋体" w:cs="宋体"/>
          <w:b w:val="0"/>
          <w:bCs w:val="0"/>
          <w:caps w:val="0"/>
          <w:color w:val="000000"/>
          <w:kern w:val="0"/>
          <w:sz w:val="24"/>
          <w:szCs w:val="24"/>
          <w:highlight w:val="none"/>
          <w:vertAlign w:val="baseline"/>
          <w:lang w:val="en-US" w:eastAsia="zh-CN" w:bidi="ar"/>
        </w:rPr>
        <w:t>管理</w:t>
      </w:r>
      <w:r>
        <w:rPr>
          <w:rFonts w:hint="eastAsia" w:ascii="宋体" w:hAnsi="宋体" w:eastAsia="宋体" w:cs="宋体"/>
          <w:b w:val="0"/>
          <w:bCs w:val="0"/>
          <w:caps w:val="0"/>
          <w:color w:val="000000"/>
          <w:kern w:val="0"/>
          <w:sz w:val="24"/>
          <w:szCs w:val="24"/>
          <w:highlight w:val="none"/>
          <w:vertAlign w:val="baseline"/>
          <w:lang w:val="zh-CN" w:eastAsia="zh-CN" w:bidi="ar"/>
        </w:rPr>
        <w:t>部门：</w:t>
      </w:r>
      <w:r>
        <w:rPr>
          <w:rFonts w:hint="eastAsia" w:ascii="宋体" w:hAnsi="宋体" w:eastAsia="宋体" w:cs="宋体"/>
          <w:b w:val="0"/>
          <w:bCs w:val="0"/>
          <w:caps w:val="0"/>
          <w:color w:val="000000"/>
          <w:kern w:val="0"/>
          <w:sz w:val="24"/>
          <w:szCs w:val="24"/>
          <w:highlight w:val="none"/>
          <w:vertAlign w:val="baseline"/>
          <w:lang w:val="en-US" w:eastAsia="zh-CN" w:bidi="ar"/>
        </w:rPr>
        <w:t>延吉市</w:t>
      </w:r>
      <w:r>
        <w:rPr>
          <w:rFonts w:hint="eastAsia" w:ascii="宋体" w:hAnsi="宋体" w:eastAsia="宋体" w:cs="宋体"/>
          <w:b w:val="0"/>
          <w:bCs w:val="0"/>
          <w:caps w:val="0"/>
          <w:color w:val="000000"/>
          <w:kern w:val="0"/>
          <w:sz w:val="24"/>
          <w:szCs w:val="24"/>
          <w:highlight w:val="none"/>
          <w:vertAlign w:val="baseline"/>
          <w:lang w:val="zh-CN" w:eastAsia="zh-CN" w:bidi="ar"/>
        </w:rPr>
        <w:t>财政局政府采购管理办公室</w:t>
      </w:r>
    </w:p>
    <w:p w14:paraId="68C749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right"/>
        <w:outlineLvl w:val="9"/>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中科高盛咨询集团有限公司</w:t>
      </w:r>
    </w:p>
    <w:p w14:paraId="1BD4B04B">
      <w:pPr>
        <w:pStyle w:val="10"/>
        <w:jc w:val="right"/>
        <w:rPr>
          <w:rFonts w:hint="default"/>
          <w:lang w:val="en-US" w:eastAsia="zh-CN"/>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2024年12月30日</w:t>
      </w:r>
    </w:p>
    <w:p w14:paraId="2A8A9189">
      <w:pPr>
        <w:pStyle w:val="10"/>
        <w:rPr>
          <w:rFonts w:hint="eastAsia"/>
        </w:rPr>
      </w:pPr>
    </w:p>
    <w:p w14:paraId="288FAB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br w:type="page"/>
      </w:r>
    </w:p>
    <w:p w14:paraId="0C6960B1">
      <w:pPr>
        <w:pStyle w:val="3"/>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39" w:name="_Toc28717"/>
      <w:r>
        <w:rPr>
          <w:rFonts w:hint="eastAsia" w:ascii="宋体" w:hAnsi="宋体" w:eastAsia="宋体" w:cs="宋体"/>
          <w:b/>
          <w:bCs/>
          <w:caps w:val="0"/>
          <w:color w:val="000000"/>
          <w:sz w:val="32"/>
          <w:szCs w:val="32"/>
          <w:highlight w:val="none"/>
          <w:vertAlign w:val="baseline"/>
        </w:rPr>
        <w:t xml:space="preserve">第二部分  </w:t>
      </w:r>
      <w:r>
        <w:rPr>
          <w:rFonts w:hint="eastAsia" w:ascii="宋体" w:hAnsi="宋体" w:cs="宋体"/>
          <w:b/>
          <w:bCs/>
          <w:caps w:val="0"/>
          <w:color w:val="000000"/>
          <w:sz w:val="32"/>
          <w:szCs w:val="32"/>
          <w:highlight w:val="none"/>
          <w:vertAlign w:val="baseline"/>
          <w:lang w:eastAsia="zh-CN"/>
        </w:rPr>
        <w:t>供应商</w:t>
      </w:r>
      <w:r>
        <w:rPr>
          <w:rFonts w:hint="eastAsia" w:ascii="宋体" w:hAnsi="宋体" w:eastAsia="宋体" w:cs="宋体"/>
          <w:b/>
          <w:bCs/>
          <w:caps w:val="0"/>
          <w:color w:val="000000"/>
          <w:sz w:val="32"/>
          <w:szCs w:val="32"/>
          <w:highlight w:val="none"/>
          <w:vertAlign w:val="baseline"/>
        </w:rPr>
        <w:t>须知</w:t>
      </w:r>
      <w:bookmarkEnd w:id="39"/>
    </w:p>
    <w:p w14:paraId="06B9AF00">
      <w:pPr>
        <w:pStyle w:val="4"/>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415" w:lineRule="auto"/>
        <w:ind w:left="0" w:right="0" w:firstLine="0"/>
        <w:jc w:val="left"/>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一、</w:t>
      </w:r>
      <w:r>
        <w:rPr>
          <w:rFonts w:hint="eastAsia" w:ascii="宋体" w:hAnsi="宋体" w:eastAsia="宋体" w:cs="宋体"/>
          <w:b/>
          <w:bCs/>
          <w:caps w:val="0"/>
          <w:color w:val="000000"/>
          <w:sz w:val="24"/>
          <w:szCs w:val="24"/>
          <w:highlight w:val="none"/>
          <w:vertAlign w:val="baseline"/>
          <w:lang w:eastAsia="zh-CN"/>
        </w:rPr>
        <w:t>供应商</w:t>
      </w:r>
      <w:r>
        <w:rPr>
          <w:rFonts w:hint="eastAsia" w:ascii="宋体" w:hAnsi="宋体" w:eastAsia="宋体" w:cs="宋体"/>
          <w:b/>
          <w:bCs/>
          <w:caps w:val="0"/>
          <w:color w:val="000000"/>
          <w:sz w:val="24"/>
          <w:szCs w:val="24"/>
          <w:highlight w:val="none"/>
          <w:vertAlign w:val="baseline"/>
        </w:rPr>
        <w:t>须知前附表</w:t>
      </w:r>
    </w:p>
    <w:tbl>
      <w:tblPr>
        <w:tblStyle w:val="2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1"/>
        <w:gridCol w:w="2127"/>
        <w:gridCol w:w="6380"/>
      </w:tblGrid>
      <w:tr w14:paraId="7822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477A93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项</w:t>
            </w:r>
          </w:p>
          <w:p w14:paraId="3D9125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号</w:t>
            </w:r>
          </w:p>
        </w:tc>
        <w:tc>
          <w:tcPr>
            <w:tcW w:w="2127" w:type="dxa"/>
            <w:shd w:val="clear" w:color="auto" w:fill="auto"/>
            <w:noWrap/>
            <w:vAlign w:val="center"/>
          </w:tcPr>
          <w:p w14:paraId="5BD900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内    容</w:t>
            </w:r>
          </w:p>
        </w:tc>
        <w:tc>
          <w:tcPr>
            <w:tcW w:w="6380" w:type="dxa"/>
            <w:shd w:val="clear" w:color="auto" w:fill="auto"/>
            <w:noWrap/>
            <w:vAlign w:val="center"/>
          </w:tcPr>
          <w:p w14:paraId="47F298CA">
            <w:pPr>
              <w:keepNext w:val="0"/>
              <w:keepLines w:val="0"/>
              <w:pageBreakBefore w:val="0"/>
              <w:widowControl/>
              <w:suppressLineNumbers w:val="0"/>
              <w:tabs>
                <w:tab w:val="left" w:pos="1180"/>
              </w:tabs>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说明与要求</w:t>
            </w:r>
          </w:p>
        </w:tc>
      </w:tr>
      <w:tr w14:paraId="32FA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69F1D72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w:t>
            </w:r>
          </w:p>
        </w:tc>
        <w:tc>
          <w:tcPr>
            <w:tcW w:w="2127" w:type="dxa"/>
            <w:shd w:val="clear" w:color="auto" w:fill="auto"/>
            <w:noWrap/>
            <w:vAlign w:val="center"/>
          </w:tcPr>
          <w:p w14:paraId="1500F5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采购人</w:t>
            </w:r>
          </w:p>
        </w:tc>
        <w:tc>
          <w:tcPr>
            <w:tcW w:w="6380" w:type="dxa"/>
            <w:shd w:val="clear" w:color="auto" w:fill="auto"/>
            <w:noWrap/>
            <w:vAlign w:val="center"/>
          </w:tcPr>
          <w:p w14:paraId="7896DD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延吉市公安交通警察大队</w:t>
            </w:r>
          </w:p>
        </w:tc>
      </w:tr>
      <w:tr w14:paraId="1DB2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EB536D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w:t>
            </w:r>
          </w:p>
        </w:tc>
        <w:tc>
          <w:tcPr>
            <w:tcW w:w="2127" w:type="dxa"/>
            <w:shd w:val="clear" w:color="auto" w:fill="auto"/>
            <w:noWrap/>
            <w:vAlign w:val="center"/>
          </w:tcPr>
          <w:p w14:paraId="03285E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采购代理机构</w:t>
            </w:r>
          </w:p>
        </w:tc>
        <w:tc>
          <w:tcPr>
            <w:tcW w:w="6380" w:type="dxa"/>
            <w:shd w:val="clear" w:color="auto" w:fill="auto"/>
            <w:noWrap/>
            <w:vAlign w:val="center"/>
          </w:tcPr>
          <w:p w14:paraId="43A276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中科高盛咨询集团有限公司</w:t>
            </w:r>
          </w:p>
        </w:tc>
      </w:tr>
      <w:tr w14:paraId="0AEF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2" w:hRule="exact"/>
          <w:jc w:val="center"/>
        </w:trPr>
        <w:tc>
          <w:tcPr>
            <w:tcW w:w="571" w:type="dxa"/>
            <w:shd w:val="clear" w:color="auto" w:fill="auto"/>
            <w:noWrap/>
            <w:vAlign w:val="center"/>
          </w:tcPr>
          <w:p w14:paraId="7D6ECB1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3</w:t>
            </w:r>
          </w:p>
        </w:tc>
        <w:tc>
          <w:tcPr>
            <w:tcW w:w="2127" w:type="dxa"/>
            <w:shd w:val="clear" w:color="auto" w:fill="auto"/>
            <w:noWrap/>
            <w:vAlign w:val="center"/>
          </w:tcPr>
          <w:p w14:paraId="3BDACB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eastAsia="zh-CN"/>
              </w:rPr>
            </w:pPr>
            <w:r>
              <w:rPr>
                <w:rFonts w:hint="eastAsia" w:ascii="宋体" w:hAnsi="宋体" w:eastAsia="宋体" w:cs="宋体"/>
                <w:b w:val="0"/>
                <w:bCs w:val="0"/>
                <w:caps w:val="0"/>
                <w:color w:val="000000"/>
                <w:kern w:val="0"/>
                <w:sz w:val="24"/>
                <w:szCs w:val="24"/>
                <w:highlight w:val="none"/>
                <w:vertAlign w:val="baseline"/>
                <w:lang w:val="en-US" w:eastAsia="zh-CN" w:bidi="ar"/>
              </w:rPr>
              <w:t>项目名称</w:t>
            </w:r>
          </w:p>
        </w:tc>
        <w:tc>
          <w:tcPr>
            <w:tcW w:w="6380" w:type="dxa"/>
            <w:shd w:val="clear" w:color="auto" w:fill="auto"/>
            <w:noWrap/>
            <w:vAlign w:val="center"/>
          </w:tcPr>
          <w:p w14:paraId="46CDDE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延吉市公安交通警察大队违法车辆、事故车辆拖移保管服务项目</w:t>
            </w:r>
          </w:p>
        </w:tc>
      </w:tr>
      <w:tr w14:paraId="28D3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48BE15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4</w:t>
            </w:r>
          </w:p>
        </w:tc>
        <w:tc>
          <w:tcPr>
            <w:tcW w:w="2127" w:type="dxa"/>
            <w:shd w:val="clear" w:color="auto" w:fill="auto"/>
            <w:noWrap/>
            <w:vAlign w:val="center"/>
          </w:tcPr>
          <w:p w14:paraId="2BF273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eastAsia="zh-CN"/>
              </w:rPr>
            </w:pPr>
            <w:r>
              <w:rPr>
                <w:rFonts w:hint="eastAsia" w:ascii="宋体" w:hAnsi="宋体" w:eastAsia="宋体" w:cs="宋体"/>
                <w:b w:val="0"/>
                <w:bCs w:val="0"/>
                <w:caps w:val="0"/>
                <w:color w:val="auto"/>
                <w:kern w:val="0"/>
                <w:sz w:val="24"/>
                <w:szCs w:val="24"/>
                <w:highlight w:val="none"/>
                <w:vertAlign w:val="baseline"/>
                <w:lang w:val="en-US" w:eastAsia="zh-CN" w:bidi="ar"/>
              </w:rPr>
              <w:t>项目编号</w:t>
            </w:r>
          </w:p>
        </w:tc>
        <w:tc>
          <w:tcPr>
            <w:tcW w:w="6380" w:type="dxa"/>
            <w:shd w:val="clear" w:color="auto" w:fill="auto"/>
            <w:noWrap/>
            <w:vAlign w:val="center"/>
          </w:tcPr>
          <w:p w14:paraId="04DE0C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lang w:val="en-US"/>
              </w:rPr>
            </w:pPr>
            <w:r>
              <w:rPr>
                <w:rFonts w:hint="eastAsia" w:ascii="宋体" w:hAnsi="宋体" w:eastAsia="宋体" w:cs="宋体"/>
                <w:caps w:val="0"/>
                <w:color w:val="auto"/>
                <w:sz w:val="24"/>
                <w:szCs w:val="24"/>
                <w:highlight w:val="none"/>
                <w:vertAlign w:val="baseline"/>
                <w:lang w:val="en-US" w:eastAsia="zh-CN"/>
              </w:rPr>
              <w:fldChar w:fldCharType="begin"/>
            </w:r>
            <w:r>
              <w:rPr>
                <w:rFonts w:hint="eastAsia" w:ascii="宋体" w:hAnsi="宋体" w:eastAsia="宋体" w:cs="宋体"/>
                <w:caps w:val="0"/>
                <w:color w:val="auto"/>
                <w:sz w:val="24"/>
                <w:szCs w:val="24"/>
                <w:highlight w:val="none"/>
                <w:vertAlign w:val="baseline"/>
                <w:lang w:val="en-US" w:eastAsia="zh-CN"/>
              </w:rPr>
              <w:instrText xml:space="preserve"> HYPERLINK "https://pay.zcygov.cn/purchaseplan_front/" \l "/plan/list/view?id=1000000000014790476" \t "https://www.zcygov.cn/delegation-order/_procurement_/order/orderInfo/detail/_blank" </w:instrText>
            </w:r>
            <w:r>
              <w:rPr>
                <w:rFonts w:hint="eastAsia" w:ascii="宋体" w:hAnsi="宋体" w:eastAsia="宋体" w:cs="宋体"/>
                <w:caps w:val="0"/>
                <w:color w:val="auto"/>
                <w:sz w:val="24"/>
                <w:szCs w:val="24"/>
                <w:highlight w:val="none"/>
                <w:vertAlign w:val="baseline"/>
                <w:lang w:val="en-US" w:eastAsia="zh-CN"/>
              </w:rPr>
              <w:fldChar w:fldCharType="separate"/>
            </w:r>
            <w:r>
              <w:rPr>
                <w:rFonts w:hint="eastAsia" w:ascii="宋体" w:hAnsi="宋体" w:eastAsia="宋体" w:cs="宋体"/>
                <w:caps w:val="0"/>
                <w:color w:val="auto"/>
                <w:sz w:val="24"/>
                <w:szCs w:val="24"/>
                <w:highlight w:val="none"/>
                <w:vertAlign w:val="baseline"/>
                <w:lang w:val="en-US" w:eastAsia="zh-CN"/>
              </w:rPr>
              <w:t>ZKGSF(ZB)-20243009</w:t>
            </w:r>
            <w:r>
              <w:rPr>
                <w:rFonts w:hint="eastAsia" w:ascii="宋体" w:hAnsi="宋体" w:eastAsia="宋体" w:cs="宋体"/>
                <w:caps w:val="0"/>
                <w:color w:val="auto"/>
                <w:sz w:val="24"/>
                <w:szCs w:val="24"/>
                <w:highlight w:val="none"/>
                <w:vertAlign w:val="baseline"/>
                <w:lang w:val="en-US" w:eastAsia="zh-CN"/>
              </w:rPr>
              <w:fldChar w:fldCharType="end"/>
            </w:r>
          </w:p>
        </w:tc>
      </w:tr>
      <w:tr w14:paraId="7BB5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4978703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5</w:t>
            </w:r>
          </w:p>
        </w:tc>
        <w:tc>
          <w:tcPr>
            <w:tcW w:w="2127" w:type="dxa"/>
            <w:shd w:val="clear" w:color="auto" w:fill="auto"/>
            <w:noWrap/>
            <w:vAlign w:val="center"/>
          </w:tcPr>
          <w:p w14:paraId="39A975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caps w:val="0"/>
                <w:color w:val="000000"/>
                <w:kern w:val="0"/>
                <w:sz w:val="24"/>
                <w:szCs w:val="24"/>
                <w:highlight w:val="none"/>
                <w:vertAlign w:val="baseline"/>
                <w:lang w:val="zh-CN" w:eastAsia="zh-CN" w:bidi="ar"/>
              </w:rPr>
              <w:t>采购预算</w:t>
            </w:r>
          </w:p>
        </w:tc>
        <w:tc>
          <w:tcPr>
            <w:tcW w:w="6380" w:type="dxa"/>
            <w:shd w:val="clear" w:color="auto" w:fill="auto"/>
            <w:noWrap/>
            <w:vAlign w:val="center"/>
          </w:tcPr>
          <w:p w14:paraId="34AD81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420万元</w:t>
            </w:r>
          </w:p>
        </w:tc>
      </w:tr>
      <w:tr w14:paraId="7115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6B0FF1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6</w:t>
            </w:r>
          </w:p>
        </w:tc>
        <w:tc>
          <w:tcPr>
            <w:tcW w:w="2127" w:type="dxa"/>
            <w:shd w:val="clear" w:color="auto" w:fill="auto"/>
            <w:noWrap/>
            <w:vAlign w:val="center"/>
          </w:tcPr>
          <w:p w14:paraId="724DC7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服务地点</w:t>
            </w:r>
          </w:p>
        </w:tc>
        <w:tc>
          <w:tcPr>
            <w:tcW w:w="6380" w:type="dxa"/>
            <w:shd w:val="clear" w:color="auto" w:fill="auto"/>
            <w:noWrap/>
            <w:vAlign w:val="center"/>
          </w:tcPr>
          <w:p w14:paraId="4AA085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采购人指定地点</w:t>
            </w:r>
          </w:p>
        </w:tc>
      </w:tr>
      <w:tr w14:paraId="6834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19" w:hRule="exact"/>
          <w:jc w:val="center"/>
        </w:trPr>
        <w:tc>
          <w:tcPr>
            <w:tcW w:w="571" w:type="dxa"/>
            <w:shd w:val="clear" w:color="auto" w:fill="auto"/>
            <w:noWrap/>
            <w:vAlign w:val="center"/>
          </w:tcPr>
          <w:p w14:paraId="79BE449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7</w:t>
            </w:r>
          </w:p>
        </w:tc>
        <w:tc>
          <w:tcPr>
            <w:tcW w:w="2127" w:type="dxa"/>
            <w:shd w:val="clear" w:color="auto" w:fill="auto"/>
            <w:noWrap/>
            <w:vAlign w:val="center"/>
          </w:tcPr>
          <w:p w14:paraId="7176D5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采购内容</w:t>
            </w:r>
          </w:p>
        </w:tc>
        <w:tc>
          <w:tcPr>
            <w:tcW w:w="6380" w:type="dxa"/>
            <w:shd w:val="clear" w:color="auto" w:fill="auto"/>
            <w:noWrap/>
            <w:vAlign w:val="center"/>
          </w:tcPr>
          <w:p w14:paraId="3850E0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延吉市公安交通警察大队违法车辆、事故车辆拖移保管服务项目工作，具体内容详见采购需求。</w:t>
            </w:r>
          </w:p>
          <w:p w14:paraId="0D17C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pPr>
          </w:p>
        </w:tc>
      </w:tr>
      <w:tr w14:paraId="1345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A52F08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8</w:t>
            </w:r>
          </w:p>
        </w:tc>
        <w:tc>
          <w:tcPr>
            <w:tcW w:w="2127" w:type="dxa"/>
            <w:shd w:val="clear" w:color="auto" w:fill="auto"/>
            <w:noWrap/>
            <w:vAlign w:val="center"/>
          </w:tcPr>
          <w:p w14:paraId="7B1D89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合同履行期限</w:t>
            </w:r>
          </w:p>
        </w:tc>
        <w:tc>
          <w:tcPr>
            <w:tcW w:w="6380" w:type="dxa"/>
            <w:shd w:val="clear" w:color="auto" w:fill="auto"/>
            <w:noWrap/>
            <w:vAlign w:val="center"/>
          </w:tcPr>
          <w:p w14:paraId="60D45F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lang w:eastAsia="zh-CN"/>
              </w:rPr>
            </w:pPr>
            <w:r>
              <w:rPr>
                <w:rFonts w:hint="eastAsia" w:ascii="宋体" w:hAnsi="宋体" w:eastAsia="宋体" w:cs="宋体"/>
                <w:caps w:val="0"/>
                <w:color w:val="000000"/>
                <w:sz w:val="24"/>
                <w:szCs w:val="24"/>
                <w:highlight w:val="none"/>
                <w:vertAlign w:val="baseline"/>
                <w:lang w:eastAsia="zh-CN"/>
              </w:rPr>
              <w:t>自签订合同之日起满2年（24个月）</w:t>
            </w:r>
          </w:p>
        </w:tc>
      </w:tr>
      <w:tr w14:paraId="32A3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59" w:hRule="exact"/>
          <w:jc w:val="center"/>
        </w:trPr>
        <w:tc>
          <w:tcPr>
            <w:tcW w:w="571" w:type="dxa"/>
            <w:shd w:val="clear" w:color="auto" w:fill="auto"/>
            <w:noWrap/>
            <w:vAlign w:val="center"/>
          </w:tcPr>
          <w:p w14:paraId="5823DDF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9</w:t>
            </w:r>
          </w:p>
        </w:tc>
        <w:tc>
          <w:tcPr>
            <w:tcW w:w="2127" w:type="dxa"/>
            <w:shd w:val="clear" w:color="auto" w:fill="auto"/>
            <w:noWrap/>
            <w:vAlign w:val="center"/>
          </w:tcPr>
          <w:p w14:paraId="696101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000000"/>
                <w:sz w:val="24"/>
                <w:szCs w:val="24"/>
                <w:highlight w:val="none"/>
                <w:vertAlign w:val="baseline"/>
                <w:lang w:val="en-US"/>
              </w:rPr>
            </w:pPr>
            <w:r>
              <w:rPr>
                <w:rFonts w:hint="eastAsia" w:ascii="宋体" w:hAnsi="宋体" w:eastAsia="宋体" w:cs="宋体"/>
                <w:b w:val="0"/>
                <w:bCs w:val="0"/>
                <w:caps w:val="0"/>
                <w:color w:val="000000"/>
                <w:kern w:val="0"/>
                <w:sz w:val="24"/>
                <w:szCs w:val="24"/>
                <w:highlight w:val="none"/>
                <w:vertAlign w:val="baseline"/>
                <w:lang w:val="en-US" w:eastAsia="zh-CN" w:bidi="ar"/>
              </w:rPr>
              <w:t>资金来源及落实情况</w:t>
            </w:r>
          </w:p>
        </w:tc>
        <w:tc>
          <w:tcPr>
            <w:tcW w:w="6380" w:type="dxa"/>
            <w:shd w:val="clear" w:color="auto" w:fill="auto"/>
            <w:noWrap/>
            <w:vAlign w:val="center"/>
          </w:tcPr>
          <w:p w14:paraId="7398C0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Cs/>
                <w:caps w:val="0"/>
                <w:color w:val="000000"/>
                <w:sz w:val="24"/>
                <w:szCs w:val="24"/>
                <w:highlight w:val="none"/>
                <w:vertAlign w:val="baseline"/>
                <w:lang w:val="en-US" w:bidi="ar"/>
              </w:rPr>
            </w:pPr>
            <w:r>
              <w:rPr>
                <w:rFonts w:hint="eastAsia" w:ascii="宋体" w:hAnsi="宋体" w:eastAsia="宋体" w:cs="宋体"/>
                <w:b w:val="0"/>
                <w:bCs/>
                <w:caps w:val="0"/>
                <w:color w:val="000000"/>
                <w:kern w:val="0"/>
                <w:sz w:val="24"/>
                <w:szCs w:val="24"/>
                <w:highlight w:val="none"/>
                <w:vertAlign w:val="baseline"/>
                <w:lang w:val="en-US" w:eastAsia="zh-CN" w:bidi="ar"/>
              </w:rPr>
              <w:t>其他财政资金，已落实</w:t>
            </w:r>
          </w:p>
        </w:tc>
      </w:tr>
      <w:tr w14:paraId="02AB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71" w:type="dxa"/>
            <w:shd w:val="clear" w:color="auto" w:fill="auto"/>
            <w:noWrap/>
            <w:vAlign w:val="center"/>
          </w:tcPr>
          <w:p w14:paraId="04A000D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10</w:t>
            </w:r>
          </w:p>
        </w:tc>
        <w:tc>
          <w:tcPr>
            <w:tcW w:w="2127" w:type="dxa"/>
            <w:shd w:val="clear" w:color="auto" w:fill="auto"/>
            <w:noWrap/>
            <w:vAlign w:val="center"/>
          </w:tcPr>
          <w:p w14:paraId="55C510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服务标准</w:t>
            </w:r>
          </w:p>
        </w:tc>
        <w:tc>
          <w:tcPr>
            <w:tcW w:w="6380" w:type="dxa"/>
            <w:shd w:val="clear" w:color="auto" w:fill="auto"/>
            <w:noWrap/>
            <w:vAlign w:val="center"/>
          </w:tcPr>
          <w:p w14:paraId="101AEE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caps w:val="0"/>
                <w:color w:val="000000"/>
                <w:kern w:val="0"/>
                <w:sz w:val="24"/>
                <w:szCs w:val="24"/>
                <w:highlight w:val="none"/>
                <w:vertAlign w:val="baseline"/>
                <w:lang w:val="en-US" w:eastAsia="zh-CN" w:bidi="ar"/>
              </w:rPr>
            </w:pPr>
            <w:r>
              <w:rPr>
                <w:rFonts w:hint="eastAsia" w:ascii="宋体" w:hAnsi="宋体" w:eastAsia="宋体" w:cs="宋体"/>
                <w:b w:val="0"/>
                <w:bCs/>
                <w:caps w:val="0"/>
                <w:color w:val="000000"/>
                <w:kern w:val="0"/>
                <w:sz w:val="24"/>
                <w:szCs w:val="24"/>
                <w:highlight w:val="none"/>
                <w:vertAlign w:val="baseline"/>
                <w:lang w:val="en-US" w:eastAsia="zh-CN" w:bidi="ar"/>
              </w:rPr>
              <w:t>符合国家及行业现行相关标准及采购人服务要求。</w:t>
            </w:r>
          </w:p>
        </w:tc>
      </w:tr>
      <w:tr w14:paraId="3386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EE69A5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11</w:t>
            </w:r>
          </w:p>
        </w:tc>
        <w:tc>
          <w:tcPr>
            <w:tcW w:w="2127" w:type="dxa"/>
            <w:shd w:val="clear" w:color="auto" w:fill="auto"/>
            <w:noWrap/>
            <w:vAlign w:val="center"/>
          </w:tcPr>
          <w:p w14:paraId="47A0B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供应商资格要求</w:t>
            </w:r>
          </w:p>
        </w:tc>
        <w:tc>
          <w:tcPr>
            <w:tcW w:w="6380" w:type="dxa"/>
            <w:shd w:val="clear" w:color="auto" w:fill="auto"/>
            <w:noWrap/>
            <w:vAlign w:val="center"/>
          </w:tcPr>
          <w:p w14:paraId="5A08B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1.满足《中华人民共和国政府采购法》第二十二条规定：</w:t>
            </w:r>
          </w:p>
          <w:p w14:paraId="5AB66A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（一）具有独立承担民事责任的能力；</w:t>
            </w:r>
          </w:p>
          <w:p w14:paraId="379B97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（二）具有良好的商业信誉和健全的财务会计制度；</w:t>
            </w:r>
          </w:p>
          <w:p w14:paraId="07F6EC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（三）具有履行合同所必需的设备和专业技术能力；</w:t>
            </w:r>
          </w:p>
          <w:p w14:paraId="478278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（四）有依法缴纳税收和社会保障资金的良好记录；</w:t>
            </w:r>
          </w:p>
          <w:p w14:paraId="795954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（五）参加政府采购活动前三年内，在经营活动中没有重大违法记录；</w:t>
            </w:r>
          </w:p>
          <w:p w14:paraId="6A861B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（六）法律、行政法规规定的其他条件。；</w:t>
            </w:r>
          </w:p>
          <w:p w14:paraId="73DADD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2.落实政府采购政策需满足的资格要求：本项目专门面向中小企业采购,供应商如为中小企业、监狱企业、残疾人福利性单位享受政府采购政策需提供相关声明；</w:t>
            </w:r>
            <w:r>
              <w:rPr>
                <w:rFonts w:hint="eastAsia" w:ascii="宋体" w:hAnsi="宋体" w:eastAsia="宋体" w:cs="宋体"/>
                <w:b w:val="0"/>
                <w:bCs w:val="0"/>
                <w:caps w:val="0"/>
                <w:color w:val="auto"/>
                <w:kern w:val="0"/>
                <w:sz w:val="24"/>
                <w:szCs w:val="24"/>
                <w:highlight w:val="none"/>
                <w:vertAlign w:val="baseline"/>
                <w:lang w:val="en-US" w:eastAsia="zh-CN" w:bidi="ar"/>
              </w:rPr>
              <w:br w:type="textWrapping"/>
            </w:r>
            <w:r>
              <w:rPr>
                <w:rFonts w:hint="eastAsia" w:ascii="宋体" w:hAnsi="宋体" w:eastAsia="宋体" w:cs="宋体"/>
                <w:b w:val="0"/>
                <w:bCs w:val="0"/>
                <w:caps w:val="0"/>
                <w:color w:val="auto"/>
                <w:kern w:val="0"/>
                <w:sz w:val="24"/>
                <w:szCs w:val="24"/>
                <w:highlight w:val="none"/>
                <w:vertAlign w:val="baseline"/>
                <w:lang w:val="en-US" w:eastAsia="zh-CN" w:bidi="ar"/>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66D499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3.本项目的特定资格要求：</w:t>
            </w:r>
          </w:p>
          <w:p w14:paraId="4F4242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3.1供应商须是在中国境内注册具有独立承担民事责任能力的独立法人或其他组织形式，具备有效的营业执照，具备履行合同所必需的设备和专业技术能力；</w:t>
            </w:r>
          </w:p>
          <w:p w14:paraId="2B2C17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15"/>
                <w:sz w:val="24"/>
                <w:szCs w:val="24"/>
                <w:highlight w:val="none"/>
                <w:vertAlign w:val="baseline"/>
                <w:lang w:val="en-US" w:eastAsia="zh-CN" w:bidi="ar"/>
              </w:rPr>
            </w:pPr>
            <w:r>
              <w:rPr>
                <w:rFonts w:hint="eastAsia" w:ascii="宋体" w:hAnsi="宋体" w:eastAsia="宋体" w:cs="宋体"/>
                <w:b w:val="0"/>
                <w:bCs w:val="0"/>
                <w:caps w:val="0"/>
                <w:color w:val="auto"/>
                <w:kern w:val="15"/>
                <w:sz w:val="24"/>
                <w:szCs w:val="24"/>
                <w:highlight w:val="none"/>
                <w:vertAlign w:val="baseline"/>
                <w:lang w:val="en-US" w:eastAsia="zh-CN" w:bidi="ar"/>
              </w:rPr>
              <w:t>3.2供应商具有有效期内的二类（含）及以上机动车维修经营许可证或通过二类（含）及以上机动车维修经营备案。</w:t>
            </w:r>
          </w:p>
          <w:p w14:paraId="6773EC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15"/>
                <w:sz w:val="24"/>
                <w:szCs w:val="24"/>
                <w:highlight w:val="none"/>
                <w:vertAlign w:val="baseline"/>
                <w:lang w:val="en-US" w:eastAsia="zh-CN" w:bidi="ar"/>
              </w:rPr>
            </w:pPr>
            <w:r>
              <w:rPr>
                <w:rFonts w:hint="eastAsia" w:ascii="宋体" w:hAnsi="宋体" w:eastAsia="宋体" w:cs="宋体"/>
                <w:b w:val="0"/>
                <w:bCs w:val="0"/>
                <w:caps w:val="0"/>
                <w:color w:val="auto"/>
                <w:kern w:val="15"/>
                <w:sz w:val="24"/>
                <w:szCs w:val="24"/>
                <w:highlight w:val="none"/>
                <w:vertAlign w:val="baseline"/>
                <w:lang w:val="en-US" w:eastAsia="zh-CN" w:bidi="ar"/>
              </w:rPr>
              <w:t>3.3参加本次政府采购活动前三年内，在经营活动中无违法记录。</w:t>
            </w:r>
          </w:p>
          <w:p w14:paraId="0C9FCC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15"/>
                <w:sz w:val="24"/>
                <w:szCs w:val="24"/>
                <w:highlight w:val="none"/>
                <w:vertAlign w:val="baseline"/>
                <w:lang w:val="en-US" w:eastAsia="zh-CN" w:bidi="ar"/>
              </w:rPr>
            </w:pPr>
            <w:r>
              <w:rPr>
                <w:rFonts w:hint="eastAsia" w:ascii="宋体" w:hAnsi="宋体" w:eastAsia="宋体" w:cs="宋体"/>
                <w:b w:val="0"/>
                <w:bCs w:val="0"/>
                <w:caps w:val="0"/>
                <w:color w:val="auto"/>
                <w:kern w:val="15"/>
                <w:sz w:val="24"/>
                <w:szCs w:val="24"/>
                <w:highlight w:val="none"/>
                <w:vertAlign w:val="baseline"/>
                <w:lang w:val="en-US" w:eastAsia="zh-CN" w:bidi="ar"/>
              </w:rPr>
              <w:t>3.4登录“信用中国”网站查询“失信被执行人”和“重大税收违法案件当事人名单”、登录“中国政府采购网”网站查询“政府采购严重违法失信行为记录名单”。(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p>
          <w:p w14:paraId="393334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15"/>
                <w:sz w:val="24"/>
                <w:szCs w:val="24"/>
                <w:highlight w:val="none"/>
                <w:vertAlign w:val="baseline"/>
                <w:lang w:val="en-US" w:eastAsia="zh-CN" w:bidi="ar"/>
              </w:rPr>
            </w:pPr>
            <w:r>
              <w:rPr>
                <w:rFonts w:hint="eastAsia" w:ascii="宋体" w:hAnsi="宋体" w:eastAsia="宋体" w:cs="宋体"/>
                <w:b w:val="0"/>
                <w:bCs w:val="0"/>
                <w:caps w:val="0"/>
                <w:color w:val="auto"/>
                <w:kern w:val="15"/>
                <w:sz w:val="24"/>
                <w:szCs w:val="24"/>
                <w:highlight w:val="none"/>
                <w:vertAlign w:val="baseline"/>
                <w:lang w:val="en-US" w:eastAsia="zh-CN" w:bidi="ar"/>
              </w:rPr>
              <w:t>3.5本项目不允许分包，不接受联合体投标。　</w:t>
            </w:r>
          </w:p>
          <w:p w14:paraId="0F291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15"/>
                <w:sz w:val="24"/>
                <w:szCs w:val="24"/>
                <w:highlight w:val="none"/>
                <w:vertAlign w:val="baseline"/>
                <w:lang w:val="en-US" w:eastAsia="zh-CN" w:bidi="ar"/>
              </w:rPr>
              <w:t>注：单位负责人为同一人或者存在直接控股、管理关系的不同供应商，不得参加同一合同项下的政府采购活动。</w:t>
            </w:r>
          </w:p>
        </w:tc>
      </w:tr>
      <w:tr w14:paraId="7B6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3" w:hRule="exact"/>
          <w:jc w:val="center"/>
        </w:trPr>
        <w:tc>
          <w:tcPr>
            <w:tcW w:w="571" w:type="dxa"/>
            <w:shd w:val="clear" w:color="auto" w:fill="auto"/>
            <w:noWrap/>
            <w:vAlign w:val="center"/>
          </w:tcPr>
          <w:p w14:paraId="771EFB1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12</w:t>
            </w:r>
          </w:p>
        </w:tc>
        <w:tc>
          <w:tcPr>
            <w:tcW w:w="2127" w:type="dxa"/>
            <w:shd w:val="clear" w:color="auto" w:fill="auto"/>
            <w:noWrap/>
            <w:vAlign w:val="center"/>
          </w:tcPr>
          <w:p w14:paraId="7A5E60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是否接受联合体投标</w:t>
            </w:r>
          </w:p>
        </w:tc>
        <w:tc>
          <w:tcPr>
            <w:tcW w:w="6380" w:type="dxa"/>
            <w:shd w:val="clear" w:color="auto" w:fill="auto"/>
            <w:noWrap/>
            <w:vAlign w:val="center"/>
          </w:tcPr>
          <w:p w14:paraId="435F0D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bookmarkStart w:id="40" w:name="blank35"/>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否</w:t>
            </w:r>
            <w:bookmarkEnd w:id="40"/>
          </w:p>
        </w:tc>
      </w:tr>
      <w:tr w14:paraId="3EF0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ED864B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13</w:t>
            </w:r>
          </w:p>
        </w:tc>
        <w:tc>
          <w:tcPr>
            <w:tcW w:w="2127" w:type="dxa"/>
            <w:shd w:val="clear" w:color="auto" w:fill="auto"/>
            <w:noWrap/>
            <w:vAlign w:val="center"/>
          </w:tcPr>
          <w:p w14:paraId="671F1D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踏勘现场</w:t>
            </w:r>
          </w:p>
        </w:tc>
        <w:tc>
          <w:tcPr>
            <w:tcW w:w="6380" w:type="dxa"/>
            <w:shd w:val="clear" w:color="auto" w:fill="auto"/>
            <w:noWrap/>
            <w:vAlign w:val="center"/>
          </w:tcPr>
          <w:p w14:paraId="7B9308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☑不组织</w:t>
            </w:r>
          </w:p>
          <w:p w14:paraId="72E4D0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□组织，踏勘时间：</w:t>
            </w:r>
          </w:p>
          <w:p w14:paraId="5AE270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踏勘集中地点：</w:t>
            </w:r>
          </w:p>
        </w:tc>
      </w:tr>
      <w:tr w14:paraId="0594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516F555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14</w:t>
            </w:r>
          </w:p>
        </w:tc>
        <w:tc>
          <w:tcPr>
            <w:tcW w:w="2127" w:type="dxa"/>
            <w:shd w:val="clear" w:color="auto" w:fill="auto"/>
            <w:noWrap/>
            <w:vAlign w:val="center"/>
          </w:tcPr>
          <w:p w14:paraId="090DBD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答疑会时间及地点</w:t>
            </w:r>
          </w:p>
        </w:tc>
        <w:tc>
          <w:tcPr>
            <w:tcW w:w="6380" w:type="dxa"/>
            <w:shd w:val="clear" w:color="auto" w:fill="auto"/>
            <w:noWrap/>
            <w:vAlign w:val="center"/>
          </w:tcPr>
          <w:p w14:paraId="5663C7A7">
            <w:pPr>
              <w:pStyle w:val="9"/>
              <w:keepNext w:val="0"/>
              <w:keepLines w:val="0"/>
              <w:pageBreakBefore w:val="0"/>
              <w:widowControl/>
              <w:suppressLineNumbers w:val="0"/>
              <w:suppressAutoHyphens w:val="0"/>
              <w:kinsoku/>
              <w:wordWrap/>
              <w:overflowPunct/>
              <w:topLinePunct/>
              <w:autoSpaceDE/>
              <w:autoSpaceDN w:val="0"/>
              <w:bidi w:val="0"/>
              <w:adjustRightInd/>
              <w:snapToGrid/>
              <w:spacing w:before="0" w:beforeAutospacing="0" w:after="12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eastAsia="zh-CN" w:bidi="ar"/>
              </w:rPr>
              <w:t>☑</w:t>
            </w:r>
            <w:r>
              <w:rPr>
                <w:rFonts w:hint="eastAsia" w:ascii="宋体" w:hAnsi="宋体" w:eastAsia="宋体" w:cs="宋体"/>
                <w:caps w:val="0"/>
                <w:color w:val="auto"/>
                <w:sz w:val="24"/>
                <w:szCs w:val="24"/>
                <w:highlight w:val="none"/>
                <w:vertAlign w:val="baseline"/>
                <w:lang w:bidi="ar"/>
              </w:rPr>
              <w:t>不召开</w:t>
            </w:r>
          </w:p>
          <w:p w14:paraId="7C0B54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□召开，召开时间：</w:t>
            </w:r>
          </w:p>
          <w:p w14:paraId="4AA840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召开地点：</w:t>
            </w:r>
          </w:p>
        </w:tc>
      </w:tr>
      <w:tr w14:paraId="65CC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9F496C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15</w:t>
            </w:r>
          </w:p>
        </w:tc>
        <w:tc>
          <w:tcPr>
            <w:tcW w:w="2127" w:type="dxa"/>
            <w:shd w:val="clear" w:color="auto" w:fill="auto"/>
            <w:noWrap/>
            <w:vAlign w:val="center"/>
          </w:tcPr>
          <w:p w14:paraId="7543AE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分包、转包</w:t>
            </w:r>
          </w:p>
        </w:tc>
        <w:tc>
          <w:tcPr>
            <w:tcW w:w="6380" w:type="dxa"/>
            <w:shd w:val="clear" w:color="auto" w:fill="auto"/>
            <w:noWrap/>
            <w:vAlign w:val="center"/>
          </w:tcPr>
          <w:p w14:paraId="7CE6D5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不允许</w:t>
            </w:r>
          </w:p>
        </w:tc>
      </w:tr>
      <w:tr w14:paraId="45A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3ABFB0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16</w:t>
            </w:r>
          </w:p>
        </w:tc>
        <w:tc>
          <w:tcPr>
            <w:tcW w:w="2127" w:type="dxa"/>
            <w:shd w:val="clear" w:color="auto" w:fill="auto"/>
            <w:noWrap/>
            <w:vAlign w:val="center"/>
          </w:tcPr>
          <w:p w14:paraId="285E50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偏离</w:t>
            </w:r>
          </w:p>
        </w:tc>
        <w:tc>
          <w:tcPr>
            <w:tcW w:w="6380" w:type="dxa"/>
            <w:shd w:val="clear" w:color="auto" w:fill="auto"/>
            <w:noWrap/>
            <w:vAlign w:val="center"/>
          </w:tcPr>
          <w:p w14:paraId="604674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15"/>
                <w:sz w:val="24"/>
                <w:szCs w:val="24"/>
                <w:highlight w:val="none"/>
                <w:vertAlign w:val="baseline"/>
                <w:lang w:val="en-US" w:eastAsia="zh-CN" w:bidi="ar"/>
              </w:rPr>
            </w:pPr>
            <w:r>
              <w:rPr>
                <w:rFonts w:hint="eastAsia" w:ascii="宋体" w:hAnsi="宋体" w:eastAsia="宋体" w:cs="宋体"/>
                <w:b w:val="0"/>
                <w:bCs w:val="0"/>
                <w:caps w:val="0"/>
                <w:color w:val="auto"/>
                <w:kern w:val="15"/>
                <w:sz w:val="24"/>
                <w:szCs w:val="24"/>
                <w:highlight w:val="none"/>
                <w:vertAlign w:val="baseline"/>
                <w:lang w:val="en-US" w:eastAsia="zh-CN" w:bidi="ar"/>
              </w:rPr>
              <w:t>☑允许正偏离</w:t>
            </w:r>
          </w:p>
          <w:p w14:paraId="519DCB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15"/>
                <w:sz w:val="24"/>
                <w:szCs w:val="24"/>
                <w:highlight w:val="none"/>
                <w:vertAlign w:val="baseline"/>
                <w:lang w:val="en-US" w:eastAsia="zh-CN" w:bidi="ar"/>
              </w:rPr>
              <w:t>□不接受任何偏离</w:t>
            </w:r>
          </w:p>
        </w:tc>
      </w:tr>
      <w:tr w14:paraId="4FC1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6BAFA4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17</w:t>
            </w:r>
          </w:p>
        </w:tc>
        <w:tc>
          <w:tcPr>
            <w:tcW w:w="2127" w:type="dxa"/>
            <w:shd w:val="clear" w:color="auto" w:fill="auto"/>
            <w:noWrap/>
            <w:vAlign w:val="center"/>
          </w:tcPr>
          <w:p w14:paraId="501E40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构成投标文件</w:t>
            </w:r>
          </w:p>
          <w:p w14:paraId="0BCB9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的其他材料</w:t>
            </w:r>
          </w:p>
        </w:tc>
        <w:tc>
          <w:tcPr>
            <w:tcW w:w="6380" w:type="dxa"/>
            <w:shd w:val="clear" w:color="auto" w:fill="auto"/>
            <w:noWrap/>
            <w:vAlign w:val="center"/>
          </w:tcPr>
          <w:p w14:paraId="1801C47A">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eastAsia="zh-CN" w:bidi="ar"/>
              </w:rPr>
              <w:t>详见招标文件及评标办法中提及的其他证明材料。</w:t>
            </w:r>
          </w:p>
        </w:tc>
      </w:tr>
      <w:tr w14:paraId="7C86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15417D1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18</w:t>
            </w:r>
          </w:p>
        </w:tc>
        <w:tc>
          <w:tcPr>
            <w:tcW w:w="2127" w:type="dxa"/>
            <w:shd w:val="clear" w:color="auto" w:fill="auto"/>
            <w:noWrap/>
            <w:vAlign w:val="center"/>
          </w:tcPr>
          <w:p w14:paraId="7A286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签字或盖章要求</w:t>
            </w:r>
          </w:p>
        </w:tc>
        <w:tc>
          <w:tcPr>
            <w:tcW w:w="6380" w:type="dxa"/>
            <w:shd w:val="clear" w:color="auto" w:fill="auto"/>
            <w:noWrap/>
            <w:vAlign w:val="center"/>
          </w:tcPr>
          <w:p w14:paraId="16EB44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（1）所有要求签字的地方都应用不褪色的墨水或签字笔由本人亲笔手写签字（包括姓和名），不得用盖章（如签名章、签字章等）代替，也不得由他人代签。 </w:t>
            </w:r>
          </w:p>
          <w:p w14:paraId="553DB1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（2）所有要求盖章的地方都应按照招标文件的规定加盖与供应商名称全称相一致的标准公章，不得使用彩喷或者彩印的印章、可使用专用章（如合同专用章、投标专用章等）代替。 </w:t>
            </w:r>
          </w:p>
          <w:p w14:paraId="2F60814F">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3）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0E45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E32D22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19</w:t>
            </w:r>
          </w:p>
        </w:tc>
        <w:tc>
          <w:tcPr>
            <w:tcW w:w="2127" w:type="dxa"/>
            <w:shd w:val="clear" w:color="auto" w:fill="auto"/>
            <w:noWrap/>
            <w:vAlign w:val="center"/>
          </w:tcPr>
          <w:p w14:paraId="3A5050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递交投标文件地点</w:t>
            </w:r>
          </w:p>
        </w:tc>
        <w:tc>
          <w:tcPr>
            <w:tcW w:w="6380" w:type="dxa"/>
            <w:shd w:val="clear" w:color="auto" w:fill="auto"/>
            <w:noWrap/>
            <w:vAlign w:val="center"/>
          </w:tcPr>
          <w:p w14:paraId="38D484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本项目为全流程电子化招投标项目，投标单位通过政府采购云平台（网址：http://www.zcygov.cn）递交电子版投标文件。无须到开标现场递交投标文件。</w:t>
            </w:r>
          </w:p>
          <w:p w14:paraId="358BCB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p w14:paraId="043998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eastAsia="宋体" w:cs="宋体"/>
                <w:b w:val="0"/>
                <w:bCs w:val="0"/>
                <w:caps w:val="0"/>
                <w:color w:val="auto"/>
                <w:kern w:val="0"/>
                <w:sz w:val="24"/>
                <w:szCs w:val="24"/>
                <w:highlight w:val="none"/>
                <w:vertAlign w:val="baseline"/>
                <w:lang w:val="zh-CN" w:eastAsia="zh-CN" w:bidi="ar"/>
              </w:rPr>
              <w:t>投标单位开标时，需携带制作投标文件时用来加密的有效数字证书（CA认证）登录“政采云”平台电子开标大厅现场按规定时间对加密的投标文件进行远程解密。</w:t>
            </w:r>
          </w:p>
          <w:p w14:paraId="10044D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p w14:paraId="4FC61C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3.投标单位在评标后，需按采购人要求提供规定数量（纸质版投标文件：正本一套、副本四套。普通U盘2份：PDF及word两种格式，PDF格式包含所有投标文件签字及盖章内容）的纸质版投标文件及电子版投标文件。</w:t>
            </w:r>
          </w:p>
          <w:p w14:paraId="2BB609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4.</w:t>
            </w:r>
            <w:r>
              <w:rPr>
                <w:rFonts w:hint="eastAsia" w:ascii="宋体" w:hAnsi="宋体" w:eastAsia="宋体" w:cs="宋体"/>
                <w:b w:val="0"/>
                <w:bCs w:val="0"/>
                <w:caps w:val="0"/>
                <w:color w:val="auto"/>
                <w:kern w:val="0"/>
                <w:sz w:val="24"/>
                <w:szCs w:val="24"/>
                <w:highlight w:val="none"/>
                <w:vertAlign w:val="baseline"/>
                <w:lang w:val="zh-CN" w:eastAsia="zh-CN" w:bidi="ar"/>
              </w:rPr>
              <w:t>解密方式：投标文件递交截止时间后</w:t>
            </w:r>
            <w:r>
              <w:rPr>
                <w:rFonts w:hint="eastAsia" w:ascii="宋体" w:hAnsi="宋体" w:eastAsia="宋体"/>
                <w:color w:val="000000"/>
                <w:sz w:val="24"/>
                <w:szCs w:val="24"/>
                <w:lang w:val="en-US" w:eastAsia="zh-CN"/>
              </w:rPr>
              <w:t>30分钟内</w:t>
            </w:r>
            <w:r>
              <w:rPr>
                <w:rFonts w:hint="eastAsia" w:ascii="宋体" w:hAnsi="宋体" w:eastAsia="宋体" w:cs="宋体"/>
                <w:b w:val="0"/>
                <w:bCs w:val="0"/>
                <w:caps w:val="0"/>
                <w:color w:val="auto"/>
                <w:kern w:val="0"/>
                <w:sz w:val="24"/>
                <w:szCs w:val="24"/>
                <w:highlight w:val="none"/>
                <w:vertAlign w:val="baseline"/>
                <w:lang w:val="zh-CN" w:eastAsia="zh-CN" w:bidi="ar"/>
              </w:rPr>
              <w:t>完成解密工作，供应商持制作该电子投标文件的同一数字证书（CA企业锁）登录，进入“开标远程解密”菜单选择对应的项目的投标文件进行远程解密（各供应商开标前及网上开评标系统公布供应商名单前，不要提前进行远程解密）。供应商由于数字证书遗失、损坏、更换、续期等自身原因未能成功解密的，视为逾期未提交投标文件，其投标无效。</w:t>
            </w:r>
          </w:p>
          <w:p w14:paraId="718578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5.本项目采用腾讯会议直播形式进行开标，各供应商自行下载安装腾讯会议，加入腾讯会议(腾讯会议号：723 893 631)，供应商需在线观看开标过程、进行远程解密，如未进入或无故离开视频会议室，视为认同开标结果，后果自负。供应商对开标有异议的，应当在远程开标时提出，非远程开标中提出的开标异议，招标人或者行政监督部门不予受理。</w:t>
            </w:r>
          </w:p>
          <w:p w14:paraId="072E7543">
            <w:pPr>
              <w:pStyle w:val="2"/>
              <w:rPr>
                <w:rFonts w:hint="eastAsia"/>
                <w:sz w:val="24"/>
                <w:szCs w:val="24"/>
                <w:lang w:val="en-US" w:eastAsia="zh-CN"/>
              </w:rPr>
            </w:pPr>
            <w:r>
              <w:rPr>
                <w:rFonts w:hint="eastAsia" w:ascii="宋体" w:hAnsi="宋体" w:eastAsia="宋体" w:cs="宋体"/>
                <w:b w:val="0"/>
                <w:bCs w:val="0"/>
                <w:caps w:val="0"/>
                <w:color w:val="auto"/>
                <w:kern w:val="0"/>
                <w:sz w:val="24"/>
                <w:szCs w:val="24"/>
                <w:highlight w:val="none"/>
                <w:vertAlign w:val="baseline"/>
                <w:lang w:val="en-US" w:eastAsia="zh-CN" w:bidi="ar"/>
              </w:rPr>
              <w:t>6.</w:t>
            </w:r>
            <w:r>
              <w:rPr>
                <w:rFonts w:hint="eastAsia" w:ascii="宋体" w:hAnsi="宋体" w:eastAsia="宋体" w:cs="宋体"/>
                <w:b w:val="0"/>
                <w:bCs w:val="0"/>
                <w:caps w:val="0"/>
                <w:color w:val="auto"/>
                <w:kern w:val="0"/>
                <w:sz w:val="24"/>
                <w:szCs w:val="24"/>
                <w:highlight w:val="none"/>
                <w:vertAlign w:val="baseline"/>
                <w:lang w:val="zh-CN" w:eastAsia="zh-CN" w:bidi="ar"/>
              </w:rPr>
              <w:t>身份核验：按照招标流程顺序，供应商须在开标时，手持授权委托书及身份证原件，等待视频核验身份；现场由监督人和招标人进入腾讯会议现场核验身份并截图记录。</w:t>
            </w:r>
          </w:p>
        </w:tc>
      </w:tr>
      <w:tr w14:paraId="748C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412C43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20</w:t>
            </w:r>
          </w:p>
        </w:tc>
        <w:tc>
          <w:tcPr>
            <w:tcW w:w="2127" w:type="dxa"/>
            <w:shd w:val="clear" w:color="auto" w:fill="auto"/>
            <w:noWrap/>
            <w:vAlign w:val="center"/>
          </w:tcPr>
          <w:p w14:paraId="4A0898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投标有效期</w:t>
            </w:r>
          </w:p>
        </w:tc>
        <w:tc>
          <w:tcPr>
            <w:tcW w:w="6380" w:type="dxa"/>
            <w:shd w:val="clear" w:color="auto" w:fill="auto"/>
            <w:noWrap/>
            <w:vAlign w:val="center"/>
          </w:tcPr>
          <w:p w14:paraId="27B9C3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u w:val="single"/>
                <w:vertAlign w:val="baseline"/>
                <w:lang w:val="en-US" w:eastAsia="zh-CN" w:bidi="ar"/>
              </w:rPr>
              <w:t>90</w:t>
            </w:r>
            <w:r>
              <w:rPr>
                <w:rFonts w:hint="eastAsia" w:ascii="宋体" w:hAnsi="宋体" w:eastAsia="宋体" w:cs="宋体"/>
                <w:b w:val="0"/>
                <w:bCs w:val="0"/>
                <w:caps w:val="0"/>
                <w:color w:val="000000"/>
                <w:kern w:val="0"/>
                <w:sz w:val="24"/>
                <w:szCs w:val="24"/>
                <w:highlight w:val="none"/>
                <w:vertAlign w:val="baseline"/>
                <w:lang w:val="en-US" w:eastAsia="zh-CN" w:bidi="ar"/>
              </w:rPr>
              <w:t>日历天（从投标截止之日算起）</w:t>
            </w:r>
          </w:p>
        </w:tc>
      </w:tr>
      <w:tr w14:paraId="691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9" w:hRule="exact"/>
          <w:jc w:val="center"/>
        </w:trPr>
        <w:tc>
          <w:tcPr>
            <w:tcW w:w="571" w:type="dxa"/>
            <w:shd w:val="clear" w:color="auto" w:fill="auto"/>
            <w:noWrap/>
            <w:vAlign w:val="center"/>
          </w:tcPr>
          <w:p w14:paraId="22478BE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21</w:t>
            </w:r>
          </w:p>
        </w:tc>
        <w:tc>
          <w:tcPr>
            <w:tcW w:w="2127" w:type="dxa"/>
            <w:shd w:val="clear" w:color="auto" w:fill="auto"/>
            <w:noWrap/>
            <w:vAlign w:val="center"/>
          </w:tcPr>
          <w:p w14:paraId="2480A8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投标保证金</w:t>
            </w:r>
          </w:p>
        </w:tc>
        <w:tc>
          <w:tcPr>
            <w:tcW w:w="6380" w:type="dxa"/>
            <w:shd w:val="clear" w:color="auto" w:fill="auto"/>
            <w:noWrap/>
            <w:vAlign w:val="center"/>
          </w:tcPr>
          <w:p w14:paraId="5C306BE8">
            <w:pPr>
              <w:spacing w:line="320" w:lineRule="exact"/>
              <w:rPr>
                <w:rFonts w:hint="eastAsia" w:ascii="宋体" w:hAnsi="宋体"/>
                <w:color w:val="000000"/>
                <w:sz w:val="24"/>
                <w:szCs w:val="24"/>
                <w:lang w:val="zh-CN"/>
              </w:rPr>
            </w:pPr>
            <w:r>
              <w:rPr>
                <w:rFonts w:hint="eastAsia" w:ascii="宋体" w:hAnsi="宋体"/>
                <w:color w:val="000000"/>
                <w:sz w:val="24"/>
                <w:szCs w:val="24"/>
                <w:lang w:val="zh-CN"/>
              </w:rPr>
              <w:t>投标保证金的形式：</w:t>
            </w:r>
            <w:r>
              <w:rPr>
                <w:rFonts w:hint="eastAsia" w:ascii="宋体" w:hAnsi="宋体"/>
                <w:color w:val="000000"/>
                <w:sz w:val="24"/>
                <w:szCs w:val="24"/>
                <w:lang w:val="zh-CN" w:eastAsia="zh-CN"/>
              </w:rPr>
              <w:t>转账</w:t>
            </w:r>
            <w:r>
              <w:rPr>
                <w:rFonts w:hint="eastAsia" w:ascii="宋体" w:hAnsi="宋体"/>
                <w:color w:val="000000"/>
                <w:sz w:val="24"/>
                <w:szCs w:val="24"/>
                <w:lang w:val="zh-CN"/>
              </w:rPr>
              <w:t>，银行出具的现金支票、保兑支票、银行汇票，银行出具的保函，以现金或支票形式提交的投标保证金应当从投标单位的基本账户转出。</w:t>
            </w:r>
            <w:r>
              <w:rPr>
                <w:rFonts w:hint="eastAsia" w:ascii="宋体" w:hAnsi="宋体"/>
                <w:color w:val="000000"/>
                <w:sz w:val="24"/>
                <w:szCs w:val="24"/>
                <w:lang w:val="zh-CN"/>
              </w:rPr>
              <w:br w:type="textWrapping"/>
            </w:r>
            <w:r>
              <w:rPr>
                <w:rFonts w:hint="eastAsia" w:ascii="宋体" w:hAnsi="宋体"/>
                <w:color w:val="000000"/>
                <w:sz w:val="24"/>
                <w:szCs w:val="24"/>
                <w:lang w:val="zh-CN"/>
              </w:rPr>
              <w:t>投标保证金的递交时间：在投标截止日前从投标单位基本账户划拨到中科高盛咨询集团有限公司的账户，或提供保兑支票、银行汇票、提供银行机构出具的保函。</w:t>
            </w:r>
          </w:p>
          <w:p w14:paraId="1F7C21A3">
            <w:pPr>
              <w:spacing w:line="320" w:lineRule="exact"/>
              <w:rPr>
                <w:rFonts w:hint="eastAsia" w:ascii="宋体" w:hAnsi="宋体"/>
                <w:color w:val="000000"/>
                <w:sz w:val="24"/>
                <w:szCs w:val="24"/>
                <w:lang w:val="en-US" w:eastAsia="zh-CN"/>
              </w:rPr>
            </w:pPr>
            <w:r>
              <w:rPr>
                <w:rFonts w:hint="eastAsia" w:ascii="宋体" w:hAnsi="宋体"/>
                <w:color w:val="000000"/>
                <w:sz w:val="24"/>
                <w:szCs w:val="24"/>
                <w:lang w:val="zh-CN"/>
              </w:rPr>
              <w:t>投标保证金的金额：</w:t>
            </w:r>
            <w:r>
              <w:rPr>
                <w:rFonts w:hint="eastAsia" w:ascii="宋体" w:hAnsi="宋体"/>
                <w:color w:val="000000"/>
                <w:sz w:val="24"/>
                <w:szCs w:val="24"/>
                <w:lang w:val="en-US" w:eastAsia="zh-CN"/>
              </w:rPr>
              <w:t>70000元。</w:t>
            </w:r>
          </w:p>
          <w:p w14:paraId="458268F5">
            <w:pPr>
              <w:spacing w:line="320" w:lineRule="exact"/>
              <w:rPr>
                <w:rFonts w:hint="eastAsia" w:ascii="宋体" w:hAnsi="宋体"/>
                <w:b/>
                <w:bCs/>
                <w:color w:val="000000"/>
                <w:sz w:val="24"/>
                <w:szCs w:val="24"/>
                <w:lang w:val="zh-CN"/>
              </w:rPr>
            </w:pPr>
            <w:r>
              <w:rPr>
                <w:rFonts w:hint="eastAsia" w:ascii="宋体" w:hAnsi="宋体"/>
                <w:b/>
                <w:bCs/>
                <w:color w:val="000000"/>
                <w:sz w:val="24"/>
                <w:szCs w:val="24"/>
                <w:lang w:val="zh-CN"/>
              </w:rPr>
              <w:t>户名：中科高盛咨询集团有限公司</w:t>
            </w:r>
          </w:p>
          <w:p w14:paraId="64A097B6">
            <w:pPr>
              <w:spacing w:line="320" w:lineRule="exact"/>
              <w:rPr>
                <w:rFonts w:hint="eastAsia" w:ascii="宋体" w:hAnsi="宋体"/>
                <w:b/>
                <w:bCs/>
                <w:color w:val="000000"/>
                <w:sz w:val="24"/>
                <w:szCs w:val="24"/>
                <w:lang w:val="zh-CN"/>
              </w:rPr>
            </w:pPr>
            <w:r>
              <w:rPr>
                <w:rFonts w:hint="eastAsia" w:ascii="宋体" w:hAnsi="宋体"/>
                <w:b/>
                <w:bCs/>
                <w:color w:val="000000"/>
                <w:sz w:val="24"/>
                <w:szCs w:val="24"/>
                <w:lang w:val="zh-CN"/>
              </w:rPr>
              <w:t>账号：9902001807240823</w:t>
            </w:r>
          </w:p>
          <w:p w14:paraId="074BD5E8">
            <w:pPr>
              <w:spacing w:line="320" w:lineRule="exact"/>
              <w:rPr>
                <w:rFonts w:hint="eastAsia" w:ascii="宋体" w:hAnsi="宋体"/>
                <w:b/>
                <w:bCs/>
                <w:color w:val="000000"/>
                <w:sz w:val="24"/>
                <w:szCs w:val="24"/>
                <w:lang w:val="zh-CN"/>
              </w:rPr>
            </w:pPr>
            <w:r>
              <w:rPr>
                <w:rFonts w:hint="eastAsia" w:ascii="宋体" w:hAnsi="宋体"/>
                <w:b/>
                <w:bCs/>
                <w:color w:val="000000"/>
                <w:sz w:val="24"/>
                <w:szCs w:val="24"/>
                <w:lang w:val="zh-CN"/>
              </w:rPr>
              <w:t>开户行：中国民生银行长沙麓谷支行</w:t>
            </w:r>
          </w:p>
          <w:p w14:paraId="6814B4C4">
            <w:pPr>
              <w:spacing w:line="320" w:lineRule="exact"/>
              <w:rPr>
                <w:rFonts w:hint="eastAsia" w:ascii="宋体" w:hAnsi="宋体"/>
                <w:b/>
                <w:bCs/>
                <w:color w:val="000000"/>
                <w:sz w:val="24"/>
                <w:szCs w:val="24"/>
              </w:rPr>
            </w:pPr>
            <w:r>
              <w:rPr>
                <w:rFonts w:hint="eastAsia" w:ascii="宋体" w:hAnsi="宋体"/>
                <w:b/>
                <w:bCs/>
                <w:color w:val="000000"/>
                <w:sz w:val="24"/>
                <w:szCs w:val="24"/>
                <w:lang w:val="zh-CN"/>
              </w:rPr>
              <w:t>行号：305551031033</w:t>
            </w:r>
          </w:p>
          <w:p w14:paraId="1713727B">
            <w:pPr>
              <w:spacing w:line="320" w:lineRule="exact"/>
              <w:rPr>
                <w:rFonts w:hint="eastAsia" w:ascii="宋体" w:hAnsi="宋体"/>
                <w:color w:val="000000"/>
                <w:sz w:val="24"/>
                <w:szCs w:val="24"/>
              </w:rPr>
            </w:pPr>
            <w:r>
              <w:rPr>
                <w:rFonts w:hint="eastAsia" w:ascii="宋体" w:hAnsi="宋体"/>
                <w:color w:val="000000"/>
                <w:sz w:val="24"/>
                <w:szCs w:val="24"/>
              </w:rPr>
              <w:t>注：投标保证金是响应文件的组成部分，开标前未按要求提交到账的，视为放弃投标，采购人将不接受其响应文件。供应商应在银行进账单或电汇凭证上明确</w:t>
            </w:r>
            <w:r>
              <w:rPr>
                <w:rFonts w:hint="eastAsia" w:ascii="宋体" w:hAnsi="宋体"/>
                <w:b/>
                <w:bCs/>
                <w:color w:val="000000"/>
                <w:sz w:val="24"/>
                <w:szCs w:val="24"/>
                <w:lang w:eastAsia="zh-CN"/>
              </w:rPr>
              <w:t>项目名称，项目编号</w:t>
            </w:r>
            <w:r>
              <w:rPr>
                <w:rFonts w:hint="eastAsia" w:ascii="宋体" w:hAnsi="宋体"/>
                <w:color w:val="000000"/>
                <w:sz w:val="24"/>
                <w:szCs w:val="24"/>
              </w:rPr>
              <w:t>，以便核对查实。</w:t>
            </w:r>
          </w:p>
          <w:p w14:paraId="1C8925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b/>
                <w:bCs/>
                <w:color w:val="000000"/>
                <w:sz w:val="24"/>
                <w:szCs w:val="24"/>
              </w:rPr>
              <w:t>投标保证金退还时退至</w:t>
            </w:r>
            <w:r>
              <w:rPr>
                <w:rFonts w:hint="eastAsia" w:ascii="宋体" w:hAnsi="宋体"/>
                <w:b/>
                <w:bCs/>
                <w:color w:val="000000"/>
                <w:sz w:val="24"/>
                <w:szCs w:val="24"/>
                <w:lang w:eastAsia="zh-CN"/>
              </w:rPr>
              <w:t>供应商</w:t>
            </w:r>
            <w:r>
              <w:rPr>
                <w:rFonts w:hint="eastAsia" w:ascii="宋体" w:hAnsi="宋体"/>
                <w:b/>
                <w:bCs/>
                <w:color w:val="000000"/>
                <w:sz w:val="24"/>
                <w:szCs w:val="24"/>
              </w:rPr>
              <w:t>企业基本账户。</w:t>
            </w:r>
          </w:p>
        </w:tc>
      </w:tr>
      <w:tr w14:paraId="2EDF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4009C9E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22</w:t>
            </w:r>
          </w:p>
        </w:tc>
        <w:tc>
          <w:tcPr>
            <w:tcW w:w="2127" w:type="dxa"/>
            <w:shd w:val="clear" w:color="auto" w:fill="auto"/>
            <w:noWrap/>
            <w:vAlign w:val="center"/>
          </w:tcPr>
          <w:p w14:paraId="7A318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投标文件提交地点及截止时间</w:t>
            </w:r>
          </w:p>
        </w:tc>
        <w:tc>
          <w:tcPr>
            <w:tcW w:w="6380" w:type="dxa"/>
            <w:shd w:val="clear" w:color="auto" w:fill="auto"/>
            <w:noWrap/>
            <w:vAlign w:val="center"/>
          </w:tcPr>
          <w:p w14:paraId="604FDA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时间：</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2025年1月21日10时00分</w:t>
            </w:r>
          </w:p>
          <w:p w14:paraId="53CCA9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地点：延吉市公共资源交易服务中心（延边朝鲜族自治州、延吉市政务楼6楼开标二室）地址：吉林省延吉市光华路166－1号。</w:t>
            </w:r>
          </w:p>
        </w:tc>
      </w:tr>
      <w:tr w14:paraId="3023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571" w:type="dxa"/>
            <w:shd w:val="clear" w:color="auto" w:fill="auto"/>
            <w:noWrap/>
            <w:vAlign w:val="center"/>
          </w:tcPr>
          <w:p w14:paraId="67ACFF8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23</w:t>
            </w:r>
          </w:p>
        </w:tc>
        <w:tc>
          <w:tcPr>
            <w:tcW w:w="2127" w:type="dxa"/>
            <w:shd w:val="clear" w:color="auto" w:fill="auto"/>
            <w:noWrap/>
            <w:vAlign w:val="center"/>
          </w:tcPr>
          <w:p w14:paraId="5D13FF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开标</w:t>
            </w:r>
          </w:p>
        </w:tc>
        <w:tc>
          <w:tcPr>
            <w:tcW w:w="6380" w:type="dxa"/>
            <w:shd w:val="clear" w:color="auto" w:fill="auto"/>
            <w:noWrap/>
            <w:vAlign w:val="center"/>
          </w:tcPr>
          <w:p w14:paraId="2A6E0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时间：</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2025年1月21日10时00分</w:t>
            </w:r>
          </w:p>
          <w:p w14:paraId="24BACE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地点：延吉市公共资源交易服务中心（延边朝鲜族自治州、延吉市政务楼6楼开标二室）地址：吉林省延吉市光华路166－1号。</w:t>
            </w:r>
          </w:p>
        </w:tc>
      </w:tr>
      <w:tr w14:paraId="6B5A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7FBBD3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24</w:t>
            </w:r>
          </w:p>
        </w:tc>
        <w:tc>
          <w:tcPr>
            <w:tcW w:w="2127" w:type="dxa"/>
            <w:shd w:val="clear" w:color="auto" w:fill="auto"/>
            <w:noWrap/>
            <w:vAlign w:val="center"/>
          </w:tcPr>
          <w:p w14:paraId="7A058E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评标方法及标准</w:t>
            </w:r>
          </w:p>
        </w:tc>
        <w:tc>
          <w:tcPr>
            <w:tcW w:w="6380" w:type="dxa"/>
            <w:shd w:val="clear" w:color="auto" w:fill="auto"/>
            <w:noWrap/>
            <w:vAlign w:val="center"/>
          </w:tcPr>
          <w:p w14:paraId="289219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bookmarkStart w:id="41" w:name="blank29"/>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综合评分法</w:t>
            </w:r>
            <w:bookmarkEnd w:id="41"/>
          </w:p>
        </w:tc>
      </w:tr>
      <w:tr w14:paraId="39B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080804C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25</w:t>
            </w:r>
          </w:p>
        </w:tc>
        <w:tc>
          <w:tcPr>
            <w:tcW w:w="2127" w:type="dxa"/>
            <w:shd w:val="clear" w:color="auto" w:fill="auto"/>
            <w:noWrap/>
            <w:vAlign w:val="center"/>
          </w:tcPr>
          <w:p w14:paraId="498B40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资格审查方式</w:t>
            </w:r>
          </w:p>
        </w:tc>
        <w:tc>
          <w:tcPr>
            <w:tcW w:w="6380" w:type="dxa"/>
            <w:shd w:val="clear" w:color="auto" w:fill="auto"/>
            <w:noWrap/>
            <w:vAlign w:val="center"/>
          </w:tcPr>
          <w:p w14:paraId="6A3B1D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bookmarkStart w:id="42" w:name="blank24"/>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资格后审</w:t>
            </w:r>
            <w:bookmarkEnd w:id="42"/>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（详见第三章评标办法）</w:t>
            </w:r>
          </w:p>
        </w:tc>
      </w:tr>
      <w:tr w14:paraId="2190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B2FC30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26</w:t>
            </w:r>
          </w:p>
        </w:tc>
        <w:tc>
          <w:tcPr>
            <w:tcW w:w="2127" w:type="dxa"/>
            <w:shd w:val="clear" w:color="auto" w:fill="auto"/>
            <w:noWrap/>
            <w:vAlign w:val="center"/>
          </w:tcPr>
          <w:p w14:paraId="643BCD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评标委员会的组建</w:t>
            </w:r>
          </w:p>
        </w:tc>
        <w:tc>
          <w:tcPr>
            <w:tcW w:w="6380" w:type="dxa"/>
            <w:shd w:val="clear" w:color="auto" w:fill="auto"/>
            <w:noWrap/>
            <w:vAlign w:val="center"/>
          </w:tcPr>
          <w:p w14:paraId="122775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评标委员会构成：</w:t>
            </w:r>
            <w:bookmarkStart w:id="43" w:name="blank30"/>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5</w:t>
            </w:r>
            <w:bookmarkEnd w:id="43"/>
            <w:r>
              <w:rPr>
                <w:rFonts w:hint="eastAsia" w:ascii="宋体" w:hAnsi="宋体" w:eastAsia="宋体" w:cs="宋体"/>
                <w:b w:val="0"/>
                <w:bCs w:val="0"/>
                <w:caps w:val="0"/>
                <w:color w:val="000000"/>
                <w:kern w:val="0"/>
                <w:sz w:val="24"/>
                <w:szCs w:val="24"/>
                <w:highlight w:val="none"/>
                <w:vertAlign w:val="baseline"/>
                <w:lang w:val="en-US" w:eastAsia="zh-CN" w:bidi="ar"/>
              </w:rPr>
              <w:t>人，技术、经济方面的专家4人，采购单位代表1人；评标委员会专家确定方式：</w:t>
            </w:r>
            <w:r>
              <w:rPr>
                <w:rFonts w:hint="eastAsia" w:ascii="宋体" w:hAnsi="宋体" w:eastAsia="宋体" w:cs="宋体"/>
                <w:b w:val="0"/>
                <w:bCs/>
                <w:caps w:val="0"/>
                <w:color w:val="000000"/>
                <w:kern w:val="0"/>
                <w:sz w:val="24"/>
                <w:szCs w:val="24"/>
                <w:highlight w:val="none"/>
                <w:vertAlign w:val="baseline"/>
                <w:lang w:val="en-US" w:eastAsia="zh-CN" w:bidi="ar"/>
              </w:rPr>
              <w:t>从“政采云”评标专家库中随机抽取。</w:t>
            </w:r>
          </w:p>
        </w:tc>
      </w:tr>
      <w:tr w14:paraId="4673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D51A5B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27</w:t>
            </w:r>
          </w:p>
        </w:tc>
        <w:tc>
          <w:tcPr>
            <w:tcW w:w="2127" w:type="dxa"/>
            <w:shd w:val="clear" w:color="auto" w:fill="auto"/>
            <w:noWrap/>
            <w:vAlign w:val="center"/>
          </w:tcPr>
          <w:p w14:paraId="255898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是否授权评标委员会确定中标人</w:t>
            </w:r>
          </w:p>
        </w:tc>
        <w:tc>
          <w:tcPr>
            <w:tcW w:w="6380" w:type="dxa"/>
            <w:shd w:val="clear" w:color="auto" w:fill="auto"/>
            <w:noWrap/>
            <w:vAlign w:val="center"/>
          </w:tcPr>
          <w:p w14:paraId="28CEB5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否，推荐的中标候选人数：</w:t>
            </w:r>
            <w:r>
              <w:rPr>
                <w:rFonts w:hint="eastAsia" w:ascii="宋体" w:hAnsi="宋体" w:eastAsia="宋体" w:cs="宋体"/>
                <w:b w:val="0"/>
                <w:bCs w:val="0"/>
                <w:caps w:val="0"/>
                <w:color w:val="auto"/>
                <w:kern w:val="0"/>
                <w:sz w:val="24"/>
                <w:szCs w:val="24"/>
                <w:highlight w:val="none"/>
                <w:u w:val="single"/>
                <w:vertAlign w:val="baseline"/>
                <w:lang w:val="en-US" w:eastAsia="zh-CN" w:bidi="ar"/>
              </w:rPr>
              <w:t>3 人</w:t>
            </w:r>
            <w:r>
              <w:rPr>
                <w:rFonts w:hint="eastAsia" w:ascii="宋体" w:hAnsi="宋体" w:eastAsia="宋体" w:cs="宋体"/>
                <w:b w:val="0"/>
                <w:bCs w:val="0"/>
                <w:caps w:val="0"/>
                <w:color w:val="auto"/>
                <w:kern w:val="0"/>
                <w:sz w:val="24"/>
                <w:szCs w:val="24"/>
                <w:highlight w:val="none"/>
                <w:vertAlign w:val="baseline"/>
                <w:lang w:val="en-US" w:eastAsia="zh-CN" w:bidi="ar"/>
              </w:rPr>
              <w:t>，按综合得分由高至低排序，推荐三名中标候选人。</w:t>
            </w:r>
          </w:p>
          <w:p w14:paraId="1EB6FF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也可以重新招标。</w:t>
            </w:r>
          </w:p>
        </w:tc>
      </w:tr>
      <w:tr w14:paraId="7AA9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57802A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28</w:t>
            </w:r>
          </w:p>
        </w:tc>
        <w:tc>
          <w:tcPr>
            <w:tcW w:w="2127" w:type="dxa"/>
            <w:shd w:val="clear" w:color="auto" w:fill="auto"/>
            <w:noWrap/>
            <w:vAlign w:val="center"/>
          </w:tcPr>
          <w:p w14:paraId="7144834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履约担保</w:t>
            </w:r>
          </w:p>
        </w:tc>
        <w:tc>
          <w:tcPr>
            <w:tcW w:w="6380" w:type="dxa"/>
            <w:shd w:val="clear" w:color="auto" w:fill="auto"/>
            <w:noWrap/>
            <w:vAlign w:val="center"/>
          </w:tcPr>
          <w:p w14:paraId="178F551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none"/>
                <w:vertAlign w:val="baseline"/>
                <w:lang w:bidi="ar"/>
              </w:rPr>
            </w:pPr>
            <w:r>
              <w:rPr>
                <w:rFonts w:hint="eastAsia" w:ascii="宋体" w:hAnsi="宋体" w:eastAsia="宋体" w:cs="宋体"/>
                <w:bCs/>
                <w:caps w:val="0"/>
                <w:color w:val="auto"/>
                <w:kern w:val="15"/>
                <w:sz w:val="24"/>
                <w:szCs w:val="24"/>
                <w:highlight w:val="none"/>
                <w:vertAlign w:val="baseline"/>
                <w:lang w:val="en-US" w:eastAsia="zh-CN" w:bidi="ar"/>
              </w:rPr>
              <w:t>本项目不需要缴纳履约保证金</w:t>
            </w:r>
          </w:p>
        </w:tc>
      </w:tr>
      <w:tr w14:paraId="49E9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72" w:hRule="exact"/>
          <w:jc w:val="center"/>
        </w:trPr>
        <w:tc>
          <w:tcPr>
            <w:tcW w:w="571" w:type="dxa"/>
            <w:shd w:val="clear" w:color="auto" w:fill="auto"/>
            <w:noWrap/>
            <w:vAlign w:val="center"/>
          </w:tcPr>
          <w:p w14:paraId="4B67234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29</w:t>
            </w:r>
          </w:p>
        </w:tc>
        <w:tc>
          <w:tcPr>
            <w:tcW w:w="2127" w:type="dxa"/>
            <w:shd w:val="clear" w:color="auto" w:fill="auto"/>
            <w:noWrap/>
            <w:vAlign w:val="center"/>
          </w:tcPr>
          <w:p w14:paraId="379C60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Times New Roman"/>
                <w:color w:val="000000"/>
                <w:kern w:val="2"/>
                <w:sz w:val="24"/>
                <w:szCs w:val="24"/>
                <w:lang w:val="en-US" w:eastAsia="zh-CN" w:bidi="ar-SA"/>
              </w:rPr>
            </w:pPr>
            <w:r>
              <w:rPr>
                <w:rFonts w:hint="eastAsia" w:ascii="宋体" w:hAnsi="宋体" w:eastAsia="宋体" w:cs="宋体"/>
                <w:b w:val="0"/>
                <w:bCs w:val="0"/>
                <w:caps w:val="0"/>
                <w:color w:val="000000"/>
                <w:kern w:val="0"/>
                <w:sz w:val="24"/>
                <w:szCs w:val="24"/>
                <w:highlight w:val="none"/>
                <w:vertAlign w:val="baseline"/>
                <w:lang w:val="en-US" w:eastAsia="zh-CN" w:bidi="ar"/>
              </w:rPr>
              <w:t>付款方式</w:t>
            </w:r>
          </w:p>
        </w:tc>
        <w:tc>
          <w:tcPr>
            <w:tcW w:w="6380" w:type="dxa"/>
            <w:shd w:val="clear" w:color="auto" w:fill="auto"/>
            <w:noWrap/>
            <w:vAlign w:val="center"/>
          </w:tcPr>
          <w:p w14:paraId="1D34B0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合同签订后，每半年付一次款，付中标价格的25%（不计息）</w:t>
            </w:r>
          </w:p>
        </w:tc>
      </w:tr>
      <w:tr w14:paraId="4E4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1" w:hRule="exact"/>
          <w:jc w:val="center"/>
        </w:trPr>
        <w:tc>
          <w:tcPr>
            <w:tcW w:w="571" w:type="dxa"/>
            <w:shd w:val="clear" w:color="auto" w:fill="auto"/>
            <w:noWrap/>
            <w:vAlign w:val="center"/>
          </w:tcPr>
          <w:p w14:paraId="177E779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30</w:t>
            </w:r>
          </w:p>
        </w:tc>
        <w:tc>
          <w:tcPr>
            <w:tcW w:w="2127" w:type="dxa"/>
            <w:shd w:val="clear" w:color="auto" w:fill="auto"/>
            <w:noWrap/>
            <w:vAlign w:val="center"/>
          </w:tcPr>
          <w:p w14:paraId="0ACD2D9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b w:val="0"/>
                <w:bCs w:val="0"/>
                <w:caps w:val="0"/>
                <w:color w:val="000000"/>
                <w:kern w:val="0"/>
                <w:sz w:val="24"/>
                <w:szCs w:val="24"/>
                <w:highlight w:val="none"/>
                <w:vertAlign w:val="baseline"/>
                <w:lang w:val="en-US" w:eastAsia="zh-CN" w:bidi="ar"/>
              </w:rPr>
              <w:t>签订合同</w:t>
            </w:r>
          </w:p>
        </w:tc>
        <w:tc>
          <w:tcPr>
            <w:tcW w:w="6380" w:type="dxa"/>
            <w:shd w:val="clear" w:color="auto" w:fill="auto"/>
            <w:noWrap/>
            <w:vAlign w:val="center"/>
          </w:tcPr>
          <w:p w14:paraId="13B4A4B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b w:val="0"/>
                <w:bCs w:val="0"/>
                <w:caps w:val="0"/>
                <w:color w:val="000000"/>
                <w:kern w:val="0"/>
                <w:sz w:val="24"/>
                <w:szCs w:val="24"/>
                <w:highlight w:val="none"/>
                <w:vertAlign w:val="baseline"/>
                <w:lang w:val="en-US" w:eastAsia="zh-CN" w:bidi="ar"/>
              </w:rPr>
              <w:t>中标人应在中标结果确定后</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30  </w:t>
            </w:r>
            <w:r>
              <w:rPr>
                <w:rFonts w:hint="eastAsia" w:ascii="宋体" w:hAnsi="宋体" w:eastAsia="宋体" w:cs="宋体"/>
                <w:b w:val="0"/>
                <w:bCs w:val="0"/>
                <w:caps w:val="0"/>
                <w:color w:val="000000"/>
                <w:kern w:val="0"/>
                <w:sz w:val="24"/>
                <w:szCs w:val="24"/>
                <w:highlight w:val="none"/>
                <w:vertAlign w:val="baseline"/>
                <w:lang w:val="en-US" w:eastAsia="zh-CN" w:bidi="ar"/>
              </w:rPr>
              <w:t>天内签订采购合同。</w:t>
            </w:r>
          </w:p>
        </w:tc>
      </w:tr>
      <w:tr w14:paraId="11FD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23" w:hRule="exact"/>
          <w:jc w:val="center"/>
        </w:trPr>
        <w:tc>
          <w:tcPr>
            <w:tcW w:w="571" w:type="dxa"/>
            <w:shd w:val="clear" w:color="auto" w:fill="auto"/>
            <w:noWrap/>
            <w:vAlign w:val="center"/>
          </w:tcPr>
          <w:p w14:paraId="061684C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31</w:t>
            </w:r>
          </w:p>
        </w:tc>
        <w:tc>
          <w:tcPr>
            <w:tcW w:w="2127" w:type="dxa"/>
            <w:shd w:val="clear" w:color="auto" w:fill="auto"/>
            <w:noWrap/>
            <w:vAlign w:val="center"/>
          </w:tcPr>
          <w:p w14:paraId="794C1BB2">
            <w:pPr>
              <w:spacing w:line="320" w:lineRule="exact"/>
              <w:jc w:val="center"/>
              <w:rPr>
                <w:rFonts w:hint="eastAsia" w:ascii="宋体" w:hAnsi="宋体" w:eastAsia="宋体" w:cs="宋体"/>
                <w:caps w:val="0"/>
                <w:color w:val="000000"/>
                <w:kern w:val="2"/>
                <w:sz w:val="24"/>
                <w:szCs w:val="24"/>
                <w:highlight w:val="none"/>
                <w:vertAlign w:val="baseline"/>
                <w:lang w:val="en-US" w:eastAsia="zh-CN" w:bidi="ar-SA"/>
              </w:rPr>
            </w:pPr>
            <w:r>
              <w:rPr>
                <w:rFonts w:hint="eastAsia" w:ascii="宋体" w:hAnsi="宋体"/>
                <w:color w:val="000000"/>
                <w:sz w:val="24"/>
                <w:szCs w:val="24"/>
              </w:rPr>
              <w:t>采购代理服务费</w:t>
            </w:r>
          </w:p>
        </w:tc>
        <w:tc>
          <w:tcPr>
            <w:tcW w:w="6380" w:type="dxa"/>
            <w:shd w:val="clear" w:color="auto" w:fill="auto"/>
            <w:noWrap/>
            <w:vAlign w:val="center"/>
          </w:tcPr>
          <w:p w14:paraId="5D738546">
            <w:pPr>
              <w:spacing w:line="320" w:lineRule="exact"/>
              <w:rPr>
                <w:rFonts w:hint="eastAsia" w:ascii="宋体" w:hAnsi="宋体" w:eastAsia="宋体" w:cs="宋体"/>
                <w:caps w:val="0"/>
                <w:color w:val="000000"/>
                <w:kern w:val="2"/>
                <w:sz w:val="24"/>
                <w:szCs w:val="24"/>
                <w:highlight w:val="none"/>
                <w:vertAlign w:val="baseline"/>
                <w:lang w:val="en-US" w:eastAsia="zh-CN" w:bidi="ar-SA"/>
              </w:rPr>
            </w:pPr>
            <w:r>
              <w:rPr>
                <w:rFonts w:hint="eastAsia" w:ascii="宋体" w:hAnsi="宋体"/>
                <w:color w:val="000000"/>
                <w:sz w:val="24"/>
                <w:szCs w:val="24"/>
              </w:rPr>
              <w:t>招标代理机构参考价格【2002】1980文件、《国家发展和改革委员会关于进一步放开建设项目专业服务的通知》发改价格[2015]299文件收费标准，向中标人收取招标代理服务费。</w:t>
            </w:r>
            <w:r>
              <w:rPr>
                <w:rFonts w:hint="eastAsia" w:ascii="宋体" w:hAnsi="宋体"/>
                <w:color w:val="000000"/>
                <w:sz w:val="24"/>
                <w:szCs w:val="24"/>
              </w:rPr>
              <w:br w:type="textWrapping"/>
            </w:r>
            <w:r>
              <w:rPr>
                <w:rFonts w:hint="eastAsia" w:ascii="宋体" w:hAnsi="宋体"/>
                <w:color w:val="000000"/>
                <w:sz w:val="24"/>
                <w:szCs w:val="24"/>
              </w:rPr>
              <w:t>收取方式：现金、转账或电汇。</w:t>
            </w:r>
          </w:p>
        </w:tc>
      </w:tr>
      <w:tr w14:paraId="5302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717F01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32</w:t>
            </w:r>
          </w:p>
        </w:tc>
        <w:tc>
          <w:tcPr>
            <w:tcW w:w="2127" w:type="dxa"/>
            <w:shd w:val="clear" w:color="auto" w:fill="auto"/>
            <w:noWrap/>
            <w:vAlign w:val="center"/>
          </w:tcPr>
          <w:p w14:paraId="48D3F56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000000"/>
                <w:kern w:val="15"/>
                <w:sz w:val="24"/>
                <w:szCs w:val="24"/>
                <w:highlight w:val="none"/>
                <w:vertAlign w:val="baseline"/>
              </w:rPr>
            </w:pPr>
            <w:r>
              <w:rPr>
                <w:rFonts w:hint="eastAsia" w:ascii="宋体" w:hAnsi="宋体" w:eastAsia="宋体" w:cs="宋体"/>
                <w:b w:val="0"/>
                <w:bCs/>
                <w:caps w:val="0"/>
                <w:color w:val="000000"/>
                <w:kern w:val="15"/>
                <w:sz w:val="24"/>
                <w:szCs w:val="24"/>
                <w:highlight w:val="none"/>
                <w:vertAlign w:val="baseline"/>
                <w:lang w:val="en-US" w:eastAsia="zh-CN" w:bidi="ar"/>
              </w:rPr>
              <w:t>供应商信用信息查询</w:t>
            </w:r>
          </w:p>
          <w:p w14:paraId="22F8B0BD">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000000"/>
                <w:kern w:val="15"/>
                <w:sz w:val="24"/>
                <w:szCs w:val="24"/>
                <w:highlight w:val="none"/>
                <w:vertAlign w:val="baseline"/>
              </w:rPr>
            </w:pPr>
          </w:p>
        </w:tc>
        <w:tc>
          <w:tcPr>
            <w:tcW w:w="6380" w:type="dxa"/>
            <w:shd w:val="clear" w:color="auto" w:fill="auto"/>
            <w:noWrap/>
            <w:vAlign w:val="center"/>
          </w:tcPr>
          <w:p w14:paraId="27FEE0A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查询渠道：</w:t>
            </w:r>
          </w:p>
          <w:p w14:paraId="04D6128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①“信用中国”网站（www.creditchina.gov.cn）：失信被执行人、重大税收违法案件当事人名单 。</w:t>
            </w:r>
          </w:p>
          <w:p w14:paraId="7FD246A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②中国政府采购网(www.ccgp.gov.cn)：政府采购严重违法失信行为信息记录。</w:t>
            </w:r>
          </w:p>
          <w:p w14:paraId="25B7852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查询截止时点：</w:t>
            </w:r>
            <w:r>
              <w:rPr>
                <w:rFonts w:hint="eastAsia" w:ascii="宋体" w:hAnsi="宋体" w:eastAsia="宋体" w:cs="宋体"/>
                <w:b w:val="0"/>
                <w:bCs w:val="0"/>
                <w:caps w:val="0"/>
                <w:color w:val="auto"/>
                <w:kern w:val="0"/>
                <w:sz w:val="24"/>
                <w:szCs w:val="24"/>
                <w:highlight w:val="none"/>
                <w:vertAlign w:val="baseline"/>
                <w:lang w:val="zh-CN" w:eastAsia="zh-CN" w:bidi="ar"/>
              </w:rPr>
              <w:t>同投标截止时间</w:t>
            </w:r>
          </w:p>
          <w:p w14:paraId="6072290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信用信息查询记录和证据留存的具体方式：</w:t>
            </w:r>
          </w:p>
          <w:p w14:paraId="26FC1D3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采购人或采购代理机构将按查询截止时点对所有供应商的信用信息进行查询，网站查询记录作为招投标存档备案材料的组成部分进行留存。</w:t>
            </w:r>
          </w:p>
          <w:p w14:paraId="51439A3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信用信息的使用规则：</w:t>
            </w:r>
          </w:p>
          <w:p w14:paraId="0A99BE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000000"/>
                <w:kern w:val="15"/>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采购人或采购代理机构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14:paraId="2DFF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FF8C4A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33</w:t>
            </w:r>
          </w:p>
        </w:tc>
        <w:tc>
          <w:tcPr>
            <w:tcW w:w="2127" w:type="dxa"/>
            <w:shd w:val="clear" w:color="auto" w:fill="auto"/>
            <w:noWrap/>
            <w:vAlign w:val="center"/>
          </w:tcPr>
          <w:p w14:paraId="38B817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财务状况及依法缴纳税收和社会保障资金要求</w:t>
            </w:r>
          </w:p>
        </w:tc>
        <w:tc>
          <w:tcPr>
            <w:tcW w:w="6380" w:type="dxa"/>
            <w:shd w:val="clear" w:color="auto" w:fill="auto"/>
            <w:noWrap/>
            <w:vAlign w:val="center"/>
          </w:tcPr>
          <w:p w14:paraId="2ECBAF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1.提供近一年（2023年）经会计师事务所审计的财务审计报告（当投标单位成立日期在2023年12月31日以后新成立的公司无财务审计报告的，需提供当年验资报告或银行出具的公司资信证明）</w:t>
            </w:r>
          </w:p>
          <w:p w14:paraId="7CA17F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2.提供投标截止日期前半年内任意一个月企业依法缴纳税收及社会保障资金的相关材料（依法免税或无欠税、依法不需要缴纳社会保险的，应提供相应文件证明其依法免税或无欠税、依法不需要缴纳社会保险）</w:t>
            </w:r>
          </w:p>
        </w:tc>
      </w:tr>
      <w:tr w14:paraId="467B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vMerge w:val="restart"/>
            <w:shd w:val="clear" w:color="auto" w:fill="auto"/>
            <w:noWrap/>
            <w:vAlign w:val="center"/>
          </w:tcPr>
          <w:p w14:paraId="426E6CE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34</w:t>
            </w:r>
          </w:p>
        </w:tc>
        <w:tc>
          <w:tcPr>
            <w:tcW w:w="2127" w:type="dxa"/>
            <w:vMerge w:val="restart"/>
            <w:shd w:val="clear" w:color="auto" w:fill="auto"/>
            <w:noWrap/>
            <w:vAlign w:val="center"/>
          </w:tcPr>
          <w:p w14:paraId="35DD17AD">
            <w:pPr>
              <w:pStyle w:val="35"/>
              <w:keepNext w:val="0"/>
              <w:keepLines w:val="0"/>
              <w:pageBreakBefore w:val="0"/>
              <w:widowControl w:val="0"/>
              <w:suppressLineNumbers w:val="0"/>
              <w:tabs>
                <w:tab w:val="left" w:pos="8295"/>
              </w:tabs>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center"/>
              <w:outlineLvl w:val="9"/>
              <w:rPr>
                <w:rFonts w:hint="eastAsia" w:ascii="宋体" w:hAnsi="宋体" w:eastAsia="宋体" w:cs="宋体"/>
                <w:bCs/>
                <w:caps w:val="0"/>
                <w:color w:val="000000"/>
                <w:kern w:val="18"/>
                <w:sz w:val="24"/>
                <w:szCs w:val="24"/>
                <w:highlight w:val="none"/>
                <w:vertAlign w:val="baseline"/>
              </w:rPr>
            </w:pPr>
            <w:r>
              <w:rPr>
                <w:rFonts w:hint="eastAsia" w:ascii="宋体" w:hAnsi="宋体" w:eastAsia="宋体" w:cs="宋体"/>
                <w:bCs/>
                <w:caps w:val="0"/>
                <w:color w:val="auto"/>
                <w:kern w:val="15"/>
                <w:sz w:val="24"/>
                <w:szCs w:val="24"/>
                <w:highlight w:val="none"/>
                <w:vertAlign w:val="baseline"/>
                <w:lang w:bidi="ar"/>
              </w:rPr>
              <w:t>其他要求</w:t>
            </w:r>
          </w:p>
        </w:tc>
        <w:tc>
          <w:tcPr>
            <w:tcW w:w="6380" w:type="dxa"/>
            <w:shd w:val="clear" w:color="auto" w:fill="auto"/>
            <w:noWrap/>
            <w:vAlign w:val="center"/>
          </w:tcPr>
          <w:p w14:paraId="6F73C0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none"/>
                <w:vertAlign w:val="baseline"/>
                <w:lang w:bidi="ar"/>
              </w:rPr>
            </w:pPr>
            <w:r>
              <w:rPr>
                <w:rFonts w:hint="eastAsia" w:ascii="宋体" w:hAnsi="宋体" w:eastAsia="宋体" w:cs="宋体"/>
                <w:b w:val="0"/>
                <w:bCs/>
                <w:caps w:val="0"/>
                <w:color w:val="auto"/>
                <w:kern w:val="15"/>
                <w:sz w:val="24"/>
                <w:szCs w:val="24"/>
                <w:highlight w:val="none"/>
                <w:vertAlign w:val="baseline"/>
                <w:lang w:val="en-US" w:eastAsia="zh-CN" w:bidi="ar"/>
              </w:rPr>
              <w:t>供应商必须保证投标时所报资料真实有效，采购人保留对资料的核查权力，一旦发现资料有虚假现象将没收供应商投标保证金，并移交有关部门处理。</w:t>
            </w:r>
          </w:p>
        </w:tc>
      </w:tr>
      <w:tr w14:paraId="7CD8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vMerge w:val="continue"/>
            <w:shd w:val="clear" w:color="auto" w:fill="auto"/>
            <w:noWrap/>
            <w:vAlign w:val="center"/>
          </w:tcPr>
          <w:p w14:paraId="4AF0CC0A">
            <w:pPr>
              <w:spacing w:line="240" w:lineRule="auto"/>
              <w:rPr>
                <w:rFonts w:hint="eastAsia" w:ascii="宋体" w:hAnsi="宋体" w:eastAsia="宋体" w:cs="宋体"/>
                <w:sz w:val="24"/>
                <w:szCs w:val="24"/>
                <w:highlight w:val="none"/>
              </w:rPr>
            </w:pPr>
          </w:p>
        </w:tc>
        <w:tc>
          <w:tcPr>
            <w:tcW w:w="2127" w:type="dxa"/>
            <w:vMerge w:val="continue"/>
            <w:shd w:val="clear" w:color="auto" w:fill="auto"/>
            <w:noWrap/>
            <w:vAlign w:val="center"/>
          </w:tcPr>
          <w:p w14:paraId="1198B7B3">
            <w:pPr>
              <w:spacing w:line="240" w:lineRule="auto"/>
              <w:rPr>
                <w:rFonts w:hint="eastAsia" w:ascii="宋体" w:hAnsi="宋体" w:eastAsia="宋体" w:cs="宋体"/>
                <w:sz w:val="24"/>
                <w:szCs w:val="24"/>
                <w:highlight w:val="none"/>
              </w:rPr>
            </w:pPr>
          </w:p>
        </w:tc>
        <w:tc>
          <w:tcPr>
            <w:tcW w:w="6380" w:type="dxa"/>
            <w:shd w:val="clear" w:color="auto" w:fill="auto"/>
            <w:noWrap/>
            <w:vAlign w:val="center"/>
          </w:tcPr>
          <w:p w14:paraId="76D397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none"/>
                <w:vertAlign w:val="baseline"/>
                <w:lang w:eastAsia="zh-CN" w:bidi="ar"/>
              </w:rPr>
            </w:pPr>
            <w:r>
              <w:rPr>
                <w:rFonts w:hint="eastAsia" w:ascii="宋体" w:hAnsi="宋体" w:eastAsia="宋体" w:cs="宋体"/>
                <w:bCs/>
                <w:caps w:val="0"/>
                <w:color w:val="auto"/>
                <w:kern w:val="15"/>
                <w:sz w:val="24"/>
                <w:szCs w:val="24"/>
                <w:highlight w:val="none"/>
                <w:vertAlign w:val="baseline"/>
                <w:lang w:bidi="ar"/>
              </w:rPr>
              <w:t>本项目专门面向中小企业采购</w:t>
            </w:r>
            <w:r>
              <w:rPr>
                <w:rFonts w:hint="eastAsia" w:ascii="宋体" w:hAnsi="宋体" w:eastAsia="宋体" w:cs="宋体"/>
                <w:bCs/>
                <w:caps w:val="0"/>
                <w:color w:val="auto"/>
                <w:kern w:val="15"/>
                <w:sz w:val="24"/>
                <w:szCs w:val="24"/>
                <w:highlight w:val="none"/>
                <w:vertAlign w:val="baseline"/>
                <w:lang w:eastAsia="zh-CN" w:bidi="ar"/>
              </w:rPr>
              <w:t>。</w:t>
            </w:r>
          </w:p>
          <w:p w14:paraId="2FCF72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none"/>
                <w:vertAlign w:val="baseline"/>
                <w:lang w:bidi="ar"/>
              </w:rPr>
            </w:pPr>
            <w:r>
              <w:rPr>
                <w:rFonts w:hint="eastAsia" w:ascii="宋体" w:hAnsi="宋体" w:eastAsia="宋体" w:cs="宋体"/>
                <w:bCs/>
                <w:caps w:val="0"/>
                <w:color w:val="auto"/>
                <w:kern w:val="15"/>
                <w:sz w:val="24"/>
                <w:szCs w:val="24"/>
                <w:highlight w:val="none"/>
                <w:vertAlign w:val="baseline"/>
                <w:lang w:val="en-US" w:eastAsia="zh-CN" w:bidi="ar"/>
              </w:rPr>
              <w:t>本次采购项目采购标的对应的中小企业划分标准所属行业为</w:t>
            </w:r>
            <w:r>
              <w:rPr>
                <w:rFonts w:hint="eastAsia" w:ascii="宋体" w:hAnsi="宋体" w:eastAsia="宋体" w:cs="宋体"/>
                <w:b/>
                <w:bCs w:val="0"/>
                <w:caps w:val="0"/>
                <w:color w:val="auto"/>
                <w:kern w:val="15"/>
                <w:sz w:val="24"/>
                <w:szCs w:val="24"/>
                <w:highlight w:val="none"/>
                <w:vertAlign w:val="baseline"/>
                <w:lang w:val="en-US" w:eastAsia="zh-CN" w:bidi="ar"/>
              </w:rPr>
              <w:t>其他未列明行业</w:t>
            </w:r>
            <w:r>
              <w:rPr>
                <w:rFonts w:hint="eastAsia" w:ascii="宋体" w:hAnsi="宋体" w:eastAsia="宋体" w:cs="宋体"/>
                <w:bCs/>
                <w:caps w:val="0"/>
                <w:color w:val="auto"/>
                <w:kern w:val="15"/>
                <w:sz w:val="24"/>
                <w:szCs w:val="24"/>
                <w:highlight w:val="none"/>
                <w:vertAlign w:val="baseline"/>
                <w:lang w:val="en-US" w:eastAsia="zh-CN" w:bidi="ar"/>
              </w:rPr>
              <w:t>（划分标准见 附件：中小企业划型标准）。</w:t>
            </w:r>
          </w:p>
        </w:tc>
      </w:tr>
      <w:tr w14:paraId="047E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0" w:hRule="atLeast"/>
          <w:jc w:val="center"/>
        </w:trPr>
        <w:tc>
          <w:tcPr>
            <w:tcW w:w="571" w:type="dxa"/>
            <w:vMerge w:val="continue"/>
            <w:shd w:val="clear" w:color="auto" w:fill="auto"/>
            <w:noWrap/>
            <w:vAlign w:val="center"/>
          </w:tcPr>
          <w:p w14:paraId="3909021E">
            <w:pPr>
              <w:spacing w:line="240" w:lineRule="auto"/>
              <w:rPr>
                <w:rFonts w:hint="eastAsia" w:ascii="宋体" w:hAnsi="宋体" w:eastAsia="宋体" w:cs="宋体"/>
                <w:sz w:val="24"/>
                <w:szCs w:val="24"/>
                <w:highlight w:val="none"/>
              </w:rPr>
            </w:pPr>
          </w:p>
        </w:tc>
        <w:tc>
          <w:tcPr>
            <w:tcW w:w="2127" w:type="dxa"/>
            <w:vMerge w:val="continue"/>
            <w:shd w:val="clear" w:color="auto" w:fill="auto"/>
            <w:noWrap/>
            <w:vAlign w:val="center"/>
          </w:tcPr>
          <w:p w14:paraId="6DCA80F0">
            <w:pPr>
              <w:spacing w:line="240" w:lineRule="auto"/>
              <w:rPr>
                <w:rFonts w:hint="eastAsia" w:ascii="宋体" w:hAnsi="宋体" w:eastAsia="宋体" w:cs="宋体"/>
                <w:sz w:val="24"/>
                <w:szCs w:val="24"/>
                <w:highlight w:val="none"/>
              </w:rPr>
            </w:pPr>
          </w:p>
        </w:tc>
        <w:tc>
          <w:tcPr>
            <w:tcW w:w="6380" w:type="dxa"/>
            <w:shd w:val="clear" w:color="auto" w:fill="auto"/>
            <w:noWrap/>
            <w:vAlign w:val="center"/>
          </w:tcPr>
          <w:p w14:paraId="60DC734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none"/>
                <w:vertAlign w:val="baseline"/>
                <w:lang w:bidi="ar"/>
              </w:rPr>
            </w:pPr>
            <w:r>
              <w:rPr>
                <w:rFonts w:hint="eastAsia" w:ascii="宋体" w:hAnsi="宋体" w:eastAsia="宋体" w:cs="宋体"/>
                <w:b w:val="0"/>
                <w:bCs/>
                <w:caps w:val="0"/>
                <w:color w:val="auto"/>
                <w:kern w:val="15"/>
                <w:sz w:val="24"/>
                <w:szCs w:val="24"/>
                <w:highlight w:val="none"/>
                <w:vertAlign w:val="baseline"/>
                <w:lang w:val="en-US" w:eastAsia="zh-CN" w:bidi="ar"/>
              </w:rPr>
              <w:t>只接受以书面形式向采购人、采购代理机构提出质疑，不接受以其他形式或提出的质疑，具体内容依据中华人民共和国财政部令第94号。</w:t>
            </w:r>
          </w:p>
        </w:tc>
      </w:tr>
      <w:tr w14:paraId="03B2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5" w:hRule="atLeast"/>
          <w:jc w:val="center"/>
        </w:trPr>
        <w:tc>
          <w:tcPr>
            <w:tcW w:w="9078" w:type="dxa"/>
            <w:gridSpan w:val="3"/>
            <w:shd w:val="clear" w:color="auto" w:fill="auto"/>
            <w:noWrap/>
            <w:vAlign w:val="center"/>
          </w:tcPr>
          <w:p w14:paraId="5913C1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000000"/>
                <w:kern w:val="15"/>
                <w:sz w:val="24"/>
                <w:szCs w:val="24"/>
                <w:highlight w:val="none"/>
                <w:vertAlign w:val="baseline"/>
              </w:rPr>
            </w:pPr>
            <w:r>
              <w:rPr>
                <w:rFonts w:hint="eastAsia" w:ascii="宋体" w:hAnsi="宋体" w:eastAsia="宋体" w:cs="宋体"/>
                <w:b w:val="0"/>
                <w:bCs/>
                <w:caps w:val="0"/>
                <w:color w:val="000000"/>
                <w:kern w:val="15"/>
                <w:sz w:val="24"/>
                <w:szCs w:val="24"/>
                <w:highlight w:val="none"/>
                <w:vertAlign w:val="baseline"/>
                <w:lang w:val="en-US" w:eastAsia="zh-CN" w:bidi="ar"/>
              </w:rPr>
              <w:t>注意事项：本项目招标公告与招标文件中内容有不符之处，以本招标文件中内容为准。</w:t>
            </w:r>
          </w:p>
        </w:tc>
      </w:tr>
    </w:tbl>
    <w:p w14:paraId="707964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0"/>
          <w:szCs w:val="20"/>
          <w:highlight w:val="none"/>
          <w:vertAlign w:val="baseline"/>
          <w:lang w:val="en-US" w:eastAsia="zh-CN" w:bidi="ar"/>
        </w:rPr>
        <w:br w:type="page"/>
      </w:r>
    </w:p>
    <w:p w14:paraId="28F79A04">
      <w:pPr>
        <w:pStyle w:val="4"/>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415" w:lineRule="auto"/>
        <w:ind w:left="0" w:right="0" w:firstLine="0"/>
        <w:jc w:val="left"/>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二</w:t>
      </w:r>
      <w:r>
        <w:rPr>
          <w:rFonts w:hint="eastAsia" w:ascii="宋体" w:hAnsi="宋体" w:eastAsia="宋体" w:cs="宋体"/>
          <w:b/>
          <w:bCs/>
          <w:caps w:val="0"/>
          <w:color w:val="000000"/>
          <w:sz w:val="24"/>
          <w:szCs w:val="24"/>
          <w:highlight w:val="none"/>
          <w:vertAlign w:val="baseline"/>
          <w:lang w:eastAsia="zh-CN"/>
        </w:rPr>
        <w:t>、供应商</w:t>
      </w:r>
      <w:r>
        <w:rPr>
          <w:rFonts w:hint="eastAsia" w:ascii="宋体" w:hAnsi="宋体" w:eastAsia="宋体" w:cs="宋体"/>
          <w:b/>
          <w:bCs/>
          <w:caps w:val="0"/>
          <w:color w:val="000000"/>
          <w:sz w:val="24"/>
          <w:szCs w:val="24"/>
          <w:highlight w:val="none"/>
          <w:vertAlign w:val="baseline"/>
        </w:rPr>
        <w:t>须知</w:t>
      </w:r>
    </w:p>
    <w:p w14:paraId="348A72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07B4464">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44" w:name="_Toc98580391"/>
      <w:r>
        <w:rPr>
          <w:rFonts w:hint="eastAsia" w:ascii="宋体" w:hAnsi="宋体" w:eastAsia="宋体" w:cs="宋体"/>
          <w:b/>
          <w:bCs/>
          <w:caps w:val="0"/>
          <w:color w:val="000000"/>
          <w:sz w:val="24"/>
          <w:szCs w:val="24"/>
          <w:highlight w:val="none"/>
          <w:vertAlign w:val="baseline"/>
        </w:rPr>
        <w:t>A 说明</w:t>
      </w:r>
      <w:bookmarkEnd w:id="44"/>
    </w:p>
    <w:p w14:paraId="254D967A">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b/>
          <w:bCs/>
          <w:caps w:val="0"/>
          <w:color w:val="000000"/>
          <w:spacing w:val="6"/>
          <w:sz w:val="24"/>
          <w:szCs w:val="24"/>
          <w:highlight w:val="none"/>
          <w:vertAlign w:val="baseline"/>
        </w:rPr>
      </w:pPr>
      <w:bookmarkStart w:id="45" w:name="_Toc98580392"/>
      <w:r>
        <w:rPr>
          <w:rFonts w:hint="eastAsia" w:ascii="宋体" w:hAnsi="宋体" w:eastAsia="宋体" w:cs="宋体"/>
          <w:caps w:val="0"/>
          <w:color w:val="000000"/>
          <w:sz w:val="24"/>
          <w:szCs w:val="24"/>
          <w:highlight w:val="none"/>
          <w:vertAlign w:val="baseline"/>
        </w:rPr>
        <w:t>1.适用范围</w:t>
      </w:r>
      <w:bookmarkEnd w:id="45"/>
    </w:p>
    <w:p w14:paraId="43B054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本文件是受</w:t>
      </w:r>
      <w:r>
        <w:rPr>
          <w:rFonts w:hint="eastAsia" w:ascii="宋体" w:hAnsi="宋体" w:eastAsia="宋体" w:cs="宋体"/>
          <w:b w:val="0"/>
          <w:bCs w:val="0"/>
          <w:caps w:val="0"/>
          <w:color w:val="000000"/>
          <w:spacing w:val="6"/>
          <w:kern w:val="0"/>
          <w:sz w:val="24"/>
          <w:szCs w:val="24"/>
          <w:highlight w:val="none"/>
          <w:vertAlign w:val="baseline"/>
          <w:lang w:val="en-US" w:eastAsia="zh-CN" w:bidi="ar"/>
        </w:rPr>
        <w:t>采购人</w:t>
      </w:r>
      <w:r>
        <w:rPr>
          <w:rFonts w:hint="eastAsia" w:ascii="宋体" w:hAnsi="宋体" w:eastAsia="宋体" w:cs="宋体"/>
          <w:b w:val="0"/>
          <w:bCs w:val="0"/>
          <w:caps w:val="0"/>
          <w:color w:val="000000"/>
          <w:kern w:val="0"/>
          <w:sz w:val="24"/>
          <w:szCs w:val="24"/>
          <w:highlight w:val="none"/>
          <w:vertAlign w:val="baseline"/>
          <w:lang w:val="en-US" w:eastAsia="zh-CN" w:bidi="ar"/>
        </w:rPr>
        <w:t>委托</w:t>
      </w:r>
      <w:r>
        <w:rPr>
          <w:rFonts w:hint="eastAsia" w:ascii="宋体" w:hAnsi="宋体" w:eastAsia="宋体" w:cs="宋体"/>
          <w:b w:val="0"/>
          <w:bCs w:val="0"/>
          <w:caps w:val="0"/>
          <w:color w:val="000000"/>
          <w:spacing w:val="6"/>
          <w:kern w:val="0"/>
          <w:sz w:val="24"/>
          <w:szCs w:val="24"/>
          <w:highlight w:val="none"/>
          <w:vertAlign w:val="baseline"/>
          <w:lang w:val="en-US" w:eastAsia="zh-CN" w:bidi="ar"/>
        </w:rPr>
        <w:t>，对采购人</w:t>
      </w:r>
      <w:r>
        <w:rPr>
          <w:rFonts w:hint="eastAsia" w:ascii="宋体" w:hAnsi="宋体" w:eastAsia="宋体" w:cs="宋体"/>
          <w:b w:val="0"/>
          <w:bCs w:val="0"/>
          <w:caps w:val="0"/>
          <w:color w:val="000000"/>
          <w:kern w:val="0"/>
          <w:sz w:val="24"/>
          <w:szCs w:val="24"/>
          <w:highlight w:val="none"/>
          <w:vertAlign w:val="baseline"/>
          <w:lang w:val="en-US" w:eastAsia="zh-CN" w:bidi="ar"/>
        </w:rPr>
        <w:t>委托</w:t>
      </w:r>
      <w:r>
        <w:rPr>
          <w:rFonts w:hint="eastAsia" w:ascii="宋体" w:hAnsi="宋体" w:eastAsia="宋体" w:cs="宋体"/>
          <w:b w:val="0"/>
          <w:bCs/>
          <w:caps w:val="0"/>
          <w:color w:val="000000"/>
          <w:kern w:val="0"/>
          <w:sz w:val="24"/>
          <w:szCs w:val="24"/>
          <w:highlight w:val="none"/>
          <w:vertAlign w:val="baseline"/>
          <w:lang w:val="zh-CN" w:eastAsia="zh-CN" w:bidi="ar"/>
        </w:rPr>
        <w:t>采购项目</w:t>
      </w:r>
      <w:r>
        <w:rPr>
          <w:rFonts w:hint="eastAsia" w:ascii="宋体" w:hAnsi="宋体" w:eastAsia="宋体" w:cs="宋体"/>
          <w:b w:val="0"/>
          <w:bCs w:val="0"/>
          <w:caps w:val="0"/>
          <w:color w:val="000000"/>
          <w:spacing w:val="6"/>
          <w:kern w:val="0"/>
          <w:sz w:val="24"/>
          <w:szCs w:val="24"/>
          <w:highlight w:val="none"/>
          <w:vertAlign w:val="baseline"/>
          <w:lang w:val="en-US" w:eastAsia="zh-CN" w:bidi="ar"/>
        </w:rPr>
        <w:t>的规范性招标</w:t>
      </w:r>
      <w:r>
        <w:rPr>
          <w:rFonts w:hint="eastAsia" w:ascii="宋体" w:hAnsi="宋体" w:eastAsia="宋体" w:cs="宋体"/>
          <w:b w:val="0"/>
          <w:bCs w:val="0"/>
          <w:caps w:val="0"/>
          <w:color w:val="000000"/>
          <w:kern w:val="0"/>
          <w:sz w:val="24"/>
          <w:szCs w:val="24"/>
          <w:highlight w:val="none"/>
          <w:vertAlign w:val="baseline"/>
          <w:lang w:val="en-US" w:eastAsia="zh-CN" w:bidi="ar"/>
        </w:rPr>
        <w:t>文件，适用于本项目招标公告所述的标的采购及服务，是供应商编制投标文件的依据。</w:t>
      </w:r>
    </w:p>
    <w:p w14:paraId="491E108B">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46" w:name="_Toc98580393"/>
      <w:r>
        <w:rPr>
          <w:rFonts w:hint="eastAsia" w:ascii="宋体" w:hAnsi="宋体" w:eastAsia="宋体" w:cs="宋体"/>
          <w:caps w:val="0"/>
          <w:color w:val="000000"/>
          <w:sz w:val="24"/>
          <w:szCs w:val="24"/>
          <w:highlight w:val="none"/>
          <w:vertAlign w:val="baseline"/>
        </w:rPr>
        <w:t>2.法律适用</w:t>
      </w:r>
      <w:bookmarkEnd w:id="46"/>
    </w:p>
    <w:p w14:paraId="36C54C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本招标文件及由本次招标产生的合同适用中华人民共和国法律。</w:t>
      </w:r>
    </w:p>
    <w:p w14:paraId="4F66DD11">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47" w:name="_Toc98580394"/>
      <w:r>
        <w:rPr>
          <w:rFonts w:hint="eastAsia" w:ascii="宋体" w:hAnsi="宋体" w:eastAsia="宋体" w:cs="宋体"/>
          <w:caps w:val="0"/>
          <w:color w:val="000000"/>
          <w:sz w:val="24"/>
          <w:szCs w:val="24"/>
          <w:highlight w:val="none"/>
          <w:vertAlign w:val="baseline"/>
        </w:rPr>
        <w:t>3.定义</w:t>
      </w:r>
      <w:bookmarkEnd w:id="47"/>
    </w:p>
    <w:p w14:paraId="624F1C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“招标机构”系指组织本次招标的代理机构；</w:t>
      </w:r>
    </w:p>
    <w:p w14:paraId="3504F0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“供应商”系指向招标机构提交投标文件的投标商；</w:t>
      </w:r>
    </w:p>
    <w:p w14:paraId="3B4D14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“买方”系指采购单位，合同一方当事人；</w:t>
      </w:r>
    </w:p>
    <w:p w14:paraId="05BA2B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“服务”系指招标文件规定须完成的服务和其他的类似义务；</w:t>
      </w:r>
    </w:p>
    <w:p w14:paraId="1DB1BA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“日”、“天”系指日历日；</w:t>
      </w:r>
    </w:p>
    <w:p w14:paraId="41CF769F">
      <w:pPr>
        <w:pStyle w:val="3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4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2D746348">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eastAsia="zh-CN"/>
        </w:rPr>
      </w:pPr>
      <w:bookmarkStart w:id="48" w:name="_Toc98580395"/>
      <w:r>
        <w:rPr>
          <w:rFonts w:hint="eastAsia" w:ascii="宋体" w:hAnsi="宋体" w:eastAsia="宋体" w:cs="宋体"/>
          <w:caps w:val="0"/>
          <w:color w:val="000000"/>
          <w:sz w:val="24"/>
          <w:szCs w:val="24"/>
          <w:highlight w:val="none"/>
          <w:vertAlign w:val="baseline"/>
        </w:rPr>
        <w:t>4.合格的</w:t>
      </w:r>
      <w:bookmarkEnd w:id="48"/>
      <w:r>
        <w:rPr>
          <w:rFonts w:hint="eastAsia" w:cs="宋体"/>
          <w:caps w:val="0"/>
          <w:color w:val="000000"/>
          <w:sz w:val="24"/>
          <w:szCs w:val="24"/>
          <w:highlight w:val="none"/>
          <w:vertAlign w:val="baseline"/>
          <w:lang w:eastAsia="zh-CN"/>
        </w:rPr>
        <w:t>供应商</w:t>
      </w:r>
    </w:p>
    <w:p w14:paraId="6F1267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4.1合格供应商必须符合供应商须知前附表第11项下各项要求，并在投标时提供以下文件，若有遗漏或不符合要求均为资格审查不合格；</w:t>
      </w:r>
    </w:p>
    <w:p w14:paraId="2602DD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5E503B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sz w:val="24"/>
          <w:szCs w:val="24"/>
          <w:highlight w:val="none"/>
          <w:vertAlign w:val="baseline"/>
        </w:rPr>
      </w:pPr>
      <w:bookmarkStart w:id="49" w:name="_Toc98580402"/>
      <w:r>
        <w:rPr>
          <w:rFonts w:hint="eastAsia" w:ascii="宋体" w:hAnsi="宋体" w:eastAsia="宋体" w:cs="宋体"/>
          <w:b w:val="0"/>
          <w:bCs w:val="0"/>
          <w:caps w:val="0"/>
          <w:color w:val="000000"/>
          <w:kern w:val="0"/>
          <w:sz w:val="24"/>
          <w:szCs w:val="24"/>
          <w:highlight w:val="none"/>
          <w:vertAlign w:val="baseline"/>
          <w:lang w:val="en-US" w:eastAsia="zh-CN" w:bidi="ar"/>
        </w:rPr>
        <w:t>5．投标费用</w:t>
      </w:r>
    </w:p>
    <w:p w14:paraId="145AF4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供应商应承担其在投标准备、编制、递交投标文件和签订合同协议书的整个过程中发生的一切费用而不论其投标结果如何。</w:t>
      </w:r>
    </w:p>
    <w:p w14:paraId="32047C75">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50" w:name="_Toc98580396"/>
      <w:r>
        <w:rPr>
          <w:rFonts w:hint="eastAsia" w:ascii="宋体" w:hAnsi="宋体" w:eastAsia="宋体" w:cs="宋体"/>
          <w:b/>
          <w:bCs/>
          <w:caps w:val="0"/>
          <w:color w:val="000000"/>
          <w:sz w:val="24"/>
          <w:szCs w:val="24"/>
          <w:highlight w:val="none"/>
          <w:vertAlign w:val="baseline"/>
        </w:rPr>
        <w:t>B.招标文件说明</w:t>
      </w:r>
      <w:bookmarkEnd w:id="50"/>
    </w:p>
    <w:p w14:paraId="6CCA69F0">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1" w:name="_Toc98580397"/>
      <w:r>
        <w:rPr>
          <w:rFonts w:hint="eastAsia" w:ascii="宋体" w:hAnsi="宋体" w:eastAsia="宋体" w:cs="宋体"/>
          <w:caps w:val="0"/>
          <w:color w:val="000000"/>
          <w:sz w:val="24"/>
          <w:szCs w:val="24"/>
          <w:highlight w:val="none"/>
          <w:vertAlign w:val="baseline"/>
        </w:rPr>
        <w:t>6.招标文件</w:t>
      </w:r>
      <w:bookmarkEnd w:id="51"/>
    </w:p>
    <w:p w14:paraId="704A3F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招标文件用以阐明所需货物及服务、招标投标程序和投标文件格式。招标文件由以下部分组成：</w:t>
      </w:r>
    </w:p>
    <w:p w14:paraId="42738F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bookmarkStart w:id="52" w:name="_Toc98580398"/>
      <w:r>
        <w:rPr>
          <w:rFonts w:hint="eastAsia" w:ascii="宋体" w:hAnsi="宋体" w:eastAsia="宋体" w:cs="宋体"/>
          <w:b w:val="0"/>
          <w:bCs w:val="0"/>
          <w:caps w:val="0"/>
          <w:color w:val="000000"/>
          <w:kern w:val="0"/>
          <w:sz w:val="24"/>
          <w:szCs w:val="24"/>
          <w:highlight w:val="none"/>
          <w:vertAlign w:val="baseline"/>
          <w:lang w:val="en-US" w:eastAsia="zh-CN" w:bidi="ar"/>
        </w:rPr>
        <w:t>第一部分   招标公告</w:t>
      </w:r>
    </w:p>
    <w:p w14:paraId="75DDE8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第二部分   供应商须知</w:t>
      </w:r>
    </w:p>
    <w:p w14:paraId="50A689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第三部分   评标办法</w:t>
      </w:r>
    </w:p>
    <w:p w14:paraId="7E8F66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第四部分   采购需求</w:t>
      </w:r>
    </w:p>
    <w:p w14:paraId="5C333C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第五部分   合同条款</w:t>
      </w:r>
    </w:p>
    <w:p w14:paraId="0F4986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第六部分   投标文件格式</w:t>
      </w:r>
    </w:p>
    <w:p w14:paraId="5DEA839C">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7.招标文件的澄清</w:t>
      </w:r>
      <w:bookmarkEnd w:id="52"/>
    </w:p>
    <w:p w14:paraId="6A462F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对本次招标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14:paraId="33D6ACBE">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3" w:name="_Toc98580399"/>
      <w:r>
        <w:rPr>
          <w:rFonts w:hint="eastAsia" w:ascii="宋体" w:hAnsi="宋体" w:eastAsia="宋体" w:cs="宋体"/>
          <w:caps w:val="0"/>
          <w:color w:val="000000"/>
          <w:sz w:val="24"/>
          <w:szCs w:val="24"/>
          <w:highlight w:val="none"/>
          <w:vertAlign w:val="baseline"/>
        </w:rPr>
        <w:t>8.招标文件的修改</w:t>
      </w:r>
      <w:bookmarkEnd w:id="53"/>
    </w:p>
    <w:p w14:paraId="1E72BF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8.1在投标截止时间前，招标机构可根据需要和（或）依据供应商要求澄清的问题而修改招标文件，并以书面形式通知所有购买招标文件的供应商，供应商在收到该通知后应立即以传真的形式予以确认；</w:t>
      </w:r>
    </w:p>
    <w:p w14:paraId="57E6B5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8.2 招标文件的修改书将构成招标文件的一部分，对供应商具有同样的约束力。</w:t>
      </w:r>
    </w:p>
    <w:p w14:paraId="17479C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8.3为使供应商有足够的时间按招标文件的修改要求考虑修正投标文件，招标机构可酌情推迟投标的截止时间和开标时间，并以书面形式通知已购买招标文件的每一供应商。</w:t>
      </w:r>
    </w:p>
    <w:p w14:paraId="721648F2">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54" w:name="_Toc98580400"/>
      <w:r>
        <w:rPr>
          <w:rFonts w:hint="eastAsia" w:ascii="宋体" w:hAnsi="宋体" w:eastAsia="宋体" w:cs="宋体"/>
          <w:b/>
          <w:bCs/>
          <w:caps w:val="0"/>
          <w:color w:val="000000"/>
          <w:sz w:val="24"/>
          <w:szCs w:val="24"/>
          <w:highlight w:val="none"/>
          <w:vertAlign w:val="baseline"/>
        </w:rPr>
        <w:t>C投标文件的编写</w:t>
      </w:r>
      <w:bookmarkEnd w:id="54"/>
    </w:p>
    <w:p w14:paraId="0260EB90">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5" w:name="_Toc98580401"/>
      <w:r>
        <w:rPr>
          <w:rFonts w:hint="eastAsia" w:ascii="宋体" w:hAnsi="宋体" w:eastAsia="宋体" w:cs="宋体"/>
          <w:caps w:val="0"/>
          <w:color w:val="000000"/>
          <w:sz w:val="24"/>
          <w:szCs w:val="24"/>
          <w:highlight w:val="none"/>
          <w:vertAlign w:val="baseline"/>
        </w:rPr>
        <w:t>9.投标语言及计量单位</w:t>
      </w:r>
      <w:bookmarkEnd w:id="55"/>
    </w:p>
    <w:p w14:paraId="7A3B46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9.1投标文件及供应商和招标机构就投标交换的文件和来往信件，以中文书写（专有名词除外）；</w:t>
      </w:r>
    </w:p>
    <w:p w14:paraId="497F8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9.2除在招标文件的“技术要求”中另有规定外， 计量单位应使用中华人民共和国法定计量单位（国际单位制和国家选定的其他计量单位）。</w:t>
      </w:r>
    </w:p>
    <w:p w14:paraId="18DCD59F">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10．投标文件的组成</w:t>
      </w:r>
      <w:bookmarkEnd w:id="49"/>
    </w:p>
    <w:p w14:paraId="2CADA5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567"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详见第六部分：投标文件格式。</w:t>
      </w:r>
    </w:p>
    <w:p w14:paraId="147C2940">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6" w:name="_Toc98580403"/>
      <w:r>
        <w:rPr>
          <w:rFonts w:hint="eastAsia" w:ascii="宋体" w:hAnsi="宋体" w:eastAsia="宋体" w:cs="宋体"/>
          <w:caps w:val="0"/>
          <w:color w:val="000000"/>
          <w:sz w:val="24"/>
          <w:szCs w:val="24"/>
          <w:highlight w:val="none"/>
          <w:vertAlign w:val="baseline"/>
        </w:rPr>
        <w:t>11.投标文件内容填写说明</w:t>
      </w:r>
      <w:bookmarkEnd w:id="56"/>
    </w:p>
    <w:p w14:paraId="704E2A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11.1供应商应严格按招标文件要求的内容逐项填写编制投标文件，有规定格式的按规定格式填写，无规定格式的由供应商自拟，并胶装成册。</w:t>
      </w:r>
    </w:p>
    <w:p w14:paraId="6FC94A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11.2开标一览表为在开标仪式上唱标的内容，要求按格式填写、统一规范，不得自行增减内容。投标文件不得漏项或虚报，否则将可能导致其投标被拒绝。</w:t>
      </w:r>
    </w:p>
    <w:p w14:paraId="55F0D9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11.3 供应商应保证其所提供文件的真实性，并应对招标文件的实质性要求作出完全响应，否则其投标可能被拒绝。</w:t>
      </w:r>
    </w:p>
    <w:p w14:paraId="0C5DC5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11.4供应商视需要自行编制技术文件的补充附件。规格幅面应与正文一致，附于正文之后，与正文页码统一编目编码装订。</w:t>
      </w:r>
    </w:p>
    <w:p w14:paraId="744666A1">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7" w:name="_Toc98580404"/>
      <w:r>
        <w:rPr>
          <w:rFonts w:hint="eastAsia" w:ascii="宋体" w:hAnsi="宋体" w:eastAsia="宋体" w:cs="宋体"/>
          <w:caps w:val="0"/>
          <w:color w:val="000000"/>
          <w:sz w:val="24"/>
          <w:szCs w:val="24"/>
          <w:highlight w:val="none"/>
          <w:vertAlign w:val="baseline"/>
        </w:rPr>
        <w:t>12.投标报价</w:t>
      </w:r>
      <w:bookmarkEnd w:id="57"/>
    </w:p>
    <w:p w14:paraId="1062D2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12.1 所有投标均以人民币报价；</w:t>
      </w:r>
    </w:p>
    <w:p w14:paraId="0074E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12.2供应商应在填写分项报价表时注明各项单价、总价。如果单价与总价有出入，以单价为准。招标机构不接受有任何选择的报价；报价须有法人代表或授权代表签署。</w:t>
      </w:r>
    </w:p>
    <w:p w14:paraId="4D07F4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12.3供应商应按上述12.1-12.3条款要求填写投标报价，以供评标委员会比较评价。</w:t>
      </w:r>
    </w:p>
    <w:p w14:paraId="19170B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12.4供应商因承包本项目需支付的一切费用，并包含在所报的单价或总额价内。</w:t>
      </w:r>
    </w:p>
    <w:p w14:paraId="098877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bookmarkStart w:id="58" w:name="_Toc98580405"/>
      <w:r>
        <w:rPr>
          <w:rFonts w:hint="eastAsia" w:ascii="宋体" w:hAnsi="宋体" w:eastAsia="宋体" w:cs="宋体"/>
          <w:b w:val="0"/>
          <w:bCs w:val="0"/>
          <w:caps w:val="0"/>
          <w:color w:val="000000"/>
          <w:kern w:val="0"/>
          <w:sz w:val="24"/>
          <w:szCs w:val="24"/>
          <w:highlight w:val="none"/>
          <w:vertAlign w:val="baseline"/>
          <w:lang w:val="en-US" w:eastAsia="zh-CN" w:bidi="ar"/>
        </w:rPr>
        <w:t>13.投标保证金</w:t>
      </w:r>
      <w:bookmarkEnd w:id="58"/>
      <w:r>
        <w:rPr>
          <w:rFonts w:hint="eastAsia" w:ascii="宋体" w:hAnsi="宋体" w:eastAsia="宋体" w:cs="宋体"/>
          <w:b w:val="0"/>
          <w:bCs w:val="0"/>
          <w:caps w:val="0"/>
          <w:color w:val="000000"/>
          <w:kern w:val="0"/>
          <w:sz w:val="24"/>
          <w:szCs w:val="24"/>
          <w:highlight w:val="none"/>
          <w:vertAlign w:val="baseline"/>
          <w:lang w:val="en-US" w:eastAsia="zh-CN" w:bidi="ar"/>
        </w:rPr>
        <w:t>（如有）</w:t>
      </w:r>
    </w:p>
    <w:p w14:paraId="394AF1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13.1投标保证金的形式：现金或现金支票、保兑支票、银行汇票及银行、专业担保公司、保险公司出具的保函等形式，以现金或支票形式提交的投标保证金应当从供应商的基本账户转出。</w:t>
      </w:r>
    </w:p>
    <w:p w14:paraId="6C9940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Cs/>
          <w:caps w:val="0"/>
          <w:color w:val="000000"/>
          <w:kern w:val="15"/>
          <w:sz w:val="24"/>
          <w:szCs w:val="24"/>
          <w:highlight w:val="none"/>
          <w:vertAlign w:val="baseline"/>
        </w:rPr>
      </w:pPr>
      <w:r>
        <w:rPr>
          <w:rFonts w:hint="eastAsia" w:ascii="宋体" w:hAnsi="宋体" w:eastAsia="宋体" w:cs="宋体"/>
          <w:b w:val="0"/>
          <w:bCs/>
          <w:caps w:val="0"/>
          <w:color w:val="000000"/>
          <w:kern w:val="15"/>
          <w:sz w:val="24"/>
          <w:szCs w:val="24"/>
          <w:highlight w:val="none"/>
          <w:vertAlign w:val="baseline"/>
          <w:lang w:val="en-US" w:eastAsia="zh-CN" w:bidi="ar"/>
        </w:rPr>
        <w:t>13.2投标保证金的金额：见</w:t>
      </w:r>
      <w:r>
        <w:rPr>
          <w:rFonts w:hint="eastAsia" w:ascii="宋体" w:hAnsi="宋体" w:eastAsia="宋体" w:cs="宋体"/>
          <w:b w:val="0"/>
          <w:bCs w:val="0"/>
          <w:caps w:val="0"/>
          <w:color w:val="000000"/>
          <w:kern w:val="0"/>
          <w:sz w:val="24"/>
          <w:szCs w:val="24"/>
          <w:highlight w:val="none"/>
          <w:vertAlign w:val="baseline"/>
          <w:lang w:val="en-US" w:eastAsia="zh-CN" w:bidi="ar"/>
        </w:rPr>
        <w:t>供应商须知前附表第21项</w:t>
      </w:r>
      <w:r>
        <w:rPr>
          <w:rFonts w:hint="eastAsia" w:ascii="宋体" w:hAnsi="宋体" w:eastAsia="宋体" w:cs="宋体"/>
          <w:b w:val="0"/>
          <w:bCs/>
          <w:caps w:val="0"/>
          <w:color w:val="000000"/>
          <w:kern w:val="15"/>
          <w:sz w:val="24"/>
          <w:szCs w:val="24"/>
          <w:highlight w:val="none"/>
          <w:vertAlign w:val="baseline"/>
          <w:lang w:val="en-US" w:eastAsia="zh-CN" w:bidi="ar"/>
        </w:rPr>
        <w:t xml:space="preserve">； </w:t>
      </w:r>
    </w:p>
    <w:p w14:paraId="30EEFE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Cs/>
          <w:caps w:val="0"/>
          <w:color w:val="000000"/>
          <w:kern w:val="15"/>
          <w:sz w:val="24"/>
          <w:szCs w:val="24"/>
          <w:highlight w:val="none"/>
          <w:vertAlign w:val="baseline"/>
        </w:rPr>
      </w:pPr>
      <w:r>
        <w:rPr>
          <w:rFonts w:hint="eastAsia" w:ascii="宋体" w:hAnsi="宋体" w:eastAsia="宋体" w:cs="宋体"/>
          <w:b w:val="0"/>
          <w:bCs/>
          <w:caps w:val="0"/>
          <w:color w:val="000000"/>
          <w:kern w:val="15"/>
          <w:sz w:val="24"/>
          <w:szCs w:val="24"/>
          <w:highlight w:val="none"/>
          <w:vertAlign w:val="baseline"/>
          <w:lang w:val="en-US" w:eastAsia="zh-CN" w:bidi="ar"/>
        </w:rPr>
        <w:t>13.3递交方式：见</w:t>
      </w:r>
      <w:r>
        <w:rPr>
          <w:rFonts w:hint="eastAsia" w:ascii="宋体" w:hAnsi="宋体" w:eastAsia="宋体" w:cs="宋体"/>
          <w:b w:val="0"/>
          <w:bCs w:val="0"/>
          <w:caps w:val="0"/>
          <w:color w:val="000000"/>
          <w:kern w:val="0"/>
          <w:sz w:val="24"/>
          <w:szCs w:val="24"/>
          <w:highlight w:val="none"/>
          <w:vertAlign w:val="baseline"/>
          <w:lang w:val="en-US" w:eastAsia="zh-CN" w:bidi="ar"/>
        </w:rPr>
        <w:t>供应商须知前附表第19项</w:t>
      </w:r>
      <w:r>
        <w:rPr>
          <w:rFonts w:hint="eastAsia" w:ascii="宋体" w:hAnsi="宋体" w:eastAsia="宋体" w:cs="宋体"/>
          <w:b w:val="0"/>
          <w:bCs/>
          <w:caps w:val="0"/>
          <w:color w:val="000000"/>
          <w:kern w:val="15"/>
          <w:sz w:val="24"/>
          <w:szCs w:val="24"/>
          <w:highlight w:val="none"/>
          <w:vertAlign w:val="baseline"/>
          <w:lang w:val="en-US" w:eastAsia="zh-CN" w:bidi="ar"/>
        </w:rPr>
        <w:t>；</w:t>
      </w:r>
    </w:p>
    <w:p w14:paraId="2B425F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13.4投标保证金用于保护本次招标免受因供应商不履行投标承诺及合同等行为而引起的风险；</w:t>
      </w:r>
    </w:p>
    <w:p w14:paraId="3CA109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13.5未按13.1和13.2条款要求提交投标保证金的投标将被视为投标无效；</w:t>
      </w:r>
    </w:p>
    <w:p w14:paraId="3474D8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13.6未中标供应商的投标保证金将按25.2条规定予以无息退还；</w:t>
      </w:r>
    </w:p>
    <w:p w14:paraId="261B8D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13.7中标人的投标保证金，在中标人交纳中标服务费后予以无息退还；</w:t>
      </w:r>
    </w:p>
    <w:p w14:paraId="3AB155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13.8 发生下列情况之一，投标保证金将被没收：</w:t>
      </w:r>
    </w:p>
    <w:p w14:paraId="5904A9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（1）供应商在提交响应文件截止时间后撤回响应文件的;</w:t>
      </w:r>
    </w:p>
    <w:p w14:paraId="68AF7D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（2）供应商在响应文件中提供虚假材料的;</w:t>
      </w:r>
    </w:p>
    <w:p w14:paraId="2EE361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（3）除因不可抗力或谈判文件、询价通知书认可的情形以外，成交供应商不与采购人签订合同的;</w:t>
      </w:r>
    </w:p>
    <w:p w14:paraId="27E3CF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（4）供应商与采购人、其他供应商或者采购代理机构恶意串通的;</w:t>
      </w:r>
    </w:p>
    <w:p w14:paraId="79EFF9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（5）采购文件规定的其他情形。</w:t>
      </w:r>
    </w:p>
    <w:p w14:paraId="643A1948">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9" w:name="_Toc98580406"/>
      <w:r>
        <w:rPr>
          <w:rFonts w:hint="eastAsia" w:ascii="宋体" w:hAnsi="宋体" w:eastAsia="宋体" w:cs="宋体"/>
          <w:caps w:val="0"/>
          <w:color w:val="000000"/>
          <w:sz w:val="24"/>
          <w:szCs w:val="24"/>
          <w:highlight w:val="none"/>
          <w:vertAlign w:val="baseline"/>
        </w:rPr>
        <w:t>14.投标有效期</w:t>
      </w:r>
      <w:bookmarkEnd w:id="59"/>
    </w:p>
    <w:p w14:paraId="648449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14.1从开标之日起，投标有效期为90天。不能满足投标有效期的投标，将被拒绝；</w:t>
      </w:r>
    </w:p>
    <w:p w14:paraId="4A634F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23" w:right="0" w:firstLine="39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14.2特殊情况下，招标机构可于投标有效期满之前要求供应商延长投标有效期，这种要求和答复都应以书面、传真的形式进行。供应商可以拒绝接受延期要求。同意延长有效期的供应商不能修改投标文件。</w:t>
      </w:r>
    </w:p>
    <w:p w14:paraId="0832E3B0">
      <w:pPr>
        <w:pStyle w:val="7"/>
        <w:keepNext/>
        <w:keepLines w:val="0"/>
        <w:pageBreakBefore w:val="0"/>
        <w:widowControl/>
        <w:suppressLineNumbers w:val="0"/>
        <w:tabs>
          <w:tab w:val="left" w:pos="5250"/>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60" w:name="_Toc98580407"/>
      <w:r>
        <w:rPr>
          <w:rFonts w:hint="eastAsia" w:ascii="宋体" w:hAnsi="宋体" w:eastAsia="宋体" w:cs="宋体"/>
          <w:caps w:val="0"/>
          <w:color w:val="000000"/>
          <w:sz w:val="24"/>
          <w:szCs w:val="24"/>
          <w:highlight w:val="none"/>
          <w:vertAlign w:val="baseline"/>
        </w:rPr>
        <w:t>15.投标文件的签署及规定</w:t>
      </w:r>
      <w:bookmarkEnd w:id="60"/>
    </w:p>
    <w:p w14:paraId="382E6138">
      <w:pPr>
        <w:keepNext w:val="0"/>
        <w:keepLines w:val="0"/>
        <w:pageBreakBefore w:val="0"/>
        <w:widowControl/>
        <w:suppressLineNumbers w:val="0"/>
        <w:tabs>
          <w:tab w:val="left" w:pos="5250"/>
        </w:tabs>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15.1 组成投标文件的各项资料均应遵守本须知第10条中所规定的内容。</w:t>
      </w:r>
    </w:p>
    <w:p w14:paraId="53CB1C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15.2 供应商应填写单位全称，同时加盖印章。</w:t>
      </w:r>
    </w:p>
    <w:p w14:paraId="337264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15.3 投标文件必须由法人代表或法人授权代表签署。</w:t>
      </w:r>
    </w:p>
    <w:p w14:paraId="793421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15.4 投标文件正本一份和副本四份，如果正本与副本不符，以正本为准，电子版二份（U盘形式）。</w:t>
      </w:r>
    </w:p>
    <w:p w14:paraId="0B2847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15.5 投标文件的正本必须用不退色的墨水填写或打印，注明“正本”字样。</w:t>
      </w:r>
    </w:p>
    <w:p w14:paraId="72CC76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15.6 投标文件不得涂改和增删，如有修改错漏处，必须由同一签署人签字或盖章。</w:t>
      </w:r>
    </w:p>
    <w:p w14:paraId="1FDCBD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15.7 投标文件因字迹潦草或表达不清所引起的后果由供应商负责。</w:t>
      </w:r>
    </w:p>
    <w:p w14:paraId="47D69B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15.8招标机构概不接受以电话、传真形式的投标。</w:t>
      </w:r>
    </w:p>
    <w:p w14:paraId="777C0F0C">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61" w:name="_Toc98580408"/>
      <w:r>
        <w:rPr>
          <w:rFonts w:hint="eastAsia" w:ascii="宋体" w:hAnsi="宋体" w:eastAsia="宋体" w:cs="宋体"/>
          <w:b/>
          <w:bCs/>
          <w:caps w:val="0"/>
          <w:color w:val="000000"/>
          <w:sz w:val="24"/>
          <w:szCs w:val="24"/>
          <w:highlight w:val="none"/>
          <w:vertAlign w:val="baseline"/>
        </w:rPr>
        <w:t>D投标文件的递交</w:t>
      </w:r>
      <w:bookmarkEnd w:id="61"/>
    </w:p>
    <w:p w14:paraId="309DD0D1">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eastAsia="zh-CN"/>
        </w:rPr>
      </w:pPr>
      <w:bookmarkStart w:id="62" w:name="_Toc98580409"/>
      <w:r>
        <w:rPr>
          <w:rFonts w:hint="eastAsia" w:ascii="宋体" w:hAnsi="宋体" w:eastAsia="宋体" w:cs="宋体"/>
          <w:caps w:val="0"/>
          <w:color w:val="000000"/>
          <w:sz w:val="24"/>
          <w:szCs w:val="24"/>
          <w:highlight w:val="none"/>
          <w:vertAlign w:val="baseline"/>
        </w:rPr>
        <w:t>16.投标文件的</w:t>
      </w:r>
      <w:bookmarkEnd w:id="62"/>
      <w:r>
        <w:rPr>
          <w:rFonts w:hint="eastAsia" w:ascii="宋体" w:hAnsi="宋体" w:eastAsia="宋体" w:cs="宋体"/>
          <w:caps w:val="0"/>
          <w:color w:val="000000"/>
          <w:sz w:val="24"/>
          <w:szCs w:val="24"/>
          <w:highlight w:val="none"/>
          <w:vertAlign w:val="baseline"/>
          <w:lang w:eastAsia="zh-CN"/>
        </w:rPr>
        <w:t>递交</w:t>
      </w:r>
    </w:p>
    <w:p w14:paraId="0FFA13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bookmarkStart w:id="63" w:name="_Toc98580410"/>
      <w:r>
        <w:rPr>
          <w:rFonts w:hint="eastAsia" w:ascii="宋体" w:hAnsi="宋体" w:eastAsia="宋体" w:cs="宋体"/>
          <w:b w:val="0"/>
          <w:bCs w:val="0"/>
          <w:caps w:val="0"/>
          <w:color w:val="000000"/>
          <w:kern w:val="0"/>
          <w:sz w:val="24"/>
          <w:szCs w:val="24"/>
          <w:highlight w:val="none"/>
          <w:vertAlign w:val="baseline"/>
          <w:lang w:val="en-US" w:eastAsia="zh-CN" w:bidi="ar"/>
        </w:rPr>
        <w:t>16.1</w:t>
      </w:r>
      <w:r>
        <w:rPr>
          <w:rFonts w:hint="eastAsia" w:ascii="宋体" w:hAnsi="宋体" w:eastAsia="宋体" w:cs="宋体"/>
          <w:b w:val="0"/>
          <w:bCs w:val="0"/>
          <w:caps w:val="0"/>
          <w:color w:val="000000"/>
          <w:kern w:val="0"/>
          <w:sz w:val="24"/>
          <w:szCs w:val="24"/>
          <w:highlight w:val="none"/>
          <w:vertAlign w:val="baseline"/>
          <w:lang w:val="zh-CN" w:eastAsia="zh-CN" w:bidi="ar"/>
        </w:rPr>
        <w:t>供应商在</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政采云</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平台</w:t>
      </w:r>
      <w:r>
        <w:rPr>
          <w:rFonts w:hint="eastAsia" w:ascii="宋体" w:hAnsi="宋体" w:eastAsia="宋体" w:cs="宋体"/>
          <w:b w:val="0"/>
          <w:bCs w:val="0"/>
          <w:caps w:val="0"/>
          <w:color w:val="000000"/>
          <w:kern w:val="0"/>
          <w:sz w:val="24"/>
          <w:szCs w:val="24"/>
          <w:highlight w:val="none"/>
          <w:vertAlign w:val="baseline"/>
          <w:lang w:val="en-US" w:eastAsia="zh-CN" w:bidi="ar"/>
        </w:rPr>
        <w:t>（https://www.zcygov.cn/）</w:t>
      </w:r>
      <w:r>
        <w:rPr>
          <w:rFonts w:hint="eastAsia" w:ascii="宋体" w:hAnsi="宋体" w:eastAsia="宋体" w:cs="宋体"/>
          <w:b w:val="0"/>
          <w:bCs w:val="0"/>
          <w:caps w:val="0"/>
          <w:color w:val="000000"/>
          <w:kern w:val="0"/>
          <w:sz w:val="24"/>
          <w:szCs w:val="24"/>
          <w:highlight w:val="none"/>
          <w:vertAlign w:val="baseline"/>
          <w:lang w:val="zh-CN" w:eastAsia="zh-CN" w:bidi="ar"/>
        </w:rPr>
        <w:t>通过有效数字证书</w:t>
      </w:r>
      <w:r>
        <w:rPr>
          <w:rFonts w:hint="eastAsia" w:ascii="宋体" w:hAnsi="宋体" w:eastAsia="宋体" w:cs="宋体"/>
          <w:b w:val="0"/>
          <w:bCs w:val="0"/>
          <w:caps w:val="0"/>
          <w:color w:val="000000"/>
          <w:kern w:val="0"/>
          <w:sz w:val="24"/>
          <w:szCs w:val="24"/>
          <w:highlight w:val="none"/>
          <w:vertAlign w:val="baseline"/>
          <w:lang w:val="en-US" w:eastAsia="zh-CN" w:bidi="ar"/>
        </w:rPr>
        <w:t>（CA</w:t>
      </w:r>
      <w:r>
        <w:rPr>
          <w:rFonts w:hint="eastAsia" w:ascii="宋体" w:hAnsi="宋体" w:eastAsia="宋体" w:cs="宋体"/>
          <w:b w:val="0"/>
          <w:bCs w:val="0"/>
          <w:caps w:val="0"/>
          <w:color w:val="000000"/>
          <w:kern w:val="0"/>
          <w:sz w:val="24"/>
          <w:szCs w:val="24"/>
          <w:highlight w:val="none"/>
          <w:vertAlign w:val="baseline"/>
          <w:lang w:val="zh-CN" w:eastAsia="zh-CN" w:bidi="ar"/>
        </w:rPr>
        <w:t>认证</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制作的投标文件</w:t>
      </w:r>
      <w:r>
        <w:rPr>
          <w:rFonts w:hint="eastAsia" w:ascii="宋体" w:hAnsi="宋体" w:eastAsia="宋体" w:cs="宋体"/>
          <w:b w:val="0"/>
          <w:bCs w:val="0"/>
          <w:caps w:val="0"/>
          <w:color w:val="000000"/>
          <w:kern w:val="0"/>
          <w:sz w:val="24"/>
          <w:szCs w:val="24"/>
          <w:highlight w:val="none"/>
          <w:vertAlign w:val="baseline"/>
          <w:lang w:val="en-US" w:eastAsia="zh-CN" w:bidi="ar"/>
        </w:rPr>
        <w:t>1</w:t>
      </w:r>
      <w:r>
        <w:rPr>
          <w:rFonts w:hint="eastAsia" w:ascii="宋体" w:hAnsi="宋体" w:eastAsia="宋体" w:cs="宋体"/>
          <w:b w:val="0"/>
          <w:bCs w:val="0"/>
          <w:caps w:val="0"/>
          <w:color w:val="000000"/>
          <w:kern w:val="0"/>
          <w:sz w:val="24"/>
          <w:szCs w:val="24"/>
          <w:highlight w:val="none"/>
          <w:vertAlign w:val="baseline"/>
          <w:lang w:val="zh-CN" w:eastAsia="zh-CN" w:bidi="ar"/>
        </w:rPr>
        <w:t>份</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此投标文件须上传至</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政采云</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平台</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。其他要求详见供应商须知。</w:t>
      </w:r>
    </w:p>
    <w:p w14:paraId="17EEC0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16.2投标文件必须由法定代表人（或单位负责人）或授权代表签名并盖公章，详见第六章“投标文件格式”。</w:t>
      </w:r>
    </w:p>
    <w:p w14:paraId="37A28A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16.3</w:t>
      </w:r>
      <w:r>
        <w:rPr>
          <w:rFonts w:hint="eastAsia" w:ascii="宋体" w:hAnsi="宋体" w:eastAsia="宋体" w:cs="宋体"/>
          <w:b w:val="0"/>
          <w:bCs w:val="0"/>
          <w:caps w:val="0"/>
          <w:color w:val="000000"/>
          <w:kern w:val="0"/>
          <w:sz w:val="24"/>
          <w:szCs w:val="24"/>
          <w:highlight w:val="none"/>
          <w:vertAlign w:val="baseline"/>
          <w:lang w:val="zh-CN" w:eastAsia="zh-CN" w:bidi="ar"/>
        </w:rPr>
        <w:t>本项目开标方式为远程开标。供应商开标时，需携带制作投标文件时用来加密的有效数字证书（CA认证）登录“政采云”平台电子开标大厅按规定时间对加密的投标文件进行远程解密。其他要求详见供应商须知。</w:t>
      </w:r>
    </w:p>
    <w:p w14:paraId="26860CD2">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17.递交投标文件的截止时间</w:t>
      </w:r>
      <w:bookmarkEnd w:id="63"/>
    </w:p>
    <w:p w14:paraId="01430C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17.1所有投标文件不论是通过专人或邮寄递交，都必须按照招标机构在投标邀请中规定的投标截止时间之前送至投标地点。</w:t>
      </w:r>
    </w:p>
    <w:p w14:paraId="53948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17.2 招标机构推迟投标截止时间时，应以书面(或传真)的形式，通知所有供应商。在这种情况下，招标机构和供应商的权利和义务将受到新的截止期的约束。</w:t>
      </w:r>
    </w:p>
    <w:p w14:paraId="008469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17.3 招标机构对投标文件在邮寄过程中的遗失或损坏不负责任。</w:t>
      </w:r>
    </w:p>
    <w:p w14:paraId="334398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17.4 在投标截止时间以后送达的投标文件，招标机构拒绝接收。</w:t>
      </w:r>
    </w:p>
    <w:p w14:paraId="1DAE9105">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18.投标文件修改和撤消</w:t>
      </w:r>
    </w:p>
    <w:p w14:paraId="16FC76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68" w:right="0" w:firstLine="352"/>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18.1 投标以后，如果供应商提出书面修改和撤标要求，在投标截止时间前送达招标机构者，招标机构可以予以接受。但不退还投标文件。</w:t>
      </w:r>
    </w:p>
    <w:p w14:paraId="7AFA8A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18.2 供应商修改投标文件的书面材料，须密封送达招标机构，同时应在封套上标明“修改投标文件(并注明招标编号)”和“开标时启封”字样。</w:t>
      </w:r>
    </w:p>
    <w:p w14:paraId="0515AF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6F93A5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18.4投标截止时间以后不得修改投标文件；</w:t>
      </w:r>
    </w:p>
    <w:p w14:paraId="0277C2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18.5开标后供应商不得撤回投标。</w:t>
      </w:r>
    </w:p>
    <w:p w14:paraId="22809437">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64" w:name="_Toc98580411"/>
      <w:r>
        <w:rPr>
          <w:rFonts w:hint="eastAsia" w:ascii="宋体" w:hAnsi="宋体" w:eastAsia="宋体" w:cs="宋体"/>
          <w:b/>
          <w:bCs/>
          <w:caps w:val="0"/>
          <w:color w:val="000000"/>
          <w:sz w:val="24"/>
          <w:szCs w:val="24"/>
          <w:highlight w:val="none"/>
          <w:vertAlign w:val="baseline"/>
        </w:rPr>
        <w:t>E开标及评标</w:t>
      </w:r>
      <w:bookmarkEnd w:id="64"/>
    </w:p>
    <w:p w14:paraId="72536265">
      <w:pPr>
        <w:pStyle w:val="7"/>
        <w:keepNext/>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65" w:name="_Toc98580412"/>
      <w:r>
        <w:rPr>
          <w:rFonts w:hint="eastAsia" w:ascii="宋体" w:hAnsi="宋体" w:eastAsia="宋体" w:cs="宋体"/>
          <w:caps w:val="0"/>
          <w:color w:val="000000"/>
          <w:sz w:val="24"/>
          <w:szCs w:val="24"/>
          <w:highlight w:val="none"/>
          <w:vertAlign w:val="baseline"/>
        </w:rPr>
        <w:t>开标</w:t>
      </w:r>
      <w:bookmarkEnd w:id="65"/>
    </w:p>
    <w:p w14:paraId="711C259D">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caps w:val="0"/>
          <w:color w:val="auto"/>
          <w:sz w:val="24"/>
          <w:szCs w:val="24"/>
          <w:highlight w:val="none"/>
          <w:vertAlign w:val="baseline"/>
        </w:rPr>
        <w:t>1</w:t>
      </w:r>
      <w:r>
        <w:rPr>
          <w:rFonts w:hint="eastAsia" w:ascii="宋体" w:hAnsi="宋体" w:eastAsia="宋体" w:cs="宋体"/>
          <w:caps w:val="0"/>
          <w:color w:val="000000"/>
          <w:sz w:val="24"/>
          <w:szCs w:val="24"/>
          <w:highlight w:val="none"/>
          <w:vertAlign w:val="baseline"/>
        </w:rPr>
        <w:t>9.1</w:t>
      </w:r>
      <w:r>
        <w:rPr>
          <w:rFonts w:hint="eastAsia" w:ascii="宋体" w:hAnsi="宋体" w:eastAsia="宋体" w:cs="宋体"/>
          <w:caps w:val="0"/>
          <w:color w:val="000000"/>
          <w:sz w:val="24"/>
          <w:szCs w:val="24"/>
          <w:highlight w:val="none"/>
          <w:vertAlign w:val="baseline"/>
          <w:lang w:val="zh-CN" w:eastAsia="zh-CN"/>
        </w:rPr>
        <w:t>招标代理机构将在招标文件规定的时间和地点公开开标。</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法定代表人或其授权代理人应准时登录“政采云”参加，并按时完成投标文件的解密。</w:t>
      </w:r>
    </w:p>
    <w:p w14:paraId="5F1050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19.2采购代理机构按招标文件规定的时间、地点主持公开开标。开标仪式由采购代理机构主持，采购人代表及有关工作人员参加。</w:t>
      </w:r>
    </w:p>
    <w:p w14:paraId="4F6180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19.3采购代理机构在开标仪式上，将公开唱出所有供应商的“开标一览表”内容及投标声明，以及采购机构认为合适的其它内容并记录。</w:t>
      </w:r>
    </w:p>
    <w:p w14:paraId="6E56D3B9">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bookmarkStart w:id="66" w:name="_Toc98580413"/>
      <w:r>
        <w:rPr>
          <w:rFonts w:hint="eastAsia" w:ascii="宋体" w:hAnsi="宋体" w:eastAsia="宋体" w:cs="宋体"/>
          <w:caps w:val="0"/>
          <w:color w:val="000000"/>
          <w:sz w:val="24"/>
          <w:szCs w:val="24"/>
          <w:highlight w:val="none"/>
          <w:vertAlign w:val="baseline"/>
          <w:lang w:val="zh-CN" w:eastAsia="zh-CN"/>
        </w:rPr>
        <w:t>1</w:t>
      </w:r>
      <w:r>
        <w:rPr>
          <w:rFonts w:hint="eastAsia" w:ascii="宋体" w:hAnsi="宋体" w:eastAsia="宋体" w:cs="宋体"/>
          <w:caps w:val="0"/>
          <w:color w:val="000000"/>
          <w:sz w:val="24"/>
          <w:szCs w:val="24"/>
          <w:highlight w:val="none"/>
          <w:vertAlign w:val="baseline"/>
        </w:rPr>
        <w:t>9.</w:t>
      </w:r>
      <w:r>
        <w:rPr>
          <w:rFonts w:hint="eastAsia" w:ascii="宋体" w:hAnsi="宋体" w:eastAsia="宋体" w:cs="宋体"/>
          <w:caps w:val="0"/>
          <w:color w:val="000000"/>
          <w:sz w:val="24"/>
          <w:szCs w:val="24"/>
          <w:highlight w:val="none"/>
          <w:vertAlign w:val="baseline"/>
          <w:lang w:val="en-US" w:eastAsia="zh-CN"/>
        </w:rPr>
        <w:t>4</w:t>
      </w:r>
      <w:r>
        <w:rPr>
          <w:rFonts w:hint="eastAsia" w:ascii="宋体" w:hAnsi="宋体" w:eastAsia="宋体" w:cs="宋体"/>
          <w:caps w:val="0"/>
          <w:color w:val="000000"/>
          <w:sz w:val="24"/>
          <w:szCs w:val="24"/>
          <w:highlight w:val="none"/>
          <w:vertAlign w:val="baseline"/>
          <w:lang w:val="zh-CN" w:eastAsia="zh-CN"/>
        </w:rPr>
        <w:t xml:space="preserve"> 开标时有下列情形之一的为无效投标：</w:t>
      </w:r>
    </w:p>
    <w:p w14:paraId="354A4121">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（1）投标文件在规定的投标截止时间以后送达的；</w:t>
      </w:r>
    </w:p>
    <w:p w14:paraId="53B976AD">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（2）未按招标文件规定提交投标保证金的；</w:t>
      </w:r>
    </w:p>
    <w:p w14:paraId="6A8C7B8A">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（3）投标文件未按招标文件规定密封的；</w:t>
      </w:r>
    </w:p>
    <w:p w14:paraId="27FDA352">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（4）未提交单独密封的开标一览表或者开标一览表未按规定加盖公章和有效签署的；</w:t>
      </w:r>
    </w:p>
    <w:p w14:paraId="5ADA5EBA">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（5）招标文件规定开标时属于无效投标的其他情形。</w:t>
      </w:r>
    </w:p>
    <w:p w14:paraId="45C33F40">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1</w:t>
      </w:r>
      <w:r>
        <w:rPr>
          <w:rFonts w:hint="eastAsia" w:ascii="宋体" w:hAnsi="宋体" w:eastAsia="宋体" w:cs="宋体"/>
          <w:caps w:val="0"/>
          <w:color w:val="000000"/>
          <w:sz w:val="24"/>
          <w:szCs w:val="24"/>
          <w:highlight w:val="none"/>
          <w:vertAlign w:val="baseline"/>
        </w:rPr>
        <w:t>9.</w:t>
      </w:r>
      <w:r>
        <w:rPr>
          <w:rFonts w:hint="eastAsia" w:ascii="宋体" w:hAnsi="宋体" w:eastAsia="宋体" w:cs="宋体"/>
          <w:caps w:val="0"/>
          <w:color w:val="000000"/>
          <w:sz w:val="24"/>
          <w:szCs w:val="24"/>
          <w:highlight w:val="none"/>
          <w:vertAlign w:val="baseline"/>
          <w:lang w:val="en-US" w:eastAsia="zh-CN"/>
        </w:rPr>
        <w:t>5</w:t>
      </w:r>
      <w:r>
        <w:rPr>
          <w:rFonts w:hint="eastAsia" w:ascii="宋体" w:hAnsi="宋体" w:eastAsia="宋体" w:cs="宋体"/>
          <w:caps w:val="0"/>
          <w:color w:val="000000"/>
          <w:sz w:val="24"/>
          <w:szCs w:val="24"/>
          <w:highlight w:val="none"/>
          <w:vertAlign w:val="baseline"/>
          <w:lang w:val="zh-CN" w:eastAsia="zh-CN"/>
        </w:rPr>
        <w:t>开标时有下列情形之一的，招标代理机构有权宣布本项目招标失败：</w:t>
      </w:r>
    </w:p>
    <w:p w14:paraId="19B82665">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（1）符合招标文件要求的</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不足三家的；</w:t>
      </w:r>
    </w:p>
    <w:p w14:paraId="57E62E82">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（2）所有</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的报价均超过采购项目预算，采购单位不能支付的。</w:t>
      </w:r>
    </w:p>
    <w:p w14:paraId="2C6FF19F">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20.对投标文件的初审</w:t>
      </w:r>
      <w:bookmarkEnd w:id="66"/>
    </w:p>
    <w:p w14:paraId="082320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20.1 采购人根据招标项目特点组建评标委员会，由采购人从专家库中抽取的专家组成。 </w:t>
      </w:r>
    </w:p>
    <w:p w14:paraId="2B646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评标委员会对投标文件进行初审，初审内容为投标文件是否符合招标文件的要求、内容是否完整、价格构成有无计算错误、文件签署是否齐全及验证保证金以及投标文件是否具有实质响应性。</w:t>
      </w:r>
    </w:p>
    <w:p w14:paraId="4ACA76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20.2 初审中，对价格的计算错误按下述原则修正：</w:t>
      </w:r>
    </w:p>
    <w:p w14:paraId="412AF2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1</w:t>
      </w:r>
      <w:r>
        <w:rPr>
          <w:rFonts w:hint="eastAsia" w:ascii="宋体" w:hAnsi="宋体" w:eastAsia="宋体" w:cs="宋体"/>
          <w:b w:val="0"/>
          <w:bCs w:val="0"/>
          <w:caps w:val="0"/>
          <w:color w:val="000000"/>
          <w:kern w:val="0"/>
          <w:sz w:val="24"/>
          <w:szCs w:val="24"/>
          <w:highlight w:val="none"/>
          <w:vertAlign w:val="baseline"/>
          <w:lang w:val="zh-CN" w:eastAsia="zh-CN" w:bidi="ar"/>
        </w:rPr>
        <w:t>）投标文件中开标一览表内容与投标文件中相应内容不一致的，以《开标一览表》的报价为准；</w:t>
      </w:r>
    </w:p>
    <w:p w14:paraId="06BF37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2</w:t>
      </w:r>
      <w:r>
        <w:rPr>
          <w:rFonts w:hint="eastAsia" w:ascii="宋体" w:hAnsi="宋体" w:eastAsia="宋体" w:cs="宋体"/>
          <w:b w:val="0"/>
          <w:bCs w:val="0"/>
          <w:caps w:val="0"/>
          <w:color w:val="000000"/>
          <w:kern w:val="0"/>
          <w:sz w:val="24"/>
          <w:szCs w:val="24"/>
          <w:highlight w:val="none"/>
          <w:vertAlign w:val="baseline"/>
          <w:lang w:val="zh-CN" w:eastAsia="zh-CN" w:bidi="ar"/>
        </w:rPr>
        <w:t>）开标一览表内如果小写金额与大写金额不一致时，以大写金额为准；</w:t>
      </w:r>
    </w:p>
    <w:p w14:paraId="27F211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3</w:t>
      </w:r>
      <w:r>
        <w:rPr>
          <w:rFonts w:hint="eastAsia" w:ascii="宋体" w:hAnsi="宋体" w:eastAsia="宋体" w:cs="宋体"/>
          <w:b w:val="0"/>
          <w:bCs w:val="0"/>
          <w:caps w:val="0"/>
          <w:color w:val="000000"/>
          <w:kern w:val="0"/>
          <w:sz w:val="24"/>
          <w:szCs w:val="24"/>
          <w:highlight w:val="none"/>
          <w:vertAlign w:val="baseline"/>
          <w:lang w:val="zh-CN" w:eastAsia="zh-CN" w:bidi="ar"/>
        </w:rPr>
        <w:t>）如果总价金额与单价金额不一致，以单价金额为准。</w:t>
      </w:r>
    </w:p>
    <w:p w14:paraId="7E5EC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4</w:t>
      </w:r>
      <w:r>
        <w:rPr>
          <w:rFonts w:hint="eastAsia" w:ascii="宋体" w:hAnsi="宋体" w:eastAsia="宋体" w:cs="宋体"/>
          <w:b w:val="0"/>
          <w:bCs w:val="0"/>
          <w:caps w:val="0"/>
          <w:color w:val="000000"/>
          <w:kern w:val="0"/>
          <w:sz w:val="24"/>
          <w:szCs w:val="24"/>
          <w:highlight w:val="none"/>
          <w:vertAlign w:val="baseline"/>
          <w:lang w:val="zh-CN" w:eastAsia="zh-CN" w:bidi="ar"/>
        </w:rPr>
        <w:t>）除非单价有明显的小数点错位，此时应以该行标出的总额为准，并修改单价。</w:t>
      </w:r>
    </w:p>
    <w:p w14:paraId="62CBE0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80" w:firstLineChars="20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b w:val="0"/>
          <w:bCs w:val="0"/>
          <w:caps w:val="0"/>
          <w:color w:val="000000"/>
          <w:kern w:val="0"/>
          <w:sz w:val="24"/>
          <w:szCs w:val="24"/>
          <w:highlight w:val="none"/>
          <w:vertAlign w:val="baseline"/>
          <w:lang w:val="zh-CN" w:eastAsia="zh-CN" w:bidi="ar"/>
        </w:rPr>
        <w:t>按上述原则调整后的价格为评标价，经供应商法定代表人或授权代理人签字确认后对供应商具有约束力。如果供应商不按照上述原则修正其投标报价及分项报价，则其投标将被拒绝。</w:t>
      </w:r>
    </w:p>
    <w:p w14:paraId="5EFA07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20.3 与招标文件有重大偏离的投标文件将被视为具有非实质响应性的投标文件而被拒绝。</w:t>
      </w:r>
    </w:p>
    <w:p w14:paraId="5843EE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20.4 投标有下列情况之一者，</w:t>
      </w:r>
      <w:r>
        <w:rPr>
          <w:rFonts w:hint="eastAsia" w:ascii="宋体" w:hAnsi="宋体" w:eastAsia="宋体" w:cs="宋体"/>
          <w:b/>
          <w:bCs/>
          <w:caps w:val="0"/>
          <w:color w:val="000000"/>
          <w:kern w:val="0"/>
          <w:sz w:val="24"/>
          <w:szCs w:val="24"/>
          <w:highlight w:val="none"/>
          <w:vertAlign w:val="baseline"/>
          <w:lang w:val="en-US" w:eastAsia="zh-CN" w:bidi="ar"/>
        </w:rPr>
        <w:t>将被视为非实质性响应的投标而被拒绝：</w:t>
      </w:r>
    </w:p>
    <w:p w14:paraId="751B1632">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资格条件及证明文件不符合招标文件要求的；</w:t>
      </w:r>
    </w:p>
    <w:p w14:paraId="60576A10">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投标文件无公章或无法定代表人签字，或签字人无法定代表人有效授权书的，或未按要求签字、盖公章的；</w:t>
      </w:r>
    </w:p>
    <w:p w14:paraId="160416EE">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不能满足投标有效期的；</w:t>
      </w:r>
    </w:p>
    <w:p w14:paraId="0C02EA8A">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投标明显不符合技术规格、技术标准的要求；</w:t>
      </w:r>
    </w:p>
    <w:p w14:paraId="2D6A2136">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投标文件附有买方不能接受的条件；</w:t>
      </w:r>
    </w:p>
    <w:p w14:paraId="3AFE934F">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投标报价超过采购预算的；</w:t>
      </w:r>
    </w:p>
    <w:p w14:paraId="203CDC2C">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未响应招标文件规定的其它实质性条款。</w:t>
      </w:r>
    </w:p>
    <w:p w14:paraId="494053A2">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67" w:name="_Toc98580414"/>
      <w:r>
        <w:rPr>
          <w:rFonts w:hint="eastAsia" w:ascii="宋体" w:hAnsi="宋体" w:eastAsia="宋体" w:cs="宋体"/>
          <w:caps w:val="0"/>
          <w:color w:val="000000"/>
          <w:sz w:val="24"/>
          <w:szCs w:val="24"/>
          <w:highlight w:val="none"/>
          <w:vertAlign w:val="baseline"/>
        </w:rPr>
        <w:t>21.投标的澄清</w:t>
      </w:r>
      <w:bookmarkEnd w:id="67"/>
    </w:p>
    <w:p w14:paraId="0E400F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21.1 招标机构有权就投标文件中含混之处向供应商提出询问或澄清要求，或要求其补充某些材料。供应商必须按照招标机构通知的时间、地点派技术和商务人员进行答疑和澄清。</w:t>
      </w:r>
    </w:p>
    <w:p w14:paraId="14FCF014">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20"/>
        <w:jc w:val="left"/>
        <w:textAlignment w:val="baseline"/>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21.2 </w:t>
      </w:r>
      <w:r>
        <w:rPr>
          <w:rFonts w:hint="eastAsia" w:ascii="宋体" w:hAnsi="宋体" w:eastAsia="宋体" w:cs="宋体"/>
          <w:b w:val="0"/>
          <w:bCs w:val="0"/>
          <w:caps w:val="0"/>
          <w:color w:val="auto"/>
          <w:kern w:val="0"/>
          <w:sz w:val="24"/>
          <w:szCs w:val="24"/>
          <w:highlight w:val="none"/>
          <w:vertAlign w:val="baseline"/>
          <w:lang w:val="zh-CN" w:eastAsia="zh-CN" w:bidi="ar"/>
        </w:rPr>
        <w:t>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6D3EC008">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68" w:name="_Toc98580415"/>
      <w:bookmarkStart w:id="69" w:name="_Toc98580416"/>
      <w:r>
        <w:rPr>
          <w:rFonts w:hint="eastAsia" w:ascii="宋体" w:hAnsi="宋体" w:eastAsia="宋体" w:cs="宋体"/>
          <w:caps w:val="0"/>
          <w:color w:val="000000"/>
          <w:sz w:val="24"/>
          <w:szCs w:val="24"/>
          <w:highlight w:val="none"/>
          <w:vertAlign w:val="baseline"/>
        </w:rPr>
        <w:t>22.评标</w:t>
      </w:r>
      <w:bookmarkEnd w:id="68"/>
    </w:p>
    <w:p w14:paraId="7CEF96DE">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60" w:lineRule="auto"/>
        <w:ind w:left="0" w:right="0" w:firstLine="420"/>
        <w:jc w:val="left"/>
        <w:textAlignment w:val="bottom"/>
        <w:outlineLvl w:val="9"/>
        <w:rPr>
          <w:rFonts w:hint="eastAsia" w:ascii="宋体" w:hAnsi="宋体" w:eastAsia="宋体" w:cs="宋体"/>
          <w:bCs/>
          <w:caps w:val="0"/>
          <w:color w:val="000000"/>
          <w:sz w:val="24"/>
          <w:szCs w:val="24"/>
          <w:highlight w:val="none"/>
          <w:vertAlign w:val="baseline"/>
          <w:lang w:bidi="ar"/>
        </w:rPr>
      </w:pPr>
      <w:r>
        <w:rPr>
          <w:rFonts w:hint="eastAsia" w:ascii="宋体" w:hAnsi="宋体" w:eastAsia="宋体" w:cs="宋体"/>
          <w:b w:val="0"/>
          <w:bCs/>
          <w:caps w:val="0"/>
          <w:color w:val="000000"/>
          <w:kern w:val="0"/>
          <w:sz w:val="24"/>
          <w:szCs w:val="24"/>
          <w:highlight w:val="none"/>
          <w:vertAlign w:val="baseline"/>
          <w:lang w:val="en-US" w:eastAsia="zh-CN" w:bidi="ar"/>
        </w:rPr>
        <w:t>22.1 原则：对所有</w:t>
      </w:r>
      <w:r>
        <w:rPr>
          <w:rFonts w:hint="eastAsia" w:ascii="宋体" w:hAnsi="宋体" w:eastAsia="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b w:val="0"/>
          <w:bCs/>
          <w:caps w:val="0"/>
          <w:color w:val="000000"/>
          <w:kern w:val="0"/>
          <w:sz w:val="24"/>
          <w:szCs w:val="24"/>
          <w:highlight w:val="none"/>
          <w:vertAlign w:val="baseline"/>
          <w:lang w:val="en-US" w:eastAsia="zh-CN" w:bidi="ar"/>
        </w:rPr>
        <w:t>的投标评估，都采用相同的程序和标准。</w:t>
      </w:r>
    </w:p>
    <w:p w14:paraId="10585259">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60" w:lineRule="auto"/>
        <w:ind w:left="0" w:right="0" w:firstLine="420"/>
        <w:jc w:val="left"/>
        <w:textAlignment w:val="bottom"/>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22.2 标准：评标严格按照招标文件的要求和条件进行。</w:t>
      </w:r>
    </w:p>
    <w:p w14:paraId="76D8620A">
      <w:pPr>
        <w:keepNext w:val="0"/>
        <w:keepLines w:val="0"/>
        <w:pageBreakBefore w:val="0"/>
        <w:widowControl/>
        <w:suppressLineNumbers w:val="0"/>
        <w:tabs>
          <w:tab w:val="left" w:pos="475"/>
        </w:tabs>
        <w:suppressAutoHyphens w:val="0"/>
        <w:kinsoku/>
        <w:wordWrap/>
        <w:overflowPunct/>
        <w:topLinePunct w:val="0"/>
        <w:autoSpaceDE/>
        <w:autoSpaceDN w:val="0"/>
        <w:bidi w:val="0"/>
        <w:adjustRightInd/>
        <w:snapToGrid w:val="0"/>
        <w:spacing w:before="0" w:beforeAutospacing="0" w:after="0" w:afterAutospacing="0" w:line="360" w:lineRule="auto"/>
        <w:ind w:left="0" w:right="0" w:firstLine="0"/>
        <w:jc w:val="left"/>
        <w:textAlignment w:val="baseline"/>
        <w:outlineLvl w:val="9"/>
        <w:rPr>
          <w:rFonts w:hint="eastAsia" w:ascii="宋体" w:hAnsi="宋体" w:eastAsia="宋体" w:cs="宋体"/>
          <w:caps w:val="0"/>
          <w:color w:val="auto"/>
          <w:sz w:val="24"/>
          <w:szCs w:val="24"/>
          <w:highlight w:val="none"/>
          <w:vertAlign w:val="baseline"/>
          <w:lang w:val="zh-CN" w:eastAsia="zh-CN"/>
        </w:rPr>
      </w:pPr>
      <w:r>
        <w:rPr>
          <w:rFonts w:hint="eastAsia" w:ascii="宋体" w:hAnsi="宋体" w:eastAsia="宋体" w:cs="宋体"/>
          <w:b w:val="0"/>
          <w:bCs w:val="0"/>
          <w:caps w:val="0"/>
          <w:color w:val="auto"/>
          <w:kern w:val="0"/>
          <w:sz w:val="24"/>
          <w:szCs w:val="24"/>
          <w:highlight w:val="none"/>
          <w:vertAlign w:val="baseline"/>
          <w:lang w:val="zh-CN" w:eastAsia="zh-CN" w:bidi="ar"/>
        </w:rPr>
        <w:tab/>
      </w:r>
      <w:r>
        <w:rPr>
          <w:rFonts w:hint="eastAsia" w:ascii="宋体" w:hAnsi="宋体" w:eastAsia="宋体" w:cs="宋体"/>
          <w:b w:val="0"/>
          <w:bCs w:val="0"/>
          <w:caps w:val="0"/>
          <w:color w:val="auto"/>
          <w:kern w:val="0"/>
          <w:sz w:val="24"/>
          <w:szCs w:val="24"/>
          <w:highlight w:val="none"/>
          <w:vertAlign w:val="baseline"/>
          <w:lang w:val="zh-CN" w:eastAsia="zh-CN" w:bidi="ar"/>
        </w:rPr>
        <w:t>22.</w:t>
      </w:r>
      <w:r>
        <w:rPr>
          <w:rFonts w:hint="eastAsia" w:ascii="宋体" w:hAnsi="宋体" w:eastAsia="宋体" w:cs="宋体"/>
          <w:b w:val="0"/>
          <w:bCs w:val="0"/>
          <w:caps w:val="0"/>
          <w:color w:val="auto"/>
          <w:kern w:val="0"/>
          <w:sz w:val="24"/>
          <w:szCs w:val="24"/>
          <w:highlight w:val="none"/>
          <w:vertAlign w:val="baseline"/>
          <w:lang w:val="en-US" w:eastAsia="zh-CN" w:bidi="ar"/>
        </w:rPr>
        <w:t>3</w:t>
      </w:r>
      <w:r>
        <w:rPr>
          <w:rFonts w:hint="eastAsia" w:ascii="宋体" w:hAnsi="宋体" w:eastAsia="宋体" w:cs="宋体"/>
          <w:b w:val="0"/>
          <w:bCs w:val="0"/>
          <w:caps w:val="0"/>
          <w:color w:val="auto"/>
          <w:kern w:val="0"/>
          <w:sz w:val="24"/>
          <w:szCs w:val="24"/>
          <w:highlight w:val="none"/>
          <w:vertAlign w:val="baseline"/>
          <w:lang w:val="zh-CN" w:eastAsia="zh-CN" w:bidi="ar"/>
        </w:rPr>
        <w:t>本项目采用</w:t>
      </w:r>
      <w:bookmarkStart w:id="70" w:name="blank29_copy_1619578097000"/>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综合评分法</w:t>
      </w:r>
      <w:bookmarkEnd w:id="70"/>
      <w:r>
        <w:rPr>
          <w:rFonts w:hint="eastAsia" w:ascii="宋体" w:hAnsi="宋体" w:eastAsia="宋体" w:cs="宋体"/>
          <w:b w:val="0"/>
          <w:bCs w:val="0"/>
          <w:caps w:val="0"/>
          <w:color w:val="auto"/>
          <w:kern w:val="0"/>
          <w:sz w:val="24"/>
          <w:szCs w:val="24"/>
          <w:highlight w:val="none"/>
          <w:vertAlign w:val="baseline"/>
          <w:lang w:val="zh-CN" w:eastAsia="zh-CN" w:bidi="ar"/>
        </w:rPr>
        <w:t>：</w:t>
      </w:r>
    </w:p>
    <w:p w14:paraId="6465FA0C">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zh-CN" w:eastAsia="zh-CN" w:bidi="ar"/>
        </w:rPr>
        <w:t>评标委员会将按第三章规定的评审因素和标准，</w:t>
      </w:r>
      <w:r>
        <w:rPr>
          <w:rFonts w:hint="eastAsia" w:ascii="宋体" w:hAnsi="宋体" w:eastAsia="宋体" w:cs="宋体"/>
          <w:b w:val="0"/>
          <w:bCs w:val="0"/>
          <w:caps w:val="0"/>
          <w:color w:val="auto"/>
          <w:kern w:val="0"/>
          <w:sz w:val="24"/>
          <w:szCs w:val="24"/>
          <w:highlight w:val="none"/>
          <w:vertAlign w:val="baseline"/>
          <w:lang w:val="en-US" w:eastAsia="zh-CN" w:bidi="ar"/>
        </w:rPr>
        <w:t xml:space="preserve">按评审后供应商综合得分由高到低的顺序推荐中标候选人排序。 </w:t>
      </w:r>
    </w:p>
    <w:p w14:paraId="623368D0">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23.评标过程保密</w:t>
      </w:r>
      <w:bookmarkEnd w:id="69"/>
    </w:p>
    <w:p w14:paraId="24D910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23.1有关投标文件的审查、澄清、评估和比较以及有关授予合同意向的一切情况均不得透露给任一供应商或与上述评标工作无关的人员；</w:t>
      </w:r>
    </w:p>
    <w:p w14:paraId="1E2456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23.2在评标期间，供应商企图影响招标方的任何活动，将导致投标被拒绝，并承担相应的法律责任。</w:t>
      </w:r>
    </w:p>
    <w:p w14:paraId="396E9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F 确定中标</w:t>
      </w:r>
    </w:p>
    <w:p w14:paraId="47ABF62D">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71" w:name="_Toc98580417"/>
      <w:r>
        <w:rPr>
          <w:rFonts w:hint="eastAsia" w:ascii="宋体" w:hAnsi="宋体" w:eastAsia="宋体" w:cs="宋体"/>
          <w:caps w:val="0"/>
          <w:color w:val="000000"/>
          <w:sz w:val="24"/>
          <w:szCs w:val="24"/>
          <w:highlight w:val="none"/>
          <w:vertAlign w:val="baseline"/>
        </w:rPr>
        <w:t>24.最终审查</w:t>
      </w:r>
      <w:bookmarkEnd w:id="71"/>
    </w:p>
    <w:p w14:paraId="710A20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24.1评标委员会按照招标文件确定的评标标准和方法，对投标文件进行评审，并提出书面评标报告，确定中标人。最终审查的对象是招标项目的合格的供应商。 </w:t>
      </w:r>
    </w:p>
    <w:p w14:paraId="306FBA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24.2最终审查的内容是对合格的供应商的财务状况、资格、信誉以及采购人认为有必要了解的其他问题作进一步的审查。  </w:t>
      </w:r>
    </w:p>
    <w:p w14:paraId="704BBF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24.3 接受最终审查的合格的供应商，必须如实回答和受理采购人的询问或考查，并提供所需的有关资料。</w:t>
      </w:r>
    </w:p>
    <w:p w14:paraId="6000E8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24.4评标委员会从合格的供应商中评出中标人，并写出完整的评标报告。</w:t>
      </w:r>
    </w:p>
    <w:p w14:paraId="3013630F">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72" w:name="_Toc98580418"/>
      <w:r>
        <w:rPr>
          <w:rFonts w:hint="eastAsia" w:ascii="宋体" w:hAnsi="宋体" w:eastAsia="宋体" w:cs="宋体"/>
          <w:caps w:val="0"/>
          <w:color w:val="000000"/>
          <w:sz w:val="24"/>
          <w:szCs w:val="24"/>
          <w:highlight w:val="none"/>
          <w:vertAlign w:val="baseline"/>
        </w:rPr>
        <w:t>25.中标通知</w:t>
      </w:r>
      <w:bookmarkEnd w:id="72"/>
    </w:p>
    <w:p w14:paraId="1A9C6FEC">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25.1在投标有效期内，招标代理机构以书面形式通知所选定的中标人。通知也可以以传真的形式发出，但需要随以书面形式最终确认。</w:t>
      </w:r>
    </w:p>
    <w:p w14:paraId="39AA2768">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25.2</w:t>
      </w:r>
      <w:r>
        <w:rPr>
          <w:rFonts w:hint="eastAsia" w:ascii="宋体" w:hAnsi="宋体" w:eastAsia="宋体" w:cs="宋体"/>
          <w:caps w:val="0"/>
          <w:color w:val="000000"/>
          <w:sz w:val="24"/>
          <w:szCs w:val="24"/>
          <w:highlight w:val="none"/>
          <w:vertAlign w:val="baseline"/>
          <w:lang w:val="zh-CN" w:eastAsia="zh-CN"/>
        </w:rPr>
        <w:t>招标代理机构将自中标通知书发出之日起5个工作日内退还未中标</w:t>
      </w:r>
      <w:r>
        <w:rPr>
          <w:rFonts w:hint="eastAsia" w:ascii="宋体" w:hAnsi="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caps w:val="0"/>
          <w:color w:val="000000"/>
          <w:sz w:val="24"/>
          <w:szCs w:val="24"/>
          <w:highlight w:val="none"/>
          <w:vertAlign w:val="baseline"/>
          <w:lang w:val="zh-CN" w:eastAsia="zh-CN"/>
        </w:rPr>
        <w:t>的投标保证金，自政府采购合同签订之日起5个工作日内退还中标</w:t>
      </w:r>
      <w:r>
        <w:rPr>
          <w:rFonts w:hint="eastAsia" w:ascii="宋体" w:hAnsi="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caps w:val="0"/>
          <w:color w:val="000000"/>
          <w:sz w:val="24"/>
          <w:szCs w:val="24"/>
          <w:highlight w:val="none"/>
          <w:vertAlign w:val="baseline"/>
          <w:lang w:val="zh-CN" w:eastAsia="zh-CN"/>
        </w:rPr>
        <w:t>的投标保证金。</w:t>
      </w:r>
    </w:p>
    <w:p w14:paraId="0F34F557">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26.签定合同</w:t>
      </w:r>
    </w:p>
    <w:p w14:paraId="2A5D9E11">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rPr>
        <w:t>6</w:t>
      </w:r>
      <w:r>
        <w:rPr>
          <w:rFonts w:hint="eastAsia" w:ascii="宋体" w:hAnsi="宋体" w:eastAsia="宋体" w:cs="宋体"/>
          <w:caps w:val="0"/>
          <w:color w:val="000000"/>
          <w:sz w:val="24"/>
          <w:szCs w:val="24"/>
          <w:highlight w:val="none"/>
          <w:vertAlign w:val="baseline"/>
          <w:lang w:val="zh-CN" w:eastAsia="zh-CN"/>
        </w:rPr>
        <w:t>.1中标通知书发出后，采购单位改变中标结果的，或者中标人放弃中标项目的，应当依法承担法律责任。</w:t>
      </w:r>
    </w:p>
    <w:p w14:paraId="76114764">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rPr>
        <w:t>26</w:t>
      </w:r>
      <w:r>
        <w:rPr>
          <w:rFonts w:hint="eastAsia" w:ascii="宋体" w:hAnsi="宋体" w:eastAsia="宋体" w:cs="宋体"/>
          <w:caps w:val="0"/>
          <w:color w:val="000000"/>
          <w:sz w:val="24"/>
          <w:szCs w:val="24"/>
          <w:highlight w:val="none"/>
          <w:vertAlign w:val="baseline"/>
          <w:lang w:val="zh-CN" w:eastAsia="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在被评标委员会评定为预中标人（中标人）之后、中标通知书发出之前放弃中标的，按本条规定处理。</w:t>
      </w:r>
    </w:p>
    <w:p w14:paraId="68AB70DD">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rPr>
        <w:t>6</w:t>
      </w:r>
      <w:r>
        <w:rPr>
          <w:rFonts w:hint="eastAsia" w:ascii="宋体" w:hAnsi="宋体" w:eastAsia="宋体" w:cs="宋体"/>
          <w:caps w:val="0"/>
          <w:color w:val="000000"/>
          <w:sz w:val="24"/>
          <w:szCs w:val="24"/>
          <w:highlight w:val="none"/>
          <w:vertAlign w:val="baseline"/>
          <w:lang w:val="zh-CN" w:eastAsia="zh-CN"/>
        </w:rPr>
        <w:t>.3中标结果将在发布招标公告的同步网络媒介上公告，不再以书面方式通知未中标人。</w:t>
      </w:r>
    </w:p>
    <w:p w14:paraId="28E53979">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en-US" w:eastAsia="zh-CN"/>
        </w:rPr>
        <w:t>27.</w:t>
      </w:r>
      <w:r>
        <w:rPr>
          <w:rFonts w:hint="eastAsia" w:ascii="宋体" w:hAnsi="宋体" w:eastAsia="宋体" w:cs="宋体"/>
          <w:caps w:val="0"/>
          <w:color w:val="000000"/>
          <w:sz w:val="24"/>
          <w:szCs w:val="24"/>
          <w:highlight w:val="none"/>
          <w:vertAlign w:val="baseline"/>
          <w:lang w:val="zh-CN" w:eastAsia="zh-CN"/>
        </w:rPr>
        <w:t>履约保证金</w:t>
      </w:r>
    </w:p>
    <w:p w14:paraId="1107C4BB">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eastAsia="zh-CN"/>
        </w:rPr>
      </w:pPr>
      <w:r>
        <w:rPr>
          <w:rFonts w:hint="eastAsia" w:ascii="宋体" w:hAnsi="宋体" w:eastAsia="宋体" w:cs="宋体"/>
          <w:caps w:val="0"/>
          <w:color w:val="000000"/>
          <w:sz w:val="24"/>
          <w:szCs w:val="24"/>
          <w:highlight w:val="none"/>
          <w:vertAlign w:val="baseline"/>
          <w:lang w:eastAsia="zh-CN"/>
        </w:rPr>
        <w:t>详见</w:t>
      </w:r>
      <w:r>
        <w:rPr>
          <w:rFonts w:hint="eastAsia" w:cs="宋体"/>
          <w:caps w:val="0"/>
          <w:color w:val="000000"/>
          <w:sz w:val="24"/>
          <w:szCs w:val="24"/>
          <w:highlight w:val="none"/>
          <w:vertAlign w:val="baseline"/>
          <w:lang w:eastAsia="zh-CN"/>
        </w:rPr>
        <w:t>供应商</w:t>
      </w:r>
      <w:r>
        <w:rPr>
          <w:rFonts w:hint="eastAsia" w:ascii="宋体" w:hAnsi="宋体" w:eastAsia="宋体" w:cs="宋体"/>
          <w:caps w:val="0"/>
          <w:color w:val="000000"/>
          <w:sz w:val="24"/>
          <w:szCs w:val="24"/>
          <w:highlight w:val="none"/>
          <w:vertAlign w:val="baseline"/>
          <w:lang w:eastAsia="zh-CN"/>
        </w:rPr>
        <w:t>须知前附表</w:t>
      </w:r>
    </w:p>
    <w:p w14:paraId="3299724F">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lang w:val="en-US" w:eastAsia="zh-CN"/>
        </w:rPr>
        <w:t>8</w:t>
      </w:r>
      <w:r>
        <w:rPr>
          <w:rFonts w:hint="eastAsia" w:ascii="宋体" w:hAnsi="宋体" w:eastAsia="宋体" w:cs="宋体"/>
          <w:caps w:val="0"/>
          <w:color w:val="000000"/>
          <w:sz w:val="24"/>
          <w:szCs w:val="24"/>
          <w:highlight w:val="none"/>
          <w:vertAlign w:val="baseline"/>
          <w:lang w:val="zh-CN" w:eastAsia="zh-CN"/>
        </w:rPr>
        <w:t>.保密和披露</w:t>
      </w:r>
    </w:p>
    <w:p w14:paraId="405844F3">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rPr>
        <w:t>8</w:t>
      </w:r>
      <w:r>
        <w:rPr>
          <w:rFonts w:hint="eastAsia" w:ascii="宋体" w:hAnsi="宋体" w:eastAsia="宋体" w:cs="宋体"/>
          <w:caps w:val="0"/>
          <w:color w:val="000000"/>
          <w:sz w:val="24"/>
          <w:szCs w:val="24"/>
          <w:highlight w:val="none"/>
          <w:vertAlign w:val="baseline"/>
          <w:lang w:val="zh-CN" w:eastAsia="zh-CN"/>
        </w:rPr>
        <w:t>.1招标代理机构有权将</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提供的所有资料向其他政府部门或有关的非政府机构负责评审标书的人员或与评标有关的人员披露。</w:t>
      </w:r>
    </w:p>
    <w:p w14:paraId="35671974">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rPr>
        <w:t>28</w:t>
      </w:r>
      <w:r>
        <w:rPr>
          <w:rFonts w:hint="eastAsia" w:ascii="宋体" w:hAnsi="宋体" w:eastAsia="宋体" w:cs="宋体"/>
          <w:caps w:val="0"/>
          <w:color w:val="000000"/>
          <w:sz w:val="24"/>
          <w:szCs w:val="24"/>
          <w:highlight w:val="none"/>
          <w:vertAlign w:val="baseline"/>
          <w:lang w:val="zh-CN" w:eastAsia="zh-CN"/>
        </w:rPr>
        <w:t>.2在下列情形下：当发布中标公告和其它公告时，当国家机关调查、审查、审计时，以及在其他符合法律规定的情形下，招标代理机构无须事先征求</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/中标人同意而可以披露关于采购过程、投标文件、合同文本、合同签署情况的资料、</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/中标人的名称及地址、采购内容的有关信息以及补充条款等，并且对任何已经公布过的内容或与之内容相同的资料无须再承担保密责任。</w:t>
      </w:r>
    </w:p>
    <w:p w14:paraId="7937DF50">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29、质疑和投诉</w:t>
      </w:r>
    </w:p>
    <w:p w14:paraId="44CE47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29.1供应商认为招标文件、招标过程和中标结果使自己的合法权益受到损害的，应当在知道或者应知其权益受到损害之日起七个工作日内，向招标方提出质疑。供应商对招标代理机构的质疑答复不满意或者招标代理机构未在规定时间内作出答复的，可以在答复期满后十五个工作日内向同级采购监管部门投诉。</w:t>
      </w:r>
    </w:p>
    <w:p w14:paraId="564ACE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29.2质疑书、投诉书均应明确阐述招标文件、招标过程和中标结果中使自己合法权益受到损害的实质性内容，提供相关事实、依据和证据及其来源或线索，便于有关单位调查、答复和处理</w:t>
      </w:r>
    </w:p>
    <w:p w14:paraId="352548F4">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64" w:right="0" w:hanging="464" w:hangingChars="221"/>
        <w:jc w:val="left"/>
        <w:outlineLvl w:val="9"/>
        <w:rPr>
          <w:rFonts w:hint="eastAsia" w:ascii="宋体" w:hAnsi="宋体" w:eastAsia="宋体" w:cs="宋体"/>
          <w:caps w:val="0"/>
          <w:color w:val="000000"/>
          <w:sz w:val="21"/>
          <w:szCs w:val="21"/>
          <w:highlight w:val="none"/>
          <w:vertAlign w:val="baseline"/>
        </w:rPr>
      </w:pPr>
    </w:p>
    <w:p w14:paraId="352C7345">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br w:type="page"/>
      </w:r>
    </w:p>
    <w:p w14:paraId="5C44B007">
      <w:pPr>
        <w:pStyle w:val="3"/>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73" w:name="_Toc48760973"/>
      <w:bookmarkStart w:id="74" w:name="_Toc30103"/>
      <w:r>
        <w:rPr>
          <w:rFonts w:hint="eastAsia" w:ascii="宋体" w:hAnsi="宋体" w:eastAsia="宋体" w:cs="宋体"/>
          <w:b/>
          <w:bCs/>
          <w:caps w:val="0"/>
          <w:color w:val="000000"/>
          <w:sz w:val="32"/>
          <w:szCs w:val="32"/>
          <w:highlight w:val="none"/>
          <w:vertAlign w:val="baseline"/>
        </w:rPr>
        <w:t>第三部分  评标办法</w:t>
      </w:r>
      <w:bookmarkEnd w:id="73"/>
      <w:bookmarkEnd w:id="74"/>
    </w:p>
    <w:p w14:paraId="159580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（本项目采用</w:t>
      </w:r>
      <w:bookmarkStart w:id="75" w:name="blank29_copy_1619578115000"/>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综合评分法</w:t>
      </w:r>
      <w:bookmarkEnd w:id="75"/>
      <w:r>
        <w:rPr>
          <w:rFonts w:hint="eastAsia" w:ascii="宋体" w:hAnsi="宋体" w:eastAsia="宋体" w:cs="宋体"/>
          <w:b w:val="0"/>
          <w:bCs w:val="0"/>
          <w:caps w:val="0"/>
          <w:color w:val="000000"/>
          <w:kern w:val="0"/>
          <w:sz w:val="24"/>
          <w:szCs w:val="24"/>
          <w:highlight w:val="none"/>
          <w:vertAlign w:val="baseline"/>
          <w:lang w:val="en-US" w:eastAsia="zh-CN" w:bidi="ar"/>
        </w:rPr>
        <w:t>）</w:t>
      </w:r>
    </w:p>
    <w:p w14:paraId="3A03B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评标办法</w:t>
      </w:r>
    </w:p>
    <w:p w14:paraId="6626ED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按照国家相关部门的规定，遵循公开、公平、公正和诚实信用的原则，结合本招标项目的实际情况，制定本招标项目评标办法。</w:t>
      </w:r>
    </w:p>
    <w:p w14:paraId="40F270A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0"/>
        <w:jc w:val="center"/>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一、评 标 程 序</w:t>
      </w:r>
    </w:p>
    <w:p w14:paraId="68BCB6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（一）组成评标委员会</w:t>
      </w:r>
    </w:p>
    <w:p w14:paraId="2905E5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按照国家有关部委及省、市的相关规定，由从政府采购云平台评标专家库中随机抽取</w:t>
      </w:r>
      <w:bookmarkStart w:id="76" w:name="blank31"/>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经济、技术</w:t>
      </w:r>
      <w:bookmarkEnd w:id="76"/>
      <w:r>
        <w:rPr>
          <w:rFonts w:hint="eastAsia" w:ascii="宋体" w:hAnsi="宋体" w:eastAsia="宋体" w:cs="宋体"/>
          <w:b w:val="0"/>
          <w:bCs w:val="0"/>
          <w:caps w:val="0"/>
          <w:color w:val="000000"/>
          <w:kern w:val="0"/>
          <w:sz w:val="24"/>
          <w:szCs w:val="24"/>
          <w:highlight w:val="none"/>
          <w:vertAlign w:val="baseline"/>
          <w:lang w:val="en-US" w:eastAsia="zh-CN" w:bidi="ar"/>
        </w:rPr>
        <w:t>等方面的专家共</w:t>
      </w:r>
      <w:bookmarkStart w:id="77" w:name="blank30_copy_1619578145000"/>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5</w:t>
      </w:r>
      <w:bookmarkEnd w:id="77"/>
      <w:r>
        <w:rPr>
          <w:rFonts w:hint="eastAsia" w:ascii="宋体" w:hAnsi="宋体" w:eastAsia="宋体" w:cs="宋体"/>
          <w:b w:val="0"/>
          <w:bCs w:val="0"/>
          <w:caps w:val="0"/>
          <w:color w:val="000000"/>
          <w:kern w:val="0"/>
          <w:sz w:val="24"/>
          <w:szCs w:val="24"/>
          <w:highlight w:val="none"/>
          <w:vertAlign w:val="baseline"/>
          <w:lang w:val="en-US" w:eastAsia="zh-CN" w:bidi="ar"/>
        </w:rPr>
        <w:t>人组成评标委员会。为保证评标工作的顺利进行，推荐一名评委担任评委会主任，负责评标全面工作。</w:t>
      </w:r>
    </w:p>
    <w:p w14:paraId="6E6BDB04">
      <w:pPr>
        <w:pStyle w:val="36"/>
        <w:keepNext w:val="0"/>
        <w:keepLines w:val="0"/>
        <w:pageBreakBefore w:val="0"/>
        <w:widowControl w:val="0"/>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both"/>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（二）评标工作</w:t>
      </w:r>
    </w:p>
    <w:p w14:paraId="775221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评标本着客观公正、公平竞争、择优推荐、规范合法的原则进行。评标工作分为资格审查、初步评审和详细评审三个步骤。</w:t>
      </w:r>
    </w:p>
    <w:p w14:paraId="0DC8E2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1.资格审查。采购人或代理机构对各供应商的资格进行审查。资格审查合格的供应商方可进入符合性审查。</w:t>
      </w:r>
    </w:p>
    <w:p w14:paraId="3C2E0B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2.符合性审查。评委会对供应商的投标文件进行符合性鉴定。符合性审查合格的供应商方可进入详细评审。</w:t>
      </w:r>
    </w:p>
    <w:p w14:paraId="00A804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3.详细评审。详细评审采用</w:t>
      </w:r>
      <w:bookmarkStart w:id="78" w:name="blank29_copy_1619578169000"/>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综合评分法</w:t>
      </w:r>
      <w:bookmarkEnd w:id="78"/>
      <w:r>
        <w:rPr>
          <w:rFonts w:hint="eastAsia" w:ascii="宋体" w:hAnsi="宋体" w:eastAsia="宋体" w:cs="宋体"/>
          <w:b w:val="0"/>
          <w:bCs w:val="0"/>
          <w:caps w:val="0"/>
          <w:color w:val="000000"/>
          <w:kern w:val="0"/>
          <w:sz w:val="24"/>
          <w:szCs w:val="24"/>
          <w:highlight w:val="none"/>
          <w:vertAlign w:val="baseline"/>
          <w:lang w:val="en-US" w:eastAsia="zh-CN" w:bidi="ar"/>
        </w:rPr>
        <w:t>。评委依据评标办法分别对各供应商的投标文件进行评审、赋分。</w:t>
      </w:r>
    </w:p>
    <w:p w14:paraId="3C76768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（三）询标（必要时）</w:t>
      </w:r>
    </w:p>
    <w:p w14:paraId="3704D6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评标委员会对投标文件需要澄清的问题，采用集体询标方式进行。</w:t>
      </w:r>
    </w:p>
    <w:p w14:paraId="2A9930F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（四）确定中标人</w:t>
      </w:r>
    </w:p>
    <w:p w14:paraId="242CF54E">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caps w:val="0"/>
          <w:color w:val="auto"/>
          <w:sz w:val="24"/>
          <w:szCs w:val="24"/>
          <w:highlight w:val="none"/>
          <w:vertAlign w:val="baseline"/>
        </w:rPr>
        <w:t>按最终综合得分由高到低的顺序推荐中标候选人3家。</w:t>
      </w:r>
    </w:p>
    <w:p w14:paraId="36940D2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（五）评标报告</w:t>
      </w:r>
    </w:p>
    <w:p w14:paraId="3FDAB3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评标工作结束时，评委会将本项目综合评审结果向采购人提交书面“评标报告”，各评委对评标报告内容讨论通过后，在“评标报告”上签字，对评标结果予以确认。</w:t>
      </w:r>
    </w:p>
    <w:p w14:paraId="2C5EB6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br w:type="page"/>
      </w:r>
    </w:p>
    <w:p w14:paraId="0844A22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0"/>
        <w:jc w:val="center"/>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二、评 标 办 法</w:t>
      </w:r>
    </w:p>
    <w:p w14:paraId="62451CD3">
      <w:pPr>
        <w:pStyle w:val="7"/>
        <w:bidi w:val="0"/>
        <w:jc w:val="center"/>
        <w:rPr>
          <w:rFonts w:hint="eastAsia"/>
          <w:b/>
          <w:bCs/>
        </w:rPr>
      </w:pPr>
      <w:r>
        <w:rPr>
          <w:rFonts w:hint="eastAsia"/>
          <w:b/>
          <w:bCs/>
          <w:lang w:val="en-US" w:eastAsia="zh-CN"/>
        </w:rPr>
        <w:t>（一）资格审查</w:t>
      </w:r>
    </w:p>
    <w:p w14:paraId="1B539B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资格审查表</w:t>
      </w:r>
    </w:p>
    <w:tbl>
      <w:tblPr>
        <w:tblStyle w:val="24"/>
        <w:tblpPr w:leftFromText="180" w:rightFromText="180" w:vertAnchor="text" w:horzAnchor="page" w:tblpX="1198" w:tblpY="198"/>
        <w:tblOverlap w:val="never"/>
        <w:tblW w:w="983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85"/>
        <w:gridCol w:w="1656"/>
        <w:gridCol w:w="7394"/>
      </w:tblGrid>
      <w:tr w14:paraId="058450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8"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8A2E0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序号</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3395D3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评 审 因 素</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3B46CB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评 审 标 准</w:t>
            </w:r>
          </w:p>
        </w:tc>
      </w:tr>
      <w:tr w14:paraId="384AB4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4"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104EC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1</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1D4E63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bidi="ar"/>
              </w:rPr>
            </w:pPr>
            <w:r>
              <w:rPr>
                <w:rFonts w:hint="eastAsia" w:ascii="宋体" w:hAnsi="宋体" w:eastAsia="宋体" w:cs="宋体"/>
                <w:b w:val="0"/>
                <w:bCs w:val="0"/>
                <w:caps w:val="0"/>
                <w:color w:val="auto"/>
                <w:spacing w:val="-6"/>
                <w:sz w:val="24"/>
                <w:szCs w:val="24"/>
                <w:highlight w:val="none"/>
                <w:vertAlign w:val="baseline"/>
                <w:lang w:bidi="ar"/>
              </w:rPr>
              <w:t>营业执照</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352354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4"/>
                <w:szCs w:val="24"/>
                <w:highlight w:val="none"/>
                <w:vertAlign w:val="baseline"/>
                <w:lang w:bidi="ar"/>
              </w:rPr>
            </w:pP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须是在中国境内注册具有独立承担民事责任能力的独立法人或其他组织形式，具备有效的营业执照，</w:t>
            </w:r>
            <w:r>
              <w:rPr>
                <w:rFonts w:hint="eastAsia" w:ascii="宋体" w:hAnsi="宋体" w:eastAsia="宋体" w:cs="宋体"/>
                <w:b w:val="0"/>
                <w:bCs w:val="0"/>
                <w:color w:val="000000"/>
                <w:sz w:val="24"/>
                <w:szCs w:val="24"/>
                <w:lang w:eastAsia="zh-CN"/>
              </w:rPr>
              <w:t>标书内附复印件加盖公章。</w:t>
            </w:r>
          </w:p>
        </w:tc>
      </w:tr>
      <w:tr w14:paraId="445835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1"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DCCEA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2</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3136EB2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资格要求</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519B16FF">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eastAsia="宋体" w:cs="宋体"/>
                <w:kern w:val="2"/>
                <w:sz w:val="24"/>
                <w:szCs w:val="24"/>
                <w:highlight w:val="none"/>
                <w:lang w:val="en-US" w:eastAsia="zh-CN" w:bidi="ar-SA"/>
              </w:rPr>
            </w:pPr>
            <w:r>
              <w:rPr>
                <w:rFonts w:hint="eastAsia" w:ascii="宋体" w:hAnsi="宋体" w:cs="宋体"/>
                <w:color w:val="000000"/>
                <w:sz w:val="24"/>
                <w:szCs w:val="24"/>
                <w:lang w:val="zh-CN"/>
              </w:rPr>
              <w:t>供应商具有有效期内的二类（含）及以上机动车维修经营许可证或通过二类（含）及以上机动车维修经营备案，</w:t>
            </w:r>
            <w:r>
              <w:rPr>
                <w:rFonts w:hint="eastAsia" w:ascii="宋体" w:hAnsi="宋体" w:cs="宋体"/>
                <w:color w:val="000000"/>
                <w:sz w:val="24"/>
                <w:szCs w:val="24"/>
                <w:lang w:val="zh-CN" w:eastAsia="zh-CN"/>
              </w:rPr>
              <w:t>标书内附复印件加盖公章。</w:t>
            </w:r>
          </w:p>
        </w:tc>
      </w:tr>
      <w:tr w14:paraId="5E0CFD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1"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A06D2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3</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45C21E8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法人身份证明或授权书</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7F298A3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4"/>
                <w:szCs w:val="24"/>
                <w:lang w:val="zh-CN"/>
              </w:rPr>
            </w:pPr>
            <w:r>
              <w:rPr>
                <w:rFonts w:hint="eastAsia" w:ascii="宋体" w:hAnsi="宋体" w:cs="宋体"/>
                <w:color w:val="000000"/>
                <w:sz w:val="24"/>
                <w:szCs w:val="24"/>
                <w:lang w:val="zh-CN" w:eastAsia="zh-CN"/>
              </w:rPr>
              <w:t>法定代表人若亲自签署响应文件的，需提供法人身份证明；法定代表人授权代表签字的，需提交附有法定代表人身份证明的授权委托书，标书内附复印件加盖公章。</w:t>
            </w:r>
          </w:p>
        </w:tc>
      </w:tr>
      <w:tr w14:paraId="63D27F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1"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28937B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4</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4DEE9784">
            <w:pPr>
              <w:jc w:val="center"/>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sz w:val="24"/>
                <w:szCs w:val="24"/>
                <w:highlight w:val="none"/>
              </w:rPr>
              <w:t>依法缴纳税收和社会保障资金的相关证明材料</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57D205B0">
            <w:pPr>
              <w:pStyle w:val="20"/>
              <w:keepNext w:val="0"/>
              <w:keepLines w:val="0"/>
              <w:pageBreakBefore w:val="0"/>
              <w:widowControl w:val="0"/>
              <w:numPr>
                <w:ilvl w:val="0"/>
                <w:numId w:val="0"/>
              </w:numPr>
              <w:suppressLineNumbers w:val="0"/>
              <w:tabs>
                <w:tab w:val="left" w:pos="540"/>
              </w:tabs>
              <w:suppressAutoHyphen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kern w:val="2"/>
                <w:sz w:val="24"/>
                <w:szCs w:val="24"/>
                <w:highlight w:val="none"/>
                <w:lang w:val="en-US" w:eastAsia="zh-CN" w:bidi="ar-SA"/>
              </w:rPr>
              <w:t>依法缴纳税收和社会保障资金的</w:t>
            </w:r>
            <w:r>
              <w:rPr>
                <w:rFonts w:hint="eastAsia" w:ascii="宋体" w:hAnsi="宋体" w:cs="宋体"/>
                <w:kern w:val="2"/>
                <w:sz w:val="24"/>
                <w:szCs w:val="24"/>
                <w:highlight w:val="none"/>
                <w:lang w:val="en-US" w:eastAsia="zh-CN" w:bidi="ar-SA"/>
              </w:rPr>
              <w:t>证明材料</w:t>
            </w:r>
            <w:r>
              <w:rPr>
                <w:rFonts w:hint="eastAsia" w:ascii="宋体" w:hAnsi="宋体" w:eastAsia="宋体" w:cs="宋体"/>
                <w:kern w:val="2"/>
                <w:sz w:val="24"/>
                <w:szCs w:val="24"/>
                <w:highlight w:val="none"/>
                <w:lang w:val="en-US" w:eastAsia="zh-CN" w:bidi="ar-SA"/>
              </w:rPr>
              <w:t>，提供投标截止日期前半年内任意一个月企业依法缴纳税收及社会保障资金的相关材料（依法免税或无欠税、依法不需要缴纳社会保险的，应提供相应文件证明其依法免税或无欠税、依法不需要缴纳社会保险），标书内附复印加盖公章。</w:t>
            </w:r>
          </w:p>
        </w:tc>
      </w:tr>
      <w:tr w14:paraId="4346D0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1"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E921A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5</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7EA63C69">
            <w:pPr>
              <w:jc w:val="center"/>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sz w:val="24"/>
                <w:szCs w:val="24"/>
                <w:highlight w:val="none"/>
                <w:lang w:val="zh-CN" w:eastAsia="zh-CN"/>
              </w:rPr>
              <w:t>财务要求</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766C710E">
            <w:pPr>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sz w:val="24"/>
                <w:szCs w:val="24"/>
                <w:highlight w:val="none"/>
                <w:lang w:val="en-US" w:eastAsia="zh-CN"/>
              </w:rPr>
              <w:t>须提供近一年（2023年）经会计师事务所审计的财务审计报告（当投标单位成立日期在2023年12月31日以后新成立的公司无财务审计报告的，需提供当年验资报告或银行出具的公司资信证明），</w:t>
            </w:r>
            <w:r>
              <w:rPr>
                <w:rFonts w:hint="eastAsia" w:ascii="宋体" w:hAnsi="宋体" w:eastAsia="宋体" w:cs="宋体"/>
                <w:kern w:val="2"/>
                <w:sz w:val="24"/>
                <w:szCs w:val="24"/>
                <w:highlight w:val="none"/>
                <w:lang w:val="en-US" w:eastAsia="zh-CN" w:bidi="ar-SA"/>
              </w:rPr>
              <w:t>标书内附复印加盖公章。</w:t>
            </w:r>
          </w:p>
        </w:tc>
      </w:tr>
      <w:tr w14:paraId="19108E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478"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26798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6</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1D950DD3">
            <w:pPr>
              <w:jc w:val="center"/>
              <w:rPr>
                <w:rFonts w:hint="eastAsia" w:ascii="宋体" w:hAnsi="宋体" w:eastAsia="宋体" w:cs="宋体"/>
                <w:b w:val="0"/>
                <w:bCs w:val="0"/>
                <w:caps w:val="0"/>
                <w:color w:val="auto"/>
                <w:spacing w:val="-6"/>
                <w:sz w:val="24"/>
                <w:szCs w:val="24"/>
                <w:highlight w:val="none"/>
                <w:vertAlign w:val="baseline"/>
                <w:lang w:bidi="ar"/>
              </w:rPr>
            </w:pPr>
            <w:r>
              <w:rPr>
                <w:rFonts w:hint="eastAsia" w:ascii="宋体" w:hAnsi="宋体" w:eastAsia="宋体" w:cs="宋体"/>
                <w:sz w:val="24"/>
                <w:szCs w:val="24"/>
                <w:highlight w:val="none"/>
              </w:rPr>
              <w:t>信誉要求</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5E31D42E">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拒绝列入政府取消投标资格记录期间的企业或个人投标</w:t>
            </w:r>
            <w:r>
              <w:rPr>
                <w:rFonts w:hint="eastAsia" w:ascii="宋体" w:hAnsi="宋体" w:eastAsia="宋体" w:cs="宋体"/>
                <w:sz w:val="24"/>
                <w:szCs w:val="24"/>
                <w:highlight w:val="none"/>
              </w:rPr>
              <w:t>；</w:t>
            </w:r>
          </w:p>
          <w:p w14:paraId="183ED199">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参加政府采购活动前三年内在经营活动中没有重大违法记录</w:t>
            </w:r>
            <w:r>
              <w:rPr>
                <w:rFonts w:hint="eastAsia" w:ascii="宋体" w:hAnsi="宋体" w:eastAsia="宋体" w:cs="宋体"/>
                <w:sz w:val="24"/>
                <w:szCs w:val="24"/>
                <w:highlight w:val="none"/>
              </w:rPr>
              <w:t>；</w:t>
            </w:r>
          </w:p>
          <w:p w14:paraId="3AEF7820">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（3）单位负责人为同一人或存在直接控股、管理关系的不同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，不得参加同一合同项下的政府采购活动</w:t>
            </w:r>
            <w:r>
              <w:rPr>
                <w:rFonts w:hint="eastAsia" w:ascii="宋体" w:hAnsi="宋体" w:eastAsia="宋体" w:cs="宋体"/>
                <w:sz w:val="24"/>
                <w:szCs w:val="24"/>
                <w:highlight w:val="none"/>
                <w:lang w:val="en-US" w:eastAsia="zh-CN"/>
              </w:rPr>
              <w:t>；</w:t>
            </w:r>
          </w:p>
          <w:p w14:paraId="125B9E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sz w:val="24"/>
                <w:szCs w:val="24"/>
                <w:highlight w:val="none"/>
              </w:rPr>
              <w:t>（4）</w:t>
            </w:r>
            <w:r>
              <w:rPr>
                <w:rFonts w:hint="eastAsia" w:ascii="宋体" w:hAnsi="宋体" w:eastAsia="宋体" w:cs="宋体"/>
                <w:b w:val="0"/>
                <w:bCs w:val="0"/>
                <w:caps w:val="0"/>
                <w:color w:val="auto"/>
                <w:spacing w:val="-6"/>
                <w:sz w:val="24"/>
                <w:szCs w:val="24"/>
                <w:highlight w:val="none"/>
                <w:vertAlign w:val="baseline"/>
                <w:lang w:val="en-US" w:eastAsia="zh-CN" w:bidi="ar"/>
              </w:rPr>
              <w:t>供应商近三年（2021年1月1日至今）内供应商、法定代表人（单位负责人）未在“中国裁判文书网”（www.wenshu.court.gov.cn）有行贿犯罪记录；</w:t>
            </w:r>
          </w:p>
          <w:p w14:paraId="3881C3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b w:val="0"/>
                <w:bCs w:val="0"/>
                <w:caps w:val="0"/>
                <w:color w:val="auto"/>
                <w:spacing w:val="-6"/>
                <w:sz w:val="24"/>
                <w:szCs w:val="24"/>
                <w:highlight w:val="none"/>
                <w:vertAlign w:val="baseline"/>
                <w:lang w:val="en-US" w:eastAsia="zh-CN" w:bidi="ar"/>
              </w:rPr>
              <w:t>在“信用中国”网站(www.creditchina.gov.cn)、中国政府采购网(www.ccgp.gov.cn)等渠道列入失信被执行人、重大税收违法失信主体名单、政府采购严重违法失信行为记录名单的供应商，不得参与政府采购活动；</w:t>
            </w:r>
          </w:p>
          <w:p w14:paraId="128F1C18">
            <w:pPr>
              <w:rPr>
                <w:rFonts w:hint="eastAsia" w:ascii="宋体" w:hAnsi="宋体" w:eastAsia="宋体" w:cs="宋体"/>
                <w:b w:val="0"/>
                <w:bCs w:val="0"/>
                <w:caps w:val="0"/>
                <w:color w:val="auto"/>
                <w:spacing w:val="-6"/>
                <w:sz w:val="24"/>
                <w:szCs w:val="24"/>
                <w:highlight w:val="none"/>
                <w:vertAlign w:val="baseline"/>
                <w:lang w:bidi="ar"/>
              </w:rPr>
            </w:pPr>
            <w:r>
              <w:rPr>
                <w:rFonts w:hint="eastAsia" w:ascii="宋体" w:hAnsi="宋体" w:eastAsia="宋体" w:cs="宋体"/>
                <w:sz w:val="24"/>
                <w:szCs w:val="24"/>
                <w:highlight w:val="none"/>
              </w:rPr>
              <w:t>投标文件内附由法定代表人或其委托代理人签字并加盖投标单位公章的承诺书。</w:t>
            </w:r>
          </w:p>
        </w:tc>
      </w:tr>
      <w:tr w14:paraId="088075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3"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5204F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7</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064735AD">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中小企业声</w:t>
            </w:r>
          </w:p>
          <w:p w14:paraId="11F7DC1B">
            <w:pPr>
              <w:jc w:val="center"/>
              <w:rPr>
                <w:rFonts w:hint="eastAsia" w:ascii="宋体" w:hAnsi="宋体" w:eastAsia="宋体" w:cs="宋体"/>
                <w:b w:val="0"/>
                <w:bCs w:val="0"/>
                <w:caps w:val="0"/>
                <w:color w:val="auto"/>
                <w:spacing w:val="-6"/>
                <w:sz w:val="24"/>
                <w:szCs w:val="24"/>
                <w:highlight w:val="none"/>
                <w:vertAlign w:val="baseline"/>
                <w:lang w:bidi="ar"/>
              </w:rPr>
            </w:pPr>
            <w:r>
              <w:rPr>
                <w:rFonts w:hint="eastAsia" w:ascii="宋体" w:hAnsi="宋体" w:eastAsia="宋体" w:cs="宋体"/>
                <w:sz w:val="24"/>
                <w:szCs w:val="24"/>
                <w:highlight w:val="none"/>
                <w:lang w:val="zh-CN"/>
              </w:rPr>
              <w:t>明函</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127E97A0">
            <w:pPr>
              <w:rPr>
                <w:rFonts w:hint="eastAsia" w:ascii="宋体" w:hAnsi="宋体" w:eastAsia="宋体" w:cs="宋体"/>
                <w:b w:val="0"/>
                <w:bCs w:val="0"/>
                <w:caps w:val="0"/>
                <w:color w:val="auto"/>
                <w:spacing w:val="-6"/>
                <w:sz w:val="24"/>
                <w:szCs w:val="24"/>
                <w:highlight w:val="none"/>
                <w:vertAlign w:val="baseline"/>
                <w:lang w:bidi="ar"/>
              </w:rPr>
            </w:pPr>
            <w:r>
              <w:rPr>
                <w:rFonts w:hint="eastAsia" w:ascii="宋体" w:hAnsi="宋体" w:eastAsia="宋体" w:cs="宋体"/>
                <w:sz w:val="24"/>
                <w:szCs w:val="24"/>
                <w:highlight w:val="none"/>
                <w:lang w:val="zh-CN"/>
              </w:rPr>
              <w:t>本项目专门面向中小企业采购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文件中须</w:t>
            </w:r>
            <w:r>
              <w:rPr>
                <w:rFonts w:hint="eastAsia" w:ascii="宋体" w:hAnsi="宋体" w:eastAsia="宋体" w:cs="宋体"/>
                <w:sz w:val="24"/>
                <w:szCs w:val="24"/>
                <w:highlight w:val="none"/>
                <w:lang w:val="zh-CN"/>
              </w:rPr>
              <w:t>附</w:t>
            </w:r>
            <w:r>
              <w:rPr>
                <w:rFonts w:hint="eastAsia" w:ascii="宋体" w:hAnsi="宋体" w:eastAsia="宋体" w:cs="宋体"/>
                <w:sz w:val="24"/>
                <w:szCs w:val="24"/>
                <w:highlight w:val="none"/>
              </w:rPr>
              <w:t>格式正确的</w:t>
            </w:r>
            <w:r>
              <w:rPr>
                <w:rFonts w:hint="eastAsia" w:ascii="宋体" w:hAnsi="宋体" w:eastAsia="宋体" w:cs="宋体"/>
                <w:sz w:val="24"/>
                <w:szCs w:val="24"/>
                <w:highlight w:val="none"/>
                <w:lang w:val="zh-CN"/>
              </w:rPr>
              <w:t>中小企业声明函并加盖单位公章</w:t>
            </w:r>
            <w:r>
              <w:rPr>
                <w:rFonts w:hint="eastAsia" w:ascii="宋体" w:hAnsi="宋体" w:eastAsia="宋体" w:cs="宋体"/>
                <w:sz w:val="24"/>
                <w:szCs w:val="24"/>
                <w:highlight w:val="none"/>
              </w:rPr>
              <w:t>。</w:t>
            </w:r>
          </w:p>
        </w:tc>
      </w:tr>
      <w:tr w14:paraId="01303A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3"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3D155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8</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56138FA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投标保证金</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29BDF619">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有，提供银行基本账户开户证明、投标保证金转款凭证或提供保兑支票、银行汇票、提供银行机构出具的保函，</w:t>
            </w:r>
            <w:r>
              <w:rPr>
                <w:rFonts w:hint="eastAsia" w:ascii="宋体" w:hAnsi="宋体" w:eastAsia="宋体" w:cs="宋体"/>
                <w:sz w:val="24"/>
                <w:szCs w:val="24"/>
                <w:highlight w:val="none"/>
                <w:lang w:val="zh-CN" w:eastAsia="zh-CN"/>
              </w:rPr>
              <w:t>标书内附复印件加盖公章</w:t>
            </w:r>
          </w:p>
        </w:tc>
      </w:tr>
    </w:tbl>
    <w:p w14:paraId="030F4F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注：（1）上述内容中有一项不合格，则资格审查不合格，不进入符合性审查、详细评审；</w:t>
      </w:r>
    </w:p>
    <w:p w14:paraId="31A9C3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（2）资格审查结束后，合格的</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000000"/>
          <w:kern w:val="0"/>
          <w:sz w:val="21"/>
          <w:szCs w:val="21"/>
          <w:highlight w:val="none"/>
          <w:vertAlign w:val="baseline"/>
          <w:lang w:val="zh-CN" w:eastAsia="zh-CN" w:bidi="ar"/>
        </w:rPr>
        <w:t>进入符合性审查。</w:t>
      </w:r>
    </w:p>
    <w:p w14:paraId="5451C9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br w:type="page"/>
      </w:r>
    </w:p>
    <w:p w14:paraId="4C2D3973">
      <w:pPr>
        <w:pStyle w:val="7"/>
        <w:bidi w:val="0"/>
        <w:rPr>
          <w:rFonts w:hint="eastAsia"/>
        </w:rPr>
      </w:pPr>
      <w:r>
        <w:rPr>
          <w:rFonts w:hint="eastAsia"/>
          <w:lang w:val="en-US" w:eastAsia="zh-CN"/>
        </w:rPr>
        <w:t>（二）符合性审查表</w:t>
      </w:r>
    </w:p>
    <w:p w14:paraId="2097D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符合性审查表</w:t>
      </w:r>
    </w:p>
    <w:tbl>
      <w:tblPr>
        <w:tblStyle w:val="2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078"/>
        <w:gridCol w:w="7102"/>
      </w:tblGrid>
      <w:tr w14:paraId="4BA366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tblHeader/>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3B1DB8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评审因素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39F82E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评审标准</w:t>
            </w:r>
          </w:p>
        </w:tc>
      </w:tr>
      <w:tr w14:paraId="51C48F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803662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供应商名称</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25D10F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与营业执照</w:t>
            </w:r>
            <w:r>
              <w:rPr>
                <w:rFonts w:hint="eastAsia" w:ascii="宋体" w:hAnsi="宋体" w:eastAsia="宋体" w:cs="宋体"/>
                <w:bCs/>
                <w:caps w:val="0"/>
                <w:color w:val="auto"/>
                <w:sz w:val="24"/>
                <w:szCs w:val="24"/>
                <w:highlight w:val="none"/>
                <w:vertAlign w:val="baseline"/>
                <w:lang w:val="zh-CN" w:eastAsia="zh-CN" w:bidi="ar"/>
              </w:rPr>
              <w:t>、有效期内的二类（含）及以上机动车维修经营许可证或通过二类（含）及以上机动车维修经营备案</w:t>
            </w:r>
            <w:r>
              <w:rPr>
                <w:rFonts w:hint="eastAsia" w:ascii="宋体" w:hAnsi="宋体" w:eastAsia="宋体" w:cs="宋体"/>
                <w:bCs/>
                <w:caps w:val="0"/>
                <w:color w:val="auto"/>
                <w:sz w:val="24"/>
                <w:szCs w:val="24"/>
                <w:highlight w:val="none"/>
                <w:vertAlign w:val="baseline"/>
                <w:lang w:val="en-US" w:eastAsia="zh-CN" w:bidi="ar"/>
              </w:rPr>
              <w:t>名称</w:t>
            </w:r>
            <w:r>
              <w:rPr>
                <w:rFonts w:hint="eastAsia" w:ascii="宋体" w:hAnsi="宋体" w:eastAsia="宋体" w:cs="宋体"/>
                <w:b w:val="0"/>
                <w:bCs/>
                <w:caps w:val="0"/>
                <w:color w:val="auto"/>
                <w:kern w:val="0"/>
                <w:sz w:val="24"/>
                <w:szCs w:val="24"/>
                <w:highlight w:val="none"/>
                <w:vertAlign w:val="baseline"/>
                <w:lang w:val="zh-CN" w:eastAsia="zh-CN" w:bidi="ar"/>
              </w:rPr>
              <w:t>一致</w:t>
            </w:r>
          </w:p>
        </w:tc>
      </w:tr>
      <w:tr w14:paraId="1DD3AA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6C43F937">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投标函签字盖章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1E4746B">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有法定代表人或其委托代理人签字并加盖单位章</w:t>
            </w:r>
          </w:p>
        </w:tc>
      </w:tr>
      <w:tr w14:paraId="637E59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FA75A9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color w:val="auto"/>
                <w:sz w:val="24"/>
                <w:szCs w:val="24"/>
                <w:highlight w:val="none"/>
              </w:rPr>
              <w:t>报价唯一</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6BFFDC0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color w:val="auto"/>
                <w:sz w:val="24"/>
                <w:szCs w:val="24"/>
                <w:highlight w:val="none"/>
              </w:rPr>
              <w:t>只能有一个有效报价。</w:t>
            </w:r>
          </w:p>
        </w:tc>
      </w:tr>
      <w:tr w14:paraId="5EE4F8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7DA01DF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投标文件格式</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31FE0D8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符合第</w:t>
            </w:r>
            <w:r>
              <w:rPr>
                <w:rFonts w:hint="eastAsia" w:ascii="宋体" w:hAnsi="宋体" w:eastAsia="宋体" w:cs="宋体"/>
                <w:b w:val="0"/>
                <w:bCs/>
                <w:caps w:val="0"/>
                <w:color w:val="auto"/>
                <w:kern w:val="0"/>
                <w:sz w:val="24"/>
                <w:szCs w:val="24"/>
                <w:highlight w:val="none"/>
                <w:vertAlign w:val="baseline"/>
                <w:lang w:val="en-US" w:eastAsia="zh-CN" w:bidi="ar"/>
              </w:rPr>
              <w:t>六部分</w:t>
            </w:r>
            <w:r>
              <w:rPr>
                <w:rFonts w:hint="eastAsia" w:ascii="宋体" w:hAnsi="宋体" w:eastAsia="宋体" w:cs="宋体"/>
                <w:b w:val="0"/>
                <w:bCs/>
                <w:caps w:val="0"/>
                <w:color w:val="auto"/>
                <w:kern w:val="0"/>
                <w:sz w:val="24"/>
                <w:szCs w:val="24"/>
                <w:highlight w:val="none"/>
                <w:vertAlign w:val="baseline"/>
                <w:lang w:val="zh-CN" w:eastAsia="zh-CN" w:bidi="ar"/>
              </w:rPr>
              <w:t>“投标文件格式”的要求</w:t>
            </w:r>
          </w:p>
        </w:tc>
      </w:tr>
      <w:tr w14:paraId="604CC5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78"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5A15AC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投</w:t>
            </w:r>
            <w:r>
              <w:rPr>
                <w:rFonts w:hint="eastAsia" w:ascii="宋体" w:hAnsi="宋体" w:eastAsia="宋体" w:cs="宋体"/>
                <w:b w:val="0"/>
                <w:bCs/>
                <w:caps w:val="0"/>
                <w:color w:val="auto"/>
                <w:kern w:val="0"/>
                <w:sz w:val="24"/>
                <w:szCs w:val="24"/>
                <w:highlight w:val="none"/>
                <w:vertAlign w:val="baseline"/>
                <w:lang w:val="zh-CN" w:eastAsia="zh-CN" w:bidi="ar"/>
              </w:rPr>
              <w:t>标内容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56E42E5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符合采购需求及招标文件的要求</w:t>
            </w:r>
          </w:p>
        </w:tc>
      </w:tr>
      <w:tr w14:paraId="07F413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6BA83C8">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合同履行期限</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0F14EC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4"/>
                <w:szCs w:val="24"/>
                <w:highlight w:val="none"/>
                <w:vertAlign w:val="baseline"/>
                <w:lang w:val="zh-CN" w:eastAsia="zh-CN" w:bidi="ar"/>
              </w:rPr>
            </w:pPr>
            <w:r>
              <w:rPr>
                <w:rFonts w:hint="eastAsia" w:ascii="宋体" w:hAnsi="宋体" w:eastAsia="宋体" w:cs="宋体"/>
                <w:bCs/>
                <w:caps w:val="0"/>
                <w:color w:val="auto"/>
                <w:kern w:val="2"/>
                <w:sz w:val="24"/>
                <w:szCs w:val="24"/>
                <w:highlight w:val="none"/>
                <w:vertAlign w:val="baseline"/>
                <w:lang w:val="zh-CN" w:eastAsia="zh-CN" w:bidi="ar"/>
              </w:rPr>
              <w:t>自签订合同之日起满2年（24个月）</w:t>
            </w:r>
          </w:p>
        </w:tc>
      </w:tr>
      <w:tr w14:paraId="594DB4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C2C479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caps w:val="0"/>
                <w:color w:val="auto"/>
                <w:kern w:val="0"/>
                <w:sz w:val="24"/>
                <w:szCs w:val="24"/>
                <w:highlight w:val="none"/>
                <w:vertAlign w:val="baseline"/>
                <w:lang w:val="en-US"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服务地点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7BAEBAFB">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caps w:val="0"/>
                <w:color w:val="auto"/>
                <w:kern w:val="0"/>
                <w:sz w:val="24"/>
                <w:szCs w:val="24"/>
                <w:highlight w:val="none"/>
                <w:vertAlign w:val="baseline"/>
                <w:lang w:val="en-US"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采购人指定地点</w:t>
            </w:r>
          </w:p>
        </w:tc>
      </w:tr>
      <w:tr w14:paraId="2638BC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C1B866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宋体"/>
                <w:bCs/>
                <w:caps w:val="0"/>
                <w:color w:val="auto"/>
                <w:kern w:val="2"/>
                <w:sz w:val="24"/>
                <w:szCs w:val="24"/>
                <w:highlight w:val="none"/>
                <w:vertAlign w:val="baseline"/>
                <w:lang w:val="en-US"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服务标准</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EA13B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4"/>
                <w:szCs w:val="24"/>
                <w:highlight w:val="none"/>
                <w:vertAlign w:val="baseline"/>
                <w:lang w:val="en-US"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符合国家及行业现行相关标准及采购人服务要求。</w:t>
            </w:r>
          </w:p>
        </w:tc>
      </w:tr>
      <w:tr w14:paraId="6C207C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9A009D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投标有效期</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7F4B8B0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4"/>
                <w:szCs w:val="24"/>
                <w:highlight w:val="none"/>
                <w:vertAlign w:val="baseline"/>
                <w:lang w:val="en-US" w:eastAsia="en-US" w:bidi="ar"/>
              </w:rPr>
            </w:pPr>
            <w:r>
              <w:rPr>
                <w:rFonts w:hint="eastAsia" w:ascii="宋体" w:hAnsi="宋体" w:eastAsia="宋体" w:cs="宋体"/>
                <w:b w:val="0"/>
                <w:bCs/>
                <w:caps w:val="0"/>
                <w:color w:val="auto"/>
                <w:kern w:val="0"/>
                <w:sz w:val="24"/>
                <w:szCs w:val="24"/>
                <w:highlight w:val="none"/>
                <w:vertAlign w:val="baseline"/>
                <w:lang w:val="zh-CN" w:eastAsia="zh-CN" w:bidi="ar"/>
              </w:rPr>
              <w:t>投标截止之日后90天（日历天）</w:t>
            </w:r>
          </w:p>
        </w:tc>
      </w:tr>
    </w:tbl>
    <w:p w14:paraId="278EDB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注：（1）供应商或其投标文件不符合上述情况之一的，则符合性审查不合格，不进入详细评审；</w:t>
      </w:r>
    </w:p>
    <w:p w14:paraId="24C0DA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（2）符合性审查结束后，合格的</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000000"/>
          <w:kern w:val="0"/>
          <w:sz w:val="21"/>
          <w:szCs w:val="21"/>
          <w:highlight w:val="none"/>
          <w:vertAlign w:val="baseline"/>
          <w:lang w:val="zh-CN" w:eastAsia="zh-CN" w:bidi="ar"/>
        </w:rPr>
        <w:t>进入详细评审。</w:t>
      </w:r>
    </w:p>
    <w:p w14:paraId="2C990F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除此之外的内容，不作为本次资格审查及</w:t>
      </w:r>
      <w:r>
        <w:rPr>
          <w:rFonts w:hint="eastAsia" w:ascii="宋体" w:hAnsi="宋体" w:eastAsia="宋体" w:cs="宋体"/>
          <w:b w:val="0"/>
          <w:bCs w:val="0"/>
          <w:caps w:val="0"/>
          <w:color w:val="000000"/>
          <w:kern w:val="0"/>
          <w:sz w:val="21"/>
          <w:szCs w:val="21"/>
          <w:highlight w:val="none"/>
          <w:vertAlign w:val="baseline"/>
          <w:lang w:val="zh-CN" w:eastAsia="zh-CN" w:bidi="ar"/>
        </w:rPr>
        <w:t>符合性审查</w:t>
      </w:r>
      <w:r>
        <w:rPr>
          <w:rFonts w:hint="eastAsia" w:ascii="宋体" w:hAnsi="宋体" w:eastAsia="宋体" w:cs="宋体"/>
          <w:b w:val="0"/>
          <w:bCs w:val="0"/>
          <w:caps w:val="0"/>
          <w:color w:val="000000"/>
          <w:kern w:val="0"/>
          <w:sz w:val="21"/>
          <w:szCs w:val="21"/>
          <w:highlight w:val="none"/>
          <w:vertAlign w:val="baseline"/>
          <w:lang w:val="en-US" w:eastAsia="zh-CN" w:bidi="ar"/>
        </w:rPr>
        <w:t>的内容。</w:t>
      </w:r>
    </w:p>
    <w:p w14:paraId="50D0F477">
      <w:pPr>
        <w:pStyle w:val="7"/>
        <w:bidi w:val="0"/>
        <w:rPr>
          <w:rStyle w:val="45"/>
          <w:rFonts w:hint="eastAsia"/>
          <w:b/>
        </w:rPr>
      </w:pPr>
      <w:r>
        <w:rPr>
          <w:rFonts w:hint="eastAsia" w:ascii="宋体" w:hAnsi="宋体" w:eastAsia="宋体" w:cs="宋体"/>
          <w:b/>
          <w:bCs/>
          <w:caps w:val="0"/>
          <w:color w:val="000000"/>
          <w:kern w:val="0"/>
          <w:sz w:val="24"/>
          <w:szCs w:val="24"/>
          <w:highlight w:val="none"/>
          <w:vertAlign w:val="baseline"/>
          <w:lang w:val="en-US" w:eastAsia="zh-CN" w:bidi="ar"/>
        </w:rPr>
        <w:br w:type="page"/>
      </w:r>
      <w:r>
        <w:rPr>
          <w:rStyle w:val="45"/>
          <w:rFonts w:hint="eastAsia"/>
          <w:b/>
          <w:lang w:val="en-US" w:eastAsia="zh-CN"/>
        </w:rPr>
        <w:t>（三）详细评审</w:t>
      </w:r>
    </w:p>
    <w:p w14:paraId="0D4BDB3D">
      <w:pPr>
        <w:pStyle w:val="13"/>
        <w:keepNext w:val="0"/>
        <w:keepLines w:val="0"/>
        <w:pageBreakBefore w:val="0"/>
        <w:widowControl/>
        <w:suppressLineNumbers w:val="0"/>
        <w:tabs>
          <w:tab w:val="left" w:pos="6840"/>
        </w:tabs>
        <w:suppressAutoHyphens w:val="0"/>
        <w:kinsoku/>
        <w:wordWrap/>
        <w:overflowPunct/>
        <w:topLinePunct w:val="0"/>
        <w:autoSpaceDE/>
        <w:autoSpaceDN w:val="0"/>
        <w:bidi w:val="0"/>
        <w:adjustRightInd/>
        <w:snapToGrid/>
        <w:spacing w:before="0" w:beforeAutospacing="0" w:after="0" w:afterAutospacing="0" w:line="240" w:lineRule="auto"/>
        <w:ind w:left="0" w:right="-57" w:firstLine="0"/>
        <w:jc w:val="center"/>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sz w:val="21"/>
          <w:szCs w:val="21"/>
          <w:highlight w:val="none"/>
          <w:vertAlign w:val="baseline"/>
        </w:rPr>
        <w:t>详细评审表</w:t>
      </w:r>
    </w:p>
    <w:tbl>
      <w:tblPr>
        <w:tblStyle w:val="24"/>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1066"/>
        <w:gridCol w:w="6551"/>
        <w:gridCol w:w="608"/>
      </w:tblGrid>
      <w:tr w14:paraId="5A1A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669" w:type="dxa"/>
            <w:gridSpan w:val="2"/>
            <w:vAlign w:val="center"/>
          </w:tcPr>
          <w:p w14:paraId="269F74F2">
            <w:pPr>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6551" w:type="dxa"/>
            <w:vAlign w:val="center"/>
          </w:tcPr>
          <w:p w14:paraId="4E562DC0">
            <w:pPr>
              <w:jc w:val="center"/>
              <w:rPr>
                <w:rFonts w:hint="eastAsia" w:ascii="宋体" w:hAnsi="宋体" w:eastAsia="宋体" w:cs="宋体"/>
                <w:sz w:val="24"/>
                <w:szCs w:val="24"/>
              </w:rPr>
            </w:pPr>
            <w:r>
              <w:rPr>
                <w:rFonts w:hint="eastAsia" w:ascii="宋体" w:hAnsi="宋体" w:eastAsia="宋体" w:cs="宋体"/>
                <w:sz w:val="24"/>
                <w:szCs w:val="24"/>
              </w:rPr>
              <w:t>评审标准</w:t>
            </w:r>
          </w:p>
        </w:tc>
        <w:tc>
          <w:tcPr>
            <w:tcW w:w="608" w:type="dxa"/>
            <w:vAlign w:val="center"/>
          </w:tcPr>
          <w:p w14:paraId="5B25F451">
            <w:pPr>
              <w:jc w:val="center"/>
              <w:rPr>
                <w:rFonts w:hint="eastAsia" w:ascii="宋体" w:hAnsi="宋体" w:eastAsia="宋体" w:cs="宋体"/>
                <w:sz w:val="24"/>
                <w:szCs w:val="24"/>
              </w:rPr>
            </w:pPr>
            <w:r>
              <w:rPr>
                <w:rFonts w:hint="eastAsia" w:ascii="宋体" w:hAnsi="宋体" w:eastAsia="宋体" w:cs="宋体"/>
                <w:sz w:val="24"/>
                <w:szCs w:val="24"/>
              </w:rPr>
              <w:t>分值</w:t>
            </w:r>
          </w:p>
        </w:tc>
      </w:tr>
      <w:tr w14:paraId="7F57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669" w:type="dxa"/>
            <w:gridSpan w:val="2"/>
            <w:vAlign w:val="center"/>
          </w:tcPr>
          <w:p w14:paraId="4D27A2AA">
            <w:pPr>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6551" w:type="dxa"/>
            <w:vAlign w:val="center"/>
          </w:tcPr>
          <w:p w14:paraId="049832FF">
            <w:pPr>
              <w:rPr>
                <w:rFonts w:hint="eastAsia" w:ascii="宋体" w:hAnsi="宋体" w:eastAsia="宋体" w:cs="宋体"/>
                <w:sz w:val="24"/>
                <w:szCs w:val="24"/>
              </w:rPr>
            </w:pPr>
            <w:r>
              <w:rPr>
                <w:rFonts w:hint="eastAsia" w:ascii="宋体" w:hAnsi="宋体" w:eastAsia="宋体" w:cs="宋体"/>
                <w:sz w:val="24"/>
                <w:szCs w:val="24"/>
              </w:rPr>
              <w:t>通过初步评审合格的有效投标报价最低价为评标基准价，其价格分为满分10分。其他</w:t>
            </w:r>
            <w:r>
              <w:rPr>
                <w:rFonts w:hint="eastAsia" w:ascii="宋体" w:hAnsi="宋体" w:eastAsia="宋体" w:cs="宋体"/>
                <w:sz w:val="24"/>
                <w:szCs w:val="24"/>
                <w:lang w:eastAsia="zh-CN"/>
              </w:rPr>
              <w:t>供应商</w:t>
            </w:r>
            <w:r>
              <w:rPr>
                <w:rFonts w:hint="eastAsia" w:ascii="宋体" w:hAnsi="宋体" w:eastAsia="宋体" w:cs="宋体"/>
                <w:sz w:val="24"/>
                <w:szCs w:val="24"/>
              </w:rPr>
              <w:t>价格分按下列公式计算：投标报价得分=（评标基准价/投标报价）*10分。</w:t>
            </w:r>
          </w:p>
          <w:p w14:paraId="5DE90EF1">
            <w:pPr>
              <w:rPr>
                <w:rFonts w:hint="eastAsia" w:ascii="宋体" w:hAnsi="宋体" w:eastAsia="宋体" w:cs="宋体"/>
                <w:sz w:val="24"/>
                <w:szCs w:val="24"/>
              </w:rPr>
            </w:pPr>
            <w:r>
              <w:rPr>
                <w:rFonts w:hint="eastAsia" w:ascii="宋体" w:hAnsi="宋体" w:eastAsia="宋体" w:cs="宋体"/>
                <w:sz w:val="24"/>
                <w:szCs w:val="24"/>
              </w:rPr>
              <w:t>如果评标委员会认为最低的投标报价明显低于</w:t>
            </w:r>
            <w:r>
              <w:rPr>
                <w:rFonts w:hint="eastAsia" w:ascii="宋体" w:hAnsi="宋体" w:eastAsia="宋体" w:cs="宋体"/>
                <w:sz w:val="24"/>
                <w:szCs w:val="24"/>
                <w:lang w:eastAsia="zh-CN"/>
              </w:rPr>
              <w:t>供应商</w:t>
            </w:r>
            <w:r>
              <w:rPr>
                <w:rFonts w:hint="eastAsia" w:ascii="宋体" w:hAnsi="宋体" w:eastAsia="宋体" w:cs="宋体"/>
                <w:sz w:val="24"/>
                <w:szCs w:val="24"/>
              </w:rPr>
              <w:t>其成本价格，有可能影响投标产品质量和不能诚信履约的，应当要求该</w:t>
            </w:r>
            <w:r>
              <w:rPr>
                <w:rFonts w:hint="eastAsia" w:ascii="宋体" w:hAnsi="宋体" w:eastAsia="宋体" w:cs="宋体"/>
                <w:sz w:val="24"/>
                <w:szCs w:val="24"/>
                <w:lang w:eastAsia="zh-CN"/>
              </w:rPr>
              <w:t>供应商</w:t>
            </w:r>
            <w:r>
              <w:rPr>
                <w:rFonts w:hint="eastAsia" w:ascii="宋体" w:hAnsi="宋体" w:eastAsia="宋体" w:cs="宋体"/>
                <w:sz w:val="24"/>
                <w:szCs w:val="24"/>
              </w:rPr>
              <w:t>在规定的期限内予以解释说明并提供相关证明材料，</w:t>
            </w:r>
            <w:r>
              <w:rPr>
                <w:rFonts w:hint="eastAsia" w:ascii="宋体" w:hAnsi="宋体" w:eastAsia="宋体" w:cs="宋体"/>
                <w:sz w:val="24"/>
                <w:szCs w:val="24"/>
                <w:lang w:eastAsia="zh-CN"/>
              </w:rPr>
              <w:t>供应商</w:t>
            </w:r>
            <w:r>
              <w:rPr>
                <w:rFonts w:hint="eastAsia" w:ascii="宋体" w:hAnsi="宋体" w:eastAsia="宋体" w:cs="宋体"/>
                <w:sz w:val="24"/>
                <w:szCs w:val="24"/>
              </w:rPr>
              <w:t>不能合理解释或提供相关证明材料的，则评委会认定其以低于成本价投标，其报价不能作为基准价，不计入报价计算（其报价为0分）。</w:t>
            </w:r>
          </w:p>
        </w:tc>
        <w:tc>
          <w:tcPr>
            <w:tcW w:w="608" w:type="dxa"/>
            <w:vAlign w:val="center"/>
          </w:tcPr>
          <w:p w14:paraId="50EF1721">
            <w:pPr>
              <w:jc w:val="center"/>
              <w:rPr>
                <w:rFonts w:hint="eastAsia" w:ascii="宋体" w:hAnsi="宋体" w:eastAsia="宋体" w:cs="宋体"/>
                <w:sz w:val="24"/>
                <w:szCs w:val="24"/>
              </w:rPr>
            </w:pPr>
            <w:r>
              <w:rPr>
                <w:rFonts w:hint="eastAsia" w:ascii="宋体" w:hAnsi="宋体" w:eastAsia="宋体" w:cs="宋体"/>
                <w:sz w:val="24"/>
                <w:szCs w:val="24"/>
              </w:rPr>
              <w:t>10</w:t>
            </w:r>
          </w:p>
        </w:tc>
      </w:tr>
      <w:tr w14:paraId="3916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03" w:type="dxa"/>
            <w:vMerge w:val="restart"/>
            <w:vAlign w:val="center"/>
          </w:tcPr>
          <w:p w14:paraId="4FC6AA2D">
            <w:pPr>
              <w:jc w:val="center"/>
              <w:rPr>
                <w:rFonts w:hint="eastAsia" w:ascii="宋体" w:hAnsi="宋体" w:eastAsia="宋体" w:cs="宋体"/>
                <w:sz w:val="24"/>
                <w:szCs w:val="24"/>
              </w:rPr>
            </w:pPr>
            <w:r>
              <w:rPr>
                <w:rFonts w:hint="eastAsia" w:ascii="宋体" w:hAnsi="宋体" w:eastAsia="宋体" w:cs="宋体"/>
                <w:sz w:val="24"/>
                <w:szCs w:val="24"/>
              </w:rPr>
              <w:t>商务</w:t>
            </w:r>
          </w:p>
          <w:p w14:paraId="137B58FE">
            <w:pPr>
              <w:jc w:val="center"/>
              <w:rPr>
                <w:rFonts w:hint="eastAsia" w:ascii="宋体" w:hAnsi="宋体" w:eastAsia="宋体" w:cs="宋体"/>
                <w:sz w:val="24"/>
                <w:szCs w:val="24"/>
              </w:rPr>
            </w:pPr>
            <w:r>
              <w:rPr>
                <w:rFonts w:hint="eastAsia" w:ascii="宋体" w:hAnsi="宋体" w:eastAsia="宋体" w:cs="宋体"/>
                <w:sz w:val="24"/>
                <w:szCs w:val="24"/>
              </w:rPr>
              <w:t>条款</w:t>
            </w:r>
          </w:p>
        </w:tc>
        <w:tc>
          <w:tcPr>
            <w:tcW w:w="1066" w:type="dxa"/>
            <w:vAlign w:val="center"/>
          </w:tcPr>
          <w:p w14:paraId="37398061">
            <w:pPr>
              <w:jc w:val="center"/>
              <w:rPr>
                <w:rFonts w:hint="eastAsia" w:ascii="宋体" w:hAnsi="宋体" w:eastAsia="宋体" w:cs="宋体"/>
                <w:sz w:val="24"/>
                <w:szCs w:val="24"/>
              </w:rPr>
            </w:pPr>
            <w:r>
              <w:rPr>
                <w:rFonts w:hint="eastAsia" w:ascii="宋体" w:hAnsi="宋体" w:eastAsia="宋体" w:cs="宋体"/>
                <w:sz w:val="24"/>
                <w:szCs w:val="24"/>
              </w:rPr>
              <w:t>供应商场地</w:t>
            </w:r>
          </w:p>
          <w:p w14:paraId="0E509F14">
            <w:pPr>
              <w:jc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分</w:t>
            </w:r>
            <w:r>
              <w:rPr>
                <w:rFonts w:hint="eastAsia" w:ascii="宋体" w:hAnsi="宋体" w:eastAsia="宋体" w:cs="宋体"/>
                <w:sz w:val="24"/>
                <w:szCs w:val="24"/>
              </w:rPr>
              <w:t>）</w:t>
            </w:r>
          </w:p>
        </w:tc>
        <w:tc>
          <w:tcPr>
            <w:tcW w:w="6551" w:type="dxa"/>
            <w:vAlign w:val="center"/>
          </w:tcPr>
          <w:p w14:paraId="4BBEAA6B">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维修厂占地面积2000㎡以上得2分，不足2000㎡得1分；</w:t>
            </w:r>
          </w:p>
          <w:p w14:paraId="67734D10">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经营场地面积500㎡以上得2分，不足500㎡得1分。</w:t>
            </w:r>
          </w:p>
          <w:p w14:paraId="4DDDD82B">
            <w:pPr>
              <w:rPr>
                <w:rFonts w:hint="eastAsia" w:ascii="宋体" w:hAnsi="宋体" w:eastAsia="宋体" w:cs="宋体"/>
                <w:sz w:val="24"/>
                <w:szCs w:val="24"/>
              </w:rPr>
            </w:pPr>
            <w:r>
              <w:rPr>
                <w:rFonts w:hint="eastAsia" w:ascii="宋体" w:hAnsi="宋体" w:eastAsia="宋体" w:cs="宋体"/>
                <w:b/>
                <w:bCs/>
                <w:sz w:val="24"/>
                <w:szCs w:val="24"/>
              </w:rPr>
              <w:t>【提供照片和相关证明材料</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w:t>
            </w:r>
            <w:r>
              <w:rPr>
                <w:rFonts w:hint="eastAsia" w:ascii="宋体" w:hAnsi="宋体" w:eastAsia="宋体" w:cs="宋体"/>
                <w:b/>
                <w:bCs/>
                <w:sz w:val="24"/>
                <w:szCs w:val="24"/>
              </w:rPr>
              <w:t>房照或租房合同</w:t>
            </w:r>
            <w:r>
              <w:rPr>
                <w:rFonts w:hint="eastAsia" w:ascii="宋体" w:hAnsi="宋体" w:eastAsia="宋体" w:cs="宋体"/>
                <w:b/>
                <w:bCs/>
                <w:sz w:val="24"/>
                <w:szCs w:val="24"/>
                <w:lang w:eastAsia="zh-CN"/>
              </w:rPr>
              <w:t>，</w:t>
            </w:r>
            <w:r>
              <w:rPr>
                <w:rFonts w:hint="eastAsia" w:ascii="宋体" w:hAnsi="宋体" w:eastAsia="宋体" w:cs="宋体"/>
                <w:b/>
                <w:bCs/>
                <w:sz w:val="24"/>
                <w:szCs w:val="24"/>
                <w:lang w:val="zh-CN" w:eastAsia="zh-CN"/>
              </w:rPr>
              <w:t>标书内附加盖公章的复印件</w:t>
            </w:r>
            <w:r>
              <w:rPr>
                <w:rFonts w:hint="eastAsia" w:ascii="宋体" w:hAnsi="宋体" w:eastAsia="宋体" w:cs="宋体"/>
                <w:b/>
                <w:bCs/>
                <w:sz w:val="24"/>
                <w:szCs w:val="24"/>
              </w:rPr>
              <w:t>(须能显示办公面积)不可为简易临时搭建，不可为钢结构】</w:t>
            </w:r>
          </w:p>
        </w:tc>
        <w:tc>
          <w:tcPr>
            <w:tcW w:w="608" w:type="dxa"/>
            <w:vAlign w:val="center"/>
          </w:tcPr>
          <w:p w14:paraId="614BEED4">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r>
      <w:tr w14:paraId="051D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03" w:type="dxa"/>
            <w:vMerge w:val="continue"/>
            <w:vAlign w:val="center"/>
          </w:tcPr>
          <w:p w14:paraId="21896BF2">
            <w:pPr>
              <w:jc w:val="center"/>
              <w:rPr>
                <w:rFonts w:hint="eastAsia" w:ascii="宋体" w:hAnsi="宋体" w:eastAsia="宋体" w:cs="宋体"/>
                <w:sz w:val="24"/>
                <w:szCs w:val="24"/>
              </w:rPr>
            </w:pPr>
          </w:p>
        </w:tc>
        <w:tc>
          <w:tcPr>
            <w:tcW w:w="1066" w:type="dxa"/>
            <w:vAlign w:val="center"/>
          </w:tcPr>
          <w:p w14:paraId="604DD6A9">
            <w:pPr>
              <w:jc w:val="center"/>
              <w:rPr>
                <w:rFonts w:hint="eastAsia" w:ascii="宋体" w:hAnsi="宋体" w:eastAsia="宋体" w:cs="宋体"/>
                <w:sz w:val="24"/>
                <w:szCs w:val="24"/>
              </w:rPr>
            </w:pPr>
            <w:r>
              <w:rPr>
                <w:rFonts w:hint="eastAsia" w:ascii="宋体" w:hAnsi="宋体" w:cs="宋体"/>
                <w:color w:val="000000"/>
                <w:sz w:val="24"/>
                <w:szCs w:val="24"/>
                <w:lang w:val="en-US" w:eastAsia="zh-CN"/>
              </w:rPr>
              <w:t>类似业绩</w:t>
            </w:r>
            <w:r>
              <w:rPr>
                <w:rFonts w:hint="eastAsia" w:ascii="宋体" w:hAnsi="宋体" w:cs="宋体"/>
                <w:color w:val="000000"/>
                <w:sz w:val="24"/>
                <w:szCs w:val="24"/>
              </w:rPr>
              <w:t>（</w:t>
            </w:r>
            <w:r>
              <w:rPr>
                <w:rFonts w:hint="eastAsia" w:ascii="宋体" w:hAnsi="宋体" w:cs="宋体"/>
                <w:color w:val="000000"/>
                <w:sz w:val="24"/>
                <w:szCs w:val="24"/>
                <w:lang w:val="en-US" w:eastAsia="zh-CN"/>
              </w:rPr>
              <w:t>5分</w:t>
            </w:r>
            <w:r>
              <w:rPr>
                <w:rFonts w:hint="eastAsia" w:ascii="宋体" w:hAnsi="宋体" w:cs="宋体"/>
                <w:color w:val="000000"/>
                <w:sz w:val="24"/>
                <w:szCs w:val="24"/>
              </w:rPr>
              <w:t>）</w:t>
            </w:r>
          </w:p>
        </w:tc>
        <w:tc>
          <w:tcPr>
            <w:tcW w:w="6551" w:type="dxa"/>
            <w:vAlign w:val="center"/>
          </w:tcPr>
          <w:p w14:paraId="379AFF25">
            <w:pPr>
              <w:rPr>
                <w:rFonts w:hint="eastAsia" w:ascii="宋体" w:hAnsi="宋体" w:eastAsia="宋体" w:cs="宋体"/>
                <w:sz w:val="24"/>
                <w:szCs w:val="24"/>
              </w:rPr>
            </w:pPr>
            <w:r>
              <w:rPr>
                <w:rFonts w:hint="eastAsia" w:ascii="宋体" w:hAnsi="宋体" w:eastAsia="宋体" w:cs="宋体"/>
                <w:sz w:val="24"/>
                <w:szCs w:val="24"/>
              </w:rPr>
              <w:t>近三年（20</w:t>
            </w:r>
            <w:r>
              <w:rPr>
                <w:rFonts w:hint="eastAsia" w:ascii="宋体" w:hAnsi="宋体" w:eastAsia="宋体" w:cs="宋体"/>
                <w:sz w:val="24"/>
                <w:szCs w:val="24"/>
                <w:lang w:val="en-US" w:eastAsia="zh-CN"/>
              </w:rPr>
              <w:t>21</w:t>
            </w:r>
            <w:r>
              <w:rPr>
                <w:rFonts w:hint="eastAsia" w:ascii="宋体" w:hAnsi="宋体" w:eastAsia="宋体" w:cs="宋体"/>
                <w:sz w:val="24"/>
                <w:szCs w:val="24"/>
              </w:rPr>
              <w:t>年1月1日～至今）完成过类似服务业绩，提供1项得5分，满分为5分；（须提供中标通知书或合同</w:t>
            </w: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标书内附加盖公章的复印件</w:t>
            </w:r>
            <w:r>
              <w:rPr>
                <w:rFonts w:hint="eastAsia" w:ascii="宋体" w:hAnsi="宋体" w:eastAsia="宋体" w:cs="宋体"/>
                <w:sz w:val="24"/>
                <w:szCs w:val="24"/>
              </w:rPr>
              <w:t>）</w:t>
            </w:r>
          </w:p>
        </w:tc>
        <w:tc>
          <w:tcPr>
            <w:tcW w:w="608" w:type="dxa"/>
            <w:vAlign w:val="center"/>
          </w:tcPr>
          <w:p w14:paraId="503B1192">
            <w:pPr>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r>
      <w:tr w14:paraId="4DB1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03" w:type="dxa"/>
            <w:vMerge w:val="continue"/>
            <w:vAlign w:val="center"/>
          </w:tcPr>
          <w:p w14:paraId="691E7FD8">
            <w:pPr>
              <w:jc w:val="center"/>
              <w:rPr>
                <w:rFonts w:hint="eastAsia" w:ascii="宋体" w:hAnsi="宋体" w:eastAsia="宋体" w:cs="宋体"/>
                <w:sz w:val="24"/>
                <w:szCs w:val="24"/>
              </w:rPr>
            </w:pPr>
          </w:p>
        </w:tc>
        <w:tc>
          <w:tcPr>
            <w:tcW w:w="1066" w:type="dxa"/>
            <w:vAlign w:val="center"/>
          </w:tcPr>
          <w:p w14:paraId="23DB5763">
            <w:pPr>
              <w:jc w:val="center"/>
              <w:rPr>
                <w:rFonts w:hint="eastAsia" w:ascii="宋体" w:hAnsi="宋体" w:eastAsia="宋体" w:cs="宋体"/>
                <w:sz w:val="24"/>
                <w:szCs w:val="24"/>
              </w:rPr>
            </w:pPr>
            <w:r>
              <w:rPr>
                <w:rFonts w:hint="eastAsia" w:ascii="宋体" w:hAnsi="宋体" w:eastAsia="宋体" w:cs="宋体"/>
                <w:sz w:val="24"/>
                <w:szCs w:val="24"/>
              </w:rPr>
              <w:t>人员团队配置</w:t>
            </w:r>
          </w:p>
          <w:p w14:paraId="2E753CCF">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c>
          <w:tcPr>
            <w:tcW w:w="6551" w:type="dxa"/>
            <w:vAlign w:val="center"/>
          </w:tcPr>
          <w:p w14:paraId="1D695E53">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司机：具有道路运输管理所颁发的道路货物运输从业资格证，每提供</w:t>
            </w:r>
            <w:r>
              <w:rPr>
                <w:rFonts w:hint="eastAsia" w:ascii="宋体" w:hAnsi="宋体" w:eastAsia="宋体" w:cs="宋体"/>
                <w:sz w:val="24"/>
                <w:szCs w:val="24"/>
                <w:lang w:val="en-US" w:eastAsia="zh-CN"/>
              </w:rPr>
              <w:t>1</w:t>
            </w:r>
            <w:r>
              <w:rPr>
                <w:rFonts w:hint="eastAsia" w:ascii="宋体" w:hAnsi="宋体" w:eastAsia="宋体" w:cs="宋体"/>
                <w:sz w:val="24"/>
                <w:szCs w:val="24"/>
              </w:rPr>
              <w:t>人得1分，最得多5分。</w:t>
            </w:r>
          </w:p>
          <w:p w14:paraId="0FE75B51">
            <w:pPr>
              <w:rPr>
                <w:rFonts w:hint="eastAsia" w:ascii="宋体" w:hAnsi="宋体" w:eastAsia="宋体" w:cs="宋体"/>
                <w:sz w:val="24"/>
                <w:szCs w:val="24"/>
              </w:rPr>
            </w:pPr>
            <w:r>
              <w:rPr>
                <w:rFonts w:hint="eastAsia" w:ascii="宋体" w:hAnsi="宋体" w:eastAsia="宋体" w:cs="宋体"/>
                <w:sz w:val="24"/>
                <w:szCs w:val="24"/>
              </w:rPr>
              <w:t>（须提供从业资格证</w:t>
            </w:r>
            <w:r>
              <w:rPr>
                <w:rFonts w:hint="eastAsia" w:ascii="宋体" w:hAnsi="宋体" w:eastAsia="宋体" w:cs="宋体"/>
                <w:sz w:val="24"/>
                <w:szCs w:val="24"/>
                <w:lang w:eastAsia="zh-CN"/>
              </w:rPr>
              <w:t>，标书内附加盖公章的复印件</w:t>
            </w:r>
            <w:r>
              <w:rPr>
                <w:rFonts w:hint="eastAsia" w:ascii="宋体" w:hAnsi="宋体" w:eastAsia="宋体" w:cs="宋体"/>
                <w:sz w:val="24"/>
                <w:szCs w:val="24"/>
              </w:rPr>
              <w:t>）</w:t>
            </w:r>
          </w:p>
          <w:p w14:paraId="3CA01E4B">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维修人员：具有汽车维修职业资格证书，每提供</w:t>
            </w:r>
            <w:r>
              <w:rPr>
                <w:rFonts w:hint="eastAsia" w:ascii="宋体" w:hAnsi="宋体" w:eastAsia="宋体" w:cs="宋体"/>
                <w:sz w:val="24"/>
                <w:szCs w:val="24"/>
                <w:lang w:val="en-US" w:eastAsia="zh-CN"/>
              </w:rPr>
              <w:t>1人</w:t>
            </w:r>
            <w:r>
              <w:rPr>
                <w:rFonts w:hint="eastAsia" w:ascii="宋体" w:hAnsi="宋体" w:eastAsia="宋体" w:cs="宋体"/>
                <w:sz w:val="24"/>
                <w:szCs w:val="24"/>
              </w:rPr>
              <w:t>得1分，最多得5分。（须提供职业资格证</w:t>
            </w:r>
            <w:r>
              <w:rPr>
                <w:rFonts w:hint="eastAsia" w:ascii="宋体" w:hAnsi="宋体" w:eastAsia="宋体" w:cs="宋体"/>
                <w:sz w:val="24"/>
                <w:szCs w:val="24"/>
                <w:lang w:eastAsia="zh-CN"/>
              </w:rPr>
              <w:t>，标书内附加盖公章的复印件</w:t>
            </w:r>
            <w:r>
              <w:rPr>
                <w:rFonts w:hint="eastAsia" w:ascii="宋体" w:hAnsi="宋体" w:eastAsia="宋体" w:cs="宋体"/>
                <w:sz w:val="24"/>
                <w:szCs w:val="24"/>
              </w:rPr>
              <w:t>）</w:t>
            </w:r>
          </w:p>
          <w:p w14:paraId="46F4D887">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专职安全员，每提供</w:t>
            </w:r>
            <w:r>
              <w:rPr>
                <w:rFonts w:hint="eastAsia" w:ascii="宋体" w:hAnsi="宋体" w:eastAsia="宋体" w:cs="宋体"/>
                <w:sz w:val="24"/>
                <w:szCs w:val="24"/>
                <w:lang w:val="en-US" w:eastAsia="zh-CN"/>
              </w:rPr>
              <w:t>1</w:t>
            </w:r>
            <w:r>
              <w:rPr>
                <w:rFonts w:hint="eastAsia" w:ascii="宋体" w:hAnsi="宋体" w:eastAsia="宋体" w:cs="宋体"/>
                <w:sz w:val="24"/>
                <w:szCs w:val="24"/>
              </w:rPr>
              <w:t>人得1分，最多得2分。（须提供证书</w:t>
            </w:r>
            <w:r>
              <w:rPr>
                <w:rFonts w:hint="eastAsia" w:ascii="宋体" w:hAnsi="宋体" w:eastAsia="宋体" w:cs="宋体"/>
                <w:sz w:val="24"/>
                <w:szCs w:val="24"/>
                <w:lang w:eastAsia="zh-CN"/>
              </w:rPr>
              <w:t>，标书内附加盖公章的复印件</w:t>
            </w:r>
            <w:r>
              <w:rPr>
                <w:rFonts w:hint="eastAsia" w:ascii="宋体" w:hAnsi="宋体" w:eastAsia="宋体" w:cs="宋体"/>
                <w:sz w:val="24"/>
                <w:szCs w:val="24"/>
              </w:rPr>
              <w:t>）</w:t>
            </w:r>
          </w:p>
        </w:tc>
        <w:tc>
          <w:tcPr>
            <w:tcW w:w="608" w:type="dxa"/>
            <w:vAlign w:val="center"/>
          </w:tcPr>
          <w:p w14:paraId="1831E882">
            <w:pPr>
              <w:jc w:val="center"/>
              <w:rPr>
                <w:rFonts w:hint="eastAsia" w:ascii="宋体" w:hAnsi="宋体" w:eastAsia="宋体" w:cs="宋体"/>
                <w:sz w:val="24"/>
                <w:szCs w:val="24"/>
              </w:rPr>
            </w:pPr>
            <w:r>
              <w:rPr>
                <w:rFonts w:hint="eastAsia" w:ascii="宋体" w:hAnsi="宋体" w:eastAsia="宋体" w:cs="宋体"/>
                <w:sz w:val="24"/>
                <w:szCs w:val="24"/>
                <w:lang w:val="en-US" w:eastAsia="zh-CN"/>
              </w:rPr>
              <w:t>12</w:t>
            </w:r>
          </w:p>
        </w:tc>
      </w:tr>
      <w:tr w14:paraId="3470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03" w:type="dxa"/>
            <w:vMerge w:val="continue"/>
            <w:vAlign w:val="center"/>
          </w:tcPr>
          <w:p w14:paraId="61251EEF">
            <w:pPr>
              <w:jc w:val="center"/>
              <w:rPr>
                <w:rFonts w:hint="eastAsia" w:ascii="宋体" w:hAnsi="宋体" w:eastAsia="宋体" w:cs="宋体"/>
                <w:sz w:val="24"/>
                <w:szCs w:val="24"/>
              </w:rPr>
            </w:pPr>
          </w:p>
        </w:tc>
        <w:tc>
          <w:tcPr>
            <w:tcW w:w="1066" w:type="dxa"/>
            <w:vAlign w:val="center"/>
          </w:tcPr>
          <w:p w14:paraId="68FD60D6">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车辆配置</w:t>
            </w:r>
          </w:p>
          <w:p w14:paraId="29326F3A">
            <w:pPr>
              <w:jc w:val="center"/>
              <w:rPr>
                <w:rFonts w:hint="eastAsia" w:ascii="宋体" w:hAnsi="宋体" w:eastAsia="宋体" w:cs="宋体"/>
                <w:sz w:val="24"/>
                <w:szCs w:val="24"/>
              </w:rPr>
            </w:pPr>
            <w:r>
              <w:rPr>
                <w:rFonts w:hint="eastAsia" w:ascii="宋体" w:hAnsi="宋体" w:eastAsia="宋体" w:cs="Times New Roman"/>
                <w:sz w:val="24"/>
                <w:szCs w:val="24"/>
              </w:rPr>
              <w:t>（9分）</w:t>
            </w:r>
          </w:p>
        </w:tc>
        <w:tc>
          <w:tcPr>
            <w:tcW w:w="6551" w:type="dxa"/>
            <w:vAlign w:val="top"/>
          </w:tcPr>
          <w:p w14:paraId="12122081">
            <w:pPr>
              <w:rPr>
                <w:rFonts w:hint="eastAsia" w:ascii="宋体" w:hAnsi="宋体" w:eastAsia="宋体" w:cs="Times New Roman"/>
                <w:sz w:val="24"/>
                <w:szCs w:val="24"/>
              </w:rPr>
            </w:pPr>
            <w:r>
              <w:rPr>
                <w:rFonts w:hint="eastAsia" w:ascii="宋体" w:hAnsi="宋体" w:eastAsia="宋体" w:cs="Times New Roman"/>
                <w:b/>
                <w:bCs/>
                <w:sz w:val="24"/>
                <w:szCs w:val="24"/>
                <w:lang w:val="en-US" w:eastAsia="zh-CN"/>
              </w:rPr>
              <w:t>车辆配置</w:t>
            </w:r>
            <w:r>
              <w:rPr>
                <w:rFonts w:hint="eastAsia" w:ascii="宋体" w:hAnsi="宋体" w:cs="Times New Roman"/>
                <w:b/>
                <w:bCs/>
                <w:sz w:val="24"/>
                <w:szCs w:val="24"/>
                <w:lang w:val="en-US" w:eastAsia="zh-CN"/>
              </w:rPr>
              <w:t>基础要求</w:t>
            </w:r>
            <w:r>
              <w:rPr>
                <w:rFonts w:hint="eastAsia" w:ascii="宋体" w:hAnsi="宋体" w:eastAsia="宋体" w:cs="Times New Roman"/>
                <w:b/>
                <w:bCs/>
                <w:sz w:val="24"/>
                <w:szCs w:val="24"/>
                <w:lang w:val="en-US" w:eastAsia="zh-CN"/>
              </w:rPr>
              <w:t>：</w:t>
            </w:r>
            <w:r>
              <w:rPr>
                <w:rFonts w:hint="eastAsia" w:ascii="宋体" w:hAnsi="宋体" w:eastAsia="宋体" w:cs="Times New Roman"/>
                <w:b/>
                <w:bCs/>
                <w:sz w:val="24"/>
                <w:szCs w:val="24"/>
              </w:rPr>
              <w:t>有30吨以上吊车1台（含30吨），大型平板挂车</w:t>
            </w:r>
            <w:r>
              <w:rPr>
                <w:rFonts w:hint="eastAsia" w:ascii="宋体" w:hAnsi="宋体" w:cs="Times New Roman"/>
                <w:b/>
                <w:bCs/>
                <w:sz w:val="24"/>
                <w:szCs w:val="24"/>
                <w:lang w:val="en-US" w:eastAsia="zh-CN"/>
              </w:rPr>
              <w:t>1</w:t>
            </w:r>
            <w:r>
              <w:rPr>
                <w:rFonts w:hint="eastAsia" w:ascii="宋体" w:hAnsi="宋体" w:eastAsia="宋体" w:cs="Times New Roman"/>
                <w:b/>
                <w:bCs/>
                <w:sz w:val="24"/>
                <w:szCs w:val="24"/>
              </w:rPr>
              <w:t>台。</w:t>
            </w:r>
            <w:r>
              <w:rPr>
                <w:rFonts w:hint="eastAsia" w:ascii="宋体" w:hAnsi="宋体" w:cs="Times New Roman"/>
                <w:b/>
                <w:bCs/>
                <w:sz w:val="24"/>
                <w:szCs w:val="24"/>
                <w:lang w:val="en-US" w:eastAsia="zh-CN"/>
              </w:rPr>
              <w:t>在此基础上额外增加的车辆（中型或重型拖车）按照下列要求进行计分：</w:t>
            </w:r>
          </w:p>
          <w:p w14:paraId="2572998B">
            <w:pPr>
              <w:rPr>
                <w:rFonts w:hint="eastAsia" w:ascii="宋体" w:hAnsi="宋体" w:eastAsia="宋体" w:cs="Times New Roman"/>
                <w:sz w:val="24"/>
                <w:szCs w:val="24"/>
              </w:rPr>
            </w:pPr>
            <w:r>
              <w:rPr>
                <w:rFonts w:hint="eastAsia" w:ascii="宋体" w:hAnsi="宋体" w:eastAsia="宋体" w:cs="Times New Roman"/>
                <w:sz w:val="24"/>
                <w:szCs w:val="24"/>
              </w:rPr>
              <w:t>企业或企业法人名下自有车辆的，每台得2分</w:t>
            </w:r>
            <w:r>
              <w:rPr>
                <w:rFonts w:hint="eastAsia" w:ascii="宋体" w:hAnsi="宋体" w:eastAsia="宋体" w:cs="Times New Roman"/>
                <w:sz w:val="24"/>
                <w:szCs w:val="24"/>
                <w:lang w:eastAsia="zh-CN"/>
              </w:rPr>
              <w:t>，</w:t>
            </w:r>
            <w:r>
              <w:rPr>
                <w:rFonts w:hint="eastAsia" w:ascii="宋体" w:hAnsi="宋体" w:eastAsia="宋体" w:cs="Times New Roman"/>
                <w:sz w:val="24"/>
                <w:szCs w:val="24"/>
              </w:rPr>
              <w:t>最多得</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分；租赁车辆的，每台得0.5分，最多得1分。</w:t>
            </w:r>
          </w:p>
          <w:p w14:paraId="358C3D63">
            <w:pPr>
              <w:rPr>
                <w:rFonts w:hint="eastAsia" w:ascii="宋体" w:hAnsi="宋体" w:eastAsia="宋体" w:cs="Times New Roman"/>
                <w:b/>
                <w:bCs/>
                <w:sz w:val="24"/>
                <w:szCs w:val="24"/>
              </w:rPr>
            </w:pPr>
            <w:r>
              <w:rPr>
                <w:rFonts w:hint="eastAsia" w:ascii="宋体" w:hAnsi="宋体" w:eastAsia="宋体" w:cs="Times New Roman"/>
                <w:b/>
                <w:bCs/>
                <w:sz w:val="24"/>
                <w:szCs w:val="24"/>
              </w:rPr>
              <w:t>车辆需提供以下相关证明材料:</w:t>
            </w:r>
          </w:p>
          <w:p w14:paraId="5210B65E">
            <w:pPr>
              <w:rPr>
                <w:rFonts w:hint="eastAsia" w:ascii="宋体" w:hAnsi="宋体" w:eastAsia="宋体" w:cs="Times New Roman"/>
                <w:b/>
                <w:bCs/>
                <w:sz w:val="24"/>
                <w:szCs w:val="24"/>
              </w:rPr>
            </w:pPr>
            <w:r>
              <w:rPr>
                <w:rFonts w:hint="eastAsia" w:ascii="宋体" w:hAnsi="宋体" w:eastAsia="宋体" w:cs="Times New Roman"/>
                <w:b/>
                <w:bCs/>
                <w:sz w:val="24"/>
                <w:szCs w:val="24"/>
              </w:rPr>
              <w:t>①车辆为</w:t>
            </w:r>
            <w:r>
              <w:rPr>
                <w:rFonts w:hint="eastAsia" w:ascii="宋体" w:hAnsi="宋体" w:eastAsia="宋体" w:cs="Times New Roman"/>
                <w:b/>
                <w:bCs/>
                <w:sz w:val="24"/>
                <w:szCs w:val="24"/>
                <w:lang w:eastAsia="zh-CN"/>
              </w:rPr>
              <w:t>供应商</w:t>
            </w:r>
            <w:r>
              <w:rPr>
                <w:rFonts w:hint="eastAsia" w:ascii="宋体" w:hAnsi="宋体" w:eastAsia="宋体" w:cs="Times New Roman"/>
                <w:b/>
                <w:bCs/>
                <w:sz w:val="24"/>
                <w:szCs w:val="24"/>
              </w:rPr>
              <w:t>自有的，作业车辆提供登记证、行驶证、车辆保险证明</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rPr>
              <w:t>且持有人名称与法人或</w:t>
            </w:r>
            <w:r>
              <w:rPr>
                <w:rFonts w:hint="eastAsia" w:ascii="宋体" w:hAnsi="宋体" w:eastAsia="宋体" w:cs="Times New Roman"/>
                <w:b/>
                <w:bCs/>
                <w:sz w:val="24"/>
                <w:szCs w:val="24"/>
                <w:lang w:eastAsia="zh-CN"/>
              </w:rPr>
              <w:t>供应商</w:t>
            </w:r>
            <w:r>
              <w:rPr>
                <w:rFonts w:hint="eastAsia" w:ascii="宋体" w:hAnsi="宋体" w:eastAsia="宋体" w:cs="Times New Roman"/>
                <w:b/>
                <w:bCs/>
                <w:sz w:val="24"/>
                <w:szCs w:val="24"/>
              </w:rPr>
              <w:t>名称一致</w:t>
            </w:r>
            <w:r>
              <w:rPr>
                <w:rFonts w:hint="eastAsia" w:ascii="宋体" w:hAnsi="宋体" w:eastAsia="宋体" w:cs="Times New Roman"/>
                <w:b/>
                <w:bCs/>
                <w:sz w:val="24"/>
                <w:szCs w:val="24"/>
                <w:lang w:eastAsia="zh-CN"/>
              </w:rPr>
              <w:t>，标书内附加盖公章的复印件</w:t>
            </w:r>
            <w:r>
              <w:rPr>
                <w:rFonts w:hint="eastAsia" w:ascii="宋体" w:hAnsi="宋体" w:eastAsia="宋体" w:cs="Times New Roman"/>
                <w:b/>
                <w:bCs/>
                <w:sz w:val="24"/>
                <w:szCs w:val="24"/>
              </w:rPr>
              <w:t>。</w:t>
            </w:r>
          </w:p>
          <w:p w14:paraId="13DA8221">
            <w:pPr>
              <w:rPr>
                <w:rFonts w:hint="eastAsia" w:ascii="宋体" w:hAnsi="宋体" w:eastAsia="宋体" w:cs="Times New Roman"/>
                <w:b/>
                <w:bCs/>
                <w:sz w:val="24"/>
                <w:szCs w:val="24"/>
              </w:rPr>
            </w:pPr>
            <w:r>
              <w:rPr>
                <w:rFonts w:hint="eastAsia" w:ascii="宋体" w:hAnsi="宋体" w:eastAsia="宋体" w:cs="Times New Roman"/>
                <w:b/>
                <w:bCs/>
                <w:sz w:val="24"/>
                <w:szCs w:val="24"/>
              </w:rPr>
              <w:t>②车辆非</w:t>
            </w:r>
            <w:r>
              <w:rPr>
                <w:rFonts w:hint="eastAsia" w:ascii="宋体" w:hAnsi="宋体" w:eastAsia="宋体" w:cs="Times New Roman"/>
                <w:b/>
                <w:bCs/>
                <w:sz w:val="24"/>
                <w:szCs w:val="24"/>
                <w:lang w:eastAsia="zh-CN"/>
              </w:rPr>
              <w:t>供应商</w:t>
            </w:r>
            <w:r>
              <w:rPr>
                <w:rFonts w:hint="eastAsia" w:ascii="宋体" w:hAnsi="宋体" w:eastAsia="宋体" w:cs="Times New Roman"/>
                <w:b/>
                <w:bCs/>
                <w:sz w:val="24"/>
                <w:szCs w:val="24"/>
              </w:rPr>
              <w:t>自有的，提供登记证、行驶证、车辆保险证明及租赁合同</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rPr>
              <w:t>持有人名称与出租方名称一致</w:t>
            </w:r>
            <w:r>
              <w:rPr>
                <w:rFonts w:hint="eastAsia" w:ascii="宋体" w:hAnsi="宋体" w:eastAsia="宋体" w:cs="Times New Roman"/>
                <w:b/>
                <w:bCs/>
                <w:sz w:val="24"/>
                <w:szCs w:val="24"/>
                <w:lang w:eastAsia="zh-CN"/>
              </w:rPr>
              <w:t>，标书内附加盖公章的复印件</w:t>
            </w:r>
            <w:r>
              <w:rPr>
                <w:rFonts w:hint="eastAsia" w:ascii="宋体" w:hAnsi="宋体" w:eastAsia="宋体" w:cs="Times New Roman"/>
                <w:b/>
                <w:bCs/>
                <w:sz w:val="24"/>
                <w:szCs w:val="24"/>
              </w:rPr>
              <w:t>。</w:t>
            </w:r>
          </w:p>
          <w:p w14:paraId="3318E2E2">
            <w:pPr>
              <w:rPr>
                <w:rFonts w:hint="eastAsia" w:ascii="宋体" w:hAnsi="宋体" w:eastAsia="宋体" w:cs="宋体"/>
                <w:sz w:val="24"/>
                <w:szCs w:val="24"/>
              </w:rPr>
            </w:pPr>
            <w:r>
              <w:rPr>
                <w:rFonts w:hint="eastAsia" w:ascii="宋体" w:hAnsi="宋体" w:eastAsia="宋体" w:cs="Times New Roman"/>
                <w:b/>
                <w:bCs/>
                <w:sz w:val="24"/>
                <w:szCs w:val="24"/>
                <w:lang w:val="en-US" w:eastAsia="zh-CN"/>
              </w:rPr>
              <w:t>计分依据：投标文件中需</w:t>
            </w:r>
            <w:r>
              <w:rPr>
                <w:rFonts w:hint="eastAsia" w:ascii="宋体" w:hAnsi="宋体" w:eastAsia="宋体" w:cs="Times New Roman"/>
                <w:b/>
                <w:bCs/>
                <w:sz w:val="24"/>
                <w:szCs w:val="24"/>
              </w:rPr>
              <w:t>提供</w:t>
            </w:r>
            <w:r>
              <w:rPr>
                <w:rFonts w:hint="eastAsia" w:ascii="宋体" w:hAnsi="宋体" w:eastAsia="宋体" w:cs="Times New Roman"/>
                <w:b/>
                <w:bCs/>
                <w:sz w:val="24"/>
                <w:szCs w:val="24"/>
                <w:lang w:val="en-US" w:eastAsia="zh-CN"/>
              </w:rPr>
              <w:t>车辆</w:t>
            </w:r>
            <w:r>
              <w:rPr>
                <w:rFonts w:hint="eastAsia" w:ascii="宋体" w:hAnsi="宋体" w:eastAsia="宋体" w:cs="Times New Roman"/>
                <w:b/>
                <w:bCs/>
                <w:sz w:val="24"/>
                <w:szCs w:val="24"/>
              </w:rPr>
              <w:t>图片</w:t>
            </w:r>
            <w:r>
              <w:rPr>
                <w:rFonts w:hint="eastAsia" w:ascii="宋体" w:hAnsi="宋体" w:eastAsia="宋体" w:cs="Times New Roman"/>
                <w:b/>
                <w:bCs/>
                <w:sz w:val="24"/>
                <w:szCs w:val="24"/>
                <w:lang w:val="en-US" w:eastAsia="zh-CN"/>
              </w:rPr>
              <w:t>及相关证明材料</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否则不计分</w:t>
            </w:r>
            <w:r>
              <w:rPr>
                <w:rFonts w:hint="eastAsia" w:ascii="宋体" w:hAnsi="宋体" w:eastAsia="宋体" w:cs="Times New Roman"/>
                <w:b/>
                <w:bCs/>
                <w:sz w:val="24"/>
                <w:szCs w:val="24"/>
              </w:rPr>
              <w:t>。</w:t>
            </w:r>
          </w:p>
        </w:tc>
        <w:tc>
          <w:tcPr>
            <w:tcW w:w="608" w:type="dxa"/>
            <w:vAlign w:val="center"/>
          </w:tcPr>
          <w:p w14:paraId="131A0FBC">
            <w:pPr>
              <w:jc w:val="center"/>
              <w:rPr>
                <w:rFonts w:hint="eastAsia" w:ascii="宋体" w:hAnsi="宋体" w:eastAsia="宋体" w:cs="宋体"/>
                <w:sz w:val="24"/>
                <w:szCs w:val="24"/>
              </w:rPr>
            </w:pPr>
            <w:r>
              <w:rPr>
                <w:rFonts w:hint="eastAsia" w:ascii="宋体" w:hAnsi="宋体" w:eastAsia="宋体" w:cs="宋体"/>
                <w:sz w:val="24"/>
                <w:szCs w:val="24"/>
                <w:lang w:val="en-US" w:eastAsia="zh-CN"/>
              </w:rPr>
              <w:t>9</w:t>
            </w:r>
          </w:p>
        </w:tc>
      </w:tr>
      <w:tr w14:paraId="3F0C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03" w:type="dxa"/>
            <w:vMerge w:val="restart"/>
            <w:vAlign w:val="center"/>
          </w:tcPr>
          <w:p w14:paraId="30A17555">
            <w:pPr>
              <w:jc w:val="center"/>
              <w:rPr>
                <w:rFonts w:hint="eastAsia" w:ascii="宋体" w:hAnsi="宋体" w:eastAsia="宋体" w:cs="Times New Roman"/>
                <w:sz w:val="24"/>
                <w:szCs w:val="24"/>
              </w:rPr>
            </w:pPr>
            <w:r>
              <w:rPr>
                <w:rFonts w:hint="eastAsia" w:ascii="宋体" w:hAnsi="宋体" w:eastAsia="宋体" w:cs="Times New Roman"/>
                <w:sz w:val="24"/>
                <w:szCs w:val="24"/>
              </w:rPr>
              <w:t>技术条款</w:t>
            </w:r>
          </w:p>
        </w:tc>
        <w:tc>
          <w:tcPr>
            <w:tcW w:w="1066" w:type="dxa"/>
            <w:vAlign w:val="center"/>
          </w:tcPr>
          <w:p w14:paraId="757B12BE">
            <w:pPr>
              <w:spacing w:line="276" w:lineRule="auto"/>
              <w:jc w:val="center"/>
              <w:rPr>
                <w:rFonts w:hint="eastAsia" w:ascii="宋体" w:hAnsi="宋体" w:cs="宋体"/>
                <w:color w:val="000000"/>
                <w:sz w:val="24"/>
                <w:szCs w:val="24"/>
              </w:rPr>
            </w:pPr>
            <w:r>
              <w:rPr>
                <w:rFonts w:hint="eastAsia" w:ascii="宋体" w:hAnsi="宋体" w:cs="宋体"/>
                <w:color w:val="000000"/>
                <w:sz w:val="24"/>
                <w:szCs w:val="24"/>
                <w:lang w:val="en-US" w:eastAsia="zh-CN"/>
              </w:rPr>
              <w:t>管理</w:t>
            </w:r>
            <w:r>
              <w:rPr>
                <w:rFonts w:hint="eastAsia" w:ascii="宋体" w:hAnsi="宋体" w:cs="宋体"/>
                <w:color w:val="000000"/>
                <w:sz w:val="24"/>
                <w:szCs w:val="24"/>
              </w:rPr>
              <w:t>制度</w:t>
            </w:r>
          </w:p>
          <w:p w14:paraId="5735DE97">
            <w:pPr>
              <w:spacing w:line="276" w:lineRule="auto"/>
              <w:jc w:val="center"/>
              <w:rPr>
                <w:rFonts w:hint="eastAsia" w:ascii="宋体" w:hAnsi="宋体" w:eastAsia="宋体" w:cs="Times New Roman"/>
                <w:sz w:val="24"/>
                <w:szCs w:val="24"/>
              </w:rPr>
            </w:pPr>
            <w:r>
              <w:rPr>
                <w:rFonts w:hint="eastAsia" w:ascii="宋体" w:hAnsi="宋体" w:cs="宋体"/>
                <w:color w:val="000000"/>
                <w:sz w:val="24"/>
                <w:szCs w:val="24"/>
              </w:rPr>
              <w:t>（5分）</w:t>
            </w:r>
          </w:p>
        </w:tc>
        <w:tc>
          <w:tcPr>
            <w:tcW w:w="6551" w:type="dxa"/>
            <w:vAlign w:val="center"/>
          </w:tcPr>
          <w:p w14:paraId="61E5114D">
            <w:pPr>
              <w:keepNext/>
              <w:overflowPunct w:val="0"/>
              <w:spacing w:line="276" w:lineRule="auto"/>
              <w:rPr>
                <w:rFonts w:hint="eastAsia" w:ascii="宋体" w:hAnsi="宋体" w:eastAsia="宋体" w:cs="Times New Roman"/>
                <w:sz w:val="24"/>
                <w:szCs w:val="24"/>
              </w:rPr>
            </w:pPr>
            <w:r>
              <w:rPr>
                <w:rFonts w:hint="eastAsia" w:ascii="宋体" w:hAnsi="宋体" w:cs="宋体"/>
                <w:color w:val="000000"/>
                <w:sz w:val="24"/>
                <w:szCs w:val="24"/>
              </w:rPr>
              <w:t>有完善的管理制度，每项制度得0.5分，最高得5分。</w:t>
            </w:r>
          </w:p>
        </w:tc>
        <w:tc>
          <w:tcPr>
            <w:tcW w:w="608" w:type="dxa"/>
            <w:vAlign w:val="center"/>
          </w:tcPr>
          <w:p w14:paraId="2BD5AAF7">
            <w:pPr>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p>
        </w:tc>
      </w:tr>
      <w:tr w14:paraId="2C31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603" w:type="dxa"/>
            <w:vMerge w:val="continue"/>
            <w:vAlign w:val="center"/>
          </w:tcPr>
          <w:p w14:paraId="5D9B2C07">
            <w:pPr>
              <w:ind w:firstLine="420"/>
              <w:jc w:val="center"/>
              <w:rPr>
                <w:rFonts w:hint="eastAsia" w:ascii="宋体" w:hAnsi="宋体" w:eastAsia="宋体" w:cs="Times New Roman"/>
                <w:sz w:val="24"/>
                <w:szCs w:val="24"/>
              </w:rPr>
            </w:pPr>
          </w:p>
        </w:tc>
        <w:tc>
          <w:tcPr>
            <w:tcW w:w="1066" w:type="dxa"/>
            <w:vAlign w:val="center"/>
          </w:tcPr>
          <w:p w14:paraId="6238D44A">
            <w:pPr>
              <w:jc w:val="center"/>
              <w:rPr>
                <w:rFonts w:hint="eastAsia" w:ascii="宋体" w:hAnsi="宋体" w:eastAsia="宋体" w:cs="Times New Roman"/>
                <w:sz w:val="24"/>
                <w:szCs w:val="24"/>
              </w:rPr>
            </w:pPr>
            <w:r>
              <w:rPr>
                <w:rFonts w:hint="eastAsia" w:ascii="宋体" w:hAnsi="宋体" w:eastAsia="宋体" w:cs="Times New Roman"/>
                <w:sz w:val="24"/>
                <w:szCs w:val="24"/>
              </w:rPr>
              <w:t>汽车救援、维修服务方案（</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分）</w:t>
            </w:r>
          </w:p>
        </w:tc>
        <w:tc>
          <w:tcPr>
            <w:tcW w:w="6551" w:type="dxa"/>
            <w:vAlign w:val="top"/>
          </w:tcPr>
          <w:p w14:paraId="71756249">
            <w:pPr>
              <w:rPr>
                <w:rFonts w:hint="eastAsia" w:ascii="宋体" w:hAnsi="宋体" w:eastAsia="宋体" w:cs="Times New Roman"/>
                <w:sz w:val="24"/>
                <w:szCs w:val="24"/>
              </w:rPr>
            </w:pPr>
            <w:r>
              <w:rPr>
                <w:rFonts w:hint="eastAsia" w:ascii="宋体" w:hAnsi="宋体" w:eastAsia="宋体" w:cs="Times New Roman"/>
                <w:sz w:val="24"/>
                <w:szCs w:val="24"/>
                <w:lang w:val="zh-CN" w:eastAsia="zh-CN"/>
              </w:rPr>
              <w:t>供应商针对本项目提供</w:t>
            </w:r>
            <w:r>
              <w:rPr>
                <w:rFonts w:hint="eastAsia" w:ascii="宋体" w:hAnsi="宋体" w:eastAsia="宋体" w:cs="Times New Roman"/>
                <w:sz w:val="24"/>
                <w:szCs w:val="24"/>
                <w:lang w:val="en-US" w:eastAsia="zh-CN"/>
              </w:rPr>
              <w:t>有完善的</w:t>
            </w:r>
            <w:r>
              <w:rPr>
                <w:rFonts w:hint="eastAsia" w:ascii="宋体" w:hAnsi="宋体" w:eastAsia="宋体" w:cs="Times New Roman"/>
                <w:sz w:val="24"/>
                <w:szCs w:val="24"/>
                <w:lang w:val="zh-CN" w:eastAsia="zh-CN"/>
              </w:rPr>
              <w:t>汽车救援</w:t>
            </w:r>
            <w:r>
              <w:rPr>
                <w:rFonts w:hint="eastAsia" w:ascii="宋体" w:hAnsi="宋体" w:eastAsia="宋体" w:cs="Times New Roman"/>
                <w:sz w:val="24"/>
                <w:szCs w:val="24"/>
                <w:lang w:val="en-US" w:eastAsia="zh-CN"/>
              </w:rPr>
              <w:t>方案</w:t>
            </w:r>
            <w:r>
              <w:rPr>
                <w:rFonts w:hint="eastAsia" w:ascii="宋体" w:hAnsi="宋体" w:eastAsia="宋体" w:cs="Times New Roman"/>
                <w:sz w:val="24"/>
                <w:szCs w:val="24"/>
                <w:lang w:val="zh-CN" w:eastAsia="zh-CN"/>
              </w:rPr>
              <w:t>；汽车救援</w:t>
            </w:r>
            <w:r>
              <w:rPr>
                <w:rFonts w:hint="eastAsia" w:ascii="宋体" w:hAnsi="宋体" w:eastAsia="宋体" w:cs="Times New Roman"/>
                <w:sz w:val="24"/>
                <w:szCs w:val="24"/>
                <w:lang w:val="en-US" w:eastAsia="zh-CN"/>
              </w:rPr>
              <w:t>服务标准</w:t>
            </w:r>
            <w:r>
              <w:rPr>
                <w:rFonts w:hint="eastAsia" w:ascii="宋体" w:hAnsi="宋体" w:eastAsia="宋体" w:cs="Times New Roman"/>
                <w:sz w:val="24"/>
                <w:szCs w:val="24"/>
                <w:lang w:val="zh-CN" w:eastAsia="zh-CN"/>
              </w:rPr>
              <w:t>；</w:t>
            </w:r>
            <w:r>
              <w:rPr>
                <w:rFonts w:hint="eastAsia" w:ascii="宋体" w:hAnsi="宋体" w:eastAsia="宋体" w:cs="Times New Roman"/>
                <w:sz w:val="24"/>
                <w:szCs w:val="24"/>
                <w:lang w:val="en-US" w:eastAsia="zh-CN"/>
              </w:rPr>
              <w:t>汽车</w:t>
            </w:r>
            <w:r>
              <w:rPr>
                <w:rFonts w:hint="eastAsia" w:ascii="宋体" w:hAnsi="宋体" w:eastAsia="宋体" w:cs="Times New Roman"/>
                <w:sz w:val="24"/>
                <w:szCs w:val="24"/>
                <w:lang w:val="zh-CN" w:eastAsia="zh-CN"/>
              </w:rPr>
              <w:t>维修方案</w:t>
            </w:r>
            <w:r>
              <w:rPr>
                <w:rFonts w:hint="eastAsia" w:ascii="宋体" w:hAnsi="宋体" w:eastAsia="宋体" w:cs="Times New Roman"/>
                <w:sz w:val="24"/>
                <w:szCs w:val="24"/>
                <w:lang w:val="en-US" w:eastAsia="zh-CN"/>
              </w:rPr>
              <w:t>等</w:t>
            </w:r>
            <w:r>
              <w:rPr>
                <w:rFonts w:hint="eastAsia" w:ascii="宋体" w:hAnsi="宋体" w:eastAsia="宋体" w:cs="Times New Roman"/>
                <w:sz w:val="24"/>
                <w:szCs w:val="24"/>
                <w:lang w:val="zh-CN" w:eastAsia="zh-CN"/>
              </w:rPr>
              <w:t>；上述小项方案具有针对性和可行性，内容完整合理满足采购需求的</w:t>
            </w:r>
            <w:r>
              <w:rPr>
                <w:rFonts w:hint="eastAsia" w:ascii="宋体" w:hAnsi="宋体" w:eastAsia="宋体" w:cs="Times New Roman"/>
                <w:sz w:val="24"/>
                <w:szCs w:val="24"/>
                <w:lang w:val="en-US" w:eastAsia="zh-CN"/>
              </w:rPr>
              <w:t>得15</w:t>
            </w:r>
            <w:r>
              <w:rPr>
                <w:rFonts w:hint="eastAsia" w:ascii="宋体" w:hAnsi="宋体" w:eastAsia="宋体" w:cs="Times New Roman"/>
                <w:sz w:val="24"/>
                <w:szCs w:val="24"/>
                <w:lang w:val="zh-CN" w:eastAsia="zh-CN"/>
              </w:rPr>
              <w:t>分；小项方案内容存在一般缺陷</w:t>
            </w:r>
            <w:r>
              <w:rPr>
                <w:rFonts w:hint="eastAsia" w:ascii="宋体" w:hAnsi="宋体" w:eastAsia="宋体" w:cs="Times New Roman"/>
                <w:sz w:val="24"/>
                <w:szCs w:val="24"/>
                <w:lang w:val="en-US" w:eastAsia="zh-CN"/>
              </w:rPr>
              <w:t>的</w:t>
            </w:r>
            <w:r>
              <w:rPr>
                <w:rFonts w:hint="eastAsia" w:ascii="宋体" w:hAnsi="宋体" w:eastAsia="宋体" w:cs="Times New Roman"/>
                <w:sz w:val="24"/>
                <w:szCs w:val="24"/>
                <w:lang w:val="zh-CN" w:eastAsia="zh-CN"/>
              </w:rPr>
              <w:t>扣</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lang w:val="zh-CN" w:eastAsia="zh-CN"/>
              </w:rPr>
              <w:t>分；不满足或未提供不得分。</w:t>
            </w:r>
          </w:p>
        </w:tc>
        <w:tc>
          <w:tcPr>
            <w:tcW w:w="608" w:type="dxa"/>
            <w:vAlign w:val="center"/>
          </w:tcPr>
          <w:p w14:paraId="6AF74C27">
            <w:pPr>
              <w:jc w:val="center"/>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15</w:t>
            </w:r>
          </w:p>
        </w:tc>
      </w:tr>
      <w:tr w14:paraId="1650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603" w:type="dxa"/>
            <w:vMerge w:val="continue"/>
            <w:vAlign w:val="center"/>
          </w:tcPr>
          <w:p w14:paraId="00BD2D17">
            <w:pPr>
              <w:ind w:firstLine="420"/>
              <w:jc w:val="center"/>
              <w:rPr>
                <w:rFonts w:hint="eastAsia" w:ascii="宋体" w:hAnsi="宋体" w:eastAsia="宋体" w:cs="Times New Roman"/>
                <w:sz w:val="24"/>
                <w:szCs w:val="24"/>
              </w:rPr>
            </w:pPr>
          </w:p>
        </w:tc>
        <w:tc>
          <w:tcPr>
            <w:tcW w:w="1066" w:type="dxa"/>
            <w:vAlign w:val="center"/>
          </w:tcPr>
          <w:p w14:paraId="7672139D">
            <w:pPr>
              <w:jc w:val="center"/>
              <w:rPr>
                <w:rFonts w:hint="eastAsia" w:ascii="宋体" w:hAnsi="宋体" w:eastAsia="宋体" w:cs="Times New Roman"/>
                <w:sz w:val="24"/>
                <w:szCs w:val="24"/>
              </w:rPr>
            </w:pPr>
            <w:r>
              <w:rPr>
                <w:rFonts w:hint="eastAsia" w:ascii="宋体" w:hAnsi="宋体" w:eastAsia="宋体" w:cs="Times New Roman"/>
                <w:sz w:val="24"/>
                <w:szCs w:val="24"/>
              </w:rPr>
              <w:t>停车场管理服务方案</w:t>
            </w:r>
          </w:p>
          <w:p w14:paraId="42CB773F">
            <w:pPr>
              <w:jc w:val="center"/>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5分）</w:t>
            </w:r>
          </w:p>
        </w:tc>
        <w:tc>
          <w:tcPr>
            <w:tcW w:w="6551" w:type="dxa"/>
            <w:vAlign w:val="top"/>
          </w:tcPr>
          <w:p w14:paraId="770AF385">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eastAsia="zh-CN" w:bidi="zh-CN"/>
              </w:rPr>
              <w:t>供应商针对本项目提供</w:t>
            </w:r>
            <w:r>
              <w:rPr>
                <w:rFonts w:hint="eastAsia" w:ascii="宋体" w:hAnsi="新宋体" w:eastAsia="宋体" w:cs="新宋体"/>
                <w:kern w:val="0"/>
                <w:sz w:val="24"/>
                <w:szCs w:val="24"/>
                <w:lang w:val="en-US" w:eastAsia="zh-CN" w:bidi="zh-CN"/>
              </w:rPr>
              <w:t>有完善</w:t>
            </w:r>
            <w:r>
              <w:rPr>
                <w:rFonts w:hint="eastAsia" w:ascii="宋体" w:hAnsi="新宋体" w:eastAsia="宋体" w:cs="新宋体"/>
                <w:kern w:val="0"/>
                <w:sz w:val="24"/>
                <w:szCs w:val="24"/>
                <w:lang w:val="zh-CN" w:eastAsia="zh-CN" w:bidi="zh-CN"/>
              </w:rPr>
              <w:t>的</w:t>
            </w:r>
            <w:r>
              <w:rPr>
                <w:rFonts w:hint="eastAsia" w:ascii="宋体" w:hAnsi="宋体" w:eastAsia="宋体" w:cs="Times New Roman"/>
                <w:sz w:val="24"/>
                <w:szCs w:val="24"/>
              </w:rPr>
              <w:t>停车场管理方案</w:t>
            </w:r>
            <w:r>
              <w:rPr>
                <w:rFonts w:hint="eastAsia" w:ascii="宋体" w:hAnsi="宋体" w:eastAsia="宋体" w:cs="Times New Roman"/>
                <w:sz w:val="24"/>
                <w:szCs w:val="24"/>
                <w:lang w:eastAsia="zh-CN"/>
              </w:rPr>
              <w:t>；</w:t>
            </w:r>
            <w:r>
              <w:rPr>
                <w:rFonts w:hint="eastAsia" w:ascii="宋体" w:hAnsi="宋体" w:eastAsia="宋体" w:cs="Times New Roman"/>
                <w:sz w:val="24"/>
                <w:szCs w:val="24"/>
              </w:rPr>
              <w:t>停车场管理</w:t>
            </w:r>
            <w:r>
              <w:rPr>
                <w:rFonts w:hint="eastAsia" w:ascii="宋体" w:hAnsi="宋体" w:eastAsia="宋体" w:cs="Times New Roman"/>
                <w:sz w:val="24"/>
                <w:szCs w:val="24"/>
                <w:lang w:val="zh-CN" w:eastAsia="zh-CN"/>
              </w:rPr>
              <w:t>制度；违法车辆、事故车辆保管</w:t>
            </w:r>
            <w:r>
              <w:rPr>
                <w:rFonts w:hint="eastAsia" w:ascii="宋体" w:hAnsi="宋体" w:eastAsia="宋体" w:cs="Times New Roman"/>
                <w:sz w:val="24"/>
                <w:szCs w:val="24"/>
                <w:lang w:val="en-US" w:eastAsia="zh-CN"/>
              </w:rPr>
              <w:t>方案等；</w:t>
            </w:r>
            <w:r>
              <w:rPr>
                <w:rFonts w:hint="eastAsia" w:ascii="宋体" w:hAnsi="宋体" w:eastAsia="宋体" w:cs="Times New Roman"/>
                <w:sz w:val="24"/>
                <w:szCs w:val="24"/>
                <w:lang w:val="zh-CN" w:eastAsia="zh-CN"/>
              </w:rPr>
              <w:t>上述小项方案具有针对性和可行性，内容完整合理满足采购需求的得</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lang w:val="zh-CN" w:eastAsia="zh-CN"/>
              </w:rPr>
              <w:t>分；小项方案内容存在一般缺陷</w:t>
            </w:r>
            <w:r>
              <w:rPr>
                <w:rFonts w:hint="eastAsia" w:ascii="宋体" w:hAnsi="宋体" w:eastAsia="宋体" w:cs="Times New Roman"/>
                <w:sz w:val="24"/>
                <w:szCs w:val="24"/>
                <w:lang w:val="en-US" w:eastAsia="zh-CN"/>
              </w:rPr>
              <w:t>的</w:t>
            </w:r>
            <w:r>
              <w:rPr>
                <w:rFonts w:hint="eastAsia" w:ascii="宋体" w:hAnsi="宋体" w:eastAsia="宋体" w:cs="Times New Roman"/>
                <w:sz w:val="24"/>
                <w:szCs w:val="24"/>
                <w:lang w:val="zh-CN" w:eastAsia="zh-CN"/>
              </w:rPr>
              <w:t>扣</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lang w:val="zh-CN" w:eastAsia="zh-CN"/>
              </w:rPr>
              <w:t>分；不满足或未提供不得分。</w:t>
            </w:r>
          </w:p>
        </w:tc>
        <w:tc>
          <w:tcPr>
            <w:tcW w:w="608" w:type="dxa"/>
            <w:vAlign w:val="center"/>
          </w:tcPr>
          <w:p w14:paraId="06521734">
            <w:pPr>
              <w:autoSpaceDE w:val="0"/>
              <w:autoSpaceDN w:val="0"/>
              <w:spacing w:before="68"/>
              <w:jc w:val="center"/>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en-US" w:bidi="zh-CN"/>
              </w:rPr>
              <w:t>1</w:t>
            </w:r>
            <w:r>
              <w:rPr>
                <w:rFonts w:hint="eastAsia" w:ascii="宋体" w:hAnsi="新宋体" w:eastAsia="宋体" w:cs="新宋体"/>
                <w:kern w:val="0"/>
                <w:sz w:val="24"/>
                <w:szCs w:val="24"/>
                <w:lang w:val="zh-CN" w:bidi="zh-CN"/>
              </w:rPr>
              <w:t>5</w:t>
            </w:r>
          </w:p>
        </w:tc>
      </w:tr>
      <w:tr w14:paraId="3CA6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603" w:type="dxa"/>
            <w:vMerge w:val="continue"/>
            <w:vAlign w:val="center"/>
          </w:tcPr>
          <w:p w14:paraId="393C3F77">
            <w:pPr>
              <w:jc w:val="center"/>
              <w:rPr>
                <w:rFonts w:hint="eastAsia" w:ascii="宋体" w:hAnsi="宋体" w:eastAsia="宋体" w:cs="Times New Roman"/>
                <w:sz w:val="24"/>
                <w:szCs w:val="24"/>
              </w:rPr>
            </w:pPr>
          </w:p>
        </w:tc>
        <w:tc>
          <w:tcPr>
            <w:tcW w:w="1066" w:type="dxa"/>
            <w:vAlign w:val="center"/>
          </w:tcPr>
          <w:p w14:paraId="6CB80876">
            <w:pPr>
              <w:jc w:val="center"/>
              <w:rPr>
                <w:rFonts w:hint="eastAsia" w:ascii="宋体" w:hAnsi="宋体" w:eastAsia="宋体" w:cs="Times New Roman"/>
                <w:sz w:val="24"/>
                <w:szCs w:val="24"/>
              </w:rPr>
            </w:pPr>
            <w:r>
              <w:rPr>
                <w:rFonts w:hint="eastAsia" w:ascii="宋体" w:hAnsi="宋体" w:eastAsia="宋体" w:cs="Times New Roman"/>
                <w:sz w:val="24"/>
                <w:szCs w:val="24"/>
              </w:rPr>
              <w:t>应急救援预案（</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分）</w:t>
            </w:r>
          </w:p>
        </w:tc>
        <w:tc>
          <w:tcPr>
            <w:tcW w:w="6551" w:type="dxa"/>
            <w:vAlign w:val="top"/>
          </w:tcPr>
          <w:p w14:paraId="0446B9FD">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bidi="zh-CN"/>
              </w:rPr>
              <w:t>供应商针对本项目提供</w:t>
            </w:r>
            <w:r>
              <w:rPr>
                <w:rFonts w:hint="eastAsia" w:ascii="宋体" w:hAnsi="新宋体" w:eastAsia="宋体" w:cs="新宋体"/>
                <w:kern w:val="0"/>
                <w:sz w:val="24"/>
                <w:szCs w:val="24"/>
                <w:lang w:val="en-US" w:bidi="zh-CN"/>
              </w:rPr>
              <w:t>有完善</w:t>
            </w:r>
            <w:r>
              <w:rPr>
                <w:rFonts w:hint="eastAsia" w:ascii="宋体" w:hAnsi="新宋体" w:eastAsia="宋体" w:cs="新宋体"/>
                <w:kern w:val="0"/>
                <w:sz w:val="24"/>
                <w:szCs w:val="24"/>
                <w:lang w:val="zh-CN" w:bidi="zh-CN"/>
              </w:rPr>
              <w:t>的</w:t>
            </w:r>
            <w:r>
              <w:rPr>
                <w:rFonts w:hint="eastAsia" w:ascii="宋体" w:hAnsi="新宋体" w:eastAsia="宋体" w:cs="新宋体"/>
                <w:kern w:val="0"/>
                <w:sz w:val="24"/>
                <w:szCs w:val="24"/>
                <w:lang w:val="zh-CN" w:eastAsia="zh-CN" w:bidi="zh-CN"/>
              </w:rPr>
              <w:t>应急</w:t>
            </w:r>
            <w:r>
              <w:rPr>
                <w:rFonts w:hint="eastAsia" w:ascii="宋体" w:hAnsi="新宋体" w:eastAsia="宋体" w:cs="新宋体"/>
                <w:kern w:val="0"/>
                <w:sz w:val="24"/>
                <w:szCs w:val="24"/>
                <w:lang w:val="en-US" w:eastAsia="zh-CN" w:bidi="zh-CN"/>
              </w:rPr>
              <w:t>救援</w:t>
            </w:r>
            <w:r>
              <w:rPr>
                <w:rFonts w:hint="eastAsia" w:ascii="宋体" w:hAnsi="新宋体" w:eastAsia="宋体" w:cs="新宋体"/>
                <w:kern w:val="0"/>
                <w:sz w:val="24"/>
                <w:szCs w:val="24"/>
                <w:lang w:val="zh-CN" w:eastAsia="zh-CN" w:bidi="zh-CN"/>
              </w:rPr>
              <w:t>预案；应急</w:t>
            </w:r>
            <w:r>
              <w:rPr>
                <w:rFonts w:hint="eastAsia" w:ascii="宋体" w:hAnsi="新宋体" w:eastAsia="宋体" w:cs="新宋体"/>
                <w:kern w:val="0"/>
                <w:sz w:val="24"/>
                <w:szCs w:val="24"/>
                <w:lang w:val="en-US" w:eastAsia="zh-CN" w:bidi="zh-CN"/>
              </w:rPr>
              <w:t>救援</w:t>
            </w:r>
            <w:r>
              <w:rPr>
                <w:rFonts w:hint="eastAsia" w:ascii="宋体" w:hAnsi="新宋体" w:eastAsia="宋体" w:cs="新宋体"/>
                <w:kern w:val="0"/>
                <w:sz w:val="24"/>
                <w:szCs w:val="24"/>
                <w:lang w:val="zh-CN" w:eastAsia="zh-CN" w:bidi="zh-CN"/>
              </w:rPr>
              <w:t>处理制度；</w:t>
            </w:r>
            <w:r>
              <w:rPr>
                <w:rFonts w:hint="eastAsia" w:ascii="宋体" w:hAnsi="新宋体" w:eastAsia="宋体" w:cs="新宋体"/>
                <w:kern w:val="0"/>
                <w:sz w:val="24"/>
                <w:szCs w:val="24"/>
                <w:lang w:val="en-US" w:bidi="zh-CN"/>
              </w:rPr>
              <w:t>应对</w:t>
            </w:r>
            <w:r>
              <w:rPr>
                <w:rFonts w:hint="eastAsia" w:ascii="宋体" w:hAnsi="新宋体" w:eastAsia="宋体" w:cs="新宋体"/>
                <w:kern w:val="0"/>
                <w:sz w:val="24"/>
                <w:szCs w:val="24"/>
                <w:lang w:val="zh-CN" w:eastAsia="zh-CN" w:bidi="zh-CN"/>
              </w:rPr>
              <w:t>突发事件的措施</w:t>
            </w:r>
            <w:r>
              <w:rPr>
                <w:rFonts w:hint="eastAsia" w:ascii="宋体" w:hAnsi="新宋体" w:eastAsia="宋体" w:cs="新宋体"/>
                <w:kern w:val="0"/>
                <w:sz w:val="24"/>
                <w:szCs w:val="24"/>
                <w:lang w:val="en-US" w:eastAsia="zh-CN" w:bidi="zh-CN"/>
              </w:rPr>
              <w:t>等；</w:t>
            </w:r>
            <w:r>
              <w:rPr>
                <w:rFonts w:hint="eastAsia" w:ascii="宋体" w:hAnsi="新宋体" w:eastAsia="宋体" w:cs="新宋体"/>
                <w:kern w:val="0"/>
                <w:sz w:val="24"/>
                <w:szCs w:val="24"/>
                <w:lang w:val="zh-CN" w:bidi="zh-CN"/>
              </w:rPr>
              <w:t>上述小项方案具有针对性和可行性，内容完整合理满足采购需求的得</w:t>
            </w:r>
            <w:r>
              <w:rPr>
                <w:rFonts w:hint="eastAsia" w:ascii="宋体" w:hAnsi="新宋体" w:eastAsia="宋体" w:cs="新宋体"/>
                <w:kern w:val="0"/>
                <w:sz w:val="24"/>
                <w:szCs w:val="24"/>
                <w:lang w:val="en-US" w:eastAsia="zh-CN" w:bidi="zh-CN"/>
              </w:rPr>
              <w:t>9</w:t>
            </w:r>
            <w:r>
              <w:rPr>
                <w:rFonts w:hint="eastAsia" w:ascii="宋体" w:hAnsi="新宋体" w:eastAsia="宋体" w:cs="新宋体"/>
                <w:kern w:val="0"/>
                <w:sz w:val="24"/>
                <w:szCs w:val="24"/>
                <w:lang w:val="zh-CN" w:bidi="zh-CN"/>
              </w:rPr>
              <w:t>分；</w:t>
            </w:r>
            <w:r>
              <w:rPr>
                <w:rFonts w:hint="eastAsia" w:ascii="宋体" w:hAnsi="新宋体" w:eastAsia="宋体" w:cs="新宋体"/>
                <w:kern w:val="0"/>
                <w:sz w:val="24"/>
                <w:szCs w:val="24"/>
                <w:lang w:val="zh-CN" w:eastAsia="zh-CN" w:bidi="zh-CN"/>
              </w:rPr>
              <w:t>小项方案内容存在一般缺陷</w:t>
            </w:r>
            <w:r>
              <w:rPr>
                <w:rFonts w:hint="eastAsia" w:ascii="宋体" w:hAnsi="新宋体" w:eastAsia="宋体" w:cs="新宋体"/>
                <w:kern w:val="0"/>
                <w:sz w:val="24"/>
                <w:szCs w:val="24"/>
                <w:lang w:val="en-US" w:eastAsia="zh-CN" w:bidi="zh-CN"/>
              </w:rPr>
              <w:t>的</w:t>
            </w:r>
            <w:r>
              <w:rPr>
                <w:rFonts w:hint="eastAsia" w:ascii="宋体" w:hAnsi="新宋体" w:eastAsia="宋体" w:cs="新宋体"/>
                <w:kern w:val="0"/>
                <w:sz w:val="24"/>
                <w:szCs w:val="24"/>
                <w:lang w:val="zh-CN" w:eastAsia="zh-CN" w:bidi="zh-CN"/>
              </w:rPr>
              <w:t>扣</w:t>
            </w:r>
            <w:r>
              <w:rPr>
                <w:rFonts w:hint="eastAsia" w:ascii="宋体" w:hAnsi="新宋体" w:eastAsia="宋体" w:cs="新宋体"/>
                <w:kern w:val="0"/>
                <w:sz w:val="24"/>
                <w:szCs w:val="24"/>
                <w:lang w:val="en-US" w:eastAsia="zh-CN" w:bidi="zh-CN"/>
              </w:rPr>
              <w:t>3</w:t>
            </w:r>
            <w:r>
              <w:rPr>
                <w:rFonts w:hint="eastAsia" w:ascii="宋体" w:hAnsi="新宋体" w:eastAsia="宋体" w:cs="新宋体"/>
                <w:kern w:val="0"/>
                <w:sz w:val="24"/>
                <w:szCs w:val="24"/>
                <w:lang w:val="zh-CN" w:eastAsia="zh-CN" w:bidi="zh-CN"/>
              </w:rPr>
              <w:t>分</w:t>
            </w:r>
            <w:r>
              <w:rPr>
                <w:rFonts w:hint="eastAsia" w:ascii="宋体" w:hAnsi="新宋体" w:eastAsia="宋体" w:cs="新宋体"/>
                <w:kern w:val="0"/>
                <w:sz w:val="24"/>
                <w:szCs w:val="24"/>
                <w:lang w:val="zh-CN" w:bidi="zh-CN"/>
              </w:rPr>
              <w:t>；</w:t>
            </w:r>
            <w:r>
              <w:rPr>
                <w:rFonts w:hint="eastAsia" w:ascii="宋体" w:hAnsi="新宋体" w:eastAsia="宋体" w:cs="新宋体"/>
                <w:kern w:val="0"/>
                <w:sz w:val="24"/>
                <w:szCs w:val="24"/>
                <w:lang w:val="zh-CN" w:eastAsia="zh-CN" w:bidi="zh-CN"/>
              </w:rPr>
              <w:t>不满足或未提供不得分。</w:t>
            </w:r>
          </w:p>
        </w:tc>
        <w:tc>
          <w:tcPr>
            <w:tcW w:w="608" w:type="dxa"/>
            <w:vAlign w:val="center"/>
          </w:tcPr>
          <w:p w14:paraId="313796F2">
            <w:pPr>
              <w:autoSpaceDE w:val="0"/>
              <w:autoSpaceDN w:val="0"/>
              <w:spacing w:before="68"/>
              <w:jc w:val="center"/>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en-US" w:bidi="zh-CN"/>
              </w:rPr>
              <w:t>9</w:t>
            </w:r>
          </w:p>
        </w:tc>
      </w:tr>
      <w:tr w14:paraId="7BFB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603" w:type="dxa"/>
            <w:vMerge w:val="continue"/>
            <w:vAlign w:val="center"/>
          </w:tcPr>
          <w:p w14:paraId="74811DA6">
            <w:pPr>
              <w:jc w:val="center"/>
              <w:rPr>
                <w:rFonts w:hint="eastAsia" w:ascii="宋体" w:hAnsi="宋体" w:eastAsia="宋体" w:cs="Times New Roman"/>
                <w:sz w:val="24"/>
                <w:szCs w:val="24"/>
              </w:rPr>
            </w:pPr>
          </w:p>
        </w:tc>
        <w:tc>
          <w:tcPr>
            <w:tcW w:w="1066" w:type="dxa"/>
            <w:vAlign w:val="center"/>
          </w:tcPr>
          <w:p w14:paraId="7BEE0EFE">
            <w:pPr>
              <w:jc w:val="center"/>
              <w:rPr>
                <w:rFonts w:hint="eastAsia" w:ascii="宋体" w:hAnsi="宋体" w:eastAsia="宋体" w:cs="Times New Roman"/>
                <w:sz w:val="24"/>
                <w:szCs w:val="24"/>
              </w:rPr>
            </w:pPr>
            <w:r>
              <w:rPr>
                <w:rFonts w:hint="eastAsia" w:ascii="宋体" w:hAnsi="宋体" w:eastAsia="宋体" w:cs="Times New Roman"/>
                <w:sz w:val="24"/>
                <w:szCs w:val="24"/>
              </w:rPr>
              <w:t>救援响应时间</w:t>
            </w:r>
            <w:r>
              <w:rPr>
                <w:rFonts w:hint="eastAsia" w:ascii="宋体" w:hAnsi="宋体" w:cs="宋体"/>
                <w:color w:val="000000"/>
                <w:sz w:val="24"/>
                <w:szCs w:val="24"/>
              </w:rPr>
              <w:t>（5分）</w:t>
            </w:r>
          </w:p>
        </w:tc>
        <w:tc>
          <w:tcPr>
            <w:tcW w:w="6551" w:type="dxa"/>
            <w:vAlign w:val="top"/>
          </w:tcPr>
          <w:p w14:paraId="2EA9C604">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bidi="zh-CN"/>
              </w:rPr>
              <w:t>事故响应时间：30分钟内到达现场处理得5分，60分钟内到达现场处理得3分,90分钟内到达现场处理得1分，超过90分钟到达现场不得分。</w:t>
            </w:r>
          </w:p>
        </w:tc>
        <w:tc>
          <w:tcPr>
            <w:tcW w:w="608" w:type="dxa"/>
            <w:vAlign w:val="center"/>
          </w:tcPr>
          <w:p w14:paraId="64804B97">
            <w:pPr>
              <w:autoSpaceDE w:val="0"/>
              <w:autoSpaceDN w:val="0"/>
              <w:spacing w:before="68"/>
              <w:jc w:val="center"/>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en-US" w:bidi="zh-CN"/>
              </w:rPr>
              <w:t>5</w:t>
            </w:r>
          </w:p>
        </w:tc>
      </w:tr>
      <w:tr w14:paraId="49D8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603" w:type="dxa"/>
            <w:vMerge w:val="continue"/>
            <w:vAlign w:val="center"/>
          </w:tcPr>
          <w:p w14:paraId="56BD1844">
            <w:pPr>
              <w:jc w:val="center"/>
              <w:rPr>
                <w:rFonts w:hint="eastAsia" w:ascii="宋体" w:hAnsi="宋体" w:eastAsia="宋体" w:cs="Times New Roman"/>
                <w:sz w:val="24"/>
                <w:szCs w:val="24"/>
              </w:rPr>
            </w:pPr>
          </w:p>
        </w:tc>
        <w:tc>
          <w:tcPr>
            <w:tcW w:w="1066" w:type="dxa"/>
            <w:vAlign w:val="center"/>
          </w:tcPr>
          <w:p w14:paraId="0E5C47DD">
            <w:pPr>
              <w:jc w:val="center"/>
              <w:rPr>
                <w:rFonts w:hint="eastAsia" w:ascii="宋体" w:hAnsi="宋体" w:eastAsia="宋体" w:cs="Times New Roman"/>
                <w:sz w:val="24"/>
                <w:szCs w:val="24"/>
              </w:rPr>
            </w:pPr>
            <w:r>
              <w:rPr>
                <w:rFonts w:hint="eastAsia" w:ascii="宋体" w:hAnsi="宋体" w:cs="宋体"/>
                <w:color w:val="000000"/>
                <w:kern w:val="0"/>
                <w:sz w:val="24"/>
                <w:szCs w:val="24"/>
              </w:rPr>
              <w:t>服务质量保证措施</w:t>
            </w:r>
            <w:r>
              <w:rPr>
                <w:rFonts w:hint="eastAsia" w:ascii="宋体" w:hAnsi="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c>
          <w:tcPr>
            <w:tcW w:w="6551" w:type="dxa"/>
            <w:vAlign w:val="top"/>
          </w:tcPr>
          <w:p w14:paraId="6AFD8CF8">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eastAsia="zh-CN" w:bidi="zh-CN"/>
              </w:rPr>
              <w:t>供应商针对本项目提供</w:t>
            </w:r>
            <w:r>
              <w:rPr>
                <w:rFonts w:hint="eastAsia" w:ascii="宋体" w:hAnsi="新宋体" w:eastAsia="宋体" w:cs="新宋体"/>
                <w:kern w:val="0"/>
                <w:sz w:val="24"/>
                <w:szCs w:val="24"/>
                <w:lang w:val="en-US" w:eastAsia="zh-CN" w:bidi="zh-CN"/>
              </w:rPr>
              <w:t>有完善</w:t>
            </w:r>
            <w:r>
              <w:rPr>
                <w:rFonts w:hint="eastAsia" w:ascii="宋体" w:hAnsi="新宋体" w:eastAsia="宋体" w:cs="新宋体"/>
                <w:kern w:val="0"/>
                <w:sz w:val="24"/>
                <w:szCs w:val="24"/>
                <w:lang w:val="zh-CN" w:eastAsia="zh-CN" w:bidi="zh-CN"/>
              </w:rPr>
              <w:t>的服务质量保证措施；</w:t>
            </w:r>
            <w:r>
              <w:rPr>
                <w:rFonts w:hint="eastAsia" w:ascii="宋体" w:hAnsi="宋体" w:cs="宋体"/>
                <w:color w:val="000000"/>
                <w:kern w:val="0"/>
                <w:sz w:val="24"/>
                <w:szCs w:val="24"/>
              </w:rPr>
              <w:t>服务质量保证</w:t>
            </w:r>
            <w:r>
              <w:rPr>
                <w:rFonts w:hint="eastAsia" w:ascii="宋体" w:hAnsi="宋体" w:cs="宋体"/>
                <w:color w:val="000000"/>
                <w:kern w:val="0"/>
                <w:sz w:val="24"/>
                <w:szCs w:val="24"/>
                <w:lang w:val="en-US" w:eastAsia="zh-CN"/>
              </w:rPr>
              <w:t>承诺等；</w:t>
            </w:r>
            <w:r>
              <w:rPr>
                <w:rFonts w:hint="eastAsia" w:ascii="宋体" w:hAnsi="新宋体" w:eastAsia="宋体" w:cs="新宋体"/>
                <w:kern w:val="0"/>
                <w:sz w:val="24"/>
                <w:szCs w:val="24"/>
                <w:lang w:val="zh-CN" w:eastAsia="zh-CN" w:bidi="zh-CN"/>
              </w:rPr>
              <w:t>上述小项方案具有针对性和可行性，内容完整合理满足采购需求的得</w:t>
            </w:r>
            <w:r>
              <w:rPr>
                <w:rFonts w:hint="eastAsia" w:ascii="宋体" w:hAnsi="新宋体" w:eastAsia="宋体" w:cs="新宋体"/>
                <w:kern w:val="0"/>
                <w:sz w:val="24"/>
                <w:szCs w:val="24"/>
                <w:lang w:val="en-US" w:eastAsia="zh-CN" w:bidi="zh-CN"/>
              </w:rPr>
              <w:t>6</w:t>
            </w:r>
            <w:r>
              <w:rPr>
                <w:rFonts w:hint="eastAsia" w:ascii="宋体" w:hAnsi="新宋体" w:eastAsia="宋体" w:cs="新宋体"/>
                <w:kern w:val="0"/>
                <w:sz w:val="24"/>
                <w:szCs w:val="24"/>
                <w:lang w:val="zh-CN" w:eastAsia="zh-CN" w:bidi="zh-CN"/>
              </w:rPr>
              <w:t>分；小项方案内容存在一般缺陷</w:t>
            </w:r>
            <w:r>
              <w:rPr>
                <w:rFonts w:hint="eastAsia" w:ascii="宋体" w:hAnsi="新宋体" w:eastAsia="宋体" w:cs="新宋体"/>
                <w:kern w:val="0"/>
                <w:sz w:val="24"/>
                <w:szCs w:val="24"/>
                <w:lang w:val="en-US" w:eastAsia="zh-CN" w:bidi="zh-CN"/>
              </w:rPr>
              <w:t>的</w:t>
            </w:r>
            <w:r>
              <w:rPr>
                <w:rFonts w:hint="eastAsia" w:ascii="宋体" w:hAnsi="新宋体" w:eastAsia="宋体" w:cs="新宋体"/>
                <w:kern w:val="0"/>
                <w:sz w:val="24"/>
                <w:szCs w:val="24"/>
                <w:lang w:val="zh-CN" w:eastAsia="zh-CN" w:bidi="zh-CN"/>
              </w:rPr>
              <w:t>扣</w:t>
            </w:r>
            <w:r>
              <w:rPr>
                <w:rFonts w:hint="eastAsia" w:ascii="宋体" w:hAnsi="新宋体" w:eastAsia="宋体" w:cs="新宋体"/>
                <w:kern w:val="0"/>
                <w:sz w:val="24"/>
                <w:szCs w:val="24"/>
                <w:lang w:val="en-US" w:eastAsia="zh-CN" w:bidi="zh-CN"/>
              </w:rPr>
              <w:t>3</w:t>
            </w:r>
            <w:r>
              <w:rPr>
                <w:rFonts w:hint="eastAsia" w:ascii="宋体" w:hAnsi="新宋体" w:eastAsia="宋体" w:cs="新宋体"/>
                <w:kern w:val="0"/>
                <w:sz w:val="24"/>
                <w:szCs w:val="24"/>
                <w:lang w:val="zh-CN" w:eastAsia="zh-CN" w:bidi="zh-CN"/>
              </w:rPr>
              <w:t>分；不满足或未提供不得分。</w:t>
            </w:r>
          </w:p>
        </w:tc>
        <w:tc>
          <w:tcPr>
            <w:tcW w:w="608" w:type="dxa"/>
            <w:vAlign w:val="center"/>
          </w:tcPr>
          <w:p w14:paraId="69E5C6B5">
            <w:pPr>
              <w:autoSpaceDE w:val="0"/>
              <w:autoSpaceDN w:val="0"/>
              <w:spacing w:before="68"/>
              <w:jc w:val="center"/>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en-US" w:bidi="zh-CN"/>
              </w:rPr>
              <w:t>6</w:t>
            </w:r>
          </w:p>
        </w:tc>
      </w:tr>
      <w:tr w14:paraId="3965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603" w:type="dxa"/>
            <w:vMerge w:val="continue"/>
            <w:vAlign w:val="center"/>
          </w:tcPr>
          <w:p w14:paraId="5E2E2AE8">
            <w:pPr>
              <w:jc w:val="center"/>
              <w:rPr>
                <w:rFonts w:hint="eastAsia" w:ascii="宋体" w:hAnsi="宋体" w:eastAsia="宋体" w:cs="Times New Roman"/>
                <w:sz w:val="24"/>
                <w:szCs w:val="24"/>
              </w:rPr>
            </w:pPr>
          </w:p>
        </w:tc>
        <w:tc>
          <w:tcPr>
            <w:tcW w:w="1066" w:type="dxa"/>
            <w:vAlign w:val="center"/>
          </w:tcPr>
          <w:p w14:paraId="7FFF18A8">
            <w:pPr>
              <w:spacing w:line="276" w:lineRule="auto"/>
              <w:jc w:val="center"/>
              <w:rPr>
                <w:rFonts w:hint="eastAsia" w:ascii="宋体" w:hAnsi="宋体" w:cs="宋体"/>
                <w:color w:val="000000"/>
                <w:sz w:val="24"/>
                <w:szCs w:val="24"/>
              </w:rPr>
            </w:pPr>
            <w:r>
              <w:rPr>
                <w:rFonts w:hint="eastAsia" w:ascii="宋体" w:hAnsi="宋体" w:cs="宋体"/>
                <w:color w:val="000000"/>
                <w:sz w:val="24"/>
                <w:szCs w:val="24"/>
              </w:rPr>
              <w:t>服务承诺</w:t>
            </w:r>
          </w:p>
          <w:p w14:paraId="25C6629B">
            <w:pPr>
              <w:jc w:val="center"/>
              <w:rPr>
                <w:rFonts w:hint="eastAsia" w:ascii="宋体" w:hAnsi="宋体" w:eastAsia="宋体" w:cs="Times New Roman"/>
                <w:sz w:val="24"/>
                <w:szCs w:val="24"/>
              </w:rPr>
            </w:pPr>
            <w:r>
              <w:rPr>
                <w:rFonts w:hint="eastAsia" w:ascii="宋体" w:hAnsi="宋体" w:cs="宋体"/>
                <w:color w:val="000000"/>
                <w:sz w:val="24"/>
                <w:szCs w:val="24"/>
              </w:rPr>
              <w:t>（5分）</w:t>
            </w:r>
          </w:p>
        </w:tc>
        <w:tc>
          <w:tcPr>
            <w:tcW w:w="6551" w:type="dxa"/>
            <w:vAlign w:val="top"/>
          </w:tcPr>
          <w:p w14:paraId="5DDFC1FC">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eastAsia="zh-CN" w:bidi="zh-CN"/>
              </w:rPr>
              <w:t>对供应商提出的采购人可以接受的合理服务承诺进行综合评价，</w:t>
            </w:r>
            <w:r>
              <w:rPr>
                <w:rFonts w:hint="eastAsia" w:ascii="宋体" w:hAnsi="新宋体" w:eastAsia="宋体" w:cs="新宋体"/>
                <w:kern w:val="0"/>
                <w:sz w:val="24"/>
                <w:szCs w:val="24"/>
                <w:lang w:val="en-US" w:eastAsia="zh-CN" w:bidi="zh-CN"/>
              </w:rPr>
              <w:t>每提供1项得1分，</w:t>
            </w:r>
            <w:r>
              <w:rPr>
                <w:rFonts w:hint="eastAsia" w:ascii="宋体" w:hAnsi="新宋体" w:eastAsia="宋体" w:cs="新宋体"/>
                <w:kern w:val="0"/>
                <w:sz w:val="24"/>
                <w:szCs w:val="24"/>
                <w:lang w:val="zh-CN" w:eastAsia="zh-CN" w:bidi="zh-CN"/>
              </w:rPr>
              <w:t>没有不得分。</w:t>
            </w:r>
          </w:p>
        </w:tc>
        <w:tc>
          <w:tcPr>
            <w:tcW w:w="608" w:type="dxa"/>
            <w:vAlign w:val="center"/>
          </w:tcPr>
          <w:p w14:paraId="45783335">
            <w:pPr>
              <w:autoSpaceDE w:val="0"/>
              <w:autoSpaceDN w:val="0"/>
              <w:spacing w:before="68"/>
              <w:jc w:val="center"/>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en-US" w:bidi="zh-CN"/>
              </w:rPr>
              <w:t>5</w:t>
            </w:r>
          </w:p>
        </w:tc>
      </w:tr>
      <w:tr w14:paraId="3105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8220" w:type="dxa"/>
            <w:gridSpan w:val="3"/>
            <w:vAlign w:val="center"/>
          </w:tcPr>
          <w:p w14:paraId="5DE5F5F7">
            <w:pPr>
              <w:autoSpaceDE w:val="0"/>
              <w:autoSpaceDN w:val="0"/>
              <w:spacing w:before="68"/>
              <w:ind w:left="107"/>
              <w:jc w:val="center"/>
              <w:rPr>
                <w:rFonts w:hint="eastAsia" w:ascii="宋体" w:hAnsi="新宋体" w:eastAsia="宋体" w:cs="新宋体"/>
                <w:kern w:val="0"/>
                <w:sz w:val="24"/>
                <w:szCs w:val="24"/>
                <w:lang w:val="zh-CN" w:bidi="zh-CN"/>
              </w:rPr>
            </w:pPr>
            <w:r>
              <w:rPr>
                <w:rFonts w:hint="eastAsia" w:ascii="宋体" w:hAnsi="宋体" w:eastAsia="宋体" w:cs="Times New Roman"/>
                <w:sz w:val="24"/>
                <w:szCs w:val="24"/>
              </w:rPr>
              <w:t>合计</w:t>
            </w:r>
          </w:p>
        </w:tc>
        <w:tc>
          <w:tcPr>
            <w:tcW w:w="608" w:type="dxa"/>
            <w:vAlign w:val="center"/>
          </w:tcPr>
          <w:p w14:paraId="5A19F62C">
            <w:pPr>
              <w:autoSpaceDE w:val="0"/>
              <w:autoSpaceDN w:val="0"/>
              <w:spacing w:before="68"/>
              <w:jc w:val="center"/>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bidi="zh-CN"/>
              </w:rPr>
              <w:t>100分</w:t>
            </w:r>
          </w:p>
        </w:tc>
      </w:tr>
    </w:tbl>
    <w:p w14:paraId="3AC6C3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(四) 说  明</w:t>
      </w:r>
    </w:p>
    <w:p w14:paraId="7A1B5E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1、得分出现绝对相等时，按照详细评审表中项目排序得分高低进行排序；</w:t>
      </w:r>
    </w:p>
    <w:p w14:paraId="277EC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2、本办法未列内容，不作为本次评审依据。</w:t>
      </w:r>
    </w:p>
    <w:p w14:paraId="55DE4129">
      <w:pPr>
        <w:jc w:val="center"/>
        <w:rPr>
          <w:rFonts w:hint="eastAsia" w:ascii="宋体" w:hAnsi="宋体" w:eastAsia="宋体" w:cs="宋体"/>
          <w:b w:val="0"/>
          <w:bCs/>
          <w:caps w:val="0"/>
          <w:color w:val="auto"/>
          <w:kern w:val="0"/>
          <w:sz w:val="28"/>
          <w:szCs w:val="28"/>
          <w:highlight w:val="none"/>
          <w:vertAlign w:val="baseline"/>
          <w:lang w:val="en-US" w:eastAsia="zh-CN" w:bidi="ar"/>
        </w:rPr>
      </w:pPr>
    </w:p>
    <w:p w14:paraId="66B64DE2">
      <w:pPr>
        <w:jc w:val="center"/>
        <w:rPr>
          <w:rFonts w:hint="eastAsia" w:ascii="宋体" w:hAnsi="宋体" w:eastAsia="宋体" w:cs="宋体"/>
          <w:b w:val="0"/>
          <w:bCs/>
          <w:caps w:val="0"/>
          <w:color w:val="auto"/>
          <w:kern w:val="0"/>
          <w:sz w:val="28"/>
          <w:szCs w:val="28"/>
          <w:highlight w:val="none"/>
          <w:vertAlign w:val="baseline"/>
          <w:lang w:val="en-US" w:eastAsia="zh-CN" w:bidi="ar"/>
        </w:rPr>
      </w:pPr>
    </w:p>
    <w:p w14:paraId="34DCA677">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br w:type="page"/>
      </w:r>
    </w:p>
    <w:p w14:paraId="6F2A3ED4">
      <w:pPr>
        <w:spacing w:line="48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w:t>
      </w:r>
      <w:r>
        <w:rPr>
          <w:rFonts w:hint="eastAsia" w:cs="Times New Roman"/>
          <w:sz w:val="24"/>
          <w:szCs w:val="24"/>
          <w:lang w:val="en-US" w:eastAsia="zh-CN"/>
        </w:rPr>
        <w:t>专门面向中小</w:t>
      </w:r>
      <w:r>
        <w:rPr>
          <w:rFonts w:hint="default" w:ascii="Times New Roman" w:hAnsi="Times New Roman" w:eastAsia="宋体" w:cs="Times New Roman"/>
          <w:sz w:val="24"/>
          <w:szCs w:val="24"/>
          <w:lang w:val="en-US" w:eastAsia="zh-CN"/>
        </w:rPr>
        <w:t>企业</w:t>
      </w:r>
      <w:r>
        <w:rPr>
          <w:rFonts w:hint="eastAsia" w:cs="Times New Roman"/>
          <w:sz w:val="24"/>
          <w:szCs w:val="24"/>
          <w:lang w:val="en-US" w:eastAsia="zh-CN"/>
        </w:rPr>
        <w:t>采购</w:t>
      </w:r>
      <w:r>
        <w:rPr>
          <w:rFonts w:hint="default" w:ascii="Times New Roman" w:hAnsi="Times New Roman" w:eastAsia="宋体" w:cs="Times New Roman"/>
          <w:sz w:val="24"/>
          <w:szCs w:val="24"/>
          <w:lang w:val="en-US" w:eastAsia="zh-CN"/>
        </w:rPr>
        <w:t>，不再执行价格评审优惠的扶持政策。参加本次采购活动的中小企业应当提供本办法规定的《中小企业声明函》。</w:t>
      </w:r>
    </w:p>
    <w:p w14:paraId="1C64DAC8">
      <w:pPr>
        <w:jc w:val="center"/>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val="0"/>
          <w:bCs/>
          <w:caps w:val="0"/>
          <w:color w:val="auto"/>
          <w:kern w:val="0"/>
          <w:sz w:val="28"/>
          <w:szCs w:val="28"/>
          <w:highlight w:val="none"/>
          <w:vertAlign w:val="baseline"/>
          <w:lang w:val="en-US" w:eastAsia="zh-CN" w:bidi="ar"/>
        </w:rPr>
        <w:t>附件：</w:t>
      </w:r>
      <w:r>
        <w:rPr>
          <w:rFonts w:hint="eastAsia" w:ascii="宋体" w:hAnsi="宋体" w:eastAsia="宋体" w:cs="宋体"/>
          <w:b/>
          <w:bCs/>
          <w:caps w:val="0"/>
          <w:color w:val="auto"/>
          <w:kern w:val="0"/>
          <w:sz w:val="28"/>
          <w:szCs w:val="28"/>
          <w:highlight w:val="none"/>
          <w:vertAlign w:val="baseline"/>
          <w:lang w:val="en-US" w:eastAsia="zh-CN" w:bidi="ar"/>
        </w:rPr>
        <w:t>关于印发《政府采购促进中小企业发展暂行办法》的通知</w:t>
      </w:r>
    </w:p>
    <w:p w14:paraId="7834542A">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bCs/>
          <w:caps w:val="0"/>
          <w:color w:val="auto"/>
          <w:kern w:val="0"/>
          <w:sz w:val="28"/>
          <w:szCs w:val="28"/>
          <w:highlight w:val="none"/>
          <w:vertAlign w:val="baseline"/>
          <w:lang w:val="en-US" w:eastAsia="zh-CN" w:bidi="ar"/>
        </w:rPr>
        <w:t>财库〔2020〕46号</w:t>
      </w:r>
    </w:p>
    <w:p w14:paraId="61C758B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各中央预算单位办公厅（室），各省、自治区、直辖市、计划单列市财政厅（局）、工业和信息化主管部门，新疆生产建设兵团财政局、工业和信息化主管部门：</w:t>
      </w:r>
    </w:p>
    <w:p w14:paraId="6B70C4F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6C6A85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附件：政府采购促进中小企业发展管理办法。</w:t>
      </w:r>
    </w:p>
    <w:p w14:paraId="297DEB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left"/>
        <w:outlineLvl w:val="9"/>
        <w:rPr>
          <w:rFonts w:hint="eastAsia" w:ascii="宋体" w:hAnsi="宋体" w:eastAsia="宋体" w:cs="宋体"/>
          <w:caps w:val="0"/>
          <w:color w:val="auto"/>
          <w:sz w:val="24"/>
          <w:szCs w:val="24"/>
          <w:highlight w:val="none"/>
          <w:vertAlign w:val="baseline"/>
        </w:rPr>
      </w:pPr>
    </w:p>
    <w:p w14:paraId="19EC372F">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财政部 </w:t>
      </w:r>
    </w:p>
    <w:p w14:paraId="4EE0F08D">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工业和信息化部</w:t>
      </w:r>
    </w:p>
    <w:p w14:paraId="5260CE71">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spacing w:val="7"/>
          <w:kern w:val="0"/>
          <w:sz w:val="24"/>
          <w:szCs w:val="24"/>
          <w:highlight w:val="none"/>
          <w:shd w:val="clear" w:fill="FFFFFF"/>
          <w:vertAlign w:val="baseline"/>
          <w:lang w:val="en-US" w:eastAsia="zh-CN" w:bidi="ar"/>
        </w:rPr>
        <w:t>2020年12月18日</w:t>
      </w:r>
    </w:p>
    <w:p w14:paraId="56E342B5">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left"/>
        <w:outlineLvl w:val="9"/>
        <w:rPr>
          <w:rFonts w:hint="eastAsia" w:ascii="宋体" w:hAnsi="宋体" w:eastAsia="宋体" w:cs="宋体"/>
          <w:bCs/>
          <w:caps w:val="0"/>
          <w:color w:val="auto"/>
          <w:sz w:val="24"/>
          <w:szCs w:val="24"/>
          <w:highlight w:val="none"/>
          <w:vertAlign w:val="baseline"/>
        </w:rPr>
      </w:pPr>
    </w:p>
    <w:p w14:paraId="14B0439B">
      <w:pPr>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br w:type="page"/>
      </w:r>
    </w:p>
    <w:p w14:paraId="30DDD5AB">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t>政府采购促进中小企业发展管理办法</w:t>
      </w:r>
    </w:p>
    <w:p w14:paraId="27D45D17">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第一条　</w:t>
      </w:r>
      <w:r>
        <w:rPr>
          <w:rFonts w:hint="eastAsia" w:ascii="宋体" w:hAnsi="宋体" w:eastAsia="宋体" w:cs="宋体"/>
          <w:caps w:val="0"/>
          <w:color w:val="auto"/>
          <w:spacing w:val="7"/>
          <w:sz w:val="24"/>
          <w:szCs w:val="24"/>
          <w:highlight w:val="none"/>
          <w:vertAlign w:val="baseline"/>
          <w:lang w:bidi="ar"/>
        </w:rPr>
        <w:t>为了发挥政府采购的政策功能，促进中小企业健康发展，根据《中华人民共和国政府采购法》、《中华人民共和国中小企业促进法》等有关法律法规，制定本办法。</w:t>
      </w:r>
    </w:p>
    <w:p w14:paraId="6672516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第二条　</w:t>
      </w:r>
      <w:r>
        <w:rPr>
          <w:rFonts w:hint="eastAsia" w:ascii="宋体" w:hAnsi="宋体" w:eastAsia="宋体" w:cs="宋体"/>
          <w:caps w:val="0"/>
          <w:color w:val="auto"/>
          <w:spacing w:val="7"/>
          <w:sz w:val="24"/>
          <w:szCs w:val="24"/>
          <w:highlight w:val="none"/>
          <w:vertAlign w:val="baseline"/>
          <w:lang w:bidi="ar"/>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9F63AB8">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符合中小企业划分标准的个体工商户，在政府采购活动中视同中小企业。</w:t>
      </w:r>
    </w:p>
    <w:p w14:paraId="329C075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第三条　</w:t>
      </w:r>
      <w:r>
        <w:rPr>
          <w:rFonts w:hint="eastAsia" w:ascii="宋体" w:hAnsi="宋体" w:eastAsia="宋体" w:cs="宋体"/>
          <w:caps w:val="0"/>
          <w:color w:val="auto"/>
          <w:spacing w:val="7"/>
          <w:sz w:val="24"/>
          <w:szCs w:val="24"/>
          <w:highlight w:val="none"/>
          <w:vertAlign w:val="baseline"/>
          <w:lang w:bidi="ar"/>
        </w:rPr>
        <w:t>采购人在政府采购活动中应当通过加强采购需求管理，落实预留采购份额、价格评审优惠、优先采购等措施，提高中小企业在政府采购中的份额，支持中小企业发展。</w:t>
      </w:r>
    </w:p>
    <w:p w14:paraId="7EC94B5D">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第四条　</w:t>
      </w:r>
      <w:r>
        <w:rPr>
          <w:rFonts w:hint="eastAsia" w:ascii="宋体" w:hAnsi="宋体" w:eastAsia="宋体" w:cs="宋体"/>
          <w:caps w:val="0"/>
          <w:color w:val="auto"/>
          <w:spacing w:val="7"/>
          <w:sz w:val="24"/>
          <w:szCs w:val="24"/>
          <w:highlight w:val="none"/>
          <w:vertAlign w:val="baseline"/>
          <w:lang w:bidi="ar"/>
        </w:rPr>
        <w:t>在政府采购活动中，供应商提供的货物、工程或者服务符合下列情形的，享受本办法规定的中小企业扶持政策：</w:t>
      </w:r>
    </w:p>
    <w:p w14:paraId="032E1A25">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（一）在货物采购项目中，货物由中小企业制造，即货物由中小企业生产且使用该中小企业商号或者注册商标；</w:t>
      </w:r>
    </w:p>
    <w:p w14:paraId="34C692B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（二）在工程采购项目中，工程由中小企业承建，即工程施工单位为中小企业；</w:t>
      </w:r>
    </w:p>
    <w:p w14:paraId="79BF15C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（三）在服务采购项目中，服务由中小企业承接，即提供服务的人员为中小企业依照《中华人民共和国劳动合同法》订立劳动合同的从业人员。</w:t>
      </w:r>
    </w:p>
    <w:p w14:paraId="48EF5194">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在货物采购项目中，供应商提供的货物既有中小企业制造货物，也有大型企业制造货物的，不享受本办法规定的中小企业扶持政策。</w:t>
      </w:r>
    </w:p>
    <w:p w14:paraId="4AE3B49E">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以联合体形式参加政府采购活动，联合体各方均为中小企业的，联合体视同中小企业。其中，联合体各方均为小微企业的，联合体视同小微企业。</w:t>
      </w:r>
    </w:p>
    <w:p w14:paraId="5F4E8BD7">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第五条　</w:t>
      </w:r>
      <w:r>
        <w:rPr>
          <w:rFonts w:hint="eastAsia" w:ascii="宋体" w:hAnsi="宋体" w:eastAsia="宋体" w:cs="宋体"/>
          <w:caps w:val="0"/>
          <w:color w:val="auto"/>
          <w:spacing w:val="7"/>
          <w:sz w:val="24"/>
          <w:szCs w:val="24"/>
          <w:highlight w:val="none"/>
          <w:vertAlign w:val="baseline"/>
          <w:lang w:bidi="ar"/>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42D99A">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第六条</w:t>
      </w:r>
      <w:r>
        <w:rPr>
          <w:rFonts w:hint="eastAsia" w:ascii="宋体" w:hAnsi="宋体" w:eastAsia="宋体" w:cs="宋体"/>
          <w:caps w:val="0"/>
          <w:color w:val="auto"/>
          <w:spacing w:val="7"/>
          <w:sz w:val="24"/>
          <w:szCs w:val="24"/>
          <w:highlight w:val="none"/>
          <w:vertAlign w:val="baseline"/>
          <w:lang w:bidi="ar"/>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C16E562">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符合下列情形之一的，可不专门面向中小企业预留采购份额：</w:t>
      </w:r>
    </w:p>
    <w:p w14:paraId="09B593F2">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（一）法律法规和国家有关政策明确规定优先或者应当面向事业单位、社会组织等非企业主体采购的；</w:t>
      </w:r>
    </w:p>
    <w:p w14:paraId="56DC7A9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（二）因确需使用不可替代的专利、专有技术，基础设施限制，或者提供特定公共服务等原因，只能从中小企业之外的供应商处采购的；</w:t>
      </w:r>
    </w:p>
    <w:p w14:paraId="70960007">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（三）按照本办法规定预留采购份额无法确保充分供应、充分竞争，或者存在可能影响政府采购目标实现的情形；</w:t>
      </w:r>
    </w:p>
    <w:p w14:paraId="5717E786">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（四）框架协议采购项目；</w:t>
      </w:r>
    </w:p>
    <w:p w14:paraId="0C5628F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（五）省级以上人民政府财政部门规定的其他情形。</w:t>
      </w:r>
    </w:p>
    <w:p w14:paraId="3A2F27F6">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除上述情形外，其他均为适宜由中小企业提供的情形。</w:t>
      </w:r>
    </w:p>
    <w:p w14:paraId="5E7AC883">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第七条　</w:t>
      </w:r>
      <w:r>
        <w:rPr>
          <w:rFonts w:hint="eastAsia" w:ascii="宋体" w:hAnsi="宋体" w:eastAsia="宋体" w:cs="宋体"/>
          <w:caps w:val="0"/>
          <w:color w:val="auto"/>
          <w:spacing w:val="7"/>
          <w:sz w:val="24"/>
          <w:szCs w:val="24"/>
          <w:highlight w:val="none"/>
          <w:vertAlign w:val="baseline"/>
          <w:lang w:bidi="ar"/>
        </w:rPr>
        <w:t>采购限额标准以上，200万元以下的货物和服务采购项目、400万元以下的工程采购项目，适宜由中小企业提供的，采购人应当专门面向中小企业采购。</w:t>
      </w:r>
    </w:p>
    <w:p w14:paraId="0F856AF3">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第八条</w:t>
      </w:r>
      <w:r>
        <w:rPr>
          <w:rFonts w:hint="eastAsia" w:ascii="宋体" w:hAnsi="宋体" w:eastAsia="宋体" w:cs="宋体"/>
          <w:caps w:val="0"/>
          <w:color w:val="auto"/>
          <w:spacing w:val="7"/>
          <w:sz w:val="24"/>
          <w:szCs w:val="24"/>
          <w:highlight w:val="none"/>
          <w:vertAlign w:val="baseline"/>
          <w:lang w:bidi="ar"/>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496729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（一）将采购项目整体或者设置采购包专门面向中小企业采购；</w:t>
      </w:r>
    </w:p>
    <w:p w14:paraId="1FAA4BA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（二）要求供应商以联合体形式参加采购活动，且联合体中中小企业承担的部分达到一定比例；</w:t>
      </w:r>
    </w:p>
    <w:p w14:paraId="2381BF80">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（三）要求获得采购合同的供应商将采购项目中的一定比例分包给一家或者多家中小企业。</w:t>
      </w:r>
    </w:p>
    <w:p w14:paraId="771128D0">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组成联合体或者接受分包合同的中小企业与联合体内其他企业、分包企业之间不得存在直接控股、管理关系。</w:t>
      </w:r>
    </w:p>
    <w:p w14:paraId="5E0E58D4">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第九条　</w:t>
      </w:r>
      <w:r>
        <w:rPr>
          <w:rFonts w:hint="eastAsia" w:ascii="宋体" w:hAnsi="宋体" w:eastAsia="宋体" w:cs="宋体"/>
          <w:caps w:val="0"/>
          <w:color w:val="auto"/>
          <w:spacing w:val="7"/>
          <w:sz w:val="24"/>
          <w:szCs w:val="24"/>
          <w:highlight w:val="none"/>
          <w:vertAlign w:val="baseline"/>
          <w:lang w:bidi="ar"/>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DAB0ED">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D8145BC">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2B5D6E">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pacing w:val="7"/>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第十条　</w:t>
      </w:r>
      <w:r>
        <w:rPr>
          <w:rFonts w:hint="eastAsia" w:ascii="宋体" w:hAnsi="宋体" w:eastAsia="宋体" w:cs="宋体"/>
          <w:caps w:val="0"/>
          <w:color w:val="auto"/>
          <w:spacing w:val="7"/>
          <w:sz w:val="24"/>
          <w:szCs w:val="24"/>
          <w:highlight w:val="none"/>
          <w:vertAlign w:val="baseline"/>
          <w:lang w:bidi="ar"/>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184744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第十一条　</w:t>
      </w:r>
      <w:r>
        <w:rPr>
          <w:rFonts w:hint="eastAsia" w:ascii="宋体" w:hAnsi="宋体" w:eastAsia="宋体" w:cs="宋体"/>
          <w:caps w:val="0"/>
          <w:color w:val="auto"/>
          <w:spacing w:val="7"/>
          <w:sz w:val="24"/>
          <w:szCs w:val="24"/>
          <w:highlight w:val="none"/>
          <w:vertAlign w:val="baseline"/>
          <w:lang w:bidi="ar"/>
        </w:rPr>
        <w:t>中小企业参加政府采购活动，应当出具本办法规定的《中小企业声明函》（附1），否则不得享受相关中小企业扶持政策。任何单位和个人不得要求供应商提供《中小企业声明函》之外的中小企业身份证明文件。</w:t>
      </w:r>
    </w:p>
    <w:p w14:paraId="78B4A76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pacing w:val="7"/>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第十二条　</w:t>
      </w:r>
      <w:r>
        <w:rPr>
          <w:rFonts w:hint="eastAsia" w:ascii="宋体" w:hAnsi="宋体" w:eastAsia="宋体" w:cs="宋体"/>
          <w:caps w:val="0"/>
          <w:color w:val="auto"/>
          <w:spacing w:val="7"/>
          <w:sz w:val="24"/>
          <w:szCs w:val="24"/>
          <w:highlight w:val="none"/>
          <w:vertAlign w:val="baseline"/>
          <w:lang w:bidi="ar"/>
        </w:rPr>
        <w:t>采购项目涉及中小企业采购的，采购文件应当明确以下内容：</w:t>
      </w:r>
    </w:p>
    <w:p w14:paraId="7D307B33">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（一）预留份额的采购项目或者采购包，明确该项目或相关采购包专门面向中小企业采购，以及相关标的及预算金额；</w:t>
      </w:r>
    </w:p>
    <w:p w14:paraId="51BC59C2">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（二）要求以联合体形式参加或者合同分包的，明确联合协议或者分包意向协议中中小企业合同金额应当达到的比例，并作为供应商资格条件；</w:t>
      </w:r>
    </w:p>
    <w:p w14:paraId="49353F64">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（三）非预留份额的采购项目或者采购包，明确有关价格扣除比例或者价格分加分比例；</w:t>
      </w:r>
    </w:p>
    <w:p w14:paraId="744B4E70">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（四）规定依据本办法规定享受扶持政策获得政府采购合同的，小微企业不得将合同分包给大中型企业，中型企业不得将合同分包给大型企业；</w:t>
      </w:r>
    </w:p>
    <w:p w14:paraId="776998B2">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（五）采购人认为具备相关条件的，明确对中小企业在资金支付期限、预付款比例等方面的优惠措施；</w:t>
      </w:r>
    </w:p>
    <w:p w14:paraId="6297E190">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（六）明确采购标的对应的中小企业划分标准所属行业；</w:t>
      </w:r>
    </w:p>
    <w:p w14:paraId="095FD561">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（七）法律法规和省级以上人民政府财政部门规定的其他事项。</w:t>
      </w:r>
    </w:p>
    <w:p w14:paraId="375EC56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第十三条　</w:t>
      </w:r>
      <w:r>
        <w:rPr>
          <w:rFonts w:hint="eastAsia" w:ascii="宋体" w:hAnsi="宋体" w:eastAsia="宋体" w:cs="宋体"/>
          <w:caps w:val="0"/>
          <w:color w:val="auto"/>
          <w:spacing w:val="7"/>
          <w:sz w:val="24"/>
          <w:szCs w:val="24"/>
          <w:highlight w:val="none"/>
          <w:vertAlign w:val="baseline"/>
          <w:lang w:bidi="ar"/>
        </w:rPr>
        <w:t>中标、成交供应商享受本办法规定的中小企业扶持政策的，采购人、采购代理机构应当随中标、成交结果公开中标、成交供应商的《中小企业声明函》。</w:t>
      </w:r>
    </w:p>
    <w:p w14:paraId="165EF276">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适用招标投标法的政府采购工程建设项目，应当在公示中标候选人时公开中标候选人的《中小企业声明函》。</w:t>
      </w:r>
    </w:p>
    <w:p w14:paraId="79940681">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第十四条</w:t>
      </w:r>
      <w:r>
        <w:rPr>
          <w:rFonts w:hint="eastAsia" w:ascii="宋体" w:hAnsi="宋体" w:eastAsia="宋体" w:cs="宋体"/>
          <w:caps w:val="0"/>
          <w:color w:val="auto"/>
          <w:spacing w:val="7"/>
          <w:sz w:val="24"/>
          <w:szCs w:val="24"/>
          <w:highlight w:val="none"/>
          <w:vertAlign w:val="baseline"/>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9BD5659">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第十五条　</w:t>
      </w:r>
      <w:r>
        <w:rPr>
          <w:rFonts w:hint="eastAsia" w:ascii="宋体" w:hAnsi="宋体" w:eastAsia="宋体" w:cs="宋体"/>
          <w:caps w:val="0"/>
          <w:color w:val="auto"/>
          <w:spacing w:val="7"/>
          <w:sz w:val="24"/>
          <w:szCs w:val="24"/>
          <w:highlight w:val="none"/>
          <w:vertAlign w:val="baseline"/>
          <w:lang w:bidi="ar"/>
        </w:rPr>
        <w:t>鼓励各地区、各部门在采购活动中允许中小企业引入信用担保手段，为中小企业在投标（响应）保证、履约保证等方面提供专业化服务。鼓励中小企业依法合规通过政府采购合同融资。</w:t>
      </w:r>
    </w:p>
    <w:p w14:paraId="3D8FCBE2">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第十六条　</w:t>
      </w:r>
      <w:r>
        <w:rPr>
          <w:rFonts w:hint="eastAsia" w:ascii="宋体" w:hAnsi="宋体" w:eastAsia="宋体" w:cs="宋体"/>
          <w:caps w:val="0"/>
          <w:color w:val="auto"/>
          <w:spacing w:val="7"/>
          <w:sz w:val="24"/>
          <w:szCs w:val="24"/>
          <w:highlight w:val="none"/>
          <w:vertAlign w:val="baseline"/>
          <w:lang w:bidi="ar"/>
        </w:rPr>
        <w:t>政府采购监督检查、投诉处理及政府采购行政处罚中对中小企业的认定，由货物制造商或者工程、服务供应商注册登记所在地的县级以上人民政府中小企业主管部门负责。</w:t>
      </w:r>
    </w:p>
    <w:p w14:paraId="27775E93">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中小企业主管部门应当在收到财政部门或者有关招标投标行政监督部门关于协助开展中小企业认定函后10个工作日内做出书面答复。</w:t>
      </w:r>
    </w:p>
    <w:p w14:paraId="112CB835">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第十七条　</w:t>
      </w:r>
      <w:r>
        <w:rPr>
          <w:rFonts w:hint="eastAsia" w:ascii="宋体" w:hAnsi="宋体" w:eastAsia="宋体" w:cs="宋体"/>
          <w:caps w:val="0"/>
          <w:color w:val="auto"/>
          <w:spacing w:val="7"/>
          <w:sz w:val="24"/>
          <w:szCs w:val="24"/>
          <w:highlight w:val="none"/>
          <w:vertAlign w:val="baseline"/>
          <w:lang w:bidi="ar"/>
        </w:rPr>
        <w:t>各地区、各部门应当对涉及中小企业采购的预算项目实施全过程绩效管理，合理设置绩效目标和指标，落实扶持中小企业有关政策要求，定期开展绩效监控和评价，强化绩效评价结果应用。</w:t>
      </w:r>
    </w:p>
    <w:p w14:paraId="21F22781">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第十八条　</w:t>
      </w:r>
      <w:r>
        <w:rPr>
          <w:rFonts w:hint="eastAsia" w:ascii="宋体" w:hAnsi="宋体" w:eastAsia="宋体" w:cs="宋体"/>
          <w:caps w:val="0"/>
          <w:color w:val="auto"/>
          <w:spacing w:val="7"/>
          <w:sz w:val="24"/>
          <w:szCs w:val="24"/>
          <w:highlight w:val="none"/>
          <w:vertAlign w:val="baseline"/>
          <w:lang w:bidi="ar"/>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6D3B138">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第十九条</w:t>
      </w:r>
      <w:r>
        <w:rPr>
          <w:rFonts w:hint="eastAsia" w:ascii="宋体" w:hAnsi="宋体" w:eastAsia="宋体" w:cs="宋体"/>
          <w:caps w:val="0"/>
          <w:color w:val="auto"/>
          <w:spacing w:val="7"/>
          <w:sz w:val="24"/>
          <w:szCs w:val="24"/>
          <w:highlight w:val="none"/>
          <w:vertAlign w:val="baseline"/>
          <w:lang w:bidi="ar"/>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68EFC1">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第二十条</w:t>
      </w:r>
      <w:r>
        <w:rPr>
          <w:rFonts w:hint="eastAsia" w:ascii="宋体" w:hAnsi="宋体" w:eastAsia="宋体" w:cs="宋体"/>
          <w:caps w:val="0"/>
          <w:color w:val="auto"/>
          <w:spacing w:val="7"/>
          <w:sz w:val="24"/>
          <w:szCs w:val="24"/>
          <w:highlight w:val="none"/>
          <w:vertAlign w:val="baseline"/>
          <w:lang w:bidi="ar"/>
        </w:rPr>
        <w:t>　供应商按照本办法规定提供声明函内容不实的，属于提供虚假材料谋取中标、成交，依照《中华人民共和国政府采购法》等国家有关规定追究相应责任。</w:t>
      </w:r>
    </w:p>
    <w:p w14:paraId="58B16198">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适用招标投标法的政府采购工程建设项目，</w:t>
      </w:r>
      <w:r>
        <w:rPr>
          <w:rFonts w:hint="eastAsia" w:ascii="宋体" w:hAnsi="宋体" w:cs="宋体"/>
          <w:caps w:val="0"/>
          <w:color w:val="auto"/>
          <w:spacing w:val="7"/>
          <w:sz w:val="24"/>
          <w:szCs w:val="24"/>
          <w:highlight w:val="none"/>
          <w:vertAlign w:val="baseline"/>
          <w:lang w:eastAsia="zh-CN" w:bidi="ar"/>
        </w:rPr>
        <w:t>供应商</w:t>
      </w:r>
      <w:r>
        <w:rPr>
          <w:rFonts w:hint="eastAsia" w:ascii="宋体" w:hAnsi="宋体" w:eastAsia="宋体" w:cs="宋体"/>
          <w:caps w:val="0"/>
          <w:color w:val="auto"/>
          <w:spacing w:val="7"/>
          <w:sz w:val="24"/>
          <w:szCs w:val="24"/>
          <w:highlight w:val="none"/>
          <w:vertAlign w:val="baseline"/>
          <w:lang w:bidi="ar"/>
        </w:rPr>
        <w:t>按照本办法规定提供声明函内容不实的，属于弄虚作假骗取中标，依照《中华人民共和国招标投标法》等国家有关规定追究相应责任。</w:t>
      </w:r>
    </w:p>
    <w:p w14:paraId="7561A4B7">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第二十一条　</w:t>
      </w:r>
      <w:r>
        <w:rPr>
          <w:rFonts w:hint="eastAsia" w:ascii="宋体" w:hAnsi="宋体" w:eastAsia="宋体" w:cs="宋体"/>
          <w:caps w:val="0"/>
          <w:color w:val="auto"/>
          <w:spacing w:val="7"/>
          <w:sz w:val="24"/>
          <w:szCs w:val="24"/>
          <w:highlight w:val="none"/>
          <w:vertAlign w:val="baseline"/>
          <w:lang w:bidi="ar"/>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263C08A">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第二十二条</w:t>
      </w:r>
      <w:r>
        <w:rPr>
          <w:rFonts w:hint="eastAsia" w:ascii="宋体" w:hAnsi="宋体" w:eastAsia="宋体" w:cs="宋体"/>
          <w:caps w:val="0"/>
          <w:color w:val="auto"/>
          <w:spacing w:val="7"/>
          <w:sz w:val="24"/>
          <w:szCs w:val="24"/>
          <w:highlight w:val="none"/>
          <w:vertAlign w:val="baseline"/>
          <w:lang w:bidi="ar"/>
        </w:rPr>
        <w:t>　对外援助项目、国家相关资格或者资质管理制度另有规定的项目，不适用本办法。</w:t>
      </w:r>
    </w:p>
    <w:p w14:paraId="51C6DE38">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第二十三条　</w:t>
      </w:r>
      <w:r>
        <w:rPr>
          <w:rFonts w:hint="eastAsia" w:ascii="宋体" w:hAnsi="宋体" w:eastAsia="宋体" w:cs="宋体"/>
          <w:caps w:val="0"/>
          <w:color w:val="auto"/>
          <w:spacing w:val="7"/>
          <w:sz w:val="24"/>
          <w:szCs w:val="24"/>
          <w:highlight w:val="none"/>
          <w:vertAlign w:val="baseline"/>
          <w:lang w:bidi="ar"/>
        </w:rPr>
        <w:t>关于视同中小企业的其他主体的政府采购扶持政策，由财政部会同有关部门另行规定。</w:t>
      </w:r>
    </w:p>
    <w:p w14:paraId="3BCDDBAD">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第二十四条</w:t>
      </w:r>
      <w:r>
        <w:rPr>
          <w:rFonts w:hint="eastAsia" w:ascii="宋体" w:hAnsi="宋体" w:eastAsia="宋体" w:cs="宋体"/>
          <w:caps w:val="0"/>
          <w:color w:val="auto"/>
          <w:spacing w:val="7"/>
          <w:sz w:val="24"/>
          <w:szCs w:val="24"/>
          <w:highlight w:val="none"/>
          <w:vertAlign w:val="baseline"/>
          <w:lang w:bidi="ar"/>
        </w:rPr>
        <w:t>　省级财政部门可以会同中小企业主管部门根据本办法的规定制定具体实施办法。</w:t>
      </w:r>
    </w:p>
    <w:p w14:paraId="50159545">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第二十五条</w:t>
      </w:r>
      <w:r>
        <w:rPr>
          <w:rFonts w:hint="eastAsia" w:ascii="宋体" w:hAnsi="宋体" w:eastAsia="宋体" w:cs="宋体"/>
          <w:caps w:val="0"/>
          <w:color w:val="auto"/>
          <w:spacing w:val="7"/>
          <w:sz w:val="24"/>
          <w:szCs w:val="24"/>
          <w:highlight w:val="none"/>
          <w:vertAlign w:val="baseline"/>
          <w:lang w:bidi="ar"/>
        </w:rPr>
        <w:t>　本办法自2021年1月1日起施行。《财政部工业和信息化部关于印发〈政府采购促进中小企业发展暂行办法〉的通知》（财库﹝2011﹞181号）同时废止。</w:t>
      </w:r>
    </w:p>
    <w:p w14:paraId="30AA483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附：</w:t>
      </w:r>
    </w:p>
    <w:p w14:paraId="78596F7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1.中小企业声明函</w:t>
      </w:r>
    </w:p>
    <w:p w14:paraId="5F13545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2.面向中小企业预留项目执行情况公告</w:t>
      </w:r>
    </w:p>
    <w:p w14:paraId="6D176DBC">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20" w:firstLineChars="200"/>
        <w:jc w:val="both"/>
        <w:outlineLvl w:val="9"/>
        <w:rPr>
          <w:rFonts w:hint="eastAsia" w:ascii="宋体" w:hAnsi="宋体" w:eastAsia="宋体" w:cs="宋体"/>
          <w:caps w:val="0"/>
          <w:color w:val="auto"/>
          <w:sz w:val="21"/>
          <w:szCs w:val="21"/>
          <w:highlight w:val="none"/>
          <w:vertAlign w:val="baseline"/>
          <w:lang w:bidi="ar"/>
        </w:rPr>
      </w:pPr>
    </w:p>
    <w:p w14:paraId="0901D7A9">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20" w:firstLineChars="200"/>
        <w:jc w:val="both"/>
        <w:outlineLvl w:val="9"/>
        <w:rPr>
          <w:rFonts w:hint="eastAsia" w:ascii="宋体" w:hAnsi="宋体" w:eastAsia="宋体" w:cs="宋体"/>
          <w:caps w:val="0"/>
          <w:color w:val="auto"/>
          <w:sz w:val="21"/>
          <w:szCs w:val="21"/>
          <w:highlight w:val="none"/>
          <w:vertAlign w:val="baseline"/>
          <w:lang w:bidi="ar"/>
        </w:rPr>
      </w:pPr>
    </w:p>
    <w:p w14:paraId="0925BD57">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52917355">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18132964">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1C202364">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0"/>
        <w:jc w:val="both"/>
        <w:textAlignment w:val="baseline"/>
        <w:outlineLvl w:val="9"/>
        <w:rPr>
          <w:rFonts w:hint="eastAsia" w:ascii="宋体" w:hAnsi="宋体" w:eastAsia="宋体" w:cs="宋体"/>
          <w:caps w:val="0"/>
          <w:color w:val="auto"/>
          <w:sz w:val="28"/>
          <w:szCs w:val="28"/>
          <w:highlight w:val="none"/>
          <w:vertAlign w:val="baseline"/>
        </w:rPr>
      </w:pPr>
    </w:p>
    <w:p w14:paraId="4622F094">
      <w:pPr>
        <w:rPr>
          <w:rFonts w:hint="eastAsia" w:ascii="宋体" w:hAnsi="宋体" w:eastAsia="宋体" w:cs="宋体"/>
          <w:b w:val="0"/>
          <w:bCs w:val="0"/>
          <w:caps w:val="0"/>
          <w:color w:val="auto"/>
          <w:sz w:val="21"/>
          <w:szCs w:val="21"/>
          <w:highlight w:val="none"/>
          <w:vertAlign w:val="baseline"/>
        </w:rPr>
      </w:pPr>
      <w:bookmarkStart w:id="79" w:name="_Toc63327630"/>
      <w:bookmarkStart w:id="80" w:name="_Toc77167164"/>
      <w:r>
        <w:rPr>
          <w:rFonts w:hint="eastAsia" w:ascii="宋体" w:hAnsi="宋体" w:eastAsia="宋体" w:cs="宋体"/>
          <w:b w:val="0"/>
          <w:bCs w:val="0"/>
          <w:caps w:val="0"/>
          <w:color w:val="auto"/>
          <w:sz w:val="21"/>
          <w:szCs w:val="21"/>
          <w:highlight w:val="none"/>
          <w:vertAlign w:val="baseline"/>
        </w:rPr>
        <w:br w:type="page"/>
      </w:r>
    </w:p>
    <w:bookmarkEnd w:id="79"/>
    <w:bookmarkEnd w:id="80"/>
    <w:p w14:paraId="7014B4D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r>
        <w:rPr>
          <w:rFonts w:hint="eastAsia" w:ascii="宋体" w:hAnsi="宋体" w:eastAsia="宋体" w:cs="宋体"/>
          <w:b/>
          <w:color w:val="000000"/>
          <w:kern w:val="0"/>
          <w:sz w:val="28"/>
          <w:szCs w:val="21"/>
          <w:lang w:val="zh-CN"/>
        </w:rPr>
        <w:t>中小企业声明函（服务）</w:t>
      </w:r>
    </w:p>
    <w:p w14:paraId="60326779">
      <w:pPr>
        <w:autoSpaceDN w:val="0"/>
        <w:jc w:val="center"/>
        <w:rPr>
          <w:rFonts w:hint="eastAsia" w:ascii="宋体" w:hAnsi="宋体" w:eastAsia="宋体" w:cs="宋体"/>
          <w:color w:val="000000"/>
          <w:kern w:val="0"/>
          <w:sz w:val="28"/>
          <w:szCs w:val="21"/>
          <w:lang w:val="zh-CN"/>
        </w:rPr>
      </w:pPr>
    </w:p>
    <w:p w14:paraId="192ED456">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lang w:val="zh-CN"/>
        </w:rPr>
        <w:t>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F3090B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0"/>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1572DB3F">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55498339">
      <w:pPr>
        <w:autoSpaceDN w:val="0"/>
        <w:spacing w:line="360" w:lineRule="auto"/>
        <w:jc w:val="center"/>
        <w:outlineLvl w:val="2"/>
        <w:rPr>
          <w:rFonts w:hint="eastAsia" w:ascii="宋体" w:hAnsi="宋体" w:eastAsia="宋体" w:cs="宋体"/>
          <w:color w:val="000000"/>
          <w:kern w:val="0"/>
          <w:sz w:val="28"/>
          <w:szCs w:val="21"/>
          <w:lang w:val="zh-CN"/>
        </w:rPr>
      </w:pPr>
      <w:r>
        <w:rPr>
          <w:rFonts w:hint="eastAsia" w:ascii="宋体" w:hAnsi="宋体" w:eastAsia="宋体" w:cs="宋体"/>
          <w:bCs/>
          <w:color w:val="000000"/>
          <w:kern w:val="0"/>
          <w:sz w:val="24"/>
          <w:szCs w:val="21"/>
          <w:lang w:val="zh-CN"/>
        </w:rPr>
        <w:t>本企业对上述声明内容的真实性负责。如有虚假，将依法承担相应责任。</w:t>
      </w:r>
      <w:r>
        <w:rPr>
          <w:rFonts w:hint="eastAsia" w:ascii="宋体" w:hAnsi="宋体" w:eastAsia="宋体" w:cs="宋体"/>
          <w:color w:val="000000"/>
          <w:kern w:val="0"/>
          <w:sz w:val="28"/>
          <w:szCs w:val="21"/>
          <w:lang w:val="zh-CN"/>
        </w:rPr>
        <w:t xml:space="preserve"> </w:t>
      </w:r>
    </w:p>
    <w:p w14:paraId="29D26989">
      <w:pPr>
        <w:autoSpaceDN w:val="0"/>
        <w:jc w:val="right"/>
        <w:rPr>
          <w:rFonts w:hint="eastAsia" w:ascii="宋体" w:hAnsi="宋体" w:eastAsia="宋体" w:cs="宋体"/>
          <w:color w:val="000000"/>
          <w:kern w:val="0"/>
          <w:sz w:val="28"/>
          <w:szCs w:val="21"/>
          <w:lang w:val="zh-CN"/>
        </w:rPr>
      </w:pPr>
    </w:p>
    <w:p w14:paraId="4C186ABC">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33F5EE5F">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7BB81D89">
      <w:pPr>
        <w:autoSpaceDN w:val="0"/>
        <w:jc w:val="right"/>
        <w:rPr>
          <w:rFonts w:hint="eastAsia" w:ascii="宋体" w:hAnsi="宋体" w:eastAsia="宋体" w:cs="宋体"/>
          <w:color w:val="000000"/>
          <w:kern w:val="0"/>
          <w:sz w:val="28"/>
          <w:szCs w:val="21"/>
          <w:lang w:val="zh-CN"/>
        </w:rPr>
      </w:pPr>
    </w:p>
    <w:p w14:paraId="4D4BBDE6">
      <w:pPr>
        <w:autoSpaceDN w:val="0"/>
        <w:jc w:val="right"/>
        <w:rPr>
          <w:rFonts w:hint="eastAsia" w:ascii="宋体" w:hAnsi="宋体" w:eastAsia="宋体" w:cs="宋体"/>
          <w:color w:val="000000"/>
          <w:kern w:val="0"/>
          <w:sz w:val="28"/>
          <w:szCs w:val="21"/>
          <w:lang w:val="zh-CN"/>
        </w:rPr>
      </w:pPr>
    </w:p>
    <w:p w14:paraId="378BFE57">
      <w:pPr>
        <w:autoSpaceDN w:val="0"/>
        <w:jc w:val="right"/>
        <w:rPr>
          <w:rFonts w:hint="eastAsia" w:ascii="宋体" w:hAnsi="宋体" w:eastAsia="宋体" w:cs="宋体"/>
          <w:color w:val="000000"/>
          <w:kern w:val="0"/>
          <w:sz w:val="28"/>
          <w:szCs w:val="21"/>
          <w:lang w:val="zh-CN"/>
        </w:rPr>
      </w:pPr>
      <w:r>
        <w:rPr>
          <w:rFonts w:hint="eastAsia" w:ascii="宋体" w:hAnsi="宋体" w:eastAsia="宋体" w:cs="宋体"/>
          <w:color w:val="000000"/>
          <w:kern w:val="0"/>
          <w:sz w:val="28"/>
          <w:szCs w:val="21"/>
          <w:lang w:val="zh-CN"/>
        </w:rPr>
        <w:t xml:space="preserve"> </w:t>
      </w:r>
    </w:p>
    <w:p w14:paraId="30ACF12D">
      <w:pPr>
        <w:autoSpaceDN w:val="0"/>
        <w:jc w:val="left"/>
        <w:outlineLvl w:val="2"/>
        <w:rPr>
          <w:rFonts w:hint="eastAsia" w:ascii="宋体" w:hAnsi="宋体" w:eastAsia="宋体" w:cs="宋体"/>
          <w:color w:val="000000"/>
          <w:kern w:val="0"/>
          <w:sz w:val="28"/>
          <w:szCs w:val="21"/>
          <w:lang w:val="zh-CN"/>
        </w:rPr>
      </w:pPr>
    </w:p>
    <w:p w14:paraId="7C3CBA6C">
      <w:pPr>
        <w:autoSpaceDN w:val="0"/>
        <w:jc w:val="center"/>
        <w:rPr>
          <w:rFonts w:hint="eastAsia" w:ascii="宋体" w:hAnsi="宋体" w:eastAsia="宋体" w:cs="宋体"/>
          <w:color w:val="000000"/>
          <w:kern w:val="0"/>
          <w:sz w:val="28"/>
          <w:szCs w:val="21"/>
          <w:lang w:val="zh-CN"/>
        </w:rPr>
      </w:pPr>
    </w:p>
    <w:p w14:paraId="676B2BDD">
      <w:pPr>
        <w:pStyle w:val="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color w:val="000000"/>
          <w:kern w:val="0"/>
          <w:sz w:val="28"/>
          <w:szCs w:val="21"/>
          <w:lang w:val="zh-CN"/>
        </w:rPr>
        <w:br w:type="page"/>
      </w:r>
      <w:r>
        <w:rPr>
          <w:rFonts w:hint="eastAsia" w:ascii="宋体" w:hAnsi="宋体" w:eastAsia="宋体" w:cs="宋体"/>
          <w:bCs/>
          <w:caps w:val="0"/>
          <w:color w:val="auto"/>
          <w:sz w:val="28"/>
          <w:szCs w:val="28"/>
          <w:highlight w:val="none"/>
          <w:vertAlign w:val="baseline"/>
        </w:rPr>
        <w:t>中小企业划型标准规定</w:t>
      </w:r>
    </w:p>
    <w:p w14:paraId="0E9FAD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一、根据《中华人民共和国中小企业促进法》和《国务院关于进一步促进中小企业发展的若干意见》(国发〔2009〕36号)，制定本规定。</w:t>
      </w:r>
    </w:p>
    <w:p w14:paraId="0047A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二、中小企业划分为中型、小型、微型三种类型，具体标准根据企业从业人员、营业收入、资产总额等指标，结合行业特点制定。</w:t>
      </w:r>
    </w:p>
    <w:p w14:paraId="68FAFC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2D2A9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四、各行业划型标准为：</w:t>
      </w:r>
    </w:p>
    <w:p w14:paraId="6AF658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（一）农、林、牧、渔业。营业收入20000万元以下的为中小微型企业。其中，营业收入500万元及以上的为中型企业，营业收入50万元及以上的为小型企业，营业收入50万元以下的为微型企业。</w:t>
      </w:r>
    </w:p>
    <w:p w14:paraId="061876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9959A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C163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7C87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C180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E2F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F5DED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576E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1D28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08DB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EE64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A9B7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57C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46A3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7DD5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（十六）其他未列明行业。从业人员300人以下的为中小微型企业。其中，从业人员100人及以上的为中型企业；从业人员10人及以上的为小型企业；从业人员10人以下的为微型企业。</w:t>
      </w:r>
    </w:p>
    <w:p w14:paraId="4E62F6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五、企业类型的划分以统计部门的统计数据为依据。</w:t>
      </w:r>
    </w:p>
    <w:p w14:paraId="252FB5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六、本规定适用于在中华人民共和国境内依法设立的各类所有制和各种组织形式的企业。个体工商户和本规定以外的行业，参照本规定进行划型。</w:t>
      </w:r>
    </w:p>
    <w:p w14:paraId="54B352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374D65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八、本规定由工业和信息化部、国家统计局会同有关部门根据《国民经济行业分类》修订情况和企业发展变化情况适时修订。</w:t>
      </w:r>
    </w:p>
    <w:p w14:paraId="51DDC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九、本规定由工业和信息化部、国家统计局会同有关部门负责解释。</w:t>
      </w:r>
    </w:p>
    <w:p w14:paraId="1D375A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val="0"/>
          <w:bCs/>
          <w:caps w:val="0"/>
          <w:color w:val="auto"/>
          <w:kern w:val="0"/>
          <w:sz w:val="24"/>
          <w:szCs w:val="24"/>
          <w:highlight w:val="none"/>
          <w:vertAlign w:val="baseline"/>
          <w:lang w:val="zh-CN" w:eastAsia="zh-CN" w:bidi="ar"/>
        </w:rPr>
        <w:t>十、本规定自发布之日起执行，原国家经贸委、原国家计委、财政部和国家统计局2003年颁布的《中小企业标准暂行规定》同时废止。</w:t>
      </w:r>
      <w:r>
        <w:rPr>
          <w:rFonts w:hint="eastAsia" w:ascii="宋体" w:hAnsi="宋体" w:eastAsia="宋体" w:cs="宋体"/>
          <w:b/>
          <w:bCs/>
          <w:caps w:val="0"/>
          <w:color w:val="000000"/>
          <w:kern w:val="0"/>
          <w:sz w:val="24"/>
          <w:szCs w:val="24"/>
          <w:highlight w:val="none"/>
          <w:vertAlign w:val="baseline"/>
          <w:lang w:val="en-US" w:eastAsia="zh-CN" w:bidi="ar"/>
        </w:rPr>
        <w:br w:type="page"/>
      </w:r>
    </w:p>
    <w:p w14:paraId="79BCE20C">
      <w:pPr>
        <w:pStyle w:val="3"/>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81" w:name="_Toc24821"/>
      <w:bookmarkStart w:id="82" w:name="_Toc48760974"/>
      <w:r>
        <w:rPr>
          <w:rFonts w:hint="eastAsia" w:ascii="宋体" w:hAnsi="宋体" w:eastAsia="宋体" w:cs="宋体"/>
          <w:b/>
          <w:bCs/>
          <w:caps w:val="0"/>
          <w:color w:val="000000"/>
          <w:sz w:val="32"/>
          <w:szCs w:val="32"/>
          <w:highlight w:val="none"/>
          <w:vertAlign w:val="baseline"/>
        </w:rPr>
        <w:t>第四部分  采购需求</w:t>
      </w:r>
      <w:bookmarkEnd w:id="81"/>
      <w:bookmarkEnd w:id="82"/>
      <w:bookmarkStart w:id="83" w:name="_第五部分__"/>
      <w:bookmarkEnd w:id="83"/>
      <w:bookmarkStart w:id="84" w:name="_Toc48760975"/>
    </w:p>
    <w:p w14:paraId="3DD9AEE2">
      <w:pPr>
        <w:rPr>
          <w:rFonts w:hint="eastAsia"/>
        </w:rPr>
      </w:pPr>
    </w:p>
    <w:p w14:paraId="4FD29813">
      <w:pPr>
        <w:tabs>
          <w:tab w:val="left" w:pos="540"/>
        </w:tabs>
        <w:adjustRightInd w:val="0"/>
        <w:spacing w:line="360" w:lineRule="auto"/>
        <w:ind w:firstLine="640"/>
        <w:rPr>
          <w:rFonts w:hint="eastAsia" w:ascii="宋体" w:hAnsi="宋体" w:eastAsia="宋体" w:cs="宋体"/>
          <w:sz w:val="24"/>
          <w:szCs w:val="24"/>
        </w:rPr>
      </w:pPr>
      <w:bookmarkStart w:id="85" w:name="_Hlk66970791"/>
      <w:r>
        <w:rPr>
          <w:rFonts w:hint="eastAsia" w:ascii="宋体" w:hAnsi="宋体" w:eastAsia="宋体" w:cs="宋体"/>
          <w:sz w:val="24"/>
          <w:szCs w:val="24"/>
        </w:rPr>
        <w:t>1、服务内容：延吉市内违法车辆、事故车辆清障保管服务，同时具备汽车救援能力、汽车维修能力、停车场管理能力。</w:t>
      </w:r>
    </w:p>
    <w:p w14:paraId="2205E9E1">
      <w:pPr>
        <w:tabs>
          <w:tab w:val="left" w:pos="540"/>
        </w:tabs>
        <w:adjustRightIn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2、停车场场地由</w:t>
      </w:r>
      <w:r>
        <w:rPr>
          <w:rFonts w:hint="eastAsia" w:ascii="宋体" w:hAnsi="宋体" w:eastAsia="宋体" w:cs="宋体"/>
          <w:sz w:val="24"/>
          <w:szCs w:val="24"/>
          <w:lang w:val="en-US" w:eastAsia="zh-CN"/>
        </w:rPr>
        <w:t>供应商自行</w:t>
      </w:r>
      <w:r>
        <w:rPr>
          <w:rFonts w:hint="eastAsia" w:ascii="宋体" w:hAnsi="宋体" w:eastAsia="宋体" w:cs="宋体"/>
          <w:sz w:val="24"/>
          <w:szCs w:val="24"/>
        </w:rPr>
        <w:t>提供；</w:t>
      </w:r>
    </w:p>
    <w:p w14:paraId="09FBDF4C">
      <w:pPr>
        <w:tabs>
          <w:tab w:val="left" w:pos="540"/>
        </w:tabs>
        <w:adjustRightInd w:val="0"/>
        <w:spacing w:line="360" w:lineRule="auto"/>
        <w:ind w:firstLine="640"/>
        <w:rPr>
          <w:rFonts w:hint="eastAsia" w:ascii="宋体" w:hAnsi="宋体" w:eastAsia="宋体" w:cs="宋体"/>
          <w:sz w:val="24"/>
          <w:szCs w:val="24"/>
          <w:lang w:eastAsia="zh-CN"/>
        </w:rPr>
      </w:pPr>
      <w:r>
        <w:rPr>
          <w:rFonts w:hint="eastAsia" w:ascii="宋体" w:hAnsi="宋体" w:eastAsia="宋体" w:cs="宋体"/>
          <w:sz w:val="24"/>
          <w:szCs w:val="24"/>
        </w:rPr>
        <w:t>3、招标违法停车、事故车辆托移服务项目2年,预算金额为</w:t>
      </w:r>
      <w:r>
        <w:rPr>
          <w:rFonts w:hint="eastAsia" w:ascii="宋体" w:hAnsi="宋体" w:eastAsia="宋体" w:cs="宋体"/>
          <w:sz w:val="24"/>
          <w:szCs w:val="24"/>
          <w:lang w:val="en-US" w:eastAsia="zh-CN"/>
        </w:rPr>
        <w:t>420</w:t>
      </w:r>
      <w:r>
        <w:rPr>
          <w:rFonts w:hint="eastAsia" w:ascii="宋体" w:hAnsi="宋体" w:eastAsia="宋体" w:cs="宋体"/>
          <w:sz w:val="24"/>
          <w:szCs w:val="24"/>
        </w:rPr>
        <w:t>万元。每半年付一次款，付中标价格的25%。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不计息</w:t>
      </w:r>
      <w:r>
        <w:rPr>
          <w:rFonts w:hint="eastAsia" w:ascii="宋体" w:hAnsi="宋体" w:eastAsia="宋体" w:cs="宋体"/>
          <w:sz w:val="24"/>
          <w:szCs w:val="24"/>
          <w:lang w:eastAsia="zh-CN"/>
        </w:rPr>
        <w:t>）</w:t>
      </w:r>
    </w:p>
    <w:p w14:paraId="3878E4E5">
      <w:pPr>
        <w:tabs>
          <w:tab w:val="left" w:pos="540"/>
        </w:tabs>
        <w:adjustRightIn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4、汽车救援服务机构要求。至少有30吨以上吊车1台（含30吨），大型平板挂车一台。</w:t>
      </w:r>
    </w:p>
    <w:p w14:paraId="6A344117">
      <w:pPr>
        <w:tabs>
          <w:tab w:val="left" w:pos="540"/>
        </w:tabs>
        <w:adjustRightIn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备注：重型车事故及重特大交管事故车辆的拖移，必须有30吨以上吊车及大型平板挂车。</w:t>
      </w:r>
    </w:p>
    <w:p w14:paraId="57FCF76D">
      <w:pPr>
        <w:tabs>
          <w:tab w:val="left" w:pos="540"/>
        </w:tabs>
        <w:adjustRightIn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5、停车场设备要求。停车场由</w:t>
      </w:r>
      <w:r>
        <w:rPr>
          <w:rFonts w:hint="eastAsia" w:ascii="宋体" w:hAnsi="宋体" w:eastAsia="宋体" w:cs="宋体"/>
          <w:sz w:val="24"/>
          <w:szCs w:val="24"/>
          <w:lang w:val="en-US" w:eastAsia="zh-CN"/>
        </w:rPr>
        <w:t>供应商自行</w:t>
      </w:r>
      <w:r>
        <w:rPr>
          <w:rFonts w:hint="eastAsia" w:ascii="宋体" w:hAnsi="宋体" w:eastAsia="宋体" w:cs="宋体"/>
          <w:sz w:val="24"/>
          <w:szCs w:val="24"/>
        </w:rPr>
        <w:t>提供，停车场内至少有叉车1台，场地移地器4个等。</w:t>
      </w:r>
    </w:p>
    <w:p w14:paraId="5626050E">
      <w:pPr>
        <w:tabs>
          <w:tab w:val="left" w:pos="540"/>
        </w:tabs>
        <w:adjustRightIn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6、维修厂要求。</w:t>
      </w:r>
      <w:r>
        <w:rPr>
          <w:rFonts w:hint="eastAsia" w:ascii="宋体" w:hAnsi="宋体" w:eastAsia="宋体" w:cs="宋体"/>
          <w:sz w:val="24"/>
          <w:szCs w:val="24"/>
          <w:lang w:val="en-US" w:eastAsia="zh-CN"/>
        </w:rPr>
        <w:t>具有有效期内的二类（含）及以上机动车维修经营许可证或通过二类（含）及以上机动车维修经营备案</w:t>
      </w:r>
      <w:r>
        <w:rPr>
          <w:rFonts w:hint="eastAsia" w:ascii="宋体" w:hAnsi="宋体" w:eastAsia="宋体" w:cs="宋体"/>
          <w:sz w:val="24"/>
          <w:szCs w:val="24"/>
        </w:rPr>
        <w:t>的车</w:t>
      </w:r>
      <w:bookmarkStart w:id="109" w:name="_GoBack"/>
      <w:bookmarkEnd w:id="109"/>
      <w:r>
        <w:rPr>
          <w:rFonts w:hint="eastAsia" w:ascii="宋体" w:hAnsi="宋体" w:eastAsia="宋体" w:cs="宋体"/>
          <w:sz w:val="24"/>
          <w:szCs w:val="24"/>
        </w:rPr>
        <w:t>辆维修厂,维修厂必须具备充足的占地面积，以便于拖移车辆作业时剐蹭修车（重型车辆及特种车辆）及施救时需要。</w:t>
      </w:r>
    </w:p>
    <w:bookmarkEnd w:id="85"/>
    <w:p w14:paraId="43E13430">
      <w:pPr>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sz w:val="32"/>
          <w:szCs w:val="32"/>
          <w:highlight w:val="none"/>
          <w:vertAlign w:val="baseline"/>
        </w:rPr>
        <w:br w:type="page"/>
      </w:r>
    </w:p>
    <w:p w14:paraId="2F819E5F">
      <w:pPr>
        <w:pStyle w:val="3"/>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86" w:name="_Toc502"/>
      <w:r>
        <w:rPr>
          <w:rFonts w:hint="eastAsia" w:ascii="宋体" w:hAnsi="宋体" w:eastAsia="宋体" w:cs="宋体"/>
          <w:b/>
          <w:bCs/>
          <w:caps w:val="0"/>
          <w:color w:val="000000"/>
          <w:sz w:val="32"/>
          <w:szCs w:val="32"/>
          <w:highlight w:val="none"/>
          <w:vertAlign w:val="baseline"/>
        </w:rPr>
        <w:t>第五部分  合同条款</w:t>
      </w:r>
      <w:bookmarkEnd w:id="84"/>
      <w:bookmarkEnd w:id="86"/>
    </w:p>
    <w:p w14:paraId="4DEE9BCC">
      <w:pPr>
        <w:pStyle w:val="21"/>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28"/>
          <w:szCs w:val="28"/>
          <w:highlight w:val="none"/>
          <w:vertAlign w:val="baseline"/>
        </w:rPr>
      </w:pPr>
      <w:bookmarkStart w:id="87" w:name="_Toc9722"/>
      <w:r>
        <w:rPr>
          <w:rFonts w:hint="eastAsia" w:ascii="宋体" w:hAnsi="宋体" w:eastAsia="宋体" w:cs="宋体"/>
          <w:b/>
          <w:bCs/>
          <w:caps w:val="0"/>
          <w:color w:val="auto"/>
          <w:sz w:val="28"/>
          <w:szCs w:val="28"/>
          <w:highlight w:val="none"/>
          <w:vertAlign w:val="baseline"/>
        </w:rPr>
        <w:t>（</w:t>
      </w:r>
      <w:r>
        <w:rPr>
          <w:rFonts w:hint="eastAsia" w:ascii="宋体" w:hAnsi="宋体" w:eastAsia="宋体" w:cs="宋体"/>
          <w:b/>
          <w:bCs/>
          <w:caps w:val="0"/>
          <w:color w:val="auto"/>
          <w:sz w:val="28"/>
          <w:szCs w:val="28"/>
          <w:highlight w:val="none"/>
          <w:vertAlign w:val="baseline"/>
          <w:lang w:eastAsia="zh-CN"/>
        </w:rPr>
        <w:t>具体以实际签订合同为准</w:t>
      </w:r>
      <w:r>
        <w:rPr>
          <w:rFonts w:hint="eastAsia" w:ascii="宋体" w:hAnsi="宋体" w:eastAsia="宋体" w:cs="宋体"/>
          <w:b/>
          <w:bCs/>
          <w:caps w:val="0"/>
          <w:color w:val="auto"/>
          <w:sz w:val="28"/>
          <w:szCs w:val="28"/>
          <w:highlight w:val="none"/>
          <w:vertAlign w:val="baseline"/>
        </w:rPr>
        <w:t>）</w:t>
      </w:r>
      <w:bookmarkEnd w:id="87"/>
    </w:p>
    <w:p w14:paraId="73DE241A">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甲方:</w:t>
      </w:r>
    </w:p>
    <w:p w14:paraId="1315237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乙方:</w:t>
      </w:r>
    </w:p>
    <w:p w14:paraId="060AB29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甲乙双方本着公平、公正和互惠的原则，就提供汽车运输服务事宜，经协商现达成一致，供甲乙双方共同遵守。</w:t>
      </w:r>
    </w:p>
    <w:p w14:paraId="01868BDD">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一、服务内容、方式及要求</w:t>
      </w:r>
    </w:p>
    <w:p w14:paraId="1452CB2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1内容</w:t>
      </w:r>
    </w:p>
    <w:p w14:paraId="6477913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乙方为甲方提供</w:t>
      </w:r>
      <w:r>
        <w:rPr>
          <w:rFonts w:hint="eastAsia" w:ascii="宋体" w:hAnsi="宋体" w:eastAsia="宋体" w:cs="宋体"/>
          <w:caps w:val="0"/>
          <w:color w:val="auto"/>
          <w:sz w:val="24"/>
          <w:szCs w:val="24"/>
          <w:highlight w:val="none"/>
          <w:u w:val="single"/>
          <w:vertAlign w:val="baseline"/>
          <w:lang w:bidi="ar"/>
        </w:rPr>
        <w:t xml:space="preserve"> 对违法车辆、事故车辆拖移保管</w:t>
      </w:r>
      <w:r>
        <w:rPr>
          <w:rFonts w:hint="eastAsia" w:ascii="宋体" w:hAnsi="宋体" w:eastAsia="宋体" w:cs="宋体"/>
          <w:caps w:val="0"/>
          <w:color w:val="auto"/>
          <w:sz w:val="24"/>
          <w:szCs w:val="24"/>
          <w:highlight w:val="none"/>
          <w:vertAlign w:val="baseline"/>
          <w:lang w:bidi="ar"/>
        </w:rPr>
        <w:t xml:space="preserve">  服务。</w:t>
      </w:r>
    </w:p>
    <w:p w14:paraId="415D785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2方式</w:t>
      </w:r>
    </w:p>
    <w:p w14:paraId="1E24604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(1)、甲方向乙方拨打用车电话，提出服务要求，报出下列信息:</w:t>
      </w:r>
    </w:p>
    <w:p w14:paraId="3C67E62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①车辆类型②车辆数量③始发地 ④目的地 ⑤时间要求</w:t>
      </w:r>
    </w:p>
    <w:p w14:paraId="6FCF857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⑥联系人及电话</w:t>
      </w:r>
    </w:p>
    <w:p w14:paraId="59C8EB6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(2)、乙方确认后，应及时派车，并将车辆负责人的联系方式告知甲方。</w:t>
      </w:r>
    </w:p>
    <w:p w14:paraId="465C7ED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(3)、乙方完成服务并经甲方负责人确认后，由甲方根据合同规定的支付方式向乙方支付费用。</w:t>
      </w:r>
    </w:p>
    <w:p w14:paraId="2C2854B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3要求</w:t>
      </w:r>
    </w:p>
    <w:p w14:paraId="483B1BC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(1)、乙方提供24小时服务电话。</w:t>
      </w:r>
    </w:p>
    <w:p w14:paraId="007C4B7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 xml:space="preserve">(2)、乙方为甲方提供服务的范围为                                  </w:t>
      </w:r>
    </w:p>
    <w:p w14:paraId="1D71BF1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(3)、乙方应按甲方要求将所运车辆物资运送到目的地，若因乙方原因影响作业无法正常进行，甲方有权追究乙方责任。</w:t>
      </w:r>
    </w:p>
    <w:p w14:paraId="2BBD091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二、费用</w:t>
      </w:r>
    </w:p>
    <w:p w14:paraId="43D0096D">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按乙方中标的服务价格执行。</w:t>
      </w:r>
    </w:p>
    <w:p w14:paraId="474AEF6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费用:</w:t>
      </w:r>
      <w:r>
        <w:rPr>
          <w:rFonts w:hint="eastAsia" w:ascii="宋体" w:hAnsi="宋体" w:eastAsia="宋体" w:cs="宋体"/>
          <w:caps w:val="0"/>
          <w:color w:val="auto"/>
          <w:sz w:val="24"/>
          <w:szCs w:val="24"/>
          <w:highlight w:val="none"/>
          <w:u w:val="single"/>
          <w:vertAlign w:val="baseline"/>
          <w:lang w:bidi="ar"/>
        </w:rPr>
        <w:t xml:space="preserve">              元</w:t>
      </w:r>
      <w:r>
        <w:rPr>
          <w:rFonts w:hint="eastAsia" w:ascii="宋体" w:hAnsi="宋体" w:eastAsia="宋体" w:cs="宋体"/>
          <w:caps w:val="0"/>
          <w:color w:val="auto"/>
          <w:sz w:val="24"/>
          <w:szCs w:val="24"/>
          <w:highlight w:val="none"/>
          <w:vertAlign w:val="baseline"/>
          <w:lang w:bidi="ar"/>
        </w:rPr>
        <w:t>，大写(</w:t>
      </w:r>
      <w:r>
        <w:rPr>
          <w:rFonts w:hint="eastAsia" w:ascii="宋体" w:hAnsi="宋体" w:eastAsia="宋体" w:cs="宋体"/>
          <w:caps w:val="0"/>
          <w:color w:val="auto"/>
          <w:sz w:val="24"/>
          <w:szCs w:val="24"/>
          <w:highlight w:val="none"/>
          <w:u w:val="single"/>
          <w:vertAlign w:val="baseline"/>
          <w:lang w:bidi="ar"/>
        </w:rPr>
        <w:t xml:space="preserve">                          </w:t>
      </w:r>
      <w:r>
        <w:rPr>
          <w:rFonts w:hint="eastAsia" w:ascii="宋体" w:hAnsi="宋体" w:eastAsia="宋体" w:cs="宋体"/>
          <w:caps w:val="0"/>
          <w:color w:val="auto"/>
          <w:sz w:val="24"/>
          <w:szCs w:val="24"/>
          <w:highlight w:val="none"/>
          <w:vertAlign w:val="baseline"/>
          <w:lang w:bidi="ar"/>
        </w:rPr>
        <w:t>)。</w:t>
      </w:r>
    </w:p>
    <w:p w14:paraId="35994B5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三、付款方式</w:t>
      </w:r>
    </w:p>
    <w:p w14:paraId="2EF96B8E">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乙方服务项目2年,每半年付一次款，付中标价格的25%。</w:t>
      </w:r>
    </w:p>
    <w:p w14:paraId="45F9CBDA">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四、双方责任和义务</w:t>
      </w:r>
    </w:p>
    <w:p w14:paraId="3F88E5B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1甲方责任和义务</w:t>
      </w:r>
    </w:p>
    <w:p w14:paraId="2E3866D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(1)、甲方按协议同规定的方式向乙方提出服务需求。</w:t>
      </w:r>
    </w:p>
    <w:p w14:paraId="416C2BF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(2)、甲方在双方约定好服务事项后，如因自身原因可能导致服务暂停或终止，需及时通知乙方。</w:t>
      </w:r>
    </w:p>
    <w:p w14:paraId="700E413C">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(3)、甲方按照协议规定的协议价格和结算方式向乙方支付费用。</w:t>
      </w:r>
    </w:p>
    <w:p w14:paraId="3BB8AB7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2乙方责任和义务</w:t>
      </w:r>
    </w:p>
    <w:p w14:paraId="5C7E678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(1)、乙方应在约定的时间内，将甲方被拖车辆拖运至指定地点。</w:t>
      </w:r>
    </w:p>
    <w:p w14:paraId="1EA1B860">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(2)、在双方已达成服务事项时，若乙方因自身原因使拖车服务无法进行，乙方应及时告知甲方，否则视为违约，并由乙方承担由此带来的甲方损失。</w:t>
      </w:r>
    </w:p>
    <w:p w14:paraId="2C44527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(3)、乙方应遵守国家相关的交通安全法规，如发生交通安全事故以及违法行为，所造成的法律责任、经济损失及后果，由乙方全部承担。</w:t>
      </w:r>
    </w:p>
    <w:p w14:paraId="052FA20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(4)、乙方按照协议规定的协议价格和结算方式向甲方收取服务费用，除特殊约定外，不得以任何理由和方式向甲方收取任何额外费用。</w:t>
      </w:r>
    </w:p>
    <w:p w14:paraId="243D146A">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五、其他约定</w:t>
      </w:r>
    </w:p>
    <w:p w14:paraId="7BCB37F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(1)、甲乙双方的地址、电话、联系人等有变化时应及时告知对方。</w:t>
      </w:r>
    </w:p>
    <w:p w14:paraId="1685150D">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(2)、乙方提供服务时所发生的过路费、过桥费用由乙方承担。</w:t>
      </w:r>
    </w:p>
    <w:p w14:paraId="5BCC7DE0">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(3)、因乙方自身原因导致的车辆未能按期到达指定地点、或在拖车过程中造成车辆刮碰、损伤及其他意外损坏，由此带来的甲方经济损失由乙方承担。</w:t>
      </w:r>
    </w:p>
    <w:p w14:paraId="1A4EABC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(4)、甲乙双方在被拖车的现场和指定地点应对车辆外观及状态予以确认，达成共识。如果一方离开后，车辆状态发生变化从而引起双方的分歧，其责任应由另一方承担。</w:t>
      </w:r>
    </w:p>
    <w:p w14:paraId="6186393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六、违约责任</w:t>
      </w:r>
    </w:p>
    <w:p w14:paraId="33A8F950">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双方共同遵循协议中的各项条款内容，一方违约应赔偿给对方造成的一切经济损失。</w:t>
      </w:r>
    </w:p>
    <w:p w14:paraId="3C7A816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七、争议解决办法</w:t>
      </w:r>
    </w:p>
    <w:p w14:paraId="5D91093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在本协议履行过程中发生争议时，双方应当友好协商解决;协商不成时应提交仲裁委员会进行解决，在仲裁期间，本协议书终止执行。</w:t>
      </w:r>
    </w:p>
    <w:p w14:paraId="52F88A2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八、合同有效期</w:t>
      </w:r>
    </w:p>
    <w:p w14:paraId="369B4E5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协议期限自___年   月      日至___ 年__ 月___ 日止。 本合同有效期内，如乙方不能按时运送至目的地，每迟到一天罚款</w:t>
      </w:r>
      <w:r>
        <w:rPr>
          <w:rFonts w:hint="eastAsia" w:ascii="宋体" w:hAnsi="宋体" w:eastAsia="宋体" w:cs="宋体"/>
          <w:caps w:val="0"/>
          <w:color w:val="auto"/>
          <w:sz w:val="24"/>
          <w:szCs w:val="24"/>
          <w:highlight w:val="none"/>
          <w:u w:val="single"/>
          <w:vertAlign w:val="baseline"/>
          <w:lang w:bidi="ar"/>
        </w:rPr>
        <w:t xml:space="preserve">   </w:t>
      </w:r>
      <w:r>
        <w:rPr>
          <w:rFonts w:hint="eastAsia" w:ascii="宋体" w:hAnsi="宋体" w:eastAsia="宋体" w:cs="宋体"/>
          <w:caps w:val="0"/>
          <w:color w:val="auto"/>
          <w:sz w:val="24"/>
          <w:szCs w:val="24"/>
          <w:highlight w:val="none"/>
          <w:vertAlign w:val="baseline"/>
          <w:lang w:bidi="ar"/>
        </w:rPr>
        <w:t xml:space="preserve">  元(</w:t>
      </w:r>
      <w:r>
        <w:rPr>
          <w:rFonts w:hint="eastAsia" w:ascii="宋体" w:hAnsi="宋体" w:eastAsia="宋体" w:cs="宋体"/>
          <w:caps w:val="0"/>
          <w:color w:val="auto"/>
          <w:sz w:val="24"/>
          <w:szCs w:val="24"/>
          <w:highlight w:val="none"/>
          <w:u w:val="single"/>
          <w:vertAlign w:val="baseline"/>
          <w:lang w:bidi="ar"/>
        </w:rPr>
        <w:t xml:space="preserve">               </w:t>
      </w:r>
      <w:r>
        <w:rPr>
          <w:rFonts w:hint="eastAsia" w:ascii="宋体" w:hAnsi="宋体" w:eastAsia="宋体" w:cs="宋体"/>
          <w:caps w:val="0"/>
          <w:color w:val="auto"/>
          <w:sz w:val="24"/>
          <w:szCs w:val="24"/>
          <w:highlight w:val="none"/>
          <w:vertAlign w:val="baseline"/>
          <w:lang w:bidi="ar"/>
        </w:rPr>
        <w:t>)。</w:t>
      </w:r>
    </w:p>
    <w:p w14:paraId="44751B5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九、其他</w:t>
      </w:r>
    </w:p>
    <w:p w14:paraId="34DA42F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以上协议各项自双方签字之日起生效。此协议一式两份,甲乙双方各执一份，未尽事宜甲乙双方协商解决。</w:t>
      </w:r>
    </w:p>
    <w:p w14:paraId="1AB2EBC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甲方:</w:t>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乙方:</w:t>
      </w:r>
    </w:p>
    <w:p w14:paraId="06693EE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名称(公章):</w:t>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名称(公章):</w:t>
      </w:r>
    </w:p>
    <w:p w14:paraId="1A4A039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法定代表人或其委托代理人(签章):</w:t>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法定代表人或其委托代理人(签章):</w:t>
      </w:r>
    </w:p>
    <w:p w14:paraId="0118BB5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地址:</w:t>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地址:</w:t>
      </w:r>
    </w:p>
    <w:p w14:paraId="27C6AF7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邮政编码:</w:t>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邮政编码:</w:t>
      </w:r>
    </w:p>
    <w:p w14:paraId="52BC034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电话:</w:t>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电话:</w:t>
      </w:r>
    </w:p>
    <w:p w14:paraId="2410292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开户银行:</w:t>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开户银行:</w:t>
      </w:r>
    </w:p>
    <w:p w14:paraId="6AC995D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bidi="ar"/>
        </w:rPr>
        <w:t>帐号:</w:t>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ab/>
      </w:r>
      <w:r>
        <w:rPr>
          <w:rFonts w:hint="eastAsia" w:ascii="宋体" w:hAnsi="宋体" w:eastAsia="宋体" w:cs="宋体"/>
          <w:caps w:val="0"/>
          <w:color w:val="auto"/>
          <w:sz w:val="24"/>
          <w:szCs w:val="24"/>
          <w:highlight w:val="none"/>
          <w:vertAlign w:val="baseline"/>
          <w:lang w:bidi="ar"/>
        </w:rPr>
        <w:t>帐号:</w:t>
      </w:r>
    </w:p>
    <w:p w14:paraId="62D6634E">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8"/>
          <w:szCs w:val="28"/>
          <w:highlight w:val="none"/>
          <w:vertAlign w:val="baseline"/>
          <w:lang w:bidi="ar"/>
        </w:rPr>
      </w:pPr>
      <w:r>
        <w:rPr>
          <w:rFonts w:hint="eastAsia" w:ascii="宋体" w:hAnsi="宋体" w:eastAsia="宋体" w:cs="宋体"/>
          <w:caps w:val="0"/>
          <w:color w:val="auto"/>
          <w:sz w:val="28"/>
          <w:szCs w:val="28"/>
          <w:highlight w:val="none"/>
          <w:vertAlign w:val="baseline"/>
          <w:lang w:bidi="ar"/>
        </w:rPr>
        <w:br w:type="page"/>
      </w:r>
    </w:p>
    <w:p w14:paraId="6FFEC641">
      <w:pPr>
        <w:pStyle w:val="3"/>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88" w:name="_Toc48760976"/>
      <w:bookmarkStart w:id="89" w:name="_Toc13269"/>
      <w:r>
        <w:rPr>
          <w:rFonts w:hint="eastAsia" w:ascii="宋体" w:hAnsi="宋体" w:eastAsia="宋体" w:cs="宋体"/>
          <w:b/>
          <w:bCs/>
          <w:caps w:val="0"/>
          <w:color w:val="000000"/>
          <w:sz w:val="32"/>
          <w:szCs w:val="32"/>
          <w:highlight w:val="none"/>
          <w:vertAlign w:val="baseline"/>
        </w:rPr>
        <w:t>第六部分  投标文件格式</w:t>
      </w:r>
      <w:bookmarkEnd w:id="88"/>
      <w:bookmarkEnd w:id="89"/>
    </w:p>
    <w:p w14:paraId="1E46A6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6064C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5DEA05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26F7FB8E">
      <w:pPr>
        <w:rPr>
          <w:rFonts w:hint="eastAsia" w:ascii="宋体" w:hAnsi="宋体" w:eastAsia="宋体" w:cs="宋体"/>
          <w:caps w:val="0"/>
          <w:color w:val="000000"/>
          <w:sz w:val="20"/>
          <w:szCs w:val="20"/>
          <w:highlight w:val="none"/>
          <w:vertAlign w:val="baseline"/>
        </w:rPr>
      </w:pPr>
      <w:r>
        <w:rPr>
          <w:rFonts w:hint="eastAsia" w:ascii="宋体" w:hAnsi="宋体" w:eastAsia="宋体" w:cs="宋体"/>
          <w:caps w:val="0"/>
          <w:color w:val="000000"/>
          <w:sz w:val="20"/>
          <w:szCs w:val="20"/>
          <w:highlight w:val="none"/>
          <w:vertAlign w:val="baseline"/>
        </w:rPr>
        <w:br w:type="page"/>
      </w:r>
    </w:p>
    <w:p w14:paraId="2D4E1E6D">
      <w:pPr>
        <w:pStyle w:val="12"/>
        <w:rPr>
          <w:rFonts w:hint="eastAsia"/>
        </w:rPr>
      </w:pPr>
    </w:p>
    <w:p w14:paraId="1301DB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1ECB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（项目名称）</w:t>
      </w:r>
    </w:p>
    <w:p w14:paraId="4B4298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p>
    <w:p w14:paraId="2A96CF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75E254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44"/>
          <w:szCs w:val="144"/>
          <w:highlight w:val="none"/>
          <w:vertAlign w:val="baseline"/>
        </w:rPr>
      </w:pPr>
      <w:r>
        <w:rPr>
          <w:rFonts w:hint="eastAsia" w:ascii="宋体" w:hAnsi="宋体" w:eastAsia="宋体" w:cs="宋体"/>
          <w:b w:val="0"/>
          <w:bCs w:val="0"/>
          <w:caps w:val="0"/>
          <w:color w:val="000000"/>
          <w:kern w:val="0"/>
          <w:sz w:val="144"/>
          <w:szCs w:val="144"/>
          <w:highlight w:val="none"/>
          <w:vertAlign w:val="baseline"/>
          <w:lang w:val="en-US" w:eastAsia="zh-CN" w:bidi="ar"/>
        </w:rPr>
        <w:t>投标文件</w:t>
      </w:r>
    </w:p>
    <w:p w14:paraId="3E44C8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项目编号：</w:t>
      </w:r>
      <w:r>
        <w:rPr>
          <w:rFonts w:hint="eastAsia" w:ascii="宋体" w:hAnsi="宋体" w:eastAsia="宋体" w:cs="宋体"/>
          <w:b/>
          <w:bCs/>
          <w:caps w:val="0"/>
          <w:color w:val="000000"/>
          <w:kern w:val="0"/>
          <w:sz w:val="32"/>
          <w:szCs w:val="32"/>
          <w:highlight w:val="none"/>
          <w:vertAlign w:val="baseline"/>
          <w:lang w:val="en-US" w:eastAsia="zh-CN" w:bidi="ar"/>
        </w:rPr>
        <w:t xml:space="preserve">         </w:t>
      </w:r>
    </w:p>
    <w:p w14:paraId="6430DE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C48D1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20966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78D9B7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70C4C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2A71E3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207606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46CD2C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240" w:firstLineChars="800"/>
        <w:jc w:val="both"/>
        <w:outlineLvl w:val="9"/>
        <w:rPr>
          <w:rFonts w:hint="eastAsia" w:ascii="宋体" w:hAnsi="宋体" w:eastAsia="宋体" w:cs="宋体"/>
          <w:caps w:val="0"/>
          <w:color w:val="000000"/>
          <w:sz w:val="28"/>
          <w:szCs w:val="28"/>
          <w:highlight w:val="none"/>
          <w:u w:val="singl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供应商：（盖单位章）</w:t>
      </w:r>
    </w:p>
    <w:p w14:paraId="40C8D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法定代表人或其委托代理人：（签字）</w:t>
      </w:r>
    </w:p>
    <w:p w14:paraId="090F71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年  月   日</w:t>
      </w:r>
    </w:p>
    <w:p w14:paraId="147CE8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val="0"/>
          <w:bCs w:val="0"/>
          <w:caps w:val="0"/>
          <w:color w:val="000000"/>
          <w:kern w:val="0"/>
          <w:sz w:val="32"/>
          <w:szCs w:val="32"/>
          <w:highlight w:val="none"/>
          <w:vertAlign w:val="baseline"/>
          <w:lang w:val="en-US" w:eastAsia="zh-CN" w:bidi="ar"/>
        </w:rPr>
        <w:br w:type="page"/>
      </w:r>
    </w:p>
    <w:p w14:paraId="301BBC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t>目  录</w:t>
      </w:r>
    </w:p>
    <w:p w14:paraId="6E22F1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一、开标一览表</w:t>
      </w:r>
    </w:p>
    <w:p w14:paraId="5EBE11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二、投标函及投标函附录 </w:t>
      </w:r>
    </w:p>
    <w:p w14:paraId="2B246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三、法定代表人资格证明  </w:t>
      </w:r>
    </w:p>
    <w:p w14:paraId="178EC8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四、法定代表人授权委托书  </w:t>
      </w:r>
    </w:p>
    <w:p w14:paraId="1EEBBB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五、投标保证金 </w:t>
      </w:r>
    </w:p>
    <w:p w14:paraId="6FFC50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六、服务方案</w:t>
      </w:r>
    </w:p>
    <w:p w14:paraId="0B884E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七、资格审查资料 </w:t>
      </w:r>
    </w:p>
    <w:p w14:paraId="510D0A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八、中小企业声明函</w:t>
      </w:r>
    </w:p>
    <w:p w14:paraId="5D1924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九、其他</w:t>
      </w:r>
    </w:p>
    <w:p w14:paraId="0D3A0E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caps w:val="0"/>
          <w:color w:val="000000"/>
          <w:sz w:val="20"/>
          <w:szCs w:val="21"/>
          <w:highlight w:val="none"/>
          <w:vertAlign w:val="baseline"/>
        </w:rPr>
      </w:pPr>
    </w:p>
    <w:p w14:paraId="774AB0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br w:type="page"/>
      </w:r>
    </w:p>
    <w:p w14:paraId="074AB30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一、</w:t>
      </w:r>
      <w:r>
        <w:rPr>
          <w:rFonts w:hint="eastAsia" w:ascii="宋体" w:hAnsi="宋体" w:eastAsia="宋体" w:cs="宋体"/>
          <w:b/>
          <w:bCs/>
          <w:caps w:val="0"/>
          <w:color w:val="000000"/>
          <w:kern w:val="0"/>
          <w:sz w:val="32"/>
          <w:szCs w:val="32"/>
          <w:highlight w:val="none"/>
          <w:vertAlign w:val="baseline"/>
          <w:lang w:val="en-US" w:eastAsia="zh-CN" w:bidi="ar"/>
        </w:rPr>
        <w:t>开 标 一 览 表</w:t>
      </w:r>
    </w:p>
    <w:p w14:paraId="43403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13C222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41" w:leftChars="-109" w:right="0" w:hanging="370" w:hangingChars="185"/>
        <w:jc w:val="left"/>
        <w:outlineLvl w:val="9"/>
        <w:rPr>
          <w:rFonts w:hint="eastAsia" w:ascii="宋体" w:hAnsi="宋体" w:eastAsia="宋体" w:cs="宋体"/>
          <w:caps w:val="0"/>
          <w:color w:val="000000"/>
          <w:sz w:val="20"/>
          <w:szCs w:val="21"/>
          <w:highlight w:val="none"/>
          <w:vertAlign w:val="baseline"/>
          <w:lang w:bidi="ar"/>
        </w:rPr>
      </w:pPr>
    </w:p>
    <w:p w14:paraId="2C0FC8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359" w:leftChars="-171" w:right="0" w:firstLine="1320" w:firstLineChars="550"/>
        <w:jc w:val="left"/>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项目编号：                                       开标时间：</w:t>
      </w:r>
    </w:p>
    <w:tbl>
      <w:tblPr>
        <w:tblStyle w:val="24"/>
        <w:tblW w:w="928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9"/>
        <w:gridCol w:w="1633"/>
        <w:gridCol w:w="1633"/>
        <w:gridCol w:w="1530"/>
        <w:gridCol w:w="1476"/>
        <w:gridCol w:w="1222"/>
      </w:tblGrid>
      <w:tr w14:paraId="3BBBDA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2"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7A9D9C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供应商</w:t>
            </w:r>
          </w:p>
        </w:tc>
        <w:tc>
          <w:tcPr>
            <w:tcW w:w="1633" w:type="dxa"/>
            <w:tcBorders>
              <w:top w:val="single" w:color="auto" w:sz="4" w:space="0"/>
              <w:left w:val="nil"/>
              <w:bottom w:val="single" w:color="auto" w:sz="4" w:space="0"/>
              <w:right w:val="single" w:color="auto" w:sz="4" w:space="0"/>
            </w:tcBorders>
            <w:shd w:val="clear" w:color="auto" w:fill="auto"/>
            <w:vAlign w:val="center"/>
          </w:tcPr>
          <w:p w14:paraId="466BA0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投标报价</w:t>
            </w:r>
          </w:p>
          <w:p w14:paraId="35C46B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（元）</w:t>
            </w:r>
          </w:p>
        </w:tc>
        <w:tc>
          <w:tcPr>
            <w:tcW w:w="1633" w:type="dxa"/>
            <w:tcBorders>
              <w:top w:val="single" w:color="auto" w:sz="4" w:space="0"/>
              <w:left w:val="nil"/>
              <w:bottom w:val="single" w:color="auto" w:sz="4" w:space="0"/>
              <w:right w:val="single" w:color="auto" w:sz="4" w:space="0"/>
            </w:tcBorders>
            <w:shd w:val="clear" w:color="auto" w:fill="auto"/>
            <w:vAlign w:val="center"/>
          </w:tcPr>
          <w:p w14:paraId="3BE902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合同履行期限</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19342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服务地点</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7919B8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服务标准</w:t>
            </w:r>
          </w:p>
        </w:tc>
        <w:tc>
          <w:tcPr>
            <w:tcW w:w="1222" w:type="dxa"/>
            <w:tcBorders>
              <w:top w:val="single" w:color="auto" w:sz="4" w:space="0"/>
              <w:left w:val="nil"/>
              <w:bottom w:val="single" w:color="auto" w:sz="4" w:space="0"/>
              <w:right w:val="single" w:color="auto" w:sz="4" w:space="0"/>
            </w:tcBorders>
            <w:shd w:val="clear" w:color="auto" w:fill="auto"/>
            <w:vAlign w:val="center"/>
          </w:tcPr>
          <w:p w14:paraId="4CC35C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备注</w:t>
            </w:r>
          </w:p>
        </w:tc>
      </w:tr>
      <w:tr w14:paraId="2ACB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36" w:hRule="atLeast"/>
          <w:jc w:val="center"/>
        </w:trPr>
        <w:tc>
          <w:tcPr>
            <w:tcW w:w="1789" w:type="dxa"/>
            <w:tcBorders>
              <w:top w:val="nil"/>
              <w:left w:val="single" w:color="auto" w:sz="4" w:space="0"/>
              <w:bottom w:val="single" w:color="auto" w:sz="4" w:space="0"/>
              <w:right w:val="single" w:color="auto" w:sz="4" w:space="0"/>
            </w:tcBorders>
            <w:shd w:val="clear" w:color="auto" w:fill="auto"/>
            <w:noWrap/>
            <w:vAlign w:val="center"/>
          </w:tcPr>
          <w:p w14:paraId="328B2D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p>
        </w:tc>
        <w:tc>
          <w:tcPr>
            <w:tcW w:w="1633" w:type="dxa"/>
            <w:tcBorders>
              <w:top w:val="nil"/>
              <w:left w:val="nil"/>
              <w:bottom w:val="single" w:color="auto" w:sz="4" w:space="0"/>
              <w:right w:val="single" w:color="auto" w:sz="4" w:space="0"/>
            </w:tcBorders>
            <w:shd w:val="clear" w:color="auto" w:fill="auto"/>
            <w:noWrap/>
            <w:vAlign w:val="center"/>
          </w:tcPr>
          <w:p w14:paraId="358384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p>
        </w:tc>
        <w:tc>
          <w:tcPr>
            <w:tcW w:w="1633" w:type="dxa"/>
            <w:tcBorders>
              <w:top w:val="nil"/>
              <w:left w:val="nil"/>
              <w:bottom w:val="single" w:color="auto" w:sz="4" w:space="0"/>
              <w:right w:val="single" w:color="auto" w:sz="4" w:space="0"/>
            </w:tcBorders>
            <w:shd w:val="clear" w:color="auto" w:fill="auto"/>
            <w:noWrap/>
            <w:vAlign w:val="center"/>
          </w:tcPr>
          <w:p w14:paraId="16985B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p>
        </w:tc>
        <w:tc>
          <w:tcPr>
            <w:tcW w:w="1530" w:type="dxa"/>
            <w:tcBorders>
              <w:top w:val="nil"/>
              <w:left w:val="single" w:color="auto" w:sz="4" w:space="0"/>
              <w:bottom w:val="single" w:color="auto" w:sz="4" w:space="0"/>
              <w:right w:val="single" w:color="auto" w:sz="4" w:space="0"/>
            </w:tcBorders>
            <w:shd w:val="clear" w:color="auto" w:fill="auto"/>
            <w:noWrap/>
            <w:vAlign w:val="center"/>
          </w:tcPr>
          <w:p w14:paraId="0BCD7E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2C7E87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p>
        </w:tc>
        <w:tc>
          <w:tcPr>
            <w:tcW w:w="1222" w:type="dxa"/>
            <w:tcBorders>
              <w:top w:val="nil"/>
              <w:left w:val="nil"/>
              <w:bottom w:val="single" w:color="auto" w:sz="4" w:space="0"/>
              <w:right w:val="single" w:color="auto" w:sz="4" w:space="0"/>
            </w:tcBorders>
            <w:shd w:val="clear" w:color="auto" w:fill="auto"/>
            <w:noWrap/>
            <w:vAlign w:val="center"/>
          </w:tcPr>
          <w:p w14:paraId="40D7C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val="en-US" w:eastAsia="zh-CN" w:bidi="ar"/>
              </w:rPr>
            </w:pPr>
          </w:p>
        </w:tc>
      </w:tr>
    </w:tbl>
    <w:p w14:paraId="75CC6E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470" w:firstLineChars="196"/>
        <w:jc w:val="left"/>
        <w:outlineLvl w:val="9"/>
        <w:rPr>
          <w:rFonts w:hint="eastAsia" w:ascii="宋体" w:hAnsi="宋体" w:eastAsia="宋体" w:cs="宋体"/>
          <w:b w:val="0"/>
          <w:bCs w:val="0"/>
          <w:caps w:val="0"/>
          <w:color w:val="000000"/>
          <w:sz w:val="24"/>
          <w:szCs w:val="24"/>
          <w:highlight w:val="none"/>
          <w:vertAlign w:val="baseline"/>
        </w:rPr>
      </w:pPr>
      <w:r>
        <w:rPr>
          <w:rFonts w:hint="eastAsia" w:ascii="宋体" w:hAnsi="宋体" w:eastAsia="宋体" w:cs="宋体"/>
          <w:b w:val="0"/>
          <w:bCs w:val="0"/>
          <w:caps w:val="0"/>
          <w:color w:val="000000"/>
          <w:sz w:val="24"/>
          <w:szCs w:val="24"/>
          <w:highlight w:val="none"/>
          <w:vertAlign w:val="baseline"/>
        </w:rPr>
        <w:t>注：1、投标报价以元为单位，保留小数点后二位。</w:t>
      </w:r>
    </w:p>
    <w:p w14:paraId="021CF8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472" w:firstLineChars="196"/>
        <w:jc w:val="left"/>
        <w:outlineLvl w:val="9"/>
        <w:rPr>
          <w:rFonts w:hint="eastAsia" w:ascii="宋体" w:hAnsi="宋体" w:eastAsia="宋体" w:cs="宋体"/>
          <w:b/>
          <w:bCs/>
          <w:caps w:val="0"/>
          <w:color w:val="000000"/>
          <w:sz w:val="24"/>
          <w:szCs w:val="24"/>
          <w:highlight w:val="none"/>
          <w:vertAlign w:val="baseline"/>
        </w:rPr>
      </w:pPr>
    </w:p>
    <w:p w14:paraId="2FE7A5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outlineLvl w:val="9"/>
        <w:rPr>
          <w:rFonts w:hint="eastAsia" w:ascii="宋体" w:hAnsi="宋体" w:eastAsia="宋体" w:cs="宋体"/>
          <w:b/>
          <w:bCs/>
          <w:caps w:val="0"/>
          <w:color w:val="000000"/>
          <w:sz w:val="24"/>
          <w:szCs w:val="24"/>
          <w:highlight w:val="none"/>
          <w:vertAlign w:val="baseline"/>
        </w:rPr>
      </w:pPr>
    </w:p>
    <w:p w14:paraId="349683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供应商：                （公章）                    </w:t>
      </w:r>
    </w:p>
    <w:p w14:paraId="294269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4C3646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            （盖章）</w:t>
      </w:r>
    </w:p>
    <w:p w14:paraId="625FE2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795A49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委托代理人：            （签字）  </w:t>
      </w:r>
    </w:p>
    <w:p w14:paraId="7025FD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113307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日　　期：</w:t>
      </w:r>
    </w:p>
    <w:p w14:paraId="088B8E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7664888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二、投标函及投标函附录</w:t>
      </w:r>
    </w:p>
    <w:p w14:paraId="2D7F5AB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（一）投标函</w:t>
      </w:r>
    </w:p>
    <w:p w14:paraId="5C47BD5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0"/>
          <w:szCs w:val="21"/>
          <w:highlight w:val="none"/>
          <w:u w:val="single"/>
          <w:vertAlign w:val="baseline"/>
          <w:lang w:bidi="ar"/>
        </w:rPr>
      </w:pPr>
    </w:p>
    <w:p w14:paraId="54982A1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(采购人名称)：</w:t>
      </w:r>
    </w:p>
    <w:p w14:paraId="4F5BD2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1.我方已仔细研究了</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(项目名称)　    　</w:t>
      </w:r>
      <w:r>
        <w:rPr>
          <w:rFonts w:hint="eastAsia" w:ascii="宋体" w:hAnsi="宋体" w:eastAsia="宋体" w:cs="宋体"/>
          <w:b w:val="0"/>
          <w:bCs w:val="0"/>
          <w:caps w:val="0"/>
          <w:color w:val="auto"/>
          <w:kern w:val="0"/>
          <w:sz w:val="21"/>
          <w:szCs w:val="21"/>
          <w:highlight w:val="none"/>
          <w:vertAlign w:val="baseline"/>
          <w:lang w:val="en-US" w:eastAsia="zh-CN" w:bidi="ar"/>
        </w:rPr>
        <w:t>招标文件的全部内容，我方愿按投标报价</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，服务期为</w:t>
      </w:r>
      <w:r>
        <w:rPr>
          <w:rFonts w:hint="eastAsia" w:ascii="宋体" w:hAnsi="宋体" w:eastAsia="宋体" w:cs="宋体"/>
          <w:b w:val="0"/>
          <w:bCs/>
          <w:caps w:val="0"/>
          <w:color w:val="auto"/>
          <w:kern w:val="0"/>
          <w:sz w:val="21"/>
          <w:szCs w:val="21"/>
          <w:highlight w:val="none"/>
          <w:u w:val="single"/>
          <w:vertAlign w:val="baseline"/>
          <w:lang w:val="zh-CN"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，按合同约定实施和完成承包上述招标项目。</w:t>
      </w:r>
    </w:p>
    <w:p w14:paraId="3AD13C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2.我方承诺在投标有效期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天内不修改、撤销投标文件。</w:t>
      </w:r>
    </w:p>
    <w:p w14:paraId="01CEA1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3.随同本投标函提交投标保证金一份，金额为人民币(大写)</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元(¥</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4083D7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4.如我方中标：</w:t>
      </w:r>
    </w:p>
    <w:p w14:paraId="4DA49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(1)我方承诺在收到中标通知书后，在中标通知书规定的期限内与你方签订合同，并遵守合同中关于权利和义务的约定；</w:t>
      </w:r>
    </w:p>
    <w:p w14:paraId="0742D6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8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spacing w:val="-10"/>
          <w:kern w:val="0"/>
          <w:sz w:val="21"/>
          <w:szCs w:val="21"/>
          <w:highlight w:val="none"/>
          <w:vertAlign w:val="baseline"/>
          <w:lang w:val="en-US" w:eastAsia="zh-CN" w:bidi="ar"/>
        </w:rPr>
        <w:t xml:space="preserve"> (2)</w:t>
      </w:r>
      <w:r>
        <w:rPr>
          <w:rFonts w:hint="eastAsia" w:ascii="宋体" w:hAnsi="宋体" w:eastAsia="宋体" w:cs="宋体"/>
          <w:b w:val="0"/>
          <w:bCs w:val="0"/>
          <w:caps w:val="0"/>
          <w:color w:val="auto"/>
          <w:kern w:val="0"/>
          <w:sz w:val="21"/>
          <w:szCs w:val="21"/>
          <w:highlight w:val="none"/>
          <w:vertAlign w:val="baseline"/>
          <w:lang w:val="en-US" w:eastAsia="zh-CN" w:bidi="ar"/>
        </w:rPr>
        <w:t>我方承诺按照招标文件中规定的采购需求在合同约定的期限内，完成并移交全部合同内容。</w:t>
      </w:r>
    </w:p>
    <w:p w14:paraId="706CAD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5.我方在此声明，所递交的投标文件及有关资料内容完整、真实和准确。</w:t>
      </w:r>
    </w:p>
    <w:p w14:paraId="19E255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(其他补充说明)。</w:t>
      </w:r>
    </w:p>
    <w:p w14:paraId="3BEDF1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p>
    <w:p w14:paraId="5EC9612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 标 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(盖单位章)</w:t>
      </w:r>
    </w:p>
    <w:p w14:paraId="3BC5E6E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法定代表人或其授权委托代理人：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(签字)</w:t>
      </w:r>
    </w:p>
    <w:p w14:paraId="07DFFFC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地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57F7D40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689A48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7D0592C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4B801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3FF37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年</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月</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日</w:t>
      </w:r>
    </w:p>
    <w:p w14:paraId="0F4A1A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bookmarkStart w:id="90" w:name="_Toc179632810"/>
      <w:bookmarkStart w:id="91" w:name="_Toc246996358"/>
      <w:bookmarkStart w:id="92" w:name="_Toc247085876"/>
      <w:bookmarkStart w:id="93" w:name="_Toc363457205"/>
      <w:bookmarkStart w:id="94" w:name="_Toc152045790"/>
      <w:bookmarkStart w:id="95" w:name="_Toc246997101"/>
      <w:bookmarkStart w:id="96" w:name="_Toc152042579"/>
      <w:bookmarkStart w:id="97" w:name="_Toc144974859"/>
      <w:r>
        <w:rPr>
          <w:rFonts w:hint="eastAsia" w:ascii="宋体" w:hAnsi="宋体" w:eastAsia="宋体" w:cs="宋体"/>
          <w:b w:val="0"/>
          <w:bCs w:val="0"/>
          <w:caps w:val="0"/>
          <w:color w:val="auto"/>
          <w:kern w:val="0"/>
          <w:sz w:val="28"/>
          <w:szCs w:val="28"/>
          <w:highlight w:val="none"/>
          <w:vertAlign w:val="baseline"/>
          <w:lang w:val="en-US" w:eastAsia="zh-CN" w:bidi="ar"/>
        </w:rPr>
        <w:t>（二）投标函附录</w:t>
      </w:r>
      <w:bookmarkEnd w:id="90"/>
      <w:bookmarkEnd w:id="91"/>
      <w:bookmarkEnd w:id="92"/>
      <w:bookmarkEnd w:id="93"/>
      <w:bookmarkEnd w:id="94"/>
      <w:bookmarkEnd w:id="95"/>
      <w:bookmarkEnd w:id="96"/>
      <w:bookmarkEnd w:id="97"/>
    </w:p>
    <w:p w14:paraId="57AD4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lang w:bidi="ar"/>
        </w:rPr>
      </w:pPr>
    </w:p>
    <w:tbl>
      <w:tblPr>
        <w:tblStyle w:val="24"/>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8"/>
        <w:gridCol w:w="2137"/>
        <w:gridCol w:w="4321"/>
        <w:gridCol w:w="1885"/>
      </w:tblGrid>
      <w:tr w14:paraId="79326E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043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03F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B5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BC3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是否响应</w:t>
            </w:r>
          </w:p>
        </w:tc>
      </w:tr>
      <w:tr w14:paraId="0111A6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EE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6C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val="en-US" w:bidi="ar"/>
              </w:rPr>
            </w:pPr>
            <w:r>
              <w:rPr>
                <w:rFonts w:hint="eastAsia" w:ascii="宋体" w:hAnsi="宋体" w:eastAsia="宋体" w:cs="宋体"/>
                <w:b w:val="0"/>
                <w:bCs w:val="0"/>
                <w:caps w:val="0"/>
                <w:color w:val="auto"/>
                <w:kern w:val="0"/>
                <w:sz w:val="21"/>
                <w:szCs w:val="21"/>
                <w:highlight w:val="none"/>
                <w:vertAlign w:val="baseline"/>
                <w:lang w:val="en-US"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665F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320" w:lineRule="exact"/>
              <w:ind w:left="0" w:right="0" w:firstLine="0"/>
              <w:jc w:val="both"/>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333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AC803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608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F79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8CF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u w:val="single"/>
                <w:vertAlign w:val="baselin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63E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8B024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D83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E120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B36C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74C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4AC79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963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D1E4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0739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zh-CN" w:eastAsia="zh-CN" w:bidi="ar"/>
              </w:rPr>
              <w:t>符合第四</w:t>
            </w:r>
            <w:r>
              <w:rPr>
                <w:rFonts w:hint="eastAsia" w:ascii="宋体" w:hAnsi="宋体" w:eastAsia="宋体" w:cs="宋体"/>
                <w:b w:val="0"/>
                <w:bCs/>
                <w:caps w:val="0"/>
                <w:color w:val="auto"/>
                <w:kern w:val="0"/>
                <w:sz w:val="21"/>
                <w:szCs w:val="21"/>
                <w:highlight w:val="none"/>
                <w:vertAlign w:val="baseline"/>
                <w:lang w:val="en-US" w:eastAsia="zh-CN" w:bidi="ar"/>
              </w:rPr>
              <w:t>部分</w:t>
            </w:r>
            <w:r>
              <w:rPr>
                <w:rFonts w:hint="eastAsia" w:ascii="宋体" w:hAnsi="宋体" w:eastAsia="宋体" w:cs="宋体"/>
                <w:b w:val="0"/>
                <w:bCs/>
                <w:caps w:val="0"/>
                <w:color w:val="auto"/>
                <w:kern w:val="0"/>
                <w:sz w:val="21"/>
                <w:szCs w:val="21"/>
                <w:highlight w:val="none"/>
                <w:vertAlign w:val="baseline"/>
                <w:lang w:val="zh-CN" w:eastAsia="zh-CN" w:bidi="ar"/>
              </w:rPr>
              <w:t>“合同格式”规定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03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0AE07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2CA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0F98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D84A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符合第五部分“采购需求”规定。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E26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34661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461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455C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center"/>
              <w:outlineLvl w:val="9"/>
              <w:rPr>
                <w:rFonts w:hint="default"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0B38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750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3C3B6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A2A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7</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7090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6FB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D0B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691E0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992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8</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A60E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center"/>
              <w:outlineLvl w:val="9"/>
              <w:rPr>
                <w:rFonts w:hint="eastAsia" w:ascii="宋体" w:hAnsi="宋体" w:eastAsia="宋体" w:cs="宋体"/>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8A45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338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0A83242A">
      <w:pPr>
        <w:autoSpaceDE w:val="0"/>
        <w:autoSpaceDN w:val="0"/>
        <w:adjustRightInd w:val="0"/>
        <w:ind w:firstLine="420"/>
        <w:rPr>
          <w:rFonts w:hint="eastAsia" w:ascii="宋体" w:hAnsi="宋体" w:eastAsia="宋体" w:cs="宋体"/>
          <w:kern w:val="0"/>
          <w:szCs w:val="21"/>
        </w:rPr>
      </w:pPr>
      <w:r>
        <w:rPr>
          <w:rFonts w:hint="eastAsia" w:ascii="宋体" w:hAnsi="宋体" w:eastAsia="宋体" w:cs="宋体"/>
          <w:kern w:val="0"/>
          <w:szCs w:val="21"/>
          <w:lang w:val="zh-CN"/>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30352A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0"/>
          <w:szCs w:val="21"/>
          <w:highlight w:val="none"/>
          <w:vertAlign w:val="baseline"/>
          <w:lang w:bidi="ar"/>
        </w:rPr>
      </w:pPr>
    </w:p>
    <w:p w14:paraId="62586E1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b/>
          <w:bCs/>
          <w:caps w:val="0"/>
          <w:color w:val="auto"/>
          <w:sz w:val="20"/>
          <w:szCs w:val="21"/>
          <w:highlight w:val="none"/>
          <w:vertAlign w:val="baseline"/>
          <w:lang w:val="zh-CN" w:eastAsia="zh-CN" w:bidi="ar"/>
        </w:rPr>
      </w:pPr>
    </w:p>
    <w:p w14:paraId="72DC351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0"/>
          <w:szCs w:val="21"/>
          <w:highlight w:val="none"/>
          <w:vertAlign w:val="baseline"/>
          <w:lang w:bidi="ar"/>
        </w:rPr>
      </w:pPr>
    </w:p>
    <w:p w14:paraId="2BF2DD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736434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0C22C7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b/>
          <w:bCs/>
          <w:caps w:val="0"/>
          <w:color w:val="000000"/>
          <w:sz w:val="32"/>
          <w:szCs w:val="32"/>
          <w:highlight w:val="none"/>
          <w:vertAlign w:val="baseline"/>
          <w:lang w:bidi="ar"/>
        </w:rPr>
      </w:pPr>
    </w:p>
    <w:p w14:paraId="1B08CE34">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r>
        <w:rPr>
          <w:rFonts w:hint="eastAsia" w:ascii="宋体" w:hAnsi="宋体" w:eastAsia="宋体" w:cs="宋体"/>
          <w:b/>
          <w:bCs/>
          <w:caps w:val="0"/>
          <w:color w:val="000000"/>
          <w:kern w:val="0"/>
          <w:sz w:val="28"/>
          <w:szCs w:val="28"/>
          <w:highlight w:val="none"/>
          <w:vertAlign w:val="baseline"/>
          <w:lang w:val="zh-CN" w:eastAsia="zh-CN" w:bidi="ar"/>
        </w:rPr>
        <w:t>法定代表人资格证明</w:t>
      </w:r>
    </w:p>
    <w:p w14:paraId="49D58E7D">
      <w:pPr>
        <w:keepNext w:val="0"/>
        <w:keepLines w:val="0"/>
        <w:pageBreakBefore w:val="0"/>
        <w:widowControl/>
        <w:suppressLineNumbers w:val="0"/>
        <w:tabs>
          <w:tab w:val="left" w:pos="400"/>
        </w:tabs>
        <w:suppressAutoHyphens w:val="0"/>
        <w:kinsoku/>
        <w:wordWrap/>
        <w:overflowPunct/>
        <w:topLinePunct w:val="0"/>
        <w:autoSpaceDE w:val="0"/>
        <w:autoSpaceDN w:val="0"/>
        <w:bidi w:val="0"/>
        <w:adjustRightInd w:val="0"/>
        <w:snapToGrid/>
        <w:spacing w:before="0" w:beforeAutospacing="0" w:after="0" w:afterAutospacing="0" w:line="480" w:lineRule="auto"/>
        <w:ind w:left="143" w:leftChars="68" w:right="0" w:firstLine="205" w:firstLineChars="98"/>
        <w:jc w:val="left"/>
        <w:outlineLvl w:val="9"/>
        <w:rPr>
          <w:rFonts w:hint="eastAsia" w:ascii="宋体" w:hAnsi="宋体" w:eastAsia="宋体" w:cs="宋体"/>
          <w:caps w:val="0"/>
          <w:color w:val="000000"/>
          <w:sz w:val="21"/>
          <w:szCs w:val="21"/>
          <w:highlight w:val="none"/>
          <w:u w:val="singl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供应商名称：</w:t>
      </w:r>
    </w:p>
    <w:p w14:paraId="0B70B2C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单位性质：</w:t>
      </w:r>
    </w:p>
    <w:p w14:paraId="160C795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u w:val="singl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地址：</w:t>
      </w:r>
    </w:p>
    <w:p w14:paraId="0346EBC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成立时间</w:t>
      </w:r>
      <w:r>
        <w:rPr>
          <w:rFonts w:hint="eastAsia" w:ascii="宋体" w:hAnsi="宋体" w:eastAsia="宋体" w:cs="宋体"/>
          <w:b w:val="0"/>
          <w:bCs w:val="0"/>
          <w:caps w:val="0"/>
          <w:color w:val="000000"/>
          <w:kern w:val="0"/>
          <w:sz w:val="21"/>
          <w:szCs w:val="21"/>
          <w:highlight w:val="none"/>
          <w:u w:val="none"/>
          <w:vertAlign w:val="baseline"/>
          <w:lang w:val="zh-CN"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年月日</w:t>
      </w:r>
    </w:p>
    <w:p w14:paraId="2139ADA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经营期限：</w:t>
      </w:r>
    </w:p>
    <w:p w14:paraId="2202F47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姓名： 性别： 年龄： 职务：</w:t>
      </w:r>
    </w:p>
    <w:p w14:paraId="25D7AEB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系(供应商名称)的法定代表人。</w:t>
      </w:r>
    </w:p>
    <w:p w14:paraId="4A4843F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18"/>
          <w:highlight w:val="none"/>
          <w:vertAlign w:val="baseline"/>
          <w:lang w:val="zh-CN" w:eastAsia="zh-CN" w:bidi="ar"/>
        </w:rPr>
      </w:pPr>
    </w:p>
    <w:p w14:paraId="62D468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18"/>
          <w:highlight w:val="none"/>
          <w:vertAlign w:val="baseline"/>
          <w:lang w:val="zh-CN" w:eastAsia="zh-CN" w:bidi="ar"/>
        </w:rPr>
      </w:pPr>
    </w:p>
    <w:p w14:paraId="457706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840" w:firstLineChars="4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特此证明。</w:t>
      </w:r>
    </w:p>
    <w:tbl>
      <w:tblPr>
        <w:tblStyle w:val="24"/>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039"/>
      </w:tblGrid>
      <w:tr w14:paraId="0CC8B46C">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4B2D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附：法定代表人身份证复印件</w:t>
            </w:r>
          </w:p>
        </w:tc>
      </w:tr>
    </w:tbl>
    <w:p w14:paraId="0745C1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481E2F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0"/>
          <w:szCs w:val="21"/>
          <w:highlight w:val="none"/>
          <w:vertAlign w:val="baseline"/>
          <w:lang w:val="en-US"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投 标 人：              （公章）</w:t>
      </w:r>
    </w:p>
    <w:p w14:paraId="64A0AC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1"/>
          <w:szCs w:val="21"/>
          <w:highlight w:val="none"/>
          <w:vertAlign w:val="baseline"/>
        </w:rPr>
      </w:pPr>
    </w:p>
    <w:p w14:paraId="5F107D7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0"/>
          <w:szCs w:val="18"/>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                    日   期：      年      月      日</w:t>
      </w:r>
    </w:p>
    <w:p w14:paraId="48DC645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1CF442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32"/>
          <w:szCs w:val="32"/>
          <w:highlight w:val="none"/>
          <w:vertAlign w:val="baseline"/>
        </w:rPr>
      </w:pPr>
    </w:p>
    <w:p w14:paraId="391C2D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67D04D5">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法定代表人授权委托书</w:t>
      </w:r>
    </w:p>
    <w:p w14:paraId="4D253A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本授权委托书声明：</w:t>
      </w:r>
    </w:p>
    <w:p w14:paraId="38D336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我（姓名）系（供应商名称）的法定代表人，现授权委托（姓名）为我公司代表，以（供应商名称）的名义参加本项目投标活动。</w:t>
      </w:r>
    </w:p>
    <w:p w14:paraId="674483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委托代理人在开标、评标、合同谈判过程中签署的一切文件和处理与之有关的一切事务，我均予以承认。</w:t>
      </w:r>
    </w:p>
    <w:p w14:paraId="570594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委托代理人无转委托权。</w:t>
      </w:r>
    </w:p>
    <w:p w14:paraId="01E797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48F83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特此委托。</w:t>
      </w:r>
    </w:p>
    <w:tbl>
      <w:tblPr>
        <w:tblStyle w:val="24"/>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399"/>
      </w:tblGrid>
      <w:tr w14:paraId="5B66D034">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CD08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附：委托代理人身份证复印件</w:t>
            </w:r>
          </w:p>
        </w:tc>
      </w:tr>
    </w:tbl>
    <w:p w14:paraId="2E8763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1833E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B87A8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62D91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 标 人：                （公章）</w:t>
      </w:r>
    </w:p>
    <w:p w14:paraId="7E587E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3E9B66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48E227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22689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54F1A3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3970B4B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日      期：      年      月      日</w:t>
      </w:r>
    </w:p>
    <w:p w14:paraId="613BCD8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0"/>
        <w:jc w:val="left"/>
        <w:outlineLvl w:val="9"/>
        <w:rPr>
          <w:rFonts w:hint="eastAsia" w:ascii="宋体" w:hAnsi="宋体" w:eastAsia="宋体" w:cs="宋体"/>
          <w:caps w:val="0"/>
          <w:color w:val="000000"/>
          <w:sz w:val="24"/>
          <w:szCs w:val="24"/>
          <w:highlight w:val="none"/>
          <w:vertAlign w:val="baseline"/>
          <w:lang w:bidi="ar"/>
        </w:rPr>
      </w:pPr>
    </w:p>
    <w:p w14:paraId="7843CB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0"/>
          <w:highlight w:val="none"/>
          <w:vertAlign w:val="baseline"/>
        </w:rPr>
      </w:pPr>
    </w:p>
    <w:p w14:paraId="17D76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49F37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bookmarkStart w:id="98" w:name="_Toc455496977"/>
      <w:bookmarkStart w:id="99" w:name="_Toc201719190"/>
      <w:bookmarkStart w:id="100" w:name="_Toc455576013"/>
      <w:r>
        <w:rPr>
          <w:rFonts w:hint="eastAsia" w:ascii="宋体" w:hAnsi="宋体" w:eastAsia="宋体" w:cs="宋体"/>
          <w:b w:val="0"/>
          <w:bCs w:val="0"/>
          <w:caps w:val="0"/>
          <w:color w:val="000000"/>
          <w:kern w:val="0"/>
          <w:sz w:val="20"/>
          <w:szCs w:val="20"/>
          <w:highlight w:val="none"/>
          <w:vertAlign w:val="baseline"/>
          <w:lang w:val="en-US" w:eastAsia="zh-CN" w:bidi="ar"/>
        </w:rPr>
        <w:br w:type="page"/>
      </w:r>
      <w:bookmarkStart w:id="101" w:name="_Toc476591081"/>
    </w:p>
    <w:bookmarkEnd w:id="98"/>
    <w:bookmarkEnd w:id="99"/>
    <w:bookmarkEnd w:id="100"/>
    <w:bookmarkEnd w:id="101"/>
    <w:p w14:paraId="14B40836">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sz w:val="28"/>
          <w:szCs w:val="28"/>
          <w:highlight w:val="none"/>
          <w:vertAlign w:val="baseline"/>
          <w:lang w:val="zh-CN" w:eastAsia="zh-CN" w:bidi="ar"/>
        </w:rPr>
        <w:t>投标保证金</w:t>
      </w:r>
    </w:p>
    <w:p w14:paraId="6CC005AA">
      <w:pPr>
        <w:pStyle w:val="12"/>
        <w:jc w:val="center"/>
        <w:rPr>
          <w:rFonts w:hint="default"/>
          <w:lang w:val="en-US" w:eastAsia="zh-CN"/>
        </w:rPr>
      </w:pPr>
      <w:r>
        <w:rPr>
          <w:rFonts w:hint="eastAsia"/>
          <w:lang w:val="zh-CN" w:eastAsia="zh-CN"/>
        </w:rPr>
        <w:t>附：</w:t>
      </w:r>
      <w:r>
        <w:rPr>
          <w:rFonts w:hint="eastAsia"/>
          <w:lang w:val="en-US" w:eastAsia="zh-CN"/>
        </w:rPr>
        <w:t>转账需提供</w:t>
      </w:r>
      <w:r>
        <w:rPr>
          <w:rFonts w:hint="eastAsia"/>
          <w:lang w:val="zh-CN" w:eastAsia="zh-CN"/>
        </w:rPr>
        <w:t>企业基本账户开户许可证和缴纳保证金的凭证或提供保兑支票、银行汇票、提供银行机构出具的保函</w:t>
      </w:r>
      <w:r>
        <w:rPr>
          <w:rFonts w:hint="eastAsia"/>
          <w:lang w:val="en-US" w:eastAsia="zh-CN"/>
        </w:rPr>
        <w:t>复印件</w:t>
      </w:r>
    </w:p>
    <w:p w14:paraId="64E16071">
      <w:pPr>
        <w:pStyle w:val="12"/>
        <w:rPr>
          <w:rFonts w:hint="eastAsia"/>
          <w:lang w:val="zh-CN" w:eastAsia="zh-CN"/>
        </w:rPr>
      </w:pPr>
    </w:p>
    <w:p w14:paraId="0C5DA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36403C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08552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0005B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44A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976E4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342A7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552D51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1E80D5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0FB6EE4F">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600" w:firstLineChars="300"/>
        <w:jc w:val="left"/>
        <w:outlineLvl w:val="9"/>
        <w:rPr>
          <w:rFonts w:hint="eastAsia" w:ascii="宋体" w:hAnsi="宋体" w:eastAsia="宋体" w:cs="宋体"/>
          <w:caps w:val="0"/>
          <w:color w:val="000000"/>
          <w:sz w:val="20"/>
          <w:szCs w:val="21"/>
          <w:highlight w:val="none"/>
          <w:vertAlign w:val="baseline"/>
          <w:lang w:bidi="ar"/>
        </w:rPr>
      </w:pPr>
    </w:p>
    <w:p w14:paraId="0B69C8F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600" w:firstLineChars="300"/>
        <w:jc w:val="left"/>
        <w:outlineLvl w:val="9"/>
        <w:rPr>
          <w:rFonts w:hint="eastAsia" w:ascii="宋体" w:hAnsi="宋体" w:eastAsia="宋体" w:cs="宋体"/>
          <w:caps w:val="0"/>
          <w:color w:val="000000"/>
          <w:sz w:val="20"/>
          <w:szCs w:val="21"/>
          <w:highlight w:val="none"/>
          <w:vertAlign w:val="baseline"/>
          <w:lang w:bidi="ar"/>
        </w:rPr>
      </w:pPr>
    </w:p>
    <w:p w14:paraId="43C788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 标 人：                （公章）</w:t>
      </w:r>
    </w:p>
    <w:p w14:paraId="3CB92A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0947D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10F155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334C8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264221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459B718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1" w:line="240" w:lineRule="auto"/>
        <w:ind w:left="0" w:right="0" w:firstLine="630" w:firstLineChars="3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日      期：      年      月      日</w:t>
      </w:r>
    </w:p>
    <w:p w14:paraId="020AA9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1F3575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02E953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680B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32A74BB">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服务</w:t>
      </w:r>
      <w:r>
        <w:rPr>
          <w:rFonts w:hint="eastAsia" w:ascii="宋体" w:hAnsi="宋体" w:eastAsia="宋体" w:cs="宋体"/>
          <w:b/>
          <w:bCs/>
          <w:caps w:val="0"/>
          <w:color w:val="000000"/>
          <w:kern w:val="0"/>
          <w:sz w:val="28"/>
          <w:szCs w:val="28"/>
          <w:highlight w:val="none"/>
          <w:vertAlign w:val="baseline"/>
          <w:lang w:val="en-US" w:eastAsia="zh-CN" w:bidi="ar"/>
        </w:rPr>
        <w:t>方案</w:t>
      </w:r>
    </w:p>
    <w:p w14:paraId="2AE35A7D">
      <w:pPr>
        <w:pStyle w:val="2"/>
        <w:rPr>
          <w:rFonts w:hint="eastAsia" w:ascii="宋体" w:hAnsi="宋体" w:eastAsia="宋体" w:cs="宋体"/>
          <w:b/>
          <w:bCs/>
          <w:sz w:val="22"/>
          <w:szCs w:val="22"/>
          <w:lang w:val="zh-CN" w:eastAsia="zh-CN"/>
        </w:rPr>
      </w:pPr>
      <w:r>
        <w:rPr>
          <w:rFonts w:hint="eastAsia" w:ascii="宋体" w:hAnsi="宋体" w:eastAsia="宋体" w:cs="宋体"/>
          <w:b/>
          <w:bCs/>
          <w:sz w:val="22"/>
          <w:szCs w:val="22"/>
          <w:lang w:val="zh-CN" w:eastAsia="zh-CN"/>
        </w:rPr>
        <w:t>注：按第四章采购需求的相关提供。</w:t>
      </w:r>
    </w:p>
    <w:p w14:paraId="43B0D1D0">
      <w:pPr>
        <w:pStyle w:val="2"/>
        <w:rPr>
          <w:rFonts w:hint="eastAsia" w:ascii="宋体" w:hAnsi="宋体" w:eastAsia="宋体" w:cs="宋体"/>
          <w:b/>
          <w:bCs/>
          <w:lang w:val="zh-CN" w:eastAsia="zh-CN"/>
        </w:rPr>
      </w:pPr>
      <w:r>
        <w:rPr>
          <w:rFonts w:hint="eastAsia" w:ascii="宋体" w:hAnsi="宋体" w:eastAsia="宋体" w:cs="宋体"/>
          <w:b/>
          <w:bCs/>
          <w:sz w:val="22"/>
          <w:szCs w:val="22"/>
          <w:lang w:val="zh-CN" w:eastAsia="zh-CN"/>
        </w:rPr>
        <w:t>具备履行合同所必需的设备和专业技术能力的证明材料，包括但不限于以下内容：</w:t>
      </w:r>
    </w:p>
    <w:p w14:paraId="6D65C846">
      <w:pPr>
        <w:pStyle w:val="2"/>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1管理制度</w:t>
      </w:r>
    </w:p>
    <w:p w14:paraId="18D7E34B">
      <w:pPr>
        <w:pStyle w:val="2"/>
        <w:rPr>
          <w:rFonts w:hint="eastAsia" w:ascii="宋体" w:hAnsi="宋体" w:eastAsia="宋体" w:cs="宋体"/>
          <w:b w:val="0"/>
          <w:bCs w:val="0"/>
          <w:sz w:val="22"/>
          <w:szCs w:val="22"/>
          <w:lang w:val="zh-CN" w:eastAsia="zh-CN"/>
        </w:rPr>
      </w:pP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lang w:val="zh-CN" w:eastAsia="zh-CN"/>
        </w:rPr>
        <w:t>汽车救援</w:t>
      </w:r>
      <w:r>
        <w:rPr>
          <w:rFonts w:hint="eastAsia" w:ascii="宋体" w:hAnsi="宋体" w:eastAsia="宋体" w:cs="宋体"/>
          <w:b w:val="0"/>
          <w:bCs w:val="0"/>
          <w:sz w:val="22"/>
          <w:szCs w:val="22"/>
          <w:lang w:val="en-US" w:eastAsia="zh-CN"/>
        </w:rPr>
        <w:t>方案</w:t>
      </w:r>
      <w:r>
        <w:rPr>
          <w:rFonts w:hint="eastAsia" w:ascii="宋体" w:hAnsi="宋体" w:eastAsia="宋体" w:cs="宋体"/>
          <w:b w:val="0"/>
          <w:bCs w:val="0"/>
          <w:sz w:val="22"/>
          <w:szCs w:val="22"/>
          <w:lang w:val="zh-CN" w:eastAsia="zh-CN"/>
        </w:rPr>
        <w:t>、</w:t>
      </w:r>
      <w:r>
        <w:rPr>
          <w:rFonts w:hint="eastAsia" w:ascii="宋体" w:hAnsi="宋体" w:eastAsia="宋体" w:cs="宋体"/>
          <w:b w:val="0"/>
          <w:bCs w:val="0"/>
          <w:sz w:val="22"/>
          <w:szCs w:val="22"/>
          <w:lang w:val="en-US" w:eastAsia="zh-CN"/>
        </w:rPr>
        <w:t>汽车</w:t>
      </w:r>
      <w:r>
        <w:rPr>
          <w:rFonts w:hint="eastAsia" w:ascii="宋体" w:hAnsi="宋体" w:eastAsia="宋体" w:cs="宋体"/>
          <w:b w:val="0"/>
          <w:bCs w:val="0"/>
          <w:sz w:val="22"/>
          <w:szCs w:val="22"/>
          <w:lang w:val="zh-CN" w:eastAsia="zh-CN"/>
        </w:rPr>
        <w:t>维修方案</w:t>
      </w:r>
    </w:p>
    <w:p w14:paraId="6AB3410A">
      <w:pPr>
        <w:pStyle w:val="2"/>
        <w:rPr>
          <w:rFonts w:hint="eastAsia" w:ascii="宋体" w:hAnsi="宋体" w:eastAsia="宋体" w:cs="宋体"/>
          <w:b w:val="0"/>
          <w:bCs w:val="0"/>
          <w:sz w:val="22"/>
          <w:szCs w:val="22"/>
          <w:lang w:val="zh-CN" w:eastAsia="zh-CN"/>
        </w:rPr>
      </w:pP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lang w:val="zh-CN" w:eastAsia="zh-CN"/>
        </w:rPr>
        <w:t>停车场管理服务方案</w:t>
      </w:r>
    </w:p>
    <w:p w14:paraId="5CC245C0">
      <w:pPr>
        <w:pStyle w:val="2"/>
        <w:rPr>
          <w:rFonts w:hint="eastAsia" w:ascii="宋体" w:hAnsi="宋体" w:eastAsia="宋体" w:cs="宋体"/>
          <w:b w:val="0"/>
          <w:bCs w:val="0"/>
          <w:sz w:val="22"/>
          <w:szCs w:val="22"/>
          <w:lang w:val="zh-CN" w:eastAsia="zh-CN"/>
        </w:rPr>
      </w:pPr>
      <w:r>
        <w:rPr>
          <w:rFonts w:hint="eastAsia" w:ascii="宋体" w:hAnsi="宋体" w:eastAsia="宋体" w:cs="宋体"/>
          <w:b w:val="0"/>
          <w:bCs w:val="0"/>
          <w:sz w:val="22"/>
          <w:szCs w:val="22"/>
          <w:lang w:val="en-US" w:eastAsia="zh-CN"/>
        </w:rPr>
        <w:t>4应急救援预案</w:t>
      </w:r>
    </w:p>
    <w:p w14:paraId="6D80C4F0">
      <w:pPr>
        <w:pStyle w:val="2"/>
        <w:rPr>
          <w:rFonts w:hint="eastAsia" w:ascii="宋体" w:hAnsi="宋体" w:eastAsia="宋体" w:cs="宋体"/>
          <w:b w:val="0"/>
          <w:bCs w:val="0"/>
          <w:sz w:val="22"/>
          <w:szCs w:val="22"/>
          <w:lang w:val="zh-CN" w:eastAsia="zh-CN"/>
        </w:rPr>
      </w:pP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lang w:val="zh-CN" w:eastAsia="zh-CN"/>
        </w:rPr>
        <w:t>救援响应时间</w:t>
      </w:r>
    </w:p>
    <w:p w14:paraId="2CBBDF77">
      <w:pPr>
        <w:pStyle w:val="2"/>
        <w:rPr>
          <w:rFonts w:hint="eastAsia" w:ascii="宋体" w:hAnsi="宋体" w:eastAsia="宋体" w:cs="宋体"/>
          <w:b w:val="0"/>
          <w:bCs w:val="0"/>
          <w:sz w:val="22"/>
          <w:szCs w:val="22"/>
          <w:lang w:val="zh-CN" w:eastAsia="zh-CN"/>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lang w:val="zh-CN" w:eastAsia="zh-CN"/>
        </w:rPr>
        <w:t>服务质量保证措施</w:t>
      </w:r>
    </w:p>
    <w:p w14:paraId="27A51984">
      <w:pPr>
        <w:pStyle w:val="2"/>
        <w:rPr>
          <w:rFonts w:hint="eastAsia" w:ascii="宋体" w:hAnsi="宋体" w:eastAsia="宋体" w:cs="宋体"/>
          <w:b w:val="0"/>
          <w:bCs w:val="0"/>
          <w:sz w:val="22"/>
          <w:szCs w:val="22"/>
          <w:lang w:val="zh-CN" w:eastAsia="zh-CN"/>
        </w:rPr>
      </w:pPr>
      <w:r>
        <w:rPr>
          <w:rFonts w:hint="eastAsia" w:ascii="宋体" w:hAnsi="宋体" w:eastAsia="宋体" w:cs="宋体"/>
          <w:b w:val="0"/>
          <w:bCs w:val="0"/>
          <w:sz w:val="22"/>
          <w:szCs w:val="22"/>
          <w:lang w:val="en-US" w:eastAsia="zh-CN"/>
        </w:rPr>
        <w:t>7</w:t>
      </w:r>
      <w:r>
        <w:rPr>
          <w:rFonts w:hint="eastAsia" w:ascii="宋体" w:hAnsi="宋体" w:eastAsia="宋体" w:cs="宋体"/>
          <w:b w:val="0"/>
          <w:bCs w:val="0"/>
          <w:sz w:val="22"/>
          <w:szCs w:val="22"/>
          <w:lang w:val="zh-CN" w:eastAsia="zh-CN"/>
        </w:rPr>
        <w:t>服务承诺</w:t>
      </w:r>
    </w:p>
    <w:p w14:paraId="3B274288">
      <w:pPr>
        <w:pStyle w:val="2"/>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8其他</w:t>
      </w:r>
    </w:p>
    <w:p w14:paraId="14EDB01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C9CF1C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8C2400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E63AEA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4AF798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B1E656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4A32ADD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B610D9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p>
    <w:p w14:paraId="0AB36A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63F68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2371511F">
      <w:pPr>
        <w:rPr>
          <w:rFonts w:hint="eastAsia" w:ascii="宋体" w:hAnsi="宋体" w:eastAsia="宋体" w:cs="宋体"/>
          <w:b/>
          <w:bCs/>
          <w:caps w:val="0"/>
          <w:color w:val="000000"/>
          <w:kern w:val="0"/>
          <w:sz w:val="28"/>
          <w:szCs w:val="28"/>
          <w:highlight w:val="none"/>
          <w:vertAlign w:val="baseline"/>
          <w:lang w:val="en-US" w:eastAsia="zh-CN" w:bidi="ar"/>
        </w:rPr>
      </w:pPr>
      <w:bookmarkStart w:id="102" w:name="_Toc284060544"/>
      <w:bookmarkStart w:id="103" w:name="_Toc60537410"/>
      <w:r>
        <w:rPr>
          <w:rFonts w:hint="eastAsia" w:ascii="宋体" w:hAnsi="宋体" w:eastAsia="宋体" w:cs="宋体"/>
          <w:b/>
          <w:bCs/>
          <w:caps w:val="0"/>
          <w:color w:val="000000"/>
          <w:kern w:val="0"/>
          <w:sz w:val="28"/>
          <w:szCs w:val="28"/>
          <w:highlight w:val="none"/>
          <w:vertAlign w:val="baseline"/>
          <w:lang w:val="en-US" w:eastAsia="zh-CN" w:bidi="ar"/>
        </w:rPr>
        <w:br w:type="page"/>
      </w:r>
    </w:p>
    <w:p w14:paraId="3199682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七、资格审查资料</w:t>
      </w:r>
    </w:p>
    <w:p w14:paraId="24FCC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（一）投标单位基本情况表</w:t>
      </w:r>
    </w:p>
    <w:tbl>
      <w:tblPr>
        <w:tblStyle w:val="24"/>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08628854">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177641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vertAlign w:val="baseline"/>
                <w:lang w:val="en-US" w:eastAsia="zh-CN" w:bidi="ar"/>
              </w:rPr>
              <w:t>名称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34ED2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DBF5901">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01576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注册地址</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4DAC62E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C0F15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2E5764E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3CAE89D">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noWrap w:val="0"/>
            <w:vAlign w:val="center"/>
          </w:tcPr>
          <w:p w14:paraId="550C13A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联系方式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8102D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联系人</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030F85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46259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0D943A2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E157B95">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noWrap w:val="0"/>
            <w:vAlign w:val="center"/>
          </w:tcPr>
          <w:p w14:paraId="3A10B72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7979B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545D4C6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2CCA9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019C1D6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4C5D96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033A9F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组织结构</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2D06B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6596788">
        <w:tblPrEx>
          <w:tblCellMar>
            <w:top w:w="0" w:type="dxa"/>
            <w:left w:w="108" w:type="dxa"/>
            <w:bottom w:w="0" w:type="dxa"/>
            <w:right w:w="108" w:type="dxa"/>
          </w:tblCellMar>
        </w:tblPrEx>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58B2A5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B29FE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姓  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1BDFA7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0D34B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技术职称</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793D6F9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A21670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电话</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6D6AFB8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860599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AFD315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成立时间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B05E2E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F1B208A">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D3CF59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营业执照号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467D8B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719BE05">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8753FC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注册资金</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3406D8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D1F025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69D76B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开户银行</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8E99EF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3A36D13">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FB3031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账    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AE594B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D256960">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CADA90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经营范围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77EFD9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70573C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A77599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员工总人数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4AFF3E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667B1AE">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0EDC6C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备    注</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5E9F55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D2C1A6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1EBC87F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4F54FE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25775AC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28EE57C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9904D7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bl>
    <w:p w14:paraId="07E5C0A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后</w:t>
      </w:r>
      <w:r>
        <w:rPr>
          <w:rFonts w:hint="eastAsia" w:ascii="宋体" w:hAnsi="宋体" w:eastAsia="宋体" w:cs="宋体"/>
          <w:b/>
          <w:bCs/>
          <w:caps w:val="0"/>
          <w:color w:val="auto"/>
          <w:kern w:val="0"/>
          <w:sz w:val="21"/>
          <w:szCs w:val="21"/>
          <w:highlight w:val="none"/>
          <w:vertAlign w:val="baseline"/>
          <w:lang w:val="en-US" w:eastAsia="zh-CN" w:bidi="ar"/>
        </w:rPr>
        <w:t>附营业执照、</w:t>
      </w:r>
      <w:r>
        <w:rPr>
          <w:rFonts w:hAnsi="宋体"/>
          <w:b/>
          <w:color w:val="000000"/>
        </w:rPr>
        <w:t>资质证书(</w:t>
      </w:r>
      <w:r>
        <w:rPr>
          <w:rFonts w:hint="eastAsia" w:hAnsi="宋体"/>
          <w:b/>
          <w:color w:val="000000"/>
          <w:lang w:val="en-US" w:eastAsia="zh-CN"/>
        </w:rPr>
        <w:t>二类（含）或以上机动车维修企业经营备案</w:t>
      </w:r>
      <w:r>
        <w:rPr>
          <w:rFonts w:hAnsi="宋体"/>
          <w:b/>
          <w:color w:val="000000"/>
        </w:rPr>
        <w:t>)</w:t>
      </w:r>
      <w:r>
        <w:rPr>
          <w:rFonts w:hint="eastAsia" w:ascii="宋体" w:hAnsi="宋体" w:eastAsia="宋体" w:cs="宋体"/>
          <w:b w:val="0"/>
          <w:bCs w:val="0"/>
          <w:caps w:val="0"/>
          <w:color w:val="auto"/>
          <w:kern w:val="0"/>
          <w:sz w:val="21"/>
          <w:szCs w:val="21"/>
          <w:highlight w:val="none"/>
          <w:vertAlign w:val="baseline"/>
          <w:lang w:val="en-US" w:eastAsia="zh-CN" w:bidi="ar"/>
        </w:rPr>
        <w:t>等材料复印件。</w:t>
      </w:r>
    </w:p>
    <w:p w14:paraId="769242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(二)供应商已完成类似项目情况</w:t>
      </w:r>
    </w:p>
    <w:tbl>
      <w:tblPr>
        <w:tblStyle w:val="24"/>
        <w:tblW w:w="0" w:type="auto"/>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0"/>
        <w:gridCol w:w="1620"/>
        <w:gridCol w:w="2405"/>
        <w:gridCol w:w="2275"/>
        <w:gridCol w:w="1260"/>
        <w:gridCol w:w="777"/>
      </w:tblGrid>
      <w:tr w14:paraId="62701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903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7F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A35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C7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8E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完成情况</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D58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54CE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F9739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81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B0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A20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B81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8A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C9F45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5ED78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083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AD4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08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F63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BC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EE8BE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3CD453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05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E1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1F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AC9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B1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7B03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E234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16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8FA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E4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77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92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DBA65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228D52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8C6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9A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0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E8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DBA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F780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4C4F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C1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D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C8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910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FB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EF94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EFBCE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13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57A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B4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FB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25B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75740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DC564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07A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E99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938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93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B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0EBC53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注：1、供应商应将近年内已完成的类似项目情况填入本表中。</w:t>
      </w:r>
    </w:p>
    <w:p w14:paraId="7E0BEDC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2、项目概况包括：项目名称、规模、金额等。</w:t>
      </w:r>
    </w:p>
    <w:p w14:paraId="734097D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vertAlign w:val="baseline"/>
          <w:lang w:val="en-US" w:eastAsia="zh-CN" w:bidi="ar"/>
        </w:rPr>
        <w:t>应随本表出具所填项目的合同协议书或中标通知书等证明材料的复印件，否则，采购人将不考虑</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vertAlign w:val="baseline"/>
          <w:lang w:val="en-US" w:eastAsia="zh-CN" w:bidi="ar"/>
        </w:rPr>
        <w:t>所填项目的业绩。</w:t>
      </w:r>
    </w:p>
    <w:p w14:paraId="1DD7962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58DEE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418" w:rightChars="-199" w:firstLine="0"/>
        <w:jc w:val="left"/>
        <w:outlineLvl w:val="9"/>
        <w:rPr>
          <w:rFonts w:hint="eastAsia" w:ascii="宋体" w:hAnsi="宋体" w:eastAsia="宋体" w:cs="宋体"/>
          <w:caps w:val="0"/>
          <w:color w:val="auto"/>
          <w:kern w:val="0"/>
          <w:sz w:val="28"/>
          <w:szCs w:val="28"/>
          <w:highlight w:val="none"/>
          <w:vertAlign w:val="baseline"/>
          <w:lang w:bidi="ar"/>
        </w:rPr>
      </w:pPr>
    </w:p>
    <w:p w14:paraId="7D313C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(三)管理团队人员基本情况表</w:t>
      </w:r>
    </w:p>
    <w:tbl>
      <w:tblPr>
        <w:tblStyle w:val="24"/>
        <w:tblW w:w="961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61"/>
        <w:gridCol w:w="1357"/>
        <w:gridCol w:w="1163"/>
        <w:gridCol w:w="1357"/>
        <w:gridCol w:w="1357"/>
        <w:gridCol w:w="2521"/>
      </w:tblGrid>
      <w:tr w14:paraId="477DBF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7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557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在本项目中所担任的职务</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89A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00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83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130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学历及</w:t>
            </w:r>
          </w:p>
          <w:p w14:paraId="1EF48D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所学专业</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34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现任职务及职称</w:t>
            </w:r>
          </w:p>
        </w:tc>
      </w:tr>
      <w:tr w14:paraId="1D34C9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8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2FF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7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5C757B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8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78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0507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7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A2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A8B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0D5EA8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B9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2C6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8A190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67B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65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C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77695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4E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86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7B0DB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E58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FC2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1F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2F3AE8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F0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ACB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4385A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EAC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E2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98D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67C89D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FAF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77B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ACC49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558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4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E65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C64E6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289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BB8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2201AE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注：1、供应商应根据招标文件要求和招标项目的实际需要，列出拟配备的人员清单。</w:t>
      </w:r>
    </w:p>
    <w:p w14:paraId="39F8E92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2、供应商应按表四格式分别填写本表所列人员的资历。</w:t>
      </w:r>
    </w:p>
    <w:p w14:paraId="15DC57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0E91F37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648712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(四)主要管理人员资历表</w:t>
      </w:r>
    </w:p>
    <w:tbl>
      <w:tblPr>
        <w:tblStyle w:val="24"/>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6"/>
        <w:gridCol w:w="1692"/>
        <w:gridCol w:w="1549"/>
        <w:gridCol w:w="1818"/>
        <w:gridCol w:w="14"/>
        <w:gridCol w:w="952"/>
        <w:gridCol w:w="1246"/>
      </w:tblGrid>
      <w:tr w14:paraId="397170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B6F4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1．一般情况</w:t>
            </w:r>
          </w:p>
        </w:tc>
      </w:tr>
      <w:tr w14:paraId="1E585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D6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C5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3CE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C15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FFA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26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D21FD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1E6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在本合同中</w:t>
            </w:r>
          </w:p>
          <w:p w14:paraId="2392F0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拟任职</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8E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EE2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身份证号码</w:t>
            </w:r>
          </w:p>
        </w:tc>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868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55230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28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w:t>
            </w:r>
          </w:p>
        </w:tc>
        <w:tc>
          <w:tcPr>
            <w:tcW w:w="72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A70DE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年毕业于 （学校） （专业）</w:t>
            </w:r>
          </w:p>
        </w:tc>
      </w:tr>
      <w:tr w14:paraId="615931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5849D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2．工作经历</w:t>
            </w:r>
          </w:p>
        </w:tc>
      </w:tr>
      <w:tr w14:paraId="09A9C7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DC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时间</w:t>
            </w: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597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参与过的项目</w:t>
            </w: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1EA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E5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38730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CE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624C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635C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48C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284A2B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D91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ED82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F21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F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22943E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4"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C90F9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3．获奖情况</w:t>
            </w:r>
          </w:p>
        </w:tc>
      </w:tr>
      <w:tr w14:paraId="4E1433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444B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E1AE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223F7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4．目前承担的任务</w:t>
            </w:r>
          </w:p>
        </w:tc>
      </w:tr>
      <w:tr w14:paraId="6923EF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53868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16AC9CF3">
      <w:pPr>
        <w:keepNext w:val="0"/>
        <w:keepLines w:val="0"/>
        <w:pageBreakBefore w:val="0"/>
        <w:widowControl/>
        <w:suppressLineNumbers w:val="0"/>
        <w:suppressAutoHyphens w:val="0"/>
        <w:kinsoku/>
        <w:wordWrap w:val="0"/>
        <w:overflowPunct/>
        <w:topLinePunct w:val="0"/>
        <w:autoSpaceDE/>
        <w:autoSpaceDN w:val="0"/>
        <w:bidi w:val="0"/>
        <w:adjustRightInd/>
        <w:snapToGrid/>
        <w:spacing w:before="156" w:beforeAutospacing="0" w:after="156" w:afterAutospacing="0" w:line="240" w:lineRule="auto"/>
        <w:ind w:left="0" w:right="420" w:firstLine="0"/>
        <w:jc w:val="right"/>
        <w:outlineLvl w:val="9"/>
        <w:rPr>
          <w:rFonts w:hint="eastAsia" w:ascii="宋体" w:hAnsi="宋体" w:eastAsia="宋体" w:cs="宋体"/>
          <w:caps w:val="0"/>
          <w:color w:val="auto"/>
          <w:kern w:val="0"/>
          <w:sz w:val="20"/>
          <w:szCs w:val="21"/>
          <w:highlight w:val="none"/>
          <w:u w:val="single"/>
          <w:vertAlign w:val="baseline"/>
          <w:lang w:bidi="ar"/>
        </w:rPr>
      </w:pPr>
    </w:p>
    <w:p w14:paraId="4731927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身份证及学历证书或岗位证或职称证（如有）等复印件</w:t>
      </w:r>
    </w:p>
    <w:p w14:paraId="4C2BC78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283B23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619423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6316E4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750D5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59065A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4B3F12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注：1、供应商投入本项目的所有人员均应填写本简历表。本表所填写人员即为管理团队人员。</w:t>
      </w:r>
    </w:p>
    <w:p w14:paraId="00AC82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2、附业绩合同协议书或中标通知书等证明材料复印件；</w:t>
      </w:r>
    </w:p>
    <w:p w14:paraId="5092BA10">
      <w:pPr>
        <w:pStyle w:val="13"/>
        <w:ind w:firstLine="560" w:firstLineChars="200"/>
        <w:jc w:val="center"/>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cs="宋体"/>
          <w:b w:val="0"/>
          <w:bCs w:val="0"/>
          <w:caps w:val="0"/>
          <w:color w:val="auto"/>
          <w:kern w:val="0"/>
          <w:sz w:val="28"/>
          <w:szCs w:val="28"/>
          <w:highlight w:val="none"/>
          <w:vertAlign w:val="baseline"/>
          <w:lang w:val="en-US" w:eastAsia="zh-CN" w:bidi="ar"/>
        </w:rPr>
        <w:t>（五）</w:t>
      </w:r>
      <w:r>
        <w:rPr>
          <w:rFonts w:hint="eastAsia" w:ascii="宋体" w:hAnsi="宋体" w:eastAsia="宋体" w:cs="宋体"/>
          <w:b w:val="0"/>
          <w:bCs w:val="0"/>
          <w:caps w:val="0"/>
          <w:color w:val="auto"/>
          <w:kern w:val="0"/>
          <w:sz w:val="28"/>
          <w:szCs w:val="28"/>
          <w:highlight w:val="none"/>
          <w:vertAlign w:val="baseline"/>
          <w:lang w:val="en-US" w:eastAsia="zh-CN" w:bidi="ar"/>
        </w:rPr>
        <w:t>车辆设备一览表</w:t>
      </w:r>
    </w:p>
    <w:p w14:paraId="611A53A0">
      <w:pPr>
        <w:pStyle w:val="13"/>
        <w:ind w:firstLine="480" w:firstLineChars="200"/>
        <w:jc w:val="center"/>
        <w:rPr>
          <w:rFonts w:hAnsi="宋体"/>
          <w:color w:val="000000"/>
          <w:sz w:val="24"/>
        </w:rPr>
      </w:pPr>
    </w:p>
    <w:tbl>
      <w:tblPr>
        <w:tblStyle w:val="24"/>
        <w:tblW w:w="9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8"/>
        <w:gridCol w:w="1328"/>
        <w:gridCol w:w="1328"/>
        <w:gridCol w:w="1329"/>
        <w:gridCol w:w="1329"/>
        <w:gridCol w:w="1329"/>
        <w:gridCol w:w="1329"/>
      </w:tblGrid>
      <w:tr w14:paraId="11468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328" w:type="dxa"/>
            <w:noWrap w:val="0"/>
            <w:vAlign w:val="top"/>
          </w:tcPr>
          <w:p w14:paraId="1BF76E16">
            <w:pPr>
              <w:pStyle w:val="13"/>
              <w:jc w:val="center"/>
              <w:rPr>
                <w:rFonts w:hAnsi="宋体"/>
                <w:color w:val="000000"/>
                <w:sz w:val="24"/>
              </w:rPr>
            </w:pPr>
            <w:r>
              <w:rPr>
                <w:rFonts w:hAnsi="宋体"/>
                <w:color w:val="000000"/>
                <w:sz w:val="24"/>
              </w:rPr>
              <w:t>序号</w:t>
            </w:r>
          </w:p>
        </w:tc>
        <w:tc>
          <w:tcPr>
            <w:tcW w:w="1328" w:type="dxa"/>
            <w:noWrap w:val="0"/>
            <w:vAlign w:val="top"/>
          </w:tcPr>
          <w:p w14:paraId="6734241E">
            <w:pPr>
              <w:pStyle w:val="13"/>
              <w:jc w:val="center"/>
              <w:rPr>
                <w:rFonts w:hAnsi="宋体"/>
                <w:color w:val="000000"/>
                <w:sz w:val="24"/>
              </w:rPr>
            </w:pPr>
            <w:r>
              <w:rPr>
                <w:rFonts w:hAnsi="宋体"/>
                <w:color w:val="000000"/>
                <w:sz w:val="24"/>
              </w:rPr>
              <w:t>设备名称</w:t>
            </w:r>
          </w:p>
        </w:tc>
        <w:tc>
          <w:tcPr>
            <w:tcW w:w="1328" w:type="dxa"/>
            <w:noWrap w:val="0"/>
            <w:vAlign w:val="top"/>
          </w:tcPr>
          <w:p w14:paraId="071D4EF4">
            <w:pPr>
              <w:pStyle w:val="13"/>
              <w:jc w:val="center"/>
              <w:rPr>
                <w:rFonts w:hAnsi="宋体"/>
                <w:color w:val="000000"/>
                <w:sz w:val="24"/>
              </w:rPr>
            </w:pPr>
            <w:r>
              <w:rPr>
                <w:rFonts w:hAnsi="宋体"/>
                <w:color w:val="000000"/>
                <w:sz w:val="24"/>
              </w:rPr>
              <w:t>品牌型号</w:t>
            </w:r>
          </w:p>
        </w:tc>
        <w:tc>
          <w:tcPr>
            <w:tcW w:w="1329" w:type="dxa"/>
            <w:noWrap w:val="0"/>
            <w:vAlign w:val="top"/>
          </w:tcPr>
          <w:p w14:paraId="1F65FA50">
            <w:pPr>
              <w:pStyle w:val="13"/>
              <w:jc w:val="center"/>
              <w:rPr>
                <w:rFonts w:hAnsi="宋体"/>
                <w:color w:val="000000"/>
                <w:sz w:val="24"/>
              </w:rPr>
            </w:pPr>
            <w:r>
              <w:rPr>
                <w:rFonts w:hAnsi="宋体"/>
                <w:color w:val="000000"/>
                <w:sz w:val="24"/>
              </w:rPr>
              <w:t>产地</w:t>
            </w:r>
          </w:p>
        </w:tc>
        <w:tc>
          <w:tcPr>
            <w:tcW w:w="1329" w:type="dxa"/>
            <w:noWrap w:val="0"/>
            <w:vAlign w:val="top"/>
          </w:tcPr>
          <w:p w14:paraId="746DB08F">
            <w:pPr>
              <w:pStyle w:val="13"/>
              <w:jc w:val="center"/>
              <w:rPr>
                <w:rFonts w:hAnsi="宋体"/>
                <w:color w:val="000000"/>
                <w:sz w:val="24"/>
              </w:rPr>
            </w:pPr>
            <w:r>
              <w:rPr>
                <w:rFonts w:hAnsi="宋体"/>
                <w:color w:val="000000"/>
                <w:sz w:val="24"/>
              </w:rPr>
              <w:t>数量</w:t>
            </w:r>
          </w:p>
        </w:tc>
        <w:tc>
          <w:tcPr>
            <w:tcW w:w="1329" w:type="dxa"/>
            <w:noWrap w:val="0"/>
            <w:vAlign w:val="top"/>
          </w:tcPr>
          <w:p w14:paraId="6F6AD146">
            <w:pPr>
              <w:pStyle w:val="13"/>
              <w:jc w:val="center"/>
              <w:rPr>
                <w:rFonts w:hAnsi="宋体"/>
                <w:color w:val="000000"/>
                <w:sz w:val="24"/>
              </w:rPr>
            </w:pPr>
            <w:r>
              <w:rPr>
                <w:rFonts w:hAnsi="宋体"/>
                <w:color w:val="000000"/>
                <w:sz w:val="24"/>
              </w:rPr>
              <w:t>功能</w:t>
            </w:r>
          </w:p>
        </w:tc>
        <w:tc>
          <w:tcPr>
            <w:tcW w:w="1329" w:type="dxa"/>
            <w:noWrap w:val="0"/>
            <w:vAlign w:val="top"/>
          </w:tcPr>
          <w:p w14:paraId="31E03708">
            <w:pPr>
              <w:pStyle w:val="13"/>
              <w:jc w:val="center"/>
              <w:rPr>
                <w:rFonts w:hAnsi="宋体"/>
                <w:color w:val="000000"/>
                <w:sz w:val="24"/>
              </w:rPr>
            </w:pPr>
            <w:r>
              <w:rPr>
                <w:rFonts w:hAnsi="宋体"/>
                <w:color w:val="000000"/>
                <w:sz w:val="24"/>
              </w:rPr>
              <w:t>详见彩图编号</w:t>
            </w:r>
          </w:p>
        </w:tc>
      </w:tr>
      <w:tr w14:paraId="2903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328" w:type="dxa"/>
            <w:noWrap w:val="0"/>
            <w:vAlign w:val="top"/>
          </w:tcPr>
          <w:p w14:paraId="39348E2C">
            <w:pPr>
              <w:pStyle w:val="13"/>
              <w:jc w:val="center"/>
              <w:rPr>
                <w:rFonts w:hAnsi="宋体"/>
                <w:color w:val="000000"/>
                <w:sz w:val="24"/>
              </w:rPr>
            </w:pPr>
          </w:p>
        </w:tc>
        <w:tc>
          <w:tcPr>
            <w:tcW w:w="1328" w:type="dxa"/>
            <w:noWrap w:val="0"/>
            <w:vAlign w:val="top"/>
          </w:tcPr>
          <w:p w14:paraId="4A6C8824">
            <w:pPr>
              <w:pStyle w:val="13"/>
              <w:jc w:val="center"/>
              <w:rPr>
                <w:rFonts w:hAnsi="宋体"/>
                <w:color w:val="000000"/>
                <w:sz w:val="24"/>
              </w:rPr>
            </w:pPr>
          </w:p>
        </w:tc>
        <w:tc>
          <w:tcPr>
            <w:tcW w:w="1328" w:type="dxa"/>
            <w:noWrap w:val="0"/>
            <w:vAlign w:val="top"/>
          </w:tcPr>
          <w:p w14:paraId="43DD2899">
            <w:pPr>
              <w:pStyle w:val="13"/>
              <w:jc w:val="center"/>
              <w:rPr>
                <w:rFonts w:hAnsi="宋体"/>
                <w:color w:val="000000"/>
                <w:sz w:val="24"/>
              </w:rPr>
            </w:pPr>
          </w:p>
        </w:tc>
        <w:tc>
          <w:tcPr>
            <w:tcW w:w="1329" w:type="dxa"/>
            <w:noWrap w:val="0"/>
            <w:vAlign w:val="top"/>
          </w:tcPr>
          <w:p w14:paraId="5918F18B">
            <w:pPr>
              <w:pStyle w:val="13"/>
              <w:jc w:val="center"/>
              <w:rPr>
                <w:rFonts w:hAnsi="宋体"/>
                <w:color w:val="000000"/>
                <w:sz w:val="24"/>
              </w:rPr>
            </w:pPr>
          </w:p>
        </w:tc>
        <w:tc>
          <w:tcPr>
            <w:tcW w:w="1329" w:type="dxa"/>
            <w:noWrap w:val="0"/>
            <w:vAlign w:val="top"/>
          </w:tcPr>
          <w:p w14:paraId="2FF677C4">
            <w:pPr>
              <w:pStyle w:val="13"/>
              <w:jc w:val="center"/>
              <w:rPr>
                <w:rFonts w:hAnsi="宋体"/>
                <w:color w:val="000000"/>
                <w:sz w:val="24"/>
              </w:rPr>
            </w:pPr>
          </w:p>
        </w:tc>
        <w:tc>
          <w:tcPr>
            <w:tcW w:w="1329" w:type="dxa"/>
            <w:noWrap w:val="0"/>
            <w:vAlign w:val="top"/>
          </w:tcPr>
          <w:p w14:paraId="7A08E365">
            <w:pPr>
              <w:pStyle w:val="13"/>
              <w:jc w:val="center"/>
              <w:rPr>
                <w:rFonts w:hAnsi="宋体"/>
                <w:color w:val="000000"/>
                <w:sz w:val="24"/>
              </w:rPr>
            </w:pPr>
          </w:p>
        </w:tc>
        <w:tc>
          <w:tcPr>
            <w:tcW w:w="1329" w:type="dxa"/>
            <w:noWrap w:val="0"/>
            <w:vAlign w:val="top"/>
          </w:tcPr>
          <w:p w14:paraId="104A8392">
            <w:pPr>
              <w:pStyle w:val="13"/>
              <w:jc w:val="center"/>
              <w:rPr>
                <w:rFonts w:hAnsi="宋体"/>
                <w:color w:val="000000"/>
                <w:sz w:val="24"/>
              </w:rPr>
            </w:pPr>
          </w:p>
        </w:tc>
      </w:tr>
      <w:tr w14:paraId="0F665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1328" w:type="dxa"/>
            <w:noWrap w:val="0"/>
            <w:vAlign w:val="top"/>
          </w:tcPr>
          <w:p w14:paraId="77965268">
            <w:pPr>
              <w:pStyle w:val="13"/>
              <w:jc w:val="center"/>
              <w:rPr>
                <w:rFonts w:hAnsi="宋体"/>
                <w:color w:val="000000"/>
                <w:sz w:val="24"/>
              </w:rPr>
            </w:pPr>
          </w:p>
        </w:tc>
        <w:tc>
          <w:tcPr>
            <w:tcW w:w="1328" w:type="dxa"/>
            <w:noWrap w:val="0"/>
            <w:vAlign w:val="top"/>
          </w:tcPr>
          <w:p w14:paraId="3DCA8A3D">
            <w:pPr>
              <w:pStyle w:val="13"/>
              <w:jc w:val="center"/>
              <w:rPr>
                <w:rFonts w:hAnsi="宋体"/>
                <w:color w:val="000000"/>
                <w:sz w:val="24"/>
              </w:rPr>
            </w:pPr>
          </w:p>
        </w:tc>
        <w:tc>
          <w:tcPr>
            <w:tcW w:w="1328" w:type="dxa"/>
            <w:noWrap w:val="0"/>
            <w:vAlign w:val="top"/>
          </w:tcPr>
          <w:p w14:paraId="2E1A39B7">
            <w:pPr>
              <w:pStyle w:val="13"/>
              <w:jc w:val="center"/>
              <w:rPr>
                <w:rFonts w:hAnsi="宋体"/>
                <w:color w:val="000000"/>
                <w:sz w:val="24"/>
              </w:rPr>
            </w:pPr>
          </w:p>
        </w:tc>
        <w:tc>
          <w:tcPr>
            <w:tcW w:w="1329" w:type="dxa"/>
            <w:noWrap w:val="0"/>
            <w:vAlign w:val="top"/>
          </w:tcPr>
          <w:p w14:paraId="7AEBC32D">
            <w:pPr>
              <w:pStyle w:val="13"/>
              <w:jc w:val="center"/>
              <w:rPr>
                <w:rFonts w:hAnsi="宋体"/>
                <w:color w:val="000000"/>
                <w:sz w:val="24"/>
              </w:rPr>
            </w:pPr>
          </w:p>
        </w:tc>
        <w:tc>
          <w:tcPr>
            <w:tcW w:w="1329" w:type="dxa"/>
            <w:noWrap w:val="0"/>
            <w:vAlign w:val="top"/>
          </w:tcPr>
          <w:p w14:paraId="0FE812C3">
            <w:pPr>
              <w:pStyle w:val="13"/>
              <w:jc w:val="center"/>
              <w:rPr>
                <w:rFonts w:hAnsi="宋体"/>
                <w:color w:val="000000"/>
                <w:sz w:val="24"/>
              </w:rPr>
            </w:pPr>
          </w:p>
        </w:tc>
        <w:tc>
          <w:tcPr>
            <w:tcW w:w="1329" w:type="dxa"/>
            <w:noWrap w:val="0"/>
            <w:vAlign w:val="top"/>
          </w:tcPr>
          <w:p w14:paraId="4B7AAFDD">
            <w:pPr>
              <w:pStyle w:val="13"/>
              <w:jc w:val="center"/>
              <w:rPr>
                <w:rFonts w:hAnsi="宋体"/>
                <w:color w:val="000000"/>
                <w:sz w:val="24"/>
              </w:rPr>
            </w:pPr>
          </w:p>
        </w:tc>
        <w:tc>
          <w:tcPr>
            <w:tcW w:w="1329" w:type="dxa"/>
            <w:noWrap w:val="0"/>
            <w:vAlign w:val="top"/>
          </w:tcPr>
          <w:p w14:paraId="0D3302BC">
            <w:pPr>
              <w:pStyle w:val="13"/>
              <w:jc w:val="center"/>
              <w:rPr>
                <w:rFonts w:hAnsi="宋体"/>
                <w:color w:val="000000"/>
                <w:sz w:val="24"/>
              </w:rPr>
            </w:pPr>
          </w:p>
        </w:tc>
      </w:tr>
      <w:tr w14:paraId="57A07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328" w:type="dxa"/>
            <w:noWrap w:val="0"/>
            <w:vAlign w:val="top"/>
          </w:tcPr>
          <w:p w14:paraId="0FA91EEA">
            <w:pPr>
              <w:pStyle w:val="13"/>
              <w:jc w:val="center"/>
              <w:rPr>
                <w:rFonts w:hAnsi="宋体"/>
                <w:color w:val="000000"/>
                <w:sz w:val="24"/>
              </w:rPr>
            </w:pPr>
          </w:p>
        </w:tc>
        <w:tc>
          <w:tcPr>
            <w:tcW w:w="1328" w:type="dxa"/>
            <w:noWrap w:val="0"/>
            <w:vAlign w:val="top"/>
          </w:tcPr>
          <w:p w14:paraId="48ED65B5">
            <w:pPr>
              <w:pStyle w:val="13"/>
              <w:jc w:val="center"/>
              <w:rPr>
                <w:rFonts w:hAnsi="宋体"/>
                <w:color w:val="000000"/>
                <w:sz w:val="24"/>
              </w:rPr>
            </w:pPr>
          </w:p>
        </w:tc>
        <w:tc>
          <w:tcPr>
            <w:tcW w:w="1328" w:type="dxa"/>
            <w:noWrap w:val="0"/>
            <w:vAlign w:val="top"/>
          </w:tcPr>
          <w:p w14:paraId="3D5E1034">
            <w:pPr>
              <w:pStyle w:val="13"/>
              <w:jc w:val="center"/>
              <w:rPr>
                <w:rFonts w:hAnsi="宋体"/>
                <w:color w:val="000000"/>
                <w:sz w:val="24"/>
              </w:rPr>
            </w:pPr>
          </w:p>
        </w:tc>
        <w:tc>
          <w:tcPr>
            <w:tcW w:w="1329" w:type="dxa"/>
            <w:noWrap w:val="0"/>
            <w:vAlign w:val="top"/>
          </w:tcPr>
          <w:p w14:paraId="1FDBB3C9">
            <w:pPr>
              <w:pStyle w:val="13"/>
              <w:jc w:val="center"/>
              <w:rPr>
                <w:rFonts w:hAnsi="宋体"/>
                <w:color w:val="000000"/>
                <w:sz w:val="24"/>
              </w:rPr>
            </w:pPr>
          </w:p>
        </w:tc>
        <w:tc>
          <w:tcPr>
            <w:tcW w:w="1329" w:type="dxa"/>
            <w:noWrap w:val="0"/>
            <w:vAlign w:val="top"/>
          </w:tcPr>
          <w:p w14:paraId="201669FE">
            <w:pPr>
              <w:pStyle w:val="13"/>
              <w:jc w:val="center"/>
              <w:rPr>
                <w:rFonts w:hAnsi="宋体"/>
                <w:color w:val="000000"/>
                <w:sz w:val="24"/>
              </w:rPr>
            </w:pPr>
          </w:p>
        </w:tc>
        <w:tc>
          <w:tcPr>
            <w:tcW w:w="1329" w:type="dxa"/>
            <w:noWrap w:val="0"/>
            <w:vAlign w:val="top"/>
          </w:tcPr>
          <w:p w14:paraId="1EA7452B">
            <w:pPr>
              <w:pStyle w:val="13"/>
              <w:jc w:val="center"/>
              <w:rPr>
                <w:rFonts w:hAnsi="宋体"/>
                <w:color w:val="000000"/>
                <w:sz w:val="24"/>
              </w:rPr>
            </w:pPr>
          </w:p>
        </w:tc>
        <w:tc>
          <w:tcPr>
            <w:tcW w:w="1329" w:type="dxa"/>
            <w:noWrap w:val="0"/>
            <w:vAlign w:val="top"/>
          </w:tcPr>
          <w:p w14:paraId="48ADA377">
            <w:pPr>
              <w:pStyle w:val="13"/>
              <w:jc w:val="center"/>
              <w:rPr>
                <w:rFonts w:hAnsi="宋体"/>
                <w:color w:val="000000"/>
                <w:sz w:val="24"/>
              </w:rPr>
            </w:pPr>
          </w:p>
        </w:tc>
      </w:tr>
      <w:tr w14:paraId="7343F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328" w:type="dxa"/>
            <w:noWrap w:val="0"/>
            <w:vAlign w:val="top"/>
          </w:tcPr>
          <w:p w14:paraId="67D5524C">
            <w:pPr>
              <w:pStyle w:val="13"/>
              <w:jc w:val="center"/>
              <w:rPr>
                <w:rFonts w:hAnsi="宋体"/>
                <w:color w:val="000000"/>
                <w:sz w:val="24"/>
              </w:rPr>
            </w:pPr>
          </w:p>
        </w:tc>
        <w:tc>
          <w:tcPr>
            <w:tcW w:w="1328" w:type="dxa"/>
            <w:noWrap w:val="0"/>
            <w:vAlign w:val="top"/>
          </w:tcPr>
          <w:p w14:paraId="77B77B03">
            <w:pPr>
              <w:pStyle w:val="13"/>
              <w:jc w:val="center"/>
              <w:rPr>
                <w:rFonts w:hAnsi="宋体"/>
                <w:color w:val="000000"/>
                <w:sz w:val="24"/>
              </w:rPr>
            </w:pPr>
          </w:p>
        </w:tc>
        <w:tc>
          <w:tcPr>
            <w:tcW w:w="1328" w:type="dxa"/>
            <w:noWrap w:val="0"/>
            <w:vAlign w:val="top"/>
          </w:tcPr>
          <w:p w14:paraId="2DB7ED49">
            <w:pPr>
              <w:pStyle w:val="13"/>
              <w:jc w:val="center"/>
              <w:rPr>
                <w:rFonts w:hAnsi="宋体"/>
                <w:color w:val="000000"/>
                <w:sz w:val="24"/>
              </w:rPr>
            </w:pPr>
          </w:p>
        </w:tc>
        <w:tc>
          <w:tcPr>
            <w:tcW w:w="1329" w:type="dxa"/>
            <w:noWrap w:val="0"/>
            <w:vAlign w:val="top"/>
          </w:tcPr>
          <w:p w14:paraId="7DAD02C4">
            <w:pPr>
              <w:pStyle w:val="13"/>
              <w:jc w:val="center"/>
              <w:rPr>
                <w:rFonts w:hAnsi="宋体"/>
                <w:color w:val="000000"/>
                <w:sz w:val="24"/>
              </w:rPr>
            </w:pPr>
          </w:p>
        </w:tc>
        <w:tc>
          <w:tcPr>
            <w:tcW w:w="1329" w:type="dxa"/>
            <w:noWrap w:val="0"/>
            <w:vAlign w:val="top"/>
          </w:tcPr>
          <w:p w14:paraId="0DCC2859">
            <w:pPr>
              <w:pStyle w:val="13"/>
              <w:jc w:val="center"/>
              <w:rPr>
                <w:rFonts w:hAnsi="宋体"/>
                <w:color w:val="000000"/>
                <w:sz w:val="24"/>
              </w:rPr>
            </w:pPr>
          </w:p>
        </w:tc>
        <w:tc>
          <w:tcPr>
            <w:tcW w:w="1329" w:type="dxa"/>
            <w:noWrap w:val="0"/>
            <w:vAlign w:val="top"/>
          </w:tcPr>
          <w:p w14:paraId="305A33B2">
            <w:pPr>
              <w:pStyle w:val="13"/>
              <w:jc w:val="center"/>
              <w:rPr>
                <w:rFonts w:hAnsi="宋体"/>
                <w:color w:val="000000"/>
                <w:sz w:val="24"/>
              </w:rPr>
            </w:pPr>
          </w:p>
        </w:tc>
        <w:tc>
          <w:tcPr>
            <w:tcW w:w="1329" w:type="dxa"/>
            <w:noWrap w:val="0"/>
            <w:vAlign w:val="top"/>
          </w:tcPr>
          <w:p w14:paraId="7700B234">
            <w:pPr>
              <w:pStyle w:val="13"/>
              <w:jc w:val="center"/>
              <w:rPr>
                <w:rFonts w:hAnsi="宋体"/>
                <w:color w:val="000000"/>
                <w:sz w:val="24"/>
              </w:rPr>
            </w:pPr>
          </w:p>
        </w:tc>
      </w:tr>
      <w:tr w14:paraId="15ADD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1328" w:type="dxa"/>
            <w:noWrap w:val="0"/>
            <w:vAlign w:val="top"/>
          </w:tcPr>
          <w:p w14:paraId="45CF3BC7">
            <w:pPr>
              <w:pStyle w:val="13"/>
              <w:jc w:val="center"/>
              <w:rPr>
                <w:rFonts w:hAnsi="宋体"/>
                <w:color w:val="000000"/>
                <w:sz w:val="24"/>
              </w:rPr>
            </w:pPr>
          </w:p>
        </w:tc>
        <w:tc>
          <w:tcPr>
            <w:tcW w:w="1328" w:type="dxa"/>
            <w:noWrap w:val="0"/>
            <w:vAlign w:val="top"/>
          </w:tcPr>
          <w:p w14:paraId="6697E151">
            <w:pPr>
              <w:pStyle w:val="13"/>
              <w:jc w:val="center"/>
              <w:rPr>
                <w:rFonts w:hAnsi="宋体"/>
                <w:color w:val="000000"/>
                <w:sz w:val="24"/>
              </w:rPr>
            </w:pPr>
          </w:p>
        </w:tc>
        <w:tc>
          <w:tcPr>
            <w:tcW w:w="1328" w:type="dxa"/>
            <w:noWrap w:val="0"/>
            <w:vAlign w:val="top"/>
          </w:tcPr>
          <w:p w14:paraId="19B49B42">
            <w:pPr>
              <w:pStyle w:val="13"/>
              <w:jc w:val="center"/>
              <w:rPr>
                <w:rFonts w:hAnsi="宋体"/>
                <w:color w:val="000000"/>
                <w:sz w:val="24"/>
              </w:rPr>
            </w:pPr>
          </w:p>
        </w:tc>
        <w:tc>
          <w:tcPr>
            <w:tcW w:w="1329" w:type="dxa"/>
            <w:noWrap w:val="0"/>
            <w:vAlign w:val="top"/>
          </w:tcPr>
          <w:p w14:paraId="33A70E38">
            <w:pPr>
              <w:pStyle w:val="13"/>
              <w:jc w:val="center"/>
              <w:rPr>
                <w:rFonts w:hAnsi="宋体"/>
                <w:color w:val="000000"/>
                <w:sz w:val="24"/>
              </w:rPr>
            </w:pPr>
          </w:p>
        </w:tc>
        <w:tc>
          <w:tcPr>
            <w:tcW w:w="1329" w:type="dxa"/>
            <w:noWrap w:val="0"/>
            <w:vAlign w:val="top"/>
          </w:tcPr>
          <w:p w14:paraId="06FF2B2B">
            <w:pPr>
              <w:pStyle w:val="13"/>
              <w:jc w:val="center"/>
              <w:rPr>
                <w:rFonts w:hAnsi="宋体"/>
                <w:color w:val="000000"/>
                <w:sz w:val="24"/>
              </w:rPr>
            </w:pPr>
          </w:p>
        </w:tc>
        <w:tc>
          <w:tcPr>
            <w:tcW w:w="1329" w:type="dxa"/>
            <w:noWrap w:val="0"/>
            <w:vAlign w:val="top"/>
          </w:tcPr>
          <w:p w14:paraId="7E1794DF">
            <w:pPr>
              <w:pStyle w:val="13"/>
              <w:jc w:val="center"/>
              <w:rPr>
                <w:rFonts w:hAnsi="宋体"/>
                <w:color w:val="000000"/>
                <w:sz w:val="24"/>
              </w:rPr>
            </w:pPr>
          </w:p>
        </w:tc>
        <w:tc>
          <w:tcPr>
            <w:tcW w:w="1329" w:type="dxa"/>
            <w:noWrap w:val="0"/>
            <w:vAlign w:val="top"/>
          </w:tcPr>
          <w:p w14:paraId="42CD89BD">
            <w:pPr>
              <w:pStyle w:val="13"/>
              <w:jc w:val="center"/>
              <w:rPr>
                <w:rFonts w:hAnsi="宋体"/>
                <w:color w:val="000000"/>
                <w:sz w:val="24"/>
              </w:rPr>
            </w:pPr>
          </w:p>
        </w:tc>
      </w:tr>
      <w:tr w14:paraId="0B8B5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328" w:type="dxa"/>
            <w:noWrap w:val="0"/>
            <w:vAlign w:val="top"/>
          </w:tcPr>
          <w:p w14:paraId="255D658F">
            <w:pPr>
              <w:pStyle w:val="13"/>
              <w:jc w:val="center"/>
              <w:rPr>
                <w:rFonts w:hAnsi="宋体"/>
                <w:color w:val="000000"/>
                <w:sz w:val="24"/>
              </w:rPr>
            </w:pPr>
          </w:p>
        </w:tc>
        <w:tc>
          <w:tcPr>
            <w:tcW w:w="1328" w:type="dxa"/>
            <w:noWrap w:val="0"/>
            <w:vAlign w:val="top"/>
          </w:tcPr>
          <w:p w14:paraId="2136B81C">
            <w:pPr>
              <w:pStyle w:val="13"/>
              <w:jc w:val="center"/>
              <w:rPr>
                <w:rFonts w:hAnsi="宋体"/>
                <w:color w:val="000000"/>
                <w:sz w:val="24"/>
              </w:rPr>
            </w:pPr>
          </w:p>
        </w:tc>
        <w:tc>
          <w:tcPr>
            <w:tcW w:w="1328" w:type="dxa"/>
            <w:noWrap w:val="0"/>
            <w:vAlign w:val="top"/>
          </w:tcPr>
          <w:p w14:paraId="6115E079">
            <w:pPr>
              <w:pStyle w:val="13"/>
              <w:jc w:val="center"/>
              <w:rPr>
                <w:rFonts w:hAnsi="宋体"/>
                <w:color w:val="000000"/>
                <w:sz w:val="24"/>
              </w:rPr>
            </w:pPr>
          </w:p>
        </w:tc>
        <w:tc>
          <w:tcPr>
            <w:tcW w:w="1329" w:type="dxa"/>
            <w:noWrap w:val="0"/>
            <w:vAlign w:val="top"/>
          </w:tcPr>
          <w:p w14:paraId="3034690C">
            <w:pPr>
              <w:pStyle w:val="13"/>
              <w:jc w:val="center"/>
              <w:rPr>
                <w:rFonts w:hAnsi="宋体"/>
                <w:color w:val="000000"/>
                <w:sz w:val="24"/>
              </w:rPr>
            </w:pPr>
          </w:p>
        </w:tc>
        <w:tc>
          <w:tcPr>
            <w:tcW w:w="1329" w:type="dxa"/>
            <w:noWrap w:val="0"/>
            <w:vAlign w:val="top"/>
          </w:tcPr>
          <w:p w14:paraId="7CC83DCE">
            <w:pPr>
              <w:pStyle w:val="13"/>
              <w:jc w:val="center"/>
              <w:rPr>
                <w:rFonts w:hAnsi="宋体"/>
                <w:color w:val="000000"/>
                <w:sz w:val="24"/>
              </w:rPr>
            </w:pPr>
          </w:p>
        </w:tc>
        <w:tc>
          <w:tcPr>
            <w:tcW w:w="1329" w:type="dxa"/>
            <w:noWrap w:val="0"/>
            <w:vAlign w:val="top"/>
          </w:tcPr>
          <w:p w14:paraId="6BBBC78F">
            <w:pPr>
              <w:pStyle w:val="13"/>
              <w:jc w:val="center"/>
              <w:rPr>
                <w:rFonts w:hAnsi="宋体"/>
                <w:color w:val="000000"/>
                <w:sz w:val="24"/>
              </w:rPr>
            </w:pPr>
          </w:p>
        </w:tc>
        <w:tc>
          <w:tcPr>
            <w:tcW w:w="1329" w:type="dxa"/>
            <w:noWrap w:val="0"/>
            <w:vAlign w:val="top"/>
          </w:tcPr>
          <w:p w14:paraId="1C657458">
            <w:pPr>
              <w:pStyle w:val="13"/>
              <w:jc w:val="center"/>
              <w:rPr>
                <w:rFonts w:hAnsi="宋体"/>
                <w:color w:val="000000"/>
                <w:sz w:val="24"/>
              </w:rPr>
            </w:pPr>
          </w:p>
        </w:tc>
      </w:tr>
      <w:tr w14:paraId="1EFC0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1328" w:type="dxa"/>
            <w:noWrap w:val="0"/>
            <w:vAlign w:val="top"/>
          </w:tcPr>
          <w:p w14:paraId="4A969006">
            <w:pPr>
              <w:pStyle w:val="13"/>
              <w:jc w:val="center"/>
              <w:rPr>
                <w:rFonts w:hAnsi="宋体"/>
                <w:color w:val="000000"/>
                <w:sz w:val="24"/>
              </w:rPr>
            </w:pPr>
          </w:p>
        </w:tc>
        <w:tc>
          <w:tcPr>
            <w:tcW w:w="1328" w:type="dxa"/>
            <w:noWrap w:val="0"/>
            <w:vAlign w:val="top"/>
          </w:tcPr>
          <w:p w14:paraId="2D4D1361">
            <w:pPr>
              <w:pStyle w:val="13"/>
              <w:jc w:val="center"/>
              <w:rPr>
                <w:rFonts w:hAnsi="宋体"/>
                <w:color w:val="000000"/>
                <w:sz w:val="24"/>
              </w:rPr>
            </w:pPr>
          </w:p>
        </w:tc>
        <w:tc>
          <w:tcPr>
            <w:tcW w:w="1328" w:type="dxa"/>
            <w:noWrap w:val="0"/>
            <w:vAlign w:val="top"/>
          </w:tcPr>
          <w:p w14:paraId="028B180F">
            <w:pPr>
              <w:pStyle w:val="13"/>
              <w:jc w:val="center"/>
              <w:rPr>
                <w:rFonts w:hAnsi="宋体"/>
                <w:color w:val="000000"/>
                <w:sz w:val="24"/>
              </w:rPr>
            </w:pPr>
          </w:p>
        </w:tc>
        <w:tc>
          <w:tcPr>
            <w:tcW w:w="1329" w:type="dxa"/>
            <w:noWrap w:val="0"/>
            <w:vAlign w:val="top"/>
          </w:tcPr>
          <w:p w14:paraId="7D372155">
            <w:pPr>
              <w:pStyle w:val="13"/>
              <w:jc w:val="center"/>
              <w:rPr>
                <w:rFonts w:hAnsi="宋体"/>
                <w:color w:val="000000"/>
                <w:sz w:val="24"/>
              </w:rPr>
            </w:pPr>
          </w:p>
        </w:tc>
        <w:tc>
          <w:tcPr>
            <w:tcW w:w="1329" w:type="dxa"/>
            <w:noWrap w:val="0"/>
            <w:vAlign w:val="top"/>
          </w:tcPr>
          <w:p w14:paraId="589289AF">
            <w:pPr>
              <w:pStyle w:val="13"/>
              <w:jc w:val="center"/>
              <w:rPr>
                <w:rFonts w:hAnsi="宋体"/>
                <w:color w:val="000000"/>
                <w:sz w:val="24"/>
              </w:rPr>
            </w:pPr>
          </w:p>
        </w:tc>
        <w:tc>
          <w:tcPr>
            <w:tcW w:w="1329" w:type="dxa"/>
            <w:noWrap w:val="0"/>
            <w:vAlign w:val="top"/>
          </w:tcPr>
          <w:p w14:paraId="3FAE61C2">
            <w:pPr>
              <w:pStyle w:val="13"/>
              <w:jc w:val="center"/>
              <w:rPr>
                <w:rFonts w:hAnsi="宋体"/>
                <w:color w:val="000000"/>
                <w:sz w:val="24"/>
              </w:rPr>
            </w:pPr>
          </w:p>
        </w:tc>
        <w:tc>
          <w:tcPr>
            <w:tcW w:w="1329" w:type="dxa"/>
            <w:noWrap w:val="0"/>
            <w:vAlign w:val="top"/>
          </w:tcPr>
          <w:p w14:paraId="17533784">
            <w:pPr>
              <w:pStyle w:val="13"/>
              <w:jc w:val="center"/>
              <w:rPr>
                <w:rFonts w:hAnsi="宋体"/>
                <w:color w:val="000000"/>
                <w:sz w:val="24"/>
              </w:rPr>
            </w:pPr>
          </w:p>
        </w:tc>
      </w:tr>
      <w:tr w14:paraId="2D32B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1328" w:type="dxa"/>
            <w:noWrap w:val="0"/>
            <w:vAlign w:val="top"/>
          </w:tcPr>
          <w:p w14:paraId="04D25881">
            <w:pPr>
              <w:pStyle w:val="13"/>
              <w:jc w:val="center"/>
              <w:rPr>
                <w:rFonts w:hAnsi="宋体"/>
                <w:color w:val="000000"/>
                <w:sz w:val="24"/>
              </w:rPr>
            </w:pPr>
          </w:p>
        </w:tc>
        <w:tc>
          <w:tcPr>
            <w:tcW w:w="1328" w:type="dxa"/>
            <w:noWrap w:val="0"/>
            <w:vAlign w:val="top"/>
          </w:tcPr>
          <w:p w14:paraId="3D40125B">
            <w:pPr>
              <w:pStyle w:val="13"/>
              <w:jc w:val="center"/>
              <w:rPr>
                <w:rFonts w:hAnsi="宋体"/>
                <w:color w:val="000000"/>
                <w:sz w:val="24"/>
              </w:rPr>
            </w:pPr>
          </w:p>
        </w:tc>
        <w:tc>
          <w:tcPr>
            <w:tcW w:w="1328" w:type="dxa"/>
            <w:noWrap w:val="0"/>
            <w:vAlign w:val="top"/>
          </w:tcPr>
          <w:p w14:paraId="1ACA0D10">
            <w:pPr>
              <w:pStyle w:val="13"/>
              <w:jc w:val="center"/>
              <w:rPr>
                <w:rFonts w:hAnsi="宋体"/>
                <w:color w:val="000000"/>
                <w:sz w:val="24"/>
              </w:rPr>
            </w:pPr>
          </w:p>
        </w:tc>
        <w:tc>
          <w:tcPr>
            <w:tcW w:w="1329" w:type="dxa"/>
            <w:noWrap w:val="0"/>
            <w:vAlign w:val="top"/>
          </w:tcPr>
          <w:p w14:paraId="00452A0C">
            <w:pPr>
              <w:pStyle w:val="13"/>
              <w:jc w:val="center"/>
              <w:rPr>
                <w:rFonts w:hAnsi="宋体"/>
                <w:color w:val="000000"/>
                <w:sz w:val="24"/>
              </w:rPr>
            </w:pPr>
          </w:p>
        </w:tc>
        <w:tc>
          <w:tcPr>
            <w:tcW w:w="1329" w:type="dxa"/>
            <w:noWrap w:val="0"/>
            <w:vAlign w:val="top"/>
          </w:tcPr>
          <w:p w14:paraId="0F9FE9AA">
            <w:pPr>
              <w:pStyle w:val="13"/>
              <w:jc w:val="center"/>
              <w:rPr>
                <w:rFonts w:hAnsi="宋体"/>
                <w:color w:val="000000"/>
                <w:sz w:val="24"/>
              </w:rPr>
            </w:pPr>
          </w:p>
        </w:tc>
        <w:tc>
          <w:tcPr>
            <w:tcW w:w="1329" w:type="dxa"/>
            <w:noWrap w:val="0"/>
            <w:vAlign w:val="top"/>
          </w:tcPr>
          <w:p w14:paraId="4CE99BCD">
            <w:pPr>
              <w:pStyle w:val="13"/>
              <w:jc w:val="center"/>
              <w:rPr>
                <w:rFonts w:hAnsi="宋体"/>
                <w:color w:val="000000"/>
                <w:sz w:val="24"/>
              </w:rPr>
            </w:pPr>
          </w:p>
        </w:tc>
        <w:tc>
          <w:tcPr>
            <w:tcW w:w="1329" w:type="dxa"/>
            <w:noWrap w:val="0"/>
            <w:vAlign w:val="top"/>
          </w:tcPr>
          <w:p w14:paraId="027685C4">
            <w:pPr>
              <w:pStyle w:val="13"/>
              <w:jc w:val="center"/>
              <w:rPr>
                <w:rFonts w:hAnsi="宋体"/>
                <w:color w:val="000000"/>
                <w:sz w:val="24"/>
              </w:rPr>
            </w:pPr>
          </w:p>
        </w:tc>
      </w:tr>
      <w:tr w14:paraId="4CB2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1328" w:type="dxa"/>
            <w:noWrap w:val="0"/>
            <w:vAlign w:val="top"/>
          </w:tcPr>
          <w:p w14:paraId="3BE12733">
            <w:pPr>
              <w:pStyle w:val="13"/>
              <w:jc w:val="center"/>
              <w:rPr>
                <w:rFonts w:hAnsi="宋体"/>
                <w:color w:val="000000"/>
                <w:sz w:val="24"/>
              </w:rPr>
            </w:pPr>
          </w:p>
        </w:tc>
        <w:tc>
          <w:tcPr>
            <w:tcW w:w="1328" w:type="dxa"/>
            <w:noWrap w:val="0"/>
            <w:vAlign w:val="top"/>
          </w:tcPr>
          <w:p w14:paraId="67ECA20D">
            <w:pPr>
              <w:pStyle w:val="13"/>
              <w:jc w:val="center"/>
              <w:rPr>
                <w:rFonts w:hAnsi="宋体"/>
                <w:color w:val="000000"/>
                <w:sz w:val="24"/>
              </w:rPr>
            </w:pPr>
          </w:p>
        </w:tc>
        <w:tc>
          <w:tcPr>
            <w:tcW w:w="1328" w:type="dxa"/>
            <w:noWrap w:val="0"/>
            <w:vAlign w:val="top"/>
          </w:tcPr>
          <w:p w14:paraId="4D0A1240">
            <w:pPr>
              <w:pStyle w:val="13"/>
              <w:jc w:val="center"/>
              <w:rPr>
                <w:rFonts w:hAnsi="宋体"/>
                <w:color w:val="000000"/>
                <w:sz w:val="24"/>
              </w:rPr>
            </w:pPr>
          </w:p>
        </w:tc>
        <w:tc>
          <w:tcPr>
            <w:tcW w:w="1329" w:type="dxa"/>
            <w:noWrap w:val="0"/>
            <w:vAlign w:val="top"/>
          </w:tcPr>
          <w:p w14:paraId="2808492A">
            <w:pPr>
              <w:pStyle w:val="13"/>
              <w:jc w:val="center"/>
              <w:rPr>
                <w:rFonts w:hAnsi="宋体"/>
                <w:color w:val="000000"/>
                <w:sz w:val="24"/>
              </w:rPr>
            </w:pPr>
          </w:p>
        </w:tc>
        <w:tc>
          <w:tcPr>
            <w:tcW w:w="1329" w:type="dxa"/>
            <w:noWrap w:val="0"/>
            <w:vAlign w:val="top"/>
          </w:tcPr>
          <w:p w14:paraId="1CB880AD">
            <w:pPr>
              <w:pStyle w:val="13"/>
              <w:jc w:val="center"/>
              <w:rPr>
                <w:rFonts w:hAnsi="宋体"/>
                <w:color w:val="000000"/>
                <w:sz w:val="24"/>
              </w:rPr>
            </w:pPr>
          </w:p>
        </w:tc>
        <w:tc>
          <w:tcPr>
            <w:tcW w:w="1329" w:type="dxa"/>
            <w:noWrap w:val="0"/>
            <w:vAlign w:val="top"/>
          </w:tcPr>
          <w:p w14:paraId="3A205760">
            <w:pPr>
              <w:pStyle w:val="13"/>
              <w:jc w:val="center"/>
              <w:rPr>
                <w:rFonts w:hAnsi="宋体"/>
                <w:color w:val="000000"/>
                <w:sz w:val="24"/>
              </w:rPr>
            </w:pPr>
          </w:p>
        </w:tc>
        <w:tc>
          <w:tcPr>
            <w:tcW w:w="1329" w:type="dxa"/>
            <w:noWrap w:val="0"/>
            <w:vAlign w:val="top"/>
          </w:tcPr>
          <w:p w14:paraId="4B23334C">
            <w:pPr>
              <w:pStyle w:val="13"/>
              <w:jc w:val="center"/>
              <w:rPr>
                <w:rFonts w:hAnsi="宋体"/>
                <w:color w:val="000000"/>
                <w:sz w:val="24"/>
              </w:rPr>
            </w:pPr>
          </w:p>
        </w:tc>
      </w:tr>
    </w:tbl>
    <w:p w14:paraId="71315C9B">
      <w:pPr>
        <w:pStyle w:val="13"/>
        <w:ind w:firstLine="480" w:firstLineChars="200"/>
        <w:jc w:val="center"/>
        <w:rPr>
          <w:rFonts w:hAnsi="宋体"/>
          <w:color w:val="000000"/>
          <w:sz w:val="24"/>
        </w:rPr>
      </w:pPr>
    </w:p>
    <w:p w14:paraId="7587D505">
      <w:pPr>
        <w:pStyle w:val="13"/>
        <w:ind w:firstLine="480" w:firstLineChars="200"/>
        <w:jc w:val="center"/>
        <w:rPr>
          <w:rFonts w:hAnsi="宋体"/>
          <w:color w:val="000000"/>
          <w:sz w:val="24"/>
        </w:rPr>
      </w:pPr>
    </w:p>
    <w:p w14:paraId="23861588">
      <w:pPr>
        <w:pStyle w:val="13"/>
        <w:ind w:firstLine="480" w:firstLineChars="200"/>
        <w:jc w:val="left"/>
        <w:rPr>
          <w:rFonts w:hAnsi="宋体"/>
          <w:color w:val="000000"/>
          <w:sz w:val="24"/>
        </w:rPr>
      </w:pPr>
      <w:r>
        <w:rPr>
          <w:rFonts w:hAnsi="宋体"/>
          <w:color w:val="000000"/>
          <w:sz w:val="24"/>
        </w:rPr>
        <w:t xml:space="preserve">注：1、如同一设备具有多种型号，须在此表中分开填写。如在本表格不能全部填写完，可按此表格格式自行划表填写。 </w:t>
      </w:r>
    </w:p>
    <w:p w14:paraId="573AB7C0">
      <w:pPr>
        <w:pStyle w:val="13"/>
        <w:ind w:firstLine="600" w:firstLineChars="250"/>
        <w:jc w:val="left"/>
        <w:rPr>
          <w:rFonts w:hAnsi="宋体"/>
          <w:color w:val="000000"/>
          <w:sz w:val="24"/>
        </w:rPr>
      </w:pPr>
      <w:r>
        <w:rPr>
          <w:rFonts w:hAnsi="宋体"/>
          <w:color w:val="000000"/>
          <w:sz w:val="24"/>
        </w:rPr>
        <w:t>2、其中包括消防设备</w:t>
      </w:r>
      <w:r>
        <w:rPr>
          <w:rFonts w:hint="eastAsia"/>
          <w:color w:val="000000"/>
          <w:sz w:val="24"/>
          <w:lang w:eastAsia="zh-CN"/>
        </w:rPr>
        <w:t>（</w:t>
      </w:r>
      <w:r>
        <w:rPr>
          <w:rFonts w:hint="eastAsia"/>
          <w:color w:val="000000"/>
          <w:sz w:val="24"/>
          <w:lang w:val="en-US" w:eastAsia="zh-CN"/>
        </w:rPr>
        <w:t>如有</w:t>
      </w:r>
      <w:r>
        <w:rPr>
          <w:rFonts w:hint="eastAsia"/>
          <w:color w:val="000000"/>
          <w:sz w:val="24"/>
          <w:lang w:eastAsia="zh-CN"/>
        </w:rPr>
        <w:t>）</w:t>
      </w:r>
      <w:r>
        <w:rPr>
          <w:rFonts w:hAnsi="宋体"/>
          <w:color w:val="000000"/>
          <w:sz w:val="24"/>
        </w:rPr>
        <w:t xml:space="preserve">、施救车等。 </w:t>
      </w:r>
    </w:p>
    <w:p w14:paraId="64ACB9B4">
      <w:pPr>
        <w:pStyle w:val="13"/>
        <w:ind w:firstLine="480" w:firstLineChars="200"/>
        <w:jc w:val="left"/>
        <w:rPr>
          <w:rFonts w:hAnsi="宋体"/>
          <w:color w:val="000000"/>
          <w:sz w:val="24"/>
        </w:rPr>
      </w:pPr>
      <w:r>
        <w:rPr>
          <w:rFonts w:hAnsi="宋体"/>
          <w:color w:val="000000"/>
          <w:sz w:val="24"/>
        </w:rPr>
        <w:t xml:space="preserve"> 3、车辆为</w:t>
      </w:r>
      <w:r>
        <w:rPr>
          <w:rFonts w:hint="eastAsia"/>
          <w:color w:val="000000"/>
          <w:sz w:val="24"/>
          <w:lang w:eastAsia="zh-CN"/>
        </w:rPr>
        <w:t>供应商</w:t>
      </w:r>
      <w:r>
        <w:rPr>
          <w:rFonts w:hAnsi="宋体"/>
          <w:color w:val="000000"/>
          <w:sz w:val="24"/>
        </w:rPr>
        <w:t>自有的，作业车辆提供登记证、行驶证、车辆保险证明等复印件加盖公章。</w:t>
      </w:r>
    </w:p>
    <w:p w14:paraId="0B374870">
      <w:pPr>
        <w:pStyle w:val="13"/>
        <w:ind w:firstLine="600" w:firstLineChars="250"/>
        <w:jc w:val="left"/>
        <w:rPr>
          <w:rFonts w:hAnsi="宋体"/>
          <w:color w:val="000000"/>
          <w:sz w:val="24"/>
        </w:rPr>
      </w:pPr>
      <w:r>
        <w:rPr>
          <w:rFonts w:hAnsi="宋体"/>
          <w:color w:val="000000"/>
          <w:sz w:val="24"/>
        </w:rPr>
        <w:t>4、车辆非</w:t>
      </w:r>
      <w:r>
        <w:rPr>
          <w:rFonts w:hint="eastAsia"/>
          <w:color w:val="000000"/>
          <w:sz w:val="24"/>
          <w:lang w:eastAsia="zh-CN"/>
        </w:rPr>
        <w:t>供应商</w:t>
      </w:r>
      <w:r>
        <w:rPr>
          <w:rFonts w:hAnsi="宋体"/>
          <w:color w:val="000000"/>
          <w:sz w:val="24"/>
        </w:rPr>
        <w:t>自有的，提供登记证、行驶证、车辆保险证明及租赁合同等复印件加盖公章。</w:t>
      </w:r>
    </w:p>
    <w:p w14:paraId="4CEFB864">
      <w:pPr>
        <w:pStyle w:val="13"/>
        <w:ind w:firstLine="480" w:firstLineChars="200"/>
        <w:jc w:val="left"/>
        <w:rPr>
          <w:rFonts w:hAnsi="宋体"/>
          <w:color w:val="000000"/>
          <w:sz w:val="24"/>
        </w:rPr>
      </w:pPr>
      <w:r>
        <w:rPr>
          <w:rFonts w:hAnsi="宋体"/>
          <w:color w:val="000000"/>
          <w:sz w:val="24"/>
        </w:rPr>
        <w:t>5、</w:t>
      </w:r>
      <w:r>
        <w:rPr>
          <w:rFonts w:hint="eastAsia"/>
          <w:color w:val="000000"/>
          <w:sz w:val="24"/>
          <w:lang w:eastAsia="zh-CN"/>
        </w:rPr>
        <w:t>供应商</w:t>
      </w:r>
      <w:r>
        <w:rPr>
          <w:rFonts w:hAnsi="宋体"/>
          <w:color w:val="000000"/>
          <w:sz w:val="24"/>
        </w:rPr>
        <w:t>应在投标文件中，根据自身实际情况提供自有的汽车设备的实物彩色照片或图片，照片或图片的表面上要注明设备名称并排列成册，以方便评标委员会逐条对 应评估。</w:t>
      </w:r>
    </w:p>
    <w:p w14:paraId="17F3326D">
      <w:pPr>
        <w:pStyle w:val="13"/>
        <w:ind w:firstLine="482" w:firstLineChars="200"/>
        <w:jc w:val="left"/>
        <w:rPr>
          <w:rFonts w:hint="eastAsia" w:ascii="宋体" w:hAnsi="宋体" w:eastAsia="宋体"/>
          <w:b/>
          <w:bCs/>
          <w:color w:val="000000"/>
          <w:sz w:val="24"/>
        </w:rPr>
      </w:pPr>
      <w:r>
        <w:rPr>
          <w:rFonts w:hint="eastAsia" w:ascii="宋体" w:hAnsi="宋体" w:eastAsia="宋体"/>
          <w:b/>
          <w:bCs/>
          <w:color w:val="000000"/>
          <w:sz w:val="24"/>
          <w:lang w:val="en-US" w:eastAsia="zh-CN"/>
        </w:rPr>
        <w:t>6、车辆配置基础要求：</w:t>
      </w:r>
      <w:r>
        <w:rPr>
          <w:rFonts w:hint="eastAsia" w:ascii="宋体" w:hAnsi="宋体" w:eastAsia="宋体"/>
          <w:b/>
          <w:bCs/>
          <w:color w:val="000000"/>
          <w:sz w:val="24"/>
        </w:rPr>
        <w:t>有</w:t>
      </w:r>
      <w:r>
        <w:rPr>
          <w:rFonts w:hint="eastAsia"/>
          <w:b/>
          <w:bCs/>
          <w:color w:val="000000"/>
          <w:sz w:val="24"/>
          <w:lang w:val="en-US" w:eastAsia="zh-CN"/>
        </w:rPr>
        <w:t>3</w:t>
      </w:r>
      <w:r>
        <w:rPr>
          <w:rFonts w:hint="eastAsia" w:ascii="宋体" w:hAnsi="宋体" w:eastAsia="宋体"/>
          <w:b/>
          <w:bCs/>
          <w:color w:val="000000"/>
          <w:sz w:val="24"/>
        </w:rPr>
        <w:t>0吨以上吊车1台（含30吨），大型平板挂车</w:t>
      </w:r>
      <w:r>
        <w:rPr>
          <w:rFonts w:hint="eastAsia" w:ascii="宋体" w:hAnsi="宋体" w:eastAsia="宋体"/>
          <w:b/>
          <w:bCs/>
          <w:color w:val="000000"/>
          <w:sz w:val="24"/>
          <w:lang w:val="en-US" w:eastAsia="zh-CN"/>
        </w:rPr>
        <w:t>1</w:t>
      </w:r>
      <w:r>
        <w:rPr>
          <w:rFonts w:hint="eastAsia" w:ascii="宋体" w:hAnsi="宋体" w:eastAsia="宋体"/>
          <w:b/>
          <w:bCs/>
          <w:color w:val="000000"/>
          <w:sz w:val="24"/>
        </w:rPr>
        <w:t>台。</w:t>
      </w:r>
    </w:p>
    <w:p w14:paraId="0564CE0D">
      <w:pPr>
        <w:pStyle w:val="13"/>
        <w:ind w:firstLine="482" w:firstLineChars="200"/>
        <w:jc w:val="left"/>
        <w:rPr>
          <w:rFonts w:hint="eastAsia" w:ascii="宋体" w:hAnsi="宋体" w:eastAsia="宋体"/>
          <w:b/>
          <w:bCs/>
          <w:color w:val="000000"/>
          <w:sz w:val="24"/>
          <w:lang w:val="en-US" w:eastAsia="zh-CN"/>
        </w:rPr>
      </w:pPr>
      <w:r>
        <w:rPr>
          <w:rFonts w:hint="eastAsia" w:ascii="宋体" w:hAnsi="宋体" w:eastAsia="宋体"/>
          <w:b/>
          <w:bCs/>
          <w:color w:val="000000"/>
          <w:sz w:val="24"/>
          <w:lang w:val="en-US" w:eastAsia="zh-CN"/>
        </w:rPr>
        <w:t>7、停车场设备基础要求：有叉车1台，场地移地器4个。</w:t>
      </w:r>
    </w:p>
    <w:p w14:paraId="79E37459">
      <w:pPr>
        <w:rPr>
          <w:rFonts w:hAnsi="宋体"/>
          <w:color w:val="000000"/>
          <w:sz w:val="24"/>
        </w:rPr>
      </w:pPr>
      <w:r>
        <w:rPr>
          <w:rFonts w:hAnsi="宋体"/>
          <w:color w:val="000000"/>
          <w:sz w:val="24"/>
        </w:rPr>
        <w:br w:type="page"/>
      </w:r>
    </w:p>
    <w:p w14:paraId="0CDFD662">
      <w:pPr>
        <w:pStyle w:val="13"/>
        <w:ind w:firstLine="560" w:firstLineChars="200"/>
        <w:jc w:val="center"/>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cs="宋体"/>
          <w:b w:val="0"/>
          <w:bCs w:val="0"/>
          <w:caps w:val="0"/>
          <w:color w:val="auto"/>
          <w:kern w:val="0"/>
          <w:sz w:val="28"/>
          <w:szCs w:val="28"/>
          <w:highlight w:val="none"/>
          <w:vertAlign w:val="baseline"/>
          <w:lang w:val="en-US" w:eastAsia="zh-CN" w:bidi="ar"/>
        </w:rPr>
        <w:t>（六）</w:t>
      </w:r>
      <w:r>
        <w:rPr>
          <w:rFonts w:hint="eastAsia" w:ascii="宋体" w:hAnsi="宋体" w:eastAsia="宋体" w:cs="宋体"/>
          <w:b w:val="0"/>
          <w:bCs w:val="0"/>
          <w:caps w:val="0"/>
          <w:color w:val="auto"/>
          <w:kern w:val="0"/>
          <w:sz w:val="28"/>
          <w:szCs w:val="28"/>
          <w:highlight w:val="none"/>
          <w:vertAlign w:val="baseline"/>
          <w:lang w:val="en-US" w:eastAsia="zh-CN" w:bidi="ar"/>
        </w:rPr>
        <w:t>维修场地、厂房一览表</w:t>
      </w:r>
    </w:p>
    <w:p w14:paraId="1B3D3D16">
      <w:pPr>
        <w:pStyle w:val="13"/>
        <w:ind w:firstLine="480" w:firstLineChars="200"/>
        <w:jc w:val="center"/>
        <w:rPr>
          <w:rFonts w:hAnsi="宋体"/>
          <w:color w:val="000000"/>
          <w:sz w:val="24"/>
        </w:rPr>
      </w:pPr>
    </w:p>
    <w:tbl>
      <w:tblPr>
        <w:tblStyle w:val="24"/>
        <w:tblW w:w="84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8"/>
        <w:gridCol w:w="1809"/>
        <w:gridCol w:w="1329"/>
        <w:gridCol w:w="1180"/>
        <w:gridCol w:w="1843"/>
        <w:gridCol w:w="964"/>
      </w:tblGrid>
      <w:tr w14:paraId="29DD7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328" w:type="dxa"/>
            <w:noWrap w:val="0"/>
            <w:vAlign w:val="top"/>
          </w:tcPr>
          <w:p w14:paraId="072A549D">
            <w:pPr>
              <w:pStyle w:val="13"/>
              <w:jc w:val="center"/>
              <w:rPr>
                <w:rFonts w:hAnsi="宋体"/>
                <w:color w:val="000000"/>
                <w:sz w:val="24"/>
              </w:rPr>
            </w:pPr>
            <w:r>
              <w:rPr>
                <w:rFonts w:hAnsi="宋体"/>
                <w:color w:val="000000"/>
                <w:sz w:val="24"/>
              </w:rPr>
              <w:t>序号</w:t>
            </w:r>
          </w:p>
        </w:tc>
        <w:tc>
          <w:tcPr>
            <w:tcW w:w="1809" w:type="dxa"/>
            <w:noWrap w:val="0"/>
            <w:vAlign w:val="top"/>
          </w:tcPr>
          <w:p w14:paraId="34906A5E">
            <w:pPr>
              <w:pStyle w:val="13"/>
              <w:jc w:val="center"/>
              <w:rPr>
                <w:rFonts w:hAnsi="宋体"/>
                <w:color w:val="000000"/>
                <w:sz w:val="24"/>
              </w:rPr>
            </w:pPr>
            <w:r>
              <w:rPr>
                <w:rFonts w:hAnsi="宋体"/>
                <w:color w:val="000000"/>
                <w:sz w:val="24"/>
              </w:rPr>
              <w:t>名称</w:t>
            </w:r>
          </w:p>
        </w:tc>
        <w:tc>
          <w:tcPr>
            <w:tcW w:w="1329" w:type="dxa"/>
            <w:noWrap w:val="0"/>
            <w:vAlign w:val="top"/>
          </w:tcPr>
          <w:p w14:paraId="4F2BFBE6">
            <w:pPr>
              <w:pStyle w:val="13"/>
              <w:jc w:val="center"/>
              <w:rPr>
                <w:rFonts w:hAnsi="宋体"/>
                <w:color w:val="000000"/>
                <w:sz w:val="24"/>
              </w:rPr>
            </w:pPr>
            <w:r>
              <w:rPr>
                <w:rFonts w:hAnsi="宋体"/>
                <w:color w:val="000000"/>
                <w:sz w:val="24"/>
              </w:rPr>
              <w:t>地点</w:t>
            </w:r>
          </w:p>
        </w:tc>
        <w:tc>
          <w:tcPr>
            <w:tcW w:w="1180" w:type="dxa"/>
            <w:noWrap w:val="0"/>
            <w:vAlign w:val="top"/>
          </w:tcPr>
          <w:p w14:paraId="0C2C8660">
            <w:pPr>
              <w:pStyle w:val="13"/>
              <w:jc w:val="center"/>
              <w:rPr>
                <w:rFonts w:hAnsi="宋体"/>
                <w:color w:val="000000"/>
                <w:sz w:val="24"/>
              </w:rPr>
            </w:pPr>
            <w:r>
              <w:rPr>
                <w:rFonts w:hAnsi="宋体"/>
                <w:color w:val="000000"/>
                <w:sz w:val="24"/>
              </w:rPr>
              <w:t>面积</w:t>
            </w:r>
          </w:p>
        </w:tc>
        <w:tc>
          <w:tcPr>
            <w:tcW w:w="1843" w:type="dxa"/>
            <w:noWrap w:val="0"/>
            <w:vAlign w:val="top"/>
          </w:tcPr>
          <w:p w14:paraId="6524B5A6">
            <w:pPr>
              <w:pStyle w:val="13"/>
              <w:jc w:val="center"/>
              <w:rPr>
                <w:rFonts w:hAnsi="宋体"/>
                <w:color w:val="000000"/>
                <w:sz w:val="24"/>
              </w:rPr>
            </w:pPr>
            <w:r>
              <w:rPr>
                <w:rFonts w:hAnsi="宋体"/>
                <w:color w:val="000000"/>
                <w:sz w:val="24"/>
              </w:rPr>
              <w:t>房屋自有、租赁</w:t>
            </w:r>
          </w:p>
        </w:tc>
        <w:tc>
          <w:tcPr>
            <w:tcW w:w="964" w:type="dxa"/>
            <w:noWrap w:val="0"/>
            <w:vAlign w:val="top"/>
          </w:tcPr>
          <w:p w14:paraId="02444AAA">
            <w:pPr>
              <w:pStyle w:val="13"/>
              <w:jc w:val="center"/>
              <w:rPr>
                <w:rFonts w:hAnsi="宋体"/>
                <w:color w:val="000000"/>
                <w:sz w:val="24"/>
              </w:rPr>
            </w:pPr>
            <w:r>
              <w:rPr>
                <w:rFonts w:hAnsi="宋体"/>
                <w:color w:val="000000"/>
                <w:sz w:val="24"/>
              </w:rPr>
              <w:t>备注</w:t>
            </w:r>
          </w:p>
        </w:tc>
      </w:tr>
      <w:tr w14:paraId="573FC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328" w:type="dxa"/>
            <w:noWrap w:val="0"/>
            <w:vAlign w:val="top"/>
          </w:tcPr>
          <w:p w14:paraId="53F5C6BB">
            <w:pPr>
              <w:pStyle w:val="13"/>
              <w:jc w:val="center"/>
              <w:rPr>
                <w:rFonts w:hAnsi="宋体"/>
                <w:color w:val="000000"/>
                <w:sz w:val="24"/>
              </w:rPr>
            </w:pPr>
          </w:p>
        </w:tc>
        <w:tc>
          <w:tcPr>
            <w:tcW w:w="1809" w:type="dxa"/>
            <w:noWrap w:val="0"/>
            <w:vAlign w:val="top"/>
          </w:tcPr>
          <w:p w14:paraId="547E478B">
            <w:pPr>
              <w:pStyle w:val="13"/>
              <w:jc w:val="center"/>
              <w:rPr>
                <w:rFonts w:hAnsi="宋体"/>
                <w:color w:val="000000"/>
                <w:sz w:val="24"/>
              </w:rPr>
            </w:pPr>
          </w:p>
        </w:tc>
        <w:tc>
          <w:tcPr>
            <w:tcW w:w="1329" w:type="dxa"/>
            <w:noWrap w:val="0"/>
            <w:vAlign w:val="top"/>
          </w:tcPr>
          <w:p w14:paraId="74A09BAE">
            <w:pPr>
              <w:pStyle w:val="13"/>
              <w:jc w:val="center"/>
              <w:rPr>
                <w:rFonts w:hAnsi="宋体"/>
                <w:color w:val="000000"/>
                <w:sz w:val="24"/>
              </w:rPr>
            </w:pPr>
          </w:p>
        </w:tc>
        <w:tc>
          <w:tcPr>
            <w:tcW w:w="1180" w:type="dxa"/>
            <w:noWrap w:val="0"/>
            <w:vAlign w:val="top"/>
          </w:tcPr>
          <w:p w14:paraId="35B40927">
            <w:pPr>
              <w:pStyle w:val="13"/>
              <w:jc w:val="center"/>
              <w:rPr>
                <w:rFonts w:hAnsi="宋体"/>
                <w:color w:val="000000"/>
                <w:sz w:val="24"/>
              </w:rPr>
            </w:pPr>
          </w:p>
        </w:tc>
        <w:tc>
          <w:tcPr>
            <w:tcW w:w="1843" w:type="dxa"/>
            <w:noWrap w:val="0"/>
            <w:vAlign w:val="top"/>
          </w:tcPr>
          <w:p w14:paraId="363CC2CF">
            <w:pPr>
              <w:pStyle w:val="13"/>
              <w:jc w:val="center"/>
              <w:rPr>
                <w:rFonts w:hAnsi="宋体"/>
                <w:color w:val="000000"/>
                <w:sz w:val="24"/>
              </w:rPr>
            </w:pPr>
          </w:p>
        </w:tc>
        <w:tc>
          <w:tcPr>
            <w:tcW w:w="964" w:type="dxa"/>
            <w:noWrap w:val="0"/>
            <w:vAlign w:val="top"/>
          </w:tcPr>
          <w:p w14:paraId="3F653E5A">
            <w:pPr>
              <w:pStyle w:val="13"/>
              <w:jc w:val="center"/>
              <w:rPr>
                <w:rFonts w:hAnsi="宋体"/>
                <w:color w:val="000000"/>
                <w:sz w:val="24"/>
              </w:rPr>
            </w:pPr>
          </w:p>
        </w:tc>
      </w:tr>
      <w:tr w14:paraId="74CA7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328" w:type="dxa"/>
            <w:noWrap w:val="0"/>
            <w:vAlign w:val="top"/>
          </w:tcPr>
          <w:p w14:paraId="30798298">
            <w:pPr>
              <w:pStyle w:val="13"/>
              <w:jc w:val="center"/>
              <w:rPr>
                <w:rFonts w:hAnsi="宋体"/>
                <w:color w:val="000000"/>
                <w:sz w:val="24"/>
              </w:rPr>
            </w:pPr>
          </w:p>
        </w:tc>
        <w:tc>
          <w:tcPr>
            <w:tcW w:w="1809" w:type="dxa"/>
            <w:noWrap w:val="0"/>
            <w:vAlign w:val="top"/>
          </w:tcPr>
          <w:p w14:paraId="1D01D205">
            <w:pPr>
              <w:pStyle w:val="13"/>
              <w:jc w:val="center"/>
              <w:rPr>
                <w:rFonts w:hAnsi="宋体"/>
                <w:color w:val="000000"/>
                <w:sz w:val="24"/>
              </w:rPr>
            </w:pPr>
          </w:p>
        </w:tc>
        <w:tc>
          <w:tcPr>
            <w:tcW w:w="1329" w:type="dxa"/>
            <w:noWrap w:val="0"/>
            <w:vAlign w:val="top"/>
          </w:tcPr>
          <w:p w14:paraId="2ACB182F">
            <w:pPr>
              <w:pStyle w:val="13"/>
              <w:jc w:val="center"/>
              <w:rPr>
                <w:rFonts w:hAnsi="宋体"/>
                <w:color w:val="000000"/>
                <w:sz w:val="24"/>
              </w:rPr>
            </w:pPr>
          </w:p>
        </w:tc>
        <w:tc>
          <w:tcPr>
            <w:tcW w:w="1180" w:type="dxa"/>
            <w:noWrap w:val="0"/>
            <w:vAlign w:val="top"/>
          </w:tcPr>
          <w:p w14:paraId="579CC02F">
            <w:pPr>
              <w:pStyle w:val="13"/>
              <w:jc w:val="center"/>
              <w:rPr>
                <w:rFonts w:hAnsi="宋体"/>
                <w:color w:val="000000"/>
                <w:sz w:val="24"/>
              </w:rPr>
            </w:pPr>
          </w:p>
        </w:tc>
        <w:tc>
          <w:tcPr>
            <w:tcW w:w="1843" w:type="dxa"/>
            <w:noWrap w:val="0"/>
            <w:vAlign w:val="top"/>
          </w:tcPr>
          <w:p w14:paraId="2EBE8857">
            <w:pPr>
              <w:pStyle w:val="13"/>
              <w:jc w:val="center"/>
              <w:rPr>
                <w:rFonts w:hAnsi="宋体"/>
                <w:color w:val="000000"/>
                <w:sz w:val="24"/>
              </w:rPr>
            </w:pPr>
          </w:p>
        </w:tc>
        <w:tc>
          <w:tcPr>
            <w:tcW w:w="964" w:type="dxa"/>
            <w:noWrap w:val="0"/>
            <w:vAlign w:val="top"/>
          </w:tcPr>
          <w:p w14:paraId="099EBBC3">
            <w:pPr>
              <w:pStyle w:val="13"/>
              <w:jc w:val="center"/>
              <w:rPr>
                <w:rFonts w:hAnsi="宋体"/>
                <w:color w:val="000000"/>
                <w:sz w:val="24"/>
              </w:rPr>
            </w:pPr>
          </w:p>
        </w:tc>
      </w:tr>
      <w:tr w14:paraId="345AA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328" w:type="dxa"/>
            <w:noWrap w:val="0"/>
            <w:vAlign w:val="top"/>
          </w:tcPr>
          <w:p w14:paraId="06A50173">
            <w:pPr>
              <w:pStyle w:val="13"/>
              <w:jc w:val="center"/>
              <w:rPr>
                <w:rFonts w:hAnsi="宋体"/>
                <w:color w:val="000000"/>
                <w:sz w:val="24"/>
              </w:rPr>
            </w:pPr>
          </w:p>
        </w:tc>
        <w:tc>
          <w:tcPr>
            <w:tcW w:w="1809" w:type="dxa"/>
            <w:noWrap w:val="0"/>
            <w:vAlign w:val="top"/>
          </w:tcPr>
          <w:p w14:paraId="63AF6459">
            <w:pPr>
              <w:pStyle w:val="13"/>
              <w:jc w:val="center"/>
              <w:rPr>
                <w:rFonts w:hAnsi="宋体"/>
                <w:color w:val="000000"/>
                <w:sz w:val="24"/>
              </w:rPr>
            </w:pPr>
          </w:p>
        </w:tc>
        <w:tc>
          <w:tcPr>
            <w:tcW w:w="1329" w:type="dxa"/>
            <w:noWrap w:val="0"/>
            <w:vAlign w:val="top"/>
          </w:tcPr>
          <w:p w14:paraId="78556066">
            <w:pPr>
              <w:pStyle w:val="13"/>
              <w:jc w:val="center"/>
              <w:rPr>
                <w:rFonts w:hAnsi="宋体"/>
                <w:color w:val="000000"/>
                <w:sz w:val="24"/>
              </w:rPr>
            </w:pPr>
          </w:p>
        </w:tc>
        <w:tc>
          <w:tcPr>
            <w:tcW w:w="1180" w:type="dxa"/>
            <w:noWrap w:val="0"/>
            <w:vAlign w:val="top"/>
          </w:tcPr>
          <w:p w14:paraId="75A1D805">
            <w:pPr>
              <w:pStyle w:val="13"/>
              <w:jc w:val="center"/>
              <w:rPr>
                <w:rFonts w:hAnsi="宋体"/>
                <w:color w:val="000000"/>
                <w:sz w:val="24"/>
              </w:rPr>
            </w:pPr>
          </w:p>
        </w:tc>
        <w:tc>
          <w:tcPr>
            <w:tcW w:w="1843" w:type="dxa"/>
            <w:noWrap w:val="0"/>
            <w:vAlign w:val="top"/>
          </w:tcPr>
          <w:p w14:paraId="2C43F5C0">
            <w:pPr>
              <w:pStyle w:val="13"/>
              <w:jc w:val="center"/>
              <w:rPr>
                <w:rFonts w:hAnsi="宋体"/>
                <w:color w:val="000000"/>
                <w:sz w:val="24"/>
              </w:rPr>
            </w:pPr>
          </w:p>
        </w:tc>
        <w:tc>
          <w:tcPr>
            <w:tcW w:w="964" w:type="dxa"/>
            <w:noWrap w:val="0"/>
            <w:vAlign w:val="top"/>
          </w:tcPr>
          <w:p w14:paraId="4B48214E">
            <w:pPr>
              <w:pStyle w:val="13"/>
              <w:jc w:val="center"/>
              <w:rPr>
                <w:rFonts w:hAnsi="宋体"/>
                <w:color w:val="000000"/>
                <w:sz w:val="24"/>
              </w:rPr>
            </w:pPr>
          </w:p>
        </w:tc>
      </w:tr>
      <w:tr w14:paraId="5D92B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328" w:type="dxa"/>
            <w:noWrap w:val="0"/>
            <w:vAlign w:val="top"/>
          </w:tcPr>
          <w:p w14:paraId="3DC02CAB">
            <w:pPr>
              <w:pStyle w:val="13"/>
              <w:jc w:val="center"/>
              <w:rPr>
                <w:rFonts w:hAnsi="宋体"/>
                <w:color w:val="000000"/>
                <w:sz w:val="24"/>
              </w:rPr>
            </w:pPr>
          </w:p>
        </w:tc>
        <w:tc>
          <w:tcPr>
            <w:tcW w:w="1809" w:type="dxa"/>
            <w:noWrap w:val="0"/>
            <w:vAlign w:val="top"/>
          </w:tcPr>
          <w:p w14:paraId="495D33FF">
            <w:pPr>
              <w:pStyle w:val="13"/>
              <w:jc w:val="center"/>
              <w:rPr>
                <w:rFonts w:hAnsi="宋体"/>
                <w:color w:val="000000"/>
                <w:sz w:val="24"/>
              </w:rPr>
            </w:pPr>
          </w:p>
        </w:tc>
        <w:tc>
          <w:tcPr>
            <w:tcW w:w="1329" w:type="dxa"/>
            <w:noWrap w:val="0"/>
            <w:vAlign w:val="top"/>
          </w:tcPr>
          <w:p w14:paraId="37427FC9">
            <w:pPr>
              <w:pStyle w:val="13"/>
              <w:jc w:val="center"/>
              <w:rPr>
                <w:rFonts w:hAnsi="宋体"/>
                <w:color w:val="000000"/>
                <w:sz w:val="24"/>
              </w:rPr>
            </w:pPr>
          </w:p>
        </w:tc>
        <w:tc>
          <w:tcPr>
            <w:tcW w:w="1180" w:type="dxa"/>
            <w:noWrap w:val="0"/>
            <w:vAlign w:val="top"/>
          </w:tcPr>
          <w:p w14:paraId="48AF3376">
            <w:pPr>
              <w:pStyle w:val="13"/>
              <w:jc w:val="center"/>
              <w:rPr>
                <w:rFonts w:hAnsi="宋体"/>
                <w:color w:val="000000"/>
                <w:sz w:val="24"/>
              </w:rPr>
            </w:pPr>
          </w:p>
        </w:tc>
        <w:tc>
          <w:tcPr>
            <w:tcW w:w="1843" w:type="dxa"/>
            <w:noWrap w:val="0"/>
            <w:vAlign w:val="top"/>
          </w:tcPr>
          <w:p w14:paraId="29BFB7E0">
            <w:pPr>
              <w:pStyle w:val="13"/>
              <w:jc w:val="center"/>
              <w:rPr>
                <w:rFonts w:hAnsi="宋体"/>
                <w:color w:val="000000"/>
                <w:sz w:val="24"/>
              </w:rPr>
            </w:pPr>
          </w:p>
        </w:tc>
        <w:tc>
          <w:tcPr>
            <w:tcW w:w="964" w:type="dxa"/>
            <w:noWrap w:val="0"/>
            <w:vAlign w:val="top"/>
          </w:tcPr>
          <w:p w14:paraId="103F04D2">
            <w:pPr>
              <w:pStyle w:val="13"/>
              <w:jc w:val="center"/>
              <w:rPr>
                <w:rFonts w:hAnsi="宋体"/>
                <w:color w:val="000000"/>
                <w:sz w:val="24"/>
              </w:rPr>
            </w:pPr>
          </w:p>
        </w:tc>
      </w:tr>
      <w:tr w14:paraId="30503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328" w:type="dxa"/>
            <w:noWrap w:val="0"/>
            <w:vAlign w:val="top"/>
          </w:tcPr>
          <w:p w14:paraId="1FE2B95E">
            <w:pPr>
              <w:pStyle w:val="13"/>
              <w:jc w:val="center"/>
              <w:rPr>
                <w:rFonts w:hAnsi="宋体"/>
                <w:color w:val="000000"/>
                <w:sz w:val="24"/>
              </w:rPr>
            </w:pPr>
          </w:p>
        </w:tc>
        <w:tc>
          <w:tcPr>
            <w:tcW w:w="1809" w:type="dxa"/>
            <w:noWrap w:val="0"/>
            <w:vAlign w:val="top"/>
          </w:tcPr>
          <w:p w14:paraId="245EE5B1">
            <w:pPr>
              <w:pStyle w:val="13"/>
              <w:jc w:val="center"/>
              <w:rPr>
                <w:rFonts w:hAnsi="宋体"/>
                <w:color w:val="000000"/>
                <w:sz w:val="24"/>
              </w:rPr>
            </w:pPr>
          </w:p>
        </w:tc>
        <w:tc>
          <w:tcPr>
            <w:tcW w:w="1329" w:type="dxa"/>
            <w:noWrap w:val="0"/>
            <w:vAlign w:val="top"/>
          </w:tcPr>
          <w:p w14:paraId="7ED945A5">
            <w:pPr>
              <w:pStyle w:val="13"/>
              <w:jc w:val="center"/>
              <w:rPr>
                <w:rFonts w:hAnsi="宋体"/>
                <w:color w:val="000000"/>
                <w:sz w:val="24"/>
              </w:rPr>
            </w:pPr>
          </w:p>
        </w:tc>
        <w:tc>
          <w:tcPr>
            <w:tcW w:w="1180" w:type="dxa"/>
            <w:noWrap w:val="0"/>
            <w:vAlign w:val="top"/>
          </w:tcPr>
          <w:p w14:paraId="1EE39DA5">
            <w:pPr>
              <w:pStyle w:val="13"/>
              <w:jc w:val="center"/>
              <w:rPr>
                <w:rFonts w:hAnsi="宋体"/>
                <w:color w:val="000000"/>
                <w:sz w:val="24"/>
              </w:rPr>
            </w:pPr>
          </w:p>
        </w:tc>
        <w:tc>
          <w:tcPr>
            <w:tcW w:w="1843" w:type="dxa"/>
            <w:noWrap w:val="0"/>
            <w:vAlign w:val="top"/>
          </w:tcPr>
          <w:p w14:paraId="1C9ADA28">
            <w:pPr>
              <w:pStyle w:val="13"/>
              <w:jc w:val="center"/>
              <w:rPr>
                <w:rFonts w:hAnsi="宋体"/>
                <w:color w:val="000000"/>
                <w:sz w:val="24"/>
              </w:rPr>
            </w:pPr>
          </w:p>
        </w:tc>
        <w:tc>
          <w:tcPr>
            <w:tcW w:w="964" w:type="dxa"/>
            <w:noWrap w:val="0"/>
            <w:vAlign w:val="top"/>
          </w:tcPr>
          <w:p w14:paraId="2376BCCB">
            <w:pPr>
              <w:pStyle w:val="13"/>
              <w:jc w:val="center"/>
              <w:rPr>
                <w:rFonts w:hAnsi="宋体"/>
                <w:color w:val="000000"/>
                <w:sz w:val="24"/>
              </w:rPr>
            </w:pPr>
          </w:p>
        </w:tc>
      </w:tr>
      <w:tr w14:paraId="2B334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328" w:type="dxa"/>
            <w:noWrap w:val="0"/>
            <w:vAlign w:val="top"/>
          </w:tcPr>
          <w:p w14:paraId="6AD02A98">
            <w:pPr>
              <w:pStyle w:val="13"/>
              <w:jc w:val="center"/>
              <w:rPr>
                <w:rFonts w:hAnsi="宋体"/>
                <w:color w:val="000000"/>
                <w:sz w:val="24"/>
              </w:rPr>
            </w:pPr>
          </w:p>
        </w:tc>
        <w:tc>
          <w:tcPr>
            <w:tcW w:w="1809" w:type="dxa"/>
            <w:noWrap w:val="0"/>
            <w:vAlign w:val="top"/>
          </w:tcPr>
          <w:p w14:paraId="7F19AC12">
            <w:pPr>
              <w:pStyle w:val="13"/>
              <w:jc w:val="center"/>
              <w:rPr>
                <w:rFonts w:hAnsi="宋体"/>
                <w:color w:val="000000"/>
                <w:sz w:val="24"/>
              </w:rPr>
            </w:pPr>
          </w:p>
        </w:tc>
        <w:tc>
          <w:tcPr>
            <w:tcW w:w="1329" w:type="dxa"/>
            <w:noWrap w:val="0"/>
            <w:vAlign w:val="top"/>
          </w:tcPr>
          <w:p w14:paraId="6D7D82A1">
            <w:pPr>
              <w:pStyle w:val="13"/>
              <w:jc w:val="center"/>
              <w:rPr>
                <w:rFonts w:hAnsi="宋体"/>
                <w:color w:val="000000"/>
                <w:sz w:val="24"/>
              </w:rPr>
            </w:pPr>
          </w:p>
        </w:tc>
        <w:tc>
          <w:tcPr>
            <w:tcW w:w="1180" w:type="dxa"/>
            <w:noWrap w:val="0"/>
            <w:vAlign w:val="top"/>
          </w:tcPr>
          <w:p w14:paraId="32EC45C4">
            <w:pPr>
              <w:pStyle w:val="13"/>
              <w:jc w:val="center"/>
              <w:rPr>
                <w:rFonts w:hAnsi="宋体"/>
                <w:color w:val="000000"/>
                <w:sz w:val="24"/>
              </w:rPr>
            </w:pPr>
          </w:p>
        </w:tc>
        <w:tc>
          <w:tcPr>
            <w:tcW w:w="1843" w:type="dxa"/>
            <w:noWrap w:val="0"/>
            <w:vAlign w:val="top"/>
          </w:tcPr>
          <w:p w14:paraId="14BA8F28">
            <w:pPr>
              <w:pStyle w:val="13"/>
              <w:jc w:val="center"/>
              <w:rPr>
                <w:rFonts w:hAnsi="宋体"/>
                <w:color w:val="000000"/>
                <w:sz w:val="24"/>
              </w:rPr>
            </w:pPr>
          </w:p>
        </w:tc>
        <w:tc>
          <w:tcPr>
            <w:tcW w:w="964" w:type="dxa"/>
            <w:noWrap w:val="0"/>
            <w:vAlign w:val="top"/>
          </w:tcPr>
          <w:p w14:paraId="28471B94">
            <w:pPr>
              <w:pStyle w:val="13"/>
              <w:jc w:val="center"/>
              <w:rPr>
                <w:rFonts w:hAnsi="宋体"/>
                <w:color w:val="000000"/>
                <w:sz w:val="24"/>
              </w:rPr>
            </w:pPr>
          </w:p>
        </w:tc>
      </w:tr>
      <w:tr w14:paraId="03B99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328" w:type="dxa"/>
            <w:noWrap w:val="0"/>
            <w:vAlign w:val="top"/>
          </w:tcPr>
          <w:p w14:paraId="59E16353">
            <w:pPr>
              <w:pStyle w:val="13"/>
              <w:jc w:val="center"/>
              <w:rPr>
                <w:rFonts w:hAnsi="宋体"/>
                <w:color w:val="000000"/>
                <w:sz w:val="24"/>
              </w:rPr>
            </w:pPr>
          </w:p>
        </w:tc>
        <w:tc>
          <w:tcPr>
            <w:tcW w:w="1809" w:type="dxa"/>
            <w:noWrap w:val="0"/>
            <w:vAlign w:val="top"/>
          </w:tcPr>
          <w:p w14:paraId="1A51BB31">
            <w:pPr>
              <w:pStyle w:val="13"/>
              <w:jc w:val="center"/>
              <w:rPr>
                <w:rFonts w:hAnsi="宋体"/>
                <w:color w:val="000000"/>
                <w:sz w:val="24"/>
              </w:rPr>
            </w:pPr>
          </w:p>
        </w:tc>
        <w:tc>
          <w:tcPr>
            <w:tcW w:w="1329" w:type="dxa"/>
            <w:noWrap w:val="0"/>
            <w:vAlign w:val="top"/>
          </w:tcPr>
          <w:p w14:paraId="0B97846B">
            <w:pPr>
              <w:pStyle w:val="13"/>
              <w:jc w:val="center"/>
              <w:rPr>
                <w:rFonts w:hAnsi="宋体"/>
                <w:color w:val="000000"/>
                <w:sz w:val="24"/>
              </w:rPr>
            </w:pPr>
          </w:p>
        </w:tc>
        <w:tc>
          <w:tcPr>
            <w:tcW w:w="1180" w:type="dxa"/>
            <w:noWrap w:val="0"/>
            <w:vAlign w:val="top"/>
          </w:tcPr>
          <w:p w14:paraId="546BADFF">
            <w:pPr>
              <w:pStyle w:val="13"/>
              <w:jc w:val="center"/>
              <w:rPr>
                <w:rFonts w:hAnsi="宋体"/>
                <w:color w:val="000000"/>
                <w:sz w:val="24"/>
              </w:rPr>
            </w:pPr>
          </w:p>
        </w:tc>
        <w:tc>
          <w:tcPr>
            <w:tcW w:w="1843" w:type="dxa"/>
            <w:noWrap w:val="0"/>
            <w:vAlign w:val="top"/>
          </w:tcPr>
          <w:p w14:paraId="05C3EE82">
            <w:pPr>
              <w:pStyle w:val="13"/>
              <w:jc w:val="center"/>
              <w:rPr>
                <w:rFonts w:hAnsi="宋体"/>
                <w:color w:val="000000"/>
                <w:sz w:val="24"/>
              </w:rPr>
            </w:pPr>
          </w:p>
        </w:tc>
        <w:tc>
          <w:tcPr>
            <w:tcW w:w="964" w:type="dxa"/>
            <w:noWrap w:val="0"/>
            <w:vAlign w:val="top"/>
          </w:tcPr>
          <w:p w14:paraId="7614FCD4">
            <w:pPr>
              <w:pStyle w:val="13"/>
              <w:jc w:val="center"/>
              <w:rPr>
                <w:rFonts w:hAnsi="宋体"/>
                <w:color w:val="000000"/>
                <w:sz w:val="24"/>
              </w:rPr>
            </w:pPr>
          </w:p>
        </w:tc>
      </w:tr>
      <w:tr w14:paraId="17683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328" w:type="dxa"/>
            <w:noWrap w:val="0"/>
            <w:vAlign w:val="top"/>
          </w:tcPr>
          <w:p w14:paraId="53FADB73">
            <w:pPr>
              <w:pStyle w:val="13"/>
              <w:jc w:val="center"/>
              <w:rPr>
                <w:rFonts w:hAnsi="宋体"/>
                <w:color w:val="000000"/>
                <w:sz w:val="24"/>
              </w:rPr>
            </w:pPr>
          </w:p>
        </w:tc>
        <w:tc>
          <w:tcPr>
            <w:tcW w:w="1809" w:type="dxa"/>
            <w:noWrap w:val="0"/>
            <w:vAlign w:val="top"/>
          </w:tcPr>
          <w:p w14:paraId="4236EC31">
            <w:pPr>
              <w:pStyle w:val="13"/>
              <w:jc w:val="center"/>
              <w:rPr>
                <w:rFonts w:hAnsi="宋体"/>
                <w:color w:val="000000"/>
                <w:sz w:val="24"/>
              </w:rPr>
            </w:pPr>
          </w:p>
        </w:tc>
        <w:tc>
          <w:tcPr>
            <w:tcW w:w="1329" w:type="dxa"/>
            <w:noWrap w:val="0"/>
            <w:vAlign w:val="top"/>
          </w:tcPr>
          <w:p w14:paraId="63979AB7">
            <w:pPr>
              <w:pStyle w:val="13"/>
              <w:jc w:val="center"/>
              <w:rPr>
                <w:rFonts w:hAnsi="宋体"/>
                <w:color w:val="000000"/>
                <w:sz w:val="24"/>
              </w:rPr>
            </w:pPr>
          </w:p>
        </w:tc>
        <w:tc>
          <w:tcPr>
            <w:tcW w:w="1180" w:type="dxa"/>
            <w:noWrap w:val="0"/>
            <w:vAlign w:val="top"/>
          </w:tcPr>
          <w:p w14:paraId="4A22E42C">
            <w:pPr>
              <w:pStyle w:val="13"/>
              <w:jc w:val="center"/>
              <w:rPr>
                <w:rFonts w:hAnsi="宋体"/>
                <w:color w:val="000000"/>
                <w:sz w:val="24"/>
              </w:rPr>
            </w:pPr>
          </w:p>
        </w:tc>
        <w:tc>
          <w:tcPr>
            <w:tcW w:w="1843" w:type="dxa"/>
            <w:noWrap w:val="0"/>
            <w:vAlign w:val="top"/>
          </w:tcPr>
          <w:p w14:paraId="1AEA9772">
            <w:pPr>
              <w:pStyle w:val="13"/>
              <w:jc w:val="center"/>
              <w:rPr>
                <w:rFonts w:hAnsi="宋体"/>
                <w:color w:val="000000"/>
                <w:sz w:val="24"/>
              </w:rPr>
            </w:pPr>
          </w:p>
        </w:tc>
        <w:tc>
          <w:tcPr>
            <w:tcW w:w="964" w:type="dxa"/>
            <w:noWrap w:val="0"/>
            <w:vAlign w:val="top"/>
          </w:tcPr>
          <w:p w14:paraId="6A920A07">
            <w:pPr>
              <w:pStyle w:val="13"/>
              <w:jc w:val="center"/>
              <w:rPr>
                <w:rFonts w:hAnsi="宋体"/>
                <w:color w:val="000000"/>
                <w:sz w:val="24"/>
              </w:rPr>
            </w:pPr>
          </w:p>
        </w:tc>
      </w:tr>
      <w:tr w14:paraId="68F4D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328" w:type="dxa"/>
            <w:noWrap w:val="0"/>
            <w:vAlign w:val="top"/>
          </w:tcPr>
          <w:p w14:paraId="3342E809">
            <w:pPr>
              <w:pStyle w:val="13"/>
              <w:jc w:val="center"/>
              <w:rPr>
                <w:rFonts w:hAnsi="宋体"/>
                <w:color w:val="000000"/>
                <w:sz w:val="24"/>
              </w:rPr>
            </w:pPr>
          </w:p>
        </w:tc>
        <w:tc>
          <w:tcPr>
            <w:tcW w:w="1809" w:type="dxa"/>
            <w:noWrap w:val="0"/>
            <w:vAlign w:val="top"/>
          </w:tcPr>
          <w:p w14:paraId="0E77354B">
            <w:pPr>
              <w:pStyle w:val="13"/>
              <w:jc w:val="center"/>
              <w:rPr>
                <w:rFonts w:hAnsi="宋体"/>
                <w:color w:val="000000"/>
                <w:sz w:val="24"/>
              </w:rPr>
            </w:pPr>
          </w:p>
        </w:tc>
        <w:tc>
          <w:tcPr>
            <w:tcW w:w="1329" w:type="dxa"/>
            <w:noWrap w:val="0"/>
            <w:vAlign w:val="top"/>
          </w:tcPr>
          <w:p w14:paraId="53BD890F">
            <w:pPr>
              <w:pStyle w:val="13"/>
              <w:jc w:val="center"/>
              <w:rPr>
                <w:rFonts w:hAnsi="宋体"/>
                <w:color w:val="000000"/>
                <w:sz w:val="24"/>
              </w:rPr>
            </w:pPr>
          </w:p>
        </w:tc>
        <w:tc>
          <w:tcPr>
            <w:tcW w:w="1180" w:type="dxa"/>
            <w:noWrap w:val="0"/>
            <w:vAlign w:val="top"/>
          </w:tcPr>
          <w:p w14:paraId="0625A6AC">
            <w:pPr>
              <w:pStyle w:val="13"/>
              <w:jc w:val="center"/>
              <w:rPr>
                <w:rFonts w:hAnsi="宋体"/>
                <w:color w:val="000000"/>
                <w:sz w:val="24"/>
              </w:rPr>
            </w:pPr>
          </w:p>
        </w:tc>
        <w:tc>
          <w:tcPr>
            <w:tcW w:w="1843" w:type="dxa"/>
            <w:noWrap w:val="0"/>
            <w:vAlign w:val="top"/>
          </w:tcPr>
          <w:p w14:paraId="48D1C874">
            <w:pPr>
              <w:pStyle w:val="13"/>
              <w:jc w:val="center"/>
              <w:rPr>
                <w:rFonts w:hAnsi="宋体"/>
                <w:color w:val="000000"/>
                <w:sz w:val="24"/>
              </w:rPr>
            </w:pPr>
          </w:p>
        </w:tc>
        <w:tc>
          <w:tcPr>
            <w:tcW w:w="964" w:type="dxa"/>
            <w:noWrap w:val="0"/>
            <w:vAlign w:val="top"/>
          </w:tcPr>
          <w:p w14:paraId="1D920E2D">
            <w:pPr>
              <w:pStyle w:val="13"/>
              <w:jc w:val="center"/>
              <w:rPr>
                <w:rFonts w:hAnsi="宋体"/>
                <w:color w:val="000000"/>
                <w:sz w:val="24"/>
              </w:rPr>
            </w:pPr>
          </w:p>
        </w:tc>
      </w:tr>
    </w:tbl>
    <w:p w14:paraId="05238D1D">
      <w:pPr>
        <w:pStyle w:val="13"/>
        <w:ind w:firstLine="480" w:firstLineChars="200"/>
        <w:jc w:val="center"/>
        <w:rPr>
          <w:rFonts w:hAnsi="宋体"/>
          <w:color w:val="000000"/>
          <w:sz w:val="24"/>
        </w:rPr>
      </w:pPr>
    </w:p>
    <w:p w14:paraId="7021D1F6">
      <w:pPr>
        <w:pStyle w:val="13"/>
        <w:ind w:firstLine="480" w:firstLineChars="200"/>
        <w:jc w:val="center"/>
        <w:rPr>
          <w:rFonts w:hAnsi="宋体"/>
          <w:color w:val="000000"/>
          <w:sz w:val="24"/>
        </w:rPr>
      </w:pPr>
    </w:p>
    <w:p w14:paraId="7856CE98">
      <w:pPr>
        <w:pStyle w:val="13"/>
        <w:ind w:firstLine="480" w:firstLineChars="200"/>
        <w:jc w:val="left"/>
        <w:rPr>
          <w:rFonts w:hAnsi="宋体"/>
          <w:color w:val="000000"/>
          <w:sz w:val="24"/>
        </w:rPr>
      </w:pPr>
      <w:r>
        <w:rPr>
          <w:rFonts w:hAnsi="宋体"/>
          <w:color w:val="000000"/>
          <w:sz w:val="24"/>
        </w:rPr>
        <w:t>注：1、提供照片和相关证明材料房照或租房合同(须能显示办公面积)不可为简易临时搭建，不可为钢结构。</w:t>
      </w:r>
    </w:p>
    <w:p w14:paraId="6EFC81CA">
      <w:pPr>
        <w:pStyle w:val="13"/>
        <w:ind w:firstLine="480" w:firstLineChars="200"/>
        <w:jc w:val="center"/>
        <w:rPr>
          <w:rFonts w:hAnsi="宋体"/>
          <w:color w:val="000000"/>
          <w:sz w:val="24"/>
        </w:rPr>
      </w:pPr>
    </w:p>
    <w:p w14:paraId="33BB0B9C"/>
    <w:p w14:paraId="51F97F46">
      <w:pPr>
        <w:pStyle w:val="13"/>
        <w:ind w:firstLine="480" w:firstLineChars="200"/>
        <w:jc w:val="center"/>
        <w:rPr>
          <w:rFonts w:hAnsi="宋体"/>
          <w:color w:val="000000"/>
          <w:sz w:val="24"/>
        </w:rPr>
      </w:pPr>
    </w:p>
    <w:p w14:paraId="22EC54B8">
      <w:pPr>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p>
    <w:p w14:paraId="047B99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t>(七) 近年财务状况</w:t>
      </w:r>
    </w:p>
    <w:p w14:paraId="1B59F5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sz w:val="21"/>
          <w:highlight w:val="none"/>
          <w:lang w:val="en-US" w:eastAsia="zh-CN"/>
        </w:rPr>
        <w:t>须提供近一年（2023年）经会计师事务所审计的财务审计报告（当投标单位成立日期在2023年12月31日以后新成立的公司无财务审计报告的，需提供当年验资报告或银行出具的公司资信证明），</w:t>
      </w:r>
      <w:r>
        <w:rPr>
          <w:rFonts w:hint="eastAsia" w:ascii="宋体" w:hAnsi="宋体" w:eastAsia="宋体" w:cs="宋体"/>
          <w:kern w:val="2"/>
          <w:sz w:val="21"/>
          <w:szCs w:val="22"/>
          <w:highlight w:val="none"/>
          <w:lang w:val="en-US" w:eastAsia="zh-CN" w:bidi="ar-SA"/>
        </w:rPr>
        <w:t>标书内附复印加盖公章。</w:t>
      </w:r>
    </w:p>
    <w:p w14:paraId="635EE4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p>
    <w:p w14:paraId="7EC7DA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p>
    <w:p w14:paraId="24CB74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p>
    <w:p w14:paraId="41E0BE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00" w:firstLineChars="200"/>
        <w:jc w:val="left"/>
        <w:outlineLvl w:val="9"/>
        <w:rPr>
          <w:rFonts w:hint="eastAsia" w:ascii="宋体" w:hAnsi="宋体" w:eastAsia="宋体" w:cs="Times New Roman"/>
          <w:caps w:val="0"/>
          <w:color w:val="auto"/>
          <w:sz w:val="20"/>
          <w:szCs w:val="21"/>
          <w:highlight w:val="none"/>
          <w:vertAlign w:val="baseline"/>
          <w:lang w:bidi="ar"/>
        </w:rPr>
      </w:pPr>
    </w:p>
    <w:p w14:paraId="5A39A9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Times New Roman"/>
          <w:caps w:val="0"/>
          <w:color w:val="auto"/>
          <w:sz w:val="24"/>
          <w:szCs w:val="24"/>
          <w:highlight w:val="none"/>
          <w:vertAlign w:val="baseline"/>
          <w:lang w:bidi="ar"/>
        </w:rPr>
      </w:pPr>
    </w:p>
    <w:p w14:paraId="45F250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Times New Roman"/>
          <w:caps w:val="0"/>
          <w:color w:val="auto"/>
          <w:sz w:val="24"/>
          <w:szCs w:val="24"/>
          <w:highlight w:val="none"/>
          <w:vertAlign w:val="baseline"/>
          <w:lang w:bidi="ar"/>
        </w:rPr>
      </w:pPr>
    </w:p>
    <w:p w14:paraId="0938BC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Times New Roman"/>
          <w:caps w:val="0"/>
          <w:color w:val="auto"/>
          <w:kern w:val="2"/>
          <w:sz w:val="24"/>
          <w:szCs w:val="24"/>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br w:type="page"/>
      </w:r>
      <w:r>
        <w:rPr>
          <w:rFonts w:hint="eastAsia" w:ascii="宋体" w:hAnsi="宋体" w:eastAsia="宋体" w:cs="Calibri"/>
          <w:b w:val="0"/>
          <w:bCs/>
          <w:caps w:val="0"/>
          <w:color w:val="auto"/>
          <w:kern w:val="2"/>
          <w:sz w:val="28"/>
          <w:szCs w:val="28"/>
          <w:highlight w:val="none"/>
          <w:vertAlign w:val="baseline"/>
          <w:lang w:val="en-US" w:eastAsia="zh-CN" w:bidi="ar"/>
        </w:rPr>
        <w:t>（八）依法缴纳税收和社会保障资金的证明</w:t>
      </w:r>
    </w:p>
    <w:p w14:paraId="3E94274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left"/>
        <w:outlineLvl w:val="9"/>
        <w:rPr>
          <w:rFonts w:hint="eastAsia" w:ascii="宋体" w:hAnsi="宋体" w:eastAsia="宋体" w:cs="Times New Roman"/>
          <w:caps w:val="0"/>
          <w:color w:val="auto"/>
          <w:sz w:val="24"/>
          <w:szCs w:val="24"/>
          <w:highlight w:val="none"/>
          <w:vertAlign w:val="baseline"/>
          <w:lang w:bidi="ar"/>
        </w:rPr>
      </w:pPr>
    </w:p>
    <w:p w14:paraId="1E92DF66">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420" w:firstLineChars="200"/>
        <w:jc w:val="left"/>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提供投标截止日期前半年内任意一个月企业依法缴纳税收及社会保障资金的相关材料（依法免税或无欠税、依法不需要缴纳社会保险的，应提供相应文件证明其依法免税或无欠税、依法不需要缴纳社会保险），标书内附复印加盖公章。</w:t>
      </w:r>
    </w:p>
    <w:p w14:paraId="605EE4F0">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center"/>
        <w:outlineLvl w:val="9"/>
        <w:rPr>
          <w:rFonts w:hint="eastAsia" w:ascii="宋体" w:hAnsi="宋体" w:eastAsia="宋体" w:cs="Times New Roman"/>
          <w:b w:val="0"/>
          <w:bCs w:val="0"/>
          <w:caps w:val="0"/>
          <w:color w:val="auto"/>
          <w:kern w:val="0"/>
          <w:sz w:val="21"/>
          <w:szCs w:val="21"/>
          <w:highlight w:val="none"/>
          <w:vertAlign w:val="baseline"/>
          <w:lang w:val="en-US" w:eastAsia="zh-CN" w:bidi="ar"/>
        </w:rPr>
      </w:pPr>
      <w:bookmarkStart w:id="104" w:name="_Toc2794"/>
      <w:bookmarkStart w:id="105" w:name="_Toc16271"/>
      <w:bookmarkStart w:id="106" w:name="_Toc7021491"/>
      <w:bookmarkStart w:id="107" w:name="_Toc532560555"/>
      <w:bookmarkStart w:id="108" w:name="_Toc8555"/>
    </w:p>
    <w:p w14:paraId="6F827871">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center"/>
        <w:outlineLvl w:val="9"/>
        <w:rPr>
          <w:rFonts w:hint="eastAsia" w:ascii="宋体" w:hAnsi="宋体" w:eastAsia="宋体" w:cs="Times New Roman"/>
          <w:b w:val="0"/>
          <w:bCs w:val="0"/>
          <w:caps w:val="0"/>
          <w:color w:val="auto"/>
          <w:kern w:val="0"/>
          <w:sz w:val="21"/>
          <w:szCs w:val="21"/>
          <w:highlight w:val="none"/>
          <w:vertAlign w:val="baseline"/>
          <w:lang w:val="en-US" w:eastAsia="zh-CN" w:bidi="ar"/>
        </w:rPr>
      </w:pPr>
    </w:p>
    <w:p w14:paraId="45BB124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center"/>
        <w:outlineLvl w:val="9"/>
        <w:rPr>
          <w:rFonts w:hint="eastAsia" w:ascii="宋体" w:hAnsi="宋体" w:eastAsia="宋体" w:cs="Times New Roman"/>
          <w:b w:val="0"/>
          <w:bCs w:val="0"/>
          <w:caps w:val="0"/>
          <w:color w:val="auto"/>
          <w:kern w:val="0"/>
          <w:sz w:val="21"/>
          <w:szCs w:val="21"/>
          <w:highlight w:val="none"/>
          <w:vertAlign w:val="baseline"/>
          <w:lang w:val="en-US" w:eastAsia="zh-CN" w:bidi="ar"/>
        </w:rPr>
      </w:pPr>
    </w:p>
    <w:bookmarkEnd w:id="104"/>
    <w:bookmarkEnd w:id="105"/>
    <w:bookmarkEnd w:id="106"/>
    <w:bookmarkEnd w:id="107"/>
    <w:bookmarkEnd w:id="108"/>
    <w:p w14:paraId="634EEFE8">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778D28CB">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0E6B8BA1">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5696B23F">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1FFEE292">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0EBDC8B5">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401D2C74">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76B2108D">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32C039AE">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7B55A0E3">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1C5ECDAB">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2898C643">
      <w:pPr>
        <w:rPr>
          <w:rFonts w:hint="eastAsia" w:ascii="宋体" w:hAnsi="宋体" w:eastAsia="宋体" w:cs="宋体"/>
          <w:b w:val="0"/>
          <w:bCs/>
          <w:caps w:val="0"/>
          <w:color w:val="auto"/>
          <w:kern w:val="0"/>
          <w:sz w:val="28"/>
          <w:szCs w:val="28"/>
          <w:highlight w:val="none"/>
          <w:vertAlign w:val="baseline"/>
          <w:lang w:val="en-US" w:eastAsia="zh-CN" w:bidi="ar"/>
        </w:rPr>
      </w:pPr>
      <w:r>
        <w:rPr>
          <w:rFonts w:hint="eastAsia" w:ascii="宋体" w:hAnsi="宋体" w:eastAsia="宋体" w:cs="宋体"/>
          <w:b w:val="0"/>
          <w:bCs/>
          <w:caps w:val="0"/>
          <w:color w:val="auto"/>
          <w:kern w:val="0"/>
          <w:sz w:val="28"/>
          <w:szCs w:val="28"/>
          <w:highlight w:val="none"/>
          <w:vertAlign w:val="baseline"/>
          <w:lang w:val="en-US" w:eastAsia="zh-CN" w:bidi="ar"/>
        </w:rPr>
        <w:br w:type="page"/>
      </w:r>
    </w:p>
    <w:p w14:paraId="6339F33A">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r>
        <w:rPr>
          <w:rFonts w:hint="eastAsia" w:ascii="宋体" w:hAnsi="宋体" w:eastAsia="宋体" w:cs="宋体"/>
          <w:b w:val="0"/>
          <w:bCs/>
          <w:caps w:val="0"/>
          <w:color w:val="auto"/>
          <w:kern w:val="0"/>
          <w:sz w:val="28"/>
          <w:szCs w:val="28"/>
          <w:vertAlign w:val="baseline"/>
          <w:lang w:val="en-US" w:eastAsia="zh-CN" w:bidi="ar"/>
        </w:rPr>
        <w:t>（九）</w:t>
      </w:r>
      <w:r>
        <w:rPr>
          <w:rFonts w:hint="eastAsia" w:ascii="宋体" w:hAnsi="宋体" w:eastAsia="宋体" w:cs="宋体"/>
          <w:b w:val="0"/>
          <w:bCs/>
          <w:caps w:val="0"/>
          <w:color w:val="auto"/>
          <w:kern w:val="0"/>
          <w:sz w:val="28"/>
          <w:szCs w:val="28"/>
          <w:highlight w:val="none"/>
          <w:vertAlign w:val="baseline"/>
          <w:lang w:val="en-US" w:eastAsia="zh-CN" w:bidi="ar"/>
        </w:rPr>
        <w:t>信誉要求</w:t>
      </w:r>
    </w:p>
    <w:p w14:paraId="578ED62F">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sz w:val="28"/>
          <w:szCs w:val="28"/>
          <w:highlight w:val="none"/>
          <w:vertAlign w:val="baseline"/>
          <w:lang w:bidi="ar"/>
        </w:rPr>
      </w:pPr>
      <w:r>
        <w:rPr>
          <w:rFonts w:hint="eastAsia" w:ascii="宋体" w:hAnsi="宋体" w:eastAsia="宋体" w:cs="宋体"/>
          <w:b/>
          <w:bCs/>
          <w:caps w:val="0"/>
          <w:color w:val="auto"/>
          <w:sz w:val="24"/>
          <w:szCs w:val="24"/>
          <w:highlight w:val="none"/>
          <w:vertAlign w:val="baseline"/>
          <w:lang w:val="en-US" w:eastAsia="zh-CN" w:bidi="ar"/>
        </w:rPr>
        <w:t>（格式自拟）</w:t>
      </w:r>
    </w:p>
    <w:p w14:paraId="4026D0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p>
    <w:p w14:paraId="1D2A101A">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拒绝列入政府取消投标资格记录期间的企业或个人投标</w:t>
      </w:r>
      <w:r>
        <w:rPr>
          <w:rFonts w:hint="eastAsia" w:ascii="宋体" w:hAnsi="宋体" w:eastAsia="宋体" w:cs="宋体"/>
          <w:sz w:val="24"/>
          <w:szCs w:val="24"/>
          <w:highlight w:val="none"/>
        </w:rPr>
        <w:t>；</w:t>
      </w:r>
    </w:p>
    <w:p w14:paraId="75AF29EC">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参加政府采购活动前三年内在经营活动中没有重大违法记录</w:t>
      </w:r>
      <w:r>
        <w:rPr>
          <w:rFonts w:hint="eastAsia" w:ascii="宋体" w:hAnsi="宋体" w:eastAsia="宋体" w:cs="宋体"/>
          <w:sz w:val="24"/>
          <w:szCs w:val="24"/>
          <w:highlight w:val="none"/>
        </w:rPr>
        <w:t>；</w:t>
      </w:r>
    </w:p>
    <w:p w14:paraId="7030974A">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（3）单位负责人为同一人或存在直接控股、管理关系的不同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，不得参加同一合同项下的政府采购活动</w:t>
      </w:r>
      <w:r>
        <w:rPr>
          <w:rFonts w:hint="eastAsia" w:ascii="宋体" w:hAnsi="宋体" w:eastAsia="宋体" w:cs="宋体"/>
          <w:sz w:val="24"/>
          <w:szCs w:val="24"/>
          <w:highlight w:val="none"/>
          <w:lang w:val="en-US" w:eastAsia="zh-CN"/>
        </w:rPr>
        <w:t>；</w:t>
      </w:r>
    </w:p>
    <w:p w14:paraId="275D99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sz w:val="24"/>
          <w:szCs w:val="24"/>
          <w:highlight w:val="none"/>
        </w:rPr>
        <w:t>（4）</w:t>
      </w:r>
      <w:r>
        <w:rPr>
          <w:rFonts w:hint="eastAsia" w:ascii="宋体" w:hAnsi="宋体" w:eastAsia="宋体" w:cs="宋体"/>
          <w:b w:val="0"/>
          <w:bCs w:val="0"/>
          <w:caps w:val="0"/>
          <w:color w:val="auto"/>
          <w:spacing w:val="-6"/>
          <w:sz w:val="24"/>
          <w:szCs w:val="24"/>
          <w:highlight w:val="none"/>
          <w:vertAlign w:val="baseline"/>
          <w:lang w:val="en-US" w:eastAsia="zh-CN" w:bidi="ar"/>
        </w:rPr>
        <w:t>供应商近三年（2021年1月1日至今）内供应商、法定代表人（单位负责人）未在“中国裁判文书网”（www.wenshu.court.gov.cn）有行贿犯罪记录；</w:t>
      </w:r>
    </w:p>
    <w:p w14:paraId="434334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b w:val="0"/>
          <w:bCs w:val="0"/>
          <w:caps w:val="0"/>
          <w:color w:val="auto"/>
          <w:spacing w:val="-6"/>
          <w:sz w:val="24"/>
          <w:szCs w:val="24"/>
          <w:highlight w:val="none"/>
          <w:vertAlign w:val="baseline"/>
          <w:lang w:val="en-US" w:eastAsia="zh-CN" w:bidi="ar"/>
        </w:rPr>
        <w:t>在“信用中国”网站(www.creditchina.gov.cn)、中国政府采购网(www.ccgp.gov.cn)等渠道列入失信被执行人、重大税收违法失信主体名单、政府采购严重违法失信行为记录名单的供应商，不得参与政府采购活动；</w:t>
      </w:r>
    </w:p>
    <w:p w14:paraId="0A021A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bCs/>
          <w:sz w:val="24"/>
          <w:szCs w:val="24"/>
          <w:highlight w:val="none"/>
        </w:rPr>
        <w:t>投标文件内附由法定代表人或其委托代理人签字并加盖投标单位公章的承诺书。</w:t>
      </w:r>
    </w:p>
    <w:p w14:paraId="744ED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bidi="ar"/>
        </w:rPr>
      </w:pPr>
    </w:p>
    <w:p w14:paraId="3D0CAB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bidi="ar"/>
        </w:rPr>
      </w:pPr>
    </w:p>
    <w:p w14:paraId="518C5891">
      <w:pPr>
        <w:rPr>
          <w:rFonts w:hint="eastAsia" w:ascii="宋体" w:hAnsi="宋体" w:eastAsia="宋体" w:cs="宋体"/>
          <w:highlight w:val="none"/>
        </w:rPr>
        <w:sectPr>
          <w:footerReference r:id="rId8" w:type="first"/>
          <w:headerReference r:id="rId6" w:type="default"/>
          <w:footerReference r:id="rId7"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p>
    <w:bookmarkEnd w:id="102"/>
    <w:bookmarkEnd w:id="103"/>
    <w:p w14:paraId="6DC1666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caps w:val="0"/>
          <w:color w:val="000000"/>
          <w:sz w:val="20"/>
          <w:szCs w:val="20"/>
          <w:highlight w:val="none"/>
          <w:vertAlign w:val="baseline"/>
        </w:rPr>
      </w:pPr>
      <w:r>
        <w:rPr>
          <w:rFonts w:hint="eastAsia" w:ascii="宋体" w:hAnsi="宋体" w:eastAsia="宋体" w:cs="宋体"/>
          <w:b/>
          <w:bCs/>
          <w:caps w:val="0"/>
          <w:color w:val="000000"/>
          <w:kern w:val="0"/>
          <w:sz w:val="28"/>
          <w:szCs w:val="28"/>
          <w:highlight w:val="none"/>
          <w:vertAlign w:val="baseline"/>
          <w:lang w:val="en-US" w:eastAsia="zh-CN" w:bidi="ar"/>
        </w:rPr>
        <w:t>八、中小企业声明函</w:t>
      </w:r>
    </w:p>
    <w:bookmarkEnd w:id="0"/>
    <w:p w14:paraId="71B23C5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r>
        <w:rPr>
          <w:rFonts w:hint="eastAsia" w:ascii="宋体" w:hAnsi="宋体" w:eastAsia="宋体" w:cs="宋体"/>
          <w:b/>
          <w:color w:val="000000"/>
          <w:kern w:val="0"/>
          <w:sz w:val="28"/>
          <w:szCs w:val="21"/>
          <w:lang w:val="zh-CN"/>
        </w:rPr>
        <w:t>中小企业声明函（服务）</w:t>
      </w:r>
    </w:p>
    <w:p w14:paraId="72612C06">
      <w:pPr>
        <w:autoSpaceDN w:val="0"/>
        <w:jc w:val="center"/>
        <w:rPr>
          <w:rFonts w:hint="eastAsia" w:ascii="宋体" w:hAnsi="宋体" w:eastAsia="宋体" w:cs="宋体"/>
          <w:color w:val="000000"/>
          <w:kern w:val="0"/>
          <w:sz w:val="28"/>
          <w:szCs w:val="21"/>
          <w:lang w:val="zh-CN"/>
        </w:rPr>
      </w:pPr>
    </w:p>
    <w:p w14:paraId="044225C8">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13D0E47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1"/>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294A3443">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125B129A">
      <w:pPr>
        <w:autoSpaceDN w:val="0"/>
        <w:spacing w:line="360" w:lineRule="auto"/>
        <w:jc w:val="center"/>
        <w:outlineLvl w:val="2"/>
        <w:rPr>
          <w:rFonts w:hint="eastAsia" w:ascii="宋体" w:hAnsi="宋体" w:eastAsia="宋体" w:cs="宋体"/>
          <w:color w:val="000000"/>
          <w:kern w:val="0"/>
          <w:sz w:val="28"/>
          <w:szCs w:val="21"/>
          <w:lang w:val="zh-CN"/>
        </w:rPr>
      </w:pPr>
      <w:r>
        <w:rPr>
          <w:rFonts w:hint="eastAsia" w:ascii="宋体" w:hAnsi="宋体" w:eastAsia="宋体" w:cs="宋体"/>
          <w:bCs/>
          <w:color w:val="000000"/>
          <w:kern w:val="0"/>
          <w:sz w:val="24"/>
          <w:szCs w:val="21"/>
          <w:lang w:val="zh-CN"/>
        </w:rPr>
        <w:t>本企业对上述声明内容的真实性负责。如有虚假，将依法承担相应责任。</w:t>
      </w:r>
      <w:r>
        <w:rPr>
          <w:rFonts w:hint="eastAsia" w:ascii="宋体" w:hAnsi="宋体" w:eastAsia="宋体" w:cs="宋体"/>
          <w:color w:val="000000"/>
          <w:kern w:val="0"/>
          <w:sz w:val="28"/>
          <w:szCs w:val="21"/>
          <w:lang w:val="zh-CN"/>
        </w:rPr>
        <w:t xml:space="preserve"> </w:t>
      </w:r>
    </w:p>
    <w:p w14:paraId="3548317D">
      <w:pPr>
        <w:autoSpaceDN w:val="0"/>
        <w:jc w:val="right"/>
        <w:rPr>
          <w:rFonts w:hint="eastAsia" w:ascii="宋体" w:hAnsi="宋体" w:eastAsia="宋体" w:cs="宋体"/>
          <w:color w:val="000000"/>
          <w:kern w:val="0"/>
          <w:sz w:val="28"/>
          <w:szCs w:val="21"/>
          <w:lang w:val="zh-CN"/>
        </w:rPr>
      </w:pPr>
    </w:p>
    <w:p w14:paraId="62941EE7">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4DE4C793">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464F0087">
      <w:pPr>
        <w:rPr>
          <w:rFonts w:hint="eastAsia" w:ascii="宋体" w:hAnsi="宋体" w:eastAsia="宋体" w:cs="宋体"/>
          <w:highlight w:val="none"/>
        </w:rPr>
      </w:pPr>
      <w:r>
        <w:rPr>
          <w:rFonts w:hint="eastAsia" w:ascii="宋体" w:hAnsi="宋体" w:eastAsia="宋体" w:cs="宋体"/>
          <w:highlight w:val="none"/>
        </w:rPr>
        <w:br w:type="page"/>
      </w:r>
    </w:p>
    <w:p w14:paraId="2B06F097">
      <w:pPr>
        <w:spacing w:line="360" w:lineRule="auto"/>
        <w:jc w:val="center"/>
        <w:rPr>
          <w:rStyle w:val="41"/>
          <w:rFonts w:hint="eastAsia" w:ascii="宋体" w:hAnsi="宋体" w:eastAsia="宋体" w:cs="宋体"/>
          <w:b/>
          <w:color w:val="auto"/>
          <w:sz w:val="32"/>
          <w:szCs w:val="32"/>
        </w:rPr>
      </w:pPr>
      <w:r>
        <w:rPr>
          <w:rStyle w:val="41"/>
          <w:rFonts w:hint="eastAsia" w:ascii="宋体" w:hAnsi="宋体" w:eastAsia="宋体" w:cs="宋体"/>
          <w:b/>
          <w:color w:val="auto"/>
          <w:sz w:val="32"/>
          <w:szCs w:val="32"/>
        </w:rPr>
        <w:t>残疾人福利性单位声明函</w:t>
      </w:r>
    </w:p>
    <w:p w14:paraId="2BC04C23">
      <w:pPr>
        <w:spacing w:line="588" w:lineRule="exact"/>
        <w:rPr>
          <w:rStyle w:val="41"/>
          <w:rFonts w:hint="eastAsia" w:ascii="宋体" w:hAnsi="宋体" w:eastAsia="宋体" w:cs="宋体"/>
          <w:b/>
          <w:color w:val="auto"/>
          <w:spacing w:val="6"/>
          <w:sz w:val="30"/>
          <w:szCs w:val="30"/>
        </w:rPr>
      </w:pPr>
    </w:p>
    <w:p w14:paraId="548C004A">
      <w:pPr>
        <w:spacing w:line="360" w:lineRule="auto"/>
        <w:ind w:firstLine="504" w:firstLineChars="200"/>
        <w:rPr>
          <w:rStyle w:val="41"/>
          <w:rFonts w:hint="eastAsia" w:ascii="宋体" w:hAnsi="宋体" w:eastAsia="宋体" w:cs="宋体"/>
          <w:color w:val="auto"/>
          <w:spacing w:val="6"/>
          <w:sz w:val="24"/>
          <w:szCs w:val="24"/>
        </w:rPr>
      </w:pPr>
      <w:r>
        <w:rPr>
          <w:rStyle w:val="41"/>
          <w:rFonts w:hint="eastAsia" w:ascii="宋体" w:hAnsi="宋体" w:eastAsia="宋体" w:cs="宋体"/>
          <w:color w:val="auto"/>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F57290">
      <w:pPr>
        <w:spacing w:line="360" w:lineRule="auto"/>
        <w:ind w:firstLine="504" w:firstLineChars="200"/>
        <w:rPr>
          <w:rStyle w:val="41"/>
          <w:rFonts w:hint="eastAsia" w:ascii="宋体" w:hAnsi="宋体" w:eastAsia="宋体" w:cs="宋体"/>
          <w:color w:val="auto"/>
          <w:spacing w:val="6"/>
          <w:sz w:val="24"/>
          <w:szCs w:val="24"/>
        </w:rPr>
      </w:pPr>
      <w:r>
        <w:rPr>
          <w:rStyle w:val="41"/>
          <w:rFonts w:hint="eastAsia" w:ascii="宋体" w:hAnsi="宋体" w:eastAsia="宋体" w:cs="宋体"/>
          <w:color w:val="auto"/>
          <w:spacing w:val="6"/>
          <w:sz w:val="24"/>
          <w:szCs w:val="24"/>
        </w:rPr>
        <w:t>本单位对上述声明的真实性负责。如有虚假，将依法承担相应责任。</w:t>
      </w:r>
    </w:p>
    <w:p w14:paraId="7A32FB4D">
      <w:pPr>
        <w:spacing w:line="360" w:lineRule="auto"/>
        <w:ind w:firstLine="504" w:firstLineChars="200"/>
        <w:rPr>
          <w:rStyle w:val="41"/>
          <w:rFonts w:hint="eastAsia" w:ascii="宋体" w:hAnsi="宋体" w:eastAsia="宋体" w:cs="宋体"/>
          <w:color w:val="auto"/>
          <w:spacing w:val="6"/>
          <w:sz w:val="24"/>
          <w:szCs w:val="24"/>
        </w:rPr>
      </w:pPr>
    </w:p>
    <w:p w14:paraId="3BF87935">
      <w:pPr>
        <w:spacing w:line="360" w:lineRule="auto"/>
        <w:ind w:firstLine="504" w:firstLineChars="200"/>
        <w:rPr>
          <w:rStyle w:val="41"/>
          <w:rFonts w:hint="eastAsia" w:ascii="宋体" w:hAnsi="宋体" w:eastAsia="宋体" w:cs="宋体"/>
          <w:color w:val="auto"/>
          <w:spacing w:val="6"/>
          <w:sz w:val="24"/>
          <w:szCs w:val="24"/>
        </w:rPr>
      </w:pPr>
    </w:p>
    <w:p w14:paraId="7797B527">
      <w:pPr>
        <w:spacing w:line="360" w:lineRule="auto"/>
        <w:ind w:firstLine="504" w:firstLineChars="200"/>
        <w:rPr>
          <w:rStyle w:val="41"/>
          <w:rFonts w:hint="eastAsia" w:ascii="宋体" w:hAnsi="宋体" w:eastAsia="宋体" w:cs="宋体"/>
          <w:color w:val="auto"/>
          <w:spacing w:val="6"/>
          <w:sz w:val="24"/>
          <w:szCs w:val="24"/>
        </w:rPr>
      </w:pPr>
      <w:r>
        <w:rPr>
          <w:rStyle w:val="41"/>
          <w:rFonts w:hint="eastAsia" w:ascii="宋体" w:hAnsi="宋体" w:eastAsia="宋体" w:cs="宋体"/>
          <w:color w:val="auto"/>
          <w:spacing w:val="6"/>
          <w:sz w:val="24"/>
          <w:szCs w:val="24"/>
        </w:rPr>
        <w:t xml:space="preserve">              </w:t>
      </w:r>
    </w:p>
    <w:p w14:paraId="5877F0FF">
      <w:pPr>
        <w:spacing w:line="360" w:lineRule="auto"/>
        <w:ind w:firstLine="504" w:firstLineChars="200"/>
        <w:rPr>
          <w:rStyle w:val="41"/>
          <w:rFonts w:hint="eastAsia" w:ascii="宋体" w:hAnsi="宋体" w:eastAsia="宋体" w:cs="宋体"/>
          <w:color w:val="auto"/>
          <w:spacing w:val="6"/>
          <w:sz w:val="24"/>
          <w:szCs w:val="24"/>
        </w:rPr>
      </w:pPr>
    </w:p>
    <w:p w14:paraId="48736680">
      <w:pPr>
        <w:spacing w:line="360" w:lineRule="auto"/>
        <w:ind w:firstLine="504" w:firstLineChars="200"/>
        <w:rPr>
          <w:rStyle w:val="41"/>
          <w:rFonts w:hint="eastAsia" w:ascii="宋体" w:hAnsi="宋体" w:eastAsia="宋体" w:cs="宋体"/>
          <w:color w:val="auto"/>
          <w:spacing w:val="6"/>
          <w:sz w:val="24"/>
          <w:szCs w:val="24"/>
        </w:rPr>
      </w:pPr>
    </w:p>
    <w:p w14:paraId="3A5687D2">
      <w:pPr>
        <w:spacing w:line="360" w:lineRule="auto"/>
        <w:ind w:firstLine="420"/>
        <w:rPr>
          <w:rStyle w:val="41"/>
          <w:rFonts w:hint="eastAsia" w:ascii="宋体" w:hAnsi="宋体" w:eastAsia="宋体" w:cs="宋体"/>
          <w:color w:val="auto"/>
          <w:sz w:val="24"/>
          <w:szCs w:val="24"/>
        </w:rPr>
      </w:pPr>
      <w:r>
        <w:rPr>
          <w:rStyle w:val="41"/>
          <w:rFonts w:hint="eastAsia" w:ascii="宋体" w:hAnsi="宋体" w:eastAsia="宋体" w:cs="宋体"/>
          <w:color w:val="auto"/>
          <w:sz w:val="24"/>
          <w:szCs w:val="24"/>
        </w:rPr>
        <w:t>特此声明！</w:t>
      </w:r>
    </w:p>
    <w:p w14:paraId="04411010">
      <w:pPr>
        <w:spacing w:line="360" w:lineRule="auto"/>
        <w:ind w:firstLine="420"/>
        <w:rPr>
          <w:rStyle w:val="41"/>
          <w:rFonts w:hint="eastAsia" w:ascii="宋体" w:hAnsi="宋体" w:eastAsia="宋体" w:cs="宋体"/>
          <w:color w:val="auto"/>
          <w:sz w:val="24"/>
          <w:szCs w:val="24"/>
        </w:rPr>
      </w:pPr>
    </w:p>
    <w:p w14:paraId="573FD7B6">
      <w:pPr>
        <w:spacing w:line="360" w:lineRule="auto"/>
        <w:ind w:firstLine="420"/>
        <w:rPr>
          <w:rStyle w:val="41"/>
          <w:rFonts w:hint="eastAsia" w:ascii="宋体" w:hAnsi="宋体" w:eastAsia="宋体" w:cs="宋体"/>
          <w:color w:val="auto"/>
          <w:sz w:val="24"/>
          <w:szCs w:val="24"/>
        </w:rPr>
      </w:pPr>
    </w:p>
    <w:p w14:paraId="3E7B881C">
      <w:pPr>
        <w:spacing w:line="360" w:lineRule="auto"/>
        <w:ind w:firstLine="420"/>
        <w:rPr>
          <w:rStyle w:val="41"/>
          <w:rFonts w:hint="eastAsia" w:ascii="宋体" w:hAnsi="宋体" w:eastAsia="宋体" w:cs="宋体"/>
          <w:color w:val="auto"/>
          <w:sz w:val="24"/>
          <w:szCs w:val="24"/>
        </w:rPr>
      </w:pPr>
      <w:r>
        <w:rPr>
          <w:rStyle w:val="41"/>
          <w:rFonts w:hint="eastAsia" w:ascii="宋体" w:hAnsi="宋体" w:eastAsia="宋体" w:cs="宋体"/>
          <w:color w:val="auto"/>
          <w:sz w:val="24"/>
          <w:szCs w:val="24"/>
        </w:rPr>
        <w:t>单位名称：　　　　　　　　　　　　　　公司（企业）法定代表人签字：</w:t>
      </w:r>
    </w:p>
    <w:p w14:paraId="7BC6ECD0">
      <w:pPr>
        <w:spacing w:line="360" w:lineRule="auto"/>
        <w:ind w:firstLine="420"/>
        <w:rPr>
          <w:rStyle w:val="41"/>
          <w:rFonts w:hint="eastAsia" w:ascii="宋体" w:hAnsi="宋体" w:eastAsia="宋体" w:cs="宋体"/>
          <w:color w:val="auto"/>
          <w:sz w:val="24"/>
          <w:szCs w:val="24"/>
        </w:rPr>
      </w:pPr>
      <w:r>
        <w:rPr>
          <w:rStyle w:val="41"/>
          <w:rFonts w:hint="eastAsia" w:ascii="宋体" w:hAnsi="宋体" w:eastAsia="宋体" w:cs="宋体"/>
          <w:color w:val="auto"/>
          <w:sz w:val="24"/>
          <w:szCs w:val="24"/>
        </w:rPr>
        <w:t>单位地址：　　　　　　　　　　　　　　单位公章：</w:t>
      </w:r>
    </w:p>
    <w:p w14:paraId="3DBA1E2D">
      <w:pPr>
        <w:spacing w:line="360" w:lineRule="auto"/>
        <w:ind w:firstLine="420"/>
        <w:rPr>
          <w:rStyle w:val="41"/>
          <w:rFonts w:hint="eastAsia" w:ascii="宋体" w:hAnsi="宋体" w:eastAsia="宋体" w:cs="宋体"/>
          <w:color w:val="auto"/>
          <w:sz w:val="24"/>
          <w:szCs w:val="24"/>
        </w:rPr>
      </w:pPr>
      <w:r>
        <w:rPr>
          <w:rStyle w:val="41"/>
          <w:rFonts w:hint="eastAsia" w:ascii="宋体" w:hAnsi="宋体" w:eastAsia="宋体" w:cs="宋体"/>
          <w:color w:val="auto"/>
          <w:sz w:val="24"/>
          <w:szCs w:val="24"/>
        </w:rPr>
        <w:t>邮政编码：　　　　　　　　　　　　　　日期：</w:t>
      </w:r>
    </w:p>
    <w:p w14:paraId="21D13958">
      <w:pPr>
        <w:ind w:firstLine="420" w:firstLineChars="175"/>
        <w:rPr>
          <w:rStyle w:val="41"/>
          <w:rFonts w:hint="eastAsia" w:ascii="宋体" w:hAnsi="宋体" w:eastAsia="宋体" w:cs="宋体"/>
          <w:b/>
          <w:color w:val="auto"/>
          <w:sz w:val="32"/>
          <w:szCs w:val="32"/>
        </w:rPr>
      </w:pPr>
      <w:r>
        <w:rPr>
          <w:rStyle w:val="41"/>
          <w:rFonts w:hint="eastAsia" w:ascii="宋体" w:hAnsi="宋体" w:eastAsia="宋体" w:cs="宋体"/>
          <w:color w:val="auto"/>
          <w:sz w:val="24"/>
          <w:szCs w:val="24"/>
        </w:rPr>
        <w:t>联系电话：</w:t>
      </w:r>
    </w:p>
    <w:p w14:paraId="7BFB3E14">
      <w:pPr>
        <w:rPr>
          <w:rStyle w:val="41"/>
          <w:rFonts w:hint="eastAsia" w:ascii="宋体" w:hAnsi="宋体" w:eastAsia="宋体" w:cs="宋体"/>
          <w:b/>
          <w:color w:val="auto"/>
          <w:sz w:val="32"/>
          <w:szCs w:val="32"/>
        </w:rPr>
      </w:pPr>
    </w:p>
    <w:p w14:paraId="782FF306">
      <w:pPr>
        <w:rPr>
          <w:rStyle w:val="41"/>
          <w:rFonts w:hint="eastAsia" w:ascii="宋体" w:hAnsi="宋体" w:eastAsia="宋体" w:cs="宋体"/>
          <w:b/>
          <w:color w:val="auto"/>
          <w:sz w:val="32"/>
          <w:szCs w:val="32"/>
        </w:rPr>
      </w:pPr>
    </w:p>
    <w:p w14:paraId="7DD07BA0">
      <w:pPr>
        <w:rPr>
          <w:rStyle w:val="41"/>
          <w:rFonts w:hint="eastAsia" w:ascii="宋体" w:hAnsi="宋体" w:eastAsia="宋体" w:cs="宋体"/>
          <w:b/>
          <w:color w:val="auto"/>
          <w:sz w:val="32"/>
          <w:szCs w:val="32"/>
        </w:rPr>
      </w:pPr>
    </w:p>
    <w:p w14:paraId="6B9B4186">
      <w:pPr>
        <w:rPr>
          <w:rStyle w:val="41"/>
          <w:rFonts w:hint="eastAsia" w:ascii="宋体" w:hAnsi="宋体" w:eastAsia="宋体" w:cs="宋体"/>
          <w:b/>
          <w:color w:val="auto"/>
          <w:sz w:val="24"/>
          <w:szCs w:val="24"/>
          <w:lang w:val="zh-CN"/>
        </w:rPr>
      </w:pPr>
      <w:r>
        <w:rPr>
          <w:rStyle w:val="41"/>
          <w:rFonts w:hint="eastAsia" w:ascii="宋体" w:hAnsi="宋体" w:eastAsia="宋体" w:cs="宋体"/>
          <w:b/>
          <w:color w:val="auto"/>
          <w:sz w:val="24"/>
          <w:szCs w:val="24"/>
          <w:lang w:val="zh-CN"/>
        </w:rPr>
        <w:t>注：如非残疾人福利性单位，本声明函无需填写。</w:t>
      </w:r>
    </w:p>
    <w:p w14:paraId="575853D8">
      <w:pPr>
        <w:pStyle w:val="42"/>
        <w:rPr>
          <w:rStyle w:val="41"/>
          <w:rFonts w:hint="eastAsia" w:ascii="宋体" w:hAnsi="宋体" w:eastAsia="宋体" w:cs="宋体"/>
          <w:b/>
          <w:color w:val="auto"/>
          <w:sz w:val="24"/>
          <w:szCs w:val="24"/>
          <w:lang w:val="zh-CN"/>
        </w:rPr>
      </w:pPr>
    </w:p>
    <w:p w14:paraId="53F246FD">
      <w:pPr>
        <w:pStyle w:val="14"/>
        <w:rPr>
          <w:rStyle w:val="41"/>
          <w:rFonts w:hint="eastAsia" w:ascii="宋体" w:hAnsi="宋体" w:eastAsia="宋体" w:cs="宋体"/>
          <w:b/>
          <w:color w:val="auto"/>
          <w:sz w:val="24"/>
          <w:szCs w:val="24"/>
          <w:lang w:val="zh-CN"/>
        </w:rPr>
      </w:pPr>
    </w:p>
    <w:p w14:paraId="229399B0">
      <w:pPr>
        <w:rPr>
          <w:rStyle w:val="41"/>
          <w:rFonts w:hint="eastAsia" w:ascii="宋体" w:hAnsi="宋体" w:eastAsia="宋体" w:cs="宋体"/>
          <w:b/>
          <w:color w:val="auto"/>
          <w:sz w:val="24"/>
          <w:szCs w:val="24"/>
          <w:lang w:val="zh-CN"/>
        </w:rPr>
      </w:pPr>
    </w:p>
    <w:p w14:paraId="75BE23B0">
      <w:pPr>
        <w:pStyle w:val="14"/>
        <w:rPr>
          <w:rStyle w:val="41"/>
          <w:rFonts w:hint="eastAsia" w:ascii="宋体" w:hAnsi="宋体" w:eastAsia="宋体" w:cs="宋体"/>
          <w:b/>
          <w:color w:val="auto"/>
          <w:sz w:val="24"/>
          <w:szCs w:val="24"/>
          <w:lang w:val="zh-CN"/>
        </w:rPr>
      </w:pPr>
    </w:p>
    <w:p w14:paraId="00C6DFD1">
      <w:pPr>
        <w:rPr>
          <w:rFonts w:hint="eastAsia" w:ascii="宋体" w:hAnsi="宋体" w:eastAsia="宋体" w:cs="宋体"/>
          <w:color w:val="auto"/>
          <w:lang w:val="zh-CN" w:eastAsia="zh-CN"/>
        </w:rPr>
      </w:pPr>
    </w:p>
    <w:p w14:paraId="3509E407">
      <w:pPr>
        <w:spacing w:line="360" w:lineRule="auto"/>
        <w:jc w:val="center"/>
        <w:rPr>
          <w:rStyle w:val="41"/>
          <w:rFonts w:hint="eastAsia" w:ascii="宋体" w:hAnsi="宋体" w:eastAsia="宋体" w:cs="宋体"/>
          <w:b/>
          <w:color w:val="auto"/>
          <w:sz w:val="32"/>
          <w:szCs w:val="32"/>
        </w:rPr>
      </w:pPr>
      <w:r>
        <w:rPr>
          <w:rStyle w:val="41"/>
          <w:rFonts w:hint="eastAsia" w:ascii="宋体" w:hAnsi="宋体" w:eastAsia="宋体" w:cs="宋体"/>
          <w:b/>
          <w:color w:val="auto"/>
          <w:sz w:val="32"/>
          <w:szCs w:val="32"/>
        </w:rPr>
        <w:t>监狱企业证明文件</w:t>
      </w:r>
    </w:p>
    <w:p w14:paraId="0699CAFB">
      <w:pPr>
        <w:jc w:val="center"/>
        <w:rPr>
          <w:rStyle w:val="41"/>
          <w:rFonts w:hint="eastAsia" w:ascii="宋体" w:hAnsi="宋体" w:eastAsia="宋体" w:cs="宋体"/>
          <w:color w:val="auto"/>
          <w:sz w:val="32"/>
          <w:szCs w:val="32"/>
        </w:rPr>
      </w:pPr>
    </w:p>
    <w:p w14:paraId="5B73D97F">
      <w:pPr>
        <w:spacing w:line="360" w:lineRule="auto"/>
        <w:jc w:val="center"/>
        <w:rPr>
          <w:rStyle w:val="41"/>
          <w:rFonts w:hint="eastAsia" w:ascii="宋体" w:hAnsi="宋体" w:eastAsia="宋体" w:cs="宋体"/>
          <w:color w:val="auto"/>
          <w:sz w:val="32"/>
          <w:szCs w:val="32"/>
        </w:rPr>
      </w:pPr>
      <w:r>
        <w:rPr>
          <w:rStyle w:val="41"/>
          <w:rFonts w:hint="eastAsia" w:ascii="宋体" w:hAnsi="宋体" w:eastAsia="宋体" w:cs="宋体"/>
          <w:bCs/>
          <w:color w:val="auto"/>
          <w:sz w:val="24"/>
          <w:szCs w:val="24"/>
        </w:rPr>
        <w:t xml:space="preserve">  </w:t>
      </w:r>
      <w:r>
        <w:rPr>
          <w:rStyle w:val="41"/>
          <w:rFonts w:hint="eastAsia" w:ascii="宋体" w:hAnsi="宋体" w:eastAsia="宋体" w:cs="宋体"/>
          <w:bCs/>
          <w:color w:val="auto"/>
          <w:sz w:val="24"/>
          <w:szCs w:val="24"/>
          <w:lang w:val="zh-CN"/>
        </w:rPr>
        <w:t>提供由省级以上监狱管理局、戒毒管理局（含新疆生产建设兵团）出具的属于监狱企业的证明文件。</w:t>
      </w:r>
    </w:p>
    <w:p w14:paraId="49C7DAC5">
      <w:pPr>
        <w:rPr>
          <w:rStyle w:val="41"/>
          <w:rFonts w:hint="eastAsia" w:ascii="宋体" w:hAnsi="宋体" w:eastAsia="宋体" w:cs="宋体"/>
          <w:b/>
          <w:color w:val="auto"/>
          <w:sz w:val="32"/>
          <w:szCs w:val="32"/>
        </w:rPr>
      </w:pPr>
    </w:p>
    <w:p w14:paraId="1077A16F">
      <w:pPr>
        <w:pStyle w:val="14"/>
        <w:rPr>
          <w:rStyle w:val="41"/>
          <w:rFonts w:hint="eastAsia" w:ascii="宋体" w:hAnsi="宋体" w:eastAsia="宋体" w:cs="宋体"/>
          <w:b/>
          <w:color w:val="auto"/>
          <w:sz w:val="24"/>
          <w:szCs w:val="24"/>
        </w:rPr>
      </w:pPr>
      <w:r>
        <w:rPr>
          <w:rStyle w:val="41"/>
          <w:rFonts w:hint="eastAsia" w:ascii="宋体" w:hAnsi="宋体" w:eastAsia="宋体" w:cs="宋体"/>
          <w:b/>
          <w:color w:val="auto"/>
          <w:sz w:val="24"/>
          <w:szCs w:val="24"/>
        </w:rPr>
        <w:t>注：证明文件无固定格式要求，如非监狱企业，本证明文件无需提供。</w:t>
      </w:r>
    </w:p>
    <w:p w14:paraId="1CEC54E1">
      <w:pPr>
        <w:rPr>
          <w:rStyle w:val="41"/>
          <w:rFonts w:hint="eastAsia" w:ascii="宋体" w:hAnsi="宋体" w:eastAsia="宋体" w:cs="宋体"/>
          <w:b/>
          <w:color w:val="auto"/>
          <w:sz w:val="32"/>
          <w:szCs w:val="32"/>
        </w:rPr>
      </w:pPr>
    </w:p>
    <w:p w14:paraId="2FE9014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3A63B72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AFF2F9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408854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18F0F0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78EC90F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DA954B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D174C8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450970D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496691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07F4CA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both"/>
        <w:outlineLvl w:val="1"/>
        <w:rPr>
          <w:rFonts w:hint="eastAsia" w:ascii="宋体" w:hAnsi="宋体" w:eastAsia="宋体" w:cs="宋体"/>
          <w:b/>
          <w:bCs/>
          <w:caps w:val="0"/>
          <w:color w:val="000000"/>
          <w:kern w:val="0"/>
          <w:sz w:val="28"/>
          <w:szCs w:val="28"/>
          <w:highlight w:val="none"/>
          <w:vertAlign w:val="baseline"/>
          <w:lang w:val="en-US" w:eastAsia="zh-CN" w:bidi="ar"/>
        </w:rPr>
      </w:pPr>
    </w:p>
    <w:p w14:paraId="3542D95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九、其他</w:t>
      </w:r>
    </w:p>
    <w:p w14:paraId="0DBB51A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格式自拟</w:t>
      </w:r>
    </w:p>
    <w:p w14:paraId="42874173">
      <w:pPr>
        <w:pStyle w:val="12"/>
        <w:ind w:left="0" w:leftChars="0" w:firstLine="0" w:firstLineChars="0"/>
        <w:rPr>
          <w:rFonts w:hint="eastAsia"/>
          <w:sz w:val="24"/>
          <w:szCs w:val="24"/>
          <w:lang w:val="en-US" w:eastAsia="zh-CN"/>
        </w:rPr>
      </w:pPr>
      <w:r>
        <w:rPr>
          <w:rFonts w:hint="eastAsia"/>
          <w:sz w:val="24"/>
          <w:szCs w:val="24"/>
          <w:lang w:val="en-US" w:eastAsia="zh-CN"/>
        </w:rPr>
        <w:t>备注：招标文件中要求的其他证明资料或供应商认为针对本项目有必要提供的资料附件（如优惠条件、服务承诺、详见第三章评标办法中技术部分及其他因素部分）</w:t>
      </w:r>
    </w:p>
    <w:p w14:paraId="1A3B6131">
      <w:pPr>
        <w:pStyle w:val="12"/>
        <w:rPr>
          <w:rFonts w:hint="eastAsia"/>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w:panose1 w:val="02040604050505020304"/>
    <w:charset w:val="00"/>
    <w:family w:val="auto"/>
    <w:pitch w:val="default"/>
    <w:sig w:usb0="00000287" w:usb1="00000000" w:usb2="00000000" w:usb3="00000000" w:csb0="2000009F" w:csb1="DFD70000"/>
  </w:font>
  <w:font w:name="长城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CA7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9D15">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49E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D78FD">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3D78FD">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BD85">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C11A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CC11A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9523EF2">
      <w:pPr>
        <w:pStyle w:val="18"/>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 w:id="1">
    <w:p w14:paraId="54381807">
      <w:pPr>
        <w:pStyle w:val="18"/>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4C66">
    <w:pPr>
      <w:pStyle w:val="16"/>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9667A"/>
    <w:multiLevelType w:val="multilevel"/>
    <w:tmpl w:val="8399667A"/>
    <w:lvl w:ilvl="0" w:tentative="0">
      <w:start w:val="19"/>
      <w:numFmt w:val="decimal"/>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CBF293F"/>
    <w:multiLevelType w:val="multilevel"/>
    <w:tmpl w:val="9CBF293F"/>
    <w:lvl w:ilvl="0" w:tentative="0">
      <w:start w:val="1"/>
      <w:numFmt w:val="bullet"/>
      <w:pStyle w:val="30"/>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abstractNum w:abstractNumId="2">
    <w:nsid w:val="BA1E55E1"/>
    <w:multiLevelType w:val="multilevel"/>
    <w:tmpl w:val="BA1E55E1"/>
    <w:lvl w:ilvl="0" w:tentative="0">
      <w:start w:val="1"/>
      <w:numFmt w:val="decimal"/>
      <w:lvlText w:val="（%1）"/>
      <w:lvlJc w:val="left"/>
      <w:pPr>
        <w:ind w:left="945" w:hanging="52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1740E1D"/>
    <w:multiLevelType w:val="singleLevel"/>
    <w:tmpl w:val="41740E1D"/>
    <w:lvl w:ilvl="0" w:tentative="0">
      <w:start w:val="4"/>
      <w:numFmt w:val="chineseCounting"/>
      <w:suff w:val="nothing"/>
      <w:lvlText w:val="%1、"/>
      <w:lvlJc w:val="left"/>
      <w:rPr>
        <w:rFonts w:hint="eastAsia"/>
      </w:rPr>
    </w:lvl>
  </w:abstractNum>
  <w:abstractNum w:abstractNumId="4">
    <w:nsid w:val="4CFB14BB"/>
    <w:multiLevelType w:val="multilevel"/>
    <w:tmpl w:val="4CFB14BB"/>
    <w:lvl w:ilvl="0" w:tentative="0">
      <w:start w:val="3"/>
      <w:numFmt w:val="japaneseCounting"/>
      <w:lvlText w:val="%1、"/>
      <w:lvlJc w:val="left"/>
      <w:pPr>
        <w:tabs>
          <w:tab w:val="left" w:pos="0"/>
        </w:tabs>
        <w:ind w:left="880" w:hanging="720"/>
      </w:pPr>
      <w:rPr>
        <w:caps w:val="0"/>
      </w:rPr>
    </w:lvl>
    <w:lvl w:ilvl="1" w:tentative="0">
      <w:start w:val="1"/>
      <w:numFmt w:val="lowerLetter"/>
      <w:lvlText w:val="%2)"/>
      <w:lvlJc w:val="left"/>
      <w:pPr>
        <w:tabs>
          <w:tab w:val="left" w:pos="0"/>
        </w:tabs>
        <w:ind w:left="1000" w:hanging="420"/>
      </w:pPr>
    </w:lvl>
    <w:lvl w:ilvl="2" w:tentative="0">
      <w:start w:val="1"/>
      <w:numFmt w:val="lowerRoman"/>
      <w:lvlText w:val="%3."/>
      <w:lvlJc w:val="right"/>
      <w:pPr>
        <w:tabs>
          <w:tab w:val="left" w:pos="0"/>
        </w:tabs>
        <w:ind w:left="1420" w:hanging="420"/>
      </w:pPr>
    </w:lvl>
    <w:lvl w:ilvl="3" w:tentative="0">
      <w:start w:val="1"/>
      <w:numFmt w:val="decimal"/>
      <w:lvlText w:val="%4."/>
      <w:lvlJc w:val="left"/>
      <w:pPr>
        <w:tabs>
          <w:tab w:val="left" w:pos="0"/>
        </w:tabs>
        <w:ind w:left="1840" w:hanging="420"/>
      </w:pPr>
    </w:lvl>
    <w:lvl w:ilvl="4" w:tentative="0">
      <w:start w:val="1"/>
      <w:numFmt w:val="lowerLetter"/>
      <w:lvlText w:val="%5)"/>
      <w:lvlJc w:val="left"/>
      <w:pPr>
        <w:tabs>
          <w:tab w:val="left" w:pos="0"/>
        </w:tabs>
        <w:ind w:left="2260" w:hanging="420"/>
      </w:pPr>
    </w:lvl>
    <w:lvl w:ilvl="5" w:tentative="0">
      <w:start w:val="1"/>
      <w:numFmt w:val="lowerRoman"/>
      <w:lvlText w:val="%6."/>
      <w:lvlJc w:val="right"/>
      <w:pPr>
        <w:tabs>
          <w:tab w:val="left" w:pos="0"/>
        </w:tabs>
        <w:ind w:left="2680" w:hanging="420"/>
      </w:pPr>
    </w:lvl>
    <w:lvl w:ilvl="6" w:tentative="0">
      <w:start w:val="1"/>
      <w:numFmt w:val="decimal"/>
      <w:lvlText w:val="%7."/>
      <w:lvlJc w:val="left"/>
      <w:pPr>
        <w:tabs>
          <w:tab w:val="left" w:pos="0"/>
        </w:tabs>
        <w:ind w:left="3100" w:hanging="420"/>
      </w:pPr>
    </w:lvl>
    <w:lvl w:ilvl="7" w:tentative="0">
      <w:start w:val="1"/>
      <w:numFmt w:val="lowerLetter"/>
      <w:lvlText w:val="%8)"/>
      <w:lvlJc w:val="left"/>
      <w:pPr>
        <w:tabs>
          <w:tab w:val="left" w:pos="0"/>
        </w:tabs>
        <w:ind w:left="3520" w:hanging="420"/>
      </w:pPr>
    </w:lvl>
    <w:lvl w:ilvl="8" w:tentative="0">
      <w:start w:val="1"/>
      <w:numFmt w:val="lowerRoman"/>
      <w:lvlText w:val="%9."/>
      <w:lvlJc w:val="right"/>
      <w:pPr>
        <w:tabs>
          <w:tab w:val="left" w:pos="0"/>
        </w:tabs>
        <w:ind w:left="394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noLineBreaksAfter w:lang="zh-CN" w:val="$([{£¥·‘“〈《「『【〔〖〝﹙﹛﹝＄（．［｛￡￥"/>
  <w:noLineBreaksBefore w:lang="zh-CN" w:val="!%),.:;&gt;?]}¢¨°·ˇˉ―‖’”…‰′″›℃∶、。〃〉》」』】〕〗〞︶︺︾﹀﹄﹚﹜﹞！＂％＇），．：；？］｀｜｝～￠"/>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mYTMxMTBlZDBkMWJhYTk3NDM5ZDY4NDkyYzhlZDIifQ=="/>
  </w:docVars>
  <w:rsids>
    <w:rsidRoot w:val="00D42F0A"/>
    <w:rsid w:val="00037005"/>
    <w:rsid w:val="00360E24"/>
    <w:rsid w:val="00382DEE"/>
    <w:rsid w:val="003A0914"/>
    <w:rsid w:val="003D21B2"/>
    <w:rsid w:val="003E0634"/>
    <w:rsid w:val="005C4D2E"/>
    <w:rsid w:val="007C2CDB"/>
    <w:rsid w:val="00872456"/>
    <w:rsid w:val="00876DDF"/>
    <w:rsid w:val="00AA1D15"/>
    <w:rsid w:val="00BE0E94"/>
    <w:rsid w:val="00C96768"/>
    <w:rsid w:val="00D37EA1"/>
    <w:rsid w:val="00D42F0A"/>
    <w:rsid w:val="00E22C47"/>
    <w:rsid w:val="00F46D15"/>
    <w:rsid w:val="00FB5772"/>
    <w:rsid w:val="010A56CD"/>
    <w:rsid w:val="0119677B"/>
    <w:rsid w:val="01211AD4"/>
    <w:rsid w:val="01386C05"/>
    <w:rsid w:val="01435D3B"/>
    <w:rsid w:val="016261B2"/>
    <w:rsid w:val="016C72DF"/>
    <w:rsid w:val="018E7169"/>
    <w:rsid w:val="018F74F0"/>
    <w:rsid w:val="01A249C3"/>
    <w:rsid w:val="01BA3C9D"/>
    <w:rsid w:val="01BA61B0"/>
    <w:rsid w:val="01DF5C17"/>
    <w:rsid w:val="01FB2325"/>
    <w:rsid w:val="01FB498F"/>
    <w:rsid w:val="0204742C"/>
    <w:rsid w:val="021D04ED"/>
    <w:rsid w:val="021E3757"/>
    <w:rsid w:val="0220586E"/>
    <w:rsid w:val="022C0730"/>
    <w:rsid w:val="027756BF"/>
    <w:rsid w:val="02800822"/>
    <w:rsid w:val="028A55BF"/>
    <w:rsid w:val="029307AF"/>
    <w:rsid w:val="02A66F37"/>
    <w:rsid w:val="02B56978"/>
    <w:rsid w:val="02DC5CB3"/>
    <w:rsid w:val="03011BBD"/>
    <w:rsid w:val="031E62CB"/>
    <w:rsid w:val="03367AB9"/>
    <w:rsid w:val="03622291"/>
    <w:rsid w:val="036D2DAF"/>
    <w:rsid w:val="037203C5"/>
    <w:rsid w:val="03920822"/>
    <w:rsid w:val="0393501D"/>
    <w:rsid w:val="03A57FB3"/>
    <w:rsid w:val="03A86200"/>
    <w:rsid w:val="03F96BC1"/>
    <w:rsid w:val="03FD2384"/>
    <w:rsid w:val="040556DD"/>
    <w:rsid w:val="0425072E"/>
    <w:rsid w:val="043164D2"/>
    <w:rsid w:val="043F299D"/>
    <w:rsid w:val="045A77D7"/>
    <w:rsid w:val="046B100C"/>
    <w:rsid w:val="046B245F"/>
    <w:rsid w:val="04973048"/>
    <w:rsid w:val="04CF1B46"/>
    <w:rsid w:val="04E702FE"/>
    <w:rsid w:val="04F4516E"/>
    <w:rsid w:val="05017C52"/>
    <w:rsid w:val="050B3AD9"/>
    <w:rsid w:val="05243941"/>
    <w:rsid w:val="053F69CD"/>
    <w:rsid w:val="056654DB"/>
    <w:rsid w:val="056F72B2"/>
    <w:rsid w:val="05883ED0"/>
    <w:rsid w:val="059613B6"/>
    <w:rsid w:val="05964C1A"/>
    <w:rsid w:val="05CD3FD8"/>
    <w:rsid w:val="05E42CFC"/>
    <w:rsid w:val="06113CB0"/>
    <w:rsid w:val="06231E4A"/>
    <w:rsid w:val="067E2885"/>
    <w:rsid w:val="06C4362D"/>
    <w:rsid w:val="06C47189"/>
    <w:rsid w:val="06E11AE9"/>
    <w:rsid w:val="071579E5"/>
    <w:rsid w:val="072D11D3"/>
    <w:rsid w:val="073E518E"/>
    <w:rsid w:val="076601A7"/>
    <w:rsid w:val="07966CDB"/>
    <w:rsid w:val="079923C4"/>
    <w:rsid w:val="07AF3996"/>
    <w:rsid w:val="07D7794E"/>
    <w:rsid w:val="07E04497"/>
    <w:rsid w:val="07E13D6B"/>
    <w:rsid w:val="07E95AC0"/>
    <w:rsid w:val="081859DF"/>
    <w:rsid w:val="082500FC"/>
    <w:rsid w:val="083A2978"/>
    <w:rsid w:val="08400A92"/>
    <w:rsid w:val="084E394D"/>
    <w:rsid w:val="08852948"/>
    <w:rsid w:val="08896BA5"/>
    <w:rsid w:val="08ED62FB"/>
    <w:rsid w:val="08F71A98"/>
    <w:rsid w:val="090221EB"/>
    <w:rsid w:val="09061CDB"/>
    <w:rsid w:val="0912627D"/>
    <w:rsid w:val="092F44B4"/>
    <w:rsid w:val="095E38C5"/>
    <w:rsid w:val="09652EA6"/>
    <w:rsid w:val="098E3A7F"/>
    <w:rsid w:val="099F7A3A"/>
    <w:rsid w:val="09A775EB"/>
    <w:rsid w:val="09F935EE"/>
    <w:rsid w:val="0A037FC9"/>
    <w:rsid w:val="0A0C3321"/>
    <w:rsid w:val="0A2979F9"/>
    <w:rsid w:val="0A432061"/>
    <w:rsid w:val="0A5E78F5"/>
    <w:rsid w:val="0A8A61FF"/>
    <w:rsid w:val="0A961183"/>
    <w:rsid w:val="0AE75B3C"/>
    <w:rsid w:val="0AF02C43"/>
    <w:rsid w:val="0AFA0737"/>
    <w:rsid w:val="0B09160F"/>
    <w:rsid w:val="0B205761"/>
    <w:rsid w:val="0B601682"/>
    <w:rsid w:val="0B696551"/>
    <w:rsid w:val="0B7F7B23"/>
    <w:rsid w:val="0B84338B"/>
    <w:rsid w:val="0B8C0F96"/>
    <w:rsid w:val="0BD46270"/>
    <w:rsid w:val="0BD7170D"/>
    <w:rsid w:val="0BD936D7"/>
    <w:rsid w:val="0BE81B6C"/>
    <w:rsid w:val="0BEB6F66"/>
    <w:rsid w:val="0BF012C9"/>
    <w:rsid w:val="0BF4406D"/>
    <w:rsid w:val="0C0D512F"/>
    <w:rsid w:val="0C0E3EB6"/>
    <w:rsid w:val="0C252478"/>
    <w:rsid w:val="0C3E178C"/>
    <w:rsid w:val="0C542A08"/>
    <w:rsid w:val="0C611D03"/>
    <w:rsid w:val="0C725B23"/>
    <w:rsid w:val="0CCA0F1D"/>
    <w:rsid w:val="0CD520F0"/>
    <w:rsid w:val="0CE73BD2"/>
    <w:rsid w:val="0CEE31B2"/>
    <w:rsid w:val="0CEE4F60"/>
    <w:rsid w:val="0CF7474D"/>
    <w:rsid w:val="0D2114F4"/>
    <w:rsid w:val="0D322C8D"/>
    <w:rsid w:val="0D604D66"/>
    <w:rsid w:val="0D643474"/>
    <w:rsid w:val="0D732BFC"/>
    <w:rsid w:val="0D9F625A"/>
    <w:rsid w:val="0DA970D9"/>
    <w:rsid w:val="0DB00467"/>
    <w:rsid w:val="0DDF22EF"/>
    <w:rsid w:val="0DE63E89"/>
    <w:rsid w:val="0E0C00E2"/>
    <w:rsid w:val="0E1704E7"/>
    <w:rsid w:val="0E3C7567"/>
    <w:rsid w:val="0E415563"/>
    <w:rsid w:val="0E8F4A99"/>
    <w:rsid w:val="0E992415"/>
    <w:rsid w:val="0EB10059"/>
    <w:rsid w:val="0F044D13"/>
    <w:rsid w:val="0F052A35"/>
    <w:rsid w:val="0F1121FC"/>
    <w:rsid w:val="0F1B5DB5"/>
    <w:rsid w:val="0F1E6B4E"/>
    <w:rsid w:val="0F222B14"/>
    <w:rsid w:val="0F256C33"/>
    <w:rsid w:val="0F3D5D2B"/>
    <w:rsid w:val="0F421593"/>
    <w:rsid w:val="0F680DBF"/>
    <w:rsid w:val="0FA4094E"/>
    <w:rsid w:val="0FF56606"/>
    <w:rsid w:val="10280789"/>
    <w:rsid w:val="105477D0"/>
    <w:rsid w:val="108856CC"/>
    <w:rsid w:val="10C77FA2"/>
    <w:rsid w:val="10DE353E"/>
    <w:rsid w:val="10F7015B"/>
    <w:rsid w:val="11333889"/>
    <w:rsid w:val="11360C84"/>
    <w:rsid w:val="115F59AD"/>
    <w:rsid w:val="117526ED"/>
    <w:rsid w:val="117A1736"/>
    <w:rsid w:val="119F2CCD"/>
    <w:rsid w:val="11E33C5A"/>
    <w:rsid w:val="11EC5ABD"/>
    <w:rsid w:val="11F1099F"/>
    <w:rsid w:val="12411FD6"/>
    <w:rsid w:val="124A64D9"/>
    <w:rsid w:val="12573F56"/>
    <w:rsid w:val="126239DA"/>
    <w:rsid w:val="126C2F8C"/>
    <w:rsid w:val="12A01243"/>
    <w:rsid w:val="12A8795F"/>
    <w:rsid w:val="12D22C2E"/>
    <w:rsid w:val="13171475"/>
    <w:rsid w:val="134F427F"/>
    <w:rsid w:val="13641A07"/>
    <w:rsid w:val="13815B74"/>
    <w:rsid w:val="13A520F1"/>
    <w:rsid w:val="13B00541"/>
    <w:rsid w:val="13FB3458"/>
    <w:rsid w:val="14467430"/>
    <w:rsid w:val="146D2C0E"/>
    <w:rsid w:val="14700951"/>
    <w:rsid w:val="147321EF"/>
    <w:rsid w:val="149F2FE4"/>
    <w:rsid w:val="14C11897"/>
    <w:rsid w:val="14D159E7"/>
    <w:rsid w:val="14ED7F17"/>
    <w:rsid w:val="150F0169"/>
    <w:rsid w:val="154D2A40"/>
    <w:rsid w:val="155362A8"/>
    <w:rsid w:val="155E4C4D"/>
    <w:rsid w:val="15793835"/>
    <w:rsid w:val="158226E9"/>
    <w:rsid w:val="15A9411A"/>
    <w:rsid w:val="15BD5E17"/>
    <w:rsid w:val="15D32F45"/>
    <w:rsid w:val="15F6222E"/>
    <w:rsid w:val="15F779FF"/>
    <w:rsid w:val="160475A2"/>
    <w:rsid w:val="160E0421"/>
    <w:rsid w:val="16113A6D"/>
    <w:rsid w:val="164019E1"/>
    <w:rsid w:val="167401D6"/>
    <w:rsid w:val="167F131F"/>
    <w:rsid w:val="16870F53"/>
    <w:rsid w:val="168B3820"/>
    <w:rsid w:val="1695469E"/>
    <w:rsid w:val="16A14DF1"/>
    <w:rsid w:val="16CE195E"/>
    <w:rsid w:val="16D2144F"/>
    <w:rsid w:val="16DE7DF3"/>
    <w:rsid w:val="16E72738"/>
    <w:rsid w:val="17265553"/>
    <w:rsid w:val="17315F09"/>
    <w:rsid w:val="17327B6A"/>
    <w:rsid w:val="17401575"/>
    <w:rsid w:val="1743234C"/>
    <w:rsid w:val="17487963"/>
    <w:rsid w:val="17920BDE"/>
    <w:rsid w:val="17CE60BA"/>
    <w:rsid w:val="17D80CE7"/>
    <w:rsid w:val="17E44AFA"/>
    <w:rsid w:val="18025D64"/>
    <w:rsid w:val="180C6BE2"/>
    <w:rsid w:val="181B5077"/>
    <w:rsid w:val="183B3024"/>
    <w:rsid w:val="18433342"/>
    <w:rsid w:val="18631C39"/>
    <w:rsid w:val="187C3D68"/>
    <w:rsid w:val="18932E60"/>
    <w:rsid w:val="18975082"/>
    <w:rsid w:val="18A64941"/>
    <w:rsid w:val="18C15C1F"/>
    <w:rsid w:val="18D019BE"/>
    <w:rsid w:val="18DC0363"/>
    <w:rsid w:val="18F46278"/>
    <w:rsid w:val="1901601B"/>
    <w:rsid w:val="1917583F"/>
    <w:rsid w:val="192048F7"/>
    <w:rsid w:val="19297320"/>
    <w:rsid w:val="192A37C4"/>
    <w:rsid w:val="195B559E"/>
    <w:rsid w:val="196444CE"/>
    <w:rsid w:val="19763B91"/>
    <w:rsid w:val="19B66E06"/>
    <w:rsid w:val="19D43639"/>
    <w:rsid w:val="19D84FCE"/>
    <w:rsid w:val="19E00D30"/>
    <w:rsid w:val="19EB5F20"/>
    <w:rsid w:val="1A58782D"/>
    <w:rsid w:val="1A8C5DB8"/>
    <w:rsid w:val="1A905843"/>
    <w:rsid w:val="1AB86BAD"/>
    <w:rsid w:val="1AC63078"/>
    <w:rsid w:val="1AC71B91"/>
    <w:rsid w:val="1B262E10"/>
    <w:rsid w:val="1B2B13B7"/>
    <w:rsid w:val="1B4B4070"/>
    <w:rsid w:val="1B4F12C0"/>
    <w:rsid w:val="1B7F1479"/>
    <w:rsid w:val="1BA45719"/>
    <w:rsid w:val="1BA647BC"/>
    <w:rsid w:val="1BB43819"/>
    <w:rsid w:val="1BB91C9A"/>
    <w:rsid w:val="1BB9498B"/>
    <w:rsid w:val="1BCC16EF"/>
    <w:rsid w:val="1BDA2449"/>
    <w:rsid w:val="1BE03D4D"/>
    <w:rsid w:val="1C060D58"/>
    <w:rsid w:val="1C220723"/>
    <w:rsid w:val="1C3B30F7"/>
    <w:rsid w:val="1C486F8D"/>
    <w:rsid w:val="1C5A6890"/>
    <w:rsid w:val="1C6F175F"/>
    <w:rsid w:val="1C9C6787"/>
    <w:rsid w:val="1CA049DC"/>
    <w:rsid w:val="1CB17D58"/>
    <w:rsid w:val="1CB56179"/>
    <w:rsid w:val="1CEB5018"/>
    <w:rsid w:val="1D0E0D07"/>
    <w:rsid w:val="1D1502E7"/>
    <w:rsid w:val="1D183933"/>
    <w:rsid w:val="1D2422D8"/>
    <w:rsid w:val="1D24677C"/>
    <w:rsid w:val="1D2B351D"/>
    <w:rsid w:val="1D33076D"/>
    <w:rsid w:val="1D531643"/>
    <w:rsid w:val="1D6923E1"/>
    <w:rsid w:val="1DBA2C3C"/>
    <w:rsid w:val="1DC2221F"/>
    <w:rsid w:val="1DC53ABB"/>
    <w:rsid w:val="1DED4DC0"/>
    <w:rsid w:val="1DF60F39"/>
    <w:rsid w:val="1E366767"/>
    <w:rsid w:val="1E3E48DE"/>
    <w:rsid w:val="1E4946EC"/>
    <w:rsid w:val="1E546D62"/>
    <w:rsid w:val="1E5F5CBE"/>
    <w:rsid w:val="1E786A08"/>
    <w:rsid w:val="1E875215"/>
    <w:rsid w:val="1EAE09F3"/>
    <w:rsid w:val="1EBD4792"/>
    <w:rsid w:val="1ECB5F13"/>
    <w:rsid w:val="1EEE7042"/>
    <w:rsid w:val="1F065DFC"/>
    <w:rsid w:val="1F0A2350"/>
    <w:rsid w:val="1F3031B6"/>
    <w:rsid w:val="1F3B4778"/>
    <w:rsid w:val="1F5F584A"/>
    <w:rsid w:val="1F6410B2"/>
    <w:rsid w:val="1F8D1E7C"/>
    <w:rsid w:val="1FB1202B"/>
    <w:rsid w:val="1FB40B92"/>
    <w:rsid w:val="1FBE4C66"/>
    <w:rsid w:val="1FCB2EDF"/>
    <w:rsid w:val="1FDB2A7E"/>
    <w:rsid w:val="1FDC6E9A"/>
    <w:rsid w:val="1FFD786D"/>
    <w:rsid w:val="2013430D"/>
    <w:rsid w:val="208211C5"/>
    <w:rsid w:val="20CF69FF"/>
    <w:rsid w:val="20D91B6B"/>
    <w:rsid w:val="21350F58"/>
    <w:rsid w:val="213C22E6"/>
    <w:rsid w:val="216929AF"/>
    <w:rsid w:val="2186530F"/>
    <w:rsid w:val="21867A05"/>
    <w:rsid w:val="21A517EF"/>
    <w:rsid w:val="21ED538F"/>
    <w:rsid w:val="21FF50C2"/>
    <w:rsid w:val="222C235B"/>
    <w:rsid w:val="2230171F"/>
    <w:rsid w:val="2248703F"/>
    <w:rsid w:val="22554825"/>
    <w:rsid w:val="22A9570F"/>
    <w:rsid w:val="22D326B5"/>
    <w:rsid w:val="22F4274D"/>
    <w:rsid w:val="22F7419C"/>
    <w:rsid w:val="23027955"/>
    <w:rsid w:val="23151041"/>
    <w:rsid w:val="233D0598"/>
    <w:rsid w:val="235E7720"/>
    <w:rsid w:val="23810EEB"/>
    <w:rsid w:val="23D5257E"/>
    <w:rsid w:val="23F916F8"/>
    <w:rsid w:val="24012FEA"/>
    <w:rsid w:val="241F37F9"/>
    <w:rsid w:val="24632CC1"/>
    <w:rsid w:val="249B0E74"/>
    <w:rsid w:val="24B403E6"/>
    <w:rsid w:val="24CE2760"/>
    <w:rsid w:val="24D82326"/>
    <w:rsid w:val="24F624D3"/>
    <w:rsid w:val="25021151"/>
    <w:rsid w:val="250A7A84"/>
    <w:rsid w:val="250D7AF6"/>
    <w:rsid w:val="251A293E"/>
    <w:rsid w:val="25281DE7"/>
    <w:rsid w:val="25535E50"/>
    <w:rsid w:val="25781413"/>
    <w:rsid w:val="25AF25E7"/>
    <w:rsid w:val="25DF1492"/>
    <w:rsid w:val="25DF5936"/>
    <w:rsid w:val="261F3F85"/>
    <w:rsid w:val="26235823"/>
    <w:rsid w:val="265D1A6F"/>
    <w:rsid w:val="265E1DEE"/>
    <w:rsid w:val="26630315"/>
    <w:rsid w:val="26726EDA"/>
    <w:rsid w:val="26783E77"/>
    <w:rsid w:val="26866228"/>
    <w:rsid w:val="26924756"/>
    <w:rsid w:val="26A84EF2"/>
    <w:rsid w:val="26AA7CF2"/>
    <w:rsid w:val="26BF6828"/>
    <w:rsid w:val="26C1503C"/>
    <w:rsid w:val="26E4023C"/>
    <w:rsid w:val="26EE4083"/>
    <w:rsid w:val="26F86CAF"/>
    <w:rsid w:val="272543D6"/>
    <w:rsid w:val="272A498F"/>
    <w:rsid w:val="27606603"/>
    <w:rsid w:val="27651E6B"/>
    <w:rsid w:val="27931A9E"/>
    <w:rsid w:val="27D210B6"/>
    <w:rsid w:val="27DF38D7"/>
    <w:rsid w:val="284E28FF"/>
    <w:rsid w:val="2858552C"/>
    <w:rsid w:val="285D30FB"/>
    <w:rsid w:val="286372BA"/>
    <w:rsid w:val="28652C33"/>
    <w:rsid w:val="28724840"/>
    <w:rsid w:val="288E3ED9"/>
    <w:rsid w:val="288F53F1"/>
    <w:rsid w:val="28AC5FA3"/>
    <w:rsid w:val="28EA2F04"/>
    <w:rsid w:val="290851A4"/>
    <w:rsid w:val="29183639"/>
    <w:rsid w:val="291D5E12"/>
    <w:rsid w:val="293B10D5"/>
    <w:rsid w:val="29437879"/>
    <w:rsid w:val="296B791D"/>
    <w:rsid w:val="29B11398"/>
    <w:rsid w:val="29C64FDC"/>
    <w:rsid w:val="29EF3C6E"/>
    <w:rsid w:val="29F224B1"/>
    <w:rsid w:val="29FA4AED"/>
    <w:rsid w:val="2A0048BA"/>
    <w:rsid w:val="2A1E2702"/>
    <w:rsid w:val="2A41271B"/>
    <w:rsid w:val="2ABF1892"/>
    <w:rsid w:val="2ACF7DDB"/>
    <w:rsid w:val="2AD57308"/>
    <w:rsid w:val="2AE61515"/>
    <w:rsid w:val="2AF7727E"/>
    <w:rsid w:val="2B2C517A"/>
    <w:rsid w:val="2B3E6C5B"/>
    <w:rsid w:val="2B514BE0"/>
    <w:rsid w:val="2B986339"/>
    <w:rsid w:val="2B9D7E25"/>
    <w:rsid w:val="2BA94A1C"/>
    <w:rsid w:val="2BAE3DE1"/>
    <w:rsid w:val="2BB368B1"/>
    <w:rsid w:val="2BB4421F"/>
    <w:rsid w:val="2BB5659B"/>
    <w:rsid w:val="2BBB2FE0"/>
    <w:rsid w:val="2BC95556"/>
    <w:rsid w:val="2BD6635D"/>
    <w:rsid w:val="2BEF61A7"/>
    <w:rsid w:val="2C0F0C7B"/>
    <w:rsid w:val="2C1A3E08"/>
    <w:rsid w:val="2C574B1F"/>
    <w:rsid w:val="2C666469"/>
    <w:rsid w:val="2C6C6EBA"/>
    <w:rsid w:val="2C792640"/>
    <w:rsid w:val="2C931228"/>
    <w:rsid w:val="2C953A72"/>
    <w:rsid w:val="2CA35285"/>
    <w:rsid w:val="2CA64AB8"/>
    <w:rsid w:val="2CAD4098"/>
    <w:rsid w:val="2CB01DDA"/>
    <w:rsid w:val="2CB76CC5"/>
    <w:rsid w:val="2CC66F08"/>
    <w:rsid w:val="2CFE18CA"/>
    <w:rsid w:val="2CFF241A"/>
    <w:rsid w:val="2D60110A"/>
    <w:rsid w:val="2D9214E0"/>
    <w:rsid w:val="2D945258"/>
    <w:rsid w:val="2DAC07F4"/>
    <w:rsid w:val="2DBE5AC1"/>
    <w:rsid w:val="2DD536C3"/>
    <w:rsid w:val="2E1D349F"/>
    <w:rsid w:val="2E370443"/>
    <w:rsid w:val="2E400F3C"/>
    <w:rsid w:val="2E76670C"/>
    <w:rsid w:val="2E967FED"/>
    <w:rsid w:val="2E9A689E"/>
    <w:rsid w:val="2EA41FAF"/>
    <w:rsid w:val="2EA9088F"/>
    <w:rsid w:val="2EB7701A"/>
    <w:rsid w:val="2EE31FF3"/>
    <w:rsid w:val="2EE61AE3"/>
    <w:rsid w:val="2EF108B8"/>
    <w:rsid w:val="2EF342C3"/>
    <w:rsid w:val="2EF55291"/>
    <w:rsid w:val="2EF91655"/>
    <w:rsid w:val="2F0B779C"/>
    <w:rsid w:val="2F1E06C3"/>
    <w:rsid w:val="2F3757AF"/>
    <w:rsid w:val="2F3960B7"/>
    <w:rsid w:val="2F7F0633"/>
    <w:rsid w:val="2F80100D"/>
    <w:rsid w:val="2FBE696D"/>
    <w:rsid w:val="2FD361A8"/>
    <w:rsid w:val="2FF63413"/>
    <w:rsid w:val="30006F97"/>
    <w:rsid w:val="300D096E"/>
    <w:rsid w:val="300D4E4E"/>
    <w:rsid w:val="30390D84"/>
    <w:rsid w:val="306233EC"/>
    <w:rsid w:val="309335A5"/>
    <w:rsid w:val="30A12E33"/>
    <w:rsid w:val="30AB6B41"/>
    <w:rsid w:val="30D11E20"/>
    <w:rsid w:val="30E0745B"/>
    <w:rsid w:val="30FA7AC8"/>
    <w:rsid w:val="31140B8A"/>
    <w:rsid w:val="311956BC"/>
    <w:rsid w:val="3148438F"/>
    <w:rsid w:val="31496359"/>
    <w:rsid w:val="314A45AB"/>
    <w:rsid w:val="315375F5"/>
    <w:rsid w:val="315471D8"/>
    <w:rsid w:val="315C608D"/>
    <w:rsid w:val="316136A3"/>
    <w:rsid w:val="316311C9"/>
    <w:rsid w:val="316B62D0"/>
    <w:rsid w:val="3186135C"/>
    <w:rsid w:val="318A2BFA"/>
    <w:rsid w:val="31991B31"/>
    <w:rsid w:val="31BB1005"/>
    <w:rsid w:val="31D976DD"/>
    <w:rsid w:val="31F55F59"/>
    <w:rsid w:val="31F664E1"/>
    <w:rsid w:val="31FC33CC"/>
    <w:rsid w:val="320F30FF"/>
    <w:rsid w:val="322272D6"/>
    <w:rsid w:val="323808A8"/>
    <w:rsid w:val="324E00CB"/>
    <w:rsid w:val="327F58EB"/>
    <w:rsid w:val="328624F4"/>
    <w:rsid w:val="32904240"/>
    <w:rsid w:val="32A379BA"/>
    <w:rsid w:val="32C043F9"/>
    <w:rsid w:val="32F81DE5"/>
    <w:rsid w:val="3301513E"/>
    <w:rsid w:val="3344327C"/>
    <w:rsid w:val="33522495"/>
    <w:rsid w:val="338C4253"/>
    <w:rsid w:val="33AE4C72"/>
    <w:rsid w:val="33B44694"/>
    <w:rsid w:val="33B5503A"/>
    <w:rsid w:val="33CA19D4"/>
    <w:rsid w:val="33CB74FA"/>
    <w:rsid w:val="34000165"/>
    <w:rsid w:val="340A0D53"/>
    <w:rsid w:val="340C4EA3"/>
    <w:rsid w:val="34180725"/>
    <w:rsid w:val="34234E33"/>
    <w:rsid w:val="34756830"/>
    <w:rsid w:val="347656B7"/>
    <w:rsid w:val="348F79C6"/>
    <w:rsid w:val="34D53EC9"/>
    <w:rsid w:val="34D8206D"/>
    <w:rsid w:val="34EB5C5E"/>
    <w:rsid w:val="34EC2A15"/>
    <w:rsid w:val="34F96354"/>
    <w:rsid w:val="3502519D"/>
    <w:rsid w:val="35066A3B"/>
    <w:rsid w:val="355210DD"/>
    <w:rsid w:val="35534F17"/>
    <w:rsid w:val="355377A7"/>
    <w:rsid w:val="355F439E"/>
    <w:rsid w:val="35843E04"/>
    <w:rsid w:val="358A32CD"/>
    <w:rsid w:val="35A61997"/>
    <w:rsid w:val="35BF2364"/>
    <w:rsid w:val="35D408E8"/>
    <w:rsid w:val="35F5126F"/>
    <w:rsid w:val="360A4005"/>
    <w:rsid w:val="36125819"/>
    <w:rsid w:val="36315D3A"/>
    <w:rsid w:val="364315C9"/>
    <w:rsid w:val="364F61C0"/>
    <w:rsid w:val="366859E7"/>
    <w:rsid w:val="36721EAF"/>
    <w:rsid w:val="36A52284"/>
    <w:rsid w:val="370C5E5F"/>
    <w:rsid w:val="37122F11"/>
    <w:rsid w:val="37296A11"/>
    <w:rsid w:val="37425D25"/>
    <w:rsid w:val="37461371"/>
    <w:rsid w:val="37591776"/>
    <w:rsid w:val="375D490D"/>
    <w:rsid w:val="37797999"/>
    <w:rsid w:val="377B46F5"/>
    <w:rsid w:val="37825684"/>
    <w:rsid w:val="37866B0A"/>
    <w:rsid w:val="37A95DA4"/>
    <w:rsid w:val="37BA1D5F"/>
    <w:rsid w:val="37D42D8E"/>
    <w:rsid w:val="380B6117"/>
    <w:rsid w:val="382E3A24"/>
    <w:rsid w:val="386A72E1"/>
    <w:rsid w:val="389425B0"/>
    <w:rsid w:val="38B07C63"/>
    <w:rsid w:val="38B13162"/>
    <w:rsid w:val="38B22A36"/>
    <w:rsid w:val="38C510E3"/>
    <w:rsid w:val="38C9005C"/>
    <w:rsid w:val="38F20100"/>
    <w:rsid w:val="38F4304F"/>
    <w:rsid w:val="39390772"/>
    <w:rsid w:val="395F496C"/>
    <w:rsid w:val="3967185D"/>
    <w:rsid w:val="397B0F78"/>
    <w:rsid w:val="3987227C"/>
    <w:rsid w:val="398959D1"/>
    <w:rsid w:val="39A13D2D"/>
    <w:rsid w:val="39AD3929"/>
    <w:rsid w:val="39B90520"/>
    <w:rsid w:val="3A04639B"/>
    <w:rsid w:val="3A0E0140"/>
    <w:rsid w:val="3A0E317C"/>
    <w:rsid w:val="3A3000B7"/>
    <w:rsid w:val="3A322081"/>
    <w:rsid w:val="3A337135"/>
    <w:rsid w:val="3A663AD8"/>
    <w:rsid w:val="3AD257FB"/>
    <w:rsid w:val="3AD259C0"/>
    <w:rsid w:val="3AD273C0"/>
    <w:rsid w:val="3AE570F3"/>
    <w:rsid w:val="3AF70469"/>
    <w:rsid w:val="3B020F25"/>
    <w:rsid w:val="3B0D21A6"/>
    <w:rsid w:val="3B146F31"/>
    <w:rsid w:val="3B247C1B"/>
    <w:rsid w:val="3B44115B"/>
    <w:rsid w:val="3B8701AA"/>
    <w:rsid w:val="3BA448B8"/>
    <w:rsid w:val="3BF55114"/>
    <w:rsid w:val="3BF9590C"/>
    <w:rsid w:val="3BFA097C"/>
    <w:rsid w:val="3C0C56C9"/>
    <w:rsid w:val="3C202B7C"/>
    <w:rsid w:val="3C3E7C20"/>
    <w:rsid w:val="3C74072E"/>
    <w:rsid w:val="3CAC2875"/>
    <w:rsid w:val="3CF4186F"/>
    <w:rsid w:val="3D2906E6"/>
    <w:rsid w:val="3D2A0F79"/>
    <w:rsid w:val="3D346110"/>
    <w:rsid w:val="3D36561D"/>
    <w:rsid w:val="3D3B56F0"/>
    <w:rsid w:val="3D3D4FD0"/>
    <w:rsid w:val="3D5B3B83"/>
    <w:rsid w:val="3D66234A"/>
    <w:rsid w:val="3D692693"/>
    <w:rsid w:val="3D9F7A2D"/>
    <w:rsid w:val="3DD02C58"/>
    <w:rsid w:val="3DD86E0D"/>
    <w:rsid w:val="3E0564DD"/>
    <w:rsid w:val="3E1A3557"/>
    <w:rsid w:val="3E1B56EB"/>
    <w:rsid w:val="3E1F0B6E"/>
    <w:rsid w:val="3E916A5A"/>
    <w:rsid w:val="3ECB22EB"/>
    <w:rsid w:val="3EDB4A95"/>
    <w:rsid w:val="3EE15E23"/>
    <w:rsid w:val="3EF1250A"/>
    <w:rsid w:val="3F3D7FAA"/>
    <w:rsid w:val="3F4563B2"/>
    <w:rsid w:val="3F5B4B2B"/>
    <w:rsid w:val="3F5D7394"/>
    <w:rsid w:val="3F674836"/>
    <w:rsid w:val="3F676BCD"/>
    <w:rsid w:val="3F7E5908"/>
    <w:rsid w:val="3F8F0BD1"/>
    <w:rsid w:val="3FB44C89"/>
    <w:rsid w:val="3FB928FC"/>
    <w:rsid w:val="3FC27CF2"/>
    <w:rsid w:val="3FEF631E"/>
    <w:rsid w:val="3FF43FD3"/>
    <w:rsid w:val="401819D8"/>
    <w:rsid w:val="4071391F"/>
    <w:rsid w:val="4092075A"/>
    <w:rsid w:val="40A1586A"/>
    <w:rsid w:val="40B958E6"/>
    <w:rsid w:val="40C15F4C"/>
    <w:rsid w:val="40D774DE"/>
    <w:rsid w:val="40E045E4"/>
    <w:rsid w:val="40FC0CF2"/>
    <w:rsid w:val="41032081"/>
    <w:rsid w:val="412344D1"/>
    <w:rsid w:val="41354204"/>
    <w:rsid w:val="414B1AB2"/>
    <w:rsid w:val="415428DD"/>
    <w:rsid w:val="416168A9"/>
    <w:rsid w:val="41635215"/>
    <w:rsid w:val="416F5968"/>
    <w:rsid w:val="41C64D04"/>
    <w:rsid w:val="41DB278B"/>
    <w:rsid w:val="41E51C11"/>
    <w:rsid w:val="42073DF3"/>
    <w:rsid w:val="422D323D"/>
    <w:rsid w:val="426C3C56"/>
    <w:rsid w:val="427D40B5"/>
    <w:rsid w:val="4289039E"/>
    <w:rsid w:val="429F2D3C"/>
    <w:rsid w:val="42CF2B62"/>
    <w:rsid w:val="42D31499"/>
    <w:rsid w:val="42E6636C"/>
    <w:rsid w:val="42FC4EA8"/>
    <w:rsid w:val="430A1DED"/>
    <w:rsid w:val="43160791"/>
    <w:rsid w:val="431F0CC7"/>
    <w:rsid w:val="433F0C7E"/>
    <w:rsid w:val="436261BD"/>
    <w:rsid w:val="43776D56"/>
    <w:rsid w:val="437B23A2"/>
    <w:rsid w:val="43DE6DD5"/>
    <w:rsid w:val="443D58AA"/>
    <w:rsid w:val="444F0847"/>
    <w:rsid w:val="4450382F"/>
    <w:rsid w:val="447D039C"/>
    <w:rsid w:val="448E3F47"/>
    <w:rsid w:val="44AE6D6E"/>
    <w:rsid w:val="44C85ABB"/>
    <w:rsid w:val="44DF0F43"/>
    <w:rsid w:val="44DF2E05"/>
    <w:rsid w:val="451835F2"/>
    <w:rsid w:val="452838A5"/>
    <w:rsid w:val="454509A3"/>
    <w:rsid w:val="454964D0"/>
    <w:rsid w:val="455F497A"/>
    <w:rsid w:val="456A0921"/>
    <w:rsid w:val="458A51F4"/>
    <w:rsid w:val="458F482B"/>
    <w:rsid w:val="45AF5B50"/>
    <w:rsid w:val="460A251E"/>
    <w:rsid w:val="461E5035"/>
    <w:rsid w:val="462A3CCD"/>
    <w:rsid w:val="463B406B"/>
    <w:rsid w:val="464B259D"/>
    <w:rsid w:val="464E1FF0"/>
    <w:rsid w:val="465B295F"/>
    <w:rsid w:val="46804174"/>
    <w:rsid w:val="46A165C4"/>
    <w:rsid w:val="46A21276"/>
    <w:rsid w:val="46AD4F74"/>
    <w:rsid w:val="46CE3131"/>
    <w:rsid w:val="46E110B6"/>
    <w:rsid w:val="46FF778E"/>
    <w:rsid w:val="470B6133"/>
    <w:rsid w:val="47191A27"/>
    <w:rsid w:val="4727144B"/>
    <w:rsid w:val="4729480B"/>
    <w:rsid w:val="47392CA0"/>
    <w:rsid w:val="47523D62"/>
    <w:rsid w:val="4769446E"/>
    <w:rsid w:val="478D4D9A"/>
    <w:rsid w:val="478F0B12"/>
    <w:rsid w:val="47A3636C"/>
    <w:rsid w:val="47F93301"/>
    <w:rsid w:val="48007DC3"/>
    <w:rsid w:val="485633DE"/>
    <w:rsid w:val="48C12F4D"/>
    <w:rsid w:val="48C77F4C"/>
    <w:rsid w:val="48D72771"/>
    <w:rsid w:val="48F86243"/>
    <w:rsid w:val="49697141"/>
    <w:rsid w:val="497F6965"/>
    <w:rsid w:val="4981448B"/>
    <w:rsid w:val="498B5309"/>
    <w:rsid w:val="49905E05"/>
    <w:rsid w:val="49B22F57"/>
    <w:rsid w:val="49C425C9"/>
    <w:rsid w:val="49D92618"/>
    <w:rsid w:val="4A121A9F"/>
    <w:rsid w:val="4A162E25"/>
    <w:rsid w:val="4A513E5D"/>
    <w:rsid w:val="4A565917"/>
    <w:rsid w:val="4A677B24"/>
    <w:rsid w:val="4A6B46C9"/>
    <w:rsid w:val="4A7D2EA4"/>
    <w:rsid w:val="4A841385"/>
    <w:rsid w:val="4A8F4985"/>
    <w:rsid w:val="4AB03279"/>
    <w:rsid w:val="4AB34B18"/>
    <w:rsid w:val="4ABF34BD"/>
    <w:rsid w:val="4ACB00B3"/>
    <w:rsid w:val="4AE253FD"/>
    <w:rsid w:val="4B1B4CBC"/>
    <w:rsid w:val="4B441C14"/>
    <w:rsid w:val="4B5E0F27"/>
    <w:rsid w:val="4B6469EB"/>
    <w:rsid w:val="4B647B33"/>
    <w:rsid w:val="4B661B8A"/>
    <w:rsid w:val="4B8E2D91"/>
    <w:rsid w:val="4B923A2A"/>
    <w:rsid w:val="4BC66AD5"/>
    <w:rsid w:val="4BE40D01"/>
    <w:rsid w:val="4BF75611"/>
    <w:rsid w:val="4C3E48B5"/>
    <w:rsid w:val="4C41780C"/>
    <w:rsid w:val="4C5C4B91"/>
    <w:rsid w:val="4C667968"/>
    <w:rsid w:val="4C6E57B5"/>
    <w:rsid w:val="4C79261D"/>
    <w:rsid w:val="4C7B78B7"/>
    <w:rsid w:val="4C865259"/>
    <w:rsid w:val="4C8C1222"/>
    <w:rsid w:val="4C8F5111"/>
    <w:rsid w:val="4C991AEB"/>
    <w:rsid w:val="4C9B5863"/>
    <w:rsid w:val="4CA02851"/>
    <w:rsid w:val="4CBD3A2C"/>
    <w:rsid w:val="4CBD7ED0"/>
    <w:rsid w:val="4CBE1552"/>
    <w:rsid w:val="4CC052CA"/>
    <w:rsid w:val="4CCE0400"/>
    <w:rsid w:val="4CD34FFD"/>
    <w:rsid w:val="4CDE51FA"/>
    <w:rsid w:val="4CE511D4"/>
    <w:rsid w:val="4D1879C1"/>
    <w:rsid w:val="4D245859"/>
    <w:rsid w:val="4D2B308B"/>
    <w:rsid w:val="4D541496"/>
    <w:rsid w:val="4D913E48"/>
    <w:rsid w:val="4DA30E74"/>
    <w:rsid w:val="4DE3517A"/>
    <w:rsid w:val="4DED7766"/>
    <w:rsid w:val="4DFB55DB"/>
    <w:rsid w:val="4E0062C6"/>
    <w:rsid w:val="4E013DEC"/>
    <w:rsid w:val="4E094A4F"/>
    <w:rsid w:val="4E157897"/>
    <w:rsid w:val="4E3F2217"/>
    <w:rsid w:val="4E5618F2"/>
    <w:rsid w:val="4E810A89"/>
    <w:rsid w:val="4E865398"/>
    <w:rsid w:val="4E8F31A6"/>
    <w:rsid w:val="4E99003A"/>
    <w:rsid w:val="4E994025"/>
    <w:rsid w:val="4EA10EDC"/>
    <w:rsid w:val="4EA56E6D"/>
    <w:rsid w:val="4EB4216F"/>
    <w:rsid w:val="4EBE7646"/>
    <w:rsid w:val="4EE00118"/>
    <w:rsid w:val="4EE31744"/>
    <w:rsid w:val="4EE554BC"/>
    <w:rsid w:val="4F111E0D"/>
    <w:rsid w:val="4F2E6E63"/>
    <w:rsid w:val="4F442265"/>
    <w:rsid w:val="4F560168"/>
    <w:rsid w:val="4F75488C"/>
    <w:rsid w:val="4F77635D"/>
    <w:rsid w:val="4FB70C06"/>
    <w:rsid w:val="4FC8076E"/>
    <w:rsid w:val="4FCC21D8"/>
    <w:rsid w:val="4FCD4D4A"/>
    <w:rsid w:val="4FEE03A0"/>
    <w:rsid w:val="4FF21C3E"/>
    <w:rsid w:val="4FFA4F97"/>
    <w:rsid w:val="500706C5"/>
    <w:rsid w:val="50204934"/>
    <w:rsid w:val="50324731"/>
    <w:rsid w:val="5039786D"/>
    <w:rsid w:val="50547437"/>
    <w:rsid w:val="505C058B"/>
    <w:rsid w:val="50647891"/>
    <w:rsid w:val="507B60D8"/>
    <w:rsid w:val="50A32F39"/>
    <w:rsid w:val="50B13A11"/>
    <w:rsid w:val="50B52C6C"/>
    <w:rsid w:val="50C7131D"/>
    <w:rsid w:val="50CC07FE"/>
    <w:rsid w:val="50F10148"/>
    <w:rsid w:val="510C6D30"/>
    <w:rsid w:val="511A67DD"/>
    <w:rsid w:val="511B6F73"/>
    <w:rsid w:val="51271DBC"/>
    <w:rsid w:val="51275918"/>
    <w:rsid w:val="512B6B38"/>
    <w:rsid w:val="51666F4E"/>
    <w:rsid w:val="518A5EA7"/>
    <w:rsid w:val="51986815"/>
    <w:rsid w:val="519B17CF"/>
    <w:rsid w:val="51A451BA"/>
    <w:rsid w:val="51B40AA3"/>
    <w:rsid w:val="51EF7344"/>
    <w:rsid w:val="5209326F"/>
    <w:rsid w:val="520956B7"/>
    <w:rsid w:val="520D4018"/>
    <w:rsid w:val="52124378"/>
    <w:rsid w:val="52291B0B"/>
    <w:rsid w:val="526A1C3E"/>
    <w:rsid w:val="526B5CD8"/>
    <w:rsid w:val="52702F0D"/>
    <w:rsid w:val="527E1EAF"/>
    <w:rsid w:val="52803B68"/>
    <w:rsid w:val="52855B8B"/>
    <w:rsid w:val="52A42F98"/>
    <w:rsid w:val="52A66D10"/>
    <w:rsid w:val="52D84F6A"/>
    <w:rsid w:val="52F757BE"/>
    <w:rsid w:val="53147C04"/>
    <w:rsid w:val="53230361"/>
    <w:rsid w:val="53304CC9"/>
    <w:rsid w:val="533802B0"/>
    <w:rsid w:val="534C78B7"/>
    <w:rsid w:val="535D1AC5"/>
    <w:rsid w:val="538C4158"/>
    <w:rsid w:val="539A6875"/>
    <w:rsid w:val="53BD6A07"/>
    <w:rsid w:val="53C42A66"/>
    <w:rsid w:val="53F57DA3"/>
    <w:rsid w:val="54242B66"/>
    <w:rsid w:val="54260108"/>
    <w:rsid w:val="54446A80"/>
    <w:rsid w:val="545207D2"/>
    <w:rsid w:val="54705100"/>
    <w:rsid w:val="54890697"/>
    <w:rsid w:val="549044EB"/>
    <w:rsid w:val="54A379AB"/>
    <w:rsid w:val="54D758A7"/>
    <w:rsid w:val="54E218DF"/>
    <w:rsid w:val="54F14BBA"/>
    <w:rsid w:val="552F223C"/>
    <w:rsid w:val="555571D9"/>
    <w:rsid w:val="5567353F"/>
    <w:rsid w:val="5572737D"/>
    <w:rsid w:val="557F67C9"/>
    <w:rsid w:val="55943798"/>
    <w:rsid w:val="55C54495"/>
    <w:rsid w:val="55DA38A0"/>
    <w:rsid w:val="55E65ACC"/>
    <w:rsid w:val="560B59D8"/>
    <w:rsid w:val="5613290E"/>
    <w:rsid w:val="561A1EEF"/>
    <w:rsid w:val="5641747C"/>
    <w:rsid w:val="56427054"/>
    <w:rsid w:val="56586573"/>
    <w:rsid w:val="569E667C"/>
    <w:rsid w:val="56B37C4E"/>
    <w:rsid w:val="56CF4A3E"/>
    <w:rsid w:val="56E23BDC"/>
    <w:rsid w:val="56E65DAC"/>
    <w:rsid w:val="56F6276E"/>
    <w:rsid w:val="57141583"/>
    <w:rsid w:val="57193C9E"/>
    <w:rsid w:val="573B036F"/>
    <w:rsid w:val="57452F9B"/>
    <w:rsid w:val="5748483A"/>
    <w:rsid w:val="575612E0"/>
    <w:rsid w:val="57645F73"/>
    <w:rsid w:val="57672F12"/>
    <w:rsid w:val="579922B2"/>
    <w:rsid w:val="57A203EE"/>
    <w:rsid w:val="57AB06F3"/>
    <w:rsid w:val="57B91DA5"/>
    <w:rsid w:val="57DB56AE"/>
    <w:rsid w:val="57E24C8E"/>
    <w:rsid w:val="57FF75EE"/>
    <w:rsid w:val="5804772E"/>
    <w:rsid w:val="58122E6D"/>
    <w:rsid w:val="581A61D6"/>
    <w:rsid w:val="58306118"/>
    <w:rsid w:val="58466FCB"/>
    <w:rsid w:val="586A79B6"/>
    <w:rsid w:val="58701683"/>
    <w:rsid w:val="58754A6D"/>
    <w:rsid w:val="58852E3A"/>
    <w:rsid w:val="58A837E2"/>
    <w:rsid w:val="58B24629"/>
    <w:rsid w:val="58B73A25"/>
    <w:rsid w:val="58FA5DED"/>
    <w:rsid w:val="58FB7220"/>
    <w:rsid w:val="590A1327"/>
    <w:rsid w:val="591A2206"/>
    <w:rsid w:val="592117E6"/>
    <w:rsid w:val="593432C8"/>
    <w:rsid w:val="59345076"/>
    <w:rsid w:val="59467BE5"/>
    <w:rsid w:val="59504EDB"/>
    <w:rsid w:val="596C0CB3"/>
    <w:rsid w:val="599E2E37"/>
    <w:rsid w:val="59C97EB4"/>
    <w:rsid w:val="59F27A3B"/>
    <w:rsid w:val="5A0507C0"/>
    <w:rsid w:val="5A052976"/>
    <w:rsid w:val="5A3A21E5"/>
    <w:rsid w:val="5A5A124E"/>
    <w:rsid w:val="5A845B89"/>
    <w:rsid w:val="5A9164F8"/>
    <w:rsid w:val="5A9A53AC"/>
    <w:rsid w:val="5AA71457"/>
    <w:rsid w:val="5AB04BD0"/>
    <w:rsid w:val="5AC4067B"/>
    <w:rsid w:val="5AE12FDB"/>
    <w:rsid w:val="5AF8090C"/>
    <w:rsid w:val="5B1A65A9"/>
    <w:rsid w:val="5B294982"/>
    <w:rsid w:val="5B337C82"/>
    <w:rsid w:val="5B4B058A"/>
    <w:rsid w:val="5B5277F7"/>
    <w:rsid w:val="5B590DC3"/>
    <w:rsid w:val="5B743E4F"/>
    <w:rsid w:val="5BAD55B3"/>
    <w:rsid w:val="5BB75BFE"/>
    <w:rsid w:val="5BBC1352"/>
    <w:rsid w:val="5BCD559F"/>
    <w:rsid w:val="5BD36320"/>
    <w:rsid w:val="5BE30FD5"/>
    <w:rsid w:val="5BE33F13"/>
    <w:rsid w:val="5C0C5724"/>
    <w:rsid w:val="5C335AB8"/>
    <w:rsid w:val="5C392920"/>
    <w:rsid w:val="5C5E5858"/>
    <w:rsid w:val="5C740CDC"/>
    <w:rsid w:val="5C9C18B0"/>
    <w:rsid w:val="5CC130C4"/>
    <w:rsid w:val="5CC22998"/>
    <w:rsid w:val="5CC93458"/>
    <w:rsid w:val="5CD64D27"/>
    <w:rsid w:val="5CE2303B"/>
    <w:rsid w:val="5CFD1AAD"/>
    <w:rsid w:val="5D26561D"/>
    <w:rsid w:val="5D403159"/>
    <w:rsid w:val="5D4F584F"/>
    <w:rsid w:val="5D731EE5"/>
    <w:rsid w:val="5D752101"/>
    <w:rsid w:val="5D9052B4"/>
    <w:rsid w:val="5D9543AA"/>
    <w:rsid w:val="5DA12EF6"/>
    <w:rsid w:val="5DAA65D6"/>
    <w:rsid w:val="5DC43D9A"/>
    <w:rsid w:val="5DDB6408"/>
    <w:rsid w:val="5DFE3EA4"/>
    <w:rsid w:val="5E3838F1"/>
    <w:rsid w:val="5E7F4FE5"/>
    <w:rsid w:val="5E9513BD"/>
    <w:rsid w:val="5EB033F0"/>
    <w:rsid w:val="5EB6328A"/>
    <w:rsid w:val="5EC831A0"/>
    <w:rsid w:val="5ED44178"/>
    <w:rsid w:val="5EE96902"/>
    <w:rsid w:val="5EF8758E"/>
    <w:rsid w:val="5F01554E"/>
    <w:rsid w:val="5F132B6E"/>
    <w:rsid w:val="5F364262"/>
    <w:rsid w:val="5F367C84"/>
    <w:rsid w:val="5F3F29C6"/>
    <w:rsid w:val="5F4973A1"/>
    <w:rsid w:val="5F5D539D"/>
    <w:rsid w:val="5F7A39FE"/>
    <w:rsid w:val="5F816B3B"/>
    <w:rsid w:val="5FB05672"/>
    <w:rsid w:val="5FBE3DAA"/>
    <w:rsid w:val="5FE358FA"/>
    <w:rsid w:val="60274ACB"/>
    <w:rsid w:val="602A5424"/>
    <w:rsid w:val="60367925"/>
    <w:rsid w:val="605B55DE"/>
    <w:rsid w:val="607316DD"/>
    <w:rsid w:val="60776B20"/>
    <w:rsid w:val="60795A64"/>
    <w:rsid w:val="607D5554"/>
    <w:rsid w:val="60D31618"/>
    <w:rsid w:val="60D55390"/>
    <w:rsid w:val="610C4B2A"/>
    <w:rsid w:val="61176028"/>
    <w:rsid w:val="611A0FF5"/>
    <w:rsid w:val="611A7247"/>
    <w:rsid w:val="611D2893"/>
    <w:rsid w:val="61265BEC"/>
    <w:rsid w:val="615E238B"/>
    <w:rsid w:val="61831D33"/>
    <w:rsid w:val="61840B64"/>
    <w:rsid w:val="61A15272"/>
    <w:rsid w:val="61B31169"/>
    <w:rsid w:val="625D62A0"/>
    <w:rsid w:val="625F79DD"/>
    <w:rsid w:val="627A5FDF"/>
    <w:rsid w:val="62922E0D"/>
    <w:rsid w:val="6299063F"/>
    <w:rsid w:val="62A56FE4"/>
    <w:rsid w:val="62A8623E"/>
    <w:rsid w:val="62A9666D"/>
    <w:rsid w:val="62AA63A9"/>
    <w:rsid w:val="62E01DCA"/>
    <w:rsid w:val="62EC6671"/>
    <w:rsid w:val="62FB7D36"/>
    <w:rsid w:val="6309287E"/>
    <w:rsid w:val="63417F78"/>
    <w:rsid w:val="63A23524"/>
    <w:rsid w:val="63B70E23"/>
    <w:rsid w:val="63D00091"/>
    <w:rsid w:val="63E4504B"/>
    <w:rsid w:val="63F36DE7"/>
    <w:rsid w:val="63F83144"/>
    <w:rsid w:val="640064DA"/>
    <w:rsid w:val="643C1282"/>
    <w:rsid w:val="64496999"/>
    <w:rsid w:val="644D3680"/>
    <w:rsid w:val="64550596"/>
    <w:rsid w:val="64656A2B"/>
    <w:rsid w:val="6488096B"/>
    <w:rsid w:val="649E1F3D"/>
    <w:rsid w:val="64AD03D2"/>
    <w:rsid w:val="64C73242"/>
    <w:rsid w:val="64DD6E8A"/>
    <w:rsid w:val="64ED10BC"/>
    <w:rsid w:val="65000502"/>
    <w:rsid w:val="65181960"/>
    <w:rsid w:val="65674A25"/>
    <w:rsid w:val="658729D1"/>
    <w:rsid w:val="658C7ADD"/>
    <w:rsid w:val="65983469"/>
    <w:rsid w:val="65A45331"/>
    <w:rsid w:val="65B0017A"/>
    <w:rsid w:val="65E240AB"/>
    <w:rsid w:val="662B15AE"/>
    <w:rsid w:val="6659436D"/>
    <w:rsid w:val="66652D12"/>
    <w:rsid w:val="668138C4"/>
    <w:rsid w:val="668A09CB"/>
    <w:rsid w:val="669C425A"/>
    <w:rsid w:val="66AD290B"/>
    <w:rsid w:val="66B844BD"/>
    <w:rsid w:val="67313B0C"/>
    <w:rsid w:val="67446DCC"/>
    <w:rsid w:val="67513297"/>
    <w:rsid w:val="676340E0"/>
    <w:rsid w:val="676A4358"/>
    <w:rsid w:val="677F76EE"/>
    <w:rsid w:val="67825B46"/>
    <w:rsid w:val="67892A30"/>
    <w:rsid w:val="67987117"/>
    <w:rsid w:val="67A27F96"/>
    <w:rsid w:val="67A52913"/>
    <w:rsid w:val="67C779FD"/>
    <w:rsid w:val="67D068B1"/>
    <w:rsid w:val="67DF08A2"/>
    <w:rsid w:val="680B51D4"/>
    <w:rsid w:val="682409AB"/>
    <w:rsid w:val="68263E9E"/>
    <w:rsid w:val="68442F70"/>
    <w:rsid w:val="688B4586"/>
    <w:rsid w:val="68AB69D7"/>
    <w:rsid w:val="68B166E3"/>
    <w:rsid w:val="68D67EF7"/>
    <w:rsid w:val="68EA5751"/>
    <w:rsid w:val="690D7691"/>
    <w:rsid w:val="691F746E"/>
    <w:rsid w:val="693115D2"/>
    <w:rsid w:val="693D1D24"/>
    <w:rsid w:val="694C01BA"/>
    <w:rsid w:val="69561038"/>
    <w:rsid w:val="695D48EB"/>
    <w:rsid w:val="69EE1271"/>
    <w:rsid w:val="69F04FE9"/>
    <w:rsid w:val="69F06513"/>
    <w:rsid w:val="69F525FF"/>
    <w:rsid w:val="69F83E9D"/>
    <w:rsid w:val="6ABA73A5"/>
    <w:rsid w:val="6ABC5E2E"/>
    <w:rsid w:val="6AD0578E"/>
    <w:rsid w:val="6ADC556D"/>
    <w:rsid w:val="6AEA0B3C"/>
    <w:rsid w:val="6AF40B09"/>
    <w:rsid w:val="6B104EE7"/>
    <w:rsid w:val="6B223F16"/>
    <w:rsid w:val="6B3233DF"/>
    <w:rsid w:val="6B4078AA"/>
    <w:rsid w:val="6B6D4417"/>
    <w:rsid w:val="6B72192C"/>
    <w:rsid w:val="6B737C7F"/>
    <w:rsid w:val="6B7E77AE"/>
    <w:rsid w:val="6B882FFF"/>
    <w:rsid w:val="6BD11C40"/>
    <w:rsid w:val="6BF568E6"/>
    <w:rsid w:val="6C0B435C"/>
    <w:rsid w:val="6C0E5BFA"/>
    <w:rsid w:val="6C4C4C1E"/>
    <w:rsid w:val="6C510D6B"/>
    <w:rsid w:val="6C53360D"/>
    <w:rsid w:val="6CA95923"/>
    <w:rsid w:val="6CB87914"/>
    <w:rsid w:val="6CC31031"/>
    <w:rsid w:val="6CC60283"/>
    <w:rsid w:val="6D002A2D"/>
    <w:rsid w:val="6D3F1FD7"/>
    <w:rsid w:val="6D4B2536"/>
    <w:rsid w:val="6D9A7A00"/>
    <w:rsid w:val="6DA65743"/>
    <w:rsid w:val="6E415A81"/>
    <w:rsid w:val="6E484A84"/>
    <w:rsid w:val="6E4E22DE"/>
    <w:rsid w:val="6E557B10"/>
    <w:rsid w:val="6E82642B"/>
    <w:rsid w:val="6E837BA8"/>
    <w:rsid w:val="6E84712D"/>
    <w:rsid w:val="6EA04D17"/>
    <w:rsid w:val="6EB02F99"/>
    <w:rsid w:val="6EC16F54"/>
    <w:rsid w:val="6ED67FEF"/>
    <w:rsid w:val="6EE70955"/>
    <w:rsid w:val="6F12155D"/>
    <w:rsid w:val="6F4D4C8B"/>
    <w:rsid w:val="6F7C731F"/>
    <w:rsid w:val="6F8B5B03"/>
    <w:rsid w:val="701D12B7"/>
    <w:rsid w:val="701D6C26"/>
    <w:rsid w:val="704863BD"/>
    <w:rsid w:val="70553DF8"/>
    <w:rsid w:val="70810BBD"/>
    <w:rsid w:val="70853FB1"/>
    <w:rsid w:val="70B054D2"/>
    <w:rsid w:val="70D42B79"/>
    <w:rsid w:val="71092E34"/>
    <w:rsid w:val="712B31E0"/>
    <w:rsid w:val="71600CA6"/>
    <w:rsid w:val="71863563"/>
    <w:rsid w:val="719D296F"/>
    <w:rsid w:val="71AA2CF2"/>
    <w:rsid w:val="71CE323A"/>
    <w:rsid w:val="71D60F68"/>
    <w:rsid w:val="71E74F23"/>
    <w:rsid w:val="71F12FFC"/>
    <w:rsid w:val="71FA2B02"/>
    <w:rsid w:val="72152FCD"/>
    <w:rsid w:val="72312642"/>
    <w:rsid w:val="726522EC"/>
    <w:rsid w:val="72A46970"/>
    <w:rsid w:val="72AE5A41"/>
    <w:rsid w:val="72C214EC"/>
    <w:rsid w:val="72CC4119"/>
    <w:rsid w:val="73016E15"/>
    <w:rsid w:val="730B65B9"/>
    <w:rsid w:val="73246FA0"/>
    <w:rsid w:val="734939BC"/>
    <w:rsid w:val="734F6817"/>
    <w:rsid w:val="7358775B"/>
    <w:rsid w:val="738A200A"/>
    <w:rsid w:val="738D38A8"/>
    <w:rsid w:val="739C1D3D"/>
    <w:rsid w:val="739E0321"/>
    <w:rsid w:val="73AF1A71"/>
    <w:rsid w:val="73C3376E"/>
    <w:rsid w:val="73CD639B"/>
    <w:rsid w:val="73DC09EB"/>
    <w:rsid w:val="73DC0F0C"/>
    <w:rsid w:val="73EF3D7E"/>
    <w:rsid w:val="73F6144E"/>
    <w:rsid w:val="73FC27DC"/>
    <w:rsid w:val="742F4960"/>
    <w:rsid w:val="7435533E"/>
    <w:rsid w:val="744A79EB"/>
    <w:rsid w:val="744C3764"/>
    <w:rsid w:val="74640AAD"/>
    <w:rsid w:val="746D092B"/>
    <w:rsid w:val="746E7748"/>
    <w:rsid w:val="747B32BE"/>
    <w:rsid w:val="74B679B8"/>
    <w:rsid w:val="74CE1854"/>
    <w:rsid w:val="74D12037"/>
    <w:rsid w:val="74E7523A"/>
    <w:rsid w:val="74FF2584"/>
    <w:rsid w:val="7506649A"/>
    <w:rsid w:val="75091655"/>
    <w:rsid w:val="75181898"/>
    <w:rsid w:val="7544443B"/>
    <w:rsid w:val="754461E9"/>
    <w:rsid w:val="754601B3"/>
    <w:rsid w:val="75530B22"/>
    <w:rsid w:val="758B2F20"/>
    <w:rsid w:val="75BA59DC"/>
    <w:rsid w:val="75BA6C76"/>
    <w:rsid w:val="75D9184B"/>
    <w:rsid w:val="75EF25F8"/>
    <w:rsid w:val="75F17A3E"/>
    <w:rsid w:val="76326989"/>
    <w:rsid w:val="76660B4B"/>
    <w:rsid w:val="769B452E"/>
    <w:rsid w:val="76B34DC5"/>
    <w:rsid w:val="76BB697E"/>
    <w:rsid w:val="76E25CB9"/>
    <w:rsid w:val="76EA57E2"/>
    <w:rsid w:val="76EC6B38"/>
    <w:rsid w:val="771B741D"/>
    <w:rsid w:val="771D3195"/>
    <w:rsid w:val="771F2A69"/>
    <w:rsid w:val="77235D43"/>
    <w:rsid w:val="777C6195"/>
    <w:rsid w:val="77884AB3"/>
    <w:rsid w:val="779571D0"/>
    <w:rsid w:val="77974F54"/>
    <w:rsid w:val="77991C4E"/>
    <w:rsid w:val="779F3BAA"/>
    <w:rsid w:val="77A47413"/>
    <w:rsid w:val="77A94A29"/>
    <w:rsid w:val="77BE04D4"/>
    <w:rsid w:val="77C90C27"/>
    <w:rsid w:val="77DF669D"/>
    <w:rsid w:val="77EB2B1B"/>
    <w:rsid w:val="78006D3F"/>
    <w:rsid w:val="780649BD"/>
    <w:rsid w:val="781C344D"/>
    <w:rsid w:val="782A7918"/>
    <w:rsid w:val="782F3180"/>
    <w:rsid w:val="783C31BF"/>
    <w:rsid w:val="78496C6A"/>
    <w:rsid w:val="78591FAB"/>
    <w:rsid w:val="785D6A7A"/>
    <w:rsid w:val="78623556"/>
    <w:rsid w:val="787212BF"/>
    <w:rsid w:val="787E69C5"/>
    <w:rsid w:val="78A13CD3"/>
    <w:rsid w:val="78D83818"/>
    <w:rsid w:val="78DD0E2E"/>
    <w:rsid w:val="79080E22"/>
    <w:rsid w:val="792627D5"/>
    <w:rsid w:val="796C45DC"/>
    <w:rsid w:val="7973301B"/>
    <w:rsid w:val="797C0647"/>
    <w:rsid w:val="798474E4"/>
    <w:rsid w:val="79891D95"/>
    <w:rsid w:val="799C01CB"/>
    <w:rsid w:val="79E92285"/>
    <w:rsid w:val="79F77CCE"/>
    <w:rsid w:val="7A5B64AE"/>
    <w:rsid w:val="7A791D9A"/>
    <w:rsid w:val="7A9E5E01"/>
    <w:rsid w:val="7AAD7B9C"/>
    <w:rsid w:val="7ABA7B21"/>
    <w:rsid w:val="7ADB34B0"/>
    <w:rsid w:val="7ADB75EF"/>
    <w:rsid w:val="7AE7143A"/>
    <w:rsid w:val="7AF072A8"/>
    <w:rsid w:val="7B123C4B"/>
    <w:rsid w:val="7B2F5245"/>
    <w:rsid w:val="7B315461"/>
    <w:rsid w:val="7BBD0AA3"/>
    <w:rsid w:val="7C6B6751"/>
    <w:rsid w:val="7C6F00C0"/>
    <w:rsid w:val="7C964821"/>
    <w:rsid w:val="7C9B5288"/>
    <w:rsid w:val="7C9F06E9"/>
    <w:rsid w:val="7CA91B14"/>
    <w:rsid w:val="7CC12815"/>
    <w:rsid w:val="7CC83BA3"/>
    <w:rsid w:val="7CD24A22"/>
    <w:rsid w:val="7CF77FE5"/>
    <w:rsid w:val="7D006E99"/>
    <w:rsid w:val="7D1A4F7A"/>
    <w:rsid w:val="7D3905FD"/>
    <w:rsid w:val="7D567401"/>
    <w:rsid w:val="7D781125"/>
    <w:rsid w:val="7D7D04EA"/>
    <w:rsid w:val="7D847ACA"/>
    <w:rsid w:val="7D9A35F3"/>
    <w:rsid w:val="7DB163E5"/>
    <w:rsid w:val="7DC75C09"/>
    <w:rsid w:val="7DDD542C"/>
    <w:rsid w:val="7DEC566F"/>
    <w:rsid w:val="7DF863A2"/>
    <w:rsid w:val="7E0B46AE"/>
    <w:rsid w:val="7E164B41"/>
    <w:rsid w:val="7E1C3A6E"/>
    <w:rsid w:val="7E3205E4"/>
    <w:rsid w:val="7E372D8F"/>
    <w:rsid w:val="7E68119A"/>
    <w:rsid w:val="7E6D67B0"/>
    <w:rsid w:val="7E886FF2"/>
    <w:rsid w:val="7E90249F"/>
    <w:rsid w:val="7E9D7B39"/>
    <w:rsid w:val="7EBA5454"/>
    <w:rsid w:val="7EC3792E"/>
    <w:rsid w:val="7ED92098"/>
    <w:rsid w:val="7EE546B2"/>
    <w:rsid w:val="7EE60311"/>
    <w:rsid w:val="7EEE6F0F"/>
    <w:rsid w:val="7EFB62D3"/>
    <w:rsid w:val="7EFC538D"/>
    <w:rsid w:val="7F3A303A"/>
    <w:rsid w:val="7F473F79"/>
    <w:rsid w:val="7FA36202"/>
    <w:rsid w:val="7FA44CD2"/>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qFormat="1"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widowControl/>
      <w:suppressLineNumbers w:val="0"/>
      <w:spacing w:before="340" w:beforeAutospacing="0" w:after="330" w:afterAutospacing="0" w:line="578" w:lineRule="auto"/>
      <w:ind w:left="0" w:firstLine="0"/>
      <w:jc w:val="left"/>
      <w:outlineLvl w:val="0"/>
    </w:pPr>
    <w:rPr>
      <w:rFonts w:hint="default" w:ascii="Times New Roman" w:hAnsi="Times New Roman" w:eastAsia="宋体" w:cs="Times New Roman"/>
      <w:b/>
      <w:kern w:val="44"/>
      <w:sz w:val="44"/>
      <w:szCs w:val="20"/>
      <w:lang w:val="en-US" w:eastAsia="zh-CN" w:bidi="ar"/>
    </w:rPr>
  </w:style>
  <w:style w:type="paragraph" w:styleId="4">
    <w:name w:val="heading 2"/>
    <w:basedOn w:val="1"/>
    <w:next w:val="1"/>
    <w:unhideWhenUsed/>
    <w:qFormat/>
    <w:uiPriority w:val="9"/>
    <w:pPr>
      <w:keepNext/>
      <w:keepLines/>
      <w:widowControl/>
      <w:suppressLineNumbers w:val="0"/>
      <w:spacing w:before="260" w:beforeAutospacing="0" w:after="260" w:afterAutospacing="0" w:line="415" w:lineRule="auto"/>
      <w:ind w:left="0" w:firstLine="0"/>
      <w:jc w:val="left"/>
      <w:outlineLvl w:val="1"/>
    </w:pPr>
    <w:rPr>
      <w:rFonts w:ascii="Arial" w:hAnsi="Arial" w:eastAsia="黑体" w:cs="Arial"/>
      <w:b/>
      <w:kern w:val="0"/>
      <w:sz w:val="32"/>
      <w:szCs w:val="20"/>
      <w:lang w:val="en-US" w:eastAsia="zh-CN" w:bidi="ar"/>
    </w:rPr>
  </w:style>
  <w:style w:type="paragraph" w:styleId="5">
    <w:name w:val="heading 3"/>
    <w:basedOn w:val="1"/>
    <w:next w:val="6"/>
    <w:unhideWhenUsed/>
    <w:qFormat/>
    <w:uiPriority w:val="9"/>
    <w:pPr>
      <w:keepNext/>
      <w:keepLines/>
      <w:widowControl/>
      <w:suppressLineNumbers w:val="0"/>
      <w:spacing w:before="260" w:beforeAutospacing="0" w:after="260" w:afterAutospacing="0" w:line="415" w:lineRule="auto"/>
      <w:ind w:left="0" w:firstLine="0"/>
      <w:jc w:val="left"/>
      <w:outlineLvl w:val="2"/>
    </w:pPr>
    <w:rPr>
      <w:rFonts w:hint="default" w:ascii="Times New Roman" w:hAnsi="Times New Roman" w:eastAsia="宋体" w:cs="Times New Roman"/>
      <w:b/>
      <w:kern w:val="0"/>
      <w:sz w:val="32"/>
      <w:szCs w:val="20"/>
      <w:lang w:val="en-US" w:eastAsia="zh-CN" w:bidi="ar"/>
    </w:rPr>
  </w:style>
  <w:style w:type="paragraph" w:styleId="7">
    <w:name w:val="heading 4"/>
    <w:basedOn w:val="1"/>
    <w:next w:val="6"/>
    <w:link w:val="45"/>
    <w:unhideWhenUsed/>
    <w:qFormat/>
    <w:uiPriority w:val="9"/>
    <w:pPr>
      <w:keepNext/>
      <w:keepLines w:val="0"/>
      <w:widowControl/>
      <w:suppressLineNumbers w:val="0"/>
      <w:spacing w:before="0" w:beforeAutospacing="0" w:after="0" w:afterAutospacing="0" w:line="460" w:lineRule="exact"/>
      <w:ind w:left="0" w:firstLine="0"/>
      <w:jc w:val="center"/>
      <w:outlineLvl w:val="3"/>
    </w:pPr>
    <w:rPr>
      <w:rFonts w:hint="eastAsia" w:ascii="宋体" w:hAnsi="宋体" w:eastAsia="宋体" w:cs="宋体"/>
      <w:b/>
      <w:kern w:val="0"/>
      <w:sz w:val="24"/>
      <w:szCs w:val="20"/>
      <w:lang w:bidi="ar"/>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semiHidden/>
    <w:unhideWhenUsed/>
    <w:qFormat/>
    <w:uiPriority w:val="99"/>
    <w:pPr>
      <w:keepNext w:val="0"/>
      <w:keepLines w:val="0"/>
      <w:widowControl/>
      <w:suppressLineNumbers w:val="0"/>
      <w:spacing w:before="0" w:beforeAutospacing="0" w:after="0" w:afterAutospacing="0" w:line="240" w:lineRule="auto"/>
      <w:ind w:left="0" w:firstLine="420"/>
      <w:jc w:val="left"/>
    </w:pPr>
    <w:rPr>
      <w:rFonts w:hint="default" w:ascii="Times New Roman" w:hAnsi="Times New Roman" w:eastAsia="宋体" w:cs="Times New Roman"/>
      <w:kern w:val="0"/>
      <w:sz w:val="20"/>
      <w:szCs w:val="20"/>
      <w:lang w:val="en-US" w:eastAsia="zh-CN" w:bidi="ar"/>
    </w:rPr>
  </w:style>
  <w:style w:type="paragraph" w:styleId="8">
    <w:name w:val="annotation text"/>
    <w:basedOn w:val="1"/>
    <w:semiHidden/>
    <w:unhideWhenUsed/>
    <w:qFormat/>
    <w:uiPriority w:val="99"/>
    <w:pPr>
      <w:jc w:val="left"/>
    </w:pPr>
  </w:style>
  <w:style w:type="paragraph" w:styleId="9">
    <w:name w:val="Body Text 3"/>
    <w:basedOn w:val="1"/>
    <w:semiHidden/>
    <w:unhideWhenUsed/>
    <w:qFormat/>
    <w:uiPriority w:val="99"/>
    <w:pPr>
      <w:keepNext w:val="0"/>
      <w:keepLines w:val="0"/>
      <w:widowControl/>
      <w:suppressLineNumbers w:val="0"/>
      <w:spacing w:before="0" w:beforeAutospacing="0" w:after="120" w:afterAutospacing="0" w:line="240" w:lineRule="auto"/>
      <w:ind w:left="0" w:firstLine="0"/>
      <w:jc w:val="left"/>
    </w:pPr>
    <w:rPr>
      <w:rFonts w:hint="default" w:ascii="Times New Roman" w:hAnsi="Times New Roman" w:eastAsia="宋体" w:cs="Times New Roman"/>
      <w:kern w:val="0"/>
      <w:sz w:val="16"/>
      <w:szCs w:val="16"/>
      <w:lang w:val="en-US" w:eastAsia="zh-CN" w:bidi="ar"/>
    </w:rPr>
  </w:style>
  <w:style w:type="paragraph" w:styleId="10">
    <w:name w:val="Body Text"/>
    <w:basedOn w:val="1"/>
    <w:semiHidden/>
    <w:unhideWhenUsed/>
    <w:qFormat/>
    <w:uiPriority w:val="99"/>
    <w:pPr>
      <w:spacing w:after="120" w:afterLines="0" w:afterAutospacing="0"/>
    </w:pPr>
  </w:style>
  <w:style w:type="paragraph" w:styleId="11">
    <w:name w:val="Body Text Indent"/>
    <w:basedOn w:val="1"/>
    <w:next w:val="1"/>
    <w:qFormat/>
    <w:uiPriority w:val="0"/>
    <w:pPr>
      <w:spacing w:after="120" w:afterLines="0"/>
      <w:ind w:left="420" w:leftChars="200"/>
    </w:pPr>
  </w:style>
  <w:style w:type="paragraph" w:styleId="12">
    <w:name w:val="toc 5"/>
    <w:basedOn w:val="1"/>
    <w:next w:val="1"/>
    <w:qFormat/>
    <w:uiPriority w:val="0"/>
    <w:pPr>
      <w:tabs>
        <w:tab w:val="right" w:leader="dot" w:pos="8296"/>
      </w:tabs>
      <w:ind w:left="1050" w:leftChars="500"/>
    </w:pPr>
    <w:rPr>
      <w:rFonts w:ascii="Calibri" w:hAnsi="Calibri"/>
      <w:szCs w:val="22"/>
    </w:rPr>
  </w:style>
  <w:style w:type="paragraph" w:styleId="13">
    <w:name w:val="Plain Text"/>
    <w:basedOn w:val="1"/>
    <w:next w:val="1"/>
    <w:semiHidden/>
    <w:unhideWhenUsed/>
    <w:qFormat/>
    <w:uiPriority w:val="99"/>
    <w:pPr>
      <w:keepNext w:val="0"/>
      <w:keepLines w:val="0"/>
      <w:widowControl/>
      <w:suppressLineNumbers w:val="0"/>
      <w:spacing w:before="0" w:beforeAutospacing="0" w:after="0" w:afterAutospacing="0" w:line="240" w:lineRule="auto"/>
      <w:ind w:left="0" w:firstLine="0"/>
      <w:jc w:val="left"/>
    </w:pPr>
    <w:rPr>
      <w:rFonts w:hint="eastAsia" w:ascii="宋体" w:hAnsi="宋体" w:eastAsia="宋体" w:cs="Century"/>
      <w:kern w:val="0"/>
      <w:sz w:val="21"/>
      <w:szCs w:val="21"/>
      <w:lang w:val="en-US" w:eastAsia="zh-CN" w:bidi="ar"/>
    </w:rPr>
  </w:style>
  <w:style w:type="paragraph" w:styleId="14">
    <w:name w:val="Date"/>
    <w:basedOn w:val="1"/>
    <w:next w:val="1"/>
    <w:qFormat/>
    <w:uiPriority w:val="0"/>
    <w:rPr>
      <w:rFonts w:eastAsia="长城楷体"/>
      <w:sz w:val="36"/>
    </w:rPr>
  </w:style>
  <w:style w:type="paragraph" w:styleId="15">
    <w:name w:val="footer"/>
    <w:basedOn w:val="1"/>
    <w:semiHidden/>
    <w:unhideWhenUsed/>
    <w:qFormat/>
    <w:uiPriority w:val="99"/>
    <w:pPr>
      <w:keepNext w:val="0"/>
      <w:keepLines w:val="0"/>
      <w:widowControl/>
      <w:suppressLineNumbers w:val="0"/>
      <w:tabs>
        <w:tab w:val="center" w:pos="4153"/>
        <w:tab w:val="right" w:pos="8306"/>
      </w:tabs>
      <w:snapToGrid w:val="0"/>
      <w:spacing w:before="0" w:beforeAutospacing="0" w:after="0" w:afterAutospacing="0" w:line="240" w:lineRule="auto"/>
      <w:ind w:left="0" w:firstLine="0"/>
      <w:jc w:val="left"/>
    </w:pPr>
    <w:rPr>
      <w:rFonts w:hint="default" w:ascii="Times New Roman" w:hAnsi="Times New Roman" w:eastAsia="宋体" w:cs="Times New Roman"/>
      <w:kern w:val="0"/>
      <w:sz w:val="18"/>
      <w:szCs w:val="20"/>
      <w:lang w:val="en-US" w:eastAsia="zh-CN" w:bidi="ar"/>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3"/>
    <w:semiHidden/>
    <w:unhideWhenUsed/>
    <w:qFormat/>
    <w:uiPriority w:val="39"/>
    <w:pPr>
      <w:keepNext w:val="0"/>
      <w:keepLines w:val="0"/>
      <w:widowControl/>
      <w:suppressLineNumbers w:val="0"/>
      <w:spacing w:before="120" w:beforeAutospacing="0" w:after="120" w:afterAutospacing="0" w:line="240" w:lineRule="auto"/>
      <w:ind w:left="0" w:firstLine="0"/>
      <w:jc w:val="left"/>
    </w:pPr>
    <w:rPr>
      <w:rFonts w:ascii="Calibri" w:hAnsi="Calibri" w:eastAsia="宋体" w:cs="Calibri"/>
      <w:b/>
      <w:bCs/>
      <w:caps/>
      <w:kern w:val="0"/>
      <w:sz w:val="20"/>
      <w:szCs w:val="20"/>
      <w:lang w:val="en-US" w:eastAsia="zh-CN" w:bidi="ar"/>
    </w:rPr>
  </w:style>
  <w:style w:type="paragraph" w:styleId="18">
    <w:name w:val="footnote text"/>
    <w:basedOn w:val="1"/>
    <w:qFormat/>
    <w:uiPriority w:val="0"/>
    <w:pPr>
      <w:snapToGrid w:val="0"/>
    </w:pPr>
    <w:rPr>
      <w:rFonts w:ascii="Times New Roman" w:hAnsi="Times New Roman" w:eastAsia="宋体" w:cs="Times New Roman"/>
      <w:sz w:val="18"/>
      <w:szCs w:val="18"/>
    </w:rPr>
  </w:style>
  <w:style w:type="paragraph" w:styleId="19">
    <w:name w:val="Body Text 2"/>
    <w:basedOn w:val="1"/>
    <w:qFormat/>
    <w:uiPriority w:val="99"/>
    <w:rPr>
      <w:rFonts w:ascii="仿宋" w:hAnsi="Verdana" w:eastAsia="仿宋" w:cs="Verdana"/>
      <w:sz w:val="28"/>
    </w:rPr>
  </w:style>
  <w:style w:type="paragraph" w:styleId="20">
    <w:name w:val="Normal (Web)"/>
    <w:basedOn w:val="1"/>
    <w:semiHidden/>
    <w:unhideWhenUsed/>
    <w:qFormat/>
    <w:uiPriority w:val="99"/>
    <w:pPr>
      <w:keepNext w:val="0"/>
      <w:keepLines w:val="0"/>
      <w:widowControl/>
      <w:suppressLineNumbers w:val="0"/>
      <w:spacing w:before="0" w:beforeAutospacing="0" w:after="0" w:afterAutospacing="0" w:line="240" w:lineRule="auto"/>
      <w:ind w:left="0" w:right="0" w:firstLine="0"/>
      <w:jc w:val="left"/>
    </w:pPr>
    <w:rPr>
      <w:rFonts w:hint="default" w:ascii="Times New Roman" w:hAnsi="Times New Roman" w:eastAsia="宋体" w:cs="Times New Roman"/>
      <w:kern w:val="0"/>
      <w:sz w:val="24"/>
      <w:szCs w:val="24"/>
      <w:lang w:val="en-US" w:eastAsia="zh-CN" w:bidi="ar"/>
    </w:rPr>
  </w:style>
  <w:style w:type="paragraph" w:styleId="21">
    <w:name w:val="Title"/>
    <w:basedOn w:val="1"/>
    <w:next w:val="1"/>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22">
    <w:name w:val="Body Text First Indent"/>
    <w:basedOn w:val="10"/>
    <w:semiHidden/>
    <w:unhideWhenUsed/>
    <w:qFormat/>
    <w:uiPriority w:val="99"/>
    <w:pPr>
      <w:keepNext w:val="0"/>
      <w:keepLines w:val="0"/>
      <w:widowControl w:val="0"/>
      <w:suppressLineNumbers w:val="0"/>
      <w:adjustRightInd w:val="0"/>
      <w:spacing w:before="0" w:beforeAutospacing="0" w:after="0" w:afterAutospacing="0" w:line="312" w:lineRule="auto"/>
      <w:ind w:left="0" w:firstLine="567"/>
      <w:jc w:val="both"/>
      <w:textAlignment w:val="baseline"/>
    </w:pPr>
    <w:rPr>
      <w:rFonts w:hint="default" w:ascii="Times New Roman" w:hAnsi="Times New Roman" w:eastAsia="宋体" w:cs="Times New Roman"/>
      <w:kern w:val="0"/>
      <w:sz w:val="28"/>
      <w:szCs w:val="20"/>
      <w:lang w:val="en-US" w:eastAsia="zh-CN" w:bidi="ar"/>
    </w:rPr>
  </w:style>
  <w:style w:type="paragraph" w:styleId="23">
    <w:name w:val="Body Text First Indent 2"/>
    <w:basedOn w:val="11"/>
    <w:qFormat/>
    <w:uiPriority w:val="0"/>
    <w:pPr>
      <w:spacing w:after="0" w:line="220" w:lineRule="atLeast"/>
      <w:ind w:left="0" w:leftChars="0" w:firstLine="210" w:firstLineChars="150"/>
    </w:pPr>
    <w:rPr>
      <w:rFonts w:ascii="宋体" w:hAnsi="宋体"/>
      <w:szCs w:val="26"/>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rFonts w:cs="Times New Roman"/>
      <w:b/>
      <w:bCs/>
      <w:lang w:bidi="ar"/>
    </w:rPr>
  </w:style>
  <w:style w:type="character" w:styleId="28">
    <w:name w:val="FollowedHyperlink"/>
    <w:basedOn w:val="26"/>
    <w:semiHidden/>
    <w:unhideWhenUsed/>
    <w:qFormat/>
    <w:uiPriority w:val="99"/>
    <w:rPr>
      <w:color w:val="800080"/>
      <w:u w:val="single"/>
    </w:rPr>
  </w:style>
  <w:style w:type="character" w:styleId="29">
    <w:name w:val="Hyperlink"/>
    <w:basedOn w:val="26"/>
    <w:semiHidden/>
    <w:unhideWhenUsed/>
    <w:qFormat/>
    <w:uiPriority w:val="99"/>
    <w:rPr>
      <w:color w:val="0000FF"/>
      <w:u w:val="single"/>
    </w:rPr>
  </w:style>
  <w:style w:type="paragraph" w:customStyle="1" w:styleId="30">
    <w:name w:val="首行缩进"/>
    <w:basedOn w:val="1"/>
    <w:qFormat/>
    <w:uiPriority w:val="0"/>
    <w:pPr>
      <w:keepNext w:val="0"/>
      <w:keepLines w:val="0"/>
      <w:widowControl w:val="0"/>
      <w:numPr>
        <w:ilvl w:val="0"/>
        <w:numId w:val="1"/>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character" w:customStyle="1" w:styleId="31">
    <w:name w:val="titlestyle10831"/>
    <w:basedOn w:val="26"/>
    <w:qFormat/>
    <w:uiPriority w:val="0"/>
    <w:rPr>
      <w:rFonts w:ascii="黑体" w:eastAsia="黑体"/>
      <w:b/>
      <w:bCs/>
      <w:sz w:val="36"/>
      <w:szCs w:val="36"/>
    </w:rPr>
  </w:style>
  <w:style w:type="character" w:customStyle="1" w:styleId="32">
    <w:name w:val="正文文本 Char"/>
    <w:basedOn w:val="26"/>
    <w:qFormat/>
    <w:uiPriority w:val="0"/>
    <w:rPr>
      <w:rFonts w:eastAsia="宋体"/>
      <w:lang w:val="en-US" w:eastAsia="zh-CN" w:bidi="ar"/>
    </w:rPr>
  </w:style>
  <w:style w:type="character" w:customStyle="1" w:styleId="33">
    <w:name w:val="普通文字 Char Char"/>
    <w:basedOn w:val="26"/>
    <w:qFormat/>
    <w:uiPriority w:val="0"/>
    <w:rPr>
      <w:rFonts w:ascii="宋体" w:eastAsia="宋体" w:cs="Century"/>
      <w:sz w:val="21"/>
      <w:szCs w:val="21"/>
      <w:lang w:val="en-US" w:eastAsia="zh-CN" w:bidi="ar"/>
    </w:rPr>
  </w:style>
  <w:style w:type="paragraph" w:customStyle="1" w:styleId="34">
    <w:name w:val="_Style 17"/>
    <w:basedOn w:val="1"/>
    <w:next w:val="20"/>
    <w:qFormat/>
    <w:uiPriority w:val="0"/>
    <w:pPr>
      <w:keepNext w:val="0"/>
      <w:keepLines w:val="0"/>
      <w:widowControl/>
      <w:suppressLineNumbers w:val="0"/>
      <w:spacing w:before="0" w:beforeAutospacing="1" w:after="0" w:afterAutospacing="1" w:line="240" w:lineRule="auto"/>
      <w:ind w:left="0" w:firstLine="0"/>
      <w:jc w:val="left"/>
    </w:pPr>
    <w:rPr>
      <w:rFonts w:hint="eastAsia" w:ascii="宋体" w:hAnsi="宋体" w:eastAsia="宋体" w:cs="黑体"/>
      <w:kern w:val="0"/>
      <w:sz w:val="24"/>
      <w:szCs w:val="24"/>
      <w:lang w:val="en-US" w:eastAsia="zh-CN" w:bidi="ar"/>
    </w:rPr>
  </w:style>
  <w:style w:type="paragraph" w:customStyle="1" w:styleId="35">
    <w:name w:val="Blockquote"/>
    <w:basedOn w:val="1"/>
    <w:qFormat/>
    <w:uiPriority w:val="0"/>
    <w:pPr>
      <w:keepNext w:val="0"/>
      <w:keepLines w:val="0"/>
      <w:widowControl w:val="0"/>
      <w:suppressLineNumbers w:val="0"/>
      <w:autoSpaceDE w:val="0"/>
      <w:autoSpaceDN w:val="0"/>
      <w:adjustRightInd w:val="0"/>
      <w:spacing w:before="100" w:beforeAutospacing="0" w:after="100" w:afterAutospacing="0" w:line="240" w:lineRule="auto"/>
      <w:ind w:left="360" w:right="360" w:firstLine="0"/>
      <w:jc w:val="left"/>
    </w:pPr>
    <w:rPr>
      <w:rFonts w:hint="default" w:ascii="Times New Roman" w:hAnsi="Times New Roman" w:eastAsia="宋体" w:cs="Times New Roman"/>
      <w:kern w:val="0"/>
      <w:sz w:val="24"/>
      <w:szCs w:val="24"/>
      <w:lang w:val="en-US" w:eastAsia="zh-CN" w:bidi="ar"/>
    </w:rPr>
  </w:style>
  <w:style w:type="paragraph" w:customStyle="1" w:styleId="36">
    <w:name w:val="样式2"/>
    <w:basedOn w:val="1"/>
    <w:qFormat/>
    <w:uiPriority w:val="0"/>
    <w:pPr>
      <w:keepNext w:val="0"/>
      <w:keepLines w:val="0"/>
      <w:widowControl w:val="0"/>
      <w:suppressLineNumbers w:val="0"/>
      <w:spacing w:before="0" w:beforeAutospacing="0" w:after="0" w:afterAutospacing="0" w:line="240" w:lineRule="auto"/>
      <w:ind w:left="0" w:firstLine="0"/>
      <w:jc w:val="both"/>
    </w:pPr>
    <w:rPr>
      <w:rFonts w:ascii="仿宋_GB2312" w:hAnsi="宋体" w:eastAsia="仿宋_GB2312" w:cs="仿宋_GB2312"/>
      <w:kern w:val="2"/>
      <w:sz w:val="32"/>
      <w:szCs w:val="20"/>
      <w:lang w:val="en-US" w:eastAsia="zh-CN" w:bidi="ar"/>
    </w:rPr>
  </w:style>
  <w:style w:type="character" w:customStyle="1" w:styleId="37">
    <w:name w:val="font11"/>
    <w:basedOn w:val="26"/>
    <w:qFormat/>
    <w:uiPriority w:val="0"/>
    <w:rPr>
      <w:rFonts w:ascii="宋体" w:eastAsia="宋体" w:cs="宋体"/>
      <w:color w:val="000000"/>
      <w:sz w:val="22"/>
      <w:szCs w:val="22"/>
      <w:u w:val="none"/>
      <w:lang w:bidi="ar"/>
    </w:rPr>
  </w:style>
  <w:style w:type="character" w:customStyle="1" w:styleId="38">
    <w:name w:val="text"/>
    <w:basedOn w:val="26"/>
    <w:qFormat/>
    <w:uiPriority w:val="0"/>
  </w:style>
  <w:style w:type="character" w:customStyle="1" w:styleId="39">
    <w:name w:val="apple-tab-span"/>
    <w:basedOn w:val="26"/>
    <w:qFormat/>
    <w:uiPriority w:val="0"/>
  </w:style>
  <w:style w:type="character" w:customStyle="1" w:styleId="40">
    <w:name w:val="Char Char Char"/>
    <w:basedOn w:val="26"/>
    <w:qFormat/>
    <w:uiPriority w:val="0"/>
    <w:rPr>
      <w:rFonts w:ascii="宋体" w:eastAsia="宋体"/>
      <w:kern w:val="2"/>
      <w:sz w:val="24"/>
      <w:lang w:val="en-US" w:eastAsia="zh-CN" w:bidi="ar"/>
    </w:rPr>
  </w:style>
  <w:style w:type="character" w:customStyle="1" w:styleId="41">
    <w:name w:val="NormalCharacter"/>
    <w:autoRedefine/>
    <w:qFormat/>
    <w:uiPriority w:val="0"/>
    <w:rPr>
      <w:rFonts w:ascii="Times New Roman" w:hAnsi="Times New Roman"/>
      <w:kern w:val="2"/>
      <w:sz w:val="21"/>
      <w:lang w:val="en-US" w:eastAsia="zh-CN" w:bidi="ar-SA"/>
    </w:rPr>
  </w:style>
  <w:style w:type="paragraph" w:customStyle="1" w:styleId="42">
    <w:name w:val="BodyText"/>
    <w:basedOn w:val="1"/>
    <w:next w:val="14"/>
    <w:autoRedefine/>
    <w:qFormat/>
    <w:uiPriority w:val="0"/>
    <w:pPr>
      <w:spacing w:after="120"/>
      <w:jc w:val="both"/>
    </w:pPr>
  </w:style>
  <w:style w:type="paragraph" w:customStyle="1" w:styleId="43">
    <w:name w:val="正文1"/>
    <w:autoRedefine/>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44">
    <w:name w:val="页眉1"/>
    <w:basedOn w:val="43"/>
    <w:qFormat/>
    <w:uiPriority w:val="0"/>
    <w:pPr>
      <w:tabs>
        <w:tab w:val="center" w:pos="4153"/>
        <w:tab w:val="right" w:pos="8306"/>
      </w:tabs>
      <w:snapToGrid w:val="0"/>
      <w:spacing w:line="240" w:lineRule="auto"/>
      <w:jc w:val="both"/>
    </w:pPr>
    <w:rPr>
      <w:sz w:val="18"/>
    </w:rPr>
  </w:style>
  <w:style w:type="character" w:customStyle="1" w:styleId="45">
    <w:name w:val="标题 4 Char"/>
    <w:link w:val="7"/>
    <w:qFormat/>
    <w:uiPriority w:val="9"/>
    <w:rPr>
      <w:rFonts w:hint="eastAsia" w:ascii="宋体" w:hAnsi="宋体" w:eastAsia="宋体" w:cs="宋体"/>
      <w:b/>
      <w:kern w:val="0"/>
      <w:sz w:val="24"/>
      <w:szCs w:val="20"/>
      <w:lang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62</Pages>
  <Words>3542</Words>
  <Characters>4167</Characters>
  <Lines>0</Lines>
  <Paragraphs>0</Paragraphs>
  <TotalTime>1</TotalTime>
  <ScaleCrop>false</ScaleCrop>
  <LinksUpToDate>false</LinksUpToDate>
  <CharactersWithSpaces>4276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墨染</cp:lastModifiedBy>
  <cp:lastPrinted>2024-12-24T07:17:00Z</cp:lastPrinted>
  <dcterms:modified xsi:type="dcterms:W3CDTF">2024-12-30T01:47:07Z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5818E8779F8442F5AD53F8DD1A022DDF</vt:lpwstr>
  </property>
  <property fmtid="{D5CDD505-2E9C-101B-9397-08002B2CF9AE}" pid="4" name="KSOTemplateDocerSaveRecord">
    <vt:lpwstr>eyJoZGlkIjoiNzhmYzM3NzEwOTRkNzMxMGI5N2QxMjQxY2Y3OTllNTIiLCJ1c2VySWQiOiIyMDk5MzkzODcifQ==</vt:lpwstr>
  </property>
</Properties>
</file>