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07C353">
      <w:pPr>
        <w:spacing w:line="360" w:lineRule="auto"/>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1231900" cy="204470"/>
            <wp:effectExtent l="0" t="0" r="0" b="5080"/>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0"/>
                    <a:stretch>
                      <a:fillRect/>
                    </a:stretch>
                  </pic:blipFill>
                  <pic:spPr>
                    <a:xfrm>
                      <a:off x="0" y="0"/>
                      <a:ext cx="1231900" cy="204470"/>
                    </a:xfrm>
                    <a:prstGeom prst="rect">
                      <a:avLst/>
                    </a:prstGeom>
                    <a:noFill/>
                    <a:ln>
                      <a:noFill/>
                    </a:ln>
                  </pic:spPr>
                </pic:pic>
              </a:graphicData>
            </a:graphic>
          </wp:inline>
        </w:drawing>
      </w:r>
    </w:p>
    <w:p w14:paraId="204BF6C9">
      <w:pPr>
        <w:pStyle w:val="5"/>
        <w:rPr>
          <w:rFonts w:hint="eastAsia" w:ascii="宋体" w:hAnsi="宋体" w:eastAsia="宋体" w:cs="宋体"/>
        </w:rPr>
      </w:pPr>
    </w:p>
    <w:p w14:paraId="1CA4FD45">
      <w:pPr>
        <w:jc w:val="center"/>
        <w:rPr>
          <w:rFonts w:hint="eastAsia" w:ascii="宋体" w:hAnsi="宋体" w:eastAsia="宋体" w:cs="宋体"/>
          <w:sz w:val="48"/>
          <w:highlight w:val="none"/>
        </w:rPr>
      </w:pPr>
      <w:r>
        <w:rPr>
          <w:rFonts w:hint="eastAsia" w:ascii="宋体" w:hAnsi="宋体" w:eastAsia="宋体" w:cs="宋体"/>
          <w:sz w:val="120"/>
          <w:szCs w:val="120"/>
          <w:highlight w:val="none"/>
        </w:rPr>
        <w:t>招 标 文 件</w:t>
      </w:r>
    </w:p>
    <w:p w14:paraId="623A4F47">
      <w:pPr>
        <w:jc w:val="center"/>
        <w:rPr>
          <w:rFonts w:hint="eastAsia" w:ascii="宋体" w:hAnsi="宋体" w:eastAsia="宋体" w:cs="宋体"/>
          <w:sz w:val="120"/>
          <w:szCs w:val="120"/>
          <w:highlight w:val="none"/>
        </w:rPr>
      </w:pPr>
      <w:r>
        <w:rPr>
          <w:rFonts w:hint="eastAsia" w:ascii="宋体" w:hAnsi="宋体" w:eastAsia="宋体" w:cs="宋体"/>
          <w:sz w:val="36"/>
          <w:szCs w:val="36"/>
          <w:highlight w:val="none"/>
        </w:rPr>
        <w:t>（</w:t>
      </w:r>
      <w:r>
        <w:rPr>
          <w:rFonts w:hint="eastAsia" w:ascii="宋体" w:hAnsi="宋体" w:eastAsia="宋体" w:cs="宋体"/>
          <w:sz w:val="36"/>
          <w:szCs w:val="36"/>
          <w:highlight w:val="none"/>
          <w:lang w:val="en-US" w:eastAsia="zh-CN"/>
        </w:rPr>
        <w:t>项目</w:t>
      </w:r>
      <w:r>
        <w:rPr>
          <w:rFonts w:hint="eastAsia" w:ascii="宋体" w:hAnsi="宋体" w:eastAsia="宋体" w:cs="宋体"/>
          <w:sz w:val="36"/>
          <w:szCs w:val="36"/>
          <w:highlight w:val="none"/>
        </w:rPr>
        <w:t>编号：</w:t>
      </w:r>
      <w:r>
        <w:rPr>
          <w:rFonts w:hint="eastAsia" w:ascii="宋体" w:hAnsi="宋体" w:cs="宋体"/>
          <w:sz w:val="36"/>
          <w:szCs w:val="36"/>
          <w:highlight w:val="none"/>
          <w:lang w:val="en-US" w:eastAsia="zh-CN"/>
        </w:rPr>
        <w:t>ZKGSF(ZB)-20250153</w:t>
      </w:r>
      <w:r>
        <w:rPr>
          <w:rFonts w:hint="eastAsia" w:ascii="宋体" w:hAnsi="宋体" w:eastAsia="宋体" w:cs="宋体"/>
          <w:sz w:val="36"/>
          <w:szCs w:val="36"/>
          <w:highlight w:val="none"/>
        </w:rPr>
        <w:t>）</w:t>
      </w:r>
    </w:p>
    <w:p w14:paraId="49187E7C">
      <w:pPr>
        <w:rPr>
          <w:rFonts w:hint="eastAsia" w:ascii="宋体" w:hAnsi="宋体" w:eastAsia="宋体" w:cs="宋体"/>
          <w:sz w:val="48"/>
        </w:rPr>
      </w:pPr>
    </w:p>
    <w:p w14:paraId="7E5D19E2">
      <w:pPr>
        <w:rPr>
          <w:rFonts w:hint="eastAsia" w:ascii="宋体" w:hAnsi="宋体" w:eastAsia="宋体" w:cs="宋体"/>
          <w:sz w:val="48"/>
        </w:rPr>
      </w:pPr>
      <w:bookmarkStart w:id="208" w:name="_GoBack"/>
      <w:bookmarkEnd w:id="208"/>
    </w:p>
    <w:p w14:paraId="60C0567E">
      <w:pPr>
        <w:pStyle w:val="54"/>
        <w:spacing w:line="720" w:lineRule="auto"/>
        <w:ind w:left="1400" w:hanging="1400" w:hangingChars="500"/>
        <w:rPr>
          <w:rFonts w:hint="eastAsia" w:ascii="宋体" w:hAnsi="宋体" w:eastAsia="宋体" w:cs="宋体"/>
          <w:szCs w:val="28"/>
          <w:lang w:val="en-US" w:eastAsia="zh-CN"/>
        </w:rPr>
      </w:pPr>
      <w:r>
        <w:rPr>
          <w:rFonts w:hint="eastAsia" w:ascii="宋体" w:hAnsi="宋体" w:eastAsia="宋体" w:cs="宋体"/>
          <w:szCs w:val="28"/>
        </w:rPr>
        <w:t>项目名称：</w:t>
      </w:r>
      <w:r>
        <w:rPr>
          <w:rFonts w:hint="eastAsia" w:ascii="宋体" w:hAnsi="宋体" w:eastAsia="宋体" w:cs="宋体"/>
          <w:szCs w:val="28"/>
          <w:lang w:val="en-US" w:eastAsia="zh-CN"/>
        </w:rPr>
        <w:t>库尔勒市第一人民医院中药饮片项目</w:t>
      </w:r>
    </w:p>
    <w:p w14:paraId="79BCA515">
      <w:pPr>
        <w:pStyle w:val="54"/>
        <w:spacing w:line="720" w:lineRule="auto"/>
        <w:ind w:left="0" w:leftChars="0" w:firstLine="0" w:firstLineChars="0"/>
        <w:rPr>
          <w:rFonts w:hint="eastAsia" w:ascii="宋体" w:hAnsi="宋体" w:eastAsia="宋体" w:cs="宋体"/>
          <w:color w:val="auto"/>
          <w:szCs w:val="28"/>
          <w:highlight w:val="none"/>
        </w:rPr>
      </w:pPr>
      <w:r>
        <w:rPr>
          <w:rFonts w:hint="eastAsia" w:ascii="宋体" w:hAnsi="宋体" w:eastAsia="宋体" w:cs="宋体"/>
          <w:color w:val="auto"/>
          <w:szCs w:val="28"/>
          <w:highlight w:val="none"/>
        </w:rPr>
        <w:t>招标人：</w:t>
      </w:r>
      <w:r>
        <w:rPr>
          <w:rFonts w:hint="eastAsia" w:ascii="宋体" w:hAnsi="宋体" w:eastAsia="宋体" w:cs="宋体"/>
          <w:color w:val="auto"/>
          <w:szCs w:val="28"/>
          <w:highlight w:val="none"/>
          <w:lang w:val="en-US" w:eastAsia="zh-CN"/>
        </w:rPr>
        <w:t>库尔勒市第一人民医院</w:t>
      </w:r>
    </w:p>
    <w:p w14:paraId="4370675B">
      <w:pPr>
        <w:pStyle w:val="54"/>
        <w:spacing w:line="720" w:lineRule="auto"/>
        <w:ind w:left="0" w:leftChars="0" w:firstLine="0" w:firstLineChars="0"/>
        <w:rPr>
          <w:rFonts w:hint="eastAsia" w:ascii="宋体" w:hAnsi="宋体" w:eastAsia="宋体" w:cs="宋体"/>
          <w:color w:val="auto"/>
          <w:szCs w:val="28"/>
          <w:highlight w:val="none"/>
        </w:rPr>
      </w:pPr>
      <w:r>
        <w:rPr>
          <w:rFonts w:hint="eastAsia" w:ascii="宋体" w:hAnsi="宋体" w:eastAsia="宋体" w:cs="宋体"/>
          <w:color w:val="auto"/>
          <w:szCs w:val="28"/>
          <w:highlight w:val="none"/>
        </w:rPr>
        <w:t>联系人：姬鹏丽</w:t>
      </w:r>
    </w:p>
    <w:p w14:paraId="75A1FF53">
      <w:pPr>
        <w:pStyle w:val="54"/>
        <w:pBdr>
          <w:bottom w:val="single" w:color="auto" w:sz="4" w:space="0"/>
        </w:pBdr>
        <w:spacing w:line="720" w:lineRule="auto"/>
        <w:ind w:left="0" w:leftChars="0" w:firstLine="0" w:firstLineChars="0"/>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联系电话：</w:t>
      </w:r>
      <w:r>
        <w:rPr>
          <w:rFonts w:hint="eastAsia" w:ascii="宋体" w:hAnsi="宋体" w:eastAsia="宋体" w:cs="宋体"/>
          <w:color w:val="auto"/>
          <w:szCs w:val="28"/>
          <w:highlight w:val="none"/>
          <w:lang w:val="en-US" w:eastAsia="zh-CN"/>
        </w:rPr>
        <w:t xml:space="preserve">0996-2280274  </w:t>
      </w:r>
    </w:p>
    <w:p w14:paraId="408D2ADF">
      <w:pPr>
        <w:pStyle w:val="54"/>
        <w:spacing w:line="720" w:lineRule="auto"/>
        <w:ind w:left="0" w:leftChars="0" w:firstLine="0" w:firstLineChars="0"/>
        <w:rPr>
          <w:rFonts w:hint="eastAsia" w:ascii="宋体" w:hAnsi="宋体" w:eastAsia="宋体" w:cs="宋体"/>
          <w:color w:val="auto"/>
          <w:szCs w:val="28"/>
          <w:highlight w:val="none"/>
        </w:rPr>
      </w:pPr>
      <w:r>
        <w:rPr>
          <w:rFonts w:hint="eastAsia" w:ascii="宋体" w:hAnsi="宋体" w:eastAsia="宋体" w:cs="宋体"/>
          <w:color w:val="auto"/>
          <w:szCs w:val="28"/>
          <w:highlight w:val="none"/>
        </w:rPr>
        <w:t>招标代理机构：中科高盛咨询集团有限公司</w:t>
      </w:r>
    </w:p>
    <w:p w14:paraId="1040D369">
      <w:pPr>
        <w:pStyle w:val="54"/>
        <w:spacing w:line="720" w:lineRule="auto"/>
        <w:ind w:left="0" w:leftChars="0" w:firstLine="0" w:firstLineChars="0"/>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联系人：</w:t>
      </w:r>
      <w:r>
        <w:rPr>
          <w:rFonts w:hint="eastAsia" w:ascii="宋体" w:hAnsi="宋体" w:eastAsia="宋体" w:cs="宋体"/>
          <w:color w:val="auto"/>
          <w:szCs w:val="28"/>
          <w:highlight w:val="none"/>
          <w:lang w:val="en-US" w:eastAsia="zh-CN"/>
        </w:rPr>
        <w:t>付文、丁凯露、孔姗姗</w:t>
      </w:r>
    </w:p>
    <w:p w14:paraId="70294A1D">
      <w:pPr>
        <w:pStyle w:val="54"/>
        <w:spacing w:line="720" w:lineRule="auto"/>
        <w:ind w:left="0" w:leftChars="0" w:firstLine="0" w:firstLineChars="0"/>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电话：</w:t>
      </w:r>
      <w:r>
        <w:rPr>
          <w:rFonts w:hint="eastAsia" w:ascii="宋体" w:hAnsi="宋体" w:eastAsia="宋体" w:cs="宋体"/>
          <w:color w:val="auto"/>
          <w:szCs w:val="28"/>
          <w:highlight w:val="none"/>
          <w:lang w:val="en-US" w:eastAsia="zh-CN"/>
        </w:rPr>
        <w:t>0991-4881798</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18609923615</w:t>
      </w:r>
    </w:p>
    <w:p w14:paraId="2F4E1415">
      <w:pPr>
        <w:pStyle w:val="54"/>
        <w:spacing w:line="720" w:lineRule="auto"/>
        <w:ind w:left="0" w:leftChars="0" w:firstLine="0" w:firstLineChars="0"/>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详细地址：乌鲁木齐市水磨沟区会展大道绿地中心智海2008室</w:t>
      </w:r>
    </w:p>
    <w:p w14:paraId="152B30F2">
      <w:pPr>
        <w:shd w:val="clear" w:color="auto" w:fill="auto"/>
        <w:jc w:val="center"/>
        <w:rPr>
          <w:rFonts w:hint="eastAsia" w:ascii="宋体" w:hAnsi="宋体" w:eastAsia="宋体" w:cs="宋体"/>
          <w:b/>
          <w:color w:val="auto"/>
          <w:sz w:val="36"/>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6"/>
          <w:highlight w:val="none"/>
        </w:rPr>
        <w:t>目  录</w:t>
      </w:r>
    </w:p>
    <w:p w14:paraId="3BF01A29">
      <w:pPr>
        <w:shd w:val="clear" w:color="auto" w:fill="auto"/>
        <w:spacing w:line="360" w:lineRule="exact"/>
        <w:jc w:val="center"/>
        <w:rPr>
          <w:rFonts w:hint="eastAsia" w:ascii="宋体" w:hAnsi="宋体" w:eastAsia="宋体" w:cs="宋体"/>
          <w:b/>
          <w:color w:val="auto"/>
          <w:sz w:val="36"/>
          <w:highlight w:val="none"/>
        </w:rPr>
      </w:pPr>
    </w:p>
    <w:p w14:paraId="4EF1245A">
      <w:pPr>
        <w:pStyle w:val="18"/>
        <w:tabs>
          <w:tab w:val="right" w:leader="dot" w:pos="9968"/>
        </w:tabs>
        <w:rPr>
          <w:rFonts w:hint="eastAsia" w:ascii="宋体" w:hAnsi="宋体" w:eastAsia="宋体" w:cs="宋体"/>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_Toc24859 </w:instrText>
      </w:r>
      <w:r>
        <w:rPr>
          <w:rFonts w:hint="eastAsia" w:ascii="宋体" w:hAnsi="宋体" w:eastAsia="宋体" w:cs="宋体"/>
          <w:highlight w:val="none"/>
        </w:rPr>
        <w:fldChar w:fldCharType="separate"/>
      </w:r>
      <w:r>
        <w:rPr>
          <w:rFonts w:hint="eastAsia" w:ascii="宋体" w:hAnsi="宋体" w:eastAsia="宋体" w:cs="宋体"/>
          <w:bCs/>
          <w:szCs w:val="32"/>
          <w:highlight w:val="none"/>
          <w:lang w:val="en-US" w:eastAsia="zh-CN"/>
        </w:rPr>
        <w:t xml:space="preserve">第一章 </w:t>
      </w:r>
      <w:r>
        <w:rPr>
          <w:rFonts w:hint="eastAsia" w:ascii="宋体" w:hAnsi="宋体" w:eastAsia="宋体" w:cs="宋体"/>
          <w:bCs/>
          <w:szCs w:val="32"/>
          <w:highlight w:val="none"/>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_Toc24859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3B992BD">
      <w:pPr>
        <w:pStyle w:val="20"/>
        <w:tabs>
          <w:tab w:val="right" w:leader="dot" w:pos="9968"/>
        </w:tabs>
        <w:rPr>
          <w:rFonts w:hint="eastAsia" w:ascii="宋体" w:hAnsi="宋体" w:eastAsia="宋体" w:cs="宋体"/>
        </w:rPr>
      </w:pPr>
    </w:p>
    <w:p w14:paraId="68CF1C8A">
      <w:pPr>
        <w:pStyle w:val="18"/>
        <w:tabs>
          <w:tab w:val="right" w:leader="dot" w:pos="996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_Toc14740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_Toc14740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B91E53F">
      <w:pPr>
        <w:pStyle w:val="18"/>
        <w:tabs>
          <w:tab w:val="right" w:leader="dot" w:pos="9968"/>
        </w:tabs>
        <w:rPr>
          <w:rFonts w:hint="eastAsia" w:ascii="宋体" w:hAnsi="宋体" w:eastAsia="宋体" w:cs="宋体"/>
        </w:rPr>
      </w:pPr>
    </w:p>
    <w:p w14:paraId="5DD66949">
      <w:pPr>
        <w:pStyle w:val="18"/>
        <w:tabs>
          <w:tab w:val="right" w:leader="dot" w:pos="996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_Toc26839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第三章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_Toc26839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2509A8A">
      <w:pPr>
        <w:pStyle w:val="20"/>
        <w:tabs>
          <w:tab w:val="right" w:leader="dot" w:pos="9968"/>
        </w:tabs>
        <w:rPr>
          <w:rFonts w:hint="eastAsia" w:ascii="宋体" w:hAnsi="宋体" w:eastAsia="宋体" w:cs="宋体"/>
        </w:rPr>
      </w:pPr>
    </w:p>
    <w:p w14:paraId="73D70D88">
      <w:pPr>
        <w:pStyle w:val="18"/>
        <w:tabs>
          <w:tab w:val="right" w:leader="dot" w:pos="996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_Toc18123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 xml:space="preserve">第四章 </w:t>
      </w:r>
      <w:r>
        <w:rPr>
          <w:rFonts w:hint="eastAsia" w:ascii="宋体" w:hAnsi="宋体" w:eastAsia="宋体" w:cs="宋体"/>
          <w:szCs w:val="32"/>
          <w:highlight w:val="none"/>
        </w:rPr>
        <w:t>技术规格、数量及质量要求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_Toc18123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CE39940">
      <w:pPr>
        <w:pStyle w:val="20"/>
        <w:tabs>
          <w:tab w:val="right" w:leader="dot" w:pos="9968"/>
        </w:tabs>
        <w:rPr>
          <w:rFonts w:hint="eastAsia" w:ascii="宋体" w:hAnsi="宋体" w:eastAsia="宋体" w:cs="宋体"/>
        </w:rPr>
      </w:pPr>
    </w:p>
    <w:p w14:paraId="3556559F">
      <w:pPr>
        <w:pStyle w:val="18"/>
        <w:tabs>
          <w:tab w:val="right" w:leader="dot" w:pos="996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_Toc2026 </w:instrText>
      </w:r>
      <w:r>
        <w:rPr>
          <w:rFonts w:hint="eastAsia" w:ascii="宋体" w:hAnsi="宋体" w:eastAsia="宋体" w:cs="宋体"/>
          <w:highlight w:val="none"/>
        </w:rPr>
        <w:fldChar w:fldCharType="separate"/>
      </w:r>
      <w:r>
        <w:rPr>
          <w:rFonts w:hint="eastAsia" w:ascii="宋体" w:hAnsi="宋体" w:eastAsia="宋体" w:cs="宋体"/>
          <w:szCs w:val="30"/>
          <w:highlight w:val="none"/>
          <w:lang w:val="en-US" w:eastAsia="zh-CN"/>
        </w:rPr>
        <w:t xml:space="preserve">第五章 </w:t>
      </w:r>
      <w:r>
        <w:rPr>
          <w:rFonts w:hint="eastAsia" w:ascii="宋体" w:hAnsi="宋体" w:eastAsia="宋体" w:cs="宋体"/>
          <w:szCs w:val="30"/>
          <w:highlight w:val="none"/>
        </w:rPr>
        <w:t>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_Toc2026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DAD7970">
      <w:pPr>
        <w:pStyle w:val="20"/>
        <w:tabs>
          <w:tab w:val="right" w:leader="dot" w:pos="9968"/>
        </w:tabs>
        <w:rPr>
          <w:rFonts w:hint="eastAsia" w:ascii="宋体" w:hAnsi="宋体" w:eastAsia="宋体" w:cs="宋体"/>
        </w:rPr>
      </w:pPr>
    </w:p>
    <w:p w14:paraId="3FA57ACE">
      <w:pPr>
        <w:pStyle w:val="18"/>
        <w:tabs>
          <w:tab w:val="right" w:leader="dot" w:pos="9968"/>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_Toc30140 </w:instrText>
      </w:r>
      <w:r>
        <w:rPr>
          <w:rFonts w:hint="eastAsia" w:ascii="宋体" w:hAnsi="宋体" w:eastAsia="宋体" w:cs="宋体"/>
          <w:highlight w:val="none"/>
        </w:rPr>
        <w:fldChar w:fldCharType="separate"/>
      </w:r>
      <w:r>
        <w:rPr>
          <w:rFonts w:hint="eastAsia" w:ascii="宋体" w:hAnsi="宋体" w:eastAsia="宋体" w:cs="宋体"/>
          <w:szCs w:val="30"/>
          <w:highlight w:val="none"/>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_Toc30140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DA846B4">
      <w:pPr>
        <w:pStyle w:val="20"/>
        <w:tabs>
          <w:tab w:val="right" w:leader="dot" w:pos="9968"/>
        </w:tabs>
        <w:rPr>
          <w:rFonts w:hint="eastAsia" w:ascii="宋体" w:hAnsi="宋体" w:eastAsia="宋体" w:cs="宋体"/>
        </w:rPr>
      </w:pPr>
    </w:p>
    <w:p w14:paraId="39D293D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jc w:val="distribute"/>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bookmarkStart w:id="0" w:name="_Toc24859"/>
    </w:p>
    <w:p w14:paraId="36319A5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640" w:firstLineChars="200"/>
        <w:jc w:val="distribute"/>
        <w:textAlignment w:val="auto"/>
        <w:rPr>
          <w:rFonts w:hint="eastAsia" w:ascii="宋体" w:hAnsi="宋体" w:eastAsia="宋体" w:cs="宋体"/>
          <w:b/>
          <w:bCs/>
          <w:color w:val="auto"/>
          <w:sz w:val="32"/>
          <w:szCs w:val="32"/>
          <w:highlight w:val="none"/>
          <w:lang w:val="en-US" w:eastAsia="zh-CN"/>
        </w:rPr>
        <w:sectPr>
          <w:headerReference r:id="rId3" w:type="default"/>
          <w:footerReference r:id="rId4" w:type="default"/>
          <w:pgSz w:w="11906" w:h="16838"/>
          <w:pgMar w:top="1157" w:right="969" w:bottom="1157" w:left="969" w:header="851" w:footer="992" w:gutter="0"/>
          <w:pgBorders>
            <w:top w:val="none" w:sz="0" w:space="0"/>
            <w:left w:val="none" w:sz="0" w:space="0"/>
            <w:bottom w:val="none" w:sz="0" w:space="0"/>
            <w:right w:val="none" w:sz="0" w:space="0"/>
          </w:pgBorders>
          <w:pgNumType w:fmt="decimal" w:start="1"/>
          <w:cols w:space="720" w:num="1"/>
          <w:rtlGutter w:val="0"/>
          <w:docGrid w:type="linesAndChars" w:linePitch="312" w:charSpace="0"/>
        </w:sectPr>
      </w:pPr>
    </w:p>
    <w:p w14:paraId="78551353">
      <w:pPr>
        <w:numPr>
          <w:ilvl w:val="0"/>
          <w:numId w:val="0"/>
        </w:numPr>
        <w:shd w:val="clear" w:color="auto" w:fill="auto"/>
        <w:spacing w:line="420" w:lineRule="exact"/>
        <w:ind w:leftChars="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第一章 </w:t>
      </w:r>
      <w:r>
        <w:rPr>
          <w:rFonts w:hint="eastAsia" w:ascii="宋体" w:hAnsi="宋体" w:eastAsia="宋体" w:cs="宋体"/>
          <w:b/>
          <w:bCs/>
          <w:color w:val="auto"/>
          <w:sz w:val="32"/>
          <w:szCs w:val="32"/>
          <w:highlight w:val="none"/>
        </w:rPr>
        <w:t>招标公告</w:t>
      </w:r>
      <w:bookmarkEnd w:id="0"/>
    </w:p>
    <w:p w14:paraId="3E475F72">
      <w:pPr>
        <w:pageBreakBefore w:val="0"/>
        <w:widowControl w:val="0"/>
        <w:numPr>
          <w:ilvl w:val="0"/>
          <w:numId w:val="0"/>
        </w:numPr>
        <w:kinsoku/>
        <w:wordWrap/>
        <w:overflowPunct/>
        <w:topLinePunct w:val="0"/>
        <w:autoSpaceDE/>
        <w:autoSpaceDN/>
        <w:bidi w:val="0"/>
        <w:snapToGrid/>
        <w:spacing w:line="300" w:lineRule="exact"/>
        <w:ind w:left="972" w:hanging="432"/>
        <w:jc w:val="center"/>
        <w:outlineLvl w:val="9"/>
        <w:rPr>
          <w:rFonts w:hint="eastAsia" w:ascii="宋体" w:hAnsi="宋体" w:eastAsia="宋体" w:cs="宋体"/>
          <w:b/>
          <w:bCs/>
          <w:sz w:val="28"/>
          <w:szCs w:val="28"/>
          <w:highlight w:val="none"/>
          <w:lang w:eastAsia="zh-CN"/>
        </w:rPr>
      </w:pPr>
      <w:bookmarkStart w:id="1" w:name="_Toc1613"/>
      <w:bookmarkStart w:id="2" w:name="_Toc32226"/>
      <w:r>
        <w:rPr>
          <w:rFonts w:hint="eastAsia" w:ascii="宋体" w:hAnsi="宋体" w:cs="宋体"/>
          <w:b/>
          <w:bCs/>
          <w:sz w:val="28"/>
          <w:szCs w:val="28"/>
          <w:highlight w:val="none"/>
          <w:lang w:eastAsia="zh-CN"/>
        </w:rPr>
        <w:t>库尔勒市第一人民医院中药饮片项目</w:t>
      </w:r>
    </w:p>
    <w:p w14:paraId="295369DB">
      <w:pPr>
        <w:pageBreakBefore w:val="0"/>
        <w:widowControl w:val="0"/>
        <w:numPr>
          <w:ilvl w:val="0"/>
          <w:numId w:val="0"/>
        </w:numPr>
        <w:kinsoku/>
        <w:wordWrap/>
        <w:overflowPunct/>
        <w:topLinePunct w:val="0"/>
        <w:autoSpaceDE/>
        <w:autoSpaceDN/>
        <w:bidi w:val="0"/>
        <w:snapToGrid/>
        <w:spacing w:line="300" w:lineRule="exact"/>
        <w:ind w:left="972" w:hanging="432"/>
        <w:jc w:val="center"/>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8"/>
          <w:szCs w:val="28"/>
          <w:highlight w:val="none"/>
          <w:lang w:val="en-US" w:eastAsia="zh-CN"/>
        </w:rPr>
        <w:t>公开招标公告</w:t>
      </w:r>
      <w:bookmarkEnd w:id="1"/>
      <w:bookmarkEnd w:id="2"/>
    </w:p>
    <w:tbl>
      <w:tblPr>
        <w:tblStyle w:val="25"/>
        <w:tblpPr w:leftFromText="180" w:rightFromText="180" w:vertAnchor="text" w:horzAnchor="page" w:tblpX="1141" w:tblpY="201"/>
        <w:tblOverlap w:val="never"/>
        <w:tblW w:w="986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0"/>
      </w:tblGrid>
      <w:tr w14:paraId="45AAAC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9860" w:type="dxa"/>
            <w:noWrap w:val="0"/>
            <w:vAlign w:val="center"/>
          </w:tcPr>
          <w:p w14:paraId="229B543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tc>
      </w:tr>
      <w:tr w14:paraId="598CF3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860" w:type="dxa"/>
            <w:noWrap w:val="0"/>
            <w:vAlign w:val="center"/>
          </w:tcPr>
          <w:p w14:paraId="24D5AED2">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库尔勒市第一人民医院中药饮片项目</w:t>
            </w:r>
            <w:r>
              <w:rPr>
                <w:rFonts w:hint="eastAsia" w:ascii="宋体" w:hAnsi="宋体" w:eastAsia="宋体" w:cs="宋体"/>
                <w:color w:val="000000"/>
                <w:sz w:val="24"/>
                <w:szCs w:val="24"/>
                <w:lang w:val="en-US" w:eastAsia="zh-CN"/>
              </w:rPr>
              <w:t>的潜在供应商应在供应商登陆政采云平台http</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//www.zcygov.cn/，在线申请获取招标文件（登录政府采购云平台→项目采购→获取招标文件→申请，审核通过后可下载招标文件，如有操作性问题，可与政采云在线客服进行咨询，咨询电话：95763）。获取采购文件，</w:t>
            </w:r>
            <w:r>
              <w:rPr>
                <w:rFonts w:hint="eastAsia" w:ascii="宋体" w:hAnsi="宋体" w:eastAsia="宋体" w:cs="宋体"/>
                <w:color w:val="000000"/>
                <w:sz w:val="24"/>
                <w:szCs w:val="24"/>
                <w:highlight w:val="none"/>
                <w:lang w:val="en-US" w:eastAsia="zh-CN"/>
              </w:rPr>
              <w:t>并于</w:t>
            </w:r>
            <w:r>
              <w:rPr>
                <w:rFonts w:hint="eastAsia" w:ascii="宋体" w:hAnsi="宋体" w:cs="宋体"/>
                <w:color w:val="auto"/>
                <w:sz w:val="24"/>
                <w:szCs w:val="24"/>
                <w:highlight w:val="none"/>
                <w:lang w:val="en-US" w:eastAsia="zh-CN"/>
              </w:rPr>
              <w:t>2025年03月05日</w:t>
            </w: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000000"/>
                <w:sz w:val="24"/>
                <w:szCs w:val="24"/>
                <w:highlight w:val="none"/>
                <w:lang w:val="en-US" w:eastAsia="zh-CN"/>
              </w:rPr>
              <w:t>（北京时间）前提</w:t>
            </w:r>
            <w:r>
              <w:rPr>
                <w:rFonts w:hint="eastAsia" w:ascii="宋体" w:hAnsi="宋体" w:eastAsia="宋体" w:cs="宋体"/>
                <w:color w:val="000000"/>
                <w:sz w:val="24"/>
                <w:szCs w:val="24"/>
                <w:lang w:val="en-US" w:eastAsia="zh-CN"/>
              </w:rPr>
              <w:t>交投标文件。</w:t>
            </w:r>
          </w:p>
        </w:tc>
      </w:tr>
    </w:tbl>
    <w:p w14:paraId="7D830411">
      <w:pPr>
        <w:pStyle w:val="57"/>
        <w:snapToGrid w:val="0"/>
        <w:spacing w:line="360" w:lineRule="auto"/>
        <w:jc w:val="both"/>
        <w:outlineLvl w:val="9"/>
        <w:rPr>
          <w:rFonts w:hint="eastAsia" w:ascii="宋体" w:hAnsi="宋体" w:eastAsia="宋体" w:cs="宋体"/>
          <w:b/>
          <w:bCs/>
          <w:sz w:val="24"/>
          <w:szCs w:val="24"/>
          <w:highlight w:val="none"/>
        </w:rPr>
      </w:pPr>
      <w:bookmarkStart w:id="3" w:name="_Toc13960"/>
      <w:bookmarkStart w:id="4" w:name="_Toc5939"/>
      <w:bookmarkStart w:id="5" w:name="_Toc14954"/>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、项目基本情况</w:t>
      </w:r>
      <w:bookmarkEnd w:id="3"/>
      <w:bookmarkEnd w:id="4"/>
      <w:bookmarkEnd w:id="5"/>
    </w:p>
    <w:p w14:paraId="76566C67">
      <w:pPr>
        <w:widowControl/>
        <w:shd w:val="clear" w:color="auto" w:fill="FFFFFF"/>
        <w:snapToGrid w:val="0"/>
        <w:spacing w:line="312"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项目编号：</w:t>
      </w:r>
      <w:r>
        <w:rPr>
          <w:rFonts w:hint="eastAsia" w:ascii="宋体" w:hAnsi="宋体" w:cs="宋体"/>
          <w:kern w:val="0"/>
          <w:sz w:val="24"/>
          <w:szCs w:val="24"/>
          <w:highlight w:val="none"/>
          <w:lang w:eastAsia="zh-CN"/>
        </w:rPr>
        <w:t>ZKGSF(ZB)-20250153</w:t>
      </w:r>
      <w:r>
        <w:rPr>
          <w:rFonts w:hint="eastAsia" w:ascii="宋体" w:hAnsi="宋体" w:eastAsia="宋体" w:cs="宋体"/>
          <w:kern w:val="0"/>
          <w:sz w:val="24"/>
          <w:szCs w:val="24"/>
          <w:highlight w:val="none"/>
          <w:lang w:val="en-US" w:eastAsia="zh-CN"/>
        </w:rPr>
        <w:t xml:space="preserve"> </w:t>
      </w:r>
    </w:p>
    <w:p w14:paraId="257AF892">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项目名称：</w:t>
      </w:r>
      <w:r>
        <w:rPr>
          <w:rFonts w:hint="eastAsia" w:ascii="宋体" w:hAnsi="宋体" w:cs="宋体"/>
          <w:kern w:val="0"/>
          <w:sz w:val="24"/>
          <w:szCs w:val="24"/>
          <w:lang w:val="en-US" w:eastAsia="zh-CN"/>
        </w:rPr>
        <w:t>库尔勒市第一人民医院中药饮片项目</w:t>
      </w:r>
    </w:p>
    <w:p w14:paraId="72343B6A">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采购方式</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公开招标</w:t>
      </w:r>
    </w:p>
    <w:p w14:paraId="28706747">
      <w:pPr>
        <w:widowControl/>
        <w:shd w:val="clear" w:color="auto" w:fill="FFFFFF"/>
        <w:snapToGrid w:val="0"/>
        <w:spacing w:line="312"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预算金额（元）：</w:t>
      </w:r>
      <w:r>
        <w:rPr>
          <w:rFonts w:hint="eastAsia" w:ascii="宋体" w:hAnsi="宋体" w:cs="宋体"/>
          <w:kern w:val="0"/>
          <w:sz w:val="24"/>
          <w:szCs w:val="24"/>
          <w:lang w:val="en-US" w:eastAsia="zh-CN"/>
        </w:rPr>
        <w:t>1230000</w:t>
      </w:r>
    </w:p>
    <w:p w14:paraId="414FA34D">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最高限价（元）：35646.01</w:t>
      </w:r>
    </w:p>
    <w:p w14:paraId="73E8C3F1">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采购需求：</w:t>
      </w:r>
    </w:p>
    <w:p w14:paraId="2DDAD915">
      <w:pPr>
        <w:widowControl/>
        <w:shd w:val="clear" w:color="auto" w:fill="FFFFFF"/>
        <w:snapToGrid w:val="0"/>
        <w:spacing w:line="312"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标项名称：</w:t>
      </w:r>
      <w:r>
        <w:rPr>
          <w:rFonts w:hint="eastAsia" w:ascii="宋体" w:hAnsi="宋体" w:cs="宋体"/>
          <w:kern w:val="0"/>
          <w:sz w:val="24"/>
          <w:szCs w:val="24"/>
          <w:highlight w:val="none"/>
          <w:lang w:val="en-US" w:eastAsia="zh-CN"/>
        </w:rPr>
        <w:t>库尔勒市第一人民医院中药饮片项目</w:t>
      </w:r>
    </w:p>
    <w:p w14:paraId="7A3B9807">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数量：1</w:t>
      </w:r>
    </w:p>
    <w:p w14:paraId="6101CA8D">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单位：批</w:t>
      </w:r>
    </w:p>
    <w:p w14:paraId="6FFE9FAE">
      <w:pPr>
        <w:widowControl/>
        <w:shd w:val="clear" w:color="auto" w:fill="FFFFFF"/>
        <w:snapToGrid w:val="0"/>
        <w:spacing w:line="312" w:lineRule="auto"/>
        <w:ind w:left="2100" w:leftChars="200" w:hanging="1680" w:hangingChars="700"/>
        <w:jc w:val="left"/>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简要规格描述：</w:t>
      </w:r>
      <w:r>
        <w:rPr>
          <w:rFonts w:hint="eastAsia" w:ascii="宋体" w:hAnsi="宋体" w:eastAsia="宋体" w:cs="宋体"/>
          <w:b/>
          <w:bCs/>
          <w:kern w:val="0"/>
          <w:sz w:val="24"/>
          <w:szCs w:val="24"/>
          <w:lang w:val="en-US" w:eastAsia="zh-CN"/>
        </w:rPr>
        <w:t>中药饮片采购，详细技术参数详见招标文件</w:t>
      </w:r>
      <w:r>
        <w:rPr>
          <w:rFonts w:hint="eastAsia" w:ascii="宋体" w:hAnsi="宋体" w:cs="宋体"/>
          <w:b/>
          <w:bCs/>
          <w:kern w:val="0"/>
          <w:sz w:val="24"/>
          <w:szCs w:val="24"/>
          <w:lang w:val="en-US" w:eastAsia="zh-CN"/>
        </w:rPr>
        <w:t>。</w:t>
      </w:r>
    </w:p>
    <w:p w14:paraId="1046E73F">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合同履约期限：详见招标文件。</w:t>
      </w:r>
    </w:p>
    <w:p w14:paraId="32E11B08">
      <w:pPr>
        <w:widowControl/>
        <w:shd w:val="clear" w:color="auto" w:fill="FFFFFF"/>
        <w:snapToGrid w:val="0"/>
        <w:spacing w:line="312"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本项目（否）接受联合体投标。</w:t>
      </w:r>
    </w:p>
    <w:p w14:paraId="3DB4BE29">
      <w:pPr>
        <w:pStyle w:val="57"/>
        <w:numPr>
          <w:ilvl w:val="0"/>
          <w:numId w:val="3"/>
        </w:numPr>
        <w:snapToGrid w:val="0"/>
        <w:spacing w:line="360" w:lineRule="auto"/>
        <w:jc w:val="both"/>
        <w:outlineLvl w:val="9"/>
        <w:rPr>
          <w:rFonts w:hint="eastAsia" w:ascii="宋体" w:hAnsi="宋体" w:eastAsia="宋体" w:cs="宋体"/>
          <w:b/>
          <w:bCs/>
          <w:sz w:val="24"/>
          <w:szCs w:val="24"/>
          <w:highlight w:val="none"/>
        </w:rPr>
      </w:pPr>
      <w:bookmarkStart w:id="6" w:name="_Toc18547"/>
      <w:bookmarkStart w:id="7" w:name="_Toc780"/>
      <w:bookmarkStart w:id="8" w:name="_Toc260"/>
      <w:r>
        <w:rPr>
          <w:rFonts w:hint="eastAsia" w:ascii="宋体" w:hAnsi="宋体" w:eastAsia="宋体" w:cs="宋体"/>
          <w:b/>
          <w:bCs/>
          <w:sz w:val="24"/>
          <w:szCs w:val="24"/>
          <w:highlight w:val="none"/>
        </w:rPr>
        <w:t>申请人的资格要求：</w:t>
      </w:r>
      <w:bookmarkEnd w:id="6"/>
      <w:bookmarkEnd w:id="7"/>
      <w:bookmarkEnd w:id="8"/>
    </w:p>
    <w:p w14:paraId="7CE04FC2">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1.满足《中华人民共和国政府采购法》第二十二条规定；</w:t>
      </w:r>
    </w:p>
    <w:p w14:paraId="27146B5A">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2.落实政府采购政策需满足的资格要求：</w:t>
      </w:r>
      <w:r>
        <w:rPr>
          <w:rFonts w:hint="eastAsia" w:ascii="宋体" w:hAnsi="宋体" w:eastAsia="宋体" w:cs="宋体"/>
          <w:b w:val="0"/>
          <w:bCs w:val="0"/>
          <w:sz w:val="24"/>
          <w:szCs w:val="24"/>
          <w:highlight w:val="none"/>
          <w:lang w:val="en-US" w:eastAsia="zh-CN"/>
        </w:rPr>
        <w:t>本项目为非专门面向中小企业（含中型、小型、微型企业）采购项目，根据《政府采购促进中小企业发展管理办法》（财库[2020]46号）的规定，评标时将给予小型、微型企业进行价格10%的优惠，用优惠后的价格参与评审。</w:t>
      </w:r>
    </w:p>
    <w:p w14:paraId="41A81C7B">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3.本项目的特定资格要求：</w:t>
      </w:r>
    </w:p>
    <w:p w14:paraId="28EE911A">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（1）具备</w:t>
      </w:r>
      <w:r>
        <w:rPr>
          <w:rFonts w:hint="eastAsia" w:ascii="宋体" w:hAnsi="宋体" w:eastAsia="宋体" w:cs="宋体"/>
          <w:b w:val="0"/>
          <w:bCs w:val="0"/>
          <w:sz w:val="24"/>
          <w:szCs w:val="24"/>
          <w:highlight w:val="none"/>
          <w:lang w:val="en-US" w:eastAsia="zh-CN"/>
        </w:rPr>
        <w:t>有效的</w:t>
      </w:r>
      <w:r>
        <w:rPr>
          <w:rFonts w:hint="eastAsia" w:ascii="宋体" w:hAnsi="宋体" w:eastAsia="宋体" w:cs="宋体"/>
          <w:b w:val="0"/>
          <w:bCs w:val="0"/>
          <w:sz w:val="24"/>
          <w:szCs w:val="24"/>
          <w:highlight w:val="none"/>
          <w:lang w:eastAsia="zh-CN"/>
        </w:rPr>
        <w:t>营业执照；</w:t>
      </w:r>
    </w:p>
    <w:p w14:paraId="69FC1DDB">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）具有《药品生产许可证》</w:t>
      </w:r>
      <w:r>
        <w:rPr>
          <w:rFonts w:hint="eastAsia" w:ascii="宋体" w:hAnsi="宋体" w:eastAsia="宋体" w:cs="宋体"/>
          <w:b w:val="0"/>
          <w:bCs w:val="0"/>
          <w:sz w:val="24"/>
          <w:szCs w:val="24"/>
          <w:highlight w:val="none"/>
          <w:lang w:val="en-US" w:eastAsia="zh-CN"/>
        </w:rPr>
        <w:t>或</w:t>
      </w:r>
      <w:r>
        <w:rPr>
          <w:rFonts w:hint="eastAsia" w:ascii="宋体" w:hAnsi="宋体" w:eastAsia="宋体" w:cs="宋体"/>
          <w:b w:val="0"/>
          <w:bCs w:val="0"/>
          <w:sz w:val="24"/>
          <w:szCs w:val="24"/>
          <w:highlight w:val="none"/>
          <w:lang w:eastAsia="zh-CN"/>
        </w:rPr>
        <w:t>《药品经营许可证》；</w:t>
      </w:r>
    </w:p>
    <w:p w14:paraId="4F663D99">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）法定代表人投标需提供法定代表人资格证明书，委托代理人投标需提供法定代表人授权委托书；</w:t>
      </w:r>
    </w:p>
    <w:p w14:paraId="1FC5926B">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）参加采购活动前三年内，在经营活动中没有重大违法记录，供应商须提供 “信用中国”网站（http</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//www.creditchina.gov.cn/）、“中国政府采购网”网站（http</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//www.ccgp.gov.cn）无违法违规行为的查询纪录（提供查询结果网页截图并加盖供应商公章）</w:t>
      </w:r>
    </w:p>
    <w:p w14:paraId="1710F010">
      <w:pPr>
        <w:pStyle w:val="57"/>
        <w:snapToGrid w:val="0"/>
        <w:spacing w:line="360" w:lineRule="auto"/>
        <w:jc w:val="both"/>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三、获取招标文件</w:t>
      </w:r>
    </w:p>
    <w:p w14:paraId="524DB945">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时间：</w:t>
      </w:r>
      <w:r>
        <w:rPr>
          <w:rFonts w:hint="eastAsia" w:ascii="宋体" w:hAnsi="宋体" w:cs="宋体"/>
          <w:b w:val="0"/>
          <w:bCs w:val="0"/>
          <w:sz w:val="24"/>
          <w:szCs w:val="24"/>
          <w:highlight w:val="none"/>
          <w:lang w:val="en-US" w:eastAsia="zh-CN"/>
        </w:rPr>
        <w:t>2025年02月08日至2025年02月14日</w:t>
      </w:r>
      <w:r>
        <w:rPr>
          <w:rFonts w:hint="eastAsia" w:ascii="宋体" w:hAnsi="宋体" w:eastAsia="宋体" w:cs="宋体"/>
          <w:b w:val="0"/>
          <w:bCs w:val="0"/>
          <w:sz w:val="24"/>
          <w:szCs w:val="24"/>
          <w:highlight w:val="none"/>
          <w:lang w:val="en-US" w:eastAsia="zh-CN"/>
        </w:rPr>
        <w:t>，每天上午00:00至12:00，下午12:00至23:59（北京时间，法定节假日除外）</w:t>
      </w:r>
    </w:p>
    <w:p w14:paraId="5AD4A0E2">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地点：政采云平台线上</w:t>
      </w:r>
    </w:p>
    <w:p w14:paraId="5D5D2A2C">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方式：供应商登录政采云平台https</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www.zcygov.cn/在线申请获取采购文件（进入“项目采购”应用，在获取采购文件菜单中选择项目，申请获取采购文件），或者点击采购公告底部潜在供应商“获取采购文件”，页面跳转后登陆，直接获取采购文件。</w:t>
      </w:r>
    </w:p>
    <w:p w14:paraId="29103434">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售价（元）：0</w:t>
      </w:r>
    </w:p>
    <w:p w14:paraId="13BFDD83">
      <w:pPr>
        <w:pStyle w:val="57"/>
        <w:numPr>
          <w:ilvl w:val="0"/>
          <w:numId w:val="0"/>
        </w:numPr>
        <w:snapToGrid w:val="0"/>
        <w:spacing w:line="360" w:lineRule="auto"/>
        <w:jc w:val="both"/>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四、提交投标文件截止时间、开标时间和地点</w:t>
      </w:r>
    </w:p>
    <w:p w14:paraId="12BD02D1">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提交投标文件截止时间：</w:t>
      </w:r>
      <w:r>
        <w:rPr>
          <w:rFonts w:hint="eastAsia" w:ascii="宋体" w:hAnsi="宋体" w:cs="宋体"/>
          <w:b w:val="0"/>
          <w:bCs w:val="0"/>
          <w:sz w:val="24"/>
          <w:szCs w:val="24"/>
          <w:highlight w:val="none"/>
          <w:lang w:val="en-US" w:eastAsia="zh-CN"/>
        </w:rPr>
        <w:t>2025年03月05日 11：00</w:t>
      </w:r>
      <w:r>
        <w:rPr>
          <w:rFonts w:hint="eastAsia" w:ascii="宋体" w:hAnsi="宋体" w:eastAsia="宋体" w:cs="宋体"/>
          <w:b w:val="0"/>
          <w:bCs w:val="0"/>
          <w:sz w:val="24"/>
          <w:szCs w:val="24"/>
          <w:highlight w:val="none"/>
          <w:lang w:val="en-US" w:eastAsia="zh-CN"/>
        </w:rPr>
        <w:t>（北京时间）</w:t>
      </w:r>
    </w:p>
    <w:p w14:paraId="684E09E6">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投标地点：请登录政采云投标客户端投标</w:t>
      </w:r>
    </w:p>
    <w:p w14:paraId="0826A740">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开标时间：</w:t>
      </w:r>
      <w:r>
        <w:rPr>
          <w:rFonts w:hint="eastAsia" w:ascii="宋体" w:hAnsi="宋体" w:cs="宋体"/>
          <w:b w:val="0"/>
          <w:bCs w:val="0"/>
          <w:sz w:val="24"/>
          <w:szCs w:val="24"/>
          <w:highlight w:val="none"/>
          <w:lang w:val="en-US" w:eastAsia="zh-CN"/>
        </w:rPr>
        <w:t>2025年03月05日 11：00</w:t>
      </w:r>
      <w:r>
        <w:rPr>
          <w:rFonts w:hint="eastAsia" w:ascii="宋体" w:hAnsi="宋体" w:eastAsia="宋体" w:cs="宋体"/>
          <w:b w:val="0"/>
          <w:bCs w:val="0"/>
          <w:sz w:val="24"/>
          <w:szCs w:val="24"/>
          <w:highlight w:val="none"/>
          <w:lang w:val="en-US" w:eastAsia="zh-CN"/>
        </w:rPr>
        <w:t>（北京时间）</w:t>
      </w:r>
    </w:p>
    <w:p w14:paraId="06A74407">
      <w:pPr>
        <w:pStyle w:val="57"/>
        <w:numPr>
          <w:ilvl w:val="0"/>
          <w:numId w:val="0"/>
        </w:numPr>
        <w:snapToGrid w:val="0"/>
        <w:spacing w:line="360" w:lineRule="auto"/>
        <w:ind w:firstLine="480" w:firstLineChars="200"/>
        <w:jc w:val="both"/>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开标地点：投标人登录政采云平台https</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//www.zcygov.cn/，进入“项目采购-开标评标-右边选择对应项目点击“进入项目”进入开标大厅。</w:t>
      </w:r>
    </w:p>
    <w:p w14:paraId="67378A96">
      <w:pPr>
        <w:pStyle w:val="57"/>
        <w:numPr>
          <w:ilvl w:val="0"/>
          <w:numId w:val="0"/>
        </w:numPr>
        <w:snapToGrid w:val="0"/>
        <w:spacing w:line="360" w:lineRule="auto"/>
        <w:jc w:val="both"/>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五、公告期限</w:t>
      </w:r>
    </w:p>
    <w:p w14:paraId="070DA07F">
      <w:pPr>
        <w:pStyle w:val="57"/>
        <w:snapToGrid w:val="0"/>
        <w:spacing w:line="360"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14:paraId="229183BF">
      <w:pPr>
        <w:pStyle w:val="57"/>
        <w:snapToGrid w:val="0"/>
        <w:spacing w:line="360" w:lineRule="auto"/>
        <w:jc w:val="both"/>
        <w:outlineLvl w:val="9"/>
        <w:rPr>
          <w:rFonts w:hint="eastAsia" w:ascii="宋体" w:hAnsi="宋体" w:eastAsia="宋体" w:cs="宋体"/>
          <w:b/>
          <w:bCs/>
          <w:sz w:val="24"/>
          <w:szCs w:val="24"/>
          <w:highlight w:val="none"/>
          <w:lang w:val="en-US" w:eastAsia="zh-CN"/>
        </w:rPr>
      </w:pPr>
      <w:bookmarkStart w:id="9" w:name="_Toc856"/>
      <w:bookmarkStart w:id="10" w:name="_Toc14030"/>
      <w:bookmarkStart w:id="11" w:name="_Toc12418"/>
      <w:r>
        <w:rPr>
          <w:rFonts w:hint="eastAsia" w:ascii="宋体" w:hAnsi="宋体" w:eastAsia="宋体" w:cs="宋体"/>
          <w:b/>
          <w:bCs/>
          <w:sz w:val="24"/>
          <w:szCs w:val="24"/>
          <w:highlight w:val="none"/>
          <w:lang w:val="en-US" w:eastAsia="zh-CN"/>
        </w:rPr>
        <w:t>六、其他补充事宜</w:t>
      </w:r>
      <w:bookmarkEnd w:id="9"/>
      <w:bookmarkEnd w:id="10"/>
      <w:bookmarkEnd w:id="11"/>
    </w:p>
    <w:p w14:paraId="4A5BAB88">
      <w:pPr>
        <w:pStyle w:val="57"/>
        <w:snapToGrid w:val="0"/>
        <w:spacing w:line="360" w:lineRule="auto"/>
        <w:ind w:firstLine="480" w:firstLineChars="2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1、本项目实行网上投标，采用电子投标文件。</w:t>
      </w:r>
    </w:p>
    <w:p w14:paraId="4B2A206E">
      <w:pPr>
        <w:pStyle w:val="57"/>
        <w:snapToGrid w:val="0"/>
        <w:spacing w:line="360" w:lineRule="auto"/>
        <w:ind w:firstLine="480" w:firstLineChars="2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C874464">
      <w:pPr>
        <w:pStyle w:val="57"/>
        <w:snapToGrid w:val="0"/>
        <w:spacing w:line="360" w:lineRule="auto"/>
        <w:ind w:firstLine="480" w:firstLineChars="2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3、供应商将政采云电子交易客户端下载、安装完成后，可通过账号密码或CA登录客户端进行投标文件的制作。在使用政采云投标客户端时，建议使用WIN7及以上操作系统。</w:t>
      </w:r>
    </w:p>
    <w:p w14:paraId="6D5B50CE">
      <w:pPr>
        <w:pStyle w:val="57"/>
        <w:snapToGrid w:val="0"/>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特别提示：</w:t>
      </w:r>
    </w:p>
    <w:p w14:paraId="1CCBE0A2">
      <w:pPr>
        <w:pStyle w:val="57"/>
        <w:snapToGrid w:val="0"/>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1、采购限额标准以上，200万元以下的货物和服务采购项目、400万元以下的工程采购项目，适宜由中小企业提供的，采购人应当专门面向中小企业采购。</w:t>
      </w:r>
    </w:p>
    <w:p w14:paraId="5A7F19A8">
      <w:pPr>
        <w:pStyle w:val="57"/>
        <w:snapToGrid w:val="0"/>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2、超过200万元的货物和服务采购项目，预留该部分采购项目预算总额的30%以上专门面向中小企业采购，其中预留给小微企业的比例不低于60%。</w:t>
      </w:r>
    </w:p>
    <w:p w14:paraId="222595CB">
      <w:pPr>
        <w:pStyle w:val="57"/>
        <w:snapToGrid w:val="0"/>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3、超过400万元的工程采购项目中适宜由中小企业提供的，预留该部分采购项目预算总额的40%以上专门面向中小企业采购，其中预留给小微企业的比例不低于60%。</w:t>
      </w:r>
    </w:p>
    <w:p w14:paraId="3B3D2AC1">
      <w:pPr>
        <w:pStyle w:val="57"/>
        <w:snapToGrid w:val="0"/>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EA10C1">
      <w:pPr>
        <w:pStyle w:val="57"/>
        <w:snapToGrid w:val="0"/>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4F29106">
      <w:pPr>
        <w:pStyle w:val="57"/>
        <w:snapToGrid w:val="0"/>
        <w:spacing w:line="360" w:lineRule="auto"/>
        <w:jc w:val="both"/>
        <w:outlineLvl w:val="9"/>
        <w:rPr>
          <w:rFonts w:hint="eastAsia" w:ascii="宋体" w:hAnsi="宋体" w:eastAsia="宋体" w:cs="宋体"/>
          <w:b/>
          <w:bCs/>
          <w:sz w:val="24"/>
          <w:szCs w:val="24"/>
          <w:highlight w:val="none"/>
          <w:lang w:val="en-US" w:eastAsia="zh-CN"/>
        </w:rPr>
      </w:pPr>
      <w:bookmarkStart w:id="12" w:name="_Toc24616"/>
      <w:bookmarkStart w:id="13" w:name="_Toc30431"/>
      <w:bookmarkStart w:id="14" w:name="_Toc20803"/>
      <w:r>
        <w:rPr>
          <w:rFonts w:hint="eastAsia" w:ascii="宋体" w:hAnsi="宋体" w:eastAsia="宋体" w:cs="宋体"/>
          <w:b/>
          <w:bCs/>
          <w:sz w:val="24"/>
          <w:szCs w:val="24"/>
          <w:highlight w:val="none"/>
          <w:lang w:val="en-US" w:eastAsia="zh-CN"/>
        </w:rPr>
        <w:t>七、凡对本次招标提出询问，请按以下方式联系</w:t>
      </w:r>
      <w:bookmarkEnd w:id="12"/>
      <w:bookmarkEnd w:id="13"/>
      <w:bookmarkEnd w:id="14"/>
    </w:p>
    <w:p w14:paraId="28909602">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7BFAB9C3">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cs="宋体"/>
          <w:color w:val="auto"/>
          <w:sz w:val="24"/>
          <w:szCs w:val="24"/>
          <w:highlight w:val="none"/>
          <w:lang w:val="en-US" w:eastAsia="zh-CN"/>
        </w:rPr>
        <w:t>库尔勒市第一人民医院</w:t>
      </w:r>
    </w:p>
    <w:p w14:paraId="4F8B11A8">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库尔勒市团结北路108号</w:t>
      </w:r>
    </w:p>
    <w:p w14:paraId="20DDDBE0">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cs="宋体"/>
          <w:color w:val="auto"/>
          <w:sz w:val="24"/>
          <w:szCs w:val="24"/>
          <w:highlight w:val="none"/>
          <w:lang w:val="en-US" w:eastAsia="zh-CN"/>
        </w:rPr>
        <w:t>0996-2280274</w:t>
      </w:r>
    </w:p>
    <w:p w14:paraId="434649D9">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75EEBA6C">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称：中科高盛咨询集团有限公司</w:t>
      </w:r>
    </w:p>
    <w:p w14:paraId="7BE7411F">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址：乌鲁木齐市水磨沟区会展大道绿地中心智海2008室</w:t>
      </w:r>
    </w:p>
    <w:p w14:paraId="7743ADBE">
      <w:pPr>
        <w:pStyle w:val="57"/>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联系人：付文、丁凯露、孔姗姗</w:t>
      </w:r>
    </w:p>
    <w:p w14:paraId="0594FA72">
      <w:pPr>
        <w:pStyle w:val="57"/>
        <w:snapToGrid w:val="0"/>
        <w:spacing w:line="360" w:lineRule="auto"/>
        <w:ind w:firstLine="56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电话：0991-4881798</w:t>
      </w:r>
      <w:r>
        <w:rPr>
          <w:rFonts w:hint="eastAsia" w:ascii="宋体" w:hAnsi="宋体" w:cs="宋体"/>
          <w:color w:val="auto"/>
          <w:sz w:val="24"/>
          <w:szCs w:val="24"/>
          <w:highlight w:val="none"/>
          <w:lang w:val="en-US" w:eastAsia="zh-CN"/>
        </w:rPr>
        <w:t>、18609923615</w:t>
      </w:r>
    </w:p>
    <w:p w14:paraId="02162206">
      <w:pPr>
        <w:rPr>
          <w:rFonts w:hint="eastAsia" w:ascii="宋体" w:hAnsi="宋体" w:eastAsia="宋体" w:cs="宋体"/>
        </w:rPr>
      </w:pPr>
    </w:p>
    <w:p w14:paraId="2E120AF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sz w:val="21"/>
          <w:szCs w:val="21"/>
          <w:highlight w:val="none"/>
          <w:lang w:val="en-US" w:eastAsia="zh-CN"/>
        </w:rPr>
      </w:pPr>
    </w:p>
    <w:p w14:paraId="61F9EC59">
      <w:pPr>
        <w:shd w:val="clear" w:color="auto" w:fill="auto"/>
        <w:spacing w:line="500" w:lineRule="exact"/>
        <w:jc w:val="center"/>
        <w:outlineLvl w:val="0"/>
        <w:rPr>
          <w:rFonts w:hint="eastAsia" w:ascii="宋体" w:hAnsi="宋体" w:eastAsia="宋体" w:cs="宋体"/>
          <w:b/>
          <w:color w:val="auto"/>
          <w:sz w:val="32"/>
          <w:szCs w:val="32"/>
          <w:highlight w:val="none"/>
        </w:rPr>
      </w:pPr>
      <w:bookmarkStart w:id="15" w:name="_Toc14740"/>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第二章 投标人须知</w:t>
      </w:r>
      <w:bookmarkEnd w:id="15"/>
    </w:p>
    <w:p w14:paraId="0CC573A0">
      <w:pPr>
        <w:shd w:val="clear" w:color="auto" w:fill="auto"/>
        <w:snapToGrid w:val="0"/>
        <w:spacing w:line="500" w:lineRule="exact"/>
        <w:jc w:val="center"/>
        <w:outlineLvl w:val="1"/>
        <w:rPr>
          <w:rFonts w:hint="eastAsia" w:ascii="宋体" w:hAnsi="宋体" w:eastAsia="宋体" w:cs="宋体"/>
          <w:b/>
          <w:color w:val="auto"/>
          <w:sz w:val="28"/>
          <w:szCs w:val="28"/>
          <w:highlight w:val="none"/>
        </w:rPr>
      </w:pPr>
      <w:bookmarkStart w:id="16" w:name="_Toc469495722"/>
      <w:bookmarkStart w:id="17" w:name="_Toc10866"/>
      <w:r>
        <w:rPr>
          <w:rFonts w:hint="eastAsia" w:ascii="宋体" w:hAnsi="宋体" w:eastAsia="宋体" w:cs="宋体"/>
          <w:b/>
          <w:color w:val="auto"/>
          <w:sz w:val="32"/>
          <w:szCs w:val="32"/>
          <w:highlight w:val="none"/>
        </w:rPr>
        <w:t>一、</w:t>
      </w:r>
      <w:r>
        <w:rPr>
          <w:rFonts w:hint="eastAsia" w:ascii="宋体" w:hAnsi="宋体" w:eastAsia="宋体" w:cs="宋体"/>
          <w:b/>
          <w:color w:val="auto"/>
          <w:sz w:val="28"/>
          <w:szCs w:val="28"/>
          <w:highlight w:val="none"/>
        </w:rPr>
        <w:t>投标人须知前附表</w:t>
      </w:r>
      <w:bookmarkEnd w:id="16"/>
      <w:bookmarkEnd w:id="17"/>
    </w:p>
    <w:tbl>
      <w:tblPr>
        <w:tblStyle w:val="25"/>
        <w:tblW w:w="467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7"/>
        <w:gridCol w:w="1549"/>
        <w:gridCol w:w="7468"/>
      </w:tblGrid>
      <w:tr w14:paraId="140ABC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79" w:hRule="atLeast"/>
          <w:jc w:val="center"/>
        </w:trPr>
        <w:tc>
          <w:tcPr>
            <w:tcW w:w="261" w:type="pct"/>
            <w:noWrap w:val="0"/>
            <w:vAlign w:val="center"/>
          </w:tcPr>
          <w:p w14:paraId="4341D81B">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1" w:rightChars="-39"/>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条款号</w:t>
            </w:r>
          </w:p>
        </w:tc>
        <w:tc>
          <w:tcPr>
            <w:tcW w:w="814" w:type="pct"/>
            <w:noWrap w:val="0"/>
            <w:vAlign w:val="center"/>
          </w:tcPr>
          <w:p w14:paraId="66A4B938">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内容</w:t>
            </w:r>
          </w:p>
        </w:tc>
        <w:tc>
          <w:tcPr>
            <w:tcW w:w="3924" w:type="pct"/>
            <w:noWrap w:val="0"/>
            <w:vAlign w:val="center"/>
          </w:tcPr>
          <w:p w14:paraId="05BD55ED">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说明与要求</w:t>
            </w:r>
          </w:p>
        </w:tc>
      </w:tr>
      <w:tr w14:paraId="74ED04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261" w:type="pct"/>
            <w:noWrap w:val="0"/>
            <w:vAlign w:val="center"/>
          </w:tcPr>
          <w:p w14:paraId="7B4787AA">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14" w:type="pct"/>
            <w:noWrap w:val="0"/>
            <w:vAlign w:val="center"/>
          </w:tcPr>
          <w:p w14:paraId="4B2B99AB">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61DC554">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04E99A7A">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采购内容</w:t>
            </w:r>
          </w:p>
        </w:tc>
        <w:tc>
          <w:tcPr>
            <w:tcW w:w="3924" w:type="pct"/>
            <w:noWrap w:val="0"/>
            <w:vAlign w:val="center"/>
          </w:tcPr>
          <w:p w14:paraId="203FACA0">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cs="宋体"/>
                <w:b w:val="0"/>
                <w:bCs w:val="0"/>
                <w:color w:val="auto"/>
                <w:sz w:val="24"/>
                <w:szCs w:val="24"/>
                <w:highlight w:val="none"/>
                <w:lang w:val="en-US" w:eastAsia="zh-CN"/>
              </w:rPr>
              <w:t>库尔勒市第一人民医院中药饮片项目</w:t>
            </w:r>
          </w:p>
          <w:p w14:paraId="70398BE5">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项目编号：</w:t>
            </w:r>
            <w:r>
              <w:rPr>
                <w:rFonts w:hint="eastAsia" w:ascii="宋体" w:hAnsi="宋体" w:cs="宋体"/>
                <w:b w:val="0"/>
                <w:bCs w:val="0"/>
                <w:color w:val="auto"/>
                <w:sz w:val="24"/>
                <w:szCs w:val="24"/>
                <w:highlight w:val="none"/>
                <w:lang w:val="en-US" w:eastAsia="zh-CN"/>
              </w:rPr>
              <w:t>ZKGSF(ZB)-20250153</w:t>
            </w:r>
          </w:p>
          <w:p w14:paraId="36EEF42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采购内容：详见招标文件清单。</w:t>
            </w:r>
          </w:p>
          <w:p w14:paraId="71C51FC3">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投标人报价不得超过最高限价（详见第一章招标公告），否则将导致废标。</w:t>
            </w:r>
          </w:p>
        </w:tc>
      </w:tr>
      <w:tr w14:paraId="6C004B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1" w:type="pct"/>
            <w:noWrap w:val="0"/>
            <w:vAlign w:val="center"/>
          </w:tcPr>
          <w:p w14:paraId="737BBA81">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14" w:type="pct"/>
            <w:noWrap w:val="0"/>
            <w:vAlign w:val="center"/>
          </w:tcPr>
          <w:p w14:paraId="14C90EC8">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val="en-US" w:eastAsia="zh-CN"/>
              </w:rPr>
              <w:t>信息</w:t>
            </w:r>
          </w:p>
        </w:tc>
        <w:tc>
          <w:tcPr>
            <w:tcW w:w="3924" w:type="pct"/>
            <w:noWrap w:val="0"/>
            <w:vAlign w:val="center"/>
          </w:tcPr>
          <w:p w14:paraId="3A4F76E3">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 称：库尔勒市第一人民医院</w:t>
            </w:r>
          </w:p>
          <w:p w14:paraId="1C0AD45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w:t>
            </w:r>
            <w:r>
              <w:rPr>
                <w:rFonts w:hint="eastAsia" w:ascii="宋体" w:hAnsi="宋体" w:cs="宋体"/>
                <w:b w:val="0"/>
                <w:bCs w:val="0"/>
                <w:color w:val="auto"/>
                <w:sz w:val="24"/>
                <w:szCs w:val="24"/>
                <w:highlight w:val="none"/>
                <w:lang w:val="en-US" w:eastAsia="zh-CN"/>
              </w:rPr>
              <w:t>库尔勒市团结北路108号</w:t>
            </w:r>
            <w:r>
              <w:rPr>
                <w:rFonts w:hint="eastAsia" w:ascii="宋体" w:hAnsi="宋体" w:eastAsia="宋体" w:cs="宋体"/>
                <w:b w:val="0"/>
                <w:bCs w:val="0"/>
                <w:color w:val="auto"/>
                <w:sz w:val="24"/>
                <w:szCs w:val="24"/>
                <w:highlight w:val="none"/>
                <w:lang w:val="en-US" w:eastAsia="zh-CN"/>
              </w:rPr>
              <w:t xml:space="preserve"> </w:t>
            </w:r>
          </w:p>
          <w:p w14:paraId="694B202A">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联系方式：0996-2280274  </w:t>
            </w:r>
          </w:p>
        </w:tc>
      </w:tr>
      <w:tr w14:paraId="75187E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61" w:type="pct"/>
            <w:noWrap w:val="0"/>
            <w:vAlign w:val="center"/>
          </w:tcPr>
          <w:p w14:paraId="0D7A392E">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14" w:type="pct"/>
            <w:noWrap w:val="0"/>
            <w:vAlign w:val="center"/>
          </w:tcPr>
          <w:p w14:paraId="231B49FA">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w:t>
            </w:r>
          </w:p>
          <w:p w14:paraId="5AC438C2">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机构</w:t>
            </w:r>
          </w:p>
        </w:tc>
        <w:tc>
          <w:tcPr>
            <w:tcW w:w="3924" w:type="pct"/>
            <w:noWrap w:val="0"/>
            <w:vAlign w:val="center"/>
          </w:tcPr>
          <w:p w14:paraId="0A7FD06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 称：中科高盛咨询集团有限公司</w:t>
            </w:r>
          </w:p>
          <w:p w14:paraId="6155328E">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址：新疆乌鲁木齐市水磨沟区绿地中心写字楼智海2008</w:t>
            </w:r>
          </w:p>
          <w:p w14:paraId="788DA04D">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联系人：付文、丁凯露、孔姗姗</w:t>
            </w:r>
          </w:p>
          <w:p w14:paraId="0B3D33E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电话：</w:t>
            </w:r>
            <w:r>
              <w:rPr>
                <w:rFonts w:hint="eastAsia" w:ascii="宋体" w:hAnsi="宋体" w:cs="宋体"/>
                <w:b w:val="0"/>
                <w:bCs w:val="0"/>
                <w:color w:val="auto"/>
                <w:sz w:val="24"/>
                <w:szCs w:val="24"/>
                <w:highlight w:val="none"/>
                <w:lang w:val="en-US" w:eastAsia="zh-CN"/>
              </w:rPr>
              <w:t>0991-4881798</w:t>
            </w:r>
            <w:r>
              <w:rPr>
                <w:rFonts w:hint="eastAsia" w:ascii="宋体" w:hAnsi="宋体" w:eastAsia="宋体" w:cs="宋体"/>
                <w:b w:val="0"/>
                <w:bCs w:val="0"/>
                <w:color w:val="auto"/>
                <w:sz w:val="24"/>
                <w:szCs w:val="24"/>
                <w:highlight w:val="none"/>
                <w:lang w:val="en-US" w:eastAsia="zh-CN"/>
              </w:rPr>
              <w:t>、18609923615</w:t>
            </w:r>
          </w:p>
        </w:tc>
      </w:tr>
      <w:tr w14:paraId="580117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61" w:type="pct"/>
            <w:noWrap w:val="0"/>
            <w:vAlign w:val="center"/>
          </w:tcPr>
          <w:p w14:paraId="703804CB">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14" w:type="pct"/>
            <w:noWrap w:val="0"/>
            <w:vAlign w:val="center"/>
          </w:tcPr>
          <w:p w14:paraId="78B83B7B">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最终服务地点</w:t>
            </w:r>
          </w:p>
        </w:tc>
        <w:tc>
          <w:tcPr>
            <w:tcW w:w="3924" w:type="pct"/>
            <w:noWrap w:val="0"/>
            <w:vAlign w:val="center"/>
          </w:tcPr>
          <w:p w14:paraId="4B2E2A61">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甲方指定地点</w:t>
            </w:r>
          </w:p>
        </w:tc>
      </w:tr>
      <w:tr w14:paraId="32CCB6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261" w:type="pct"/>
            <w:noWrap w:val="0"/>
            <w:vAlign w:val="center"/>
          </w:tcPr>
          <w:p w14:paraId="41C8BE32">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14" w:type="pct"/>
            <w:noWrap w:val="0"/>
            <w:vAlign w:val="center"/>
          </w:tcPr>
          <w:p w14:paraId="159B8729">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付款方式</w:t>
            </w:r>
          </w:p>
        </w:tc>
        <w:tc>
          <w:tcPr>
            <w:tcW w:w="3924" w:type="pct"/>
            <w:noWrap w:val="0"/>
            <w:vAlign w:val="center"/>
          </w:tcPr>
          <w:p w14:paraId="172F9492">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按甲方每次收到产品批次支付。</w:t>
            </w:r>
          </w:p>
          <w:p w14:paraId="4EAC6764">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甲方每次收到乙方交付的药品，经验收合格入库后，通知乙方开具符合甲方要求的等额增值税发票。甲方收到本批次发票后150日内向乙方支付本次金额，验收不合格的甲方有权拒绝支付。</w:t>
            </w:r>
          </w:p>
        </w:tc>
      </w:tr>
      <w:tr w14:paraId="7641B7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261" w:type="pct"/>
            <w:noWrap w:val="0"/>
            <w:vAlign w:val="center"/>
          </w:tcPr>
          <w:p w14:paraId="1D77B86D">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14" w:type="pct"/>
            <w:noWrap w:val="0"/>
            <w:vAlign w:val="center"/>
          </w:tcPr>
          <w:p w14:paraId="5CC18D6C">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lang w:val="en-US" w:eastAsia="zh-CN"/>
              </w:rPr>
              <w:t>供货</w:t>
            </w:r>
            <w:r>
              <w:rPr>
                <w:rFonts w:hint="eastAsia" w:ascii="宋体" w:hAnsi="宋体" w:eastAsia="宋体" w:cs="宋体"/>
                <w:b/>
                <w:bCs/>
                <w:sz w:val="24"/>
                <w:szCs w:val="24"/>
                <w:highlight w:val="none"/>
              </w:rPr>
              <w:t>期</w:t>
            </w:r>
          </w:p>
        </w:tc>
        <w:tc>
          <w:tcPr>
            <w:tcW w:w="3924" w:type="pct"/>
            <w:noWrap w:val="0"/>
            <w:vAlign w:val="center"/>
          </w:tcPr>
          <w:p w14:paraId="54A86AC6">
            <w:pPr>
              <w:widowControl/>
              <w:numPr>
                <w:ilvl w:val="0"/>
                <w:numId w:val="0"/>
              </w:numPr>
              <w:spacing w:line="24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本项目服务期1年。</w:t>
            </w:r>
          </w:p>
        </w:tc>
      </w:tr>
      <w:tr w14:paraId="0B91F3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noWrap w:val="0"/>
            <w:vAlign w:val="center"/>
          </w:tcPr>
          <w:p w14:paraId="7BDB2E91">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14" w:type="pct"/>
            <w:noWrap w:val="0"/>
            <w:vAlign w:val="center"/>
          </w:tcPr>
          <w:p w14:paraId="308C2759">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w:t>
            </w:r>
          </w:p>
        </w:tc>
        <w:tc>
          <w:tcPr>
            <w:tcW w:w="3924" w:type="pct"/>
            <w:noWrap w:val="0"/>
            <w:vAlign w:val="center"/>
          </w:tcPr>
          <w:p w14:paraId="585E95B6">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产品剩余保质期不得短于保质期的</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0%</w:t>
            </w:r>
          </w:p>
        </w:tc>
      </w:tr>
      <w:tr w14:paraId="5F5FD1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noWrap w:val="0"/>
            <w:vAlign w:val="center"/>
          </w:tcPr>
          <w:p w14:paraId="52928F7F">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14" w:type="pct"/>
            <w:noWrap w:val="0"/>
            <w:vAlign w:val="center"/>
          </w:tcPr>
          <w:p w14:paraId="0D5D6EB4">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资金来源</w:t>
            </w:r>
          </w:p>
        </w:tc>
        <w:tc>
          <w:tcPr>
            <w:tcW w:w="3924" w:type="pct"/>
            <w:noWrap w:val="0"/>
            <w:vAlign w:val="center"/>
          </w:tcPr>
          <w:p w14:paraId="39130E5C">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自筹资金</w:t>
            </w:r>
          </w:p>
        </w:tc>
      </w:tr>
      <w:tr w14:paraId="671EF6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1" w:type="pct"/>
            <w:noWrap w:val="0"/>
            <w:vAlign w:val="center"/>
          </w:tcPr>
          <w:p w14:paraId="02E94988">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4" w:type="pct"/>
            <w:noWrap w:val="0"/>
            <w:vAlign w:val="center"/>
          </w:tcPr>
          <w:p w14:paraId="77A34AA1">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招标方式</w:t>
            </w:r>
          </w:p>
        </w:tc>
        <w:tc>
          <w:tcPr>
            <w:tcW w:w="3924" w:type="pct"/>
            <w:noWrap w:val="0"/>
            <w:vAlign w:val="center"/>
          </w:tcPr>
          <w:p w14:paraId="447FE4B2">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b/>
                <w:color w:val="auto"/>
                <w:sz w:val="24"/>
                <w:szCs w:val="24"/>
                <w:highlight w:val="none"/>
                <w:lang w:val="en-US" w:eastAsia="zh-CN"/>
              </w:rPr>
              <w:t>(本项目采用网上电子招投标)</w:t>
            </w:r>
          </w:p>
        </w:tc>
      </w:tr>
      <w:tr w14:paraId="5D6BED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noWrap w:val="0"/>
            <w:vAlign w:val="center"/>
          </w:tcPr>
          <w:p w14:paraId="2B629AC0">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14" w:type="pct"/>
            <w:noWrap w:val="0"/>
            <w:vAlign w:val="center"/>
          </w:tcPr>
          <w:p w14:paraId="6058F64A">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投标人资格条件及其他要求</w:t>
            </w:r>
          </w:p>
        </w:tc>
        <w:tc>
          <w:tcPr>
            <w:tcW w:w="3924" w:type="pct"/>
            <w:noWrap w:val="0"/>
            <w:vAlign w:val="center"/>
          </w:tcPr>
          <w:p w14:paraId="577975E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（1）具备有效的营业执照；</w:t>
            </w:r>
          </w:p>
          <w:p w14:paraId="2C7B2AF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（2）具有《药品生产许可证》或《药品经营许可证》；</w:t>
            </w:r>
          </w:p>
          <w:p w14:paraId="09CA217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（3）法定代表人投标需提供法定代表人资格证明书，委托代理人投标需提供法定代表人授权委托书；</w:t>
            </w:r>
          </w:p>
          <w:p w14:paraId="0E614D7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（4）参加采购活动前三年内，在经营活动中没有重大违法记录，供应商须提供 “信用中国”网站（http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//www.creditchina.gov.cn/）、“中国政府采购网”网站（http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//www.ccgp.gov.cn）无违法违规行为的查询纪录（提供查询结果网页截图并加盖供应商公章）</w:t>
            </w:r>
          </w:p>
        </w:tc>
      </w:tr>
      <w:tr w14:paraId="0A112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noWrap w:val="0"/>
            <w:vAlign w:val="center"/>
          </w:tcPr>
          <w:p w14:paraId="524998E9">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14" w:type="pct"/>
            <w:noWrap w:val="0"/>
            <w:vAlign w:val="center"/>
          </w:tcPr>
          <w:p w14:paraId="631736DE">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供应商信用查询</w:t>
            </w:r>
          </w:p>
        </w:tc>
        <w:tc>
          <w:tcPr>
            <w:tcW w:w="3924" w:type="pct"/>
            <w:noWrap w:val="0"/>
            <w:vAlign w:val="center"/>
          </w:tcPr>
          <w:p w14:paraId="4FDF403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1、查询渠道：信用中国（网址：http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//www.creditchina.gov.cn）、中国政府采购网(网址：http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//www.ccgp.gov.cn）。</w:t>
            </w:r>
          </w:p>
          <w:p w14:paraId="6D16FEE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2、截止时点：公告发布之日起至投标截止时间止。</w:t>
            </w:r>
          </w:p>
          <w:p w14:paraId="726014E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0E2D8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14:paraId="02A904E7">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14" w:type="pct"/>
            <w:noWrap w:val="0"/>
            <w:vAlign w:val="center"/>
          </w:tcPr>
          <w:p w14:paraId="201397BC">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踏勘现场</w:t>
            </w:r>
          </w:p>
        </w:tc>
        <w:tc>
          <w:tcPr>
            <w:tcW w:w="3924" w:type="pct"/>
            <w:noWrap w:val="0"/>
            <w:vAlign w:val="center"/>
          </w:tcPr>
          <w:p w14:paraId="5FDE5025">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不组织,投标人自行组织踏勘现场。</w:t>
            </w:r>
          </w:p>
        </w:tc>
      </w:tr>
      <w:tr w14:paraId="5A3D66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14:paraId="6D25C425">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14" w:type="pct"/>
            <w:noWrap w:val="0"/>
            <w:vAlign w:val="center"/>
          </w:tcPr>
          <w:p w14:paraId="40CB9DCE">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投标预备会</w:t>
            </w:r>
          </w:p>
        </w:tc>
        <w:tc>
          <w:tcPr>
            <w:tcW w:w="3924" w:type="pct"/>
            <w:noWrap w:val="0"/>
            <w:vAlign w:val="center"/>
          </w:tcPr>
          <w:p w14:paraId="59CFBFC3">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不召开</w:t>
            </w:r>
          </w:p>
        </w:tc>
      </w:tr>
      <w:tr w14:paraId="1A777C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1" w:type="pct"/>
            <w:noWrap w:val="0"/>
            <w:vAlign w:val="center"/>
          </w:tcPr>
          <w:p w14:paraId="1769992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14" w:type="pct"/>
            <w:noWrap w:val="0"/>
            <w:vAlign w:val="center"/>
          </w:tcPr>
          <w:p w14:paraId="1AC270F8">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联合体投标</w:t>
            </w:r>
          </w:p>
        </w:tc>
        <w:tc>
          <w:tcPr>
            <w:tcW w:w="3924" w:type="pct"/>
            <w:noWrap w:val="0"/>
            <w:vAlign w:val="center"/>
          </w:tcPr>
          <w:p w14:paraId="4611BE40">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w:t>
            </w:r>
          </w:p>
          <w:p w14:paraId="6E2FDE75">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接受，联合体投标的须在投标文件中提供联合体协议书，联合体所有成员不得超过2家，联合体的任何一方均不得再与其他投标单位联合。</w:t>
            </w:r>
          </w:p>
        </w:tc>
      </w:tr>
      <w:tr w14:paraId="29F79D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61" w:type="pct"/>
            <w:noWrap w:val="0"/>
            <w:vAlign w:val="center"/>
          </w:tcPr>
          <w:p w14:paraId="27564D4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14" w:type="pct"/>
            <w:noWrap w:val="0"/>
            <w:vAlign w:val="center"/>
          </w:tcPr>
          <w:p w14:paraId="209B3AD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招标代理费</w:t>
            </w:r>
          </w:p>
        </w:tc>
        <w:tc>
          <w:tcPr>
            <w:tcW w:w="3924" w:type="pct"/>
            <w:noWrap w:val="0"/>
            <w:vAlign w:val="center"/>
          </w:tcPr>
          <w:p w14:paraId="096941B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lang w:eastAsia="zh-CN"/>
              </w:rPr>
              <w:t>中标</w:t>
            </w:r>
            <w:r>
              <w:rPr>
                <w:rFonts w:hint="eastAsia" w:ascii="宋体" w:hAnsi="宋体" w:eastAsia="宋体" w:cs="宋体"/>
                <w:b/>
                <w:bCs/>
                <w:snapToGrid w:val="0"/>
                <w:color w:val="auto"/>
                <w:sz w:val="24"/>
                <w:szCs w:val="24"/>
                <w:highlight w:val="none"/>
              </w:rPr>
              <w:t>单位在领取本项目</w:t>
            </w:r>
            <w:r>
              <w:rPr>
                <w:rFonts w:hint="eastAsia" w:ascii="宋体" w:hAnsi="宋体" w:eastAsia="宋体" w:cs="宋体"/>
                <w:b/>
                <w:bCs/>
                <w:snapToGrid w:val="0"/>
                <w:color w:val="auto"/>
                <w:sz w:val="24"/>
                <w:szCs w:val="24"/>
                <w:highlight w:val="none"/>
                <w:lang w:eastAsia="zh-CN"/>
              </w:rPr>
              <w:t>中标通知书</w:t>
            </w:r>
            <w:r>
              <w:rPr>
                <w:rFonts w:hint="eastAsia" w:ascii="宋体" w:hAnsi="宋体" w:eastAsia="宋体" w:cs="宋体"/>
                <w:b/>
                <w:bCs/>
                <w:snapToGrid w:val="0"/>
                <w:color w:val="auto"/>
                <w:sz w:val="24"/>
                <w:szCs w:val="24"/>
                <w:highlight w:val="none"/>
              </w:rPr>
              <w:t>时，</w:t>
            </w:r>
            <w:r>
              <w:rPr>
                <w:rFonts w:hint="eastAsia" w:ascii="宋体" w:hAnsi="宋体" w:cs="宋体"/>
                <w:b/>
                <w:bCs/>
                <w:snapToGrid w:val="0"/>
                <w:color w:val="auto"/>
                <w:sz w:val="24"/>
                <w:szCs w:val="24"/>
                <w:highlight w:val="none"/>
                <w:lang w:val="en-US" w:eastAsia="zh-CN"/>
              </w:rPr>
              <w:t>参照</w:t>
            </w:r>
            <w:r>
              <w:rPr>
                <w:rFonts w:hint="eastAsia" w:ascii="宋体" w:hAnsi="宋体" w:eastAsia="宋体" w:cs="宋体"/>
                <w:b/>
                <w:bCs/>
                <w:snapToGrid w:val="0"/>
                <w:color w:val="auto"/>
                <w:sz w:val="24"/>
                <w:szCs w:val="24"/>
                <w:highlight w:val="none"/>
              </w:rPr>
              <w:t>《国家计委关于印发招标代理服务收费管理暂行办法的通知（计价格[2002]1980号）及《招标代理服务收费有关问题》（发改办价格〔2003〕857号文）中规定由</w:t>
            </w:r>
            <w:r>
              <w:rPr>
                <w:rFonts w:hint="eastAsia" w:ascii="宋体" w:hAnsi="宋体" w:eastAsia="宋体" w:cs="宋体"/>
                <w:b/>
                <w:bCs/>
                <w:snapToGrid w:val="0"/>
                <w:color w:val="auto"/>
                <w:sz w:val="24"/>
                <w:szCs w:val="24"/>
                <w:highlight w:val="none"/>
                <w:lang w:eastAsia="zh-CN"/>
              </w:rPr>
              <w:t>中标</w:t>
            </w:r>
            <w:r>
              <w:rPr>
                <w:rFonts w:hint="eastAsia" w:ascii="宋体" w:hAnsi="宋体" w:eastAsia="宋体" w:cs="宋体"/>
                <w:b/>
                <w:bCs/>
                <w:snapToGrid w:val="0"/>
                <w:color w:val="auto"/>
                <w:sz w:val="24"/>
                <w:szCs w:val="24"/>
                <w:highlight w:val="none"/>
              </w:rPr>
              <w:t>单位向招标代理机构支付本项目代理费。收费标准如下：</w:t>
            </w:r>
          </w:p>
          <w:p w14:paraId="108148F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招标代理服务收费标准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46"/>
              <w:gridCol w:w="1907"/>
              <w:gridCol w:w="1292"/>
            </w:tblGrid>
            <w:tr w14:paraId="01CE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4DB119A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中标</w:t>
                  </w:r>
                  <w:r>
                    <w:rPr>
                      <w:rFonts w:hint="eastAsia" w:ascii="宋体" w:hAnsi="宋体" w:eastAsia="宋体" w:cs="宋体"/>
                      <w:snapToGrid w:val="0"/>
                      <w:color w:val="auto"/>
                      <w:sz w:val="24"/>
                      <w:szCs w:val="24"/>
                      <w:highlight w:val="none"/>
                    </w:rPr>
                    <w:t>金额（万元）</w:t>
                  </w:r>
                </w:p>
              </w:tc>
              <w:tc>
                <w:tcPr>
                  <w:tcW w:w="1546" w:type="dxa"/>
                  <w:noWrap w:val="0"/>
                  <w:vAlign w:val="top"/>
                </w:tcPr>
                <w:p w14:paraId="20CE9A1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货物招标</w:t>
                  </w:r>
                </w:p>
              </w:tc>
              <w:tc>
                <w:tcPr>
                  <w:tcW w:w="1907" w:type="dxa"/>
                  <w:noWrap w:val="0"/>
                  <w:vAlign w:val="top"/>
                </w:tcPr>
                <w:p w14:paraId="579C6B3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服务招标</w:t>
                  </w:r>
                </w:p>
              </w:tc>
              <w:tc>
                <w:tcPr>
                  <w:tcW w:w="1292" w:type="dxa"/>
                  <w:noWrap w:val="0"/>
                  <w:vAlign w:val="top"/>
                </w:tcPr>
                <w:p w14:paraId="554B4F8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r>
            <w:tr w14:paraId="3012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490DC97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100以下</w:t>
                  </w:r>
                </w:p>
              </w:tc>
              <w:tc>
                <w:tcPr>
                  <w:tcW w:w="1546" w:type="dxa"/>
                  <w:noWrap w:val="0"/>
                  <w:vAlign w:val="center"/>
                </w:tcPr>
                <w:p w14:paraId="71A6438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1.50%</w:t>
                  </w:r>
                </w:p>
              </w:tc>
              <w:tc>
                <w:tcPr>
                  <w:tcW w:w="1907" w:type="dxa"/>
                  <w:noWrap w:val="0"/>
                  <w:vAlign w:val="center"/>
                </w:tcPr>
                <w:p w14:paraId="75D3C01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1.50%</w:t>
                  </w:r>
                </w:p>
              </w:tc>
              <w:tc>
                <w:tcPr>
                  <w:tcW w:w="1292" w:type="dxa"/>
                  <w:noWrap w:val="0"/>
                  <w:vAlign w:val="top"/>
                </w:tcPr>
                <w:p w14:paraId="68EAFD1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p>
              </w:tc>
            </w:tr>
            <w:tr w14:paraId="4008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28D409D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100-500</w:t>
                  </w:r>
                </w:p>
              </w:tc>
              <w:tc>
                <w:tcPr>
                  <w:tcW w:w="1546" w:type="dxa"/>
                  <w:noWrap w:val="0"/>
                  <w:vAlign w:val="center"/>
                </w:tcPr>
                <w:p w14:paraId="35EC09A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1.10%</w:t>
                  </w:r>
                </w:p>
              </w:tc>
              <w:tc>
                <w:tcPr>
                  <w:tcW w:w="1907" w:type="dxa"/>
                  <w:noWrap w:val="0"/>
                  <w:vAlign w:val="center"/>
                </w:tcPr>
                <w:p w14:paraId="44BAFAD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0.80</w:t>
                  </w:r>
                  <w:r>
                    <w:rPr>
                      <w:rFonts w:hint="eastAsia" w:ascii="宋体" w:hAnsi="宋体" w:eastAsia="宋体" w:cs="宋体"/>
                      <w:snapToGrid w:val="0"/>
                      <w:color w:val="auto"/>
                      <w:sz w:val="24"/>
                      <w:szCs w:val="24"/>
                      <w:highlight w:val="none"/>
                    </w:rPr>
                    <w:t>%</w:t>
                  </w:r>
                </w:p>
              </w:tc>
              <w:tc>
                <w:tcPr>
                  <w:tcW w:w="1292" w:type="dxa"/>
                  <w:noWrap w:val="0"/>
                  <w:vAlign w:val="top"/>
                </w:tcPr>
                <w:p w14:paraId="4F0F324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p>
              </w:tc>
            </w:tr>
            <w:tr w14:paraId="0A2E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3252B43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500-1000</w:t>
                  </w:r>
                </w:p>
              </w:tc>
              <w:tc>
                <w:tcPr>
                  <w:tcW w:w="1546" w:type="dxa"/>
                  <w:noWrap w:val="0"/>
                  <w:vAlign w:val="center"/>
                </w:tcPr>
                <w:p w14:paraId="3FD519B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0.80%</w:t>
                  </w:r>
                </w:p>
              </w:tc>
              <w:tc>
                <w:tcPr>
                  <w:tcW w:w="1907" w:type="dxa"/>
                  <w:noWrap w:val="0"/>
                  <w:vAlign w:val="center"/>
                </w:tcPr>
                <w:p w14:paraId="781CFA7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0.</w:t>
                  </w:r>
                  <w:r>
                    <w:rPr>
                      <w:rFonts w:hint="eastAsia" w:ascii="宋体" w:hAnsi="宋体" w:eastAsia="宋体" w:cs="宋体"/>
                      <w:snapToGrid w:val="0"/>
                      <w:color w:val="auto"/>
                      <w:sz w:val="24"/>
                      <w:szCs w:val="24"/>
                      <w:highlight w:val="none"/>
                      <w:lang w:val="en-US" w:eastAsia="zh-CN"/>
                    </w:rPr>
                    <w:t>45</w:t>
                  </w:r>
                  <w:r>
                    <w:rPr>
                      <w:rFonts w:hint="eastAsia" w:ascii="宋体" w:hAnsi="宋体" w:eastAsia="宋体" w:cs="宋体"/>
                      <w:snapToGrid w:val="0"/>
                      <w:color w:val="auto"/>
                      <w:sz w:val="24"/>
                      <w:szCs w:val="24"/>
                      <w:highlight w:val="none"/>
                    </w:rPr>
                    <w:t>%</w:t>
                  </w:r>
                </w:p>
              </w:tc>
              <w:tc>
                <w:tcPr>
                  <w:tcW w:w="1292" w:type="dxa"/>
                  <w:noWrap w:val="0"/>
                  <w:vAlign w:val="top"/>
                </w:tcPr>
                <w:p w14:paraId="27F0475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p>
              </w:tc>
            </w:tr>
            <w:tr w14:paraId="6190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62C24A6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1000-5000</w:t>
                  </w:r>
                </w:p>
              </w:tc>
              <w:tc>
                <w:tcPr>
                  <w:tcW w:w="1546" w:type="dxa"/>
                  <w:noWrap w:val="0"/>
                  <w:vAlign w:val="center"/>
                </w:tcPr>
                <w:p w14:paraId="0941D66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0.50%</w:t>
                  </w:r>
                </w:p>
              </w:tc>
              <w:tc>
                <w:tcPr>
                  <w:tcW w:w="1907" w:type="dxa"/>
                  <w:noWrap w:val="0"/>
                  <w:vAlign w:val="center"/>
                </w:tcPr>
                <w:p w14:paraId="5DC28F8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0.</w:t>
                  </w:r>
                  <w:r>
                    <w:rPr>
                      <w:rFonts w:hint="eastAsia" w:ascii="宋体" w:hAnsi="宋体" w:eastAsia="宋体" w:cs="宋体"/>
                      <w:snapToGrid w:val="0"/>
                      <w:color w:val="auto"/>
                      <w:sz w:val="24"/>
                      <w:szCs w:val="24"/>
                      <w:highlight w:val="none"/>
                      <w:lang w:val="en-US" w:eastAsia="zh-CN"/>
                    </w:rPr>
                    <w:t>25</w:t>
                  </w:r>
                  <w:r>
                    <w:rPr>
                      <w:rFonts w:hint="eastAsia" w:ascii="宋体" w:hAnsi="宋体" w:eastAsia="宋体" w:cs="宋体"/>
                      <w:snapToGrid w:val="0"/>
                      <w:color w:val="auto"/>
                      <w:sz w:val="24"/>
                      <w:szCs w:val="24"/>
                      <w:highlight w:val="none"/>
                    </w:rPr>
                    <w:t>%</w:t>
                  </w:r>
                </w:p>
              </w:tc>
              <w:tc>
                <w:tcPr>
                  <w:tcW w:w="1292" w:type="dxa"/>
                  <w:noWrap w:val="0"/>
                  <w:vAlign w:val="top"/>
                </w:tcPr>
                <w:p w14:paraId="1410AE6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p>
              </w:tc>
            </w:tr>
          </w:tbl>
          <w:p w14:paraId="77C823E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招标代理服务收费按差额定率累进法计算。例如：某项目招标代理业务</w:t>
            </w:r>
            <w:r>
              <w:rPr>
                <w:rFonts w:hint="eastAsia" w:ascii="宋体" w:hAnsi="宋体" w:eastAsia="宋体" w:cs="宋体"/>
                <w:snapToGrid w:val="0"/>
                <w:color w:val="auto"/>
                <w:sz w:val="24"/>
                <w:szCs w:val="24"/>
                <w:highlight w:val="none"/>
                <w:lang w:eastAsia="zh-CN"/>
              </w:rPr>
              <w:t>中标</w:t>
            </w:r>
            <w:r>
              <w:rPr>
                <w:rFonts w:hint="eastAsia" w:ascii="宋体" w:hAnsi="宋体" w:eastAsia="宋体" w:cs="宋体"/>
                <w:snapToGrid w:val="0"/>
                <w:color w:val="auto"/>
                <w:sz w:val="24"/>
                <w:szCs w:val="24"/>
                <w:highlight w:val="none"/>
              </w:rPr>
              <w:t>金额为2000万元，计算招标代理服务收费额如下：</w:t>
            </w:r>
          </w:p>
          <w:p w14:paraId="23C8F03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100万元×1.50%=1.5（万元）；</w:t>
            </w:r>
          </w:p>
          <w:p w14:paraId="0C02B5D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（500-100）万元×1.10%=4.4（万元）</w:t>
            </w:r>
          </w:p>
          <w:p w14:paraId="7E6DB70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（1000-500）万元×0.80%=4.0（万元）</w:t>
            </w:r>
          </w:p>
          <w:p w14:paraId="1FBDD3B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（2000-1000）万元×0.50%=5.0（万元）</w:t>
            </w:r>
          </w:p>
          <w:p w14:paraId="610DD48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合计收费=1.5+4.4+4.0+5.0=14.9(万元)</w:t>
            </w:r>
          </w:p>
        </w:tc>
      </w:tr>
      <w:tr w14:paraId="331809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1" w:type="pct"/>
            <w:noWrap w:val="0"/>
            <w:vAlign w:val="center"/>
          </w:tcPr>
          <w:p w14:paraId="04A14E4E">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14" w:type="pct"/>
            <w:noWrap w:val="0"/>
            <w:vAlign w:val="center"/>
          </w:tcPr>
          <w:p w14:paraId="6E5198A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最高投标限价</w:t>
            </w:r>
          </w:p>
        </w:tc>
        <w:tc>
          <w:tcPr>
            <w:tcW w:w="3924" w:type="pct"/>
            <w:noWrap w:val="0"/>
            <w:vAlign w:val="center"/>
          </w:tcPr>
          <w:p w14:paraId="6F50527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招标人设置投标报价最高上限：35646.01</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u w:val="none"/>
              </w:rPr>
              <w:t>高于最高限价的，其投标文件按无效投标处理。</w:t>
            </w:r>
          </w:p>
        </w:tc>
      </w:tr>
      <w:tr w14:paraId="1A3590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14:paraId="6C6E6D8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814" w:type="pct"/>
            <w:noWrap w:val="0"/>
            <w:vAlign w:val="center"/>
          </w:tcPr>
          <w:p w14:paraId="69C3F793">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投标有效期</w:t>
            </w:r>
          </w:p>
        </w:tc>
        <w:tc>
          <w:tcPr>
            <w:tcW w:w="3924" w:type="pct"/>
            <w:noWrap w:val="0"/>
            <w:vAlign w:val="center"/>
          </w:tcPr>
          <w:p w14:paraId="1E794C41">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投标有效期为</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lang w:val="en-US" w:eastAsia="zh-CN"/>
              </w:rPr>
              <w:t>日历天（从投标截止之日算起）。在此期限内，凡符合本采购文件要求的投标文件均保持有效。</w:t>
            </w:r>
          </w:p>
        </w:tc>
      </w:tr>
      <w:tr w14:paraId="72675A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9" w:hRule="atLeast"/>
          <w:jc w:val="center"/>
        </w:trPr>
        <w:tc>
          <w:tcPr>
            <w:tcW w:w="261" w:type="pct"/>
            <w:noWrap w:val="0"/>
            <w:vAlign w:val="center"/>
          </w:tcPr>
          <w:p w14:paraId="7DEBB97B">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14" w:type="pct"/>
            <w:tcBorders>
              <w:bottom w:val="single" w:color="auto" w:sz="4" w:space="0"/>
            </w:tcBorders>
            <w:noWrap w:val="0"/>
            <w:vAlign w:val="center"/>
          </w:tcPr>
          <w:p w14:paraId="1AA43EA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924" w:type="pct"/>
            <w:tcBorders>
              <w:bottom w:val="single" w:color="auto" w:sz="4" w:space="0"/>
            </w:tcBorders>
            <w:noWrap w:val="0"/>
            <w:vAlign w:val="top"/>
          </w:tcPr>
          <w:p w14:paraId="771B3CB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z w:val="24"/>
                <w:szCs w:val="24"/>
              </w:rPr>
            </w:pPr>
            <w:r>
              <w:rPr>
                <w:rFonts w:ascii="Undefined" w:hAnsi="Undefined" w:eastAsia="Undefined" w:cs="Undefined"/>
                <w:b/>
                <w:bCs/>
                <w:color w:val="000000"/>
                <w:sz w:val="24"/>
                <w:szCs w:val="24"/>
              </w:rPr>
              <w:t>投标保证金交纳方式：</w:t>
            </w:r>
            <w:r>
              <w:rPr>
                <w:rFonts w:hint="default" w:ascii="Undefined" w:hAnsi="Undefined" w:eastAsia="Undefined" w:cs="Undefined"/>
                <w:b w:val="0"/>
                <w:bCs w:val="0"/>
                <w:color w:val="000000"/>
                <w:sz w:val="24"/>
                <w:szCs w:val="24"/>
              </w:rPr>
              <w:t>以支票、汇票、本票或者金融机构、担保机构出具的保函等形式提交。</w:t>
            </w:r>
          </w:p>
          <w:p w14:paraId="0D3DC44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rPr>
              <w:t>投标保证金的</w:t>
            </w:r>
            <w:r>
              <w:rPr>
                <w:rFonts w:hint="eastAsia" w:ascii="宋体" w:hAnsi="宋体" w:eastAsia="宋体" w:cs="宋体"/>
                <w:sz w:val="24"/>
                <w:szCs w:val="24"/>
                <w:highlight w:val="none"/>
              </w:rPr>
              <w:t>金额：</w:t>
            </w:r>
            <w:r>
              <w:rPr>
                <w:rFonts w:hint="eastAsia" w:ascii="宋体" w:hAnsi="宋体" w:cs="宋体"/>
                <w:b/>
                <w:bCs/>
                <w:sz w:val="24"/>
                <w:szCs w:val="24"/>
                <w:highlight w:val="none"/>
                <w:shd w:val="clear" w:fill="FFFFFF" w:themeFill="background1"/>
                <w:lang w:val="en-US" w:eastAsia="zh-CN"/>
              </w:rPr>
              <w:t>24600</w:t>
            </w:r>
            <w:r>
              <w:rPr>
                <w:rFonts w:hint="eastAsia" w:ascii="宋体" w:hAnsi="宋体" w:eastAsia="宋体" w:cs="宋体"/>
                <w:b/>
                <w:bCs/>
                <w:sz w:val="24"/>
                <w:szCs w:val="24"/>
                <w:highlight w:val="none"/>
                <w:lang w:val="en-US" w:eastAsia="zh-CN"/>
              </w:rPr>
              <w:t>元（大写：</w:t>
            </w:r>
            <w:r>
              <w:rPr>
                <w:rFonts w:hint="eastAsia" w:ascii="宋体" w:hAnsi="宋体" w:cs="宋体"/>
                <w:b/>
                <w:bCs/>
                <w:sz w:val="24"/>
                <w:szCs w:val="24"/>
                <w:highlight w:val="none"/>
                <w:lang w:val="en-US" w:eastAsia="zh-CN"/>
              </w:rPr>
              <w:t>贰万肆仟陆佰元整</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eastAsia="zh-CN"/>
              </w:rPr>
              <w:t>；</w:t>
            </w:r>
          </w:p>
          <w:p w14:paraId="0408E1B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须以网银转账的形式由供应商的基本账户账户汇出，须于</w:t>
            </w:r>
            <w:r>
              <w:rPr>
                <w:rFonts w:hint="eastAsia" w:ascii="宋体" w:hAnsi="宋体" w:cs="宋体"/>
                <w:sz w:val="24"/>
                <w:szCs w:val="24"/>
                <w:lang w:val="en-US" w:eastAsia="zh-CN"/>
              </w:rPr>
              <w:t>投标</w:t>
            </w:r>
            <w:r>
              <w:rPr>
                <w:rFonts w:hint="eastAsia" w:ascii="宋体" w:hAnsi="宋体" w:eastAsia="宋体" w:cs="宋体"/>
                <w:sz w:val="24"/>
                <w:szCs w:val="24"/>
                <w:lang w:eastAsia="zh-CN"/>
              </w:rPr>
              <w:t>截止时间前递交至招标代理机构指定账户，自中标通知书发出之日起5个工作日内退还未中标投标人的投标保证金，自政府采购合同签订之日起 5个工作日内退还中标人的投标保证金。</w:t>
            </w:r>
          </w:p>
          <w:p w14:paraId="7D90708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账户名：中科高盛咨询集团有限公司</w:t>
            </w:r>
          </w:p>
          <w:p w14:paraId="78B3C19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开户行：中国民生银行长沙麓谷支行</w:t>
            </w:r>
          </w:p>
          <w:p w14:paraId="06B2CE3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账  号：9902 0018 0724 0658</w:t>
            </w:r>
          </w:p>
          <w:p w14:paraId="1DC44CF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行  号：3055 5103 1033</w:t>
            </w:r>
          </w:p>
          <w:p w14:paraId="4F5A701F">
            <w:pPr>
              <w:pStyle w:val="8"/>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备注：请投标人在汇款时务必注明所投标项目的</w:t>
            </w:r>
            <w:r>
              <w:rPr>
                <w:rFonts w:hint="eastAsia" w:ascii="宋体" w:hAnsi="宋体" w:cs="宋体"/>
                <w:b/>
                <w:bCs/>
                <w:sz w:val="24"/>
                <w:szCs w:val="24"/>
                <w:lang w:val="en-US" w:eastAsia="zh-CN"/>
              </w:rPr>
              <w:t>项目</w:t>
            </w:r>
            <w:r>
              <w:rPr>
                <w:rFonts w:hint="eastAsia" w:ascii="宋体" w:hAnsi="宋体" w:eastAsia="宋体" w:cs="宋体"/>
                <w:b/>
                <w:bCs/>
                <w:sz w:val="24"/>
                <w:szCs w:val="24"/>
                <w:lang w:val="en-US" w:eastAsia="zh-CN"/>
              </w:rPr>
              <w:t>编号ZKGSF(ZB)-20250153及用途，否则，因款项用途不明导致投标无效等后果由投标人自行承担。</w:t>
            </w:r>
          </w:p>
        </w:tc>
      </w:tr>
      <w:tr w14:paraId="5F2E1E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1" w:type="pct"/>
            <w:noWrap w:val="0"/>
            <w:vAlign w:val="center"/>
          </w:tcPr>
          <w:p w14:paraId="57E247D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14" w:type="pct"/>
            <w:noWrap w:val="0"/>
            <w:vAlign w:val="center"/>
          </w:tcPr>
          <w:p w14:paraId="45A7210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中标服务费缴费账户</w:t>
            </w:r>
          </w:p>
          <w:p w14:paraId="54E8BAA3">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p>
        </w:tc>
        <w:tc>
          <w:tcPr>
            <w:tcW w:w="3924" w:type="pct"/>
            <w:noWrap w:val="0"/>
            <w:vAlign w:val="center"/>
          </w:tcPr>
          <w:p w14:paraId="7A5B8F0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领中标通知书之前，请先缴纳中标服务费</w:t>
            </w:r>
          </w:p>
          <w:p w14:paraId="092946D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缴费账户</w:t>
            </w:r>
          </w:p>
          <w:p w14:paraId="7DB8929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单位名称：中科高盛咨询集团有限公司乌鲁木齐分公司</w:t>
            </w:r>
          </w:p>
          <w:p w14:paraId="2E5A511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开户行：兴业银行股份有限公司乌鲁木齐南湖路支行</w:t>
            </w:r>
          </w:p>
          <w:p w14:paraId="44EBCA1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账</w:t>
            </w: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号：512030100100246905</w:t>
            </w:r>
          </w:p>
          <w:p w14:paraId="54CD3B9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行</w:t>
            </w: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号：309881002036</w:t>
            </w:r>
          </w:p>
        </w:tc>
      </w:tr>
      <w:tr w14:paraId="1FD8D6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14:paraId="210B00F0">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814" w:type="pct"/>
            <w:noWrap w:val="0"/>
            <w:vAlign w:val="center"/>
          </w:tcPr>
          <w:p w14:paraId="392189CF">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投标文件形式</w:t>
            </w:r>
          </w:p>
        </w:tc>
        <w:tc>
          <w:tcPr>
            <w:tcW w:w="3924" w:type="pct"/>
            <w:noWrap w:val="0"/>
            <w:vAlign w:val="center"/>
          </w:tcPr>
          <w:p w14:paraId="5E7B10E1">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电子投标文件包括“电子加密投标文件”和“备份投标文件”，在投标文件编制完成后同时生成。</w:t>
            </w:r>
          </w:p>
          <w:p w14:paraId="3EBC192E">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1、“电子加密投标文件”是指通过“政采云电子交易客户端”完成投标文件编制后生成并加密的数据电文形式的投标文件。</w:t>
            </w:r>
          </w:p>
          <w:p w14:paraId="3BBBBC11">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04C6B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noWrap w:val="0"/>
            <w:vAlign w:val="center"/>
          </w:tcPr>
          <w:p w14:paraId="4498E64B">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14" w:type="pct"/>
            <w:noWrap w:val="0"/>
            <w:vAlign w:val="center"/>
          </w:tcPr>
          <w:p w14:paraId="75EA850B">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bidi="zh-CN"/>
              </w:rPr>
              <w:t>投标文件的上传和递交</w:t>
            </w:r>
          </w:p>
        </w:tc>
        <w:tc>
          <w:tcPr>
            <w:tcW w:w="3924" w:type="pct"/>
            <w:noWrap w:val="0"/>
            <w:vAlign w:val="center"/>
          </w:tcPr>
          <w:p w14:paraId="16131598">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color w:val="auto"/>
                <w:sz w:val="24"/>
                <w:szCs w:val="24"/>
                <w:highlight w:val="yellow"/>
                <w:u w:val="single" w:color="auto"/>
                <w:lang w:val="en-US" w:eastAsia="zh-CN"/>
              </w:rPr>
            </w:pPr>
            <w:r>
              <w:rPr>
                <w:rFonts w:hint="eastAsia" w:ascii="宋体" w:hAnsi="宋体" w:eastAsia="宋体" w:cs="宋体"/>
                <w:color w:val="auto"/>
                <w:sz w:val="24"/>
                <w:szCs w:val="24"/>
                <w:highlight w:val="none"/>
                <w:lang w:val="en-US" w:eastAsia="zh-CN"/>
              </w:rPr>
              <w:t>1.电子加密投标文件：投标文件制作完成并生成加密标书，在投标截止时间前，供应商需将加密的投标文件上传至政采云平台，</w:t>
            </w:r>
            <w:r>
              <w:rPr>
                <w:rFonts w:hint="eastAsia" w:ascii="宋体" w:hAnsi="宋体" w:eastAsia="宋体" w:cs="宋体"/>
                <w:b/>
                <w:bCs/>
                <w:color w:val="auto"/>
                <w:sz w:val="24"/>
                <w:szCs w:val="24"/>
                <w:highlight w:val="yellow"/>
                <w:u w:val="single" w:color="auto"/>
                <w:lang w:val="en-US" w:eastAsia="zh-CN"/>
              </w:rPr>
              <w:t>在开标时间开始后，待采购组织机构发出解密通知后30分钟内解密投标文件，解密后将分项报价以excel表格形式发送至324034247@qq.com邮箱。</w:t>
            </w:r>
          </w:p>
          <w:p w14:paraId="58D1FE7A">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a.供应商未能在投标截止时间前成功上传电子加密投标文件的投标无效。</w:t>
            </w:r>
          </w:p>
          <w:p w14:paraId="655F235A">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b.供应商成功上传电子加密投标文件后，可自行打印投标文件接收回执。</w:t>
            </w:r>
          </w:p>
        </w:tc>
      </w:tr>
      <w:tr w14:paraId="71D444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61" w:type="pct"/>
            <w:noWrap w:val="0"/>
            <w:vAlign w:val="center"/>
          </w:tcPr>
          <w:p w14:paraId="64D6F87B">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814" w:type="pct"/>
            <w:noWrap w:val="0"/>
            <w:vAlign w:val="center"/>
          </w:tcPr>
          <w:p w14:paraId="0509FB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投标截止</w:t>
            </w:r>
            <w:r>
              <w:rPr>
                <w:rFonts w:hint="eastAsia" w:ascii="宋体" w:hAnsi="宋体" w:eastAsia="宋体" w:cs="宋体"/>
                <w:color w:val="auto"/>
                <w:sz w:val="24"/>
                <w:szCs w:val="24"/>
                <w:highlight w:val="none"/>
              </w:rPr>
              <w:t>时间及地点</w:t>
            </w:r>
          </w:p>
        </w:tc>
        <w:tc>
          <w:tcPr>
            <w:tcW w:w="3924" w:type="pct"/>
            <w:noWrap w:val="0"/>
            <w:vAlign w:val="center"/>
          </w:tcPr>
          <w:p w14:paraId="352F72EB">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auto"/>
                <w:sz w:val="24"/>
                <w:szCs w:val="24"/>
                <w:highlight w:val="none"/>
                <w:lang w:eastAsia="zh-CN"/>
              </w:rPr>
              <w:t>投标截止</w:t>
            </w:r>
            <w:r>
              <w:rPr>
                <w:rFonts w:hint="eastAsia" w:ascii="宋体" w:hAnsi="宋体" w:eastAsia="宋体" w:cs="宋体"/>
                <w:b/>
                <w:bCs/>
                <w:color w:val="auto"/>
                <w:sz w:val="24"/>
                <w:szCs w:val="24"/>
                <w:highlight w:val="none"/>
              </w:rPr>
              <w:t>时间：</w:t>
            </w:r>
            <w:r>
              <w:rPr>
                <w:rFonts w:hint="eastAsia" w:ascii="宋体" w:hAnsi="宋体" w:cs="宋体"/>
                <w:color w:val="auto"/>
                <w:sz w:val="24"/>
                <w:szCs w:val="24"/>
                <w:highlight w:val="none"/>
                <w:lang w:val="en-US" w:eastAsia="zh-CN"/>
              </w:rPr>
              <w:t>2025年03月05日</w:t>
            </w: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000000"/>
                <w:sz w:val="24"/>
                <w:szCs w:val="24"/>
                <w:highlight w:val="none"/>
                <w:lang w:val="en-US" w:eastAsia="zh-CN"/>
              </w:rPr>
              <w:t>（北京时间）</w:t>
            </w:r>
          </w:p>
          <w:p w14:paraId="1EB3BADF">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地点：</w:t>
            </w:r>
            <w:r>
              <w:rPr>
                <w:rFonts w:hint="eastAsia" w:ascii="宋体" w:hAnsi="宋体" w:eastAsia="宋体" w:cs="宋体"/>
                <w:b/>
                <w:bCs/>
                <w:color w:val="auto"/>
                <w:sz w:val="24"/>
                <w:szCs w:val="24"/>
                <w:highlight w:val="none"/>
                <w:lang w:eastAsia="zh-CN"/>
              </w:rPr>
              <w:t>新疆</w:t>
            </w:r>
            <w:r>
              <w:rPr>
                <w:rFonts w:hint="eastAsia" w:ascii="宋体" w:hAnsi="宋体" w:eastAsia="宋体" w:cs="宋体"/>
                <w:b/>
                <w:bCs/>
                <w:color w:val="auto"/>
                <w:sz w:val="24"/>
                <w:szCs w:val="24"/>
                <w:highlight w:val="none"/>
              </w:rPr>
              <w:t>政府采购云平台（www.zcygov.cn）</w:t>
            </w:r>
          </w:p>
        </w:tc>
      </w:tr>
      <w:tr w14:paraId="35DC6A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14:paraId="289A3ECA">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814" w:type="pct"/>
            <w:noWrap w:val="0"/>
            <w:vAlign w:val="center"/>
          </w:tcPr>
          <w:p w14:paraId="0A21FE7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3924" w:type="pct"/>
            <w:noWrap w:val="0"/>
            <w:vAlign w:val="center"/>
          </w:tcPr>
          <w:p w14:paraId="426200B9">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开标时间：同投标截止时间</w:t>
            </w:r>
          </w:p>
          <w:p w14:paraId="58DCC788">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开标地点：在</w:t>
            </w:r>
            <w:r>
              <w:rPr>
                <w:rFonts w:hint="eastAsia" w:ascii="宋体" w:hAnsi="宋体" w:eastAsia="宋体" w:cs="宋体"/>
                <w:b/>
                <w:bCs/>
                <w:color w:val="auto"/>
                <w:sz w:val="24"/>
                <w:szCs w:val="24"/>
                <w:highlight w:val="none"/>
                <w:lang w:eastAsia="zh-CN"/>
              </w:rPr>
              <w:t>新疆</w:t>
            </w:r>
            <w:r>
              <w:rPr>
                <w:rFonts w:hint="eastAsia" w:ascii="宋体" w:hAnsi="宋体" w:eastAsia="宋体" w:cs="宋体"/>
                <w:b/>
                <w:bCs/>
                <w:color w:val="auto"/>
                <w:sz w:val="24"/>
                <w:szCs w:val="24"/>
                <w:highlight w:val="none"/>
              </w:rPr>
              <w:t>政府采购云平台（www.zcygov.cn）上开启投标文件</w:t>
            </w:r>
          </w:p>
        </w:tc>
      </w:tr>
      <w:tr w14:paraId="5B0F8D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noWrap w:val="0"/>
            <w:vAlign w:val="center"/>
          </w:tcPr>
          <w:p w14:paraId="3F5F427A">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814" w:type="pct"/>
            <w:noWrap w:val="0"/>
            <w:vAlign w:val="center"/>
          </w:tcPr>
          <w:p w14:paraId="7E538AD6">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评标委员会的组建</w:t>
            </w:r>
          </w:p>
        </w:tc>
        <w:tc>
          <w:tcPr>
            <w:tcW w:w="3924" w:type="pct"/>
            <w:noWrap w:val="0"/>
            <w:vAlign w:val="top"/>
          </w:tcPr>
          <w:p w14:paraId="557854F6">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评标委员会由招标人依法组建；</w:t>
            </w:r>
          </w:p>
          <w:p w14:paraId="23ABCF3D">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评标专家确定方式：专家评委由招标人在开标前从政采云专家库中随机抽取。</w:t>
            </w:r>
          </w:p>
        </w:tc>
      </w:tr>
      <w:tr w14:paraId="2FC830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noWrap w:val="0"/>
            <w:vAlign w:val="center"/>
          </w:tcPr>
          <w:p w14:paraId="43176A38">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814" w:type="pct"/>
            <w:noWrap w:val="0"/>
            <w:vAlign w:val="center"/>
          </w:tcPr>
          <w:p w14:paraId="311E1C17">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是否授权评标委员会确定中标候选人</w:t>
            </w:r>
          </w:p>
        </w:tc>
        <w:tc>
          <w:tcPr>
            <w:tcW w:w="3924" w:type="pct"/>
            <w:noWrap w:val="0"/>
            <w:vAlign w:val="center"/>
          </w:tcPr>
          <w:p w14:paraId="6E1A70C7">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2C71DD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noWrap w:val="0"/>
            <w:vAlign w:val="center"/>
          </w:tcPr>
          <w:p w14:paraId="6D0E9026">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814" w:type="pct"/>
            <w:noWrap w:val="0"/>
            <w:vAlign w:val="center"/>
          </w:tcPr>
          <w:p w14:paraId="02E8978B">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中标候选人公示媒介</w:t>
            </w:r>
          </w:p>
        </w:tc>
        <w:tc>
          <w:tcPr>
            <w:tcW w:w="3924" w:type="pct"/>
            <w:noWrap w:val="0"/>
            <w:vAlign w:val="center"/>
          </w:tcPr>
          <w:p w14:paraId="2EB63433">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u w:val="none"/>
                <w:lang w:val="en-US" w:eastAsia="zh-CN" w:bidi="ar-SA"/>
              </w:rPr>
              <w:t>新疆政府采购网，公示期为一个工作日。</w:t>
            </w:r>
          </w:p>
        </w:tc>
      </w:tr>
      <w:tr w14:paraId="6A5724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261" w:type="pct"/>
            <w:noWrap w:val="0"/>
            <w:vAlign w:val="center"/>
          </w:tcPr>
          <w:p w14:paraId="1C46F1C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814" w:type="pct"/>
            <w:noWrap w:val="0"/>
            <w:vAlign w:val="center"/>
          </w:tcPr>
          <w:p w14:paraId="481299B1">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3924" w:type="pct"/>
            <w:noWrap w:val="0"/>
            <w:vAlign w:val="top"/>
          </w:tcPr>
          <w:p w14:paraId="70A58F5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本项目无履约保证金</w:t>
            </w:r>
          </w:p>
        </w:tc>
      </w:tr>
      <w:tr w14:paraId="5BCD9B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261" w:type="pct"/>
            <w:noWrap w:val="0"/>
            <w:vAlign w:val="center"/>
          </w:tcPr>
          <w:p w14:paraId="7102373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814" w:type="pct"/>
            <w:noWrap w:val="0"/>
            <w:vAlign w:val="center"/>
          </w:tcPr>
          <w:p w14:paraId="5E09807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领取</w:t>
            </w:r>
          </w:p>
        </w:tc>
        <w:tc>
          <w:tcPr>
            <w:tcW w:w="3924" w:type="pct"/>
            <w:noWrap w:val="0"/>
            <w:vAlign w:val="top"/>
          </w:tcPr>
          <w:p w14:paraId="0A78601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cs="宋体"/>
                <w:color w:val="auto"/>
                <w:kern w:val="0"/>
                <w:sz w:val="24"/>
                <w:szCs w:val="24"/>
                <w:highlight w:val="none"/>
                <w:lang w:eastAsia="zh-CN"/>
              </w:rPr>
              <w:t>2025年02月08日至2025年02月14日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每天上午00:00至12:00，下午12:00至23:59（北京时间，法定节假日除外）</w:t>
            </w:r>
          </w:p>
          <w:p w14:paraId="7DB0C3C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地点：供应商登陆政采云平台http</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//www.zcygov.cn/，在线申请获取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（登录政府采购云平台 → 项目采购 → 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→申请，审核通过后可下载</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，如有操作性问题，可与政采云在线客服进行咨询，咨询电话：</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08FF669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方式：（1）线上获取（登录政府采购云平台 → 项目采购 → 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 申请，审核通过后可下载</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）。本次招标不提供纸质版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18B505A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前应注册成为政府采购云平台正式供应商。</w:t>
            </w:r>
          </w:p>
        </w:tc>
      </w:tr>
      <w:tr w14:paraId="35F195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restart"/>
            <w:noWrap w:val="0"/>
            <w:vAlign w:val="center"/>
          </w:tcPr>
          <w:p w14:paraId="7A046B5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814" w:type="pct"/>
            <w:vMerge w:val="restart"/>
            <w:noWrap w:val="0"/>
            <w:vAlign w:val="center"/>
          </w:tcPr>
          <w:p w14:paraId="0B1A1B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重要说明</w:t>
            </w:r>
          </w:p>
        </w:tc>
        <w:tc>
          <w:tcPr>
            <w:tcW w:w="3924" w:type="pct"/>
            <w:noWrap w:val="0"/>
            <w:vAlign w:val="top"/>
          </w:tcPr>
          <w:p w14:paraId="3E97664F">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1.本项目采用全流程不见面电子开评标，投标供应商需要使用CA加密设备，供应商可通过新疆数字证书认证中心官网（https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//www.xjca.com.cn/）或下载“新疆政务通”APP自行进行申领。</w:t>
            </w:r>
          </w:p>
          <w:p w14:paraId="7FC3B48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2.本项目实行网上投标，采用加密电子投标文件(供应商须使用CA加密设备通过政采云电子投标客户端制作投标文件)。若供应商参与投标，自行承担投标一切费用。</w:t>
            </w:r>
          </w:p>
          <w:p w14:paraId="0392560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5D20704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//www.ccgp-xinjiang.gov.cn/）下载专区查看，如有问题可拨打政采云客户服务热线95763进行咨询。</w:t>
            </w:r>
          </w:p>
          <w:p w14:paraId="17DCF01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171DF7B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6.供应商对不见面开评标系统的技术操作咨询，可通过https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//edu.zcygov.cn/luban/xinjiang-e-biding自助查询，也可在政采云帮助中心常见问题解答和操作流程讲解视频中自助查询，网址为：https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一群”群的钉钉群号：44303812（如已加入1-20群，无需重复加入，二十一个群联动直播），钉钉工具软件具有回放功能，直播培训结束后可在钉钉群中回放观看学习。</w:t>
            </w:r>
          </w:p>
          <w:p w14:paraId="798D2F5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7.为了保证开评标顺利进行，政采云线上开标功能完全实现，供应商开标所使用的电脑设备须具有视频及语音功能。</w:t>
            </w:r>
          </w:p>
        </w:tc>
      </w:tr>
      <w:tr w14:paraId="2052D3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continue"/>
            <w:noWrap w:val="0"/>
            <w:vAlign w:val="center"/>
          </w:tcPr>
          <w:p w14:paraId="108E6C6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4"/>
                <w:szCs w:val="24"/>
                <w:highlight w:val="none"/>
                <w:lang w:eastAsia="zh-CN"/>
              </w:rPr>
            </w:pPr>
          </w:p>
        </w:tc>
        <w:tc>
          <w:tcPr>
            <w:tcW w:w="814" w:type="pct"/>
            <w:vMerge w:val="continue"/>
            <w:noWrap w:val="0"/>
            <w:vAlign w:val="center"/>
          </w:tcPr>
          <w:p w14:paraId="26D4692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4"/>
                <w:szCs w:val="24"/>
                <w:highlight w:val="none"/>
                <w:lang w:eastAsia="zh-CN"/>
              </w:rPr>
            </w:pPr>
          </w:p>
        </w:tc>
        <w:tc>
          <w:tcPr>
            <w:tcW w:w="3924" w:type="pct"/>
            <w:noWrap w:val="0"/>
            <w:vAlign w:val="top"/>
          </w:tcPr>
          <w:p w14:paraId="75E58A14">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1、电子招投标情况说明：</w:t>
            </w:r>
          </w:p>
          <w:p w14:paraId="08F87423">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color w:val="auto"/>
                <w:sz w:val="24"/>
                <w:szCs w:val="24"/>
                <w:highlight w:val="none"/>
              </w:rPr>
              <w:t>电子招投标</w:t>
            </w:r>
            <w:r>
              <w:rPr>
                <w:rFonts w:hint="eastAsia" w:ascii="宋体" w:hAnsi="宋体" w:eastAsia="宋体" w:cs="宋体"/>
                <w:color w:val="auto"/>
                <w:sz w:val="24"/>
                <w:szCs w:val="24"/>
                <w:highlight w:val="none"/>
              </w:rPr>
              <w:t>：本项目以数据电文形式，依托“政府采购云平台（www.zcygov.cn）”进行招投标活动</w:t>
            </w:r>
            <w:r>
              <w:rPr>
                <w:rFonts w:hint="eastAsia" w:ascii="宋体" w:hAnsi="宋体" w:eastAsia="宋体" w:cs="宋体"/>
                <w:b/>
                <w:bCs/>
                <w:color w:val="auto"/>
                <w:sz w:val="24"/>
                <w:szCs w:val="24"/>
                <w:highlight w:val="none"/>
              </w:rPr>
              <w:t>。</w:t>
            </w:r>
          </w:p>
          <w:p w14:paraId="28B010FF">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szCs w:val="24"/>
                <w:highlight w:val="none"/>
              </w:rPr>
              <w:t>投标准备</w:t>
            </w:r>
            <w:r>
              <w:rPr>
                <w:rFonts w:hint="eastAsia" w:ascii="宋体" w:hAnsi="宋体" w:eastAsia="宋体" w:cs="宋体"/>
                <w:color w:val="auto"/>
                <w:sz w:val="24"/>
                <w:szCs w:val="24"/>
                <w:highlight w:val="none"/>
              </w:rPr>
              <w:t>：注册账号--点击“商家入驻”，进行政府采购供应商资料填写；申领CA数字证书---申领流程详见“</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政府采购网-下载专区-电子交易客户端-CA驱动和申领流程”；安装“政采云电子交易客户端”----前往“</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政府采购网-下载专区-电子交易客户端”进行下载并安装。</w:t>
            </w:r>
          </w:p>
          <w:p w14:paraId="5EBEE4B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采购文件的获取</w:t>
            </w:r>
            <w:r>
              <w:rPr>
                <w:rFonts w:hint="eastAsia" w:ascii="宋体" w:hAnsi="宋体" w:eastAsia="宋体" w:cs="宋体"/>
                <w:color w:val="auto"/>
                <w:sz w:val="24"/>
                <w:szCs w:val="24"/>
                <w:highlight w:val="none"/>
              </w:rPr>
              <w:t>：使用账号登录或者</w:t>
            </w:r>
            <w:r>
              <w:rPr>
                <w:rFonts w:hint="eastAsia" w:ascii="宋体" w:hAnsi="宋体" w:eastAsia="宋体" w:cs="宋体"/>
                <w:color w:val="auto"/>
                <w:sz w:val="24"/>
                <w:szCs w:val="24"/>
                <w:highlight w:val="none"/>
                <w:lang w:bidi="zh-CN"/>
              </w:rPr>
              <w:t>短信验证码</w:t>
            </w:r>
            <w:r>
              <w:rPr>
                <w:rFonts w:hint="eastAsia" w:ascii="宋体" w:hAnsi="宋体" w:eastAsia="宋体" w:cs="宋体"/>
                <w:color w:val="auto"/>
                <w:sz w:val="24"/>
                <w:szCs w:val="24"/>
                <w:highlight w:val="none"/>
              </w:rPr>
              <w:t>或者使用CA登录政采云平台；进入“项目采购”应用，在获取采购文件菜单中选择项目，获取采购文件。申请获取采购文件前须上传的资格证明文件扫描件有：营业执照原件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法定代表人投标需提供法定代表人资格证明书原件，委托代理人投标需提供法定代表人授权委托书原件</w:t>
            </w:r>
            <w:r>
              <w:rPr>
                <w:rFonts w:hint="eastAsia" w:ascii="宋体" w:hAnsi="宋体" w:eastAsia="宋体" w:cs="宋体"/>
                <w:color w:val="auto"/>
                <w:sz w:val="24"/>
                <w:szCs w:val="24"/>
                <w:highlight w:val="none"/>
                <w:lang w:eastAsia="zh-CN"/>
              </w:rPr>
              <w:t>；参加采购活动前三年内，在经营活动中没有重大违法记录，供应商须提供 “信用中国”网站（http</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//www.creditchina.gov.cn/）、“中国政府采购网”网站（http</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//www.ccgp.gov.cn）无违法违规行为的查询纪录（提供查询结果网页截图并加盖供应商公章）</w:t>
            </w:r>
            <w:r>
              <w:rPr>
                <w:rFonts w:hint="eastAsia" w:ascii="宋体" w:hAnsi="宋体" w:eastAsia="宋体" w:cs="宋体"/>
                <w:color w:val="auto"/>
                <w:sz w:val="24"/>
                <w:szCs w:val="24"/>
                <w:highlight w:val="none"/>
              </w:rPr>
              <w:t>。</w:t>
            </w:r>
          </w:p>
          <w:p w14:paraId="4A8DC0E9">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投标文件的制作</w:t>
            </w:r>
            <w:r>
              <w:rPr>
                <w:rFonts w:hint="eastAsia" w:ascii="宋体" w:hAnsi="宋体" w:eastAsia="宋体" w:cs="宋体"/>
                <w:color w:val="auto"/>
                <w:sz w:val="24"/>
                <w:szCs w:val="24"/>
                <w:highlight w:val="none"/>
              </w:rPr>
              <w:t>：在“政采云电子交易客户端”中完成“填写基本信息”、“导入投标文件”、“标书关联”、“标书检查”、“电子签名”、“生成电子标书”等操作。</w:t>
            </w:r>
          </w:p>
          <w:p w14:paraId="02027F7C">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投标文件的解密</w:t>
            </w:r>
            <w:r>
              <w:rPr>
                <w:rFonts w:hint="eastAsia" w:ascii="宋体" w:hAnsi="宋体" w:eastAsia="宋体" w:cs="宋体"/>
                <w:color w:val="auto"/>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82DB525">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具体操作指南</w:t>
            </w:r>
            <w:r>
              <w:rPr>
                <w:rFonts w:hint="eastAsia" w:ascii="宋体" w:hAnsi="宋体" w:eastAsia="宋体" w:cs="宋体"/>
                <w:color w:val="auto"/>
                <w:sz w:val="24"/>
                <w:szCs w:val="24"/>
                <w:highlight w:val="none"/>
              </w:rPr>
              <w:t>：详见政采云平台“服务中心-帮助文档-项目采购-操作流程-电子招投标-政府采购项目电子交易管理操作指南-供应商”。</w:t>
            </w:r>
          </w:p>
          <w:p w14:paraId="1853D321">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）供应商在进行上述操作时，如遇技术问题可登录政采云（https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"http://www.zcygov.cn/" \h</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），点击右侧咨询小采，获取采小蜜智能服务管家帮助，或拨打政采云服务热线 </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 xml:space="preserve"> 获取热线服务帮助。</w:t>
            </w:r>
          </w:p>
          <w:p w14:paraId="528C5499">
            <w:pPr>
              <w:pStyle w:val="4"/>
              <w:keepNext w:val="0"/>
              <w:keepLines w:val="0"/>
              <w:pageBreakBefore w:val="0"/>
              <w:widowControl w:val="0"/>
              <w:shd w:val="clear" w:color="auto" w:fill="auto"/>
              <w:kinsoku/>
              <w:wordWrap/>
              <w:overflowPunct/>
              <w:topLinePunct w:val="0"/>
              <w:autoSpaceDE/>
              <w:autoSpaceDN/>
              <w:bidi w:val="0"/>
              <w:adjustRightInd/>
              <w:snapToGrid w:val="0"/>
              <w:spacing w:line="290" w:lineRule="exact"/>
              <w:ind w:left="0" w:leftChars="0"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温馨提醒：供应商应提前上传，以便在上传时遇到技术问题，有充足的时间请教平台的技术人员。</w:t>
            </w:r>
          </w:p>
          <w:p w14:paraId="4EA2DE79">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政府采购网下载专区下载。</w:t>
            </w:r>
            <w:r>
              <w:rPr>
                <w:rFonts w:hint="eastAsia" w:ascii="宋体" w:hAnsi="宋体" w:eastAsia="宋体" w:cs="宋体"/>
                <w:bCs/>
                <w:color w:val="auto"/>
                <w:sz w:val="24"/>
                <w:szCs w:val="24"/>
                <w:highlight w:val="none"/>
              </w:rPr>
              <w:t>未按规定获取采购文件或逾期提出的不予受理、答复。</w:t>
            </w:r>
          </w:p>
        </w:tc>
      </w:tr>
      <w:tr w14:paraId="73F5A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261" w:type="pct"/>
            <w:vMerge w:val="restart"/>
            <w:noWrap w:val="0"/>
            <w:vAlign w:val="center"/>
          </w:tcPr>
          <w:p w14:paraId="14CC7EC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000000"/>
                <w:sz w:val="24"/>
                <w:szCs w:val="24"/>
                <w:highlight w:val="none"/>
                <w:lang w:val="en-US" w:eastAsia="zh-CN"/>
              </w:rPr>
            </w:pPr>
            <w:bookmarkStart w:id="18" w:name="_Toc469495723"/>
            <w:r>
              <w:rPr>
                <w:rFonts w:hint="eastAsia" w:ascii="宋体" w:hAnsi="宋体" w:eastAsia="宋体" w:cs="宋体"/>
                <w:color w:val="000000"/>
                <w:sz w:val="24"/>
                <w:szCs w:val="24"/>
                <w:highlight w:val="none"/>
                <w:lang w:val="en-US" w:eastAsia="zh-CN"/>
              </w:rPr>
              <w:t>30</w:t>
            </w:r>
          </w:p>
        </w:tc>
        <w:tc>
          <w:tcPr>
            <w:tcW w:w="814" w:type="pct"/>
            <w:vMerge w:val="restart"/>
            <w:noWrap w:val="0"/>
            <w:vAlign w:val="center"/>
          </w:tcPr>
          <w:p w14:paraId="3EE7498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中小微企业政策文件</w:t>
            </w:r>
          </w:p>
        </w:tc>
        <w:tc>
          <w:tcPr>
            <w:tcW w:w="3924" w:type="pct"/>
            <w:noWrap w:val="0"/>
            <w:vAlign w:val="top"/>
          </w:tcPr>
          <w:p w14:paraId="09D43B2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color w:val="000000"/>
                <w:sz w:val="24"/>
                <w:szCs w:val="24"/>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格式提供《中小企业声明函》。</w:t>
            </w:r>
          </w:p>
        </w:tc>
      </w:tr>
      <w:tr w14:paraId="4EF357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261" w:type="pct"/>
            <w:vMerge w:val="continue"/>
            <w:noWrap w:val="0"/>
            <w:vAlign w:val="center"/>
          </w:tcPr>
          <w:p w14:paraId="5F66921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sz w:val="24"/>
                <w:szCs w:val="24"/>
                <w:highlight w:val="none"/>
              </w:rPr>
            </w:pPr>
          </w:p>
        </w:tc>
        <w:tc>
          <w:tcPr>
            <w:tcW w:w="814" w:type="pct"/>
            <w:vMerge w:val="continue"/>
            <w:noWrap w:val="0"/>
            <w:vAlign w:val="center"/>
          </w:tcPr>
          <w:p w14:paraId="7695C66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sz w:val="24"/>
                <w:szCs w:val="24"/>
                <w:highlight w:val="none"/>
              </w:rPr>
            </w:pPr>
          </w:p>
        </w:tc>
        <w:tc>
          <w:tcPr>
            <w:tcW w:w="3924" w:type="pct"/>
            <w:noWrap w:val="0"/>
            <w:vAlign w:val="top"/>
          </w:tcPr>
          <w:p w14:paraId="6A8AF93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color w:val="000000"/>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60A0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261" w:type="pct"/>
            <w:vMerge w:val="continue"/>
            <w:noWrap w:val="0"/>
            <w:vAlign w:val="center"/>
          </w:tcPr>
          <w:p w14:paraId="6EE5016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sz w:val="24"/>
                <w:szCs w:val="24"/>
                <w:highlight w:val="none"/>
              </w:rPr>
            </w:pPr>
          </w:p>
        </w:tc>
        <w:tc>
          <w:tcPr>
            <w:tcW w:w="814" w:type="pct"/>
            <w:vMerge w:val="continue"/>
            <w:noWrap w:val="0"/>
            <w:vAlign w:val="center"/>
          </w:tcPr>
          <w:p w14:paraId="338EFD0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sz w:val="24"/>
                <w:szCs w:val="24"/>
                <w:highlight w:val="none"/>
              </w:rPr>
            </w:pPr>
          </w:p>
        </w:tc>
        <w:tc>
          <w:tcPr>
            <w:tcW w:w="3924" w:type="pct"/>
            <w:noWrap w:val="0"/>
            <w:vAlign w:val="top"/>
          </w:tcPr>
          <w:p w14:paraId="4837093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color w:val="000000"/>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格式提供残疾人福利性单位声明函。</w:t>
            </w:r>
          </w:p>
        </w:tc>
      </w:tr>
      <w:tr w14:paraId="1304F6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261" w:type="pct"/>
            <w:vMerge w:val="restart"/>
            <w:noWrap w:val="0"/>
            <w:vAlign w:val="center"/>
          </w:tcPr>
          <w:p w14:paraId="59F72391">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w:t>
            </w:r>
          </w:p>
        </w:tc>
        <w:tc>
          <w:tcPr>
            <w:tcW w:w="814" w:type="pct"/>
            <w:vMerge w:val="restart"/>
            <w:noWrap w:val="0"/>
            <w:vAlign w:val="center"/>
          </w:tcPr>
          <w:p w14:paraId="4755125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中小微企业政策文件说明</w:t>
            </w:r>
          </w:p>
        </w:tc>
        <w:tc>
          <w:tcPr>
            <w:tcW w:w="3924" w:type="pct"/>
            <w:noWrap w:val="0"/>
            <w:vAlign w:val="top"/>
          </w:tcPr>
          <w:p w14:paraId="48AC70E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（1）1、超过200万元的货物和服务采购项目、超过400万元的工程采购项目中适宜由中小企业提供的，预留该部分采购项目预算总额的40%以上专门面向中小企业采购，其中预留给小微企业的比例不低于60%。</w:t>
            </w:r>
          </w:p>
          <w:p w14:paraId="57F6BDEF">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6D0CD2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color w:val="000000"/>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14:paraId="3E1336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261" w:type="pct"/>
            <w:vMerge w:val="continue"/>
            <w:noWrap w:val="0"/>
            <w:vAlign w:val="center"/>
          </w:tcPr>
          <w:p w14:paraId="2099CC0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sz w:val="24"/>
                <w:szCs w:val="24"/>
                <w:highlight w:val="none"/>
              </w:rPr>
            </w:pPr>
          </w:p>
        </w:tc>
        <w:tc>
          <w:tcPr>
            <w:tcW w:w="814" w:type="pct"/>
            <w:vMerge w:val="continue"/>
            <w:noWrap w:val="0"/>
            <w:vAlign w:val="center"/>
          </w:tcPr>
          <w:p w14:paraId="5A49C1E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sz w:val="24"/>
                <w:szCs w:val="24"/>
                <w:highlight w:val="none"/>
              </w:rPr>
            </w:pPr>
          </w:p>
        </w:tc>
        <w:tc>
          <w:tcPr>
            <w:tcW w:w="3924" w:type="pct"/>
            <w:noWrap w:val="0"/>
            <w:vAlign w:val="top"/>
          </w:tcPr>
          <w:p w14:paraId="1A56465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color w:val="000000"/>
                <w:sz w:val="24"/>
                <w:szCs w:val="24"/>
                <w:highlight w:val="none"/>
              </w:rPr>
              <w:t>（2）不符合上述适用情形的投标人无需提供上述声明函件。</w:t>
            </w:r>
          </w:p>
        </w:tc>
      </w:tr>
      <w:tr w14:paraId="382F0D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261" w:type="pct"/>
            <w:tcBorders>
              <w:right w:val="single" w:color="auto" w:sz="4" w:space="0"/>
            </w:tcBorders>
            <w:noWrap w:val="0"/>
            <w:vAlign w:val="center"/>
          </w:tcPr>
          <w:p w14:paraId="21E15E7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32</w:t>
            </w:r>
          </w:p>
        </w:tc>
        <w:tc>
          <w:tcPr>
            <w:tcW w:w="4738" w:type="pct"/>
            <w:gridSpan w:val="2"/>
            <w:tcBorders>
              <w:left w:val="single" w:color="auto" w:sz="4" w:space="0"/>
            </w:tcBorders>
            <w:noWrap w:val="0"/>
            <w:vAlign w:val="center"/>
          </w:tcPr>
          <w:p w14:paraId="507F03AC">
            <w:pPr>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14:paraId="30246200">
            <w:pPr>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1、除法律、法规和规章规定外，</w:t>
            </w:r>
            <w:r>
              <w:rPr>
                <w:rFonts w:hint="eastAsia" w:ascii="宋体" w:hAnsi="宋体" w:eastAsia="宋体" w:cs="宋体"/>
                <w:kern w:val="0"/>
                <w:sz w:val="24"/>
                <w:szCs w:val="24"/>
                <w:highlight w:val="none"/>
                <w:lang w:eastAsia="zh-CN"/>
              </w:rPr>
              <w:t>招标文件</w:t>
            </w:r>
            <w:r>
              <w:rPr>
                <w:rFonts w:hint="eastAsia" w:ascii="宋体" w:hAnsi="宋体" w:eastAsia="宋体" w:cs="宋体"/>
                <w:kern w:val="0"/>
                <w:sz w:val="24"/>
                <w:szCs w:val="24"/>
                <w:highlight w:val="none"/>
              </w:rPr>
              <w:t>中用“拒绝”、“不接受”、“无效”、“不得”等文字规定，对其中任何一条的偏离，在评审时将其视为无效文件。未用上述文字规定或符号标注的条款为非实质性要求条款(即一般条款)。</w:t>
            </w:r>
          </w:p>
          <w:p w14:paraId="6DAF472E">
            <w:pPr>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2、除非另有特殊说明，若本</w:t>
            </w:r>
            <w:r>
              <w:rPr>
                <w:rFonts w:hint="eastAsia" w:ascii="宋体" w:hAnsi="宋体" w:eastAsia="宋体" w:cs="宋体"/>
                <w:kern w:val="0"/>
                <w:sz w:val="24"/>
                <w:szCs w:val="24"/>
                <w:highlight w:val="none"/>
                <w:lang w:eastAsia="zh-CN"/>
              </w:rPr>
              <w:t>招标文件</w:t>
            </w:r>
            <w:r>
              <w:rPr>
                <w:rFonts w:hint="eastAsia" w:ascii="宋体" w:hAnsi="宋体" w:eastAsia="宋体" w:cs="宋体"/>
                <w:kern w:val="0"/>
                <w:sz w:val="24"/>
                <w:szCs w:val="24"/>
                <w:highlight w:val="none"/>
              </w:rPr>
              <w:t>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11A292B2">
            <w:pPr>
              <w:pStyle w:val="8"/>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、所属行业：工业</w:t>
            </w:r>
          </w:p>
          <w:p w14:paraId="0AC2EB0C">
            <w:pPr>
              <w:pStyle w:val="9"/>
              <w:ind w:left="0" w:leftChars="0" w:firstLine="0" w:firstLineChars="0"/>
              <w:rPr>
                <w:rFonts w:hint="eastAsia" w:ascii="宋体" w:hAnsi="宋体" w:cs="宋体"/>
                <w:b/>
                <w:bCs/>
                <w:kern w:val="0"/>
                <w:sz w:val="24"/>
                <w:szCs w:val="24"/>
                <w:highlight w:val="yellow"/>
                <w:lang w:val="en-US" w:eastAsia="zh-CN"/>
              </w:rPr>
            </w:pPr>
            <w:r>
              <w:rPr>
                <w:rFonts w:hint="eastAsia" w:ascii="宋体" w:hAnsi="宋体" w:cs="宋体"/>
                <w:b/>
                <w:bCs/>
                <w:kern w:val="0"/>
                <w:sz w:val="24"/>
                <w:szCs w:val="24"/>
                <w:highlight w:val="yellow"/>
                <w:lang w:val="en-US" w:eastAsia="zh-CN"/>
              </w:rPr>
              <w:t>4、本项目设置了核心产品，核心产品为：巴戟天、白及、白术、蝉蜕、醋鳖甲。</w:t>
            </w:r>
          </w:p>
          <w:p w14:paraId="097390DE">
            <w:pPr>
              <w:rPr>
                <w:rFonts w:hint="default" w:ascii="宋体" w:hAnsi="宋体" w:eastAsia="宋体" w:cs="宋体"/>
                <w:b/>
                <w:bCs/>
                <w:kern w:val="0"/>
                <w:sz w:val="24"/>
                <w:szCs w:val="24"/>
                <w:highlight w:val="yellow"/>
                <w:lang w:val="en-US" w:eastAsia="zh-CN" w:bidi="ar-SA"/>
              </w:rPr>
            </w:pPr>
            <w:r>
              <w:rPr>
                <w:rFonts w:hint="default" w:ascii="宋体" w:hAnsi="宋体" w:eastAsia="宋体" w:cs="宋体"/>
                <w:b/>
                <w:bCs/>
                <w:kern w:val="0"/>
                <w:sz w:val="24"/>
                <w:szCs w:val="24"/>
                <w:highlight w:val="yellow"/>
                <w:lang w:val="en-US" w:eastAsia="zh-CN" w:bidi="ar-SA"/>
              </w:rPr>
              <w:t>提供相同</w:t>
            </w:r>
            <w:r>
              <w:rPr>
                <w:rFonts w:hint="eastAsia" w:ascii="宋体" w:hAnsi="宋体" w:cs="宋体"/>
                <w:b/>
                <w:bCs/>
                <w:kern w:val="0"/>
                <w:sz w:val="24"/>
                <w:szCs w:val="24"/>
                <w:highlight w:val="yellow"/>
                <w:lang w:val="en-US" w:eastAsia="zh-CN" w:bidi="ar-SA"/>
              </w:rPr>
              <w:t>核心</w:t>
            </w:r>
            <w:r>
              <w:rPr>
                <w:rFonts w:hint="default" w:ascii="宋体" w:hAnsi="宋体" w:eastAsia="宋体" w:cs="宋体"/>
                <w:b/>
                <w:bCs/>
                <w:kern w:val="0"/>
                <w:sz w:val="24"/>
                <w:szCs w:val="24"/>
                <w:highlight w:val="yellow"/>
                <w:lang w:val="en-US" w:eastAsia="zh-CN" w:bidi="ar-SA"/>
              </w:rPr>
              <w:t>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0B13D6">
            <w:pPr>
              <w:rPr>
                <w:rFonts w:hint="default" w:ascii="宋体" w:hAnsi="宋体" w:eastAsia="宋体" w:cs="宋体"/>
                <w:b/>
                <w:bCs/>
                <w:kern w:val="0"/>
                <w:sz w:val="24"/>
                <w:szCs w:val="24"/>
                <w:highlight w:val="yellow"/>
                <w:lang w:val="en-US" w:eastAsia="zh-CN" w:bidi="ar-SA"/>
              </w:rPr>
            </w:pPr>
            <w:r>
              <w:rPr>
                <w:rFonts w:hint="default" w:ascii="宋体" w:hAnsi="宋体" w:eastAsia="宋体" w:cs="宋体"/>
                <w:b/>
                <w:bCs/>
                <w:kern w:val="0"/>
                <w:sz w:val="24"/>
                <w:szCs w:val="24"/>
                <w:highlight w:val="yellow"/>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2C947E9E">
            <w:pPr>
              <w:rPr>
                <w:rFonts w:hint="default"/>
                <w:lang w:val="en-US" w:eastAsia="zh-CN"/>
              </w:rPr>
            </w:pPr>
            <w:r>
              <w:rPr>
                <w:rFonts w:hint="default" w:ascii="宋体" w:hAnsi="宋体" w:eastAsia="宋体" w:cs="宋体"/>
                <w:b/>
                <w:bCs/>
                <w:kern w:val="0"/>
                <w:sz w:val="24"/>
                <w:szCs w:val="24"/>
                <w:highlight w:val="yellow"/>
                <w:lang w:val="en-US" w:eastAsia="zh-CN" w:bidi="ar-SA"/>
              </w:rPr>
              <w:t>当投标人总得分相同时，以投标价格低者排位在前。</w:t>
            </w:r>
          </w:p>
        </w:tc>
      </w:tr>
      <w:tr w14:paraId="7E324A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5000" w:type="pct"/>
            <w:gridSpan w:val="3"/>
            <w:noWrap w:val="0"/>
            <w:vAlign w:val="center"/>
          </w:tcPr>
          <w:p w14:paraId="5421B78F">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备注</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投标人使用相同IP地址的，一经发现，</w:t>
            </w:r>
            <w:r>
              <w:rPr>
                <w:rFonts w:hint="eastAsia" w:ascii="宋体" w:hAnsi="宋体" w:eastAsia="宋体" w:cs="宋体"/>
                <w:b/>
                <w:bCs w:val="0"/>
                <w:color w:val="auto"/>
                <w:sz w:val="24"/>
                <w:szCs w:val="24"/>
                <w:highlight w:val="none"/>
                <w:lang w:eastAsia="zh-CN"/>
              </w:rPr>
              <w:t>相关</w:t>
            </w:r>
            <w:r>
              <w:rPr>
                <w:rFonts w:hint="eastAsia" w:ascii="宋体" w:hAnsi="宋体" w:eastAsia="宋体" w:cs="宋体"/>
                <w:b/>
                <w:bCs w:val="0"/>
                <w:color w:val="auto"/>
                <w:sz w:val="24"/>
                <w:szCs w:val="24"/>
                <w:highlight w:val="none"/>
              </w:rPr>
              <w:t>部门将进一步核实，查实后按串通投标处理</w:t>
            </w:r>
            <w:r>
              <w:rPr>
                <w:rFonts w:hint="eastAsia" w:ascii="宋体" w:hAnsi="宋体" w:eastAsia="宋体" w:cs="宋体"/>
                <w:b/>
                <w:bCs w:val="0"/>
                <w:color w:val="auto"/>
                <w:sz w:val="24"/>
                <w:szCs w:val="24"/>
                <w:highlight w:val="none"/>
                <w:lang w:eastAsia="zh-CN"/>
              </w:rPr>
              <w:t>。</w:t>
            </w:r>
          </w:p>
        </w:tc>
      </w:tr>
      <w:tr w14:paraId="3B0FA6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03" w:hRule="atLeast"/>
          <w:jc w:val="center"/>
        </w:trPr>
        <w:tc>
          <w:tcPr>
            <w:tcW w:w="5000" w:type="pct"/>
            <w:gridSpan w:val="3"/>
            <w:noWrap w:val="0"/>
            <w:vAlign w:val="center"/>
          </w:tcPr>
          <w:p w14:paraId="6EFB8C05">
            <w:pPr>
              <w:pStyle w:val="67"/>
              <w:spacing w:before="138" w:line="222" w:lineRule="auto"/>
              <w:rPr>
                <w:rFonts w:hint="eastAsia" w:ascii="宋体" w:hAnsi="宋体" w:eastAsia="宋体" w:cs="宋体"/>
                <w:b/>
                <w:bCs/>
                <w:spacing w:val="-3"/>
                <w:sz w:val="24"/>
                <w:szCs w:val="24"/>
                <w:highlight w:val="none"/>
                <w:lang w:eastAsia="zh-CN"/>
              </w:rPr>
            </w:pPr>
            <w:bookmarkStart w:id="19" w:name="_Toc6887"/>
            <w:r>
              <w:rPr>
                <w:rFonts w:hint="eastAsia" w:ascii="宋体" w:hAnsi="宋体" w:eastAsia="宋体" w:cs="宋体"/>
                <w:b/>
                <w:bCs/>
                <w:spacing w:val="-2"/>
                <w:sz w:val="24"/>
                <w:szCs w:val="24"/>
                <w:highlight w:val="none"/>
              </w:rPr>
              <w:t>样品递交截</w:t>
            </w:r>
            <w:r>
              <w:rPr>
                <w:rFonts w:hint="eastAsia" w:ascii="宋体" w:hAnsi="宋体" w:eastAsia="宋体" w:cs="宋体"/>
                <w:b/>
                <w:bCs/>
                <w:spacing w:val="-3"/>
                <w:sz w:val="24"/>
                <w:szCs w:val="24"/>
                <w:highlight w:val="none"/>
              </w:rPr>
              <w:t>止时间及地点</w:t>
            </w:r>
            <w:r>
              <w:rPr>
                <w:rFonts w:hint="eastAsia" w:ascii="宋体" w:hAnsi="宋体" w:eastAsia="宋体" w:cs="宋体"/>
                <w:b/>
                <w:bCs/>
                <w:spacing w:val="-3"/>
                <w:sz w:val="24"/>
                <w:szCs w:val="24"/>
                <w:highlight w:val="none"/>
                <w:lang w:eastAsia="zh-CN"/>
              </w:rPr>
              <w:t>：</w:t>
            </w:r>
          </w:p>
          <w:p w14:paraId="5A5EBF7F">
            <w:pPr>
              <w:pStyle w:val="67"/>
              <w:spacing w:before="138" w:line="222" w:lineRule="auto"/>
              <w:rPr>
                <w:rFonts w:hint="eastAsia" w:ascii="宋体" w:hAnsi="宋体" w:eastAsia="宋体" w:cs="宋体"/>
                <w:b w:val="0"/>
                <w:bCs w:val="0"/>
                <w:sz w:val="24"/>
                <w:szCs w:val="24"/>
                <w:highlight w:val="yellow"/>
                <w:lang w:val="en-US" w:eastAsia="zh-CN"/>
              </w:rPr>
            </w:pPr>
            <w:r>
              <w:rPr>
                <w:rFonts w:hint="eastAsia" w:ascii="宋体" w:hAnsi="宋体" w:eastAsia="宋体" w:cs="宋体"/>
                <w:spacing w:val="-9"/>
                <w:sz w:val="24"/>
                <w:szCs w:val="24"/>
                <w:highlight w:val="none"/>
              </w:rPr>
              <w:t>时间：</w:t>
            </w:r>
            <w:r>
              <w:rPr>
                <w:rFonts w:hint="eastAsia" w:ascii="宋体" w:hAnsi="宋体" w:eastAsia="宋体" w:cs="宋体"/>
                <w:b/>
                <w:bCs/>
                <w:color w:val="C00000"/>
                <w:spacing w:val="-9"/>
                <w:sz w:val="24"/>
                <w:szCs w:val="24"/>
                <w:highlight w:val="yellow"/>
              </w:rPr>
              <w:t>202</w:t>
            </w:r>
            <w:r>
              <w:rPr>
                <w:rFonts w:hint="eastAsia" w:ascii="宋体" w:hAnsi="宋体" w:eastAsia="宋体" w:cs="宋体"/>
                <w:b/>
                <w:bCs/>
                <w:color w:val="C00000"/>
                <w:spacing w:val="-9"/>
                <w:sz w:val="24"/>
                <w:szCs w:val="24"/>
                <w:highlight w:val="yellow"/>
                <w:lang w:val="en-US" w:eastAsia="zh-CN"/>
              </w:rPr>
              <w:t>5</w:t>
            </w:r>
            <w:r>
              <w:rPr>
                <w:rFonts w:hint="eastAsia" w:ascii="宋体" w:hAnsi="宋体" w:eastAsia="宋体" w:cs="宋体"/>
                <w:b/>
                <w:bCs/>
                <w:color w:val="C00000"/>
                <w:spacing w:val="-34"/>
                <w:sz w:val="24"/>
                <w:szCs w:val="24"/>
                <w:highlight w:val="yellow"/>
              </w:rPr>
              <w:t xml:space="preserve"> </w:t>
            </w:r>
            <w:r>
              <w:rPr>
                <w:rFonts w:hint="eastAsia" w:ascii="宋体" w:hAnsi="宋体" w:eastAsia="宋体" w:cs="宋体"/>
                <w:b/>
                <w:bCs/>
                <w:color w:val="C00000"/>
                <w:spacing w:val="-9"/>
                <w:sz w:val="24"/>
                <w:szCs w:val="24"/>
                <w:highlight w:val="yellow"/>
              </w:rPr>
              <w:t>年</w:t>
            </w:r>
            <w:r>
              <w:rPr>
                <w:rFonts w:hint="eastAsia" w:ascii="宋体" w:hAnsi="宋体" w:eastAsia="宋体" w:cs="宋体"/>
                <w:b/>
                <w:bCs/>
                <w:color w:val="C00000"/>
                <w:spacing w:val="-9"/>
                <w:sz w:val="24"/>
                <w:szCs w:val="24"/>
                <w:highlight w:val="yellow"/>
                <w:lang w:val="en-US" w:eastAsia="zh-CN"/>
              </w:rPr>
              <w:t>02</w:t>
            </w:r>
            <w:r>
              <w:rPr>
                <w:rFonts w:hint="eastAsia" w:ascii="宋体" w:hAnsi="宋体" w:eastAsia="宋体" w:cs="宋体"/>
                <w:b/>
                <w:bCs/>
                <w:color w:val="C00000"/>
                <w:spacing w:val="-9"/>
                <w:sz w:val="24"/>
                <w:szCs w:val="24"/>
                <w:highlight w:val="yellow"/>
              </w:rPr>
              <w:t>月</w:t>
            </w:r>
            <w:r>
              <w:rPr>
                <w:rFonts w:hint="eastAsia" w:ascii="宋体" w:hAnsi="宋体" w:eastAsia="宋体" w:cs="宋体"/>
                <w:b/>
                <w:bCs/>
                <w:color w:val="C00000"/>
                <w:spacing w:val="-9"/>
                <w:sz w:val="24"/>
                <w:szCs w:val="24"/>
                <w:highlight w:val="yellow"/>
                <w:lang w:val="en-US" w:eastAsia="zh-CN"/>
              </w:rPr>
              <w:t>27</w:t>
            </w:r>
            <w:r>
              <w:rPr>
                <w:rFonts w:hint="eastAsia" w:ascii="宋体" w:hAnsi="宋体" w:eastAsia="宋体" w:cs="宋体"/>
                <w:b/>
                <w:bCs/>
                <w:color w:val="C00000"/>
                <w:spacing w:val="-9"/>
                <w:sz w:val="24"/>
                <w:szCs w:val="24"/>
                <w:highlight w:val="yellow"/>
              </w:rPr>
              <w:t>日</w:t>
            </w:r>
            <w:r>
              <w:rPr>
                <w:rFonts w:hint="eastAsia" w:ascii="宋体" w:hAnsi="宋体" w:eastAsia="宋体" w:cs="宋体"/>
                <w:b/>
                <w:bCs/>
                <w:color w:val="C00000"/>
                <w:spacing w:val="-9"/>
                <w:sz w:val="24"/>
                <w:szCs w:val="24"/>
                <w:highlight w:val="yellow"/>
                <w:lang w:val="en-US" w:eastAsia="zh-CN"/>
              </w:rPr>
              <w:t>14</w:t>
            </w:r>
            <w:r>
              <w:rPr>
                <w:rFonts w:hint="eastAsia" w:ascii="宋体" w:hAnsi="宋体" w:eastAsia="宋体" w:cs="宋体"/>
                <w:b/>
                <w:bCs/>
                <w:color w:val="C00000"/>
                <w:spacing w:val="-9"/>
                <w:sz w:val="24"/>
                <w:szCs w:val="24"/>
                <w:highlight w:val="yellow"/>
                <w:lang w:eastAsia="zh-CN"/>
              </w:rPr>
              <w:t>：</w:t>
            </w:r>
            <w:r>
              <w:rPr>
                <w:rFonts w:hint="eastAsia" w:ascii="宋体" w:hAnsi="宋体" w:eastAsia="宋体" w:cs="宋体"/>
                <w:b/>
                <w:bCs/>
                <w:color w:val="C00000"/>
                <w:spacing w:val="-9"/>
                <w:sz w:val="24"/>
                <w:szCs w:val="24"/>
                <w:highlight w:val="yellow"/>
              </w:rPr>
              <w:t>00</w:t>
            </w:r>
            <w:r>
              <w:rPr>
                <w:rFonts w:hint="eastAsia" w:ascii="宋体" w:hAnsi="宋体" w:eastAsia="宋体" w:cs="宋体"/>
                <w:b/>
                <w:bCs/>
                <w:color w:val="C00000"/>
                <w:spacing w:val="-27"/>
                <w:sz w:val="24"/>
                <w:szCs w:val="24"/>
                <w:highlight w:val="yellow"/>
              </w:rPr>
              <w:t xml:space="preserve"> </w:t>
            </w:r>
            <w:r>
              <w:rPr>
                <w:rFonts w:hint="eastAsia" w:ascii="宋体" w:hAnsi="宋体" w:eastAsia="宋体" w:cs="宋体"/>
                <w:b/>
                <w:bCs/>
                <w:color w:val="C00000"/>
                <w:spacing w:val="-9"/>
                <w:sz w:val="24"/>
                <w:szCs w:val="24"/>
                <w:highlight w:val="yellow"/>
              </w:rPr>
              <w:t>时（北京时间）</w:t>
            </w:r>
            <w:r>
              <w:rPr>
                <w:rFonts w:hint="eastAsia" w:ascii="宋体" w:hAnsi="宋体" w:eastAsia="宋体" w:cs="宋体"/>
                <w:b/>
                <w:bCs/>
                <w:color w:val="C00000"/>
                <w:spacing w:val="-9"/>
                <w:sz w:val="24"/>
                <w:szCs w:val="24"/>
                <w:highlight w:val="yellow"/>
                <w:lang w:val="en-US" w:eastAsia="zh-CN"/>
              </w:rPr>
              <w:t>前</w:t>
            </w:r>
          </w:p>
          <w:p w14:paraId="128C799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en-US" w:bidi="ar-SA"/>
              </w:rPr>
              <w:t>地址：新疆乌鲁木齐市水磨沟区红光山路</w:t>
            </w:r>
            <w:r>
              <w:rPr>
                <w:rFonts w:hint="eastAsia" w:ascii="宋体" w:hAnsi="宋体" w:eastAsia="宋体" w:cs="宋体"/>
                <w:spacing w:val="-1"/>
                <w:kern w:val="2"/>
                <w:sz w:val="24"/>
                <w:szCs w:val="24"/>
                <w:lang w:val="en-US" w:eastAsia="zh-CN" w:bidi="ar-SA"/>
              </w:rPr>
              <w:t>绿地中心智海写字楼20楼2008室</w:t>
            </w:r>
          </w:p>
          <w:p w14:paraId="63DE795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default" w:ascii="宋体" w:hAnsi="宋体" w:eastAsia="宋体" w:cs="宋体"/>
                <w:spacing w:val="-1"/>
                <w:kern w:val="2"/>
                <w:sz w:val="24"/>
                <w:szCs w:val="24"/>
                <w:lang w:val="en-US" w:eastAsia="zh-CN" w:bidi="ar-SA"/>
              </w:rPr>
            </w:pPr>
            <w:r>
              <w:rPr>
                <w:rFonts w:hint="eastAsia" w:ascii="宋体" w:hAnsi="宋体" w:cs="宋体"/>
                <w:spacing w:val="-1"/>
                <w:kern w:val="2"/>
                <w:sz w:val="24"/>
                <w:szCs w:val="24"/>
                <w:lang w:val="en-US" w:eastAsia="zh-CN" w:bidi="ar-SA"/>
              </w:rPr>
              <w:t>样品名称：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5"/>
              <w:gridCol w:w="1065"/>
            </w:tblGrid>
            <w:tr w14:paraId="6B73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D817625">
                  <w:pPr>
                    <w:jc w:val="center"/>
                    <w:rPr>
                      <w:rFonts w:ascii="宋体" w:hAnsi="宋体" w:eastAsia="宋体" w:cs="宋体"/>
                      <w:b/>
                      <w:bCs/>
                      <w:sz w:val="22"/>
                      <w:szCs w:val="22"/>
                    </w:rPr>
                  </w:pPr>
                  <w:r>
                    <w:rPr>
                      <w:rFonts w:hint="eastAsia" w:ascii="宋体" w:hAnsi="宋体" w:eastAsia="宋体" w:cs="宋体"/>
                      <w:b/>
                      <w:bCs/>
                      <w:sz w:val="22"/>
                      <w:szCs w:val="22"/>
                    </w:rPr>
                    <w:t>巴戟天</w:t>
                  </w:r>
                </w:p>
              </w:tc>
              <w:tc>
                <w:tcPr>
                  <w:tcW w:w="1065" w:type="dxa"/>
                </w:tcPr>
                <w:p w14:paraId="35B65837">
                  <w:pPr>
                    <w:jc w:val="center"/>
                    <w:rPr>
                      <w:rFonts w:ascii="宋体" w:hAnsi="宋体" w:eastAsia="宋体" w:cs="宋体"/>
                      <w:b/>
                      <w:bCs/>
                      <w:sz w:val="22"/>
                      <w:szCs w:val="22"/>
                    </w:rPr>
                  </w:pPr>
                  <w:r>
                    <w:rPr>
                      <w:rFonts w:hint="eastAsia" w:ascii="宋体" w:hAnsi="宋体" w:eastAsia="宋体" w:cs="宋体"/>
                      <w:b/>
                      <w:bCs/>
                      <w:sz w:val="22"/>
                      <w:szCs w:val="22"/>
                    </w:rPr>
                    <w:t>白及</w:t>
                  </w:r>
                </w:p>
              </w:tc>
              <w:tc>
                <w:tcPr>
                  <w:tcW w:w="1065" w:type="dxa"/>
                </w:tcPr>
                <w:p w14:paraId="70299D6F">
                  <w:pPr>
                    <w:jc w:val="center"/>
                    <w:rPr>
                      <w:rFonts w:ascii="宋体" w:hAnsi="宋体" w:eastAsia="宋体" w:cs="宋体"/>
                      <w:b/>
                      <w:bCs/>
                      <w:sz w:val="22"/>
                      <w:szCs w:val="22"/>
                    </w:rPr>
                  </w:pPr>
                  <w:r>
                    <w:rPr>
                      <w:rFonts w:hint="eastAsia" w:ascii="宋体" w:hAnsi="宋体" w:eastAsia="宋体" w:cs="宋体"/>
                      <w:b/>
                      <w:bCs/>
                      <w:sz w:val="22"/>
                      <w:szCs w:val="22"/>
                    </w:rPr>
                    <w:t>白术</w:t>
                  </w:r>
                </w:p>
              </w:tc>
              <w:tc>
                <w:tcPr>
                  <w:tcW w:w="1065" w:type="dxa"/>
                </w:tcPr>
                <w:p w14:paraId="05C82587">
                  <w:pPr>
                    <w:jc w:val="center"/>
                    <w:rPr>
                      <w:rFonts w:ascii="宋体" w:hAnsi="宋体" w:eastAsia="宋体" w:cs="宋体"/>
                      <w:b/>
                      <w:bCs/>
                      <w:sz w:val="22"/>
                      <w:szCs w:val="22"/>
                    </w:rPr>
                  </w:pPr>
                  <w:r>
                    <w:rPr>
                      <w:rFonts w:hint="eastAsia" w:ascii="宋体" w:hAnsi="宋体" w:eastAsia="宋体" w:cs="宋体"/>
                      <w:b/>
                      <w:bCs/>
                      <w:sz w:val="22"/>
                      <w:szCs w:val="22"/>
                    </w:rPr>
                    <w:t>蝉蜕</w:t>
                  </w:r>
                </w:p>
              </w:tc>
              <w:tc>
                <w:tcPr>
                  <w:tcW w:w="1065" w:type="dxa"/>
                </w:tcPr>
                <w:p w14:paraId="68CE05DF">
                  <w:pPr>
                    <w:jc w:val="center"/>
                    <w:rPr>
                      <w:rFonts w:ascii="宋体" w:hAnsi="宋体" w:eastAsia="宋体" w:cs="宋体"/>
                      <w:b/>
                      <w:bCs/>
                      <w:sz w:val="22"/>
                      <w:szCs w:val="22"/>
                    </w:rPr>
                  </w:pPr>
                  <w:r>
                    <w:rPr>
                      <w:rFonts w:hint="eastAsia" w:ascii="宋体" w:hAnsi="宋体" w:eastAsia="宋体" w:cs="宋体"/>
                      <w:b/>
                      <w:bCs/>
                      <w:sz w:val="22"/>
                      <w:szCs w:val="22"/>
                    </w:rPr>
                    <w:t>醋鳖甲</w:t>
                  </w:r>
                </w:p>
              </w:tc>
              <w:tc>
                <w:tcPr>
                  <w:tcW w:w="1065" w:type="dxa"/>
                </w:tcPr>
                <w:p w14:paraId="6B4D5492">
                  <w:pPr>
                    <w:jc w:val="center"/>
                    <w:rPr>
                      <w:rFonts w:ascii="宋体" w:hAnsi="宋体" w:eastAsia="宋体" w:cs="宋体"/>
                      <w:b/>
                      <w:bCs/>
                      <w:sz w:val="22"/>
                      <w:szCs w:val="22"/>
                    </w:rPr>
                  </w:pPr>
                  <w:r>
                    <w:rPr>
                      <w:rFonts w:hint="eastAsia" w:ascii="宋体" w:hAnsi="宋体" w:eastAsia="宋体" w:cs="宋体"/>
                      <w:b/>
                      <w:bCs/>
                      <w:sz w:val="22"/>
                      <w:szCs w:val="22"/>
                    </w:rPr>
                    <w:t>地龙</w:t>
                  </w:r>
                </w:p>
              </w:tc>
              <w:tc>
                <w:tcPr>
                  <w:tcW w:w="1065" w:type="dxa"/>
                </w:tcPr>
                <w:p w14:paraId="6892B2E7">
                  <w:pPr>
                    <w:jc w:val="center"/>
                    <w:rPr>
                      <w:rFonts w:ascii="宋体" w:hAnsi="宋体" w:eastAsia="宋体" w:cs="宋体"/>
                      <w:b/>
                      <w:bCs/>
                      <w:sz w:val="22"/>
                      <w:szCs w:val="22"/>
                    </w:rPr>
                  </w:pPr>
                  <w:r>
                    <w:rPr>
                      <w:rFonts w:hint="eastAsia" w:ascii="宋体" w:hAnsi="宋体" w:eastAsia="宋体" w:cs="宋体"/>
                      <w:b/>
                      <w:bCs/>
                      <w:sz w:val="22"/>
                      <w:szCs w:val="22"/>
                    </w:rPr>
                    <w:t>覆盆子</w:t>
                  </w:r>
                </w:p>
              </w:tc>
              <w:tc>
                <w:tcPr>
                  <w:tcW w:w="1065" w:type="dxa"/>
                </w:tcPr>
                <w:p w14:paraId="406D17CD">
                  <w:pPr>
                    <w:jc w:val="center"/>
                    <w:rPr>
                      <w:rFonts w:ascii="宋体" w:hAnsi="宋体" w:eastAsia="宋体" w:cs="宋体"/>
                      <w:b/>
                      <w:bCs/>
                      <w:sz w:val="22"/>
                      <w:szCs w:val="22"/>
                    </w:rPr>
                  </w:pPr>
                  <w:r>
                    <w:rPr>
                      <w:rFonts w:hint="eastAsia" w:ascii="宋体" w:hAnsi="宋体" w:eastAsia="宋体" w:cs="宋体"/>
                      <w:b/>
                      <w:bCs/>
                      <w:sz w:val="22"/>
                      <w:szCs w:val="22"/>
                    </w:rPr>
                    <w:t>海金沙</w:t>
                  </w:r>
                </w:p>
              </w:tc>
            </w:tr>
            <w:tr w14:paraId="3691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86A20">
                  <w:pPr>
                    <w:jc w:val="center"/>
                    <w:rPr>
                      <w:rFonts w:ascii="宋体" w:hAnsi="宋体" w:eastAsia="宋体" w:cs="宋体"/>
                      <w:b/>
                      <w:bCs/>
                      <w:sz w:val="22"/>
                      <w:szCs w:val="22"/>
                    </w:rPr>
                  </w:pPr>
                  <w:r>
                    <w:rPr>
                      <w:rFonts w:hint="eastAsia" w:ascii="宋体" w:hAnsi="宋体" w:eastAsia="宋体" w:cs="宋体"/>
                      <w:b/>
                      <w:bCs/>
                      <w:sz w:val="22"/>
                      <w:szCs w:val="22"/>
                    </w:rPr>
                    <w:t>红花</w:t>
                  </w:r>
                </w:p>
              </w:tc>
              <w:tc>
                <w:tcPr>
                  <w:tcW w:w="1065" w:type="dxa"/>
                </w:tcPr>
                <w:p w14:paraId="104C022D">
                  <w:pPr>
                    <w:jc w:val="center"/>
                    <w:rPr>
                      <w:rFonts w:ascii="宋体" w:hAnsi="宋体" w:eastAsia="宋体" w:cs="宋体"/>
                      <w:b/>
                      <w:bCs/>
                      <w:sz w:val="22"/>
                      <w:szCs w:val="22"/>
                    </w:rPr>
                  </w:pPr>
                  <w:r>
                    <w:rPr>
                      <w:rFonts w:hint="eastAsia" w:ascii="宋体" w:hAnsi="宋体" w:eastAsia="宋体" w:cs="宋体"/>
                      <w:b/>
                      <w:bCs/>
                      <w:sz w:val="22"/>
                      <w:szCs w:val="22"/>
                    </w:rPr>
                    <w:t>黄柏</w:t>
                  </w:r>
                </w:p>
              </w:tc>
              <w:tc>
                <w:tcPr>
                  <w:tcW w:w="1065" w:type="dxa"/>
                </w:tcPr>
                <w:p w14:paraId="6B48A709">
                  <w:pPr>
                    <w:jc w:val="center"/>
                    <w:rPr>
                      <w:rFonts w:ascii="宋体" w:hAnsi="宋体" w:eastAsia="宋体" w:cs="宋体"/>
                      <w:b/>
                      <w:bCs/>
                      <w:sz w:val="22"/>
                      <w:szCs w:val="22"/>
                    </w:rPr>
                  </w:pPr>
                  <w:r>
                    <w:rPr>
                      <w:rFonts w:hint="eastAsia" w:ascii="宋体" w:hAnsi="宋体" w:eastAsia="宋体" w:cs="宋体"/>
                      <w:b/>
                      <w:bCs/>
                      <w:sz w:val="22"/>
                      <w:szCs w:val="22"/>
                    </w:rPr>
                    <w:t>僵蚕</w:t>
                  </w:r>
                </w:p>
              </w:tc>
              <w:tc>
                <w:tcPr>
                  <w:tcW w:w="1065" w:type="dxa"/>
                </w:tcPr>
                <w:p w14:paraId="36EAB963">
                  <w:pPr>
                    <w:jc w:val="center"/>
                    <w:rPr>
                      <w:rFonts w:ascii="宋体" w:hAnsi="宋体" w:eastAsia="宋体" w:cs="宋体"/>
                      <w:b/>
                      <w:bCs/>
                      <w:sz w:val="22"/>
                      <w:szCs w:val="22"/>
                    </w:rPr>
                  </w:pPr>
                  <w:r>
                    <w:rPr>
                      <w:rFonts w:hint="eastAsia" w:ascii="宋体" w:hAnsi="宋体" w:eastAsia="宋体" w:cs="宋体"/>
                      <w:b/>
                      <w:bCs/>
                      <w:sz w:val="22"/>
                      <w:szCs w:val="22"/>
                    </w:rPr>
                    <w:t>款冬花</w:t>
                  </w:r>
                </w:p>
              </w:tc>
              <w:tc>
                <w:tcPr>
                  <w:tcW w:w="1065" w:type="dxa"/>
                </w:tcPr>
                <w:p w14:paraId="74BAC75B">
                  <w:pPr>
                    <w:jc w:val="center"/>
                    <w:rPr>
                      <w:rFonts w:ascii="宋体" w:hAnsi="宋体" w:eastAsia="宋体" w:cs="宋体"/>
                      <w:b/>
                      <w:bCs/>
                      <w:sz w:val="22"/>
                      <w:szCs w:val="22"/>
                    </w:rPr>
                  </w:pPr>
                  <w:r>
                    <w:rPr>
                      <w:rFonts w:hint="eastAsia" w:ascii="宋体" w:hAnsi="宋体" w:eastAsia="宋体" w:cs="宋体"/>
                      <w:b/>
                      <w:bCs/>
                      <w:sz w:val="22"/>
                      <w:szCs w:val="22"/>
                    </w:rPr>
                    <w:t>麦冬</w:t>
                  </w:r>
                </w:p>
              </w:tc>
              <w:tc>
                <w:tcPr>
                  <w:tcW w:w="1065" w:type="dxa"/>
                </w:tcPr>
                <w:p w14:paraId="752A6989">
                  <w:pPr>
                    <w:jc w:val="center"/>
                    <w:rPr>
                      <w:rFonts w:ascii="宋体" w:hAnsi="宋体" w:eastAsia="宋体" w:cs="宋体"/>
                      <w:b/>
                      <w:bCs/>
                      <w:sz w:val="22"/>
                      <w:szCs w:val="22"/>
                    </w:rPr>
                  </w:pPr>
                  <w:r>
                    <w:rPr>
                      <w:rFonts w:hint="eastAsia" w:ascii="宋体" w:hAnsi="宋体" w:eastAsia="宋体" w:cs="宋体"/>
                      <w:b/>
                      <w:bCs/>
                      <w:sz w:val="22"/>
                      <w:szCs w:val="22"/>
                    </w:rPr>
                    <w:t>羌活</w:t>
                  </w:r>
                </w:p>
              </w:tc>
              <w:tc>
                <w:tcPr>
                  <w:tcW w:w="1065" w:type="dxa"/>
                </w:tcPr>
                <w:p w14:paraId="284797C7">
                  <w:pPr>
                    <w:jc w:val="center"/>
                    <w:rPr>
                      <w:rFonts w:ascii="宋体" w:hAnsi="宋体" w:eastAsia="宋体" w:cs="宋体"/>
                      <w:b/>
                      <w:bCs/>
                      <w:sz w:val="22"/>
                      <w:szCs w:val="22"/>
                    </w:rPr>
                  </w:pPr>
                  <w:r>
                    <w:rPr>
                      <w:rFonts w:hint="eastAsia" w:ascii="宋体" w:hAnsi="宋体" w:eastAsia="宋体" w:cs="宋体"/>
                      <w:b/>
                      <w:bCs/>
                      <w:sz w:val="22"/>
                      <w:szCs w:val="22"/>
                    </w:rPr>
                    <w:t>砂仁</w:t>
                  </w:r>
                </w:p>
              </w:tc>
              <w:tc>
                <w:tcPr>
                  <w:tcW w:w="1065" w:type="dxa"/>
                </w:tcPr>
                <w:p w14:paraId="5AA4B065">
                  <w:pPr>
                    <w:jc w:val="center"/>
                    <w:rPr>
                      <w:rFonts w:ascii="宋体" w:hAnsi="宋体" w:eastAsia="宋体" w:cs="宋体"/>
                      <w:b/>
                      <w:bCs/>
                      <w:sz w:val="22"/>
                      <w:szCs w:val="22"/>
                    </w:rPr>
                  </w:pPr>
                  <w:r>
                    <w:rPr>
                      <w:rFonts w:hint="eastAsia" w:ascii="宋体" w:hAnsi="宋体" w:eastAsia="宋体" w:cs="宋体"/>
                      <w:b/>
                      <w:bCs/>
                      <w:sz w:val="22"/>
                      <w:szCs w:val="22"/>
                    </w:rPr>
                    <w:t>酸枣仁</w:t>
                  </w:r>
                </w:p>
              </w:tc>
            </w:tr>
          </w:tbl>
          <w:p w14:paraId="357734A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default" w:ascii="宋体" w:hAnsi="宋体" w:eastAsia="宋体" w:cs="宋体"/>
                <w:spacing w:val="-1"/>
                <w:kern w:val="2"/>
                <w:sz w:val="24"/>
                <w:szCs w:val="24"/>
                <w:lang w:val="en-US" w:eastAsia="zh-CN" w:bidi="ar-SA"/>
              </w:rPr>
            </w:pPr>
          </w:p>
          <w:p w14:paraId="6F3BD9E7">
            <w:pPr>
              <w:pStyle w:val="67"/>
              <w:spacing w:before="111" w:line="279" w:lineRule="auto"/>
              <w:ind w:right="2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1</w:t>
            </w:r>
            <w:r>
              <w:rPr>
                <w:rFonts w:hint="eastAsia" w:ascii="宋体" w:hAnsi="宋体" w:eastAsia="宋体" w:cs="宋体"/>
                <w:spacing w:val="-4"/>
                <w:sz w:val="24"/>
                <w:szCs w:val="24"/>
                <w:highlight w:val="none"/>
              </w:rPr>
              <w:t>）本项目要求提供样品（详见采购需求</w:t>
            </w:r>
            <w:r>
              <w:rPr>
                <w:rFonts w:hint="eastAsia" w:ascii="宋体" w:hAnsi="宋体" w:eastAsia="宋体" w:cs="宋体"/>
                <w:spacing w:val="-16"/>
                <w:sz w:val="24"/>
                <w:szCs w:val="24"/>
                <w:highlight w:val="none"/>
              </w:rPr>
              <w:t>），</w:t>
            </w:r>
            <w:r>
              <w:rPr>
                <w:rFonts w:hint="eastAsia" w:ascii="宋体" w:hAnsi="宋体" w:eastAsia="宋体" w:cs="宋体"/>
                <w:spacing w:val="-1"/>
                <w:sz w:val="24"/>
                <w:szCs w:val="24"/>
                <w:highlight w:val="none"/>
              </w:rPr>
              <w:t>所携带的样品重量不得少于</w:t>
            </w:r>
            <w:r>
              <w:rPr>
                <w:rFonts w:hint="eastAsia" w:ascii="宋体" w:hAnsi="宋体" w:eastAsia="宋体" w:cs="宋体"/>
                <w:spacing w:val="-1"/>
                <w:sz w:val="24"/>
                <w:szCs w:val="24"/>
                <w:highlight w:val="none"/>
                <w:lang w:val="en-US" w:eastAsia="zh-CN"/>
              </w:rPr>
              <w:t>100</w:t>
            </w:r>
            <w:r>
              <w:rPr>
                <w:rFonts w:hint="eastAsia" w:ascii="宋体" w:hAnsi="宋体" w:eastAsia="宋体" w:cs="宋体"/>
                <w:spacing w:val="-1"/>
                <w:sz w:val="24"/>
                <w:szCs w:val="24"/>
                <w:highlight w:val="none"/>
              </w:rPr>
              <w:t>g。</w:t>
            </w:r>
          </w:p>
          <w:p w14:paraId="68690976">
            <w:pPr>
              <w:pStyle w:val="67"/>
              <w:spacing w:before="111" w:line="279" w:lineRule="auto"/>
              <w:ind w:right="97"/>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2</w:t>
            </w:r>
            <w:r>
              <w:rPr>
                <w:rFonts w:hint="eastAsia" w:ascii="宋体" w:hAnsi="宋体" w:eastAsia="宋体" w:cs="宋体"/>
                <w:spacing w:val="-2"/>
                <w:sz w:val="24"/>
                <w:szCs w:val="24"/>
                <w:highlight w:val="none"/>
              </w:rPr>
              <w:t>）样品封装袋为白色透明袋，封装袋上样品名称采用2*8cm白</w:t>
            </w:r>
            <w:r>
              <w:rPr>
                <w:rFonts w:hint="eastAsia" w:ascii="宋体" w:hAnsi="宋体" w:eastAsia="宋体" w:cs="宋体"/>
                <w:spacing w:val="-3"/>
                <w:sz w:val="24"/>
                <w:szCs w:val="24"/>
                <w:highlight w:val="none"/>
              </w:rPr>
              <w:t>色纸</w:t>
            </w:r>
            <w:r>
              <w:rPr>
                <w:rFonts w:hint="eastAsia" w:ascii="宋体" w:hAnsi="宋体" w:eastAsia="宋体" w:cs="宋体"/>
                <w:spacing w:val="-2"/>
                <w:sz w:val="24"/>
                <w:szCs w:val="24"/>
                <w:highlight w:val="none"/>
              </w:rPr>
              <w:t>张，标注“样品名称(采用药典规范名称)、每公斤价格、产</w:t>
            </w:r>
            <w:r>
              <w:rPr>
                <w:rFonts w:hint="eastAsia" w:ascii="宋体" w:hAnsi="宋体" w:eastAsia="宋体" w:cs="宋体"/>
                <w:spacing w:val="-3"/>
                <w:sz w:val="24"/>
                <w:szCs w:val="24"/>
                <w:highlight w:val="none"/>
              </w:rPr>
              <w:t>地、供应</w:t>
            </w:r>
            <w:r>
              <w:rPr>
                <w:rFonts w:hint="eastAsia" w:ascii="宋体" w:hAnsi="宋体" w:eastAsia="宋体" w:cs="宋体"/>
                <w:spacing w:val="-2"/>
                <w:sz w:val="24"/>
                <w:szCs w:val="24"/>
                <w:highlight w:val="none"/>
              </w:rPr>
              <w:t>商名称</w:t>
            </w:r>
            <w:r>
              <w:rPr>
                <w:rFonts w:hint="eastAsia" w:ascii="宋体" w:hAnsi="宋体" w:eastAsia="宋体" w:cs="宋体"/>
                <w:spacing w:val="-88"/>
                <w:sz w:val="24"/>
                <w:szCs w:val="24"/>
                <w:highlight w:val="none"/>
              </w:rPr>
              <w:t xml:space="preserve"> </w:t>
            </w:r>
            <w:r>
              <w:rPr>
                <w:rFonts w:hint="eastAsia" w:ascii="宋体" w:hAnsi="宋体" w:eastAsia="宋体" w:cs="宋体"/>
                <w:spacing w:val="-2"/>
                <w:sz w:val="24"/>
                <w:szCs w:val="24"/>
                <w:highlight w:val="none"/>
              </w:rPr>
              <w:t>”。（样品除要求标注的内容外不得显示其它信息）</w:t>
            </w:r>
          </w:p>
          <w:p w14:paraId="7A120243">
            <w:pPr>
              <w:pStyle w:val="67"/>
              <w:spacing w:before="114" w:line="219" w:lineRule="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）样品的制作、运输等相关费用由样品提供人承担。</w:t>
            </w:r>
          </w:p>
          <w:p w14:paraId="677D07CD">
            <w:pPr>
              <w:pStyle w:val="67"/>
              <w:spacing w:before="115" w:line="286" w:lineRule="auto"/>
              <w:ind w:right="97"/>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pacing w:val="-68"/>
                <w:sz w:val="24"/>
                <w:szCs w:val="24"/>
                <w:highlight w:val="none"/>
              </w:rPr>
              <w:t xml:space="preserve"> </w:t>
            </w:r>
            <w:r>
              <w:rPr>
                <w:rFonts w:hint="eastAsia" w:ascii="宋体" w:hAnsi="宋体" w:eastAsia="宋体" w:cs="宋体"/>
                <w:sz w:val="24"/>
                <w:szCs w:val="24"/>
                <w:highlight w:val="none"/>
              </w:rPr>
              <w:t>中标单位的样品由招标人封存保留作为验收样本。未入选单位</w:t>
            </w:r>
            <w:r>
              <w:rPr>
                <w:rFonts w:hint="eastAsia" w:ascii="宋体" w:hAnsi="宋体" w:eastAsia="宋体" w:cs="宋体"/>
                <w:spacing w:val="-2"/>
                <w:sz w:val="24"/>
                <w:szCs w:val="24"/>
                <w:highlight w:val="none"/>
              </w:rPr>
              <w:t>提供的样品，</w:t>
            </w:r>
            <w:r>
              <w:rPr>
                <w:rFonts w:hint="eastAsia" w:ascii="宋体" w:hAnsi="宋体" w:eastAsia="宋体" w:cs="宋体"/>
                <w:spacing w:val="-2"/>
                <w:sz w:val="24"/>
                <w:szCs w:val="24"/>
                <w:highlight w:val="none"/>
                <w:lang w:val="en-US" w:eastAsia="zh-CN"/>
              </w:rPr>
              <w:t>在结果公告发出后</w:t>
            </w:r>
            <w:r>
              <w:rPr>
                <w:rFonts w:hint="eastAsia" w:ascii="宋体" w:hAnsi="宋体" w:eastAsia="宋体" w:cs="宋体"/>
                <w:spacing w:val="-2"/>
                <w:sz w:val="24"/>
                <w:szCs w:val="24"/>
                <w:highlight w:val="none"/>
              </w:rPr>
              <w:t>退还</w:t>
            </w:r>
            <w:r>
              <w:rPr>
                <w:rFonts w:hint="eastAsia" w:ascii="宋体" w:hAnsi="宋体" w:eastAsia="宋体" w:cs="宋体"/>
                <w:spacing w:val="-4"/>
                <w:sz w:val="24"/>
                <w:szCs w:val="24"/>
                <w:highlight w:val="none"/>
              </w:rPr>
              <w:t>。</w:t>
            </w:r>
          </w:p>
          <w:p w14:paraId="482FFC5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spacing w:val="-1"/>
                <w:kern w:val="2"/>
                <w:sz w:val="24"/>
                <w:szCs w:val="24"/>
                <w:highlight w:val="none"/>
                <w:lang w:val="en-US" w:eastAsia="en-US" w:bidi="ar-SA"/>
              </w:rPr>
              <w:t>（</w:t>
            </w:r>
            <w:r>
              <w:rPr>
                <w:rFonts w:hint="eastAsia" w:ascii="宋体" w:hAnsi="宋体" w:eastAsia="宋体" w:cs="宋体"/>
                <w:spacing w:val="-1"/>
                <w:kern w:val="2"/>
                <w:sz w:val="24"/>
                <w:szCs w:val="24"/>
                <w:highlight w:val="none"/>
                <w:lang w:val="en-US" w:eastAsia="zh-CN" w:bidi="ar-SA"/>
              </w:rPr>
              <w:t>5</w:t>
            </w:r>
            <w:r>
              <w:rPr>
                <w:rFonts w:hint="eastAsia" w:ascii="宋体" w:hAnsi="宋体" w:eastAsia="宋体" w:cs="宋体"/>
                <w:spacing w:val="-1"/>
                <w:kern w:val="2"/>
                <w:sz w:val="24"/>
                <w:szCs w:val="24"/>
                <w:highlight w:val="none"/>
                <w:lang w:val="en-US" w:eastAsia="en-US" w:bidi="ar-SA"/>
              </w:rPr>
              <w:t>）若中标单位提供的实物与样品不符，则招标人可要求退货且按合同规定赔偿。</w:t>
            </w:r>
          </w:p>
        </w:tc>
      </w:tr>
    </w:tbl>
    <w:p w14:paraId="0BEA80D5">
      <w:pPr>
        <w:pageBreakBefore/>
        <w:shd w:val="clear" w:color="auto" w:fill="auto"/>
        <w:spacing w:before="312" w:beforeLines="100" w:after="312" w:afterLines="100" w:line="440" w:lineRule="exact"/>
        <w:jc w:val="center"/>
        <w:outlineLvl w:val="1"/>
        <w:rPr>
          <w:rFonts w:hint="eastAsia" w:ascii="宋体" w:hAnsi="宋体" w:eastAsia="宋体" w:cs="宋体"/>
          <w:b/>
          <w:color w:val="auto"/>
          <w:sz w:val="28"/>
          <w:szCs w:val="32"/>
          <w:highlight w:val="none"/>
        </w:rPr>
      </w:pPr>
      <w:r>
        <w:rPr>
          <w:rFonts w:hint="eastAsia" w:ascii="宋体" w:hAnsi="宋体" w:eastAsia="宋体" w:cs="宋体"/>
          <w:b/>
          <w:color w:val="auto"/>
          <w:sz w:val="28"/>
          <w:szCs w:val="28"/>
          <w:highlight w:val="none"/>
        </w:rPr>
        <w:t>二、投标人须知</w:t>
      </w:r>
      <w:bookmarkEnd w:id="18"/>
      <w:bookmarkEnd w:id="19"/>
    </w:p>
    <w:p w14:paraId="2185D855">
      <w:pPr>
        <w:shd w:val="clear" w:color="auto" w:fill="auto"/>
        <w:spacing w:line="440" w:lineRule="exact"/>
        <w:jc w:val="center"/>
        <w:outlineLvl w:val="2"/>
        <w:rPr>
          <w:rFonts w:hint="eastAsia" w:ascii="宋体" w:hAnsi="宋体" w:eastAsia="宋体" w:cs="宋体"/>
          <w:color w:val="auto"/>
          <w:sz w:val="28"/>
          <w:szCs w:val="28"/>
          <w:highlight w:val="none"/>
        </w:rPr>
      </w:pPr>
      <w:bookmarkStart w:id="20" w:name="_Toc26505"/>
      <w:bookmarkStart w:id="21" w:name="_Toc469495724"/>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32"/>
          <w:highlight w:val="none"/>
        </w:rPr>
        <w:t>总  则</w:t>
      </w:r>
      <w:bookmarkEnd w:id="20"/>
      <w:bookmarkEnd w:id="21"/>
    </w:p>
    <w:p w14:paraId="740ED88E">
      <w:pPr>
        <w:shd w:val="clear" w:color="auto" w:fill="auto"/>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1.项目概况</w:t>
      </w:r>
    </w:p>
    <w:p w14:paraId="388CA0CD">
      <w:pPr>
        <w:shd w:val="clear" w:color="auto" w:fill="auto"/>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1.1本次招标采购项目名称：见投标人须知前附表。</w:t>
      </w:r>
    </w:p>
    <w:p w14:paraId="1C099A82">
      <w:pPr>
        <w:shd w:val="clear" w:color="auto" w:fill="auto"/>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项目编号：见投标人须知前附表。</w:t>
      </w:r>
    </w:p>
    <w:p w14:paraId="622BA660">
      <w:pPr>
        <w:shd w:val="clear" w:color="auto" w:fill="auto"/>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招标人：见投标人须知前附表。</w:t>
      </w:r>
    </w:p>
    <w:p w14:paraId="696C1DB9">
      <w:pPr>
        <w:shd w:val="clear" w:color="auto" w:fill="auto"/>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供货期：见投标人须知前附表。</w:t>
      </w:r>
    </w:p>
    <w:p w14:paraId="7B207AB6">
      <w:pPr>
        <w:shd w:val="clear" w:color="auto" w:fill="auto"/>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供货地点：见投标人须知前附表。</w:t>
      </w:r>
    </w:p>
    <w:p w14:paraId="107D465C">
      <w:pPr>
        <w:shd w:val="clear" w:color="auto" w:fill="auto"/>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1.2招标人及联系人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见投标人须知前附表。</w:t>
      </w:r>
    </w:p>
    <w:p w14:paraId="1A746578">
      <w:pPr>
        <w:shd w:val="clear" w:color="auto" w:fill="auto"/>
        <w:snapToGrid w:val="0"/>
        <w:spacing w:line="440" w:lineRule="exact"/>
        <w:ind w:firstLine="600" w:firstLineChars="2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代理机构及联系人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见投标人须知前附表。</w:t>
      </w:r>
    </w:p>
    <w:p w14:paraId="75DCE9CA">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1.3资金来源：见投标人须知前附表。</w:t>
      </w:r>
    </w:p>
    <w:p w14:paraId="2523B1E6">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1.4本项目预算：见投标人须知前附表。</w:t>
      </w:r>
    </w:p>
    <w:p w14:paraId="4CA9AB21">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1.5本项目控制价：见投标人须知前附表。</w:t>
      </w:r>
    </w:p>
    <w:p w14:paraId="1D7C6EAF">
      <w:pPr>
        <w:shd w:val="clear" w:color="auto" w:fill="auto"/>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2.招标范围：</w:t>
      </w:r>
    </w:p>
    <w:p w14:paraId="6504B3A9">
      <w:pPr>
        <w:shd w:val="clear" w:color="auto" w:fill="auto"/>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 采购内容：见投标人须知前附表。</w:t>
      </w:r>
    </w:p>
    <w:p w14:paraId="661094B3">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技术要求：详见</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第四章采购内容及技术要求。</w:t>
      </w:r>
    </w:p>
    <w:p w14:paraId="4E776568">
      <w:pPr>
        <w:shd w:val="clear" w:color="auto" w:fill="auto"/>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3.标包划分：</w:t>
      </w:r>
    </w:p>
    <w:p w14:paraId="29580DA8">
      <w:pPr>
        <w:shd w:val="clear" w:color="auto" w:fill="auto"/>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3.1本项目划分：</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个标包</w:t>
      </w:r>
      <w:r>
        <w:rPr>
          <w:rFonts w:hint="eastAsia" w:ascii="宋体" w:hAnsi="宋体" w:eastAsia="宋体" w:cs="宋体"/>
          <w:color w:val="auto"/>
          <w:kern w:val="0"/>
          <w:sz w:val="24"/>
          <w:szCs w:val="24"/>
          <w:highlight w:val="none"/>
        </w:rPr>
        <w:t>。</w:t>
      </w:r>
    </w:p>
    <w:p w14:paraId="1AC535C2">
      <w:pPr>
        <w:shd w:val="clear" w:color="auto" w:fill="auto"/>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4.招标方式：</w:t>
      </w:r>
    </w:p>
    <w:p w14:paraId="084D42AD">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4.1本项目招标方式：见投标人须知前附表。</w:t>
      </w:r>
    </w:p>
    <w:p w14:paraId="70974CE5">
      <w:pPr>
        <w:shd w:val="clear" w:color="auto" w:fill="auto"/>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5.计价方式：</w:t>
      </w:r>
    </w:p>
    <w:p w14:paraId="69AB64A8">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5.1本次招标项目合同采用</w:t>
      </w:r>
      <w:r>
        <w:rPr>
          <w:rFonts w:hint="eastAsia" w:ascii="宋体" w:hAnsi="宋体" w:eastAsia="宋体" w:cs="宋体"/>
          <w:color w:val="auto"/>
          <w:sz w:val="24"/>
          <w:szCs w:val="24"/>
          <w:highlight w:val="none"/>
          <w:u w:val="single"/>
        </w:rPr>
        <w:t xml:space="preserve">   固定单价 。</w:t>
      </w:r>
    </w:p>
    <w:p w14:paraId="6E7A128E">
      <w:pPr>
        <w:shd w:val="clear" w:color="auto" w:fill="auto"/>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6.评标办法：</w:t>
      </w:r>
    </w:p>
    <w:p w14:paraId="41D6432C">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6.1本次招标评标采用</w:t>
      </w:r>
      <w:r>
        <w:rPr>
          <w:rFonts w:hint="eastAsia" w:ascii="宋体" w:hAnsi="宋体" w:eastAsia="宋体" w:cs="宋体"/>
          <w:color w:val="auto"/>
          <w:sz w:val="24"/>
          <w:szCs w:val="24"/>
          <w:highlight w:val="none"/>
          <w:u w:val="single"/>
        </w:rPr>
        <w:t xml:space="preserve">  符合</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lang w:eastAsia="zh-CN"/>
        </w:rPr>
        <w:t>文件</w:t>
      </w:r>
      <w:r>
        <w:rPr>
          <w:rFonts w:hint="eastAsia" w:ascii="宋体" w:hAnsi="宋体" w:eastAsia="宋体" w:cs="宋体"/>
          <w:color w:val="auto"/>
          <w:sz w:val="24"/>
          <w:szCs w:val="24"/>
          <w:highlight w:val="none"/>
          <w:u w:val="single"/>
        </w:rPr>
        <w:t xml:space="preserve">的综合评分法 </w:t>
      </w:r>
      <w:r>
        <w:rPr>
          <w:rFonts w:hint="eastAsia" w:ascii="宋体" w:hAnsi="宋体" w:eastAsia="宋体" w:cs="宋体"/>
          <w:color w:val="auto"/>
          <w:sz w:val="24"/>
          <w:szCs w:val="24"/>
          <w:highlight w:val="none"/>
        </w:rPr>
        <w:t>（详见第三章评标办法）</w:t>
      </w:r>
    </w:p>
    <w:p w14:paraId="12D8AB16">
      <w:pPr>
        <w:shd w:val="clear" w:color="auto" w:fill="auto"/>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7.投标人资格：</w:t>
      </w:r>
    </w:p>
    <w:p w14:paraId="50EE5CD1">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7.1参与采购活动的投标人必须是满足《中华人民共和国政府采购法》规定条件的法人、其他组织或者自然人：</w:t>
      </w:r>
    </w:p>
    <w:p w14:paraId="39B29559">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7.2由于政府采购项目的差异性，投标人在参与具体政府采购项目活动时，应仔细阅读该项目的资质要求,具体见投标人须知前附表。</w:t>
      </w:r>
    </w:p>
    <w:p w14:paraId="7E108F44">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1FE7BFFE">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7.4投标人必须确保自己在信息库中注册的信息真实、准确，并保证投标文件中的有关信息与库中的信息相一致。否则，投标人因此蒙受损失，招标人概不负责。</w:t>
      </w:r>
    </w:p>
    <w:p w14:paraId="69ED146B">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投标费用</w:t>
      </w:r>
    </w:p>
    <w:p w14:paraId="6D53C058">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8.1投标人准备和参加投标活动发生的费用自理。</w:t>
      </w:r>
    </w:p>
    <w:p w14:paraId="0A15F5AA">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w:t>
      </w:r>
      <w:bookmarkStart w:id="22" w:name="_Toc247513962"/>
      <w:bookmarkStart w:id="23" w:name="_Toc247592876"/>
      <w:bookmarkStart w:id="24" w:name="_Toc247527563"/>
      <w:bookmarkStart w:id="25" w:name="_Toc296602429"/>
      <w:bookmarkStart w:id="26" w:name="_Toc152045539"/>
      <w:bookmarkStart w:id="27" w:name="_Toc152042315"/>
      <w:bookmarkStart w:id="28" w:name="_Toc144974507"/>
      <w:r>
        <w:rPr>
          <w:rFonts w:hint="eastAsia" w:ascii="宋体" w:hAnsi="宋体" w:eastAsia="宋体" w:cs="宋体"/>
          <w:b/>
          <w:color w:val="auto"/>
          <w:sz w:val="24"/>
          <w:szCs w:val="24"/>
          <w:highlight w:val="none"/>
        </w:rPr>
        <w:t xml:space="preserve"> 踏勘现场</w:t>
      </w:r>
      <w:bookmarkEnd w:id="22"/>
      <w:bookmarkEnd w:id="23"/>
      <w:bookmarkEnd w:id="24"/>
      <w:bookmarkEnd w:id="25"/>
      <w:bookmarkEnd w:id="26"/>
      <w:bookmarkEnd w:id="27"/>
      <w:bookmarkEnd w:id="28"/>
    </w:p>
    <w:p w14:paraId="5A7F90EF">
      <w:pPr>
        <w:shd w:val="clear" w:color="auto" w:fill="auto"/>
        <w:spacing w:line="44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投标人须知前附表规定组织踏勘现场的，招标人按投标人须知前附表规定的时间、地点组织投标人踏勘项目现场。</w:t>
      </w:r>
      <w:r>
        <w:rPr>
          <w:rFonts w:hint="eastAsia" w:ascii="宋体" w:hAnsi="宋体" w:eastAsia="宋体" w:cs="宋体"/>
          <w:color w:val="auto"/>
          <w:sz w:val="24"/>
          <w:szCs w:val="24"/>
          <w:highlight w:val="none"/>
          <w:lang w:eastAsia="zh-CN"/>
        </w:rPr>
        <w:t>如需踏勘现场，投标人自行踏勘现场的，可咨询本项目采购人或采购代理机构联系人。</w:t>
      </w:r>
      <w:r>
        <w:rPr>
          <w:rFonts w:hint="eastAsia" w:ascii="宋体" w:hAnsi="宋体" w:eastAsia="宋体" w:cs="宋体"/>
          <w:b/>
          <w:bCs/>
          <w:color w:val="auto"/>
          <w:sz w:val="24"/>
          <w:szCs w:val="24"/>
          <w:highlight w:val="none"/>
          <w:lang w:eastAsia="zh-CN"/>
        </w:rPr>
        <w:t>投标人自行踏勘现场的，可咨询本项目采购人或采购代理机构联系人。</w:t>
      </w:r>
      <w:r>
        <w:rPr>
          <w:rFonts w:hint="eastAsia" w:ascii="宋体" w:hAnsi="宋体" w:eastAsia="宋体" w:cs="宋体"/>
          <w:b/>
          <w:bCs/>
          <w:color w:val="auto"/>
          <w:sz w:val="24"/>
          <w:szCs w:val="24"/>
          <w:highlight w:val="none"/>
        </w:rPr>
        <w:t xml:space="preserve"> </w:t>
      </w:r>
    </w:p>
    <w:p w14:paraId="1B756F0B">
      <w:pPr>
        <w:shd w:val="clear" w:color="auto" w:fill="auto"/>
        <w:spacing w:line="44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投标人踏勘现场发生的费用自理。</w:t>
      </w:r>
    </w:p>
    <w:p w14:paraId="5A1D6334">
      <w:pPr>
        <w:shd w:val="clear" w:color="auto" w:fill="auto"/>
        <w:spacing w:line="44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除招标人的原因外，投标人自行负责在踏勘现场中所发生的人员伤亡和财产损失。</w:t>
      </w:r>
    </w:p>
    <w:p w14:paraId="3285A8B8">
      <w:pPr>
        <w:shd w:val="clear" w:color="auto" w:fill="auto"/>
        <w:spacing w:line="44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招标人在踏勘现场中介绍的场地和相关的周边环境情况，供投标人在编制投标文件时参考，招标人不对投标人据此作出的判断和决策负责。</w:t>
      </w:r>
      <w:bookmarkStart w:id="29" w:name="_Toc247513963"/>
      <w:bookmarkStart w:id="30" w:name="_Toc152045540"/>
      <w:bookmarkStart w:id="31" w:name="_Toc247527564"/>
      <w:bookmarkStart w:id="32" w:name="_Toc296602430"/>
      <w:bookmarkStart w:id="33" w:name="_Toc152042316"/>
      <w:bookmarkStart w:id="34" w:name="_Toc247592877"/>
      <w:bookmarkStart w:id="35" w:name="_Toc144974508"/>
    </w:p>
    <w:p w14:paraId="54DF51C9">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投标预备会</w:t>
      </w:r>
      <w:bookmarkEnd w:id="29"/>
      <w:bookmarkEnd w:id="30"/>
      <w:bookmarkEnd w:id="31"/>
      <w:bookmarkEnd w:id="32"/>
      <w:bookmarkEnd w:id="33"/>
      <w:bookmarkEnd w:id="34"/>
      <w:bookmarkEnd w:id="35"/>
    </w:p>
    <w:p w14:paraId="718E98C4">
      <w:pPr>
        <w:shd w:val="clear" w:color="auto" w:fill="auto"/>
        <w:spacing w:line="44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10.1投标人须知前附表规定召开投标预备会的，招标人按投标人须知前附表规定的时间和地点召开投标预备会，澄清投标人提出的问题。</w:t>
      </w:r>
    </w:p>
    <w:p w14:paraId="56083B5B">
      <w:pPr>
        <w:shd w:val="clear" w:color="auto" w:fill="auto"/>
        <w:spacing w:line="44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10.2投标人应在投标人须知前附表规定的时间前，将提出的问题送达招标人，以便招标人澄清。</w:t>
      </w:r>
    </w:p>
    <w:p w14:paraId="6202DC3E">
      <w:pPr>
        <w:shd w:val="clear" w:color="auto" w:fill="auto"/>
        <w:spacing w:line="44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10.3招标人在投标人须知前附表规定的时间，将对投标人所提的问题进行澄清。该澄清内容为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w:t>
      </w:r>
    </w:p>
    <w:p w14:paraId="016018D6">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联合投标</w:t>
      </w:r>
    </w:p>
    <w:p w14:paraId="3FB3659E">
      <w:pPr>
        <w:shd w:val="clear" w:color="auto" w:fill="auto"/>
        <w:spacing w:line="440" w:lineRule="exact"/>
        <w:ind w:firstLine="470" w:firstLineChars="196"/>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不接受</w:t>
      </w:r>
    </w:p>
    <w:p w14:paraId="597ADE55">
      <w:pPr>
        <w:shd w:val="clear" w:color="auto" w:fill="auto"/>
        <w:spacing w:line="440" w:lineRule="exact"/>
        <w:ind w:firstLine="470"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12.招标代理费</w:t>
      </w:r>
    </w:p>
    <w:p w14:paraId="1B10E928">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12.1</w:t>
      </w:r>
      <w:r>
        <w:rPr>
          <w:rFonts w:hint="eastAsia" w:ascii="宋体" w:hAnsi="宋体" w:eastAsia="宋体" w:cs="宋体"/>
          <w:color w:val="auto"/>
          <w:kern w:val="2"/>
          <w:sz w:val="24"/>
          <w:szCs w:val="24"/>
          <w:highlight w:val="none"/>
          <w:lang w:val="en-US" w:eastAsia="zh-CN" w:bidi="ar-SA"/>
        </w:rPr>
        <w:t>中标单位在领取本项目中标通知书时，</w:t>
      </w:r>
      <w:r>
        <w:rPr>
          <w:rFonts w:hint="eastAsia" w:ascii="宋体" w:hAnsi="宋体" w:cs="宋体"/>
          <w:color w:val="auto"/>
          <w:kern w:val="2"/>
          <w:sz w:val="24"/>
          <w:szCs w:val="24"/>
          <w:highlight w:val="none"/>
          <w:lang w:val="en-US" w:eastAsia="zh-CN" w:bidi="ar-SA"/>
        </w:rPr>
        <w:t>参考</w:t>
      </w:r>
      <w:r>
        <w:rPr>
          <w:rFonts w:hint="eastAsia" w:ascii="宋体" w:hAnsi="宋体" w:eastAsia="宋体" w:cs="宋体"/>
          <w:color w:val="auto"/>
          <w:kern w:val="2"/>
          <w:sz w:val="24"/>
          <w:szCs w:val="24"/>
          <w:highlight w:val="none"/>
          <w:lang w:val="en-US" w:eastAsia="zh-CN" w:bidi="ar-SA"/>
        </w:rPr>
        <w:t>《国家计委关于印发招标代理服务收费管理暂行办法的通知（计价格[2002]1980号）及《招标代理服务收费有关问题》（发改办价格〔2003〕857号文）中规定</w:t>
      </w:r>
      <w:r>
        <w:rPr>
          <w:rFonts w:hint="eastAsia" w:ascii="宋体" w:hAnsi="宋体" w:cs="宋体"/>
          <w:color w:val="auto"/>
          <w:kern w:val="2"/>
          <w:sz w:val="24"/>
          <w:szCs w:val="24"/>
          <w:highlight w:val="none"/>
          <w:lang w:val="en-US" w:eastAsia="zh-CN" w:bidi="ar-SA"/>
        </w:rPr>
        <w:t>由</w:t>
      </w:r>
      <w:r>
        <w:rPr>
          <w:rFonts w:hint="eastAsia" w:ascii="宋体" w:hAnsi="宋体" w:eastAsia="宋体" w:cs="宋体"/>
          <w:color w:val="auto"/>
          <w:kern w:val="2"/>
          <w:sz w:val="24"/>
          <w:szCs w:val="24"/>
          <w:highlight w:val="none"/>
          <w:lang w:val="en-US" w:eastAsia="zh-CN" w:bidi="ar-SA"/>
        </w:rPr>
        <w:t>中标单位向招标代理机构支付本项目代理费。收费标准如下：</w:t>
      </w:r>
    </w:p>
    <w:p w14:paraId="5E2965A5">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7A8F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14:paraId="03C5F61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中标</w:t>
            </w:r>
            <w:r>
              <w:rPr>
                <w:rFonts w:hint="eastAsia" w:ascii="宋体" w:hAnsi="宋体" w:eastAsia="宋体" w:cs="宋体"/>
                <w:b w:val="0"/>
                <w:bCs w:val="0"/>
                <w:color w:val="auto"/>
                <w:sz w:val="24"/>
                <w:szCs w:val="24"/>
                <w:highlight w:val="none"/>
              </w:rPr>
              <w:t>金额（万元）</w:t>
            </w:r>
          </w:p>
        </w:tc>
        <w:tc>
          <w:tcPr>
            <w:tcW w:w="2146" w:type="dxa"/>
            <w:noWrap w:val="0"/>
            <w:vAlign w:val="top"/>
          </w:tcPr>
          <w:p w14:paraId="11AF93E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货物招标</w:t>
            </w:r>
          </w:p>
        </w:tc>
        <w:tc>
          <w:tcPr>
            <w:tcW w:w="2146" w:type="dxa"/>
            <w:noWrap w:val="0"/>
            <w:vAlign w:val="top"/>
          </w:tcPr>
          <w:p w14:paraId="1A9B0C7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服务招标</w:t>
            </w:r>
          </w:p>
        </w:tc>
        <w:tc>
          <w:tcPr>
            <w:tcW w:w="1841" w:type="dxa"/>
            <w:noWrap w:val="0"/>
            <w:vAlign w:val="top"/>
          </w:tcPr>
          <w:p w14:paraId="6D3DCF2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503C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14:paraId="4F0AA2F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100以下</w:t>
            </w:r>
          </w:p>
        </w:tc>
        <w:tc>
          <w:tcPr>
            <w:tcW w:w="2146" w:type="dxa"/>
            <w:noWrap w:val="0"/>
            <w:vAlign w:val="center"/>
          </w:tcPr>
          <w:p w14:paraId="4E42D2D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1.50%</w:t>
            </w:r>
          </w:p>
        </w:tc>
        <w:tc>
          <w:tcPr>
            <w:tcW w:w="2146" w:type="dxa"/>
            <w:noWrap w:val="0"/>
            <w:vAlign w:val="center"/>
          </w:tcPr>
          <w:p w14:paraId="7F19D2B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1.50%</w:t>
            </w:r>
          </w:p>
        </w:tc>
        <w:tc>
          <w:tcPr>
            <w:tcW w:w="1841" w:type="dxa"/>
            <w:noWrap w:val="0"/>
            <w:vAlign w:val="top"/>
          </w:tcPr>
          <w:p w14:paraId="1E3C019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p>
        </w:tc>
      </w:tr>
      <w:tr w14:paraId="0077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14:paraId="1974864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100-500</w:t>
            </w:r>
          </w:p>
        </w:tc>
        <w:tc>
          <w:tcPr>
            <w:tcW w:w="2146" w:type="dxa"/>
            <w:noWrap w:val="0"/>
            <w:vAlign w:val="center"/>
          </w:tcPr>
          <w:p w14:paraId="7D2DDC1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1.10%</w:t>
            </w:r>
          </w:p>
        </w:tc>
        <w:tc>
          <w:tcPr>
            <w:tcW w:w="2146" w:type="dxa"/>
            <w:noWrap w:val="0"/>
            <w:vAlign w:val="center"/>
          </w:tcPr>
          <w:p w14:paraId="0F4D57B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0.80</w:t>
            </w:r>
            <w:r>
              <w:rPr>
                <w:rFonts w:hint="eastAsia" w:ascii="宋体" w:hAnsi="宋体" w:eastAsia="宋体" w:cs="宋体"/>
                <w:b w:val="0"/>
                <w:bCs w:val="0"/>
                <w:color w:val="auto"/>
                <w:sz w:val="24"/>
                <w:szCs w:val="24"/>
                <w:highlight w:val="none"/>
              </w:rPr>
              <w:t>%</w:t>
            </w:r>
          </w:p>
        </w:tc>
        <w:tc>
          <w:tcPr>
            <w:tcW w:w="1841" w:type="dxa"/>
            <w:noWrap w:val="0"/>
            <w:vAlign w:val="top"/>
          </w:tcPr>
          <w:p w14:paraId="0960F73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p>
        </w:tc>
      </w:tr>
      <w:tr w14:paraId="23BA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14:paraId="57B4114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500-1000</w:t>
            </w:r>
          </w:p>
        </w:tc>
        <w:tc>
          <w:tcPr>
            <w:tcW w:w="2146" w:type="dxa"/>
            <w:noWrap w:val="0"/>
            <w:vAlign w:val="center"/>
          </w:tcPr>
          <w:p w14:paraId="25B2793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0.80%</w:t>
            </w:r>
          </w:p>
        </w:tc>
        <w:tc>
          <w:tcPr>
            <w:tcW w:w="2146" w:type="dxa"/>
            <w:noWrap w:val="0"/>
            <w:vAlign w:val="center"/>
          </w:tcPr>
          <w:p w14:paraId="66FC0F6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w:t>
            </w:r>
          </w:p>
        </w:tc>
        <w:tc>
          <w:tcPr>
            <w:tcW w:w="1841" w:type="dxa"/>
            <w:noWrap w:val="0"/>
            <w:vAlign w:val="top"/>
          </w:tcPr>
          <w:p w14:paraId="3BE5802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p>
        </w:tc>
      </w:tr>
      <w:tr w14:paraId="6DCA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14:paraId="5EAB133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1000-5000</w:t>
            </w:r>
          </w:p>
        </w:tc>
        <w:tc>
          <w:tcPr>
            <w:tcW w:w="2146" w:type="dxa"/>
            <w:noWrap w:val="0"/>
            <w:vAlign w:val="center"/>
          </w:tcPr>
          <w:p w14:paraId="336B02D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0.50%</w:t>
            </w:r>
          </w:p>
        </w:tc>
        <w:tc>
          <w:tcPr>
            <w:tcW w:w="2146" w:type="dxa"/>
            <w:noWrap w:val="0"/>
            <w:vAlign w:val="center"/>
          </w:tcPr>
          <w:p w14:paraId="063115E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w:t>
            </w:r>
          </w:p>
        </w:tc>
        <w:tc>
          <w:tcPr>
            <w:tcW w:w="1841" w:type="dxa"/>
            <w:noWrap w:val="0"/>
            <w:vAlign w:val="top"/>
          </w:tcPr>
          <w:p w14:paraId="2EBE936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rPr>
            </w:pPr>
          </w:p>
        </w:tc>
      </w:tr>
    </w:tbl>
    <w:p w14:paraId="54DD5B83">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招标代理服务收费按差额定率累进法计算。例如：某项目招标代理业务</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金额为2000万元，计算招标代理服务收费额如下：</w:t>
      </w:r>
    </w:p>
    <w:p w14:paraId="0B60883F">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100万元×1.50%=1.5（万元）；</w:t>
      </w:r>
    </w:p>
    <w:p w14:paraId="4A2CC3C5">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（500-100）万元×1.10%=4.4（万元）</w:t>
      </w:r>
    </w:p>
    <w:p w14:paraId="7AB67765">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（1000-500）万元×0.80%=4.0（万元）</w:t>
      </w:r>
    </w:p>
    <w:p w14:paraId="5AB81881">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（2000-1000）万元×0.50%=5.0（万元）</w:t>
      </w:r>
    </w:p>
    <w:p w14:paraId="5A74F727">
      <w:pPr>
        <w:shd w:val="clear" w:color="auto" w:fill="auto"/>
        <w:spacing w:line="440" w:lineRule="exact"/>
        <w:ind w:left="210" w:leftChars="100" w:firstLine="360" w:firstLineChars="15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合计收费=1.5+4.4+4.0+5.0=14.9(万元)</w:t>
      </w:r>
    </w:p>
    <w:p w14:paraId="38DA732F">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13.投标人应注意的事项</w:t>
      </w:r>
    </w:p>
    <w:p w14:paraId="1534C92F">
      <w:pPr>
        <w:shd w:val="clear" w:color="auto" w:fill="auto"/>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13.1投标人一旦按规定缴纳了投标保证金并参加投标，即被认为接受了本</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文件中的所有条件和规定。投标人必须严格按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的要求编制投标文件，投标文件宜编制页码和目录，以便评委审核。否则，由此产生的一切后果由投标人承担。</w:t>
      </w:r>
    </w:p>
    <w:p w14:paraId="3A28C041">
      <w:pPr>
        <w:shd w:val="clear" w:color="auto" w:fill="auto"/>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 投标人对采购内容中规定的技术参数、规格等要求必须完全响应或优于</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中的要求。</w:t>
      </w:r>
    </w:p>
    <w:p w14:paraId="5B06AD09">
      <w:pPr>
        <w:shd w:val="clear" w:color="auto" w:fill="auto"/>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所有投标人的投标保证金都应在</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规定的投标保证金缴纳截止日期前缴纳。</w:t>
      </w:r>
    </w:p>
    <w:p w14:paraId="260F82F2">
      <w:pPr>
        <w:shd w:val="clear" w:color="auto" w:fill="auto"/>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单位负责人为同一人或者存在直接控股、管理关系的不同供应商，不得参加同一合同项下的政府采购活动。</w:t>
      </w:r>
    </w:p>
    <w:p w14:paraId="17FFE670">
      <w:pPr>
        <w:shd w:val="clear" w:color="auto" w:fill="auto"/>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本项目只接受</w:t>
      </w:r>
      <w:r>
        <w:rPr>
          <w:rFonts w:hint="eastAsia" w:ascii="宋体" w:hAnsi="宋体" w:eastAsia="宋体" w:cs="宋体"/>
          <w:color w:val="auto"/>
          <w:sz w:val="24"/>
          <w:szCs w:val="24"/>
          <w:highlight w:val="none"/>
        </w:rPr>
        <w:t>成为新疆维吾尔自治区政府采购网正式注册入库并完成CA数字证书申领供应商</w:t>
      </w:r>
      <w:r>
        <w:rPr>
          <w:rFonts w:hint="eastAsia" w:ascii="宋体" w:hAnsi="宋体" w:eastAsia="宋体" w:cs="宋体"/>
          <w:color w:val="auto"/>
          <w:sz w:val="24"/>
          <w:szCs w:val="24"/>
          <w:highlight w:val="none"/>
          <w:lang w:eastAsia="zh-CN"/>
        </w:rPr>
        <w:t>参与投标</w:t>
      </w:r>
      <w:r>
        <w:rPr>
          <w:rFonts w:hint="eastAsia" w:ascii="宋体" w:hAnsi="宋体" w:eastAsia="宋体" w:cs="宋体"/>
          <w:color w:val="auto"/>
          <w:sz w:val="24"/>
          <w:szCs w:val="24"/>
          <w:highlight w:val="none"/>
        </w:rPr>
        <w:t>。因未注册入库、未办理CA数字证书等原因造成无法投标或投标失败等后果由供应商自行承担。</w:t>
      </w:r>
    </w:p>
    <w:p w14:paraId="18FD6FD4">
      <w:pPr>
        <w:shd w:val="clear" w:color="auto" w:fill="auto"/>
        <w:wordWrap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 xml:space="preserve">  投标人被视为充分熟悉本招标项目所在地的与履行合同有关的各种情况，包括但不限于：</w:t>
      </w:r>
    </w:p>
    <w:p w14:paraId="6416F08E">
      <w:pPr>
        <w:shd w:val="clear" w:color="auto" w:fill="auto"/>
        <w:spacing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（1）国家对本次投标货物的生产、安装调试、验收等有关法律、法规及行业管理标准；</w:t>
      </w:r>
    </w:p>
    <w:p w14:paraId="186B1D8E">
      <w:pPr>
        <w:shd w:val="clear" w:color="auto" w:fill="auto"/>
        <w:spacing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本地区</w:t>
      </w:r>
      <w:r>
        <w:rPr>
          <w:rFonts w:hint="eastAsia" w:ascii="宋体" w:hAnsi="宋体" w:eastAsia="宋体" w:cs="宋体"/>
          <w:bCs/>
          <w:color w:val="auto"/>
          <w:sz w:val="24"/>
          <w:szCs w:val="24"/>
          <w:highlight w:val="none"/>
        </w:rPr>
        <w:t>有关管理部门的相关规定；</w:t>
      </w:r>
    </w:p>
    <w:p w14:paraId="1EF0DE37">
      <w:pPr>
        <w:shd w:val="clear" w:color="auto" w:fill="auto"/>
        <w:spacing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（3）招标人的相关场地情况、基础建设、电力供应情况及相关设计标准。</w:t>
      </w:r>
    </w:p>
    <w:p w14:paraId="72623DAE">
      <w:pPr>
        <w:shd w:val="clear" w:color="auto" w:fill="auto"/>
        <w:spacing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不再对上述情况进行描述。</w:t>
      </w:r>
    </w:p>
    <w:p w14:paraId="3ED62D2A">
      <w:pPr>
        <w:shd w:val="clear" w:color="auto" w:fill="auto"/>
        <w:spacing w:before="312" w:beforeLines="100" w:after="312" w:afterLines="100" w:line="440" w:lineRule="exact"/>
        <w:jc w:val="center"/>
        <w:outlineLvl w:val="2"/>
        <w:rPr>
          <w:rFonts w:hint="eastAsia" w:ascii="宋体" w:hAnsi="宋体" w:eastAsia="宋体" w:cs="宋体"/>
          <w:b/>
          <w:color w:val="auto"/>
          <w:sz w:val="28"/>
          <w:szCs w:val="28"/>
          <w:highlight w:val="none"/>
          <w:lang w:eastAsia="zh-CN"/>
        </w:rPr>
      </w:pPr>
      <w:bookmarkStart w:id="36" w:name="_Toc469495725"/>
      <w:bookmarkStart w:id="37" w:name="_Toc12818"/>
      <w:r>
        <w:rPr>
          <w:rFonts w:hint="eastAsia" w:ascii="宋体" w:hAnsi="宋体" w:eastAsia="宋体" w:cs="宋体"/>
          <w:b/>
          <w:color w:val="auto"/>
          <w:sz w:val="28"/>
          <w:szCs w:val="28"/>
          <w:highlight w:val="none"/>
        </w:rPr>
        <w:t>（二）</w:t>
      </w:r>
      <w:bookmarkEnd w:id="36"/>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lang w:eastAsia="zh-CN"/>
        </w:rPr>
        <w:t>文件</w:t>
      </w:r>
      <w:bookmarkEnd w:id="37"/>
    </w:p>
    <w:p w14:paraId="5C63FCCC">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15. </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的编制依据</w:t>
      </w:r>
    </w:p>
    <w:p w14:paraId="0E660B0A">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根据《中华人民共和国政府采购法》、《政府采购货物和服务招标投标管理办法》和《中华人民共和国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等相关法律法规和规章及部、省、市级规范性文件的规定，编制本</w:t>
      </w:r>
      <w:r>
        <w:rPr>
          <w:rFonts w:hint="eastAsia" w:ascii="宋体" w:hAnsi="宋体" w:eastAsia="宋体" w:cs="宋体"/>
          <w:color w:val="auto"/>
          <w:spacing w:val="-2"/>
          <w:sz w:val="24"/>
          <w:szCs w:val="24"/>
          <w:highlight w:val="none"/>
          <w:lang w:eastAsia="zh-CN"/>
        </w:rPr>
        <w:t>采购文件</w:t>
      </w:r>
      <w:r>
        <w:rPr>
          <w:rFonts w:hint="eastAsia" w:ascii="宋体" w:hAnsi="宋体" w:eastAsia="宋体" w:cs="宋体"/>
          <w:color w:val="auto"/>
          <w:spacing w:val="-2"/>
          <w:sz w:val="24"/>
          <w:szCs w:val="24"/>
          <w:highlight w:val="none"/>
        </w:rPr>
        <w:t>。</w:t>
      </w:r>
    </w:p>
    <w:p w14:paraId="2168D1EA">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16. </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的组成</w:t>
      </w:r>
    </w:p>
    <w:p w14:paraId="09A353B0">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16.1 </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包括内容：</w:t>
      </w:r>
    </w:p>
    <w:p w14:paraId="157D52A1">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招标</w:t>
      </w:r>
      <w:r>
        <w:rPr>
          <w:rFonts w:hint="eastAsia" w:ascii="宋体" w:hAnsi="宋体" w:eastAsia="宋体" w:cs="宋体"/>
          <w:color w:val="auto"/>
          <w:sz w:val="24"/>
          <w:szCs w:val="24"/>
          <w:highlight w:val="none"/>
        </w:rPr>
        <w:t>公告</w:t>
      </w:r>
    </w:p>
    <w:p w14:paraId="3D67F52E">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w:t>
      </w:r>
    </w:p>
    <w:p w14:paraId="1DC8AB2C">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评标办法</w:t>
      </w:r>
    </w:p>
    <w:p w14:paraId="7D56D50D">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采购内容及技术要求</w:t>
      </w:r>
    </w:p>
    <w:p w14:paraId="5CFFA55D">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合同条款及格式</w:t>
      </w:r>
    </w:p>
    <w:p w14:paraId="7DF9E3F7">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投标文件格式文本</w:t>
      </w:r>
    </w:p>
    <w:p w14:paraId="22D45F7B">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16.2 除16.1内容外，招标答疑亦为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的组成部分，对招标人和投标人起约束作用。</w:t>
      </w:r>
    </w:p>
    <w:p w14:paraId="2A2AB23B">
      <w:pPr>
        <w:pStyle w:val="12"/>
        <w:shd w:val="clear" w:color="auto" w:fill="auto"/>
        <w:wordWrap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16.3</w:t>
      </w:r>
      <w:r>
        <w:rPr>
          <w:rFonts w:hint="eastAsia" w:ascii="宋体" w:hAnsi="宋体" w:eastAsia="宋体" w:cs="宋体"/>
          <w:color w:val="auto"/>
          <w:sz w:val="24"/>
          <w:szCs w:val="24"/>
          <w:highlight w:val="none"/>
          <w:u w:val="none" w:color="auto"/>
        </w:rPr>
        <w:t>投标人应仔细阅读和检查</w:t>
      </w:r>
      <w:r>
        <w:rPr>
          <w:rFonts w:hint="eastAsia" w:ascii="宋体" w:hAnsi="宋体" w:eastAsia="宋体" w:cs="宋体"/>
          <w:color w:val="auto"/>
          <w:sz w:val="24"/>
          <w:szCs w:val="24"/>
          <w:highlight w:val="none"/>
          <w:u w:val="none" w:color="auto"/>
          <w:lang w:eastAsia="zh-CN"/>
        </w:rPr>
        <w:t>采购文件</w:t>
      </w:r>
      <w:r>
        <w:rPr>
          <w:rFonts w:hint="eastAsia" w:ascii="宋体" w:hAnsi="宋体" w:eastAsia="宋体" w:cs="宋体"/>
          <w:color w:val="auto"/>
          <w:sz w:val="24"/>
          <w:szCs w:val="24"/>
          <w:highlight w:val="none"/>
          <w:u w:val="none" w:color="auto"/>
        </w:rPr>
        <w:t>的全部内容。如发现缺页或附件不全，应及时向招标人提出，以便补齐。如有疑问，投标人应在</w:t>
      </w:r>
      <w:r>
        <w:rPr>
          <w:rFonts w:hint="eastAsia" w:ascii="宋体" w:hAnsi="宋体" w:eastAsia="宋体" w:cs="宋体"/>
          <w:color w:val="auto"/>
          <w:sz w:val="24"/>
          <w:szCs w:val="24"/>
          <w:highlight w:val="none"/>
        </w:rPr>
        <w:t>以书面形式一次性向采购人和采购代理机构提出同一环节的质疑</w:t>
      </w:r>
      <w:r>
        <w:rPr>
          <w:rFonts w:hint="eastAsia" w:ascii="宋体" w:hAnsi="宋体" w:eastAsia="宋体" w:cs="宋体"/>
          <w:color w:val="auto"/>
          <w:sz w:val="24"/>
          <w:szCs w:val="24"/>
          <w:highlight w:val="none"/>
          <w:u w:val="none" w:color="auto"/>
        </w:rPr>
        <w:t>。</w:t>
      </w:r>
    </w:p>
    <w:p w14:paraId="0D3DD6FA">
      <w:pPr>
        <w:shd w:val="clear" w:color="auto" w:fill="auto"/>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政府采购网下载专区下载。</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的澄清将在</w:t>
      </w:r>
      <w:r>
        <w:rPr>
          <w:rFonts w:hint="eastAsia" w:ascii="宋体" w:hAnsi="宋体" w:eastAsia="宋体" w:cs="宋体"/>
          <w:color w:val="auto"/>
          <w:sz w:val="24"/>
          <w:szCs w:val="24"/>
          <w:highlight w:val="none"/>
          <w:lang w:eastAsia="zh-CN"/>
        </w:rPr>
        <w:t>政采云平台“更正公告”栏目予以公告</w:t>
      </w:r>
      <w:r>
        <w:rPr>
          <w:rFonts w:hint="eastAsia" w:ascii="宋体" w:hAnsi="宋体" w:eastAsia="宋体" w:cs="宋体"/>
          <w:color w:val="auto"/>
          <w:sz w:val="24"/>
          <w:szCs w:val="24"/>
          <w:highlight w:val="none"/>
        </w:rPr>
        <w:t>，但不指明澄清问题的来源。如果澄清内容影响投标文件编制的，将相应延长投标截止时间。</w:t>
      </w:r>
    </w:p>
    <w:p w14:paraId="7F8923A4">
      <w:pPr>
        <w:shd w:val="clear" w:color="auto" w:fill="auto"/>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17. </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的修改、补充、解释</w:t>
      </w:r>
    </w:p>
    <w:p w14:paraId="55D55C8F">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发出后，招标人在规定的投标截止时间前可对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进行必要的修改和补充，并以</w:t>
      </w:r>
      <w:r>
        <w:rPr>
          <w:rFonts w:hint="eastAsia" w:ascii="宋体" w:hAnsi="宋体" w:eastAsia="宋体" w:cs="宋体"/>
          <w:color w:val="auto"/>
          <w:sz w:val="24"/>
          <w:szCs w:val="24"/>
          <w:highlight w:val="none"/>
          <w:lang w:eastAsia="zh-CN"/>
        </w:rPr>
        <w:t>更正</w:t>
      </w:r>
      <w:r>
        <w:rPr>
          <w:rFonts w:hint="eastAsia" w:ascii="宋体" w:hAnsi="宋体" w:eastAsia="宋体" w:cs="宋体"/>
          <w:color w:val="auto"/>
          <w:sz w:val="24"/>
          <w:szCs w:val="24"/>
          <w:highlight w:val="none"/>
        </w:rPr>
        <w:t>公告形式在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更正公告</w:t>
      </w:r>
      <w:r>
        <w:rPr>
          <w:rFonts w:hint="eastAsia" w:ascii="宋体" w:hAnsi="宋体" w:eastAsia="宋体" w:cs="宋体"/>
          <w:color w:val="auto"/>
          <w:sz w:val="24"/>
          <w:szCs w:val="24"/>
          <w:highlight w:val="none"/>
        </w:rPr>
        <w:t>”栏目予以公告，请各位投标人注意查看有关澄清内容，如不及时查看造成后果由投标人自负。</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的修改、补充等内容作为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的组成部分，具有约束作用。</w:t>
      </w:r>
    </w:p>
    <w:p w14:paraId="2F047BF6">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采购代理机构可视采购具体情况对已发出的采购文件进行必要的澄清、修改或者补充。澄清、修改或者补充的内容可能影响投标文件编制的，应当在投标截止时间至少</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日前，在原公告发布媒体上发布澄清公告，澄清或者修改的内容为采购文件的组成部分；不足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日的，应当顺延提交投标文件的截止时间。 </w:t>
      </w:r>
      <w:r>
        <w:rPr>
          <w:rFonts w:hint="eastAsia" w:ascii="宋体" w:hAnsi="宋体" w:eastAsia="宋体" w:cs="宋体"/>
          <w:bCs/>
          <w:color w:val="auto"/>
          <w:sz w:val="24"/>
          <w:szCs w:val="24"/>
          <w:highlight w:val="none"/>
        </w:rPr>
        <w:t>17.</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供应商在规定的时间内未对采购文件提出疑问、质疑或要求澄清的，将视其为无异议。</w:t>
      </w:r>
    </w:p>
    <w:p w14:paraId="30EEDA2B">
      <w:pPr>
        <w:shd w:val="clear" w:color="auto" w:fill="auto"/>
        <w:spacing w:line="40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17.</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的解释</w:t>
      </w:r>
      <w:r>
        <w:rPr>
          <w:rFonts w:hint="eastAsia" w:ascii="宋体" w:hAnsi="宋体" w:eastAsia="宋体" w:cs="宋体"/>
          <w:bCs/>
          <w:color w:val="auto"/>
          <w:sz w:val="24"/>
          <w:szCs w:val="24"/>
          <w:highlight w:val="none"/>
          <w:lang w:val="en-US" w:eastAsia="zh-CN"/>
        </w:rPr>
        <w:t xml:space="preserve"> </w:t>
      </w:r>
    </w:p>
    <w:p w14:paraId="17DD4DA2">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由招标人（或其委托的招标代理机构）负责解释。</w:t>
      </w:r>
    </w:p>
    <w:p w14:paraId="3DA89580">
      <w:pPr>
        <w:shd w:val="clear" w:color="auto" w:fill="auto"/>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18. </w:t>
      </w:r>
      <w:r>
        <w:rPr>
          <w:rFonts w:hint="eastAsia" w:ascii="宋体" w:hAnsi="宋体" w:eastAsia="宋体" w:cs="宋体"/>
          <w:b/>
          <w:color w:val="auto"/>
          <w:sz w:val="24"/>
          <w:szCs w:val="24"/>
          <w:highlight w:val="none"/>
          <w:lang w:eastAsia="zh-CN"/>
        </w:rPr>
        <w:t>招标文件</w:t>
      </w:r>
      <w:r>
        <w:rPr>
          <w:rFonts w:hint="eastAsia" w:ascii="宋体" w:hAnsi="宋体" w:eastAsia="宋体" w:cs="宋体"/>
          <w:b/>
          <w:color w:val="auto"/>
          <w:sz w:val="24"/>
          <w:szCs w:val="24"/>
          <w:highlight w:val="none"/>
        </w:rPr>
        <w:t>的发出</w:t>
      </w:r>
    </w:p>
    <w:p w14:paraId="6EE13365">
      <w:pPr>
        <w:shd w:val="clear" w:color="auto" w:fill="auto"/>
        <w:spacing w:line="400" w:lineRule="exact"/>
        <w:ind w:firstLine="360" w:firstLineChars="150"/>
        <w:rPr>
          <w:rFonts w:hint="eastAsia" w:ascii="宋体" w:hAnsi="宋体" w:eastAsia="宋体" w:cs="宋体"/>
          <w:color w:val="auto"/>
          <w:sz w:val="24"/>
          <w:szCs w:val="24"/>
          <w:highlight w:val="green"/>
        </w:rPr>
      </w:pPr>
      <w:r>
        <w:rPr>
          <w:rFonts w:hint="eastAsia" w:ascii="宋体" w:hAnsi="宋体" w:eastAsia="宋体" w:cs="宋体"/>
          <w:color w:val="auto"/>
          <w:sz w:val="24"/>
          <w:szCs w:val="24"/>
          <w:highlight w:val="none"/>
        </w:rPr>
        <w:t xml:space="preserve">18.1  </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的澄清、修改、补充及招标答疑等均应报</w:t>
      </w:r>
      <w:r>
        <w:rPr>
          <w:rFonts w:hint="eastAsia" w:ascii="宋体" w:hAnsi="宋体" w:eastAsia="宋体" w:cs="宋体"/>
          <w:color w:val="auto"/>
          <w:sz w:val="24"/>
          <w:szCs w:val="24"/>
          <w:highlight w:val="none"/>
          <w:lang w:eastAsia="zh-CN"/>
        </w:rPr>
        <w:t>相关部门</w:t>
      </w:r>
      <w:r>
        <w:rPr>
          <w:rFonts w:hint="eastAsia" w:ascii="宋体" w:hAnsi="宋体" w:eastAsia="宋体" w:cs="宋体"/>
          <w:color w:val="auto"/>
          <w:sz w:val="24"/>
          <w:szCs w:val="24"/>
          <w:highlight w:val="none"/>
        </w:rPr>
        <w:t>备案后，方可发出。</w:t>
      </w:r>
    </w:p>
    <w:p w14:paraId="6589C8F2">
      <w:pPr>
        <w:shd w:val="clear" w:color="auto" w:fill="auto"/>
        <w:spacing w:line="440" w:lineRule="exact"/>
        <w:ind w:firstLine="319" w:firstLineChars="133"/>
        <w:rPr>
          <w:rFonts w:hint="eastAsia" w:ascii="宋体" w:hAnsi="宋体" w:eastAsia="宋体" w:cs="宋体"/>
          <w:color w:val="auto"/>
          <w:sz w:val="24"/>
          <w:szCs w:val="24"/>
          <w:highlight w:val="none"/>
        </w:rPr>
      </w:pPr>
      <w:bookmarkStart w:id="38" w:name="_Toc469495726"/>
      <w:r>
        <w:rPr>
          <w:rFonts w:hint="eastAsia" w:ascii="宋体" w:hAnsi="宋体" w:eastAsia="宋体" w:cs="宋体"/>
          <w:b/>
          <w:color w:val="auto"/>
          <w:sz w:val="24"/>
          <w:szCs w:val="24"/>
          <w:highlight w:val="none"/>
        </w:rPr>
        <w:t xml:space="preserve">19. </w:t>
      </w:r>
      <w:r>
        <w:rPr>
          <w:rFonts w:hint="eastAsia" w:ascii="宋体" w:hAnsi="宋体" w:eastAsia="宋体" w:cs="宋体"/>
          <w:color w:val="auto"/>
          <w:sz w:val="24"/>
          <w:szCs w:val="24"/>
          <w:highlight w:val="none"/>
        </w:rPr>
        <w:t>凡需要设置样品情形时，必须明确是否需要随样品提交检测报告，并明确检测机构的要求、检测内容、</w:t>
      </w:r>
      <w:r>
        <w:rPr>
          <w:rFonts w:hint="eastAsia" w:ascii="宋体" w:hAnsi="宋体" w:eastAsia="宋体" w:cs="宋体"/>
          <w:b w:val="0"/>
          <w:bCs w:val="0"/>
          <w:color w:val="auto"/>
          <w:sz w:val="24"/>
          <w:szCs w:val="24"/>
          <w:highlight w:val="none"/>
        </w:rPr>
        <w:t>中标样品封存</w:t>
      </w:r>
      <w:r>
        <w:rPr>
          <w:rFonts w:hint="eastAsia" w:ascii="宋体" w:hAnsi="宋体" w:eastAsia="宋体" w:cs="宋体"/>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1C2FCBFF">
      <w:pPr>
        <w:shd w:val="clear" w:color="auto" w:fill="auto"/>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中应明确样品送检方式、检测费用支付方法、投标人在规定时间内无法提供第三方权威检测机构检测报告的处理方式。（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根据项目需求按上述要求自行描述）</w:t>
      </w:r>
    </w:p>
    <w:p w14:paraId="0023EE43">
      <w:pPr>
        <w:shd w:val="clear" w:color="auto" w:fill="auto"/>
        <w:spacing w:before="312" w:beforeLines="100" w:after="312" w:afterLines="100" w:line="440" w:lineRule="exact"/>
        <w:jc w:val="center"/>
        <w:outlineLvl w:val="2"/>
        <w:rPr>
          <w:rFonts w:hint="eastAsia" w:ascii="宋体" w:hAnsi="宋体" w:eastAsia="宋体" w:cs="宋体"/>
          <w:b/>
          <w:color w:val="auto"/>
          <w:sz w:val="28"/>
          <w:szCs w:val="28"/>
          <w:highlight w:val="none"/>
        </w:rPr>
      </w:pPr>
      <w:bookmarkStart w:id="39" w:name="_Toc25047"/>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投标文件</w:t>
      </w:r>
      <w:r>
        <w:rPr>
          <w:rFonts w:hint="eastAsia" w:ascii="宋体" w:hAnsi="宋体" w:eastAsia="宋体" w:cs="宋体"/>
          <w:b/>
          <w:color w:val="auto"/>
          <w:sz w:val="28"/>
          <w:szCs w:val="28"/>
          <w:highlight w:val="none"/>
        </w:rPr>
        <w:t>的编制</w:t>
      </w:r>
      <w:bookmarkEnd w:id="38"/>
      <w:bookmarkEnd w:id="39"/>
    </w:p>
    <w:p w14:paraId="30E0D7C4">
      <w:pPr>
        <w:shd w:val="clear" w:color="auto" w:fill="auto"/>
        <w:spacing w:line="440" w:lineRule="exact"/>
        <w:ind w:firstLine="348" w:firstLineChars="1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 投标的语言及度量衡单位</w:t>
      </w:r>
    </w:p>
    <w:p w14:paraId="50790A32">
      <w:pPr>
        <w:shd w:val="clear" w:color="auto" w:fill="auto"/>
        <w:spacing w:line="440" w:lineRule="exact"/>
        <w:ind w:firstLine="324" w:firstLineChars="1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E89DAE2">
      <w:pPr>
        <w:shd w:val="clear" w:color="auto" w:fill="auto"/>
        <w:spacing w:line="440" w:lineRule="exact"/>
        <w:ind w:firstLine="324" w:firstLineChars="1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20.2除</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中另有规定外，投标书所使用的度量衡均须采用法定计量单位。</w:t>
      </w:r>
    </w:p>
    <w:p w14:paraId="20177D7D">
      <w:pPr>
        <w:shd w:val="clear" w:color="auto" w:fill="auto"/>
        <w:spacing w:line="400" w:lineRule="exact"/>
        <w:ind w:firstLine="235" w:firstLineChars="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21. </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的组成</w:t>
      </w:r>
    </w:p>
    <w:p w14:paraId="7A644DEE">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资格证明文件和商务及技术文件两部分。</w:t>
      </w:r>
    </w:p>
    <w:p w14:paraId="21F9983E">
      <w:pPr>
        <w:shd w:val="clear" w:color="auto" w:fill="auto"/>
        <w:spacing w:line="440" w:lineRule="exact"/>
        <w:ind w:firstLine="352" w:firstLineChars="147"/>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21.1资格证明文件</w:t>
      </w:r>
      <w:r>
        <w:rPr>
          <w:rFonts w:hint="eastAsia" w:ascii="宋体" w:hAnsi="宋体" w:eastAsia="宋体" w:cs="宋体"/>
          <w:b/>
          <w:color w:val="auto"/>
          <w:sz w:val="24"/>
          <w:szCs w:val="24"/>
          <w:highlight w:val="none"/>
          <w:lang w:eastAsia="zh-CN"/>
        </w:rPr>
        <w:t>（包括但不限于）</w:t>
      </w:r>
    </w:p>
    <w:p w14:paraId="51895022">
      <w:pPr>
        <w:shd w:val="clear" w:color="auto" w:fill="auto"/>
        <w:spacing w:line="44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是证明投标人有资格参加投标和中标后有能力履行合同的文件，这些文件应能满足招标的要求，否则作无效投标处理。</w:t>
      </w:r>
    </w:p>
    <w:p w14:paraId="6162DBD6">
      <w:pPr>
        <w:shd w:val="clear" w:color="auto" w:fill="auto"/>
        <w:spacing w:line="44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1、开标一览表（见投标文件格式一）;</w:t>
      </w:r>
    </w:p>
    <w:p w14:paraId="0EA7E38E">
      <w:pPr>
        <w:shd w:val="clear" w:color="auto" w:fill="auto"/>
        <w:spacing w:line="44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2、法人或者非法人组织的营业执照等证明文件复印件（须加盖本单位章）或自然人的身份证明复印件;</w:t>
      </w:r>
    </w:p>
    <w:p w14:paraId="2241F53B">
      <w:pPr>
        <w:shd w:val="clear" w:color="auto" w:fill="auto"/>
        <w:spacing w:line="440" w:lineRule="exact"/>
        <w:ind w:firstLine="352" w:firstLineChars="1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3、法定代表人资格证明书（见投标文件格式二，自然人投标的无需提供）;</w:t>
      </w:r>
    </w:p>
    <w:p w14:paraId="41B2F9E1">
      <w:pPr>
        <w:shd w:val="clear" w:color="auto" w:fill="auto"/>
        <w:spacing w:line="440" w:lineRule="exact"/>
        <w:ind w:firstLine="352" w:firstLineChars="1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4、法定代表人授权书（见投标文件格式三，自然人投标的无需提供）;</w:t>
      </w:r>
    </w:p>
    <w:p w14:paraId="5CB88AC0">
      <w:pPr>
        <w:shd w:val="clear" w:color="auto" w:fill="auto"/>
        <w:spacing w:line="440" w:lineRule="exact"/>
        <w:ind w:firstLine="352" w:firstLineChars="1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5、具有《药品生产许可证》或《药品经营许可证》；</w:t>
      </w:r>
    </w:p>
    <w:p w14:paraId="7CB5CED1">
      <w:pPr>
        <w:shd w:val="clear" w:color="auto" w:fill="auto"/>
        <w:spacing w:line="440" w:lineRule="exact"/>
        <w:ind w:firstLine="352" w:firstLineChars="1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6、具有良好的商业信誉和健全的财务会计制度的证明文件；</w:t>
      </w:r>
    </w:p>
    <w:p w14:paraId="5F301C9D">
      <w:pPr>
        <w:shd w:val="clear" w:color="auto" w:fill="auto"/>
        <w:spacing w:line="440" w:lineRule="exact"/>
        <w:ind w:firstLine="352" w:firstLineChars="1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7、投标保证金缴纳凭证或投标担保函；</w:t>
      </w:r>
    </w:p>
    <w:p w14:paraId="21BE5315">
      <w:pPr>
        <w:shd w:val="clear" w:color="auto" w:fill="auto"/>
        <w:spacing w:line="44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8、社会保障资金的缴纳</w:t>
      </w:r>
      <w:r>
        <w:rPr>
          <w:rFonts w:hint="eastAsia" w:ascii="宋体" w:hAnsi="宋体" w:eastAsia="宋体" w:cs="宋体"/>
          <w:color w:val="auto"/>
          <w:sz w:val="24"/>
          <w:szCs w:val="24"/>
          <w:highlight w:val="none"/>
        </w:rPr>
        <w:t>记录;</w:t>
      </w:r>
    </w:p>
    <w:p w14:paraId="6E1B12BD">
      <w:pPr>
        <w:shd w:val="clear" w:color="auto" w:fill="auto"/>
        <w:spacing w:line="44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、参加政府采购活动前3年内在经营活动中没有重大违法记录的书面声明;</w:t>
      </w:r>
    </w:p>
    <w:p w14:paraId="35C3D19A">
      <w:pPr>
        <w:shd w:val="clear" w:color="auto" w:fill="auto"/>
        <w:spacing w:line="440" w:lineRule="exact"/>
        <w:ind w:firstLine="352" w:firstLineChars="14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14:paraId="4132464A">
      <w:pPr>
        <w:shd w:val="clear" w:color="auto" w:fill="auto"/>
        <w:spacing w:line="44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21.2</w:t>
      </w:r>
      <w:r>
        <w:rPr>
          <w:rFonts w:hint="eastAsia" w:ascii="宋体" w:hAnsi="宋体" w:eastAsia="宋体" w:cs="宋体"/>
          <w:b/>
          <w:color w:val="auto"/>
          <w:sz w:val="24"/>
          <w:szCs w:val="24"/>
          <w:highlight w:val="none"/>
          <w:lang w:val="en-US" w:eastAsia="zh-CN"/>
        </w:rPr>
        <w:t xml:space="preserve"> 商务及技术文件</w:t>
      </w:r>
      <w:r>
        <w:rPr>
          <w:rFonts w:hint="eastAsia" w:ascii="宋体" w:hAnsi="宋体" w:eastAsia="宋体" w:cs="宋体"/>
          <w:b/>
          <w:color w:val="auto"/>
          <w:sz w:val="24"/>
          <w:szCs w:val="24"/>
          <w:highlight w:val="none"/>
          <w:lang w:eastAsia="zh-CN"/>
        </w:rPr>
        <w:t>（包括但不限于）</w:t>
      </w:r>
    </w:p>
    <w:p w14:paraId="6C83B617">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）投标书（投标文件格式五）</w:t>
      </w:r>
    </w:p>
    <w:p w14:paraId="5F2845E6">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）投标分项报价表（投标文件格式六）</w:t>
      </w:r>
    </w:p>
    <w:p w14:paraId="3C5AB11B">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业绩一览表</w:t>
      </w:r>
      <w:r>
        <w:rPr>
          <w:rFonts w:hint="eastAsia" w:ascii="宋体" w:hAnsi="宋体" w:eastAsia="宋体" w:cs="宋体"/>
          <w:color w:val="auto"/>
          <w:sz w:val="24"/>
          <w:szCs w:val="24"/>
          <w:highlight w:val="none"/>
          <w:lang w:eastAsia="zh-CN"/>
        </w:rPr>
        <w:t>（投标文件格式七）</w:t>
      </w:r>
    </w:p>
    <w:p w14:paraId="5837A8CF">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）技术规格偏离表（投标文件格式八）</w:t>
      </w:r>
    </w:p>
    <w:p w14:paraId="0EF91B6B">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）商务条款偏离表（投标文件格式九）</w:t>
      </w:r>
    </w:p>
    <w:p w14:paraId="39997542">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）符合《政府采购促进中小企业发展暂行办法》、《关于政府采购支持监狱企业发展有关问题的通知》和《三部门联合发布关于促进残疾人就业政府采购政策的通知》条件的投标人提交）（提供相关证明材料）</w:t>
      </w:r>
    </w:p>
    <w:p w14:paraId="04D2E17F">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-1《投标人企业（单位）类型声明函》（投标文件格式十）</w:t>
      </w:r>
    </w:p>
    <w:p w14:paraId="7FF49B5E">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-2《制造商投标人企业（单位）类型声明函》（投标文件格式十一）</w:t>
      </w:r>
    </w:p>
    <w:p w14:paraId="6D053C54">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-3《残疾人福利性单位声明函》（投标文件格式十二）</w:t>
      </w:r>
    </w:p>
    <w:p w14:paraId="3E08CBA2">
      <w:pPr>
        <w:shd w:val="clear" w:color="auto" w:fill="auto"/>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 xml:space="preserve">  6-4《中小企业声明函》</w:t>
      </w:r>
      <w:r>
        <w:rPr>
          <w:rFonts w:hint="eastAsia" w:ascii="宋体" w:hAnsi="宋体" w:eastAsia="宋体" w:cs="宋体"/>
          <w:color w:val="auto"/>
          <w:sz w:val="24"/>
          <w:szCs w:val="24"/>
          <w:highlight w:val="none"/>
          <w:lang w:eastAsia="zh-CN"/>
        </w:rPr>
        <w:t>（投标文件格式十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p>
    <w:p w14:paraId="7A23A4AD">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）投标人关联单位的说明（格式自拟）</w:t>
      </w:r>
    </w:p>
    <w:p w14:paraId="0BD84092">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）评分标准和细则中技术部分证明材料（格式自拟）</w:t>
      </w:r>
    </w:p>
    <w:p w14:paraId="2CE02F63">
      <w:pPr>
        <w:shd w:val="clear" w:color="auto" w:fill="auto"/>
        <w:spacing w:line="400" w:lineRule="exact"/>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）评分标准和细则中商务部分证明材料（格式自拟）</w:t>
      </w:r>
    </w:p>
    <w:p w14:paraId="110D9927">
      <w:pPr>
        <w:shd w:val="clear" w:color="auto" w:fill="auto"/>
        <w:spacing w:line="400" w:lineRule="exact"/>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）投标人认为有必要提供的其他证明材料（格式自拟）</w:t>
      </w:r>
    </w:p>
    <w:p w14:paraId="2217B230">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b/>
          <w:color w:val="auto"/>
          <w:kern w:val="0"/>
          <w:sz w:val="24"/>
          <w:szCs w:val="24"/>
          <w:highlight w:val="none"/>
          <w:u w:val="single"/>
        </w:rPr>
        <w:t>注：以上材料须</w:t>
      </w:r>
      <w:r>
        <w:rPr>
          <w:rFonts w:hint="eastAsia" w:ascii="宋体" w:hAnsi="宋体" w:eastAsia="宋体" w:cs="宋体"/>
          <w:b/>
          <w:color w:val="auto"/>
          <w:kern w:val="0"/>
          <w:sz w:val="24"/>
          <w:szCs w:val="24"/>
          <w:highlight w:val="none"/>
          <w:u w:val="single"/>
          <w:lang w:eastAsia="zh-CN"/>
        </w:rPr>
        <w:t>逐页</w:t>
      </w:r>
      <w:r>
        <w:rPr>
          <w:rFonts w:hint="eastAsia" w:ascii="宋体" w:hAnsi="宋体" w:eastAsia="宋体" w:cs="宋体"/>
          <w:b/>
          <w:color w:val="auto"/>
          <w:kern w:val="0"/>
          <w:sz w:val="24"/>
          <w:szCs w:val="24"/>
          <w:highlight w:val="none"/>
          <w:u w:val="single"/>
        </w:rPr>
        <w:t>加盖单位公章</w:t>
      </w:r>
      <w:r>
        <w:rPr>
          <w:rFonts w:hint="eastAsia" w:ascii="宋体" w:hAnsi="宋体" w:eastAsia="宋体" w:cs="宋体"/>
          <w:b/>
          <w:color w:val="auto"/>
          <w:kern w:val="0"/>
          <w:sz w:val="24"/>
          <w:szCs w:val="24"/>
          <w:highlight w:val="none"/>
          <w:u w:val="single"/>
          <w:lang w:eastAsia="zh-CN"/>
        </w:rPr>
        <w:t>。</w:t>
      </w:r>
    </w:p>
    <w:p w14:paraId="13F7E278">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投标文件的要求</w:t>
      </w:r>
    </w:p>
    <w:p w14:paraId="576A595D">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5F859F23">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）投标文件格式应按本采购文件第六章格式要求编制，不得对采购文件格式进行增删更改，否则按无效标处理。</w:t>
      </w:r>
    </w:p>
    <w:p w14:paraId="7EDF150A">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0E0195AF">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）投标文件为电子投标文件，电子投标文件按“政采云供应商项目采购-电子招投标操作指南”及本采购文件要求制作、加密传输。</w:t>
      </w:r>
    </w:p>
    <w:p w14:paraId="1F70B868">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）投标文件未在投标截止时间前完成传输的，视为投标文件撤回；投标文件未按时解密也未提供备份投标文件的，亦视为投标文件撤回。</w:t>
      </w:r>
    </w:p>
    <w:p w14:paraId="4EF373FD">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报价</w:t>
      </w:r>
    </w:p>
    <w:p w14:paraId="5966F7BB">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22.1投标报价文件中的单价和总价全部采用人民币表示。</w:t>
      </w:r>
    </w:p>
    <w:p w14:paraId="219923F3">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22.2投标报价表上应清楚地标明投标人拟提供货物的名称、</w:t>
      </w:r>
      <w:r>
        <w:rPr>
          <w:rFonts w:hint="eastAsia" w:ascii="宋体" w:hAnsi="宋体" w:cs="宋体"/>
          <w:color w:val="auto"/>
          <w:sz w:val="24"/>
          <w:szCs w:val="24"/>
          <w:highlight w:val="none"/>
          <w:lang w:val="en-US" w:eastAsia="zh-CN"/>
        </w:rPr>
        <w:t>规格</w:t>
      </w:r>
      <w:r>
        <w:rPr>
          <w:rFonts w:hint="eastAsia" w:ascii="宋体" w:hAnsi="宋体" w:eastAsia="宋体" w:cs="宋体"/>
          <w:color w:val="auto"/>
          <w:sz w:val="24"/>
          <w:szCs w:val="24"/>
          <w:highlight w:val="none"/>
        </w:rPr>
        <w:t>、生产厂家、数量、单价和总价。</w:t>
      </w:r>
    </w:p>
    <w:p w14:paraId="05FE4F02">
      <w:pPr>
        <w:shd w:val="clear" w:color="auto" w:fill="auto"/>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报价应包括：货物本身价格、保险费用、包装费、运输费用、二次搬运费、损耗、税金费用、随产品备品备件费、专用工具费、随产品资料费、安装费、调试费、自检费及验收合格前和质保期内发生的一切费用、应当提供的伴随服务/售后服务费用</w:t>
      </w:r>
      <w:r>
        <w:rPr>
          <w:rFonts w:hint="eastAsia" w:ascii="宋体" w:hAnsi="宋体" w:eastAsia="宋体" w:cs="宋体"/>
          <w:color w:val="auto"/>
          <w:sz w:val="24"/>
          <w:szCs w:val="24"/>
          <w:highlight w:val="none"/>
          <w:lang w:eastAsia="zh-CN"/>
        </w:rPr>
        <w:t>。</w:t>
      </w:r>
    </w:p>
    <w:p w14:paraId="69897570">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投标报价的价格是货物交货地验收价格，其总价即为履行合同的固定总价。</w:t>
      </w:r>
    </w:p>
    <w:p w14:paraId="5AE91844">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技术要求中规定的安装、调试和培训费用应包括在投标价格中。投标文件报价为含税价，招标人不再为此次招标支付任何费用。</w:t>
      </w:r>
    </w:p>
    <w:p w14:paraId="09205FBF">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投标报价应由法定代表人或被授权人签署。</w:t>
      </w:r>
    </w:p>
    <w:p w14:paraId="35D5309D">
      <w:pPr>
        <w:shd w:val="clear" w:color="auto" w:fill="auto"/>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22.8</w:t>
      </w:r>
      <w:r>
        <w:rPr>
          <w:rFonts w:hint="eastAsia" w:ascii="宋体" w:hAnsi="宋体" w:eastAsia="宋体" w:cs="宋体"/>
          <w:b/>
          <w:color w:val="auto"/>
          <w:sz w:val="24"/>
          <w:szCs w:val="24"/>
          <w:highlight w:val="none"/>
        </w:rPr>
        <w:t>投标人投标总报价，</w:t>
      </w:r>
      <w:r>
        <w:rPr>
          <w:rFonts w:hint="eastAsia" w:ascii="宋体" w:hAnsi="宋体" w:eastAsia="宋体" w:cs="宋体"/>
          <w:b/>
          <w:color w:val="auto"/>
          <w:sz w:val="24"/>
          <w:szCs w:val="24"/>
          <w:highlight w:val="none"/>
          <w:lang w:val="en-US" w:eastAsia="zh-CN"/>
        </w:rPr>
        <w:t>每项</w:t>
      </w:r>
      <w:r>
        <w:rPr>
          <w:rFonts w:hint="eastAsia" w:ascii="宋体" w:hAnsi="宋体" w:eastAsia="宋体" w:cs="宋体"/>
          <w:b/>
          <w:color w:val="auto"/>
          <w:sz w:val="24"/>
          <w:szCs w:val="24"/>
          <w:highlight w:val="none"/>
        </w:rPr>
        <w:t>不得高于本次招标设置的最高限价，</w:t>
      </w:r>
      <w:r>
        <w:rPr>
          <w:rFonts w:hint="eastAsia" w:ascii="宋体" w:hAnsi="宋体" w:eastAsia="宋体" w:cs="宋体"/>
          <w:b/>
          <w:bCs/>
          <w:color w:val="auto"/>
          <w:sz w:val="24"/>
          <w:szCs w:val="24"/>
          <w:highlight w:val="none"/>
        </w:rPr>
        <w:t>否则将作为无效投标处理。</w:t>
      </w:r>
    </w:p>
    <w:p w14:paraId="17EB1E0E">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22.9如投标文件中未列明全面实现投标货物功能而必须配置的配套或辅助设施及相应技术措施的费用，这些费用将被视为已包含在总投标价中。</w:t>
      </w:r>
    </w:p>
    <w:p w14:paraId="73433A1E">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22.10总投标价中不得包含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要求以外的内容，否则，在评标时不予核减，但在授予合同时，招标人有权将这部分价格从其中标价格中扣除。</w:t>
      </w:r>
    </w:p>
    <w:p w14:paraId="1AABAFDB">
      <w:pPr>
        <w:shd w:val="clear" w:color="auto" w:fill="auto"/>
        <w:spacing w:line="440" w:lineRule="exact"/>
        <w:ind w:firstLine="460"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22.11总投标价中不得缺漏</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p>
    <w:p w14:paraId="783D0444">
      <w:pPr>
        <w:shd w:val="clear" w:color="auto" w:fill="auto"/>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22.12投标人不得对从第三方采购货物的随机备品、备件另行收费，否则在计算评标价时这部分费用将不予扣除，在授予合同时将从中标价格中扣除该部分费用。</w:t>
      </w:r>
    </w:p>
    <w:p w14:paraId="17920788">
      <w:pPr>
        <w:shd w:val="clear" w:color="auto" w:fill="auto"/>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13838C5">
      <w:pPr>
        <w:shd w:val="clear" w:color="auto" w:fill="auto"/>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投标有效期</w:t>
      </w:r>
    </w:p>
    <w:p w14:paraId="28E3D029">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除投标人须知前附表另有规定外，投标有效期为</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天。</w:t>
      </w:r>
    </w:p>
    <w:p w14:paraId="604724EE">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23.2在投标有效期内，投标人撤销或修改其投标文件的，应承担</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和法律规定的责任。</w:t>
      </w:r>
    </w:p>
    <w:p w14:paraId="454FD361">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AD53695">
      <w:pPr>
        <w:shd w:val="clear" w:color="auto" w:fill="auto"/>
        <w:spacing w:line="440" w:lineRule="exact"/>
        <w:ind w:firstLine="460" w:firstLineChars="19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投标保证金</w:t>
      </w:r>
    </w:p>
    <w:p w14:paraId="745E133E">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674B112">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24.2自中标通知书发出之日起5个工作日内退还未中标投标人的投标保证金，自政府采购合同签订之日起5个工作日内退还中标人的投标保证金。</w:t>
      </w:r>
    </w:p>
    <w:p w14:paraId="496A79A8">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24.3有下列情形之一的，投标保证金将不予退还： </w:t>
      </w:r>
    </w:p>
    <w:p w14:paraId="777DE44B">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（1）投标人在规定的投标有效期内撤回或修改其投标文件；</w:t>
      </w:r>
    </w:p>
    <w:p w14:paraId="2C944630">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发出后三十天内，中标人无正当理由拒签合同协议书或未按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规定提交履约担保。</w:t>
      </w:r>
    </w:p>
    <w:p w14:paraId="53655205">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（3）提供虚假材料谋取中标的；</w:t>
      </w:r>
    </w:p>
    <w:p w14:paraId="213772AD">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（4）经查实属于陪标、串通投标的等。</w:t>
      </w:r>
    </w:p>
    <w:p w14:paraId="05CA2DA5">
      <w:pPr>
        <w:shd w:val="clear" w:color="auto" w:fill="auto"/>
        <w:spacing w:line="400" w:lineRule="exact"/>
        <w:ind w:firstLine="480" w:firstLineChars="200"/>
        <w:rPr>
          <w:rFonts w:hint="eastAsia" w:ascii="宋体" w:hAnsi="宋体" w:eastAsia="宋体" w:cs="宋体"/>
          <w:color w:val="auto"/>
          <w:sz w:val="24"/>
          <w:szCs w:val="24"/>
          <w:highlight w:val="none"/>
        </w:rPr>
      </w:pPr>
      <w:bookmarkStart w:id="40" w:name="_Toc469495727"/>
      <w:r>
        <w:rPr>
          <w:rFonts w:hint="eastAsia" w:ascii="宋体" w:hAnsi="宋体" w:eastAsia="宋体" w:cs="宋体"/>
          <w:color w:val="auto"/>
          <w:sz w:val="24"/>
          <w:szCs w:val="24"/>
          <w:highlight w:val="none"/>
        </w:rPr>
        <w:t>24.4投标保证金按</w:t>
      </w:r>
      <w:r>
        <w:rPr>
          <w:rFonts w:hint="eastAsia" w:ascii="宋体" w:hAnsi="宋体" w:eastAsia="宋体" w:cs="宋体"/>
          <w:color w:val="auto"/>
          <w:sz w:val="24"/>
          <w:szCs w:val="24"/>
          <w:highlight w:val="none"/>
          <w:lang w:eastAsia="zh-CN"/>
        </w:rPr>
        <w:t>投标人须知前附表第</w:t>
      </w:r>
      <w:r>
        <w:rPr>
          <w:rFonts w:hint="eastAsia" w:ascii="宋体" w:hAnsi="宋体" w:eastAsia="宋体" w:cs="宋体"/>
          <w:color w:val="auto"/>
          <w:sz w:val="24"/>
          <w:szCs w:val="24"/>
          <w:highlight w:val="none"/>
          <w:lang w:val="en-US" w:eastAsia="zh-CN"/>
        </w:rPr>
        <w:t>24条</w:t>
      </w:r>
      <w:r>
        <w:rPr>
          <w:rFonts w:hint="eastAsia" w:ascii="宋体" w:hAnsi="宋体" w:eastAsia="宋体" w:cs="宋体"/>
          <w:color w:val="auto"/>
          <w:sz w:val="24"/>
          <w:szCs w:val="24"/>
          <w:highlight w:val="none"/>
        </w:rPr>
        <w:t>规定执行。</w:t>
      </w:r>
    </w:p>
    <w:p w14:paraId="4DD2B3F6">
      <w:pPr>
        <w:pStyle w:val="2"/>
        <w:shd w:val="clear" w:color="auto" w:fill="auto"/>
        <w:bidi w:val="0"/>
        <w:jc w:val="center"/>
        <w:rPr>
          <w:rFonts w:hint="eastAsia" w:ascii="宋体" w:hAnsi="宋体" w:eastAsia="宋体" w:cs="宋体"/>
          <w:color w:val="auto"/>
          <w:sz w:val="28"/>
          <w:szCs w:val="28"/>
          <w:highlight w:val="none"/>
        </w:rPr>
      </w:pPr>
      <w:bookmarkStart w:id="41" w:name="_Toc603"/>
      <w:r>
        <w:rPr>
          <w:rFonts w:hint="eastAsia" w:ascii="宋体" w:hAnsi="宋体" w:eastAsia="宋体" w:cs="宋体"/>
          <w:color w:val="auto"/>
          <w:sz w:val="28"/>
          <w:szCs w:val="28"/>
          <w:highlight w:val="none"/>
        </w:rPr>
        <w:t>（四）</w:t>
      </w:r>
      <w:bookmarkEnd w:id="40"/>
      <w:r>
        <w:rPr>
          <w:rFonts w:hint="eastAsia" w:ascii="宋体" w:hAnsi="宋体" w:eastAsia="宋体" w:cs="宋体"/>
          <w:color w:val="auto"/>
          <w:sz w:val="28"/>
          <w:szCs w:val="28"/>
          <w:highlight w:val="none"/>
        </w:rPr>
        <w:t>投标文件的制作、上传及递交要求</w:t>
      </w:r>
      <w:bookmarkEnd w:id="41"/>
    </w:p>
    <w:p w14:paraId="707B4B38">
      <w:pPr>
        <w:shd w:val="clear" w:color="auto" w:fill="auto"/>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投标文件的制作要求</w:t>
      </w:r>
    </w:p>
    <w:p w14:paraId="7BE64690">
      <w:pPr>
        <w:pStyle w:val="4"/>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（1）供应商应按照投标文件组成内容及项目招标需求和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政府采购云平台要求制作投标文件，不按采购文件和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政府采购云平台要求制作投标文件的将视情况处理（拒收等），由此产生的责任由供应商自行承担。</w:t>
      </w:r>
    </w:p>
    <w:p w14:paraId="7179B972">
      <w:pPr>
        <w:pStyle w:val="4"/>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A3D78D0">
      <w:pPr>
        <w:pStyle w:val="4"/>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备份电子投标文件：通过“政采云”平台电子投标工具制作投标文件所产生的备份文件。</w:t>
      </w:r>
    </w:p>
    <w:p w14:paraId="4A39D12B">
      <w:pPr>
        <w:pStyle w:val="4"/>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（2）供应商应对所提供的全部资料的真实性、有效性承担法律责任，电子投标文件中所须加盖公章部分均采用CA签章。</w:t>
      </w:r>
    </w:p>
    <w:p w14:paraId="5DEBCF16">
      <w:pPr>
        <w:pStyle w:val="4"/>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3B971FC4">
      <w:pPr>
        <w:pStyle w:val="4"/>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24029414">
      <w:pPr>
        <w:pStyle w:val="4"/>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（5）若供应商不按采购文件的要求提供资格审查材料，其风险由供应商自行承担。</w:t>
      </w:r>
    </w:p>
    <w:p w14:paraId="3E163D21">
      <w:pPr>
        <w:pStyle w:val="4"/>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（6）与本次投标无关的内容请不要制作在内，确保投标文件有针对性、简洁明了。</w:t>
      </w:r>
    </w:p>
    <w:p w14:paraId="21743359">
      <w:pPr>
        <w:shd w:val="clear" w:color="auto" w:fill="auto"/>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投标文件的上传</w:t>
      </w:r>
    </w:p>
    <w:p w14:paraId="568F7FA3">
      <w:pPr>
        <w:pStyle w:val="4"/>
        <w:shd w:val="clear" w:color="auto" w:fill="auto"/>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bidi="zh-CN"/>
        </w:rPr>
        <w:t>电子加密投标文件（“.jmbs”格式）</w:t>
      </w:r>
      <w:r>
        <w:rPr>
          <w:rFonts w:hint="eastAsia" w:ascii="宋体" w:hAnsi="宋体" w:eastAsia="宋体" w:cs="宋体"/>
          <w:b/>
          <w:bCs/>
          <w:color w:val="auto"/>
          <w:sz w:val="24"/>
          <w:szCs w:val="24"/>
          <w:highlight w:val="none"/>
        </w:rPr>
        <w:t>：</w:t>
      </w:r>
    </w:p>
    <w:p w14:paraId="7407F1B8">
      <w:pPr>
        <w:pStyle w:val="4"/>
        <w:shd w:val="clear" w:color="auto" w:fill="auto"/>
        <w:snapToGrid w:val="0"/>
        <w:spacing w:line="360" w:lineRule="auto"/>
        <w:ind w:firstLine="600"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a.</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sz w:val="24"/>
          <w:szCs w:val="24"/>
          <w:highlight w:val="none"/>
          <w:lang w:bidi="zh-CN"/>
        </w:rPr>
        <w:t>供应商应在投标截止时间前将电子加密投标文件成功上传递交至新疆政府采购云平台，否则投标无效；</w:t>
      </w:r>
    </w:p>
    <w:p w14:paraId="011E9E3B">
      <w:pPr>
        <w:pStyle w:val="4"/>
        <w:shd w:val="clear" w:color="auto" w:fill="auto"/>
        <w:snapToGrid w:val="0"/>
        <w:spacing w:line="360" w:lineRule="auto"/>
        <w:ind w:firstLine="600" w:firstLineChars="25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bidi="zh-CN"/>
        </w:rPr>
        <w:t>b.供应商成功上传电子加密投标文件后，可自行打印投标文件接收回执。</w:t>
      </w:r>
    </w:p>
    <w:p w14:paraId="4EC5BA45">
      <w:pPr>
        <w:shd w:val="clear" w:color="auto" w:fill="auto"/>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color w:val="auto"/>
          <w:sz w:val="24"/>
          <w:szCs w:val="24"/>
          <w:highlight w:val="none"/>
        </w:rPr>
        <w:t>投标文件的递交要求</w:t>
      </w:r>
    </w:p>
    <w:p w14:paraId="230BA7DF">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3A003B43">
      <w:pPr>
        <w:shd w:val="clear" w:color="auto" w:fill="auto"/>
        <w:tabs>
          <w:tab w:val="left" w:pos="1418"/>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（2）备份电子投标文件必须在投标截止时间前送达指定的投标地点。备份电子投标文件在截止时间后提交，采购组织机构将拒绝接收。</w:t>
      </w:r>
    </w:p>
    <w:p w14:paraId="25DA3271">
      <w:pPr>
        <w:shd w:val="clear" w:color="auto" w:fill="auto"/>
        <w:tabs>
          <w:tab w:val="left" w:pos="1418"/>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（3）如有特殊情况，采购组织机构延长截止时间和开标时间，采购组织机构和供应商的权利和义务将受到新的截止时间和开标时间的约束。</w:t>
      </w:r>
    </w:p>
    <w:p w14:paraId="608D8D0A">
      <w:pPr>
        <w:shd w:val="clear" w:color="auto" w:fill="auto"/>
        <w:snapToGrid w:val="0"/>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28．投标文件的补充、修改与撤回</w:t>
      </w:r>
    </w:p>
    <w:p w14:paraId="0689BF11">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32A46F5">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宋体" w:hAnsi="宋体" w:eastAsia="宋体" w:cs="宋体"/>
          <w:color w:val="auto"/>
          <w:sz w:val="28"/>
          <w:szCs w:val="28"/>
          <w:highlight w:val="none"/>
        </w:rPr>
      </w:pPr>
      <w:bookmarkStart w:id="42" w:name="_Toc14213"/>
      <w:bookmarkStart w:id="43" w:name="_Toc469495728"/>
      <w:r>
        <w:rPr>
          <w:rFonts w:hint="eastAsia" w:ascii="宋体" w:hAnsi="宋体" w:eastAsia="宋体" w:cs="宋体"/>
          <w:color w:val="auto"/>
          <w:sz w:val="28"/>
          <w:szCs w:val="28"/>
          <w:highlight w:val="none"/>
        </w:rPr>
        <w:t>（五）开标、评标和定标</w:t>
      </w:r>
      <w:bookmarkEnd w:id="42"/>
      <w:bookmarkEnd w:id="43"/>
    </w:p>
    <w:p w14:paraId="10366B7B">
      <w:pPr>
        <w:shd w:val="clear" w:color="auto" w:fill="auto"/>
        <w:snapToGrid w:val="0"/>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29. 开标</w:t>
      </w:r>
    </w:p>
    <w:p w14:paraId="1A3999B2">
      <w:pPr>
        <w:shd w:val="clear" w:color="auto" w:fill="auto"/>
        <w:snapToGrid w:val="0"/>
        <w:spacing w:line="360" w:lineRule="auto"/>
        <w:ind w:firstLine="480" w:firstLineChars="200"/>
        <w:rPr>
          <w:rFonts w:hint="eastAsia" w:ascii="宋体" w:hAnsi="宋体" w:eastAsia="宋体" w:cs="宋体"/>
          <w:b/>
          <w:bCs/>
          <w:color w:val="auto"/>
          <w:sz w:val="24"/>
          <w:szCs w:val="24"/>
          <w:highlight w:val="none"/>
          <w:lang w:val="en-US" w:eastAsia="zh-CN"/>
        </w:rPr>
      </w:pPr>
      <w:bookmarkStart w:id="44" w:name="_Toc73975822"/>
      <w:r>
        <w:rPr>
          <w:rFonts w:hint="eastAsia" w:ascii="宋体" w:hAnsi="宋体" w:eastAsia="宋体" w:cs="宋体"/>
          <w:b/>
          <w:bCs/>
          <w:color w:val="auto"/>
          <w:sz w:val="24"/>
          <w:szCs w:val="24"/>
          <w:highlight w:val="none"/>
          <w:lang w:val="en-US" w:eastAsia="zh-CN"/>
        </w:rPr>
        <w:t>29.1开标邀请</w:t>
      </w:r>
      <w:bookmarkEnd w:id="44"/>
    </w:p>
    <w:p w14:paraId="1D1F609D">
      <w:pPr>
        <w:pStyle w:val="12"/>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开标准备：本项目开标的准备工作由采购组织机构负责落实，开标过程由采购组织机构负责记录；</w:t>
      </w:r>
    </w:p>
    <w:p w14:paraId="33E01415">
      <w:pPr>
        <w:pStyle w:val="12"/>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开标主持：本项目开标由采购人或者采购代理机构主持；</w:t>
      </w:r>
    </w:p>
    <w:p w14:paraId="6966C6D9">
      <w:pPr>
        <w:pStyle w:val="12"/>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开标邀请：本项目采用电子交易，采购组织机构将按照采购文件规定的时间通过“</w:t>
      </w:r>
      <w:r>
        <w:rPr>
          <w:rFonts w:hint="eastAsia" w:ascii="宋体" w:hAnsi="宋体" w:eastAsia="宋体" w:cs="宋体"/>
          <w:b w:val="0"/>
          <w:color w:val="auto"/>
          <w:sz w:val="24"/>
          <w:szCs w:val="24"/>
          <w:highlight w:val="none"/>
          <w:lang w:eastAsia="zh-CN"/>
        </w:rPr>
        <w:t>新疆</w:t>
      </w:r>
      <w:r>
        <w:rPr>
          <w:rFonts w:hint="eastAsia" w:ascii="宋体" w:hAnsi="宋体" w:eastAsia="宋体" w:cs="宋体"/>
          <w:b w:val="0"/>
          <w:color w:val="auto"/>
          <w:sz w:val="24"/>
          <w:szCs w:val="24"/>
          <w:highlight w:val="none"/>
        </w:rPr>
        <w:t>政府采购云平台，网址：</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HYPERLINK "http://www.zcygov.cn"</w:instrText>
      </w:r>
      <w:r>
        <w:rPr>
          <w:rFonts w:hint="eastAsia" w:ascii="宋体" w:hAnsi="宋体" w:eastAsia="宋体" w:cs="宋体"/>
          <w:b w:val="0"/>
          <w:color w:val="auto"/>
          <w:sz w:val="24"/>
          <w:szCs w:val="24"/>
          <w:highlight w:val="none"/>
        </w:rPr>
        <w:fldChar w:fldCharType="separate"/>
      </w:r>
      <w:r>
        <w:rPr>
          <w:rStyle w:val="31"/>
          <w:rFonts w:hint="eastAsia" w:ascii="宋体" w:hAnsi="宋体" w:eastAsia="宋体" w:cs="宋体"/>
          <w:b w:val="0"/>
          <w:color w:val="auto"/>
          <w:sz w:val="24"/>
          <w:szCs w:val="24"/>
          <w:highlight w:val="none"/>
          <w:u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b w:val="0"/>
          <w:color w:val="auto"/>
          <w:sz w:val="24"/>
          <w:szCs w:val="24"/>
          <w:highlight w:val="none"/>
        </w:rPr>
        <w:t>”组织开标、开启投标</w:t>
      </w:r>
      <w:r>
        <w:rPr>
          <w:rFonts w:hint="eastAsia" w:ascii="宋体" w:hAnsi="宋体" w:eastAsia="宋体" w:cs="宋体"/>
          <w:b w:val="0"/>
          <w:color w:val="auto"/>
          <w:sz w:val="24"/>
          <w:szCs w:val="24"/>
          <w:highlight w:val="none"/>
          <w:lang w:eastAsia="zh-CN"/>
        </w:rPr>
        <w:t>投标文件</w:t>
      </w:r>
      <w:r>
        <w:rPr>
          <w:rFonts w:hint="eastAsia" w:ascii="宋体" w:hAnsi="宋体" w:eastAsia="宋体" w:cs="宋体"/>
          <w:b w:val="0"/>
          <w:color w:val="auto"/>
          <w:sz w:val="24"/>
          <w:szCs w:val="24"/>
          <w:highlight w:val="none"/>
        </w:rPr>
        <w:t>，所有供应商均应当准时在线参加。</w:t>
      </w:r>
    </w:p>
    <w:p w14:paraId="2B00436F">
      <w:pPr>
        <w:pStyle w:val="12"/>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1978D74">
      <w:pPr>
        <w:shd w:val="clear" w:color="auto" w:fill="auto"/>
        <w:snapToGrid w:val="0"/>
        <w:spacing w:line="360" w:lineRule="auto"/>
        <w:ind w:firstLine="480" w:firstLineChars="200"/>
        <w:outlineLvl w:val="2"/>
        <w:rPr>
          <w:rFonts w:hint="eastAsia" w:ascii="宋体" w:hAnsi="宋体" w:eastAsia="宋体" w:cs="宋体"/>
          <w:b/>
          <w:color w:val="auto"/>
          <w:sz w:val="24"/>
          <w:szCs w:val="24"/>
          <w:highlight w:val="none"/>
        </w:rPr>
      </w:pPr>
      <w:bookmarkStart w:id="45" w:name="_Toc73975823"/>
      <w:bookmarkStart w:id="46" w:name="_Toc8537"/>
      <w:r>
        <w:rPr>
          <w:rFonts w:hint="eastAsia" w:ascii="宋体" w:hAnsi="宋体" w:eastAsia="宋体" w:cs="宋体"/>
          <w:b/>
          <w:color w:val="auto"/>
          <w:sz w:val="24"/>
          <w:szCs w:val="24"/>
          <w:highlight w:val="none"/>
          <w:lang w:val="en-US" w:eastAsia="zh-CN"/>
        </w:rPr>
        <w:t>29.2</w:t>
      </w:r>
      <w:r>
        <w:rPr>
          <w:rFonts w:hint="eastAsia" w:ascii="宋体" w:hAnsi="宋体" w:eastAsia="宋体" w:cs="宋体"/>
          <w:b/>
          <w:bCs/>
          <w:color w:val="auto"/>
          <w:sz w:val="24"/>
          <w:szCs w:val="24"/>
          <w:highlight w:val="none"/>
        </w:rPr>
        <w:t>开标程序</w:t>
      </w:r>
      <w:bookmarkEnd w:id="45"/>
      <w:bookmarkEnd w:id="46"/>
    </w:p>
    <w:p w14:paraId="0B8160F7">
      <w:pPr>
        <w:shd w:val="clear" w:color="auto" w:fill="auto"/>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开标时间到后，主持人宣布开标会议开始。</w:t>
      </w:r>
    </w:p>
    <w:p w14:paraId="630B9E9A">
      <w:pPr>
        <w:shd w:val="clear" w:color="auto" w:fill="auto"/>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w:t>
      </w:r>
      <w:r>
        <w:rPr>
          <w:rFonts w:hint="eastAsia" w:ascii="宋体" w:hAnsi="宋体" w:eastAsia="宋体" w:cs="宋体"/>
          <w:b/>
          <w:color w:val="auto"/>
          <w:kern w:val="0"/>
          <w:sz w:val="24"/>
          <w:szCs w:val="24"/>
          <w:highlight w:val="none"/>
        </w:rPr>
        <w:t>解密规定见《</w:t>
      </w:r>
      <w:r>
        <w:rPr>
          <w:rFonts w:hint="eastAsia" w:ascii="宋体" w:hAnsi="宋体" w:eastAsia="宋体" w:cs="宋体"/>
          <w:b/>
          <w:color w:val="auto"/>
          <w:kern w:val="0"/>
          <w:sz w:val="24"/>
          <w:szCs w:val="24"/>
          <w:highlight w:val="none"/>
          <w:lang w:val="en-US" w:eastAsia="zh-CN"/>
        </w:rPr>
        <w:t>投标人</w:t>
      </w:r>
      <w:r>
        <w:rPr>
          <w:rFonts w:hint="eastAsia" w:ascii="宋体" w:hAnsi="宋体" w:eastAsia="宋体" w:cs="宋体"/>
          <w:b/>
          <w:color w:val="auto"/>
          <w:kern w:val="0"/>
          <w:sz w:val="24"/>
          <w:szCs w:val="24"/>
          <w:highlight w:val="none"/>
        </w:rPr>
        <w:t>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6DAFFC15">
      <w:pPr>
        <w:shd w:val="clear" w:color="auto" w:fill="auto"/>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投标文件解密异常情况处理（</w:t>
      </w:r>
      <w:r>
        <w:rPr>
          <w:rFonts w:hint="eastAsia" w:ascii="宋体" w:hAnsi="宋体" w:eastAsia="宋体" w:cs="宋体"/>
          <w:b/>
          <w:color w:val="auto"/>
          <w:kern w:val="0"/>
          <w:sz w:val="24"/>
          <w:szCs w:val="24"/>
          <w:highlight w:val="none"/>
        </w:rPr>
        <w:t>处理办法见《</w:t>
      </w:r>
      <w:r>
        <w:rPr>
          <w:rFonts w:hint="eastAsia" w:ascii="宋体" w:hAnsi="宋体" w:eastAsia="宋体" w:cs="宋体"/>
          <w:b/>
          <w:color w:val="auto"/>
          <w:kern w:val="0"/>
          <w:sz w:val="24"/>
          <w:szCs w:val="24"/>
          <w:highlight w:val="none"/>
          <w:lang w:val="en-US" w:eastAsia="zh-CN"/>
        </w:rPr>
        <w:t>投标人</w:t>
      </w:r>
      <w:r>
        <w:rPr>
          <w:rFonts w:hint="eastAsia" w:ascii="宋体" w:hAnsi="宋体" w:eastAsia="宋体" w:cs="宋体"/>
          <w:b/>
          <w:color w:val="auto"/>
          <w:kern w:val="0"/>
          <w:sz w:val="24"/>
          <w:szCs w:val="24"/>
          <w:highlight w:val="none"/>
        </w:rPr>
        <w:t>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27847C8E">
      <w:pPr>
        <w:shd w:val="clear" w:color="auto" w:fill="auto"/>
        <w:snapToGri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公布投标文件解密情况（投标文件成功解密的供应商名单等信息）。</w:t>
      </w:r>
    </w:p>
    <w:p w14:paraId="7F9053E7">
      <w:pPr>
        <w:shd w:val="clear" w:color="auto" w:fill="auto"/>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开启有效投标供应商的报价，公布开标一览表有关内容，</w:t>
      </w:r>
      <w:r>
        <w:rPr>
          <w:rFonts w:hint="eastAsia" w:ascii="宋体" w:hAnsi="宋体" w:eastAsia="宋体" w:cs="宋体"/>
          <w:color w:val="auto"/>
          <w:sz w:val="24"/>
          <w:szCs w:val="24"/>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4"/>
          <w:szCs w:val="24"/>
          <w:highlight w:val="none"/>
        </w:rPr>
        <w:t>。开标结束后，由评标委员会对报价的合理性、准确性等进行审查核实</w:t>
      </w:r>
      <w:r>
        <w:rPr>
          <w:rFonts w:hint="eastAsia" w:ascii="宋体" w:hAnsi="宋体" w:eastAsia="宋体" w:cs="宋体"/>
          <w:color w:val="auto"/>
          <w:sz w:val="24"/>
          <w:szCs w:val="24"/>
          <w:highlight w:val="none"/>
        </w:rPr>
        <w:t>。</w:t>
      </w:r>
    </w:p>
    <w:p w14:paraId="71CFD765">
      <w:pPr>
        <w:shd w:val="clear" w:color="auto" w:fill="auto"/>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开启标书信息（资格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文件、商务技术文件）。标书信息开启后，首先由采购人或采购代理机构</w:t>
      </w:r>
      <w:r>
        <w:rPr>
          <w:rFonts w:hint="eastAsia" w:ascii="宋体" w:hAnsi="宋体" w:eastAsia="宋体" w:cs="宋体"/>
          <w:color w:val="auto"/>
          <w:kern w:val="0"/>
          <w:sz w:val="24"/>
          <w:szCs w:val="24"/>
          <w:highlight w:val="none"/>
          <w:lang w:eastAsia="zh-CN"/>
        </w:rPr>
        <w:t>或评审小组</w:t>
      </w:r>
      <w:r>
        <w:rPr>
          <w:rFonts w:hint="eastAsia" w:ascii="宋体" w:hAnsi="宋体" w:eastAsia="宋体" w:cs="宋体"/>
          <w:color w:val="auto"/>
          <w:kern w:val="0"/>
          <w:sz w:val="24"/>
          <w:szCs w:val="24"/>
          <w:highlight w:val="none"/>
        </w:rPr>
        <w:t>依法对投标供应商的资格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文件进行审查（具体见本章“</w:t>
      </w:r>
      <w:r>
        <w:rPr>
          <w:rFonts w:hint="eastAsia" w:ascii="宋体" w:hAnsi="宋体" w:eastAsia="宋体" w:cs="宋体"/>
          <w:color w:val="auto"/>
          <w:kern w:val="0"/>
          <w:sz w:val="24"/>
          <w:szCs w:val="24"/>
          <w:highlight w:val="none"/>
          <w:lang w:val="en-US" w:eastAsia="zh-CN"/>
        </w:rPr>
        <w:t>29.3</w:t>
      </w:r>
      <w:r>
        <w:rPr>
          <w:rFonts w:hint="eastAsia" w:ascii="宋体" w:hAnsi="宋体" w:eastAsia="宋体" w:cs="宋体"/>
          <w:color w:val="auto"/>
          <w:kern w:val="0"/>
          <w:sz w:val="24"/>
          <w:szCs w:val="24"/>
          <w:highlight w:val="none"/>
        </w:rPr>
        <w:t>投标供应商资格审查”），审查结束公布投标供应商的资格符合情况。资格审查未获通过的供应商，其商务技术文件及报价文件不再进入评审。</w:t>
      </w:r>
    </w:p>
    <w:p w14:paraId="7F437CA5">
      <w:pPr>
        <w:shd w:val="clear" w:color="auto" w:fill="auto"/>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商务技术评审无效的供应商，其报价不再进入评审。</w:t>
      </w:r>
    </w:p>
    <w:p w14:paraId="44ADCCB0">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评审结束后，采购代理机构在系统上公布评审结果。</w:t>
      </w:r>
    </w:p>
    <w:p w14:paraId="76A71278">
      <w:pPr>
        <w:shd w:val="clear" w:color="auto" w:fill="auto"/>
        <w:snapToGri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特别情况说明：</w:t>
      </w:r>
    </w:p>
    <w:p w14:paraId="241D1854">
      <w:pPr>
        <w:shd w:val="clear" w:color="auto" w:fill="auto"/>
        <w:snapToGrid w:val="0"/>
        <w:spacing w:line="360" w:lineRule="auto"/>
        <w:ind w:firstLine="424"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（1）本项目采用电子交易，如遇“</w:t>
      </w:r>
      <w:r>
        <w:rPr>
          <w:rFonts w:hint="eastAsia" w:ascii="宋体" w:hAnsi="宋体" w:eastAsia="宋体" w:cs="宋体"/>
          <w:b/>
          <w:color w:val="auto"/>
          <w:kern w:val="0"/>
          <w:sz w:val="24"/>
          <w:szCs w:val="24"/>
          <w:highlight w:val="none"/>
          <w:lang w:eastAsia="zh-CN"/>
        </w:rPr>
        <w:t>新疆</w:t>
      </w:r>
      <w:r>
        <w:rPr>
          <w:rFonts w:hint="eastAsia" w:ascii="宋体" w:hAnsi="宋体" w:eastAsia="宋体" w:cs="宋体"/>
          <w:b/>
          <w:color w:val="auto"/>
          <w:kern w:val="0"/>
          <w:sz w:val="24"/>
          <w:szCs w:val="24"/>
          <w:highlight w:val="none"/>
        </w:rPr>
        <w:t>政府采购云平台”电子化开标或评审程序调整的，按调整后程序执行。</w:t>
      </w:r>
    </w:p>
    <w:p w14:paraId="45775AAD">
      <w:pPr>
        <w:shd w:val="clear" w:color="auto" w:fill="auto"/>
        <w:snapToGrid w:val="0"/>
        <w:spacing w:line="360" w:lineRule="auto"/>
        <w:ind w:firstLine="424"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4"/>
          <w:szCs w:val="24"/>
          <w:highlight w:val="none"/>
        </w:rPr>
        <w:t>。</w:t>
      </w:r>
    </w:p>
    <w:p w14:paraId="063F7829">
      <w:pPr>
        <w:shd w:val="clear" w:color="auto" w:fill="auto"/>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29.3</w:t>
      </w:r>
      <w:r>
        <w:rPr>
          <w:rFonts w:hint="eastAsia" w:ascii="宋体" w:hAnsi="宋体" w:eastAsia="宋体" w:cs="宋体"/>
          <w:b/>
          <w:color w:val="auto"/>
          <w:kern w:val="0"/>
          <w:sz w:val="24"/>
          <w:szCs w:val="24"/>
          <w:highlight w:val="none"/>
        </w:rPr>
        <w:t xml:space="preserve"> 投标供应商资格审查：</w:t>
      </w:r>
    </w:p>
    <w:p w14:paraId="319A805E">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kern w:val="0"/>
          <w:sz w:val="24"/>
          <w:szCs w:val="24"/>
          <w:highlight w:val="none"/>
        </w:rPr>
        <w:t>开标（标书信息开启）后，采购人或采购代理机构</w:t>
      </w:r>
      <w:r>
        <w:rPr>
          <w:rFonts w:hint="eastAsia" w:ascii="宋体" w:hAnsi="宋体" w:eastAsia="宋体" w:cs="宋体"/>
          <w:bCs/>
          <w:color w:val="auto"/>
          <w:kern w:val="0"/>
          <w:sz w:val="24"/>
          <w:szCs w:val="24"/>
          <w:highlight w:val="none"/>
          <w:lang w:eastAsia="zh-CN"/>
        </w:rPr>
        <w:t>或</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bCs/>
          <w:color w:val="auto"/>
          <w:kern w:val="0"/>
          <w:sz w:val="24"/>
          <w:szCs w:val="24"/>
          <w:highlight w:val="none"/>
        </w:rPr>
        <w:t>首先依法对投标供应商的资格文件进行审查，审查各投标供应商的资格符合情况。</w:t>
      </w:r>
      <w:r>
        <w:rPr>
          <w:rFonts w:hint="eastAsia" w:ascii="宋体" w:hAnsi="宋体" w:eastAsia="宋体" w:cs="宋体"/>
          <w:color w:val="auto"/>
          <w:sz w:val="24"/>
          <w:szCs w:val="24"/>
          <w:highlight w:val="none"/>
        </w:rPr>
        <w:t>采购人或采购代理机构</w:t>
      </w:r>
      <w:r>
        <w:rPr>
          <w:rFonts w:hint="eastAsia" w:ascii="宋体" w:hAnsi="宋体" w:eastAsia="宋体" w:cs="宋体"/>
          <w:bCs/>
          <w:color w:val="auto"/>
          <w:kern w:val="0"/>
          <w:sz w:val="24"/>
          <w:szCs w:val="24"/>
          <w:highlight w:val="none"/>
          <w:lang w:eastAsia="zh-CN"/>
        </w:rPr>
        <w:t>或</w:t>
      </w:r>
      <w:r>
        <w:rPr>
          <w:rFonts w:hint="eastAsia" w:ascii="宋体" w:hAnsi="宋体" w:eastAsia="宋体" w:cs="宋体"/>
          <w:color w:val="auto"/>
          <w:kern w:val="0"/>
          <w:sz w:val="24"/>
          <w:szCs w:val="24"/>
          <w:highlight w:val="none"/>
          <w:lang w:eastAsia="zh-CN"/>
        </w:rPr>
        <w:t>评审小组</w:t>
      </w:r>
      <w:r>
        <w:rPr>
          <w:rFonts w:hint="eastAsia" w:ascii="宋体" w:hAnsi="宋体" w:eastAsia="宋体" w:cs="宋体"/>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4CE77EBB">
      <w:pPr>
        <w:pStyle w:val="4"/>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5FE62F83">
      <w:pPr>
        <w:pStyle w:val="4"/>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sz w:val="24"/>
          <w:szCs w:val="24"/>
          <w:highlight w:val="none"/>
        </w:rPr>
        <w:t>信用记录查询与使用：</w:t>
      </w:r>
      <w:r>
        <w:rPr>
          <w:rFonts w:hint="eastAsia" w:ascii="宋体" w:hAnsi="宋体" w:eastAsia="宋体" w:cs="宋体"/>
          <w:b w:val="0"/>
          <w:bCs/>
          <w:color w:val="auto"/>
          <w:kern w:val="0"/>
          <w:sz w:val="24"/>
          <w:szCs w:val="24"/>
          <w:highlight w:val="none"/>
        </w:rPr>
        <w:t>见《供应商须知前附表》。</w:t>
      </w:r>
    </w:p>
    <w:p w14:paraId="1789DC48">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评审工作的组织</w:t>
      </w:r>
    </w:p>
    <w:p w14:paraId="35B8F017">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采购人或采购代理机构负责组织本项目的评审工作，并依据《政府采购货物和服务招标投标管理办法（财政部第87号令）》第四十五条的相关规定履行职责。</w:t>
      </w:r>
    </w:p>
    <w:p w14:paraId="17D68C31">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 评标委员会的组建</w:t>
      </w:r>
    </w:p>
    <w:p w14:paraId="34DCAE4C">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.1评标委员会由采购人或采购代理机构依法组建，成员由采购人代表和评审专家组成，成员人数为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人单数，其中评审专家不少于成员总数的三分之二。</w:t>
      </w:r>
    </w:p>
    <w:p w14:paraId="31DAC5B6">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.2评审专家从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政府采购云平台专家库中通过随机方式抽取产生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评标委员会成员名单在采购结果公告前保密。</w:t>
      </w:r>
    </w:p>
    <w:p w14:paraId="2EE63588">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.评标委员会的职责</w:t>
      </w:r>
    </w:p>
    <w:p w14:paraId="012A8CF4">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.1审查、评价投标文件是否符合采购文件的商务、技术等实质性要求。</w:t>
      </w:r>
    </w:p>
    <w:p w14:paraId="5481A044">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.2要求供应商对投标文件有关事项作出澄清或者说明。</w:t>
      </w:r>
    </w:p>
    <w:p w14:paraId="21347FE6">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.3对投标文件进行比较和评价。</w:t>
      </w:r>
    </w:p>
    <w:p w14:paraId="693552EE">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.4确定中标候选人名单，以及根据采购人委托直接确定中标人。</w:t>
      </w:r>
    </w:p>
    <w:p w14:paraId="6452E94A">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.5向采购人、采购代理机构或者有关部门报告评审中发现的违法行为。</w:t>
      </w:r>
    </w:p>
    <w:p w14:paraId="63A097A8">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 评标原则</w:t>
      </w:r>
    </w:p>
    <w:p w14:paraId="14584BE9">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.1评标委员会将遵循公平、公正、科学的原则，对供应商提交的投标文件进行综合评审，评标委员会按照采购文件规定的评标细则进行评分。</w:t>
      </w:r>
    </w:p>
    <w:p w14:paraId="1EC794D5">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.2客观公正对待所有供应商，对所有投标评价均采用相同的程序和标准。</w:t>
      </w:r>
    </w:p>
    <w:p w14:paraId="6B212E4A">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1FDBC325">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2F677AC">
      <w:pPr>
        <w:widowControl/>
        <w:shd w:val="clear" w:color="auto" w:fill="auto"/>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非单一产品采购项目，采购人应当根据采购项目技术构成、产品价格比重等合理确定核心产品，并在采购文件中载明。多家供应商提供的核心产品品牌相同的，按前款规定处理。</w:t>
      </w:r>
    </w:p>
    <w:p w14:paraId="023D6158">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 评委纪律</w:t>
      </w:r>
    </w:p>
    <w:p w14:paraId="6AF8BC0A">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2B4721F1">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评标程序</w:t>
      </w:r>
    </w:p>
    <w:p w14:paraId="0D15FA9B">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1 在评审专家中推选评标委员会组长，采购人代表不得担任评标委员会组长。</w:t>
      </w:r>
    </w:p>
    <w:p w14:paraId="1E0CE1BA">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814AFD1">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3 评审人员对符合资格的供应商的投标文件的有效性、符合性、完整性和响应程度进行审查，确定是否对采购文件作出实质性响应。</w:t>
      </w:r>
    </w:p>
    <w:p w14:paraId="5E9213AC">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4 评审人员按采购文件规定的评审方法和评审标准，依法独立对供应商投标文件进行评估、比较，并给予评价或打分，不受任何单位和个人的干预。</w:t>
      </w:r>
    </w:p>
    <w:p w14:paraId="3C50EEEB">
      <w:pPr>
        <w:widowControl/>
        <w:shd w:val="clear" w:color="auto" w:fill="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综合评分法货物项目的价格分值占总分值的比重(即权值)为</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19CDD1D5">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综合评分法中的价格分统一采用低价优先法计算，即满足</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要求且最后报价最低的供应商的价格为</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基准价，其价格分为满分。其他供应商的价格分统一按照下列公式计算：</w:t>
      </w:r>
    </w:p>
    <w:p w14:paraId="03C86284">
      <w:pPr>
        <w:widowControl/>
        <w:shd w:val="clear" w:color="auto" w:fill="auto"/>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报价得分=（基准价/</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报价）×价格权值×100</w:t>
      </w:r>
    </w:p>
    <w:p w14:paraId="10E79E8E">
      <w:pPr>
        <w:widowControl/>
        <w:shd w:val="clear" w:color="auto" w:fill="auto"/>
        <w:spacing w:line="44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项目评审过程中，不得去掉最后报价中的最高报价和最低报价。</w:t>
      </w:r>
    </w:p>
    <w:p w14:paraId="2282E1FD">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D10C347">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6530B82E">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7 评标委员会根据评审汇总情况和采购文件规定确定中标候选供应商排序名单。</w:t>
      </w:r>
    </w:p>
    <w:p w14:paraId="7C53D7F7">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 xml:space="preserve">8 起草评审报告，所有评审人员须在评审报告上签字确认，对自己的评审意见承担法律责任。 </w:t>
      </w:r>
    </w:p>
    <w:p w14:paraId="06357C06">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9 采购组织机构对评标委员会评审专家进行评价。</w:t>
      </w:r>
    </w:p>
    <w:p w14:paraId="41E01E97">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10 修改评审结果</w:t>
      </w:r>
    </w:p>
    <w:p w14:paraId="7C20A3C3">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评标结果汇总完成后，除下列情形外，任何人不得修改评标结果：</w:t>
      </w:r>
    </w:p>
    <w:p w14:paraId="22DF5EA9">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71AF523B">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756317DC">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00DFBA28">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29711AC4">
      <w:pPr>
        <w:widowControl/>
        <w:shd w:val="clear" w:color="auto" w:fill="auto"/>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9BF4D7A">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36．澄清、说明或补正的形式</w:t>
      </w:r>
    </w:p>
    <w:p w14:paraId="1A3DB437">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4"/>
          <w:highlight w:val="none"/>
          <w:lang w:val="en-US" w:eastAsia="zh-CN"/>
        </w:rPr>
        <w:t>投标供应商澄清、说明或补正时间为20分钟</w:t>
      </w:r>
      <w:r>
        <w:rPr>
          <w:rFonts w:hint="eastAsia" w:ascii="宋体" w:hAnsi="宋体" w:eastAsia="宋体" w:cs="宋体"/>
          <w:b w:val="0"/>
          <w:bCs w:val="0"/>
          <w:color w:val="auto"/>
          <w:sz w:val="24"/>
          <w:szCs w:val="24"/>
          <w:highlight w:val="none"/>
          <w:lang w:val="en-US" w:eastAsia="zh-CN"/>
        </w:rPr>
        <w:t>。</w:t>
      </w:r>
    </w:p>
    <w:p w14:paraId="2B40A0FF">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1DBDE06">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2B5B25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37．错误修正的原则</w:t>
      </w:r>
    </w:p>
    <w:p w14:paraId="1300C05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589A31A">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投标文件报价出现前后不一致的，除采购文件另有规定外，按照下列规定修正：</w:t>
      </w:r>
    </w:p>
    <w:p w14:paraId="4BE8E305">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37.1 投标函中表述的内容与报价表中不一致的，以报价表为准；报价表中的内容与报价明细表不一致的，以报价表为准；</w:t>
      </w:r>
    </w:p>
    <w:p w14:paraId="6F3E1843">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37.2 投标文件中的大写金额和小写金额不一致的，以大写金额为准；</w:t>
      </w:r>
    </w:p>
    <w:p w14:paraId="6335CC65">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37.3 单价金额小数点或者百分比有明显错位的，以开标一览表的总价为准，并修改单价；</w:t>
      </w:r>
    </w:p>
    <w:p w14:paraId="0410370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37.4 总价金额与按单价汇总金额不一致的，以单价金额计算结果为准；</w:t>
      </w:r>
    </w:p>
    <w:p w14:paraId="1A906945">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37.5 若用文字表示的数值与用数字表示的数值不一致，以文字表示的数值为准；</w:t>
      </w:r>
    </w:p>
    <w:p w14:paraId="7048615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37.6 如有多报（指数量超出采购文件需求）、重报（指同一货物重复报价），其投标总价在评标过程中不予调整，如其中标，其合同价按其投标单价予以调整；</w:t>
      </w:r>
    </w:p>
    <w:p w14:paraId="7CB08DB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37.7 对不同文字文本投标文件的解释发生异议的，以中文文本为准；</w:t>
      </w:r>
    </w:p>
    <w:p w14:paraId="2C7286A2">
      <w:pPr>
        <w:shd w:val="clear" w:color="auto" w:fill="auto"/>
        <w:spacing w:line="440" w:lineRule="exact"/>
        <w:ind w:firstLine="240" w:firstLineChars="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hAnsi="宋体" w:eastAsia="宋体" w:cs="宋体"/>
          <w:b/>
          <w:bCs/>
          <w:color w:val="auto"/>
          <w:sz w:val="24"/>
          <w:szCs w:val="24"/>
          <w:highlight w:val="none"/>
          <w:lang w:val="en-US" w:eastAsia="zh-CN"/>
        </w:rPr>
        <w:t>修正应当采用电子询标的形式，并加盖公章（电子印章）。</w:t>
      </w:r>
    </w:p>
    <w:p w14:paraId="3E53F0B3">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38．无效投标文件</w:t>
      </w:r>
    </w:p>
    <w:p w14:paraId="4A3D68BA">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有下列情形之一的，投标文件按无效标处理：</w:t>
      </w:r>
    </w:p>
    <w:p w14:paraId="50B5206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 报名的投标人与参加投标的投标人发生实质性变更的且未提供有效证明的；</w:t>
      </w:r>
    </w:p>
    <w:p w14:paraId="26B4375F">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38.2投标人提交两份或两份以上内容不同的投标文件，未声明哪一份有效的；</w:t>
      </w:r>
    </w:p>
    <w:p w14:paraId="73CCD75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38.3 投标文件非投标人法定代表人签署的，未提供或提供无效的法定代表人授权书；</w:t>
      </w:r>
    </w:p>
    <w:p w14:paraId="5844C20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38.4 未按招标文件规定制作；</w:t>
      </w:r>
    </w:p>
    <w:p w14:paraId="05C0326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38.5 投标文件内容未按招标文件规定签字或盖章的；</w:t>
      </w:r>
    </w:p>
    <w:p w14:paraId="1BC6113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7E88873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38.7 投标人未按招标文件变更通知更改投标文件的；</w:t>
      </w:r>
    </w:p>
    <w:p w14:paraId="32F1096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38.8 《开标一览表》和《投标分项报价表》内容不完整且不接受修正意见或字迹不能辨认的或未提供；</w:t>
      </w:r>
    </w:p>
    <w:p w14:paraId="63195826">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38.9 标项投标报价超过招标文件规定的预算金额或最高限价</w:t>
      </w:r>
    </w:p>
    <w:p w14:paraId="2A67F99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38.10 因投标人原因编制错误造成经评标委员会修正后的报价达到或超过投标报价的0.5%；</w:t>
      </w:r>
    </w:p>
    <w:p w14:paraId="137D445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7BF3E7D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38.12 未实质性响应招标文件中条款要求的投标文件；</w:t>
      </w:r>
    </w:p>
    <w:p w14:paraId="3405AFA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38.13 不符合招标范围、技术规格、技术标准的要求无法满足采购人使用要求；</w:t>
      </w:r>
    </w:p>
    <w:p w14:paraId="47280B4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38.14 投标文件附有采购人不能接受的条款；</w:t>
      </w:r>
    </w:p>
    <w:p w14:paraId="77DA4905">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38.15 投标文件中提供了赠品或者与本项目采购无关的其他商品、服务；</w:t>
      </w:r>
    </w:p>
    <w:p w14:paraId="638947B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38.16 投标文件中承诺的投标有效期少于招标文件中载明的投标有效期；</w:t>
      </w:r>
    </w:p>
    <w:p w14:paraId="7C50B22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38.17投标人串通投标，妨碍其他投标人的竞争行为，损害采购人或者其他投标人的合法权益；</w:t>
      </w:r>
    </w:p>
    <w:p w14:paraId="253AE05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38.18违反国家及政府部门相关法律、法规、文件规定或经评标委员会认定的其他属于重大偏离；</w:t>
      </w:r>
    </w:p>
    <w:p w14:paraId="7784B48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39．废标</w:t>
      </w:r>
    </w:p>
    <w:p w14:paraId="300C073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39.1 符合招标文件规定废标情形的；</w:t>
      </w:r>
    </w:p>
    <w:p w14:paraId="5D4AE77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39.2 出现影响采购公正的违法、违规行为的；</w:t>
      </w:r>
    </w:p>
    <w:p w14:paraId="06DADF9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39.3 供应商的报价均超过了采购预算（或最高限价），采购人不能支付的;</w:t>
      </w:r>
    </w:p>
    <w:p w14:paraId="6E2CE6BF">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39.4 因重大变故，采购任务取消的。</w:t>
      </w:r>
    </w:p>
    <w:p w14:paraId="4D2D296F">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40．突发情况处理</w:t>
      </w:r>
    </w:p>
    <w:p w14:paraId="2049038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1E461F9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（1）电子交易平台发生故障而无法登录访问的； </w:t>
      </w:r>
    </w:p>
    <w:p w14:paraId="0C7876F7">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（2）电子交易平台应用或数据库出现错误，不能进行正常操作的；</w:t>
      </w:r>
    </w:p>
    <w:p w14:paraId="14AC709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（3）电子交易平台发现严重安全漏洞，有潜在泄密危险的；</w:t>
      </w:r>
    </w:p>
    <w:p w14:paraId="7EC7EDA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（4）病毒发作导致不能进行正常操作的； </w:t>
      </w:r>
    </w:p>
    <w:p w14:paraId="2AF74FB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（5）其他无法保证电子交易的公平、公正和安全的情况。</w:t>
      </w:r>
    </w:p>
    <w:p w14:paraId="7F9A005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B4027D0">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60A0EAC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311D262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08902497">
      <w:pPr>
        <w:shd w:val="clear" w:color="auto" w:fill="auto"/>
        <w:snapToGrid w:val="0"/>
        <w:spacing w:line="360" w:lineRule="exact"/>
        <w:ind w:firstLine="4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41</w:t>
      </w:r>
      <w:r>
        <w:rPr>
          <w:rFonts w:hint="eastAsia" w:ascii="宋体" w:hAnsi="宋体" w:eastAsia="宋体" w:cs="宋体"/>
          <w:b/>
          <w:color w:val="auto"/>
          <w:sz w:val="24"/>
          <w:szCs w:val="24"/>
          <w:highlight w:val="none"/>
        </w:rPr>
        <w:t>. 定标</w:t>
      </w:r>
    </w:p>
    <w:p w14:paraId="479BA6E8">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bookmarkStart w:id="47" w:name="_Toc469495729"/>
      <w:r>
        <w:rPr>
          <w:rFonts w:hint="eastAsia" w:ascii="宋体" w:hAnsi="宋体" w:eastAsia="宋体" w:cs="宋体"/>
          <w:b w:val="0"/>
          <w:bCs w:val="0"/>
          <w:color w:val="auto"/>
          <w:sz w:val="24"/>
          <w:szCs w:val="24"/>
          <w:highlight w:val="none"/>
          <w:lang w:val="en-US" w:eastAsia="zh-CN"/>
        </w:rPr>
        <w:t>41.1采购结果确认（确定中标供应商）</w:t>
      </w:r>
    </w:p>
    <w:p w14:paraId="40C88D1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采购结果确认（确定中标供应商）：本项目由采购人委托评标委员会确定中标供应商。</w:t>
      </w:r>
    </w:p>
    <w:p w14:paraId="5750AC06">
      <w:pPr>
        <w:shd w:val="clear" w:color="auto" w:fill="auto"/>
        <w:spacing w:line="440" w:lineRule="exact"/>
        <w:ind w:firstLine="240" w:firstLineChars="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41.2采购结果经采购人确认后2个工作日内，采购代理机构将在</w:t>
      </w:r>
      <w:r>
        <w:rPr>
          <w:rFonts w:hint="eastAsia" w:ascii="宋体" w:hAnsi="宋体" w:eastAsia="宋体" w:cs="宋体"/>
          <w:b/>
          <w:bCs/>
          <w:color w:val="auto"/>
          <w:sz w:val="24"/>
          <w:szCs w:val="24"/>
          <w:highlight w:val="none"/>
          <w:lang w:val="en-US" w:eastAsia="zh-CN"/>
        </w:rPr>
        <w:t>新疆政府采购网（www.zjzfcg.gov.cn）上公告采购结果，中标公告期限为1个工作日。</w:t>
      </w:r>
    </w:p>
    <w:p w14:paraId="68979B27">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 中标通知书</w:t>
      </w:r>
    </w:p>
    <w:p w14:paraId="4A55200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发出前，招标人将</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侯选人的情况在</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予以公示，</w:t>
      </w:r>
      <w:r>
        <w:rPr>
          <w:rFonts w:hint="eastAsia" w:ascii="宋体" w:hAnsi="宋体" w:eastAsia="宋体" w:cs="宋体"/>
          <w:b/>
          <w:bCs/>
          <w:color w:val="auto"/>
          <w:sz w:val="24"/>
          <w:szCs w:val="24"/>
          <w:highlight w:val="none"/>
        </w:rPr>
        <w:t>公示期为</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个工作日。</w:t>
      </w:r>
      <w:r>
        <w:rPr>
          <w:rFonts w:hint="eastAsia" w:ascii="宋体" w:hAnsi="宋体" w:eastAsia="宋体" w:cs="宋体"/>
          <w:b/>
          <w:bCs/>
          <w:color w:val="auto"/>
          <w:sz w:val="24"/>
          <w:szCs w:val="24"/>
          <w:highlight w:val="none"/>
          <w:lang w:eastAsia="zh-CN"/>
        </w:rPr>
        <w:t>待公示期结束后，</w:t>
      </w:r>
      <w:r>
        <w:rPr>
          <w:rFonts w:hint="eastAsia" w:ascii="宋体" w:hAnsi="宋体" w:eastAsia="宋体" w:cs="宋体"/>
          <w:b w:val="0"/>
          <w:bCs w:val="0"/>
          <w:color w:val="auto"/>
          <w:sz w:val="24"/>
          <w:szCs w:val="24"/>
          <w:highlight w:val="none"/>
          <w:lang w:val="en-US" w:eastAsia="zh-CN"/>
        </w:rPr>
        <w:t>采购组织机构向中标人发出中标通知书。</w:t>
      </w:r>
    </w:p>
    <w:p w14:paraId="7C6CC30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05B4FAB8">
      <w:pPr>
        <w:shd w:val="clear" w:color="auto" w:fill="auto"/>
        <w:spacing w:before="156" w:beforeLines="50" w:line="440" w:lineRule="exact"/>
        <w:jc w:val="center"/>
        <w:outlineLvl w:val="2"/>
        <w:rPr>
          <w:rFonts w:hint="eastAsia" w:ascii="宋体" w:hAnsi="宋体" w:eastAsia="宋体" w:cs="宋体"/>
          <w:color w:val="auto"/>
          <w:sz w:val="28"/>
          <w:szCs w:val="28"/>
          <w:highlight w:val="none"/>
        </w:rPr>
      </w:pPr>
      <w:bookmarkStart w:id="48" w:name="_Toc8086"/>
      <w:r>
        <w:rPr>
          <w:rFonts w:hint="eastAsia" w:ascii="宋体" w:hAnsi="宋体" w:eastAsia="宋体" w:cs="宋体"/>
          <w:color w:val="auto"/>
          <w:sz w:val="28"/>
          <w:szCs w:val="28"/>
          <w:highlight w:val="none"/>
        </w:rPr>
        <w:t>（六）合同的授予</w:t>
      </w:r>
      <w:bookmarkEnd w:id="47"/>
      <w:bookmarkEnd w:id="48"/>
    </w:p>
    <w:p w14:paraId="073AEB1F">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bookmarkStart w:id="49" w:name="_Toc73975842"/>
      <w:bookmarkStart w:id="50" w:name="_Toc469495730"/>
      <w:r>
        <w:rPr>
          <w:rFonts w:hint="eastAsia" w:ascii="宋体" w:hAnsi="宋体" w:eastAsia="宋体" w:cs="宋体"/>
          <w:b w:val="0"/>
          <w:bCs w:val="0"/>
          <w:color w:val="auto"/>
          <w:sz w:val="24"/>
          <w:szCs w:val="24"/>
          <w:highlight w:val="none"/>
          <w:lang w:val="en-US" w:eastAsia="zh-CN"/>
        </w:rPr>
        <w:t>43．履约保证金</w:t>
      </w:r>
      <w:bookmarkEnd w:id="49"/>
      <w:r>
        <w:rPr>
          <w:rFonts w:hint="eastAsia" w:ascii="宋体" w:hAnsi="宋体" w:eastAsia="宋体" w:cs="宋体"/>
          <w:b w:val="0"/>
          <w:bCs w:val="0"/>
          <w:color w:val="auto"/>
          <w:sz w:val="24"/>
          <w:szCs w:val="24"/>
          <w:highlight w:val="none"/>
          <w:lang w:val="en-US" w:eastAsia="zh-CN"/>
        </w:rPr>
        <w:t>（本项目不收取履约保证金）</w:t>
      </w:r>
    </w:p>
    <w:p w14:paraId="239D5E1F">
      <w:pPr>
        <w:shd w:val="clear" w:color="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43.1 中标供应商在签订合同后5个工作日内向采购人交纳不超过中标价10%的履约保证金（鼓励以银行、保险公司出具的履约保函形式提交；若以电汇、银行转账方式提交的，必须转到采购人的指定账户）。</w:t>
      </w:r>
    </w:p>
    <w:p w14:paraId="0BD3B5E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43.2 签订合同后，如中标供应商不按合同约定履约的，履约保证金不予退还，履约保证金不足以赔偿损失的，按实际损失赔偿。</w:t>
      </w:r>
    </w:p>
    <w:p w14:paraId="203B9C6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43.3 如果中标供应商在建设期内没有涉及采购人的应付而未付金额或违约行为，采购人在项目验收合格后或提前终止合同后全额无息退还履约保证金。</w:t>
      </w:r>
    </w:p>
    <w:p w14:paraId="64BE5600">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bookmarkStart w:id="51" w:name="_Toc73975843"/>
      <w:r>
        <w:rPr>
          <w:rFonts w:hint="eastAsia" w:ascii="宋体" w:hAnsi="宋体" w:eastAsia="宋体" w:cs="宋体"/>
          <w:b w:val="0"/>
          <w:bCs w:val="0"/>
          <w:color w:val="auto"/>
          <w:sz w:val="24"/>
          <w:szCs w:val="24"/>
          <w:highlight w:val="none"/>
          <w:lang w:val="en-US" w:eastAsia="zh-CN"/>
        </w:rPr>
        <w:t>44．签订合同及公告</w:t>
      </w:r>
      <w:bookmarkEnd w:id="51"/>
    </w:p>
    <w:p w14:paraId="5029E7AF">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44.1采购人在中标通知书发出之日起30日内与中标供应商签订合同。</w:t>
      </w:r>
    </w:p>
    <w:p w14:paraId="0AF5A5D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44.2中标供应商拖延、拒签合同的,取消中标资格。</w:t>
      </w:r>
    </w:p>
    <w:p w14:paraId="3CA3E39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1FECCEA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14:paraId="4BD46E7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14:paraId="36378BAF">
      <w:pPr>
        <w:shd w:val="clear" w:color="auto" w:fill="auto"/>
        <w:adjustRightInd w:val="0"/>
        <w:snapToGrid w:val="0"/>
        <w:spacing w:line="440" w:lineRule="exact"/>
        <w:jc w:val="center"/>
        <w:outlineLvl w:val="2"/>
        <w:rPr>
          <w:rFonts w:hint="eastAsia" w:ascii="宋体" w:hAnsi="宋体" w:eastAsia="宋体" w:cs="宋体"/>
          <w:color w:val="auto"/>
          <w:sz w:val="28"/>
          <w:szCs w:val="28"/>
          <w:highlight w:val="none"/>
        </w:rPr>
      </w:pPr>
      <w:bookmarkStart w:id="52" w:name="_Toc10915"/>
      <w:r>
        <w:rPr>
          <w:rFonts w:hint="eastAsia" w:ascii="宋体" w:hAnsi="宋体" w:eastAsia="宋体" w:cs="宋体"/>
          <w:color w:val="auto"/>
          <w:sz w:val="28"/>
          <w:szCs w:val="28"/>
          <w:highlight w:val="none"/>
        </w:rPr>
        <w:t>（七）纪律和监督</w:t>
      </w:r>
      <w:bookmarkEnd w:id="50"/>
      <w:bookmarkEnd w:id="52"/>
    </w:p>
    <w:p w14:paraId="3BF1F9C5">
      <w:pPr>
        <w:shd w:val="clear" w:color="auto" w:fill="auto"/>
        <w:spacing w:line="440" w:lineRule="exact"/>
        <w:ind w:firstLine="352" w:firstLineChars="14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rPr>
        <w:t xml:space="preserve">. 对招标人的纪律要求 </w:t>
      </w:r>
    </w:p>
    <w:p w14:paraId="32A768DC">
      <w:pPr>
        <w:shd w:val="clear" w:color="auto" w:fill="auto"/>
        <w:adjustRightInd w:val="0"/>
        <w:snapToGrid w:val="0"/>
        <w:spacing w:line="440" w:lineRule="exact"/>
        <w:ind w:firstLine="360" w:firstLineChars="150"/>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lang w:val="en-US" w:eastAsia="zh-CN"/>
        </w:rPr>
        <w:t>45</w:t>
      </w:r>
      <w:r>
        <w:rPr>
          <w:rFonts w:hint="eastAsia" w:ascii="宋体" w:hAnsi="宋体" w:eastAsia="宋体" w:cs="宋体"/>
          <w:color w:val="auto"/>
          <w:kern w:val="10"/>
          <w:sz w:val="24"/>
          <w:szCs w:val="24"/>
          <w:highlight w:val="none"/>
        </w:rPr>
        <w:t xml:space="preserve">.1招标人不得泄漏招标投标活动中应当保密的情况和资料，不得与投标人串通损害国家利益，社会公共利益或者他人合法权益。 </w:t>
      </w:r>
    </w:p>
    <w:p w14:paraId="348575D5">
      <w:pPr>
        <w:shd w:val="clear" w:color="auto" w:fill="auto"/>
        <w:spacing w:line="440" w:lineRule="exact"/>
        <w:ind w:firstLine="352" w:firstLineChars="14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46</w:t>
      </w:r>
      <w:r>
        <w:rPr>
          <w:rFonts w:hint="eastAsia" w:ascii="宋体" w:hAnsi="宋体" w:eastAsia="宋体" w:cs="宋体"/>
          <w:b/>
          <w:color w:val="auto"/>
          <w:sz w:val="24"/>
          <w:szCs w:val="24"/>
          <w:highlight w:val="none"/>
        </w:rPr>
        <w:t xml:space="preserve">. 对投标人的纪律要求 </w:t>
      </w:r>
    </w:p>
    <w:p w14:paraId="7EDC01B0">
      <w:pPr>
        <w:shd w:val="clear" w:color="auto" w:fill="auto"/>
        <w:adjustRightInd w:val="0"/>
        <w:snapToGrid w:val="0"/>
        <w:spacing w:line="440" w:lineRule="exact"/>
        <w:ind w:firstLine="360" w:firstLineChars="150"/>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lang w:val="en-US" w:eastAsia="zh-CN"/>
        </w:rPr>
        <w:t>46</w:t>
      </w:r>
      <w:r>
        <w:rPr>
          <w:rFonts w:hint="eastAsia" w:ascii="宋体" w:hAnsi="宋体" w:eastAsia="宋体" w:cs="宋体"/>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5E08702B">
      <w:pPr>
        <w:shd w:val="clear" w:color="auto" w:fill="auto"/>
        <w:spacing w:line="440" w:lineRule="exact"/>
        <w:ind w:firstLine="352" w:firstLineChars="14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47</w:t>
      </w:r>
      <w:r>
        <w:rPr>
          <w:rFonts w:hint="eastAsia" w:ascii="宋体" w:hAnsi="宋体" w:eastAsia="宋体" w:cs="宋体"/>
          <w:b/>
          <w:color w:val="auto"/>
          <w:sz w:val="24"/>
          <w:szCs w:val="24"/>
          <w:highlight w:val="none"/>
        </w:rPr>
        <w:t>. 对评标委员会成员的纪律要求</w:t>
      </w:r>
    </w:p>
    <w:p w14:paraId="4F2451C7">
      <w:pPr>
        <w:shd w:val="clear" w:color="auto" w:fill="auto"/>
        <w:adjustRightInd w:val="0"/>
        <w:snapToGrid w:val="0"/>
        <w:spacing w:line="440" w:lineRule="exact"/>
        <w:ind w:firstLine="360" w:firstLineChars="150"/>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lang w:val="en-US" w:eastAsia="zh-CN"/>
        </w:rPr>
        <w:t>47</w:t>
      </w:r>
      <w:r>
        <w:rPr>
          <w:rFonts w:hint="eastAsia" w:ascii="宋体" w:hAnsi="宋体" w:eastAsia="宋体" w:cs="宋体"/>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3AAFF19C">
      <w:pPr>
        <w:shd w:val="clear" w:color="auto" w:fill="auto"/>
        <w:adjustRightInd w:val="0"/>
        <w:snapToGrid w:val="0"/>
        <w:spacing w:line="440" w:lineRule="exact"/>
        <w:ind w:firstLine="360" w:firstLineChars="150"/>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lang w:val="en-US" w:eastAsia="zh-CN"/>
        </w:rPr>
        <w:t>47</w:t>
      </w:r>
      <w:r>
        <w:rPr>
          <w:rFonts w:hint="eastAsia" w:ascii="宋体" w:hAnsi="宋体" w:eastAsia="宋体" w:cs="宋体"/>
          <w:color w:val="auto"/>
          <w:kern w:val="10"/>
          <w:sz w:val="24"/>
          <w:szCs w:val="24"/>
          <w:highlight w:val="none"/>
        </w:rPr>
        <w:t>.2在评标活动中，评标委员会成员不得擅离职守，影响评标程序正常进行，不得使用第三章“评标办法”没有规定的评审因素和标准进行评标。</w:t>
      </w:r>
    </w:p>
    <w:p w14:paraId="08E350A8">
      <w:pPr>
        <w:shd w:val="clear" w:color="auto" w:fill="auto"/>
        <w:spacing w:line="440" w:lineRule="exact"/>
        <w:ind w:firstLine="352" w:firstLineChars="14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48</w:t>
      </w:r>
      <w:r>
        <w:rPr>
          <w:rFonts w:hint="eastAsia" w:ascii="宋体" w:hAnsi="宋体" w:eastAsia="宋体" w:cs="宋体"/>
          <w:b/>
          <w:color w:val="auto"/>
          <w:sz w:val="24"/>
          <w:szCs w:val="24"/>
          <w:highlight w:val="none"/>
        </w:rPr>
        <w:t>. 对与评标活动有关的工作人员的纪律要求</w:t>
      </w:r>
    </w:p>
    <w:p w14:paraId="079AC123">
      <w:pPr>
        <w:shd w:val="clear" w:color="auto" w:fill="auto"/>
        <w:adjustRightInd w:val="0"/>
        <w:snapToGrid w:val="0"/>
        <w:spacing w:line="440" w:lineRule="exact"/>
        <w:ind w:firstLine="360" w:firstLineChars="150"/>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4</w:t>
      </w:r>
      <w:r>
        <w:rPr>
          <w:rFonts w:hint="eastAsia" w:ascii="宋体" w:hAnsi="宋体" w:eastAsia="宋体" w:cs="宋体"/>
          <w:color w:val="auto"/>
          <w:kern w:val="10"/>
          <w:sz w:val="24"/>
          <w:szCs w:val="24"/>
          <w:highlight w:val="none"/>
          <w:lang w:val="en-US" w:eastAsia="zh-CN"/>
        </w:rPr>
        <w:t>8</w:t>
      </w:r>
      <w:r>
        <w:rPr>
          <w:rFonts w:hint="eastAsia" w:ascii="宋体" w:hAnsi="宋体" w:eastAsia="宋体" w:cs="宋体"/>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FEA1250">
      <w:pPr>
        <w:shd w:val="clear" w:color="auto" w:fill="auto"/>
        <w:spacing w:before="156" w:beforeLines="50" w:after="156" w:afterLines="50"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（八）质疑与投诉</w:t>
      </w:r>
    </w:p>
    <w:p w14:paraId="5FF9552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49．质疑和投诉</w:t>
      </w:r>
    </w:p>
    <w:p w14:paraId="642AB7D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0DDB0A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（一）对可以质疑的采购文件提出质疑的，为收到采购文件之日或者采购文件公告期限届满之日；</w:t>
      </w:r>
    </w:p>
    <w:p w14:paraId="148FED46">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（二）对采购过程提出质疑的，为各采购程序环节结束之日；</w:t>
      </w:r>
    </w:p>
    <w:p w14:paraId="1B97F8C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（三）对中标或者成交结果提出质疑的，为中标或者成交结果公告期限届满之日。</w:t>
      </w:r>
    </w:p>
    <w:p w14:paraId="03A8084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63BE7FB5">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78FF7917">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72BB3FFC">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7BB5A1C7">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49.5供应商有下列情形之一的，将其列入不良行为记录名单：</w:t>
      </w:r>
    </w:p>
    <w:p w14:paraId="7884E4E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（一）一年内三次以上质疑均查无实据的；</w:t>
      </w:r>
    </w:p>
    <w:p w14:paraId="22324C5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（二）捏造事实或者提供虚假质疑材料的。</w:t>
      </w:r>
    </w:p>
    <w:p w14:paraId="5732557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5A34BC4F">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1"/>
          <w:szCs w:val="21"/>
          <w:highlight w:val="none"/>
          <w:lang w:eastAsia="zh-CN"/>
        </w:rPr>
        <w:t>附件：</w:t>
      </w:r>
    </w:p>
    <w:p w14:paraId="4EA63DEE">
      <w:pPr>
        <w:shd w:val="clear" w:color="auto" w:fill="auto"/>
        <w:jc w:val="center"/>
        <w:rPr>
          <w:rFonts w:hint="eastAsia" w:ascii="宋体" w:hAnsi="宋体" w:eastAsia="宋体" w:cs="宋体"/>
          <w:b/>
          <w:bCs/>
          <w:color w:val="auto"/>
          <w:sz w:val="32"/>
          <w:szCs w:val="32"/>
          <w:highlight w:val="none"/>
          <w:lang w:eastAsia="zh-CN"/>
        </w:rPr>
      </w:pPr>
    </w:p>
    <w:p w14:paraId="7AC512AC">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525DA184">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14:paraId="07173CB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FF7B35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5617F1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05F018C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A4340B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7CA6962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79AD048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504A6EB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14:paraId="0449A1F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14:paraId="4E28320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14:paraId="7979D1E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14:paraId="4AFDA0B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14:paraId="3763EFA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14:paraId="1B9D117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14:paraId="527B9AD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14:paraId="1700599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14:paraId="70F3255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14:paraId="50951C2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14:paraId="0B955CC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150" w:firstLineChars="15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14:paraId="3782682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150" w:firstLineChars="15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法定代表人（或主要负责人）：（签字）</w:t>
      </w:r>
    </w:p>
    <w:p w14:paraId="3F54AC2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F6E486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14:paraId="247A9CA9">
      <w:pPr>
        <w:shd w:val="clear" w:color="auto" w:fill="auto"/>
        <w:ind w:left="7951" w:hanging="5760" w:hangingChars="1800"/>
        <w:jc w:val="center"/>
        <w:outlineLvl w:val="0"/>
        <w:rPr>
          <w:rFonts w:hint="eastAsia" w:ascii="宋体" w:hAnsi="宋体" w:eastAsia="宋体" w:cs="宋体"/>
          <w:color w:val="auto"/>
          <w:sz w:val="32"/>
          <w:szCs w:val="32"/>
          <w:highlight w:val="none"/>
        </w:rPr>
      </w:pPr>
      <w:bookmarkStart w:id="53" w:name="_Toc17515"/>
      <w:r>
        <w:rPr>
          <w:rFonts w:hint="eastAsia" w:ascii="宋体" w:hAnsi="宋体" w:eastAsia="宋体" w:cs="宋体"/>
          <w:b/>
          <w:bCs/>
          <w:color w:val="auto"/>
          <w:sz w:val="32"/>
          <w:szCs w:val="32"/>
          <w:highlight w:val="none"/>
        </w:rPr>
        <w:br w:type="page"/>
      </w:r>
      <w:bookmarkStart w:id="54" w:name="_Toc3424"/>
      <w:r>
        <w:rPr>
          <w:rFonts w:hint="eastAsia" w:ascii="宋体" w:hAnsi="宋体" w:eastAsia="宋体" w:cs="宋体"/>
          <w:b/>
          <w:bCs/>
          <w:color w:val="auto"/>
          <w:sz w:val="32"/>
          <w:szCs w:val="32"/>
          <w:highlight w:val="none"/>
        </w:rPr>
        <w:t>投诉相关说明</w:t>
      </w:r>
      <w:bookmarkEnd w:id="53"/>
      <w:bookmarkEnd w:id="54"/>
    </w:p>
    <w:p w14:paraId="6D1CBF4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29B3CCBA">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outlineLvl w:val="0"/>
        <w:rPr>
          <w:rFonts w:hint="eastAsia" w:ascii="宋体" w:hAnsi="宋体" w:eastAsia="宋体" w:cs="宋体"/>
          <w:b/>
          <w:bCs/>
          <w:color w:val="auto"/>
          <w:sz w:val="21"/>
          <w:szCs w:val="21"/>
          <w:highlight w:val="none"/>
        </w:rPr>
      </w:pPr>
      <w:bookmarkStart w:id="55" w:name="_Toc23018"/>
      <w:bookmarkStart w:id="56" w:name="_Toc11499"/>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质疑前置及时间要求</w:t>
      </w:r>
      <w:bookmarkEnd w:id="55"/>
      <w:bookmarkEnd w:id="56"/>
    </w:p>
    <w:p w14:paraId="2F239B7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23DC8F0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5DF597D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33144AC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w:t>
      </w:r>
      <w:r>
        <w:rPr>
          <w:rFonts w:hint="eastAsia" w:ascii="宋体" w:hAnsi="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p w14:paraId="5EB3E5B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《政府采购实施条例》第五十五条：供应商质疑、投诉应当有明确的请求和必要的证明材料。供应商投诉的事项不得超出质疑事项的范围。</w:t>
      </w:r>
    </w:p>
    <w:p w14:paraId="5E138F11">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highlight w:val="none"/>
        </w:rPr>
      </w:pPr>
      <w:bookmarkStart w:id="57" w:name="_Toc21691"/>
      <w:bookmarkStart w:id="58" w:name="_Toc13508"/>
      <w:r>
        <w:rPr>
          <w:rFonts w:hint="eastAsia" w:ascii="宋体" w:hAnsi="宋体" w:eastAsia="宋体" w:cs="宋体"/>
          <w:b/>
          <w:bCs/>
          <w:color w:val="auto"/>
          <w:sz w:val="21"/>
          <w:szCs w:val="21"/>
          <w:highlight w:val="none"/>
        </w:rPr>
        <w:t>二、书面方式</w:t>
      </w:r>
      <w:bookmarkEnd w:id="57"/>
      <w:bookmarkEnd w:id="58"/>
    </w:p>
    <w:p w14:paraId="66F3E762">
      <w:pPr>
        <w:keepNext w:val="0"/>
        <w:keepLines w:val="0"/>
        <w:pageBreakBefore w:val="0"/>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《政府采购供应商投诉处理办法》第八条：投诉人投诉时，应当提交投诉书，并按照被投诉人以及与投诉事项有关的供应商数量提供投诉书的副本。</w:t>
      </w:r>
    </w:p>
    <w:p w14:paraId="7D01F9C6">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投诉书应当包括下列主要内容：</w:t>
      </w:r>
    </w:p>
    <w:p w14:paraId="760FFE0D">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137CF163">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4186C35D">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56609E38">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477CFA4A">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68CB6C85">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E31CDD3">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43377D82">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073A3185">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1DAF1B23">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1C7BA4DC">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49BAF83A">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53A22CDD">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34071FC3">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1CDEDB13">
      <w:pPr>
        <w:shd w:val="clear" w:color="auto" w:fill="auto"/>
        <w:outlineLvl w:val="0"/>
        <w:rPr>
          <w:rFonts w:hint="eastAsia" w:ascii="宋体" w:hAnsi="宋体" w:eastAsia="宋体" w:cs="宋体"/>
          <w:color w:val="auto"/>
          <w:sz w:val="21"/>
          <w:szCs w:val="21"/>
          <w:highlight w:val="none"/>
        </w:rPr>
      </w:pPr>
      <w:bookmarkStart w:id="59" w:name="_Toc18152"/>
      <w:bookmarkStart w:id="60" w:name="_Toc5978"/>
      <w:r>
        <w:rPr>
          <w:rFonts w:hint="eastAsia" w:ascii="宋体" w:hAnsi="宋体" w:eastAsia="宋体" w:cs="宋体"/>
          <w:b/>
          <w:bCs/>
          <w:color w:val="auto"/>
          <w:sz w:val="21"/>
          <w:szCs w:val="21"/>
          <w:highlight w:val="none"/>
        </w:rPr>
        <w:t>三、虚假、恶意投诉法律责任</w:t>
      </w:r>
      <w:bookmarkEnd w:id="59"/>
      <w:bookmarkEnd w:id="60"/>
    </w:p>
    <w:p w14:paraId="26A081FF">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1693DD28">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6BBDCCD2">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18E76E65">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2194815A">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C882A90">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库尔勒市</w:t>
      </w:r>
      <w:r>
        <w:rPr>
          <w:rFonts w:hint="eastAsia" w:ascii="宋体" w:hAnsi="宋体" w:eastAsia="宋体" w:cs="宋体"/>
          <w:color w:val="auto"/>
          <w:sz w:val="21"/>
          <w:szCs w:val="21"/>
          <w:highlight w:val="none"/>
          <w:lang w:val="en-US" w:eastAsia="zh-CN"/>
        </w:rPr>
        <w:t>政府采购办</w:t>
      </w:r>
      <w:r>
        <w:rPr>
          <w:rFonts w:hint="eastAsia" w:ascii="宋体" w:hAnsi="宋体" w:eastAsia="宋体" w:cs="宋体"/>
          <w:color w:val="auto"/>
          <w:sz w:val="21"/>
          <w:szCs w:val="21"/>
          <w:highlight w:val="none"/>
        </w:rPr>
        <w:t>监管办公室</w:t>
      </w:r>
    </w:p>
    <w:p w14:paraId="6E3AADCA">
      <w:pPr>
        <w:shd w:val="clear" w:color="auto" w:fill="auto"/>
        <w:jc w:val="right"/>
        <w:rPr>
          <w:rFonts w:hint="eastAsia" w:ascii="宋体" w:hAnsi="宋体" w:eastAsia="宋体" w:cs="宋体"/>
          <w:color w:val="auto"/>
          <w:sz w:val="32"/>
          <w:szCs w:val="32"/>
          <w:highlight w:val="none"/>
        </w:rPr>
      </w:pPr>
    </w:p>
    <w:p w14:paraId="5224C41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61" w:name="_Toc1697"/>
      <w:r>
        <w:rPr>
          <w:rFonts w:hint="eastAsia" w:ascii="宋体" w:hAnsi="宋体" w:eastAsia="宋体" w:cs="宋体"/>
          <w:b/>
          <w:bCs/>
          <w:color w:val="auto"/>
          <w:sz w:val="32"/>
          <w:szCs w:val="32"/>
          <w:highlight w:val="none"/>
        </w:rPr>
        <w:br w:type="page"/>
      </w:r>
      <w:bookmarkStart w:id="62" w:name="_Toc31922"/>
      <w:r>
        <w:rPr>
          <w:rFonts w:hint="eastAsia" w:ascii="宋体" w:hAnsi="宋体" w:eastAsia="宋体" w:cs="宋体"/>
          <w:b/>
          <w:bCs/>
          <w:color w:val="auto"/>
          <w:sz w:val="32"/>
          <w:szCs w:val="32"/>
          <w:highlight w:val="none"/>
        </w:rPr>
        <w:t>质疑函范本</w:t>
      </w:r>
      <w:bookmarkEnd w:id="61"/>
      <w:bookmarkEnd w:id="62"/>
    </w:p>
    <w:p w14:paraId="09ADF113">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宋体" w:hAnsi="宋体" w:eastAsia="宋体" w:cs="宋体"/>
          <w:bCs/>
          <w:color w:val="auto"/>
          <w:sz w:val="21"/>
          <w:szCs w:val="21"/>
          <w:highlight w:val="none"/>
        </w:rPr>
      </w:pPr>
      <w:bookmarkStart w:id="63" w:name="_Toc22990"/>
      <w:bookmarkStart w:id="64" w:name="_Toc9061"/>
      <w:r>
        <w:rPr>
          <w:rFonts w:hint="eastAsia" w:ascii="宋体" w:hAnsi="宋体" w:eastAsia="宋体" w:cs="宋体"/>
          <w:bCs/>
          <w:color w:val="auto"/>
          <w:sz w:val="21"/>
          <w:szCs w:val="21"/>
          <w:highlight w:val="none"/>
        </w:rPr>
        <w:t>一、质疑供应商基本信息</w:t>
      </w:r>
      <w:bookmarkEnd w:id="63"/>
      <w:bookmarkEnd w:id="64"/>
    </w:p>
    <w:p w14:paraId="248B298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31D644D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5B482A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5F89536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5611CF6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DD1D40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4EF624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65" w:name="_Toc7359"/>
      <w:bookmarkStart w:id="66" w:name="_Toc15938"/>
      <w:r>
        <w:rPr>
          <w:rFonts w:hint="eastAsia" w:ascii="宋体" w:hAnsi="宋体" w:eastAsia="宋体" w:cs="宋体"/>
          <w:bCs/>
          <w:color w:val="auto"/>
          <w:sz w:val="21"/>
          <w:szCs w:val="21"/>
          <w:highlight w:val="none"/>
        </w:rPr>
        <w:t>二、质疑项目基本情况</w:t>
      </w:r>
      <w:bookmarkEnd w:id="65"/>
      <w:bookmarkEnd w:id="66"/>
    </w:p>
    <w:p w14:paraId="0B0A81E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0A8A855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1EE2F5B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0115406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3B8CFC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67" w:name="_Toc1043"/>
      <w:bookmarkStart w:id="68" w:name="_Toc18271"/>
      <w:r>
        <w:rPr>
          <w:rFonts w:hint="eastAsia" w:ascii="宋体" w:hAnsi="宋体" w:eastAsia="宋体" w:cs="宋体"/>
          <w:bCs/>
          <w:color w:val="auto"/>
          <w:sz w:val="21"/>
          <w:szCs w:val="21"/>
          <w:highlight w:val="none"/>
        </w:rPr>
        <w:t>三、质疑事项具体内容</w:t>
      </w:r>
      <w:bookmarkEnd w:id="67"/>
      <w:bookmarkEnd w:id="68"/>
    </w:p>
    <w:p w14:paraId="2FD764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1EEC44E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283C1B3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67D11FE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74C26B5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8500EB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69" w:name="_Toc22365"/>
      <w:bookmarkStart w:id="70" w:name="_Toc16593"/>
      <w:r>
        <w:rPr>
          <w:rFonts w:hint="eastAsia" w:ascii="宋体" w:hAnsi="宋体" w:eastAsia="宋体" w:cs="宋体"/>
          <w:bCs/>
          <w:color w:val="auto"/>
          <w:sz w:val="21"/>
          <w:szCs w:val="21"/>
          <w:highlight w:val="none"/>
        </w:rPr>
        <w:t>四、与质疑事项相关的质疑请求</w:t>
      </w:r>
      <w:bookmarkEnd w:id="69"/>
      <w:bookmarkEnd w:id="70"/>
    </w:p>
    <w:p w14:paraId="7ED81B9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1A05E1C5">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4B67ABCF">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14:paraId="0EB751DE">
      <w:pPr>
        <w:pageBreakBefore/>
        <w:shd w:val="clear" w:color="auto" w:fill="auto"/>
        <w:spacing w:line="440" w:lineRule="exact"/>
        <w:jc w:val="center"/>
        <w:outlineLvl w:val="0"/>
        <w:rPr>
          <w:rFonts w:hint="eastAsia" w:ascii="宋体" w:hAnsi="宋体" w:eastAsia="宋体" w:cs="宋体"/>
          <w:color w:val="auto"/>
          <w:sz w:val="30"/>
          <w:szCs w:val="30"/>
          <w:highlight w:val="none"/>
        </w:rPr>
      </w:pPr>
      <w:bookmarkStart w:id="71" w:name="_Toc26839"/>
      <w:bookmarkStart w:id="72" w:name="OLE_LINK2"/>
      <w:r>
        <w:rPr>
          <w:rFonts w:hint="eastAsia" w:ascii="宋体" w:hAnsi="宋体" w:eastAsia="宋体" w:cs="宋体"/>
          <w:color w:val="auto"/>
          <w:sz w:val="30"/>
          <w:szCs w:val="30"/>
          <w:highlight w:val="none"/>
        </w:rPr>
        <w:t>第三章 评标办法</w:t>
      </w:r>
      <w:bookmarkEnd w:id="71"/>
    </w:p>
    <w:bookmarkEnd w:id="72"/>
    <w:p w14:paraId="4FA6FFB6">
      <w:pPr>
        <w:shd w:val="clear" w:color="auto" w:fill="auto"/>
        <w:jc w:val="center"/>
        <w:outlineLvl w:val="1"/>
        <w:rPr>
          <w:rFonts w:hint="eastAsia" w:ascii="宋体" w:hAnsi="宋体" w:eastAsia="宋体" w:cs="宋体"/>
          <w:b/>
          <w:color w:val="auto"/>
          <w:sz w:val="28"/>
          <w:szCs w:val="28"/>
          <w:highlight w:val="none"/>
        </w:rPr>
      </w:pPr>
      <w:bookmarkStart w:id="73" w:name="_Toc29367"/>
      <w:bookmarkStart w:id="74" w:name="_Toc469495733"/>
      <w:bookmarkStart w:id="75" w:name="_Toc362983802"/>
      <w:bookmarkStart w:id="76" w:name="_Toc267320058"/>
      <w:bookmarkStart w:id="77" w:name="_Toc363135205"/>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总  则</w:t>
      </w:r>
      <w:bookmarkEnd w:id="73"/>
    </w:p>
    <w:p w14:paraId="1009853E">
      <w:pPr>
        <w:tabs>
          <w:tab w:val="left" w:pos="567"/>
          <w:tab w:val="left" w:pos="600"/>
        </w:tabs>
        <w:spacing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1、一般规定</w:t>
      </w:r>
    </w:p>
    <w:p w14:paraId="4EC07308">
      <w:pPr>
        <w:spacing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1.1本项目的招标按照《中华人民共和国政府采购法》、《政府采购</w:t>
      </w:r>
      <w:r>
        <w:rPr>
          <w:rFonts w:hint="eastAsia" w:ascii="宋体" w:hAnsi="宋体" w:eastAsia="宋体" w:cs="宋体"/>
          <w:sz w:val="24"/>
          <w:szCs w:val="24"/>
          <w:lang w:eastAsia="zh-CN"/>
        </w:rPr>
        <w:t>货物和服务</w:t>
      </w:r>
      <w:r>
        <w:rPr>
          <w:rFonts w:hint="eastAsia" w:ascii="宋体" w:hAnsi="宋体" w:eastAsia="宋体" w:cs="宋体"/>
          <w:sz w:val="24"/>
          <w:szCs w:val="24"/>
        </w:rPr>
        <w:t>招标</w:t>
      </w:r>
      <w:r>
        <w:rPr>
          <w:rFonts w:hint="eastAsia" w:ascii="宋体" w:hAnsi="宋体" w:eastAsia="宋体" w:cs="宋体"/>
          <w:sz w:val="24"/>
          <w:szCs w:val="24"/>
          <w:lang w:eastAsia="zh-CN"/>
        </w:rPr>
        <w:t>招标</w:t>
      </w:r>
      <w:r>
        <w:rPr>
          <w:rFonts w:hint="eastAsia" w:ascii="宋体" w:hAnsi="宋体" w:eastAsia="宋体" w:cs="宋体"/>
          <w:sz w:val="24"/>
          <w:szCs w:val="24"/>
        </w:rPr>
        <w:t>管理办法》及政府采购的有关规定进行。</w:t>
      </w:r>
    </w:p>
    <w:p w14:paraId="6CC55B88">
      <w:pPr>
        <w:spacing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1.2评标必须遵循公开、公平、公正、诚实信用的原则。</w:t>
      </w:r>
    </w:p>
    <w:p w14:paraId="143325C8">
      <w:pPr>
        <w:spacing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1.3招标代理机构组织招标、开标、评标工作，全过程接受政府采购有关部门的监督、管理和指导。</w:t>
      </w:r>
    </w:p>
    <w:p w14:paraId="0A328E26">
      <w:pPr>
        <w:spacing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1.4评标按照</w:t>
      </w:r>
      <w:r>
        <w:rPr>
          <w:rFonts w:hint="eastAsia" w:ascii="宋体" w:hAnsi="宋体" w:eastAsia="宋体" w:cs="宋体"/>
          <w:sz w:val="24"/>
          <w:szCs w:val="24"/>
          <w:lang w:eastAsia="zh-CN"/>
        </w:rPr>
        <w:t>招标文件</w:t>
      </w:r>
      <w:r>
        <w:rPr>
          <w:rFonts w:hint="eastAsia" w:ascii="宋体" w:hAnsi="宋体" w:eastAsia="宋体" w:cs="宋体"/>
          <w:sz w:val="24"/>
          <w:szCs w:val="24"/>
        </w:rPr>
        <w:t>规定的内容进行，采取综合比较和分项打分相结合的评标方法（综合评分法），避免纯技术或纯经济的倾向。</w:t>
      </w:r>
    </w:p>
    <w:p w14:paraId="408D4747">
      <w:pPr>
        <w:spacing w:line="440" w:lineRule="exact"/>
        <w:ind w:firstLine="612" w:firstLineChars="255"/>
        <w:rPr>
          <w:rFonts w:hint="eastAsia" w:ascii="宋体" w:hAnsi="宋体" w:eastAsia="宋体" w:cs="宋体"/>
          <w:sz w:val="24"/>
          <w:szCs w:val="24"/>
        </w:rPr>
      </w:pPr>
      <w:r>
        <w:rPr>
          <w:rFonts w:hint="eastAsia" w:ascii="宋体" w:hAnsi="宋体" w:eastAsia="宋体" w:cs="宋体"/>
          <w:sz w:val="24"/>
          <w:szCs w:val="24"/>
        </w:rPr>
        <w:t>1.5本办法的评标对象是指供应商按照</w:t>
      </w:r>
      <w:r>
        <w:rPr>
          <w:rFonts w:hint="eastAsia" w:ascii="宋体" w:hAnsi="宋体" w:eastAsia="宋体" w:cs="宋体"/>
          <w:sz w:val="24"/>
          <w:szCs w:val="24"/>
          <w:lang w:eastAsia="zh-CN"/>
        </w:rPr>
        <w:t>招标文件</w:t>
      </w:r>
      <w:r>
        <w:rPr>
          <w:rFonts w:hint="eastAsia" w:ascii="宋体" w:hAnsi="宋体" w:eastAsia="宋体" w:cs="宋体"/>
          <w:sz w:val="24"/>
          <w:szCs w:val="24"/>
        </w:rPr>
        <w:t>要求提供的有效</w:t>
      </w:r>
      <w:r>
        <w:rPr>
          <w:rFonts w:hint="eastAsia" w:ascii="宋体" w:hAnsi="宋体" w:eastAsia="宋体" w:cs="宋体"/>
          <w:sz w:val="24"/>
          <w:szCs w:val="24"/>
          <w:lang w:eastAsia="zh-CN"/>
        </w:rPr>
        <w:t>投标文件</w:t>
      </w:r>
      <w:r>
        <w:rPr>
          <w:rFonts w:hint="eastAsia" w:ascii="宋体" w:hAnsi="宋体" w:eastAsia="宋体" w:cs="宋体"/>
          <w:sz w:val="24"/>
          <w:szCs w:val="24"/>
        </w:rPr>
        <w:t>，包括供应商应</w:t>
      </w:r>
      <w:r>
        <w:rPr>
          <w:rFonts w:hint="eastAsia" w:ascii="宋体" w:hAnsi="宋体" w:eastAsia="宋体" w:cs="宋体"/>
          <w:sz w:val="24"/>
          <w:szCs w:val="24"/>
          <w:lang w:eastAsia="zh-CN"/>
        </w:rPr>
        <w:t>招标</w:t>
      </w:r>
      <w:r>
        <w:rPr>
          <w:rFonts w:hint="eastAsia" w:ascii="宋体" w:hAnsi="宋体" w:eastAsia="宋体" w:cs="宋体"/>
          <w:sz w:val="24"/>
          <w:szCs w:val="24"/>
        </w:rPr>
        <w:t>小组要求对原</w:t>
      </w:r>
      <w:r>
        <w:rPr>
          <w:rFonts w:hint="eastAsia" w:ascii="宋体" w:hAnsi="宋体" w:eastAsia="宋体" w:cs="宋体"/>
          <w:sz w:val="24"/>
          <w:szCs w:val="24"/>
          <w:lang w:eastAsia="zh-CN"/>
        </w:rPr>
        <w:t>投标文件</w:t>
      </w:r>
      <w:r>
        <w:rPr>
          <w:rFonts w:hint="eastAsia" w:ascii="宋体" w:hAnsi="宋体" w:eastAsia="宋体" w:cs="宋体"/>
          <w:sz w:val="24"/>
          <w:szCs w:val="24"/>
        </w:rPr>
        <w:t>作出的正式书面澄清文件。</w:t>
      </w:r>
    </w:p>
    <w:p w14:paraId="5F97C414">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2、评标委员会的组成</w:t>
      </w:r>
    </w:p>
    <w:p w14:paraId="7EB1A2D7">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2.1评标委员会成员由招标人代表和随机抽取的有关方面的专家组成，评标委员会的成员在评标过程中必须严格遵守政府采购的有关规定</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专家从新疆政府采购网专家库中随机抽取产生。</w:t>
      </w:r>
    </w:p>
    <w:p w14:paraId="62089355">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2.2评标委员会应相对独立工作，负责评标、撰写技术、商务评标报告。招标代理机构负责评标过程中资料的保管、发放、回收，整理、汇总。</w:t>
      </w:r>
    </w:p>
    <w:p w14:paraId="5BC76E22">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3、评标委员会职责</w:t>
      </w:r>
    </w:p>
    <w:p w14:paraId="391DD8BE">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3.1审查投标文件是否符合招标文件要求，并作出评价；</w:t>
      </w:r>
    </w:p>
    <w:p w14:paraId="6EBBBC37">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3.2要求投标人对招标文件有关事项作出解释或者澄清；</w:t>
      </w:r>
    </w:p>
    <w:p w14:paraId="540D54ED">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3.3推荐中标候选人名单；</w:t>
      </w:r>
    </w:p>
    <w:p w14:paraId="7BE26476">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3.4向招标人、招标代理机构或者有关部门报告非法干预评标工作的行为。</w:t>
      </w:r>
    </w:p>
    <w:p w14:paraId="546206FA">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4、评标委员会义务</w:t>
      </w:r>
    </w:p>
    <w:p w14:paraId="7D7EF5C4">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4.1遵纪守法，客观、公正、廉洁地履行职责；</w:t>
      </w:r>
    </w:p>
    <w:p w14:paraId="13DD3C9F">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4.2按照招标文件规定的评标方法和评标标准进行评标，对评审意见承担个人责任；</w:t>
      </w:r>
    </w:p>
    <w:p w14:paraId="2275BA6C">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4.3对评标过程和结果，以及投标人的商业秘密保密；</w:t>
      </w:r>
    </w:p>
    <w:p w14:paraId="3C8F696F">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4.4参与评标报告的起草；</w:t>
      </w:r>
    </w:p>
    <w:p w14:paraId="57B1C024">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4.5配合有关部门的投诉处理工作；</w:t>
      </w:r>
    </w:p>
    <w:p w14:paraId="214DD462">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4.6配合招标人、招标代理机构答复投标人提出的质疑。</w:t>
      </w:r>
    </w:p>
    <w:p w14:paraId="71256FAB">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5、评标程序</w:t>
      </w:r>
    </w:p>
    <w:p w14:paraId="6CAE101B">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5.1本次评标首先由评标委员会对投标文件进行初审，对未能通过初审的投标文件作废标处理；</w:t>
      </w:r>
    </w:p>
    <w:p w14:paraId="554CB67E">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5.2对通过初审的投标文件进行详细的比较和评价。如需要，进行必要的澄清工作；</w:t>
      </w:r>
    </w:p>
    <w:p w14:paraId="38D05B4E">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5.3评标报告与推荐中标候选人</w:t>
      </w:r>
    </w:p>
    <w:p w14:paraId="57C68300">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5.4评标委员会各成员应当独立对每个有效响应的文件进行评价、打分，然后汇总每个投标人每项评分因素的得分。</w:t>
      </w:r>
    </w:p>
    <w:p w14:paraId="10E7DB2D">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综合评分法中的价格分统一采用低价优先法计算，即满足招标文件要求且最后报价最低的投标人的价格为招标基准价，其价格分为满分。其他投标人的价格分统一按照下列公式计算：</w:t>
      </w:r>
    </w:p>
    <w:p w14:paraId="2A21B46A">
      <w:pPr>
        <w:pStyle w:val="21"/>
        <w:tabs>
          <w:tab w:val="left" w:pos="720"/>
          <w:tab w:val="clear" w:pos="0"/>
        </w:tabs>
        <w:spacing w:line="440" w:lineRule="exact"/>
        <w:ind w:firstLine="612" w:firstLineChars="25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投标报价得分=(评标基准价／投标报价)×权值×100，项目评审过程中，不得去掉最后报价中的最高报价和最低报价。</w:t>
      </w:r>
    </w:p>
    <w:p w14:paraId="746F1F0C">
      <w:pPr>
        <w:pStyle w:val="21"/>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评标委员会按照招标文件的规定向招标人推荐中标候选人。</w:t>
      </w:r>
    </w:p>
    <w:p w14:paraId="5081A1D9">
      <w:pPr>
        <w:shd w:val="clear" w:color="auto" w:fill="auto"/>
        <w:jc w:val="center"/>
        <w:outlineLvl w:val="1"/>
        <w:rPr>
          <w:rFonts w:hint="eastAsia" w:ascii="宋体" w:hAnsi="宋体" w:eastAsia="宋体" w:cs="宋体"/>
          <w:b/>
          <w:color w:val="auto"/>
          <w:sz w:val="28"/>
          <w:szCs w:val="28"/>
          <w:highlight w:val="none"/>
        </w:rPr>
      </w:pPr>
      <w:bookmarkStart w:id="78" w:name="_Toc14642"/>
      <w:r>
        <w:rPr>
          <w:rFonts w:hint="eastAsia" w:ascii="宋体" w:hAnsi="宋体" w:eastAsia="宋体" w:cs="宋体"/>
          <w:b/>
          <w:color w:val="auto"/>
          <w:sz w:val="28"/>
          <w:szCs w:val="28"/>
          <w:highlight w:val="none"/>
        </w:rPr>
        <w:t>二  投标文件初审</w:t>
      </w:r>
      <w:bookmarkEnd w:id="74"/>
      <w:bookmarkEnd w:id="75"/>
      <w:bookmarkEnd w:id="78"/>
    </w:p>
    <w:p w14:paraId="0AA78ABC">
      <w:pPr>
        <w:shd w:val="clear" w:color="auto" w:fill="auto"/>
        <w:spacing w:line="400" w:lineRule="exact"/>
        <w:ind w:firstLine="352" w:firstLineChars="147"/>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.资格性审查</w:t>
      </w:r>
      <w:r>
        <w:rPr>
          <w:rFonts w:hint="eastAsia" w:ascii="宋体" w:hAnsi="宋体" w:cs="宋体"/>
          <w:b/>
          <w:color w:val="auto"/>
          <w:sz w:val="24"/>
          <w:szCs w:val="24"/>
          <w:highlight w:val="none"/>
          <w:lang w:eastAsia="zh-CN"/>
        </w:rPr>
        <w:t>：</w:t>
      </w:r>
    </w:p>
    <w:p w14:paraId="21299CC2">
      <w:pPr>
        <w:shd w:val="clear" w:color="auto" w:fill="auto"/>
        <w:spacing w:line="40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.1评审细则</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30"/>
        <w:gridCol w:w="7673"/>
      </w:tblGrid>
      <w:tr w14:paraId="639D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restart"/>
            <w:noWrap w:val="0"/>
            <w:vAlign w:val="center"/>
          </w:tcPr>
          <w:p w14:paraId="57F71509">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8303" w:type="dxa"/>
            <w:gridSpan w:val="2"/>
            <w:vMerge w:val="restart"/>
            <w:noWrap w:val="0"/>
            <w:vAlign w:val="center"/>
          </w:tcPr>
          <w:p w14:paraId="673B0258">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14:paraId="7362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continue"/>
            <w:noWrap w:val="0"/>
            <w:vAlign w:val="center"/>
          </w:tcPr>
          <w:p w14:paraId="21CBFEBD">
            <w:pPr>
              <w:shd w:val="clear" w:color="auto" w:fill="auto"/>
              <w:rPr>
                <w:rFonts w:hint="eastAsia" w:ascii="宋体" w:hAnsi="宋体" w:eastAsia="宋体" w:cs="宋体"/>
                <w:color w:val="auto"/>
                <w:sz w:val="24"/>
                <w:szCs w:val="24"/>
                <w:highlight w:val="none"/>
              </w:rPr>
            </w:pPr>
          </w:p>
        </w:tc>
        <w:tc>
          <w:tcPr>
            <w:tcW w:w="8303" w:type="dxa"/>
            <w:gridSpan w:val="2"/>
            <w:vMerge w:val="continue"/>
            <w:noWrap w:val="0"/>
            <w:vAlign w:val="top"/>
          </w:tcPr>
          <w:p w14:paraId="31AEFBA8">
            <w:pPr>
              <w:shd w:val="clear" w:color="auto" w:fill="auto"/>
              <w:rPr>
                <w:rFonts w:hint="eastAsia" w:ascii="宋体" w:hAnsi="宋体" w:eastAsia="宋体" w:cs="宋体"/>
                <w:color w:val="auto"/>
                <w:sz w:val="24"/>
                <w:szCs w:val="24"/>
                <w:highlight w:val="none"/>
              </w:rPr>
            </w:pPr>
          </w:p>
        </w:tc>
      </w:tr>
      <w:tr w14:paraId="21F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16" w:type="dxa"/>
            <w:vMerge w:val="restart"/>
            <w:noWrap w:val="0"/>
            <w:vAlign w:val="center"/>
          </w:tcPr>
          <w:p w14:paraId="64D16E1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215767F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755932C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4A1DEEA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tc>
        <w:tc>
          <w:tcPr>
            <w:tcW w:w="630" w:type="dxa"/>
            <w:noWrap w:val="0"/>
            <w:vAlign w:val="center"/>
          </w:tcPr>
          <w:p w14:paraId="3A23F5E3">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p>
        </w:tc>
        <w:tc>
          <w:tcPr>
            <w:tcW w:w="7673" w:type="dxa"/>
            <w:noWrap w:val="0"/>
            <w:vAlign w:val="center"/>
          </w:tcPr>
          <w:p w14:paraId="11D6F811">
            <w:pPr>
              <w:autoSpaceDN w:val="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eastAsia="zh-CN"/>
              </w:rPr>
              <w:t>；</w:t>
            </w:r>
          </w:p>
        </w:tc>
      </w:tr>
      <w:tr w14:paraId="1356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16" w:type="dxa"/>
            <w:vMerge w:val="continue"/>
            <w:noWrap w:val="0"/>
            <w:vAlign w:val="center"/>
          </w:tcPr>
          <w:p w14:paraId="46493713">
            <w:pPr>
              <w:shd w:val="clear" w:color="auto" w:fill="auto"/>
              <w:rPr>
                <w:rFonts w:hint="eastAsia" w:ascii="宋体" w:hAnsi="宋体" w:eastAsia="宋体" w:cs="宋体"/>
                <w:color w:val="auto"/>
                <w:sz w:val="24"/>
                <w:szCs w:val="24"/>
                <w:highlight w:val="none"/>
              </w:rPr>
            </w:pPr>
          </w:p>
        </w:tc>
        <w:tc>
          <w:tcPr>
            <w:tcW w:w="630" w:type="dxa"/>
            <w:noWrap w:val="0"/>
            <w:vAlign w:val="center"/>
          </w:tcPr>
          <w:p w14:paraId="282FEBF4">
            <w:pPr>
              <w:autoSpaceDN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w:t>
            </w:r>
          </w:p>
        </w:tc>
        <w:tc>
          <w:tcPr>
            <w:tcW w:w="7673" w:type="dxa"/>
            <w:noWrap w:val="0"/>
            <w:vAlign w:val="center"/>
          </w:tcPr>
          <w:p w14:paraId="75DBC155">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良好的商业信誉和健全的财务会计制度（由具备资质的中介机构出具的（2022年或2023年）的财务审计报告复印件加盖公章或近一年内银行提供的资信证明（新公司从成立之日起算）；成立不满一年企业提供财务报表（复印件加盖公章）；</w:t>
            </w:r>
          </w:p>
        </w:tc>
      </w:tr>
      <w:tr w14:paraId="449B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16" w:type="dxa"/>
            <w:vMerge w:val="continue"/>
            <w:noWrap w:val="0"/>
            <w:vAlign w:val="center"/>
          </w:tcPr>
          <w:p w14:paraId="7F32A947">
            <w:pPr>
              <w:shd w:val="clear" w:color="auto" w:fill="auto"/>
              <w:rPr>
                <w:rFonts w:hint="eastAsia" w:ascii="宋体" w:hAnsi="宋体" w:eastAsia="宋体" w:cs="宋体"/>
                <w:color w:val="auto"/>
                <w:sz w:val="24"/>
                <w:szCs w:val="24"/>
                <w:highlight w:val="none"/>
              </w:rPr>
            </w:pPr>
          </w:p>
        </w:tc>
        <w:tc>
          <w:tcPr>
            <w:tcW w:w="630" w:type="dxa"/>
            <w:noWrap w:val="0"/>
            <w:vAlign w:val="center"/>
          </w:tcPr>
          <w:p w14:paraId="48A6C15A">
            <w:pPr>
              <w:autoSpaceDN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3</w:t>
            </w:r>
          </w:p>
        </w:tc>
        <w:tc>
          <w:tcPr>
            <w:tcW w:w="7673" w:type="dxa"/>
            <w:noWrap w:val="0"/>
            <w:vAlign w:val="center"/>
          </w:tcPr>
          <w:p w14:paraId="58CEF770">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有依法缴纳税收和社会保障资金的良好记录： </w:t>
            </w:r>
          </w:p>
          <w:p w14:paraId="023CC2DB">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①提供税务部门出具的近一年内任意三个月的完税证明（新公司从成立 之日起算，如无产生税收，需提供不拖欠税收证明材料；）</w:t>
            </w:r>
          </w:p>
          <w:p w14:paraId="563818FC">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②依法缴纳近一年内任意三个月企业缴纳社保证明材料（新公司从成立之日起算）</w:t>
            </w:r>
          </w:p>
        </w:tc>
      </w:tr>
      <w:tr w14:paraId="75B2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16" w:type="dxa"/>
            <w:vMerge w:val="continue"/>
            <w:noWrap w:val="0"/>
            <w:vAlign w:val="center"/>
          </w:tcPr>
          <w:p w14:paraId="773DF6BC">
            <w:pPr>
              <w:shd w:val="clear" w:color="auto" w:fill="auto"/>
              <w:rPr>
                <w:rFonts w:hint="eastAsia" w:ascii="宋体" w:hAnsi="宋体" w:eastAsia="宋体" w:cs="宋体"/>
                <w:color w:val="auto"/>
                <w:sz w:val="24"/>
                <w:szCs w:val="24"/>
                <w:highlight w:val="none"/>
              </w:rPr>
            </w:pPr>
          </w:p>
        </w:tc>
        <w:tc>
          <w:tcPr>
            <w:tcW w:w="630" w:type="dxa"/>
            <w:noWrap w:val="0"/>
            <w:vAlign w:val="center"/>
          </w:tcPr>
          <w:p w14:paraId="0F628EAB">
            <w:pPr>
              <w:autoSpaceDN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4</w:t>
            </w:r>
          </w:p>
        </w:tc>
        <w:tc>
          <w:tcPr>
            <w:tcW w:w="7673" w:type="dxa"/>
            <w:noWrap w:val="0"/>
            <w:vAlign w:val="center"/>
          </w:tcPr>
          <w:p w14:paraId="44608703">
            <w:pPr>
              <w:autoSpaceDN w:val="0"/>
              <w:jc w:val="left"/>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参加政府采购活动前三年内，在经营活动中没有重大违法记录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提供承诺函</w:t>
            </w:r>
            <w:r>
              <w:rPr>
                <w:rFonts w:hint="eastAsia" w:ascii="宋体" w:hAnsi="宋体" w:eastAsia="宋体" w:cs="宋体"/>
                <w:color w:val="auto"/>
                <w:sz w:val="24"/>
                <w:szCs w:val="24"/>
                <w:highlight w:val="none"/>
                <w:lang w:eastAsia="zh-CN"/>
              </w:rPr>
              <w:t>）；</w:t>
            </w:r>
          </w:p>
        </w:tc>
      </w:tr>
      <w:tr w14:paraId="0EE9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16" w:type="dxa"/>
            <w:vMerge w:val="continue"/>
            <w:noWrap w:val="0"/>
            <w:vAlign w:val="center"/>
          </w:tcPr>
          <w:p w14:paraId="38725C59">
            <w:pPr>
              <w:shd w:val="clear" w:color="auto" w:fill="auto"/>
              <w:rPr>
                <w:rFonts w:hint="eastAsia" w:ascii="宋体" w:hAnsi="宋体" w:eastAsia="宋体" w:cs="宋体"/>
                <w:color w:val="auto"/>
                <w:sz w:val="24"/>
                <w:szCs w:val="24"/>
                <w:highlight w:val="none"/>
              </w:rPr>
            </w:pPr>
          </w:p>
        </w:tc>
        <w:tc>
          <w:tcPr>
            <w:tcW w:w="630" w:type="dxa"/>
            <w:noWrap w:val="0"/>
            <w:vAlign w:val="center"/>
          </w:tcPr>
          <w:p w14:paraId="06797DF6">
            <w:pPr>
              <w:autoSpaceDN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5</w:t>
            </w:r>
          </w:p>
        </w:tc>
        <w:tc>
          <w:tcPr>
            <w:tcW w:w="7673" w:type="dxa"/>
            <w:noWrap w:val="0"/>
            <w:vAlign w:val="center"/>
          </w:tcPr>
          <w:p w14:paraId="60AB2DD7">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授权委托书</w:t>
            </w:r>
            <w:r>
              <w:rPr>
                <w:rFonts w:hint="eastAsia" w:ascii="宋体" w:hAnsi="宋体" w:eastAsia="宋体" w:cs="宋体"/>
                <w:color w:val="auto"/>
                <w:sz w:val="24"/>
                <w:szCs w:val="24"/>
                <w:highlight w:val="none"/>
                <w:lang w:val="en-US" w:eastAsia="zh-CN"/>
              </w:rPr>
              <w:t>或法定代表人证明文件；</w:t>
            </w:r>
          </w:p>
          <w:p w14:paraId="7C112586">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（法定代表人投标需提供法定代表人资格证明书，委托代理人投标需提供法定代表人授权委托书</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法定代表人证明文件）</w:t>
            </w:r>
          </w:p>
        </w:tc>
      </w:tr>
      <w:tr w14:paraId="39A2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16" w:type="dxa"/>
            <w:vMerge w:val="continue"/>
            <w:noWrap w:val="0"/>
            <w:vAlign w:val="center"/>
          </w:tcPr>
          <w:p w14:paraId="0629D511">
            <w:pPr>
              <w:shd w:val="clear" w:color="auto" w:fill="auto"/>
              <w:rPr>
                <w:rFonts w:hint="eastAsia" w:ascii="宋体" w:hAnsi="宋体" w:eastAsia="宋体" w:cs="宋体"/>
                <w:color w:val="auto"/>
                <w:sz w:val="24"/>
                <w:szCs w:val="24"/>
                <w:highlight w:val="none"/>
              </w:rPr>
            </w:pPr>
          </w:p>
        </w:tc>
        <w:tc>
          <w:tcPr>
            <w:tcW w:w="630" w:type="dxa"/>
            <w:noWrap w:val="0"/>
            <w:vAlign w:val="center"/>
          </w:tcPr>
          <w:p w14:paraId="123C3EC8">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673" w:type="dxa"/>
            <w:noWrap w:val="0"/>
            <w:vAlign w:val="center"/>
          </w:tcPr>
          <w:p w14:paraId="44ACAB6E">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投标保证金交纳凭证或有效的保函相关证明资料；</w:t>
            </w:r>
          </w:p>
        </w:tc>
      </w:tr>
      <w:tr w14:paraId="4E17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16" w:type="dxa"/>
            <w:vMerge w:val="continue"/>
            <w:noWrap w:val="0"/>
            <w:vAlign w:val="center"/>
          </w:tcPr>
          <w:p w14:paraId="53853280">
            <w:pPr>
              <w:shd w:val="clear" w:color="auto" w:fill="auto"/>
              <w:rPr>
                <w:rFonts w:hint="eastAsia" w:ascii="宋体" w:hAnsi="宋体" w:eastAsia="宋体" w:cs="宋体"/>
                <w:color w:val="auto"/>
                <w:sz w:val="24"/>
                <w:szCs w:val="24"/>
                <w:highlight w:val="none"/>
              </w:rPr>
            </w:pPr>
          </w:p>
        </w:tc>
        <w:tc>
          <w:tcPr>
            <w:tcW w:w="630" w:type="dxa"/>
            <w:noWrap w:val="0"/>
            <w:vAlign w:val="center"/>
          </w:tcPr>
          <w:p w14:paraId="0E6BB734">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7673" w:type="dxa"/>
            <w:noWrap w:val="0"/>
            <w:vAlign w:val="center"/>
          </w:tcPr>
          <w:p w14:paraId="3AEB7BAB">
            <w:pPr>
              <w:autoSpaceDN w:val="0"/>
              <w:jc w:val="left"/>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具有《药品生产许可证》或《药品经营许可证》</w:t>
            </w:r>
          </w:p>
        </w:tc>
      </w:tr>
      <w:tr w14:paraId="7B0E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exact"/>
          <w:jc w:val="center"/>
        </w:trPr>
        <w:tc>
          <w:tcPr>
            <w:tcW w:w="1016" w:type="dxa"/>
            <w:vMerge w:val="continue"/>
            <w:noWrap w:val="0"/>
            <w:vAlign w:val="center"/>
          </w:tcPr>
          <w:p w14:paraId="54CDB1DF">
            <w:pPr>
              <w:shd w:val="clear" w:color="auto" w:fill="auto"/>
              <w:rPr>
                <w:rFonts w:hint="eastAsia" w:ascii="宋体" w:hAnsi="宋体" w:eastAsia="宋体" w:cs="宋体"/>
                <w:color w:val="auto"/>
                <w:sz w:val="24"/>
                <w:szCs w:val="24"/>
                <w:highlight w:val="none"/>
              </w:rPr>
            </w:pPr>
          </w:p>
        </w:tc>
        <w:tc>
          <w:tcPr>
            <w:tcW w:w="630" w:type="dxa"/>
            <w:noWrap w:val="0"/>
            <w:vAlign w:val="center"/>
          </w:tcPr>
          <w:p w14:paraId="13BBEA31">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673" w:type="dxa"/>
            <w:noWrap w:val="0"/>
            <w:vAlign w:val="center"/>
          </w:tcPr>
          <w:p w14:paraId="50A5965F">
            <w:pPr>
              <w:autoSpaceDN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投标人不得为“信用中国”网站（www.creditchina.gov.cn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）政府采购严重违法失信行为记录名单中被财政部门禁止参加政府采购活动的供应商（处罚决定规定的时间和地域范围内）。信用信息截止时点为获取招标文件之日起</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投标截止时间止。（提供查询结果网页截图并加盖供应商公章）；</w:t>
            </w:r>
          </w:p>
        </w:tc>
      </w:tr>
      <w:tr w14:paraId="79D0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continue"/>
            <w:noWrap w:val="0"/>
            <w:vAlign w:val="center"/>
          </w:tcPr>
          <w:p w14:paraId="65F3E85B">
            <w:pPr>
              <w:shd w:val="clear" w:color="auto" w:fill="auto"/>
              <w:rPr>
                <w:rFonts w:hint="eastAsia" w:ascii="宋体" w:hAnsi="宋体" w:eastAsia="宋体" w:cs="宋体"/>
                <w:color w:val="auto"/>
                <w:sz w:val="24"/>
                <w:szCs w:val="24"/>
                <w:highlight w:val="none"/>
              </w:rPr>
            </w:pPr>
          </w:p>
        </w:tc>
        <w:tc>
          <w:tcPr>
            <w:tcW w:w="8303" w:type="dxa"/>
            <w:gridSpan w:val="2"/>
            <w:vMerge w:val="restart"/>
            <w:noWrap w:val="0"/>
            <w:vAlign w:val="center"/>
          </w:tcPr>
          <w:p w14:paraId="52F56192">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结论：是否通过评审（须填写通过或不通过）</w:t>
            </w:r>
          </w:p>
          <w:p w14:paraId="444239EE">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注：如有一项不合格，作废标处理。</w:t>
            </w:r>
          </w:p>
        </w:tc>
      </w:tr>
      <w:tr w14:paraId="0984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16" w:type="dxa"/>
            <w:vMerge w:val="continue"/>
            <w:noWrap w:val="0"/>
            <w:vAlign w:val="center"/>
          </w:tcPr>
          <w:p w14:paraId="252A8493">
            <w:pPr>
              <w:shd w:val="clear" w:color="auto" w:fill="auto"/>
              <w:jc w:val="center"/>
              <w:rPr>
                <w:rFonts w:hint="eastAsia" w:ascii="宋体" w:hAnsi="宋体" w:eastAsia="宋体" w:cs="宋体"/>
                <w:color w:val="auto"/>
                <w:sz w:val="24"/>
                <w:szCs w:val="24"/>
                <w:highlight w:val="none"/>
              </w:rPr>
            </w:pPr>
          </w:p>
        </w:tc>
        <w:tc>
          <w:tcPr>
            <w:tcW w:w="8303" w:type="dxa"/>
            <w:gridSpan w:val="2"/>
            <w:vMerge w:val="continue"/>
            <w:noWrap w:val="0"/>
            <w:vAlign w:val="top"/>
          </w:tcPr>
          <w:p w14:paraId="7B487FA9">
            <w:pPr>
              <w:shd w:val="clear" w:color="auto" w:fill="auto"/>
              <w:rPr>
                <w:rFonts w:hint="eastAsia" w:ascii="宋体" w:hAnsi="宋体" w:eastAsia="宋体" w:cs="宋体"/>
                <w:color w:val="auto"/>
                <w:sz w:val="24"/>
                <w:szCs w:val="24"/>
                <w:highlight w:val="none"/>
              </w:rPr>
            </w:pPr>
          </w:p>
        </w:tc>
      </w:tr>
    </w:tbl>
    <w:p w14:paraId="39F4D25E">
      <w:pPr>
        <w:shd w:val="clear" w:color="auto" w:fill="auto"/>
        <w:spacing w:line="400" w:lineRule="exact"/>
        <w:ind w:firstLine="578" w:firstLineChars="24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9DA4468">
      <w:pPr>
        <w:shd w:val="clear" w:color="auto" w:fill="auto"/>
        <w:spacing w:before="156" w:beforeLines="50" w:line="440" w:lineRule="exact"/>
        <w:ind w:firstLine="352"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.符合性审查</w:t>
      </w:r>
    </w:p>
    <w:p w14:paraId="71AB48E4">
      <w:pPr>
        <w:shd w:val="clear" w:color="auto" w:fill="auto"/>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．1评审细则</w:t>
      </w:r>
    </w:p>
    <w:tbl>
      <w:tblPr>
        <w:tblStyle w:val="25"/>
        <w:tblpPr w:leftFromText="180" w:rightFromText="180" w:vertAnchor="text" w:horzAnchor="page" w:tblpXSpec="center" w:tblpY="17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552"/>
        <w:gridCol w:w="7762"/>
      </w:tblGrid>
      <w:tr w14:paraId="5BCA9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505" w:type="dxa"/>
            <w:tcBorders>
              <w:top w:val="single" w:color="auto" w:sz="4" w:space="0"/>
              <w:left w:val="single" w:color="auto" w:sz="4" w:space="0"/>
            </w:tcBorders>
            <w:noWrap w:val="0"/>
            <w:vAlign w:val="center"/>
          </w:tcPr>
          <w:p w14:paraId="0D06D0CB">
            <w:pPr>
              <w:shd w:val="clear" w:color="auto" w:fill="auto"/>
              <w:spacing w:line="440" w:lineRule="exact"/>
              <w:ind w:firstLine="360" w:firstLineChars="15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val="0"/>
                <w:bCs/>
                <w:color w:val="auto"/>
                <w:sz w:val="24"/>
                <w:szCs w:val="24"/>
                <w:highlight w:val="none"/>
              </w:rPr>
              <w:t>项目</w:t>
            </w:r>
          </w:p>
        </w:tc>
        <w:tc>
          <w:tcPr>
            <w:tcW w:w="8314" w:type="dxa"/>
            <w:gridSpan w:val="2"/>
            <w:tcBorders>
              <w:top w:val="single" w:color="auto" w:sz="4" w:space="0"/>
            </w:tcBorders>
            <w:noWrap w:val="0"/>
            <w:vAlign w:val="center"/>
          </w:tcPr>
          <w:p w14:paraId="25672F6D">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评审内容</w:t>
            </w:r>
          </w:p>
        </w:tc>
      </w:tr>
      <w:tr w14:paraId="489D1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1505" w:type="dxa"/>
            <w:vMerge w:val="restart"/>
            <w:tcBorders>
              <w:top w:val="single" w:color="auto" w:sz="4" w:space="0"/>
              <w:left w:val="single" w:color="auto" w:sz="4" w:space="0"/>
              <w:right w:val="single" w:color="auto" w:sz="4" w:space="0"/>
            </w:tcBorders>
            <w:noWrap w:val="0"/>
            <w:vAlign w:val="center"/>
          </w:tcPr>
          <w:p w14:paraId="3F72490E">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w:t>
            </w:r>
          </w:p>
          <w:p w14:paraId="134CF6DA">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w:t>
            </w:r>
          </w:p>
          <w:p w14:paraId="421DB1D9">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w:t>
            </w:r>
          </w:p>
          <w:p w14:paraId="7068A1BD">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准</w:t>
            </w:r>
          </w:p>
        </w:tc>
        <w:tc>
          <w:tcPr>
            <w:tcW w:w="552" w:type="dxa"/>
            <w:tcBorders>
              <w:top w:val="single" w:color="auto" w:sz="4" w:space="0"/>
              <w:left w:val="single" w:color="auto" w:sz="4" w:space="0"/>
              <w:right w:val="single" w:color="auto" w:sz="4" w:space="0"/>
            </w:tcBorders>
            <w:noWrap w:val="0"/>
            <w:vAlign w:val="center"/>
          </w:tcPr>
          <w:p w14:paraId="092D84B2">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7762" w:type="dxa"/>
            <w:tcBorders>
              <w:top w:val="single" w:color="auto" w:sz="4" w:space="0"/>
              <w:left w:val="single" w:color="auto" w:sz="4" w:space="0"/>
              <w:right w:val="single" w:color="auto" w:sz="4" w:space="0"/>
            </w:tcBorders>
            <w:noWrap w:val="0"/>
            <w:vAlign w:val="center"/>
          </w:tcPr>
          <w:p w14:paraId="507322A8">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组成完整，主要内容按</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规定的内容、格式填写、</w:t>
            </w:r>
            <w:r>
              <w:rPr>
                <w:rFonts w:hint="eastAsia" w:ascii="宋体" w:hAnsi="宋体" w:eastAsia="宋体" w:cs="宋体"/>
                <w:b w:val="0"/>
                <w:bCs/>
                <w:color w:val="auto"/>
                <w:sz w:val="24"/>
                <w:szCs w:val="24"/>
                <w:highlight w:val="none"/>
                <w:lang w:val="en-US" w:eastAsia="zh-CN"/>
              </w:rPr>
              <w:t>制作；</w:t>
            </w:r>
          </w:p>
        </w:tc>
      </w:tr>
      <w:tr w14:paraId="486B9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05" w:type="dxa"/>
            <w:vMerge w:val="continue"/>
            <w:tcBorders>
              <w:left w:val="single" w:color="auto" w:sz="4" w:space="0"/>
              <w:right w:val="single" w:color="auto" w:sz="4" w:space="0"/>
            </w:tcBorders>
            <w:noWrap w:val="0"/>
            <w:vAlign w:val="center"/>
          </w:tcPr>
          <w:p w14:paraId="6D6D5E15">
            <w:pPr>
              <w:shd w:val="clear" w:color="auto" w:fill="auto"/>
              <w:rPr>
                <w:rFonts w:hint="eastAsia" w:ascii="宋体" w:hAnsi="宋体" w:eastAsia="宋体" w:cs="宋体"/>
                <w:b w:val="0"/>
                <w:bCs/>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0E4C754F">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499EBD1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的有效期满足</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的规定；</w:t>
            </w:r>
          </w:p>
        </w:tc>
      </w:tr>
      <w:tr w14:paraId="252D0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1505" w:type="dxa"/>
            <w:vMerge w:val="continue"/>
            <w:tcBorders>
              <w:left w:val="single" w:color="auto" w:sz="4" w:space="0"/>
              <w:right w:val="single" w:color="auto" w:sz="4" w:space="0"/>
            </w:tcBorders>
            <w:noWrap w:val="0"/>
            <w:vAlign w:val="center"/>
          </w:tcPr>
          <w:p w14:paraId="3ED130A7">
            <w:pPr>
              <w:shd w:val="clear" w:color="auto" w:fill="auto"/>
              <w:rPr>
                <w:rFonts w:hint="eastAsia" w:ascii="宋体" w:hAnsi="宋体" w:eastAsia="宋体" w:cs="宋体"/>
                <w:b w:val="0"/>
                <w:bCs/>
                <w:color w:val="auto"/>
                <w:sz w:val="24"/>
                <w:szCs w:val="24"/>
                <w:highlight w:val="none"/>
              </w:rPr>
            </w:pPr>
          </w:p>
        </w:tc>
        <w:tc>
          <w:tcPr>
            <w:tcW w:w="552" w:type="dxa"/>
            <w:tcBorders>
              <w:top w:val="single" w:color="auto" w:sz="4" w:space="0"/>
              <w:left w:val="single" w:color="auto" w:sz="4" w:space="0"/>
              <w:right w:val="single" w:color="auto" w:sz="4" w:space="0"/>
            </w:tcBorders>
            <w:noWrap w:val="0"/>
            <w:vAlign w:val="center"/>
          </w:tcPr>
          <w:p w14:paraId="5B9E6D18">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7762" w:type="dxa"/>
            <w:tcBorders>
              <w:top w:val="single" w:color="auto" w:sz="4" w:space="0"/>
              <w:left w:val="single" w:color="auto" w:sz="4" w:space="0"/>
              <w:right w:val="single" w:color="auto" w:sz="4" w:space="0"/>
            </w:tcBorders>
            <w:noWrap w:val="0"/>
            <w:vAlign w:val="center"/>
          </w:tcPr>
          <w:p w14:paraId="25857126">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代表授权书由法定代表人签署</w:t>
            </w:r>
            <w:r>
              <w:rPr>
                <w:rFonts w:hint="eastAsia" w:ascii="宋体" w:hAnsi="宋体" w:eastAsia="宋体" w:cs="宋体"/>
                <w:b w:val="0"/>
                <w:bCs/>
                <w:color w:val="auto"/>
                <w:sz w:val="24"/>
                <w:szCs w:val="24"/>
                <w:highlight w:val="none"/>
                <w:lang w:val="zh-CN"/>
              </w:rPr>
              <w:t>并加盖公章</w:t>
            </w:r>
            <w:r>
              <w:rPr>
                <w:rFonts w:hint="eastAsia" w:ascii="宋体" w:hAnsi="宋体" w:eastAsia="宋体" w:cs="宋体"/>
                <w:b w:val="0"/>
                <w:bCs/>
                <w:color w:val="auto"/>
                <w:sz w:val="24"/>
                <w:szCs w:val="24"/>
                <w:highlight w:val="none"/>
              </w:rPr>
              <w:t>；</w:t>
            </w:r>
          </w:p>
        </w:tc>
      </w:tr>
      <w:tr w14:paraId="47C3A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505" w:type="dxa"/>
            <w:vMerge w:val="continue"/>
            <w:tcBorders>
              <w:left w:val="single" w:color="auto" w:sz="4" w:space="0"/>
              <w:right w:val="single" w:color="auto" w:sz="4" w:space="0"/>
            </w:tcBorders>
            <w:noWrap w:val="0"/>
            <w:vAlign w:val="center"/>
          </w:tcPr>
          <w:p w14:paraId="53830A53">
            <w:pPr>
              <w:shd w:val="clear" w:color="auto" w:fill="auto"/>
              <w:rPr>
                <w:rFonts w:hint="eastAsia" w:ascii="宋体" w:hAnsi="宋体" w:eastAsia="宋体" w:cs="宋体"/>
                <w:b w:val="0"/>
                <w:bCs/>
                <w:color w:val="auto"/>
                <w:sz w:val="24"/>
                <w:szCs w:val="24"/>
                <w:highlight w:val="none"/>
              </w:rPr>
            </w:pPr>
          </w:p>
        </w:tc>
        <w:tc>
          <w:tcPr>
            <w:tcW w:w="552" w:type="dxa"/>
            <w:tcBorders>
              <w:left w:val="single" w:color="auto" w:sz="4" w:space="0"/>
            </w:tcBorders>
            <w:noWrap w:val="0"/>
            <w:vAlign w:val="center"/>
          </w:tcPr>
          <w:p w14:paraId="5E6B7E69">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p>
        </w:tc>
        <w:tc>
          <w:tcPr>
            <w:tcW w:w="7762" w:type="dxa"/>
            <w:tcBorders>
              <w:right w:val="single" w:color="auto" w:sz="4" w:space="0"/>
            </w:tcBorders>
            <w:noWrap w:val="0"/>
            <w:vAlign w:val="center"/>
          </w:tcPr>
          <w:p w14:paraId="5FE3A696">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按照规定在应由企业法人或法人授权代表在所有规定签章处逐一签署及加盖单位公章的；</w:t>
            </w:r>
          </w:p>
        </w:tc>
      </w:tr>
      <w:tr w14:paraId="6D3D7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05" w:type="dxa"/>
            <w:vMerge w:val="continue"/>
            <w:tcBorders>
              <w:left w:val="single" w:color="auto" w:sz="4" w:space="0"/>
              <w:right w:val="single" w:color="auto" w:sz="4" w:space="0"/>
            </w:tcBorders>
            <w:noWrap w:val="0"/>
            <w:vAlign w:val="center"/>
          </w:tcPr>
          <w:p w14:paraId="5C0F884E">
            <w:pPr>
              <w:shd w:val="clear" w:color="auto" w:fill="auto"/>
              <w:rPr>
                <w:rFonts w:hint="eastAsia" w:ascii="宋体" w:hAnsi="宋体" w:eastAsia="宋体" w:cs="宋体"/>
                <w:b w:val="0"/>
                <w:bCs/>
                <w:color w:val="auto"/>
                <w:sz w:val="24"/>
                <w:szCs w:val="24"/>
                <w:highlight w:val="none"/>
              </w:rPr>
            </w:pPr>
          </w:p>
        </w:tc>
        <w:tc>
          <w:tcPr>
            <w:tcW w:w="552" w:type="dxa"/>
            <w:tcBorders>
              <w:left w:val="single" w:color="auto" w:sz="4" w:space="0"/>
              <w:bottom w:val="single" w:color="auto" w:sz="4" w:space="0"/>
            </w:tcBorders>
            <w:noWrap w:val="0"/>
            <w:vAlign w:val="center"/>
          </w:tcPr>
          <w:p w14:paraId="32965D9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7762" w:type="dxa"/>
            <w:tcBorders>
              <w:bottom w:val="single" w:color="auto" w:sz="4" w:space="0"/>
              <w:right w:val="single" w:color="auto" w:sz="4" w:space="0"/>
            </w:tcBorders>
            <w:noWrap w:val="0"/>
            <w:vAlign w:val="center"/>
          </w:tcPr>
          <w:p w14:paraId="2FDAA844">
            <w:pPr>
              <w:widowControl/>
              <w:shd w:val="clear" w:color="auto" w:fill="auto"/>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投标文件针对同一种货物</w:t>
            </w:r>
            <w:r>
              <w:rPr>
                <w:rFonts w:hint="eastAsia" w:ascii="宋体" w:hAnsi="宋体" w:cs="宋体"/>
                <w:b w:val="0"/>
                <w:bCs/>
                <w:color w:val="auto"/>
                <w:sz w:val="24"/>
                <w:szCs w:val="24"/>
                <w:highlight w:val="none"/>
                <w:lang w:val="en-US" w:eastAsia="zh-CN"/>
              </w:rPr>
              <w:t>未</w:t>
            </w:r>
            <w:r>
              <w:rPr>
                <w:rFonts w:hint="eastAsia" w:ascii="宋体" w:hAnsi="宋体" w:eastAsia="宋体" w:cs="宋体"/>
                <w:b w:val="0"/>
                <w:bCs/>
                <w:color w:val="auto"/>
                <w:sz w:val="24"/>
                <w:szCs w:val="24"/>
                <w:highlight w:val="none"/>
              </w:rPr>
              <w:t>出现两个或两个以上的报价</w:t>
            </w:r>
            <w:r>
              <w:rPr>
                <w:rFonts w:hint="eastAsia" w:ascii="宋体" w:hAnsi="宋体" w:cs="宋体"/>
                <w:b w:val="0"/>
                <w:bCs/>
                <w:color w:val="auto"/>
                <w:sz w:val="24"/>
                <w:szCs w:val="24"/>
                <w:highlight w:val="none"/>
                <w:lang w:eastAsia="zh-CN"/>
              </w:rPr>
              <w:t>；</w:t>
            </w:r>
          </w:p>
        </w:tc>
      </w:tr>
      <w:tr w14:paraId="13DD3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505" w:type="dxa"/>
            <w:vMerge w:val="continue"/>
            <w:tcBorders>
              <w:left w:val="single" w:color="auto" w:sz="4" w:space="0"/>
              <w:right w:val="single" w:color="auto" w:sz="4" w:space="0"/>
            </w:tcBorders>
            <w:noWrap w:val="0"/>
            <w:vAlign w:val="center"/>
          </w:tcPr>
          <w:p w14:paraId="57A219B3">
            <w:pPr>
              <w:shd w:val="clear" w:color="auto" w:fill="auto"/>
              <w:rPr>
                <w:rFonts w:hint="eastAsia" w:ascii="宋体" w:hAnsi="宋体" w:eastAsia="宋体" w:cs="宋体"/>
                <w:b w:val="0"/>
                <w:bCs/>
                <w:color w:val="auto"/>
                <w:sz w:val="24"/>
                <w:szCs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center"/>
          </w:tcPr>
          <w:p w14:paraId="2B0C672C">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22A7037A">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载明的</w:t>
            </w:r>
            <w:r>
              <w:rPr>
                <w:rFonts w:hint="eastAsia" w:ascii="宋体" w:hAnsi="宋体" w:eastAsia="宋体" w:cs="宋体"/>
                <w:b w:val="0"/>
                <w:bCs/>
                <w:color w:val="auto"/>
                <w:sz w:val="24"/>
                <w:szCs w:val="24"/>
                <w:highlight w:val="none"/>
                <w:lang w:eastAsia="zh-CN"/>
              </w:rPr>
              <w:t>招标</w:t>
            </w:r>
            <w:r>
              <w:rPr>
                <w:rFonts w:hint="eastAsia" w:ascii="宋体" w:hAnsi="宋体" w:eastAsia="宋体" w:cs="宋体"/>
                <w:b w:val="0"/>
                <w:bCs/>
                <w:color w:val="auto"/>
                <w:sz w:val="24"/>
                <w:szCs w:val="24"/>
                <w:highlight w:val="none"/>
              </w:rPr>
              <w:t>项目</w:t>
            </w:r>
            <w:r>
              <w:rPr>
                <w:rFonts w:hint="eastAsia" w:ascii="宋体" w:hAnsi="宋体" w:eastAsia="宋体" w:cs="宋体"/>
                <w:b w:val="0"/>
                <w:bCs/>
                <w:color w:val="auto"/>
                <w:sz w:val="24"/>
                <w:szCs w:val="24"/>
                <w:highlight w:val="none"/>
                <w:lang w:val="en-US" w:eastAsia="zh-CN"/>
              </w:rPr>
              <w:t>质保期</w:t>
            </w:r>
            <w:r>
              <w:rPr>
                <w:rFonts w:hint="eastAsia" w:ascii="宋体" w:hAnsi="宋体" w:eastAsia="宋体" w:cs="宋体"/>
                <w:b w:val="0"/>
                <w:bCs/>
                <w:color w:val="auto"/>
                <w:sz w:val="24"/>
                <w:szCs w:val="24"/>
                <w:highlight w:val="none"/>
              </w:rPr>
              <w:t>限</w:t>
            </w:r>
            <w:r>
              <w:rPr>
                <w:rFonts w:hint="eastAsia" w:ascii="宋体" w:hAnsi="宋体" w:eastAsia="宋体" w:cs="宋体"/>
                <w:b w:val="0"/>
                <w:bCs/>
                <w:color w:val="auto"/>
                <w:sz w:val="24"/>
                <w:szCs w:val="24"/>
                <w:highlight w:val="none"/>
                <w:lang w:val="en-US" w:eastAsia="zh-CN"/>
              </w:rPr>
              <w:t>未</w:t>
            </w:r>
            <w:r>
              <w:rPr>
                <w:rFonts w:hint="eastAsia" w:ascii="宋体" w:hAnsi="宋体" w:eastAsia="宋体" w:cs="宋体"/>
                <w:b w:val="0"/>
                <w:bCs/>
                <w:color w:val="auto"/>
                <w:sz w:val="24"/>
                <w:szCs w:val="24"/>
                <w:highlight w:val="none"/>
              </w:rPr>
              <w:t>超过</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规定的期限；</w:t>
            </w:r>
          </w:p>
        </w:tc>
      </w:tr>
      <w:tr w14:paraId="28535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1505" w:type="dxa"/>
            <w:vMerge w:val="continue"/>
            <w:tcBorders>
              <w:left w:val="single" w:color="auto" w:sz="4" w:space="0"/>
              <w:right w:val="single" w:color="auto" w:sz="4" w:space="0"/>
            </w:tcBorders>
            <w:noWrap w:val="0"/>
            <w:vAlign w:val="center"/>
          </w:tcPr>
          <w:p w14:paraId="57E5A038">
            <w:pPr>
              <w:shd w:val="clear" w:color="auto" w:fill="auto"/>
              <w:rPr>
                <w:rFonts w:hint="eastAsia" w:ascii="宋体" w:hAnsi="宋体" w:eastAsia="宋体" w:cs="宋体"/>
                <w:b w:val="0"/>
                <w:bCs/>
                <w:color w:val="auto"/>
                <w:sz w:val="24"/>
                <w:szCs w:val="24"/>
                <w:highlight w:val="none"/>
              </w:rPr>
            </w:pPr>
          </w:p>
        </w:tc>
        <w:tc>
          <w:tcPr>
            <w:tcW w:w="552" w:type="dxa"/>
            <w:tcBorders>
              <w:top w:val="single" w:color="auto" w:sz="4" w:space="0"/>
              <w:left w:val="single" w:color="auto" w:sz="4" w:space="0"/>
            </w:tcBorders>
            <w:noWrap w:val="0"/>
            <w:vAlign w:val="center"/>
          </w:tcPr>
          <w:p w14:paraId="0E13446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7762" w:type="dxa"/>
            <w:tcBorders>
              <w:top w:val="single" w:color="auto" w:sz="4" w:space="0"/>
              <w:right w:val="single" w:color="auto" w:sz="4" w:space="0"/>
            </w:tcBorders>
            <w:noWrap w:val="0"/>
            <w:vAlign w:val="center"/>
          </w:tcPr>
          <w:p w14:paraId="58C6E6CB">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载明的功能需求、验收标准和方法等符合</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的要求；</w:t>
            </w:r>
          </w:p>
        </w:tc>
      </w:tr>
      <w:tr w14:paraId="74DA3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1505" w:type="dxa"/>
            <w:vMerge w:val="continue"/>
            <w:tcBorders>
              <w:left w:val="single" w:color="auto" w:sz="4" w:space="0"/>
              <w:right w:val="single" w:color="auto" w:sz="4" w:space="0"/>
            </w:tcBorders>
            <w:noWrap w:val="0"/>
            <w:vAlign w:val="center"/>
          </w:tcPr>
          <w:p w14:paraId="0C9D2A3C">
            <w:pPr>
              <w:shd w:val="clear" w:color="auto" w:fill="auto"/>
              <w:rPr>
                <w:rFonts w:hint="eastAsia" w:ascii="宋体" w:hAnsi="宋体" w:eastAsia="宋体" w:cs="宋体"/>
                <w:b w:val="0"/>
                <w:bCs/>
                <w:color w:val="auto"/>
                <w:sz w:val="24"/>
                <w:szCs w:val="24"/>
                <w:highlight w:val="none"/>
              </w:rPr>
            </w:pPr>
          </w:p>
        </w:tc>
        <w:tc>
          <w:tcPr>
            <w:tcW w:w="552" w:type="dxa"/>
            <w:tcBorders>
              <w:left w:val="single" w:color="auto" w:sz="4" w:space="0"/>
            </w:tcBorders>
            <w:noWrap w:val="0"/>
            <w:vAlign w:val="center"/>
          </w:tcPr>
          <w:p w14:paraId="0A8F9A98">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7762" w:type="dxa"/>
            <w:tcBorders>
              <w:right w:val="single" w:color="auto" w:sz="4" w:space="0"/>
            </w:tcBorders>
            <w:noWrap w:val="0"/>
            <w:vAlign w:val="center"/>
          </w:tcPr>
          <w:p w14:paraId="7B7760AD">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的报价</w:t>
            </w:r>
            <w:r>
              <w:rPr>
                <w:rFonts w:hint="eastAsia" w:ascii="宋体" w:hAnsi="宋体" w:cs="宋体"/>
                <w:b w:val="0"/>
                <w:bCs/>
                <w:color w:val="auto"/>
                <w:sz w:val="24"/>
                <w:szCs w:val="24"/>
                <w:highlight w:val="none"/>
                <w:lang w:val="en-US" w:eastAsia="zh-CN"/>
              </w:rPr>
              <w:t>未</w:t>
            </w:r>
            <w:r>
              <w:rPr>
                <w:rFonts w:hint="eastAsia" w:ascii="宋体" w:hAnsi="宋体" w:eastAsia="宋体" w:cs="宋体"/>
                <w:b w:val="0"/>
                <w:bCs/>
                <w:color w:val="auto"/>
                <w:sz w:val="24"/>
                <w:szCs w:val="24"/>
                <w:highlight w:val="none"/>
              </w:rPr>
              <w:t>超过预算价或最高限价；</w:t>
            </w:r>
          </w:p>
        </w:tc>
      </w:tr>
      <w:tr w14:paraId="6B61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05" w:type="dxa"/>
            <w:vMerge w:val="continue"/>
            <w:tcBorders>
              <w:left w:val="single" w:color="auto" w:sz="4" w:space="0"/>
              <w:right w:val="single" w:color="auto" w:sz="4" w:space="0"/>
            </w:tcBorders>
            <w:noWrap w:val="0"/>
            <w:vAlign w:val="center"/>
          </w:tcPr>
          <w:p w14:paraId="53313056">
            <w:pPr>
              <w:shd w:val="clear" w:color="auto" w:fill="auto"/>
              <w:rPr>
                <w:rFonts w:hint="eastAsia" w:ascii="宋体" w:hAnsi="宋体" w:eastAsia="宋体" w:cs="宋体"/>
                <w:b w:val="0"/>
                <w:bCs/>
                <w:color w:val="auto"/>
                <w:sz w:val="24"/>
                <w:szCs w:val="24"/>
                <w:highlight w:val="none"/>
              </w:rPr>
            </w:pPr>
          </w:p>
        </w:tc>
        <w:tc>
          <w:tcPr>
            <w:tcW w:w="552" w:type="dxa"/>
            <w:tcBorders>
              <w:left w:val="single" w:color="auto" w:sz="4" w:space="0"/>
            </w:tcBorders>
            <w:noWrap w:val="0"/>
            <w:vAlign w:val="center"/>
          </w:tcPr>
          <w:p w14:paraId="436E8DE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7762" w:type="dxa"/>
            <w:tcBorders>
              <w:right w:val="single" w:color="auto" w:sz="4" w:space="0"/>
            </w:tcBorders>
            <w:noWrap w:val="0"/>
            <w:vAlign w:val="center"/>
          </w:tcPr>
          <w:p w14:paraId="051470EF">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投标文件</w:t>
            </w:r>
            <w:r>
              <w:rPr>
                <w:rFonts w:hint="eastAsia" w:ascii="宋体" w:hAnsi="宋体" w:cs="宋体"/>
                <w:b w:val="0"/>
                <w:bCs/>
                <w:color w:val="auto"/>
                <w:sz w:val="24"/>
                <w:szCs w:val="24"/>
                <w:highlight w:val="none"/>
                <w:lang w:val="en-US" w:eastAsia="zh-CN"/>
              </w:rPr>
              <w:t>未</w:t>
            </w:r>
            <w:r>
              <w:rPr>
                <w:rFonts w:hint="eastAsia" w:ascii="宋体" w:hAnsi="宋体" w:eastAsia="宋体" w:cs="宋体"/>
                <w:b w:val="0"/>
                <w:bCs/>
                <w:color w:val="auto"/>
                <w:sz w:val="24"/>
                <w:szCs w:val="24"/>
                <w:highlight w:val="none"/>
              </w:rPr>
              <w:t>含有采购人不能接受的附加条件；</w:t>
            </w:r>
          </w:p>
        </w:tc>
      </w:tr>
      <w:tr w14:paraId="307CB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05" w:type="dxa"/>
            <w:vMerge w:val="continue"/>
            <w:tcBorders>
              <w:left w:val="single" w:color="auto" w:sz="4" w:space="0"/>
              <w:right w:val="single" w:color="auto" w:sz="4" w:space="0"/>
            </w:tcBorders>
            <w:noWrap w:val="0"/>
            <w:vAlign w:val="center"/>
          </w:tcPr>
          <w:p w14:paraId="0CCC4D33">
            <w:pPr>
              <w:shd w:val="clear" w:color="auto" w:fill="auto"/>
              <w:rPr>
                <w:rFonts w:hint="eastAsia" w:ascii="宋体" w:hAnsi="宋体" w:eastAsia="宋体" w:cs="宋体"/>
                <w:b w:val="0"/>
                <w:bCs/>
                <w:color w:val="auto"/>
                <w:sz w:val="24"/>
                <w:szCs w:val="24"/>
                <w:highlight w:val="none"/>
              </w:rPr>
            </w:pPr>
          </w:p>
        </w:tc>
        <w:tc>
          <w:tcPr>
            <w:tcW w:w="552" w:type="dxa"/>
            <w:tcBorders>
              <w:left w:val="single" w:color="auto" w:sz="4" w:space="0"/>
            </w:tcBorders>
            <w:noWrap w:val="0"/>
            <w:vAlign w:val="center"/>
          </w:tcPr>
          <w:p w14:paraId="403AF86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7762" w:type="dxa"/>
            <w:tcBorders>
              <w:right w:val="single" w:color="auto" w:sz="4" w:space="0"/>
            </w:tcBorders>
            <w:noWrap w:val="0"/>
            <w:vAlign w:val="center"/>
          </w:tcPr>
          <w:p w14:paraId="14E76EF6">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无</w:t>
            </w:r>
            <w:r>
              <w:rPr>
                <w:rFonts w:hint="eastAsia" w:ascii="宋体" w:hAnsi="宋体" w:eastAsia="宋体" w:cs="宋体"/>
                <w:b w:val="0"/>
                <w:bCs/>
                <w:color w:val="auto"/>
                <w:sz w:val="24"/>
                <w:szCs w:val="24"/>
                <w:highlight w:val="none"/>
              </w:rPr>
              <w:t>不符合法律、法规和</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中规定的其他实质性要求。</w:t>
            </w:r>
          </w:p>
        </w:tc>
      </w:tr>
      <w:tr w14:paraId="6D73C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1505" w:type="dxa"/>
            <w:tcBorders>
              <w:left w:val="single" w:color="auto" w:sz="4" w:space="0"/>
              <w:bottom w:val="single" w:color="auto" w:sz="4" w:space="0"/>
              <w:right w:val="single" w:color="auto" w:sz="4" w:space="0"/>
            </w:tcBorders>
            <w:noWrap w:val="0"/>
            <w:vAlign w:val="center"/>
          </w:tcPr>
          <w:p w14:paraId="67D8ED8F">
            <w:pPr>
              <w:shd w:val="clear" w:color="auto" w:fill="auto"/>
              <w:jc w:val="center"/>
              <w:rPr>
                <w:rFonts w:hint="eastAsia" w:ascii="宋体" w:hAnsi="宋体" w:eastAsia="宋体" w:cs="宋体"/>
                <w:b w:val="0"/>
                <w:bCs/>
                <w:color w:val="auto"/>
                <w:sz w:val="24"/>
                <w:szCs w:val="24"/>
                <w:highlight w:val="none"/>
              </w:rPr>
            </w:pPr>
          </w:p>
        </w:tc>
        <w:tc>
          <w:tcPr>
            <w:tcW w:w="8314" w:type="dxa"/>
            <w:gridSpan w:val="2"/>
            <w:tcBorders>
              <w:left w:val="single" w:color="auto" w:sz="4" w:space="0"/>
              <w:bottom w:val="single" w:color="auto" w:sz="4" w:space="0"/>
              <w:right w:val="single" w:color="auto" w:sz="4" w:space="0"/>
            </w:tcBorders>
            <w:noWrap w:val="0"/>
            <w:vAlign w:val="top"/>
          </w:tcPr>
          <w:p w14:paraId="45D73780">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结论：是否通过评审（须填写通过或不通过）</w:t>
            </w:r>
          </w:p>
          <w:p w14:paraId="73569C99">
            <w:pPr>
              <w:shd w:val="clear" w:color="auto" w:fil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注：如有一项不合格，作废标处理。</w:t>
            </w:r>
          </w:p>
        </w:tc>
      </w:tr>
    </w:tbl>
    <w:p w14:paraId="7566E416">
      <w:pPr>
        <w:shd w:val="clear" w:color="auto" w:fill="auto"/>
        <w:spacing w:line="400" w:lineRule="exact"/>
        <w:ind w:firstLine="578" w:firstLineChars="2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.2评委会判定投标文件的响应性只根据投标文件本身的内容，而不寻求外部的证据，但投标有不真实不正确的内容时除外。</w:t>
      </w:r>
    </w:p>
    <w:p w14:paraId="60910CBF">
      <w:pPr>
        <w:shd w:val="clear" w:color="auto" w:fill="auto"/>
        <w:spacing w:line="400" w:lineRule="exact"/>
        <w:ind w:firstLine="578" w:firstLineChars="2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.3如果投标文件实质上没有响应</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的要求，评委会将予以拒绝，投标人不得通过修正或撤销不符合要求的偏离或保留，而使其投标成为实质上响应的投标。</w:t>
      </w:r>
    </w:p>
    <w:p w14:paraId="6D4F6FF6">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.4投标人可在现场20分钟内对评标委员会的评审结论提出异议，评标委员会根据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及有关规定对投标人的异议进行复议</w:t>
      </w:r>
    </w:p>
    <w:p w14:paraId="7B17100E">
      <w:pPr>
        <w:shd w:val="clear" w:color="auto" w:fill="auto"/>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.5只有通过初审的投标人才能进入下一步评标程序。</w:t>
      </w:r>
    </w:p>
    <w:p w14:paraId="6FBAEA2B">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353F0D61">
      <w:pPr>
        <w:shd w:val="clear" w:color="auto" w:fill="auto"/>
        <w:spacing w:before="156" w:beforeLines="50" w:line="400" w:lineRule="exact"/>
        <w:jc w:val="center"/>
        <w:outlineLvl w:val="1"/>
        <w:rPr>
          <w:rFonts w:hint="eastAsia" w:ascii="宋体" w:hAnsi="宋体" w:eastAsia="宋体" w:cs="宋体"/>
          <w:b/>
          <w:color w:val="auto"/>
          <w:sz w:val="28"/>
          <w:szCs w:val="28"/>
          <w:highlight w:val="none"/>
        </w:rPr>
      </w:pPr>
      <w:bookmarkStart w:id="79" w:name="_Toc362983803"/>
      <w:bookmarkStart w:id="80" w:name="_Toc469495734"/>
      <w:bookmarkStart w:id="81" w:name="_Toc15264"/>
      <w:r>
        <w:rPr>
          <w:rFonts w:hint="eastAsia" w:ascii="宋体" w:hAnsi="宋体" w:eastAsia="宋体" w:cs="宋体"/>
          <w:b/>
          <w:color w:val="auto"/>
          <w:sz w:val="28"/>
          <w:szCs w:val="28"/>
          <w:highlight w:val="none"/>
        </w:rPr>
        <w:t>三  投标文件的澄清和补正</w:t>
      </w:r>
      <w:bookmarkEnd w:id="79"/>
      <w:bookmarkEnd w:id="80"/>
      <w:bookmarkEnd w:id="81"/>
    </w:p>
    <w:p w14:paraId="409ED2F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8．澄清、说明或补正的形式</w:t>
      </w:r>
    </w:p>
    <w:p w14:paraId="191FA2A0">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11E889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63DDDE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DE6537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9．错误修正的原则</w:t>
      </w:r>
    </w:p>
    <w:p w14:paraId="3247068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6DAC918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投标文件报价出现前后不一致的，除采购文件另有规定外，按照下列规定修正：</w:t>
      </w:r>
    </w:p>
    <w:p w14:paraId="74F7C9A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1456BC6C">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 投标文件中的大写金额和小写金额不一致的，以大写金额为准；</w:t>
      </w:r>
    </w:p>
    <w:p w14:paraId="7495EC86">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9.3 单价金额小数点或者百分比有明显错位的，以开标一览表的总价为准，并修改单价；</w:t>
      </w:r>
    </w:p>
    <w:p w14:paraId="4DFEDFA7">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 总价金额与按单价汇总金额不一致的，以单价金额计算结果为准；</w:t>
      </w:r>
    </w:p>
    <w:p w14:paraId="5324C11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 若用文字表示的数值与用数字表示的数值不一致，以文字表示的数值为准；</w:t>
      </w:r>
    </w:p>
    <w:p w14:paraId="5C042BE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9.6 如有多报（指数量超出采购文件需求）、重报（指同一货物重复报价），其投标总价在评标过程中不予调整，如其中标，其合同价按其投标单价予以调整；</w:t>
      </w:r>
    </w:p>
    <w:p w14:paraId="3C4996B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9.7 对不同文字文本投标文件的解释发生异议的，以中文文本为准；</w:t>
      </w:r>
    </w:p>
    <w:p w14:paraId="29F6DED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3C97EFDD">
      <w:pPr>
        <w:shd w:val="clear" w:color="auto" w:fill="auto"/>
        <w:spacing w:line="400" w:lineRule="exact"/>
        <w:ind w:firstLine="460" w:firstLineChars="192"/>
        <w:rPr>
          <w:rFonts w:hint="eastAsia" w:ascii="宋体" w:hAnsi="宋体" w:eastAsia="宋体" w:cs="宋体"/>
          <w:color w:val="auto"/>
          <w:sz w:val="24"/>
          <w:szCs w:val="24"/>
          <w:highlight w:val="none"/>
        </w:rPr>
      </w:pPr>
    </w:p>
    <w:p w14:paraId="1E64DCE6">
      <w:pPr>
        <w:shd w:val="clear" w:color="auto" w:fill="auto"/>
        <w:spacing w:line="400" w:lineRule="exact"/>
        <w:jc w:val="center"/>
        <w:outlineLvl w:val="1"/>
        <w:rPr>
          <w:rFonts w:hint="eastAsia" w:ascii="宋体" w:hAnsi="宋体" w:eastAsia="宋体" w:cs="宋体"/>
          <w:b/>
          <w:color w:val="auto"/>
          <w:sz w:val="28"/>
          <w:szCs w:val="28"/>
          <w:highlight w:val="none"/>
        </w:rPr>
      </w:pPr>
      <w:bookmarkStart w:id="82" w:name="_Toc469495735"/>
      <w:bookmarkStart w:id="83" w:name="_Toc27688"/>
      <w:r>
        <w:rPr>
          <w:rFonts w:hint="eastAsia" w:ascii="宋体" w:hAnsi="宋体" w:eastAsia="宋体" w:cs="宋体"/>
          <w:b/>
          <w:color w:val="auto"/>
          <w:sz w:val="28"/>
          <w:szCs w:val="28"/>
          <w:highlight w:val="none"/>
        </w:rPr>
        <w:t>四 比较与评价</w:t>
      </w:r>
      <w:bookmarkEnd w:id="82"/>
      <w:bookmarkEnd w:id="83"/>
    </w:p>
    <w:p w14:paraId="04613B43">
      <w:pPr>
        <w:shd w:val="clear" w:color="auto" w:fill="auto"/>
        <w:tabs>
          <w:tab w:val="left" w:pos="720"/>
        </w:tabs>
        <w:spacing w:line="440" w:lineRule="exact"/>
        <w:ind w:firstLine="612" w:firstLineChars="255"/>
        <w:rPr>
          <w:rFonts w:hint="eastAsia" w:ascii="宋体" w:hAnsi="宋体" w:eastAsia="宋体" w:cs="宋体"/>
          <w:color w:val="auto"/>
          <w:sz w:val="24"/>
          <w:szCs w:val="24"/>
          <w:highlight w:val="none"/>
          <w:lang w:bidi="ar-SA"/>
        </w:rPr>
      </w:pPr>
      <w:bookmarkStart w:id="84" w:name="_Toc469495736"/>
      <w:bookmarkStart w:id="85" w:name="_Toc362983805"/>
      <w:r>
        <w:rPr>
          <w:rFonts w:hint="eastAsia" w:ascii="宋体" w:hAnsi="宋体" w:eastAsia="宋体" w:cs="宋体"/>
          <w:color w:val="auto"/>
          <w:sz w:val="24"/>
          <w:szCs w:val="24"/>
          <w:highlight w:val="none"/>
          <w:lang w:val="en-US" w:eastAsia="zh-CN" w:bidi="ar-SA"/>
        </w:rPr>
        <w:t>10.1</w:t>
      </w:r>
      <w:r>
        <w:rPr>
          <w:rFonts w:hint="eastAsia" w:ascii="宋体" w:hAnsi="宋体" w:eastAsia="宋体" w:cs="宋体"/>
          <w:color w:val="auto"/>
          <w:sz w:val="24"/>
          <w:szCs w:val="24"/>
          <w:highlight w:val="none"/>
          <w:lang w:bidi="ar-SA"/>
        </w:rPr>
        <w:t>评标委员会按</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中规定的评标方法和标准，对资格性检查和符合性检查合格的投标文件进行商务和技术评估、综合比较与评价。</w:t>
      </w:r>
    </w:p>
    <w:p w14:paraId="5F624CD0">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10.2</w:t>
      </w:r>
      <w:r>
        <w:rPr>
          <w:rFonts w:hint="eastAsia" w:ascii="宋体" w:hAnsi="宋体" w:eastAsia="宋体" w:cs="宋体"/>
          <w:color w:val="auto"/>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4A64A888">
      <w:pPr>
        <w:shd w:val="clear" w:color="auto" w:fill="auto"/>
        <w:spacing w:line="440" w:lineRule="exact"/>
        <w:ind w:firstLine="616" w:firstLineChars="257"/>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bCs/>
          <w:color w:val="auto"/>
          <w:sz w:val="24"/>
          <w:szCs w:val="24"/>
          <w:highlight w:val="none"/>
          <w:lang w:val="en-US" w:eastAsia="zh-CN" w:bidi="ar-SA"/>
        </w:rPr>
        <w:t>2.1</w:t>
      </w:r>
      <w:r>
        <w:rPr>
          <w:rFonts w:hint="eastAsia" w:ascii="宋体" w:hAnsi="宋体" w:eastAsia="宋体" w:cs="宋体"/>
          <w:bCs/>
          <w:color w:val="auto"/>
          <w:sz w:val="24"/>
          <w:szCs w:val="24"/>
          <w:highlight w:val="none"/>
          <w:lang w:bidi="ar-SA"/>
        </w:rPr>
        <w:t>评委打分办法</w:t>
      </w:r>
    </w:p>
    <w:p w14:paraId="363A8493">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color w:val="auto"/>
          <w:sz w:val="24"/>
          <w:szCs w:val="24"/>
          <w:highlight w:val="none"/>
          <w:lang w:bidi="ar-SA"/>
        </w:rPr>
        <w:t>参加评分的评委应尽力体现客观、实事求是，避免学派偏见和个人偏好。</w:t>
      </w:r>
    </w:p>
    <w:p w14:paraId="48372F6E">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（2）衡量、对比的依据，应以</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、投标文件、提供的正式试验数据、质询澄清中的文字为准，口头回答和收集的资料只作为参考。</w:t>
      </w:r>
    </w:p>
    <w:p w14:paraId="014000D7">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（3）评分主要是为比较各投标人的价格、商务和技术综合排序。</w:t>
      </w:r>
    </w:p>
    <w:p w14:paraId="7C99D225">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（4）评委打分采取记名形式。</w:t>
      </w:r>
    </w:p>
    <w:p w14:paraId="0C37703A">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（5）各评委根据提供的技术打分表独立自主打分，任何人不得要求评委统一打分或统一确定等次顺序。</w:t>
      </w:r>
    </w:p>
    <w:p w14:paraId="38787A27">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（6）对打分表中的每项条款，各评委应根据投标文件、澄清材料、</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要求，按满足的程度给投标人打分。</w:t>
      </w:r>
    </w:p>
    <w:p w14:paraId="06B38AE9">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（7）评分程序</w:t>
      </w:r>
    </w:p>
    <w:p w14:paraId="0DE25177">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1)就投标人的投标文件对照整理出商务、技术评标因素对比表、偏差表，并在经过校核的基础上逐项打分。</w:t>
      </w:r>
    </w:p>
    <w:p w14:paraId="638A3647">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2)各评委独立完成打分后，将评分表交给代理机构，由代理机构组织进行分数统计。</w:t>
      </w:r>
    </w:p>
    <w:p w14:paraId="6AB59271">
      <w:pPr>
        <w:shd w:val="clear" w:color="auto" w:fill="auto"/>
        <w:spacing w:line="440" w:lineRule="exact"/>
        <w:ind w:firstLine="616" w:firstLineChars="25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3)最终汇总表中各投标人得分应为评委打分的算术平均值。</w:t>
      </w:r>
    </w:p>
    <w:p w14:paraId="1432C130">
      <w:pPr>
        <w:numPr>
          <w:ilvl w:val="0"/>
          <w:numId w:val="0"/>
        </w:numPr>
        <w:shd w:val="clear" w:color="auto" w:fill="auto"/>
        <w:spacing w:line="500" w:lineRule="exact"/>
        <w:jc w:val="lef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（8）评分标准和细则（综合评分法评分标准）</w:t>
      </w:r>
    </w:p>
    <w:tbl>
      <w:tblPr>
        <w:tblStyle w:val="25"/>
        <w:tblW w:w="5453" w:type="pct"/>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566"/>
        <w:gridCol w:w="7228"/>
      </w:tblGrid>
      <w:tr w14:paraId="270D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591" w:type="pct"/>
            <w:noWrap w:val="0"/>
            <w:vAlign w:val="center"/>
          </w:tcPr>
          <w:p w14:paraId="268574F8">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评标因素</w:t>
            </w:r>
          </w:p>
        </w:tc>
        <w:tc>
          <w:tcPr>
            <w:tcW w:w="1155" w:type="pct"/>
            <w:noWrap w:val="0"/>
            <w:vAlign w:val="center"/>
          </w:tcPr>
          <w:p w14:paraId="598493FE">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具体内容</w:t>
            </w:r>
          </w:p>
        </w:tc>
        <w:tc>
          <w:tcPr>
            <w:tcW w:w="3253" w:type="pct"/>
            <w:noWrap w:val="0"/>
            <w:vAlign w:val="center"/>
          </w:tcPr>
          <w:p w14:paraId="68EFD4BB">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得分规则</w:t>
            </w:r>
          </w:p>
        </w:tc>
      </w:tr>
      <w:tr w14:paraId="51A0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1" w:type="pct"/>
            <w:noWrap w:val="0"/>
            <w:vAlign w:val="center"/>
          </w:tcPr>
          <w:p w14:paraId="112691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价格评审(60分)</w:t>
            </w:r>
          </w:p>
        </w:tc>
        <w:tc>
          <w:tcPr>
            <w:tcW w:w="1155" w:type="pct"/>
            <w:noWrap w:val="0"/>
            <w:vAlign w:val="center"/>
          </w:tcPr>
          <w:p w14:paraId="087D72C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投标报价得分（60分）</w:t>
            </w:r>
          </w:p>
        </w:tc>
        <w:tc>
          <w:tcPr>
            <w:tcW w:w="3253" w:type="pct"/>
            <w:noWrap w:val="0"/>
            <w:vAlign w:val="center"/>
          </w:tcPr>
          <w:p w14:paraId="3FF1C1FE">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投标报价得分=(评标基准价／投标报价)×60%×100</w:t>
            </w:r>
          </w:p>
        </w:tc>
      </w:tr>
      <w:tr w14:paraId="4A03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1" w:type="pct"/>
            <w:vMerge w:val="restart"/>
            <w:noWrap w:val="0"/>
            <w:vAlign w:val="center"/>
          </w:tcPr>
          <w:p w14:paraId="7CEEF60D">
            <w:pPr>
              <w:keepNext w:val="0"/>
              <w:keepLines w:val="0"/>
              <w:pageBreakBefore w:val="0"/>
              <w:widowControl/>
              <w:kinsoku/>
              <w:wordWrap/>
              <w:overflowPunct/>
              <w:topLinePunct w:val="0"/>
              <w:autoSpaceDE/>
              <w:autoSpaceDN/>
              <w:bidi w:val="0"/>
              <w:adjustRightInd w:val="0"/>
              <w:snapToGrid w:val="0"/>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商务部分</w:t>
            </w:r>
            <w:r>
              <w:rPr>
                <w:rFonts w:hint="eastAsia" w:ascii="宋体" w:hAnsi="宋体" w:eastAsia="宋体" w:cs="宋体"/>
                <w:color w:val="auto"/>
                <w:sz w:val="24"/>
                <w:szCs w:val="24"/>
                <w:lang w:val="en-US" w:eastAsia="zh-CN"/>
              </w:rPr>
              <w:t>(13分)</w:t>
            </w:r>
          </w:p>
        </w:tc>
        <w:tc>
          <w:tcPr>
            <w:tcW w:w="1155" w:type="pct"/>
            <w:noWrap w:val="0"/>
            <w:vAlign w:val="center"/>
          </w:tcPr>
          <w:p w14:paraId="39FE1FE7">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类似业绩（2分）</w:t>
            </w:r>
          </w:p>
        </w:tc>
        <w:tc>
          <w:tcPr>
            <w:tcW w:w="3253" w:type="pct"/>
            <w:shd w:val="clear" w:color="auto" w:fill="auto"/>
            <w:noWrap w:val="0"/>
            <w:vAlign w:val="center"/>
          </w:tcPr>
          <w:p w14:paraId="2C5C2587">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提供</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年1月1日至</w:t>
            </w:r>
            <w:r>
              <w:rPr>
                <w:rFonts w:hint="eastAsia" w:ascii="宋体" w:hAnsi="宋体" w:cs="宋体"/>
                <w:color w:val="auto"/>
                <w:sz w:val="21"/>
                <w:szCs w:val="21"/>
                <w:lang w:val="en-US" w:eastAsia="zh-CN"/>
              </w:rPr>
              <w:t>投标截止日前</w:t>
            </w:r>
            <w:r>
              <w:rPr>
                <w:rFonts w:hint="eastAsia" w:ascii="宋体" w:hAnsi="宋体" w:eastAsia="宋体" w:cs="宋体"/>
                <w:color w:val="auto"/>
                <w:sz w:val="21"/>
                <w:szCs w:val="21"/>
              </w:rPr>
              <w:t>（以合同签订时间为准）以来类似的相关中药饮片及供货业</w:t>
            </w:r>
            <w:r>
              <w:rPr>
                <w:rFonts w:hint="eastAsia" w:ascii="宋体" w:hAnsi="宋体" w:eastAsia="宋体" w:cs="宋体"/>
                <w:color w:val="auto"/>
                <w:sz w:val="21"/>
                <w:szCs w:val="21"/>
                <w:highlight w:val="none"/>
              </w:rPr>
              <w:t>绩，每提供一项业绩得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459B592">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注:需提供中标（成交）通知书</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项目合同。未提供不得分。需附合同关键页复印件并加盖投标人公章，复印件内容需体现合同名称、签订双方名称、签订时间、主要服务内容以及双方签字盖章页。未提供上述证明材料者不予认可。</w:t>
            </w:r>
          </w:p>
        </w:tc>
      </w:tr>
      <w:tr w14:paraId="5E88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1" w:type="pct"/>
            <w:vMerge w:val="continue"/>
            <w:noWrap w:val="0"/>
            <w:vAlign w:val="center"/>
          </w:tcPr>
          <w:p w14:paraId="00A67E43">
            <w:pPr>
              <w:keepNext w:val="0"/>
              <w:keepLines w:val="0"/>
              <w:pageBreakBefore w:val="0"/>
              <w:widowControl/>
              <w:kinsoku/>
              <w:wordWrap/>
              <w:overflowPunct/>
              <w:topLinePunct w:val="0"/>
              <w:autoSpaceDE/>
              <w:autoSpaceDN/>
              <w:bidi w:val="0"/>
              <w:adjustRightInd w:val="0"/>
              <w:snapToGrid w:val="0"/>
              <w:spacing w:line="240" w:lineRule="auto"/>
              <w:rPr>
                <w:rFonts w:hint="default" w:ascii="宋体" w:hAnsi="宋体" w:eastAsia="宋体" w:cs="宋体"/>
                <w:color w:val="auto"/>
                <w:sz w:val="24"/>
                <w:szCs w:val="24"/>
                <w:lang w:val="en-US" w:eastAsia="zh-CN"/>
              </w:rPr>
            </w:pPr>
          </w:p>
        </w:tc>
        <w:tc>
          <w:tcPr>
            <w:tcW w:w="1155" w:type="pct"/>
            <w:noWrap w:val="0"/>
            <w:vAlign w:val="center"/>
          </w:tcPr>
          <w:p w14:paraId="5E334C3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供货保障能力（</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3253" w:type="pct"/>
            <w:noWrap w:val="0"/>
            <w:vAlign w:val="bottom"/>
          </w:tcPr>
          <w:p w14:paraId="083F5D2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采购计划响应及时，每周保证随时送货且可72h</w:t>
            </w:r>
            <w:r>
              <w:rPr>
                <w:rFonts w:hint="eastAsia" w:ascii="宋体" w:hAnsi="宋体" w:cs="宋体"/>
                <w:color w:val="auto"/>
                <w:sz w:val="24"/>
                <w:szCs w:val="24"/>
                <w:lang w:val="en-US" w:eastAsia="zh-CN"/>
              </w:rPr>
              <w:t>内</w:t>
            </w:r>
            <w:r>
              <w:rPr>
                <w:rFonts w:hint="eastAsia" w:ascii="宋体" w:hAnsi="宋体" w:eastAsia="宋体" w:cs="宋体"/>
                <w:color w:val="auto"/>
                <w:sz w:val="24"/>
                <w:szCs w:val="24"/>
                <w:lang w:val="en-US" w:eastAsia="zh-CN"/>
              </w:rPr>
              <w:t>到货的得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72h-</w:t>
            </w:r>
            <w:r>
              <w:rPr>
                <w:rFonts w:hint="eastAsia" w:ascii="宋体" w:hAnsi="宋体" w:eastAsia="宋体" w:cs="宋体"/>
                <w:color w:val="auto"/>
                <w:sz w:val="24"/>
                <w:szCs w:val="24"/>
                <w:lang w:val="en-US" w:eastAsia="zh-CN"/>
              </w:rPr>
              <w:t>96h到货，每周2次以上，得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分；未能在96h内送达不得分，本项目需提交承诺函。</w:t>
            </w:r>
          </w:p>
        </w:tc>
      </w:tr>
      <w:tr w14:paraId="0B3C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1" w:type="pct"/>
            <w:vMerge w:val="continue"/>
            <w:noWrap w:val="0"/>
            <w:vAlign w:val="center"/>
          </w:tcPr>
          <w:p w14:paraId="7A796BDC">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p>
        </w:tc>
        <w:tc>
          <w:tcPr>
            <w:tcW w:w="1155" w:type="pct"/>
            <w:noWrap w:val="0"/>
            <w:vAlign w:val="center"/>
          </w:tcPr>
          <w:p w14:paraId="153166B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售后服务承诺（2分）</w:t>
            </w:r>
          </w:p>
        </w:tc>
        <w:tc>
          <w:tcPr>
            <w:tcW w:w="3253" w:type="pct"/>
            <w:noWrap w:val="0"/>
            <w:vAlign w:val="bottom"/>
          </w:tcPr>
          <w:p w14:paraId="53441DCD">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有专职的业务人员对接，3个工作日内处理退换货问题得2分；有专职的业务人员对接，</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7个工作日内处理退换货问题得1分；无专职的业务人员、未能及时处理退换货问题不得分。</w:t>
            </w:r>
          </w:p>
        </w:tc>
      </w:tr>
      <w:tr w14:paraId="1A4E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91" w:type="pct"/>
            <w:vMerge w:val="continue"/>
            <w:noWrap w:val="0"/>
            <w:vAlign w:val="center"/>
          </w:tcPr>
          <w:p w14:paraId="1F9ABCD1">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p>
        </w:tc>
        <w:tc>
          <w:tcPr>
            <w:tcW w:w="1155" w:type="pct"/>
            <w:noWrap w:val="0"/>
            <w:vAlign w:val="center"/>
          </w:tcPr>
          <w:p w14:paraId="7E0CDF2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中药饮片</w:t>
            </w:r>
          </w:p>
          <w:p w14:paraId="3E615B9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仓储面积（4分）</w:t>
            </w:r>
          </w:p>
        </w:tc>
        <w:tc>
          <w:tcPr>
            <w:tcW w:w="3253" w:type="pct"/>
            <w:noWrap w:val="0"/>
            <w:vAlign w:val="center"/>
          </w:tcPr>
          <w:p w14:paraId="1BB2FA28">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中药饮片仓储面积：1.仓储面积在1500㎡（不含）及以上得4分； 2.仓储面积在1000㎡（不含）-1500㎡（含）得2分；3.仓储面积在500㎡（不含）-1000㎡（含）以下得1分；4.500㎡</w:t>
            </w:r>
            <w:r>
              <w:rPr>
                <w:rFonts w:hint="eastAsia" w:ascii="宋体" w:hAnsi="宋体" w:cs="宋体"/>
                <w:color w:val="auto"/>
                <w:sz w:val="24"/>
                <w:szCs w:val="24"/>
                <w:lang w:val="en-US" w:eastAsia="zh-CN"/>
              </w:rPr>
              <w:t>（含）</w:t>
            </w:r>
            <w:r>
              <w:rPr>
                <w:rFonts w:hint="eastAsia" w:ascii="宋体" w:hAnsi="宋体" w:eastAsia="宋体" w:cs="宋体"/>
                <w:color w:val="auto"/>
                <w:sz w:val="24"/>
                <w:szCs w:val="24"/>
                <w:lang w:val="en-US" w:eastAsia="zh-CN"/>
              </w:rPr>
              <w:t>以下或不提供得资料不得分。</w:t>
            </w:r>
          </w:p>
          <w:p w14:paraId="39A2148F">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注：提供房产证或租赁合同复印件，同时附仓库位置平面图；</w:t>
            </w:r>
          </w:p>
        </w:tc>
      </w:tr>
      <w:tr w14:paraId="0DE4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1" w:type="pct"/>
            <w:vMerge w:val="continue"/>
            <w:noWrap w:val="0"/>
            <w:vAlign w:val="center"/>
          </w:tcPr>
          <w:p w14:paraId="2FF62A88">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p>
        </w:tc>
        <w:tc>
          <w:tcPr>
            <w:tcW w:w="1155" w:type="pct"/>
            <w:noWrap w:val="0"/>
            <w:vAlign w:val="center"/>
          </w:tcPr>
          <w:p w14:paraId="08CD3A7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特殊资格（2分）</w:t>
            </w:r>
          </w:p>
        </w:tc>
        <w:tc>
          <w:tcPr>
            <w:tcW w:w="3253" w:type="pct"/>
            <w:noWrap w:val="0"/>
            <w:vAlign w:val="bottom"/>
          </w:tcPr>
          <w:p w14:paraId="51B85156">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需有毒性中药饮片经营范围，有此经营范围得2分。(本项目所提供材料必须真实可靠)没有不得分。需提供证明材料。</w:t>
            </w:r>
          </w:p>
        </w:tc>
      </w:tr>
      <w:tr w14:paraId="4DF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1" w:type="pct"/>
            <w:vMerge w:val="restart"/>
            <w:noWrap w:val="0"/>
            <w:vAlign w:val="center"/>
          </w:tcPr>
          <w:p w14:paraId="0EFC35CE">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技术评审（</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1155" w:type="pct"/>
            <w:noWrap w:val="0"/>
            <w:vAlign w:val="center"/>
          </w:tcPr>
          <w:p w14:paraId="7F3FF245">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质量要求（5分）</w:t>
            </w:r>
          </w:p>
        </w:tc>
        <w:tc>
          <w:tcPr>
            <w:tcW w:w="3253" w:type="pct"/>
            <w:noWrap w:val="0"/>
            <w:vAlign w:val="bottom"/>
          </w:tcPr>
          <w:p w14:paraId="43FF8C4A">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符合现行版《中国药典》的相关规定，以提供检测报告为准；提供全部检测报告得分5分，提供不全得2分，不提供得0分。</w:t>
            </w:r>
          </w:p>
        </w:tc>
      </w:tr>
      <w:tr w14:paraId="0B00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1" w:type="pct"/>
            <w:vMerge w:val="continue"/>
            <w:noWrap w:val="0"/>
            <w:vAlign w:val="center"/>
          </w:tcPr>
          <w:p w14:paraId="760872F3">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p>
        </w:tc>
        <w:tc>
          <w:tcPr>
            <w:tcW w:w="1155" w:type="pct"/>
            <w:noWrap w:val="0"/>
            <w:vAlign w:val="center"/>
          </w:tcPr>
          <w:p w14:paraId="465EBE7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样品质量（16分）</w:t>
            </w:r>
          </w:p>
        </w:tc>
        <w:tc>
          <w:tcPr>
            <w:tcW w:w="3253" w:type="pct"/>
            <w:noWrap w:val="0"/>
            <w:vAlign w:val="bottom"/>
          </w:tcPr>
          <w:p w14:paraId="29DB929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本项目提供16种样品，专家依据传统经验鉴别方式(看、摸、闻、尝等)进行评分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样品片形规整均一程度，大小、长短、薄厚适宜程度，色泽自然程度，气味醇正性，有无异味，表面及切面纹理及质感清晰自然程度，有无杂质，是否有霉变虫蛀、走油现象;饮片干净程度，颜色纯正程度、色泽好坏、有无掺杂现象，杂志含量是否超标;每个样品优得1分，良得0.6分，差得0.3分，不提供样品得0分。</w:t>
            </w:r>
          </w:p>
          <w:p w14:paraId="38551EB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总分16分（所需样品清单后附）</w:t>
            </w:r>
          </w:p>
        </w:tc>
      </w:tr>
      <w:tr w14:paraId="7BFA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1" w:type="pct"/>
            <w:vMerge w:val="continue"/>
            <w:noWrap w:val="0"/>
            <w:vAlign w:val="center"/>
          </w:tcPr>
          <w:p w14:paraId="5B67BB58">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p>
        </w:tc>
        <w:tc>
          <w:tcPr>
            <w:tcW w:w="1155" w:type="pct"/>
            <w:noWrap w:val="0"/>
            <w:vAlign w:val="center"/>
          </w:tcPr>
          <w:p w14:paraId="6E7D2582">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应急预案（3分）</w:t>
            </w:r>
          </w:p>
        </w:tc>
        <w:tc>
          <w:tcPr>
            <w:tcW w:w="3253" w:type="pct"/>
            <w:noWrap w:val="0"/>
            <w:vAlign w:val="bottom"/>
          </w:tcPr>
          <w:p w14:paraId="36953101">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应急预案需能够针对可能发生的重大隐患事故、突发疫情、院方要求紧急供应等方面。1.提供完善详细的处理方案和处置措施，能够最大程度降低对采购人的影响得3分。</w:t>
            </w:r>
          </w:p>
          <w:p w14:paraId="34E2C69B">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提供较为完善的处理方案和处置措施，能够在一定程度上降低对采购人的影响得2分。</w:t>
            </w:r>
          </w:p>
          <w:p w14:paraId="5E24E62E">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提供的处理方案简单、处置措施描述不清晰的得1分。</w:t>
            </w:r>
          </w:p>
          <w:p w14:paraId="178C534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4.未提供应急预案得0分。</w:t>
            </w:r>
          </w:p>
        </w:tc>
      </w:tr>
      <w:tr w14:paraId="4DE7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1" w:type="pct"/>
            <w:vMerge w:val="continue"/>
            <w:noWrap w:val="0"/>
            <w:vAlign w:val="center"/>
          </w:tcPr>
          <w:p w14:paraId="1791BBF9">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rPr>
            </w:pPr>
          </w:p>
        </w:tc>
        <w:tc>
          <w:tcPr>
            <w:tcW w:w="1155" w:type="pct"/>
            <w:noWrap w:val="0"/>
            <w:vAlign w:val="center"/>
          </w:tcPr>
          <w:p w14:paraId="2C81E3A6">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质量控制能力（3分）</w:t>
            </w:r>
          </w:p>
        </w:tc>
        <w:tc>
          <w:tcPr>
            <w:tcW w:w="3253" w:type="pct"/>
            <w:noWrap w:val="0"/>
            <w:vAlign w:val="bottom"/>
          </w:tcPr>
          <w:p w14:paraId="0B90A1C4">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供应商结合本项目实际情况及特点，提供具体质量控制能力，包括：</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(1)全程质量管理方案；</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(2)中药饮片采购和日常库存管理方案；</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质量保证承诺；以上内容无缺项、无漏项得3分，每缺一项扣1分，所提供的方案中每有一处缺陷（缺陷是指：存在凭空编造、没有具体说明、内容前后不一致、前后逻辑错误、逻辑漏洞、涉及的规范及标准错误、地点区域错误、内容缺失、套用其他项目方案、科学原理错误以及不可能实现的夸大情形等情况）的扣1分，扣完为止。</w:t>
            </w:r>
          </w:p>
        </w:tc>
      </w:tr>
    </w:tbl>
    <w:p w14:paraId="4C1ED858">
      <w:pPr>
        <w:shd w:val="clear" w:color="auto" w:fill="auto"/>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根据《政府采购货物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BEBEDC">
      <w:pPr>
        <w:shd w:val="clear" w:color="auto" w:fill="auto"/>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2、供应商在评标过程中，所进行的力图影响评标结果的不符合招标规则的活动，可能导致其被取消中标资格。</w:t>
      </w:r>
    </w:p>
    <w:p w14:paraId="291EA0CE">
      <w:pPr>
        <w:shd w:val="clear" w:color="auto" w:fill="auto"/>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3、与招标文件有重大偏离的投标文件将被拒绝。</w:t>
      </w:r>
    </w:p>
    <w:p w14:paraId="28B207F2">
      <w:pPr>
        <w:shd w:val="clear" w:color="auto" w:fill="auto"/>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0%×100。</w:t>
      </w:r>
    </w:p>
    <w:p w14:paraId="6150FE3A">
      <w:pPr>
        <w:shd w:val="clear" w:color="auto" w:fill="auto"/>
        <w:snapToGrid w:val="0"/>
        <w:spacing w:line="40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本项目将对中小型和微型企业产品的价格给予10%的扣除，用扣除后的价格参与评审打分。</w:t>
      </w:r>
    </w:p>
    <w:p w14:paraId="3BA93499">
      <w:pPr>
        <w:shd w:val="clear" w:color="auto" w:fill="auto"/>
        <w:snapToGrid w:val="0"/>
        <w:spacing w:line="40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若投标人和小微企业产品制造商均符合小微企业条件，并且提供了《中小企业声明函》及加盖单位公章的声明函附件（须说明供应商和产品制造商的从业人员、营业收入、资产总额等相关情况）的，则其价格=供应商报价中属于小型和微型企业产品的价格部分×（100%-10%）+投标报价中不属于小型和微型企业产品的价格部分；否则，其投标价=投标报价。</w:t>
      </w:r>
    </w:p>
    <w:bookmarkEnd w:id="84"/>
    <w:bookmarkEnd w:id="85"/>
    <w:p w14:paraId="63748958">
      <w:pPr>
        <w:shd w:val="clear" w:color="auto" w:fill="auto"/>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14:paraId="0BCC3B46">
      <w:pPr>
        <w:shd w:val="clear" w:color="auto" w:fill="auto"/>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5、最低报价不作为评标的唯一依据。采购人不承诺将合同授予报价最低的投标人。</w:t>
      </w:r>
    </w:p>
    <w:p w14:paraId="6BD3173E">
      <w:pPr>
        <w:shd w:val="clear" w:color="auto" w:fill="auto"/>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6、经评标委员会评议，认为投标报价过高、超出采购人预算的项目，可以不确立中标人，做为废标处理。</w:t>
      </w:r>
    </w:p>
    <w:bookmarkEnd w:id="76"/>
    <w:p w14:paraId="5585904A">
      <w:pPr>
        <w:shd w:val="clear" w:color="auto" w:fill="auto"/>
        <w:snapToGrid w:val="0"/>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无效投标条款</w:t>
      </w:r>
    </w:p>
    <w:p w14:paraId="12D1B630">
      <w:pPr>
        <w:shd w:val="clear" w:color="auto" w:fill="auto"/>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.1投标文件有下列情形之一的,其投标文件拒收</w:t>
      </w:r>
      <w:r>
        <w:rPr>
          <w:rFonts w:hint="eastAsia" w:ascii="宋体" w:hAnsi="宋体" w:cs="宋体"/>
          <w:color w:val="auto"/>
          <w:sz w:val="24"/>
          <w:szCs w:val="24"/>
          <w:highlight w:val="none"/>
          <w:lang w:eastAsia="zh-CN"/>
        </w:rPr>
        <w:t>：</w:t>
      </w:r>
    </w:p>
    <w:p w14:paraId="1FA0364F">
      <w:pPr>
        <w:shd w:val="clear" w:color="auto" w:fill="auto"/>
        <w:snapToGrid w:val="0"/>
        <w:spacing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未在开标截止时间前通过网上招标投标系统递交有效电子投标文件的，开标系统不予接收。</w:t>
      </w:r>
    </w:p>
    <w:p w14:paraId="19A05D5E">
      <w:pPr>
        <w:shd w:val="clear" w:color="auto" w:fill="auto"/>
        <w:snapToGrid w:val="0"/>
        <w:spacing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所有投标人应在规定时间里完成投标文件的解密工作</w:t>
      </w: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szCs w:val="24"/>
          <w:highlight w:val="none"/>
          <w:lang w:eastAsia="zh-CN"/>
        </w:rPr>
        <w:t>使用</w:t>
      </w:r>
      <w:r>
        <w:rPr>
          <w:rFonts w:hint="eastAsia" w:ascii="宋体" w:hAnsi="宋体" w:eastAsia="宋体" w:cs="宋体"/>
          <w:b/>
          <w:bCs/>
          <w:color w:val="auto"/>
          <w:sz w:val="24"/>
          <w:szCs w:val="24"/>
          <w:highlight w:val="none"/>
        </w:rPr>
        <w:t>其有效加密锁（CA锁）</w:t>
      </w:r>
      <w:r>
        <w:rPr>
          <w:rFonts w:hint="eastAsia" w:ascii="宋体" w:hAnsi="宋体" w:eastAsia="宋体" w:cs="宋体"/>
          <w:b/>
          <w:bCs/>
          <w:color w:val="auto"/>
          <w:sz w:val="24"/>
          <w:szCs w:val="24"/>
          <w:highlight w:val="none"/>
          <w:lang w:eastAsia="zh-CN"/>
        </w:rPr>
        <w:t>进行</w:t>
      </w:r>
      <w:r>
        <w:rPr>
          <w:rFonts w:hint="eastAsia" w:ascii="宋体" w:hAnsi="宋体" w:eastAsia="宋体" w:cs="宋体"/>
          <w:b/>
          <w:bCs/>
          <w:color w:val="auto"/>
          <w:sz w:val="24"/>
          <w:szCs w:val="24"/>
          <w:highlight w:val="none"/>
        </w:rPr>
        <w:t>解密（因投标人原因未能提供有效CA锁对其投标文件进行解密的，其投标文件按无效标处理），以网上招投标系统解密倒计时为准】</w:t>
      </w:r>
      <w:r>
        <w:rPr>
          <w:rFonts w:hint="eastAsia" w:ascii="宋体" w:hAnsi="宋体" w:eastAsia="宋体" w:cs="宋体"/>
          <w:b/>
          <w:color w:val="auto"/>
          <w:sz w:val="24"/>
          <w:szCs w:val="24"/>
          <w:highlight w:val="none"/>
        </w:rPr>
        <w:t>，因系统原因未能成功解密的投标文件，可导入</w:t>
      </w:r>
      <w:r>
        <w:rPr>
          <w:rFonts w:hint="eastAsia" w:ascii="宋体" w:hAnsi="宋体" w:eastAsia="宋体" w:cs="宋体"/>
          <w:b/>
          <w:color w:val="auto"/>
          <w:sz w:val="24"/>
          <w:szCs w:val="24"/>
          <w:highlight w:val="none"/>
          <w:lang w:eastAsia="zh-CN"/>
        </w:rPr>
        <w:t>备份投标文件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备份投标文件</w:t>
      </w:r>
      <w:r>
        <w:rPr>
          <w:rFonts w:hint="eastAsia" w:ascii="宋体" w:hAnsi="宋体" w:eastAsia="宋体" w:cs="宋体"/>
          <w:b/>
          <w:color w:val="auto"/>
          <w:sz w:val="24"/>
          <w:szCs w:val="24"/>
          <w:highlight w:val="none"/>
        </w:rPr>
        <w:t>也无法导入的，则投标文件被否决。</w:t>
      </w:r>
    </w:p>
    <w:p w14:paraId="20C78A4F">
      <w:pPr>
        <w:shd w:val="clear" w:color="auto" w:fill="auto"/>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.2投标人有下列情形之一的,资格审查后其投标作无效投标处理：</w:t>
      </w:r>
    </w:p>
    <w:p w14:paraId="27BB1FA6">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(1)法定代表人参加开标会议未携带有效的法定代表人身份证明原件和本人身份证的；委托代理人参加开标会议未携带有效的法定代表人授权书和本人身份证；</w:t>
      </w:r>
    </w:p>
    <w:p w14:paraId="1F8EAA52">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(2)投标人为本项目提供招标代理服务的；</w:t>
      </w:r>
    </w:p>
    <w:p w14:paraId="7DD71203">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(3)投标人与在本项目代理机构存在相互任职或工作的；</w:t>
      </w:r>
    </w:p>
    <w:p w14:paraId="2DB97F49">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(4)投标保证金未按规定要求缴纳的；</w:t>
      </w:r>
    </w:p>
    <w:p w14:paraId="77725C67">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评标专家无法查看并检验电子标书中相关资料的；</w:t>
      </w:r>
    </w:p>
    <w:p w14:paraId="6037836B">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(6)投标人超出营业范围投标的；</w:t>
      </w:r>
    </w:p>
    <w:p w14:paraId="304A5730">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(7)联合体投标未提交联合体协议的；</w:t>
      </w:r>
    </w:p>
    <w:p w14:paraId="02FDA065">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(8)被暂停营业的；</w:t>
      </w:r>
    </w:p>
    <w:p w14:paraId="462D15E2">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(9)被暂停或取消投标资格的；</w:t>
      </w:r>
    </w:p>
    <w:p w14:paraId="2CC8F576">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(10)财产被接管或冻结的；</w:t>
      </w:r>
    </w:p>
    <w:p w14:paraId="74788D10">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(11)投标人单位负责人为同一人或者存在控股、管理关系的不同单位的；</w:t>
      </w:r>
    </w:p>
    <w:p w14:paraId="3AE9DFC9">
      <w:pPr>
        <w:shd w:val="clear" w:color="auto" w:fill="auto"/>
        <w:snapToGrid w:val="0"/>
        <w:spacing w:line="4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投标人基本资格条件和特定资格条件中有一项及以上不符合要求的；</w:t>
      </w:r>
    </w:p>
    <w:p w14:paraId="15E6B621">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（13）投标人使用相同的MAC地址进行报名的；</w:t>
      </w:r>
    </w:p>
    <w:p w14:paraId="63F2AD1F">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（14）其它情形，经评标委员会委提出按无效投标处理，并经公共资源交易监督部门核准的；</w:t>
      </w:r>
    </w:p>
    <w:p w14:paraId="0CC2127F">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（15）投标人使用相同IP地址报名的，一经发现，监管部门将进一步核实，查实后按串通投标处理；</w:t>
      </w:r>
    </w:p>
    <w:p w14:paraId="0BDD4821">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规定的其它无效投标情形。</w:t>
      </w:r>
    </w:p>
    <w:p w14:paraId="1D726ABD">
      <w:pPr>
        <w:shd w:val="clear" w:color="auto" w:fill="auto"/>
        <w:snapToGrid w:val="0"/>
        <w:spacing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.3 投标人有下列情形之一的,符合性审查后其投标按无效投标处理：</w:t>
      </w:r>
    </w:p>
    <w:p w14:paraId="3F8BB5C5">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(1)投标文件签字、盖章不全，经评标委员会一致认定对开评标内容有实质性影响并经监督部门核准的；</w:t>
      </w:r>
    </w:p>
    <w:p w14:paraId="71E8FD71">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)未按规定的格式填写，实质性内容不全或关键字迹模糊、无法辨认; 经监督部门核准的；</w:t>
      </w:r>
    </w:p>
    <w:p w14:paraId="5F8C9B55">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)同一投标人提交两个以上不同的投标文件或者投标报价，但</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规定提交备选方案的除外；</w:t>
      </w:r>
    </w:p>
    <w:p w14:paraId="6B48BD84">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)投标文件没有对</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的实质性要求和条件作出响应;</w:t>
      </w:r>
    </w:p>
    <w:p w14:paraId="357A44B1">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)投标报价超出规定的投标限价或公布的采购预算的；注：投标人的投标报价各项单价均不得高于</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给定的单价最高限价，否则，其投标文件将按无效投标处理。</w:t>
      </w:r>
    </w:p>
    <w:p w14:paraId="696BD5DD">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)不按评标委员会要求澄清、说明或补正的，或者评标委员会根据</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的规定对</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的计算错误进行修正后，投标人不接受修正的投标报价的。</w:t>
      </w:r>
    </w:p>
    <w:p w14:paraId="242EF5D4">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）其它情形，经评标委员会委提出按无效投标处理，并经公共资源交易监督部门核准的；</w:t>
      </w:r>
    </w:p>
    <w:p w14:paraId="2BE2036F">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）未按照</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的规定提交投标保证金的；</w:t>
      </w:r>
    </w:p>
    <w:p w14:paraId="02D0112E">
      <w:pPr>
        <w:shd w:val="clear" w:color="auto" w:fill="auto"/>
        <w:snapToGrid w:val="0"/>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）投标文件含有采购人不能接受的附加条件的;</w:t>
      </w:r>
    </w:p>
    <w:p w14:paraId="4326F2D0">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规定的其它无效投标情形。</w:t>
      </w:r>
    </w:p>
    <w:p w14:paraId="44C49171">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.4 投标人有下列情形之一的,详细评审后其投标按无效投标处理：</w:t>
      </w:r>
    </w:p>
    <w:p w14:paraId="36B1F496">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投标产品不符合必须强制执行的国家标准的；</w:t>
      </w:r>
    </w:p>
    <w:p w14:paraId="1B5F5049">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投标人有串通投标、弄虚作假、行贿等违法行为；</w:t>
      </w:r>
    </w:p>
    <w:p w14:paraId="79E493B1">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投标文件含有违反国家法律、法规的内容，或附有招标人不能接受的条件的；</w:t>
      </w:r>
    </w:p>
    <w:p w14:paraId="20F4FE79">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在同一项目（或同一标段）中有多个投标人有效投标报价接近最高限价，且评标委员会认为报价出现异常的，可以宣布其投标无效；</w:t>
      </w:r>
    </w:p>
    <w:p w14:paraId="08BC5A9E">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（5）报价明显低于其他投标人，且不能证明报价合理性的投标无效；</w:t>
      </w:r>
    </w:p>
    <w:p w14:paraId="258BB840">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（6）拒不确认评标委员会评审修正的投标无效；</w:t>
      </w:r>
    </w:p>
    <w:p w14:paraId="22E999E5">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（7）其它情形，经评标委员会委提出按无效投标处理，并经公共资源交易监督部门核准的；</w:t>
      </w:r>
    </w:p>
    <w:p w14:paraId="026C98CA">
      <w:pPr>
        <w:shd w:val="clear" w:color="auto" w:fill="auto"/>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规定的其它无效投标情形。</w:t>
      </w:r>
    </w:p>
    <w:p w14:paraId="2E5B39AB">
      <w:pPr>
        <w:pageBreakBefore/>
        <w:shd w:val="clear" w:color="auto" w:fill="auto"/>
        <w:spacing w:line="360" w:lineRule="auto"/>
        <w:jc w:val="center"/>
        <w:outlineLvl w:val="0"/>
        <w:rPr>
          <w:rFonts w:hint="eastAsia" w:ascii="宋体" w:hAnsi="宋体" w:eastAsia="宋体" w:cs="宋体"/>
          <w:b/>
          <w:color w:val="auto"/>
          <w:sz w:val="32"/>
          <w:szCs w:val="32"/>
          <w:highlight w:val="none"/>
        </w:rPr>
        <w:sectPr>
          <w:footerReference r:id="rId5" w:type="default"/>
          <w:pgSz w:w="11906" w:h="16838"/>
          <w:pgMar w:top="1157" w:right="969" w:bottom="1157" w:left="969" w:header="851" w:footer="992" w:gutter="0"/>
          <w:pgBorders>
            <w:top w:val="none" w:sz="0" w:space="0"/>
            <w:left w:val="none" w:sz="0" w:space="0"/>
            <w:bottom w:val="none" w:sz="0" w:space="0"/>
            <w:right w:val="none" w:sz="0" w:space="0"/>
          </w:pgBorders>
          <w:pgNumType w:fmt="decimal" w:start="1"/>
          <w:cols w:space="720" w:num="1"/>
          <w:rtlGutter w:val="0"/>
          <w:docGrid w:type="linesAndChars" w:linePitch="312" w:charSpace="0"/>
        </w:sectPr>
      </w:pPr>
      <w:bookmarkStart w:id="86" w:name="OLE_LINK4"/>
    </w:p>
    <w:bookmarkEnd w:id="77"/>
    <w:p w14:paraId="73B0F01C">
      <w:pPr>
        <w:pageBreakBefore/>
        <w:spacing w:line="360" w:lineRule="auto"/>
        <w:jc w:val="center"/>
        <w:outlineLvl w:val="0"/>
        <w:rPr>
          <w:rFonts w:hint="eastAsia" w:ascii="宋体" w:hAnsi="宋体" w:eastAsia="宋体" w:cs="宋体"/>
          <w:b/>
          <w:sz w:val="32"/>
          <w:szCs w:val="32"/>
        </w:rPr>
      </w:pPr>
      <w:bookmarkStart w:id="87" w:name="_Toc18123"/>
      <w:r>
        <w:rPr>
          <w:rFonts w:hint="eastAsia" w:ascii="宋体" w:hAnsi="宋体" w:eastAsia="宋体" w:cs="宋体"/>
          <w:b/>
          <w:sz w:val="32"/>
          <w:szCs w:val="32"/>
        </w:rPr>
        <w:t>第四章 技术规格、数量及质量要求</w:t>
      </w:r>
      <w:bookmarkEnd w:id="87"/>
    </w:p>
    <w:p w14:paraId="7D9A9B61">
      <w:pPr>
        <w:widowControl/>
        <w:spacing w:line="360" w:lineRule="auto"/>
        <w:jc w:val="left"/>
        <w:rPr>
          <w:rFonts w:hint="eastAsia" w:ascii="宋体" w:hAnsi="宋体" w:eastAsia="宋体" w:cs="宋体"/>
          <w:kern w:val="0"/>
          <w:szCs w:val="20"/>
        </w:rPr>
      </w:pPr>
    </w:p>
    <w:p w14:paraId="7E2B41FE">
      <w:pPr>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ascii="宋体" w:hAnsi="宋体" w:eastAsia="宋体" w:cs="宋体"/>
          <w:b/>
          <w:bCs/>
          <w:sz w:val="24"/>
          <w:szCs w:val="24"/>
        </w:rPr>
        <w:t>质量要求</w:t>
      </w:r>
    </w:p>
    <w:p w14:paraId="67CDACA5">
      <w:pPr>
        <w:rPr>
          <w:rFonts w:ascii="宋体" w:hAnsi="宋体" w:eastAsia="宋体" w:cs="宋体"/>
          <w:sz w:val="24"/>
          <w:szCs w:val="24"/>
        </w:rPr>
      </w:pPr>
      <w:r>
        <w:rPr>
          <w:rFonts w:hint="eastAsia" w:ascii="宋体" w:hAnsi="宋体" w:eastAsia="宋体" w:cs="宋体"/>
          <w:sz w:val="24"/>
          <w:szCs w:val="24"/>
          <w:lang w:val="en-US" w:eastAsia="zh-CN"/>
        </w:rPr>
        <w:t>1.1</w:t>
      </w:r>
      <w:r>
        <w:rPr>
          <w:rFonts w:ascii="宋体" w:hAnsi="宋体" w:eastAsia="宋体" w:cs="宋体"/>
          <w:sz w:val="24"/>
          <w:szCs w:val="24"/>
        </w:rPr>
        <w:t>质量标准：投标人供应的中药饮片质量应符合现行版《中华人民共和国药典》要求，暂未收入药典的饮片应符合《国家中药饮片炮制规范》、省级中药饮片炮制规范及民族药规范等相关法定质量标准。对特许生产和经营的中药饮片符合国家相关文件要求。中药饮片炮制规格应依照采购方用药习惯和本项目要求执行。药品样品中标后应当留存在招标方处，用于比对后续供货药品质量。所供中药饮片质量等级不得低于招标时所供样品质量等级中上品</w:t>
      </w:r>
      <w:r>
        <w:rPr>
          <w:rFonts w:hint="eastAsia" w:ascii="宋体" w:hAnsi="宋体" w:eastAsia="宋体" w:cs="宋体"/>
          <w:sz w:val="24"/>
          <w:szCs w:val="24"/>
          <w:lang w:eastAsia="zh-CN"/>
        </w:rPr>
        <w:t>，</w:t>
      </w:r>
      <w:r>
        <w:rPr>
          <w:rFonts w:ascii="宋体" w:hAnsi="宋体" w:eastAsia="宋体" w:cs="宋体"/>
          <w:sz w:val="24"/>
          <w:szCs w:val="24"/>
        </w:rPr>
        <w:t>否则予以退货处理。投标人负责中药饮片全生命周期的质量监管。当采购方对所供中药饮品产生质量质疑时，投标人应无条件配合采购方及时提供可信的证明材料予以说明。</w:t>
      </w:r>
    </w:p>
    <w:p w14:paraId="53AE49CC">
      <w:pPr>
        <w:rPr>
          <w:rFonts w:ascii="宋体" w:hAnsi="宋体" w:eastAsia="宋体" w:cs="宋体"/>
          <w:sz w:val="24"/>
          <w:szCs w:val="24"/>
        </w:rPr>
      </w:pPr>
      <w:r>
        <w:rPr>
          <w:rFonts w:hint="eastAsia" w:ascii="宋体" w:hAnsi="宋体" w:eastAsia="宋体" w:cs="宋体"/>
          <w:sz w:val="24"/>
          <w:szCs w:val="24"/>
          <w:lang w:val="en-US" w:eastAsia="zh-CN"/>
        </w:rPr>
        <w:t>1.2</w:t>
      </w:r>
      <w:r>
        <w:rPr>
          <w:rFonts w:ascii="宋体" w:hAnsi="宋体" w:eastAsia="宋体" w:cs="宋体"/>
          <w:sz w:val="24"/>
          <w:szCs w:val="24"/>
        </w:rPr>
        <w:t>生产企业所用中药材，应符合现行版中国药典等国家中药材标准规定。应当使用来源符合中药材生产质量管理规范要求、质量可控、信息可追溯的规范化生产基地的中药材，提倡使用道地药材。</w:t>
      </w:r>
    </w:p>
    <w:p w14:paraId="55A82FDB">
      <w:pPr>
        <w:rPr>
          <w:rFonts w:ascii="宋体" w:hAnsi="宋体" w:eastAsia="宋体" w:cs="宋体"/>
          <w:sz w:val="24"/>
          <w:szCs w:val="24"/>
        </w:rPr>
      </w:pPr>
      <w:r>
        <w:rPr>
          <w:rFonts w:hint="eastAsia" w:ascii="宋体" w:hAnsi="宋体" w:eastAsia="宋体" w:cs="宋体"/>
          <w:sz w:val="24"/>
          <w:szCs w:val="24"/>
          <w:lang w:val="en-US" w:eastAsia="zh-CN"/>
        </w:rPr>
        <w:t>1.3</w:t>
      </w:r>
      <w:r>
        <w:rPr>
          <w:rFonts w:ascii="宋体" w:hAnsi="宋体" w:eastAsia="宋体" w:cs="宋体"/>
          <w:sz w:val="24"/>
          <w:szCs w:val="24"/>
        </w:rPr>
        <w:t>中药饮片的包装、标签必须符合国家相关法律法规的要求。</w:t>
      </w:r>
    </w:p>
    <w:p w14:paraId="501F9529">
      <w:pPr>
        <w:rPr>
          <w:rFonts w:ascii="宋体" w:hAnsi="宋体" w:eastAsia="宋体" w:cs="宋体"/>
          <w:sz w:val="24"/>
          <w:szCs w:val="24"/>
        </w:rPr>
      </w:pPr>
      <w:r>
        <w:rPr>
          <w:rFonts w:hint="eastAsia" w:ascii="宋体" w:hAnsi="宋体" w:eastAsia="宋体" w:cs="宋体"/>
          <w:sz w:val="24"/>
          <w:szCs w:val="24"/>
          <w:lang w:val="en-US" w:eastAsia="zh-CN"/>
        </w:rPr>
        <w:t>1.4</w:t>
      </w:r>
      <w:r>
        <w:rPr>
          <w:rFonts w:ascii="宋体" w:hAnsi="宋体" w:eastAsia="宋体" w:cs="宋体"/>
          <w:sz w:val="24"/>
          <w:szCs w:val="24"/>
        </w:rPr>
        <w:t>严禁掺杂使假、染色、增重等质量不合格现象,除赔偿由此引起的损失外,并给予警告、列入不良记录、直至取消其供货资格。</w:t>
      </w:r>
    </w:p>
    <w:p w14:paraId="2AD51B43">
      <w:pPr>
        <w:rPr>
          <w:rFonts w:ascii="宋体" w:hAnsi="宋体" w:eastAsia="宋体" w:cs="宋体"/>
          <w:sz w:val="24"/>
          <w:szCs w:val="24"/>
        </w:rPr>
      </w:pPr>
      <w:r>
        <w:rPr>
          <w:rFonts w:hint="eastAsia" w:ascii="宋体" w:hAnsi="宋体" w:eastAsia="宋体" w:cs="宋体"/>
          <w:sz w:val="24"/>
          <w:szCs w:val="24"/>
          <w:lang w:val="en-US" w:eastAsia="zh-CN"/>
        </w:rPr>
        <w:t>1.5</w:t>
      </w:r>
      <w:r>
        <w:rPr>
          <w:rFonts w:ascii="宋体" w:hAnsi="宋体" w:eastAsia="宋体" w:cs="宋体"/>
          <w:sz w:val="24"/>
          <w:szCs w:val="24"/>
        </w:rPr>
        <w:t>中标方提供给采购方的中药饮片，不得有虫蛀、霉变、鼠咬、封口包装不严、杂质或水分超标等情况。</w:t>
      </w:r>
    </w:p>
    <w:p w14:paraId="6EF08B34">
      <w:pPr>
        <w:rPr>
          <w:rFonts w:ascii="宋体" w:hAnsi="宋体" w:eastAsia="宋体" w:cs="宋体"/>
          <w:sz w:val="24"/>
          <w:szCs w:val="24"/>
        </w:rPr>
      </w:pPr>
      <w:r>
        <w:rPr>
          <w:rFonts w:hint="eastAsia" w:ascii="宋体" w:hAnsi="宋体" w:eastAsia="宋体" w:cs="宋体"/>
          <w:sz w:val="24"/>
          <w:szCs w:val="24"/>
          <w:lang w:val="en-US" w:eastAsia="zh-CN"/>
        </w:rPr>
        <w:t>1.6</w:t>
      </w:r>
      <w:r>
        <w:rPr>
          <w:rFonts w:ascii="宋体" w:hAnsi="宋体" w:eastAsia="宋体" w:cs="宋体"/>
          <w:sz w:val="24"/>
          <w:szCs w:val="24"/>
        </w:rPr>
        <w:t>产品剩余保质期不得短于保质期的</w:t>
      </w:r>
      <w:r>
        <w:rPr>
          <w:rFonts w:hint="eastAsia" w:ascii="宋体" w:hAnsi="宋体" w:cs="宋体"/>
          <w:sz w:val="24"/>
          <w:szCs w:val="24"/>
          <w:lang w:val="en-US" w:eastAsia="zh-CN"/>
        </w:rPr>
        <w:t>8</w:t>
      </w:r>
      <w:r>
        <w:rPr>
          <w:rFonts w:ascii="宋体" w:hAnsi="宋体" w:eastAsia="宋体" w:cs="宋体"/>
          <w:sz w:val="24"/>
          <w:szCs w:val="24"/>
        </w:rPr>
        <w:t>0%，特殊情况如急需短缺药品，需提供相应书面说明。</w:t>
      </w:r>
    </w:p>
    <w:p w14:paraId="21C9790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ascii="宋体" w:hAnsi="宋体" w:eastAsia="宋体" w:cs="宋体"/>
          <w:sz w:val="24"/>
          <w:szCs w:val="24"/>
        </w:rPr>
        <w:t>我院发现进货的中药饮片有质量问题等，中标人应保证退货处理；在使用过程中对近效期（≤6个月）的中药饮片中标人应保证及时更换。</w:t>
      </w:r>
    </w:p>
    <w:p w14:paraId="7B8A5012">
      <w:pPr>
        <w:outlineLvl w:val="0"/>
        <w:rPr>
          <w:rFonts w:ascii="宋体" w:hAnsi="宋体" w:eastAsia="宋体" w:cs="宋体"/>
          <w:sz w:val="24"/>
          <w:szCs w:val="24"/>
        </w:rPr>
      </w:pPr>
      <w:r>
        <w:rPr>
          <w:rFonts w:hint="eastAsia" w:ascii="宋体" w:hAnsi="宋体" w:eastAsia="宋体" w:cs="宋体"/>
          <w:b/>
          <w:bCs/>
          <w:sz w:val="24"/>
          <w:szCs w:val="24"/>
          <w:lang w:val="en-US" w:eastAsia="zh-CN"/>
        </w:rPr>
        <w:t>2.</w:t>
      </w:r>
      <w:r>
        <w:rPr>
          <w:rFonts w:ascii="宋体" w:hAnsi="宋体" w:eastAsia="宋体" w:cs="宋体"/>
          <w:b/>
          <w:bCs/>
          <w:sz w:val="24"/>
          <w:szCs w:val="24"/>
        </w:rPr>
        <w:t>服务要求</w:t>
      </w:r>
      <w:r>
        <w:rPr>
          <w:rFonts w:ascii="宋体" w:hAnsi="宋体" w:eastAsia="宋体" w:cs="宋体"/>
          <w:sz w:val="24"/>
          <w:szCs w:val="24"/>
        </w:rPr>
        <w:t xml:space="preserve"> </w:t>
      </w:r>
    </w:p>
    <w:p w14:paraId="403E9A01">
      <w:pPr>
        <w:rPr>
          <w:rFonts w:ascii="宋体" w:hAnsi="宋体" w:eastAsia="宋体" w:cs="宋体"/>
          <w:sz w:val="24"/>
          <w:szCs w:val="24"/>
        </w:rPr>
      </w:pPr>
      <w:r>
        <w:rPr>
          <w:rFonts w:hint="eastAsia" w:ascii="宋体" w:hAnsi="宋体" w:eastAsia="宋体" w:cs="宋体"/>
          <w:sz w:val="24"/>
          <w:szCs w:val="24"/>
          <w:lang w:val="en-US" w:eastAsia="zh-CN"/>
        </w:rPr>
        <w:t>2.1</w:t>
      </w:r>
      <w:r>
        <w:rPr>
          <w:rFonts w:ascii="宋体" w:hAnsi="宋体" w:eastAsia="宋体" w:cs="宋体"/>
          <w:sz w:val="24"/>
          <w:szCs w:val="24"/>
        </w:rPr>
        <w:t>本项目为按需按时供应服务项目，中标方应按照采购方的采购计划数量，做到按采购计划送货。中标方在接到采购方计划后，须按所列饮片的品种、数量，在采购计划发出的3天内送至采购方指定地点，急需品种在24小时内送达，必要时一日多次送货。每次采购计划品种及数量原则上不得缺发、少发，如若有断货、不能足量供应的情况，应主动与采购方沟通，在接受采购计划后、发货前告知采购方，并于4天内完成采购计划中短缺药品的配送。供应商于收到供货通知后立即予以回复采购方是否能够按时供货，节假日照常配送。如遇特殊情况无法按时送达货品时需与采购方沟通，且一年不得超过三次。所送货物需与采购计划相一致，未经允许不得擅自更改计划。供货方承担药品包装与配送费。采购方对最终采购数量及金额等均不作任何保证或承诺。</w:t>
      </w:r>
    </w:p>
    <w:p w14:paraId="0D05DACF">
      <w:pPr>
        <w:rPr>
          <w:rFonts w:ascii="宋体" w:hAnsi="宋体" w:eastAsia="宋体" w:cs="宋体"/>
          <w:sz w:val="24"/>
          <w:szCs w:val="24"/>
        </w:rPr>
      </w:pPr>
      <w:r>
        <w:rPr>
          <w:rFonts w:hint="eastAsia" w:ascii="宋体" w:hAnsi="宋体" w:eastAsia="宋体" w:cs="宋体"/>
          <w:sz w:val="24"/>
          <w:szCs w:val="24"/>
          <w:lang w:val="en-US" w:eastAsia="zh-CN"/>
        </w:rPr>
        <w:t>2.2</w:t>
      </w:r>
      <w:r>
        <w:rPr>
          <w:rFonts w:ascii="宋体" w:hAnsi="宋体" w:eastAsia="宋体" w:cs="宋体"/>
          <w:sz w:val="24"/>
          <w:szCs w:val="24"/>
        </w:rPr>
        <w:t>若本项目内的药品品种因国家政策性因素归入集采范围内，该中药饮片供应合同自动终止，不管是任何形式的集采均符合本条规定。集采合同开始执行后，中标方需全部解决库存药品等相关事务。</w:t>
      </w:r>
    </w:p>
    <w:p w14:paraId="2B418AF0">
      <w:pPr>
        <w:rPr>
          <w:rFonts w:ascii="宋体" w:hAnsi="宋体" w:eastAsia="宋体" w:cs="宋体"/>
          <w:sz w:val="24"/>
          <w:szCs w:val="24"/>
        </w:rPr>
      </w:pPr>
      <w:r>
        <w:rPr>
          <w:rFonts w:hint="eastAsia" w:ascii="宋体" w:hAnsi="宋体" w:eastAsia="宋体" w:cs="宋体"/>
          <w:sz w:val="24"/>
          <w:szCs w:val="24"/>
          <w:lang w:val="en-US" w:eastAsia="zh-CN"/>
        </w:rPr>
        <w:t>2.3</w:t>
      </w:r>
      <w:r>
        <w:rPr>
          <w:rFonts w:ascii="宋体" w:hAnsi="宋体" w:eastAsia="宋体" w:cs="宋体"/>
          <w:sz w:val="24"/>
          <w:szCs w:val="24"/>
        </w:rPr>
        <w:t>标人投标品种应满足各包招标所有品种，国药准字号的中药饮片需要提供相关国药准字号文件，特殊类的中药饮片需提供相关资质文件。采购方发现进货的药品破损、近效期、包装不合格或有质量问题的（包含拆封后发现问题的），中标方应保证及时更换或退货处理。</w:t>
      </w:r>
    </w:p>
    <w:p w14:paraId="1288A611">
      <w:pPr>
        <w:rPr>
          <w:rFonts w:ascii="宋体" w:hAnsi="宋体" w:eastAsia="宋体" w:cs="宋体"/>
          <w:sz w:val="24"/>
          <w:szCs w:val="24"/>
        </w:rPr>
      </w:pPr>
      <w:r>
        <w:rPr>
          <w:rFonts w:hint="eastAsia" w:ascii="宋体" w:hAnsi="宋体" w:eastAsia="宋体" w:cs="宋体"/>
          <w:sz w:val="24"/>
          <w:szCs w:val="24"/>
          <w:lang w:val="en-US" w:eastAsia="zh-CN"/>
        </w:rPr>
        <w:t>2.4</w:t>
      </w:r>
      <w:r>
        <w:rPr>
          <w:rFonts w:ascii="宋体" w:hAnsi="宋体" w:eastAsia="宋体" w:cs="宋体"/>
          <w:sz w:val="24"/>
          <w:szCs w:val="24"/>
        </w:rPr>
        <w:t>中标方所供中药饮片必须提供同批次质检报告单（质检报告单所列项目必须符合国家法律法规相关要求）、随货同行票据、销售发票及货物清单，货物清单必须标注中药饮片通用名称、生产厂家、产地、规格、批号、生产日期、有效期、批准文号、供货单位、数量、供货价、供货日期，必须做到货票相符，货物清单列有该批配送所有药品总价等必要项目。</w:t>
      </w:r>
    </w:p>
    <w:p w14:paraId="61C47129">
      <w:pPr>
        <w:rPr>
          <w:rFonts w:ascii="宋体" w:hAnsi="宋体" w:eastAsia="宋体" w:cs="宋体"/>
          <w:sz w:val="24"/>
          <w:szCs w:val="24"/>
        </w:rPr>
      </w:pPr>
      <w:r>
        <w:rPr>
          <w:rFonts w:hint="eastAsia" w:ascii="宋体" w:hAnsi="宋体" w:eastAsia="宋体" w:cs="宋体"/>
          <w:sz w:val="24"/>
          <w:szCs w:val="24"/>
          <w:lang w:val="en-US" w:eastAsia="zh-CN"/>
        </w:rPr>
        <w:t>2.5</w:t>
      </w:r>
      <w:r>
        <w:rPr>
          <w:rFonts w:ascii="宋体" w:hAnsi="宋体" w:eastAsia="宋体" w:cs="宋体"/>
          <w:sz w:val="24"/>
          <w:szCs w:val="24"/>
        </w:rPr>
        <w:t>中标方必须保障产品齐全，保证药品质量、执行国家物价的前提下按约定的药品品种、剂型、规格、数量、价格、供货方式等供货，不得以任何借口（如无货，采购量少等）不执行采购方采购计划从而影响采购方的临床用药，保证临床用药不断档。如确遇清单中某些产品无法供货或制造商断货，须提前告知采购方并提供书面声明，同一品种连续三次无法供货或者供货期内两次药材验收不合格的，采购方有权取消中标方的供货资格。中标方应保证所配送的品种、规格及生产企业相一致。（投标人提供《承诺函》）</w:t>
      </w:r>
    </w:p>
    <w:p w14:paraId="77D463EC">
      <w:pPr>
        <w:rPr>
          <w:rFonts w:ascii="宋体" w:hAnsi="宋体" w:eastAsia="宋体" w:cs="宋体"/>
          <w:sz w:val="24"/>
          <w:szCs w:val="24"/>
        </w:rPr>
      </w:pPr>
      <w:r>
        <w:rPr>
          <w:rFonts w:hint="eastAsia" w:ascii="宋体" w:hAnsi="宋体" w:eastAsia="宋体" w:cs="宋体"/>
          <w:sz w:val="24"/>
          <w:szCs w:val="24"/>
          <w:lang w:val="en-US" w:eastAsia="zh-CN"/>
        </w:rPr>
        <w:t>2.6</w:t>
      </w:r>
      <w:r>
        <w:rPr>
          <w:rFonts w:ascii="宋体" w:hAnsi="宋体" w:eastAsia="宋体" w:cs="宋体"/>
          <w:sz w:val="24"/>
          <w:szCs w:val="24"/>
        </w:rPr>
        <w:t>中标方所供的中药饮片，在临床应用因中药饮片质量问题所引起的不良事件及可疑不良事件，所产生一切责任及费用由中标方承担。因质量问题使医院蒙受经济及名誉等方面的损失，由供货方承担。中标方所供中药饮片，因药监等部门抽检判为假、劣药，所产生的一切责任及费用由中标方承担。</w:t>
      </w:r>
    </w:p>
    <w:p w14:paraId="575A97A3">
      <w:pP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2.7</w:t>
      </w:r>
      <w:r>
        <w:rPr>
          <w:rFonts w:ascii="宋体" w:hAnsi="宋体" w:eastAsia="宋体" w:cs="宋体"/>
          <w:b w:val="0"/>
          <w:bCs w:val="0"/>
          <w:sz w:val="24"/>
          <w:szCs w:val="24"/>
        </w:rPr>
        <w:t>在中标方供货期间，中标方必须按照清单中产品进行供货，价格6个月可进行一次调整，价格上涨调整品种不超过10%，上涨幅度不得超过20%。</w:t>
      </w:r>
    </w:p>
    <w:p w14:paraId="7FDB3D30">
      <w:pPr>
        <w:rPr>
          <w:rFonts w:ascii="宋体" w:hAnsi="宋体" w:eastAsia="宋体" w:cs="宋体"/>
          <w:sz w:val="24"/>
          <w:szCs w:val="24"/>
        </w:rPr>
      </w:pPr>
      <w:r>
        <w:rPr>
          <w:rFonts w:hint="eastAsia" w:ascii="宋体" w:hAnsi="宋体" w:eastAsia="宋体" w:cs="宋体"/>
          <w:sz w:val="24"/>
          <w:szCs w:val="24"/>
          <w:lang w:val="en-US" w:eastAsia="zh-CN"/>
        </w:rPr>
        <w:t>2.7.1</w:t>
      </w:r>
      <w:r>
        <w:rPr>
          <w:rFonts w:ascii="宋体" w:hAnsi="宋体" w:eastAsia="宋体" w:cs="宋体"/>
          <w:sz w:val="24"/>
          <w:szCs w:val="24"/>
        </w:rPr>
        <w:t>特殊情况（如遇国家有关政策调整或非人为不可抗力影响或突发应急状况等情况）供货价格需调整的，中标方需提供正式书面申请，同时提供不少于3家同级医院同种药品供货价格调整的有效证明文件，由采购方进行市场调研核实并酌情考虑是否调整。</w:t>
      </w:r>
    </w:p>
    <w:p w14:paraId="1D3DABEF">
      <w:pPr>
        <w:rPr>
          <w:rFonts w:ascii="宋体" w:hAnsi="宋体" w:eastAsia="宋体" w:cs="宋体"/>
          <w:sz w:val="24"/>
          <w:szCs w:val="24"/>
        </w:rPr>
      </w:pPr>
      <w:r>
        <w:rPr>
          <w:rFonts w:hint="eastAsia" w:ascii="宋体" w:hAnsi="宋体" w:eastAsia="宋体" w:cs="宋体"/>
          <w:sz w:val="24"/>
          <w:szCs w:val="24"/>
          <w:lang w:val="en-US" w:eastAsia="zh-CN"/>
        </w:rPr>
        <w:t>2.7.2</w:t>
      </w:r>
      <w:r>
        <w:rPr>
          <w:rFonts w:ascii="宋体" w:hAnsi="宋体" w:eastAsia="宋体" w:cs="宋体"/>
          <w:sz w:val="24"/>
          <w:szCs w:val="24"/>
        </w:rPr>
        <w:t>如遇国家有关政策调整或非人为不可抗力影响或突发应急状况或药材市场整体行情大幅下降，中标方有义务告知采购方有关情况，采购方将核实并酌情考虑是否调整。</w:t>
      </w:r>
    </w:p>
    <w:p w14:paraId="340942EC">
      <w:pPr>
        <w:rPr>
          <w:rFonts w:ascii="宋体" w:hAnsi="宋体" w:eastAsia="宋体" w:cs="宋体"/>
          <w:sz w:val="24"/>
          <w:szCs w:val="24"/>
        </w:rPr>
      </w:pPr>
      <w:r>
        <w:rPr>
          <w:rFonts w:hint="eastAsia" w:ascii="宋体" w:hAnsi="宋体" w:eastAsia="宋体" w:cs="宋体"/>
          <w:sz w:val="24"/>
          <w:szCs w:val="24"/>
          <w:lang w:val="en-US" w:eastAsia="zh-CN"/>
        </w:rPr>
        <w:t>2.7.3</w:t>
      </w:r>
      <w:r>
        <w:rPr>
          <w:rFonts w:ascii="宋体" w:hAnsi="宋体" w:eastAsia="宋体" w:cs="宋体"/>
          <w:sz w:val="24"/>
          <w:szCs w:val="24"/>
        </w:rPr>
        <w:t>本次采购为保证中药饮片及时供应，便于采购方管理，投标单位尽可能选择实力较强的生产企业，以确保药品保障供应。若饮片生产厂商受到行政部门关于药品质量相关处罚，采购方有权终止合同。</w:t>
      </w:r>
    </w:p>
    <w:p w14:paraId="3FE58CFD">
      <w:pPr>
        <w:rPr>
          <w:sz w:val="24"/>
          <w:szCs w:val="24"/>
        </w:rPr>
      </w:pPr>
      <w:r>
        <w:rPr>
          <w:rFonts w:hint="eastAsia" w:ascii="宋体" w:hAnsi="宋体" w:eastAsia="宋体" w:cs="宋体"/>
          <w:sz w:val="24"/>
          <w:szCs w:val="24"/>
          <w:lang w:val="en-US" w:eastAsia="zh-CN"/>
        </w:rPr>
        <w:t>2.7.4</w:t>
      </w:r>
      <w:r>
        <w:rPr>
          <w:rFonts w:ascii="宋体" w:hAnsi="宋体" w:eastAsia="宋体" w:cs="宋体"/>
          <w:sz w:val="24"/>
          <w:szCs w:val="24"/>
        </w:rPr>
        <w:t>后续服务质量保障</w:t>
      </w:r>
      <w:r>
        <w:rPr>
          <w:rFonts w:hint="eastAsia" w:ascii="宋体" w:hAnsi="宋体" w:eastAsia="宋体" w:cs="宋体"/>
          <w:sz w:val="24"/>
          <w:szCs w:val="24"/>
          <w:lang w:eastAsia="zh-CN"/>
        </w:rPr>
        <w:t>：</w:t>
      </w:r>
      <w:r>
        <w:rPr>
          <w:rFonts w:ascii="宋体" w:hAnsi="宋体" w:eastAsia="宋体" w:cs="宋体"/>
          <w:sz w:val="24"/>
          <w:szCs w:val="24"/>
        </w:rPr>
        <w:t>中标方后续的配送服务、送货质量及售后服务等工作相关履约内容，均应接受招标方每季度一次的考核评分。一年内有2次不合格情况出现者，招标人有权单方面解除合同，并对该项目重新开展采购活动，由此造成的一切损失由中标方自行承担。中标方不履行合同的，招标人与排位在中标方之后的第一位中标候选供应商签订合同；或重新组织采购。</w:t>
      </w:r>
    </w:p>
    <w:p w14:paraId="211753EE">
      <w:pPr>
        <w:outlineLvl w:val="0"/>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3.样品</w:t>
      </w:r>
    </w:p>
    <w:p w14:paraId="61336ADD">
      <w:pPr>
        <w:rPr>
          <w:rFonts w:ascii="宋体" w:hAnsi="宋体" w:eastAsia="宋体" w:cs="宋体"/>
          <w:sz w:val="24"/>
          <w:szCs w:val="24"/>
        </w:rPr>
      </w:pPr>
      <w:r>
        <w:rPr>
          <w:rFonts w:hint="eastAsia" w:ascii="宋体" w:hAnsi="宋体" w:eastAsia="宋体" w:cs="宋体"/>
          <w:sz w:val="24"/>
          <w:szCs w:val="24"/>
          <w:lang w:val="en-US" w:eastAsia="zh-CN"/>
        </w:rPr>
        <w:t>3.1</w:t>
      </w:r>
      <w:r>
        <w:rPr>
          <w:rFonts w:ascii="宋体" w:hAnsi="宋体" w:eastAsia="宋体" w:cs="宋体"/>
          <w:sz w:val="24"/>
          <w:szCs w:val="24"/>
        </w:rPr>
        <w:t>投标人须按下表提供样品留样备查，此次投标，如不按规定提供样品，则不作为评标依据，对评标结果产生的影响，由投标人自行承担。</w:t>
      </w:r>
    </w:p>
    <w:p w14:paraId="12645230">
      <w:pPr>
        <w:rPr>
          <w:rFonts w:ascii="宋体" w:hAnsi="宋体" w:eastAsia="宋体" w:cs="宋体"/>
          <w:sz w:val="24"/>
          <w:szCs w:val="24"/>
        </w:rPr>
      </w:pPr>
      <w:r>
        <w:rPr>
          <w:rFonts w:hint="eastAsia" w:ascii="宋体" w:hAnsi="宋体" w:eastAsia="宋体" w:cs="宋体"/>
          <w:sz w:val="24"/>
          <w:szCs w:val="24"/>
          <w:lang w:val="en-US" w:eastAsia="zh-CN"/>
        </w:rPr>
        <w:t>3.2</w:t>
      </w:r>
      <w:r>
        <w:rPr>
          <w:rFonts w:ascii="宋体" w:hAnsi="宋体" w:eastAsia="宋体" w:cs="宋体"/>
          <w:sz w:val="24"/>
          <w:szCs w:val="24"/>
        </w:rPr>
        <w:t>样品清单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5"/>
        <w:gridCol w:w="1065"/>
      </w:tblGrid>
      <w:tr w14:paraId="578A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57D95DE">
            <w:pPr>
              <w:rPr>
                <w:rFonts w:ascii="宋体" w:hAnsi="宋体" w:eastAsia="宋体" w:cs="宋体"/>
                <w:sz w:val="24"/>
                <w:szCs w:val="24"/>
              </w:rPr>
            </w:pPr>
            <w:r>
              <w:rPr>
                <w:rFonts w:hint="eastAsia" w:ascii="宋体" w:hAnsi="宋体" w:eastAsia="宋体" w:cs="宋体"/>
                <w:sz w:val="24"/>
                <w:szCs w:val="24"/>
              </w:rPr>
              <w:t>巴戟天</w:t>
            </w:r>
          </w:p>
        </w:tc>
        <w:tc>
          <w:tcPr>
            <w:tcW w:w="1065" w:type="dxa"/>
          </w:tcPr>
          <w:p w14:paraId="377CBA43">
            <w:pPr>
              <w:rPr>
                <w:rFonts w:ascii="宋体" w:hAnsi="宋体" w:eastAsia="宋体" w:cs="宋体"/>
                <w:sz w:val="24"/>
                <w:szCs w:val="24"/>
              </w:rPr>
            </w:pPr>
            <w:r>
              <w:rPr>
                <w:rFonts w:hint="eastAsia" w:ascii="宋体" w:hAnsi="宋体" w:eastAsia="宋体" w:cs="宋体"/>
                <w:sz w:val="24"/>
                <w:szCs w:val="24"/>
              </w:rPr>
              <w:t>白及</w:t>
            </w:r>
          </w:p>
        </w:tc>
        <w:tc>
          <w:tcPr>
            <w:tcW w:w="1065" w:type="dxa"/>
          </w:tcPr>
          <w:p w14:paraId="014DB6DB">
            <w:pPr>
              <w:rPr>
                <w:rFonts w:ascii="宋体" w:hAnsi="宋体" w:eastAsia="宋体" w:cs="宋体"/>
                <w:sz w:val="24"/>
                <w:szCs w:val="24"/>
              </w:rPr>
            </w:pPr>
            <w:r>
              <w:rPr>
                <w:rFonts w:hint="eastAsia" w:ascii="宋体" w:hAnsi="宋体" w:eastAsia="宋体" w:cs="宋体"/>
                <w:sz w:val="24"/>
                <w:szCs w:val="24"/>
              </w:rPr>
              <w:t>白术</w:t>
            </w:r>
          </w:p>
        </w:tc>
        <w:tc>
          <w:tcPr>
            <w:tcW w:w="1065" w:type="dxa"/>
          </w:tcPr>
          <w:p w14:paraId="4377684E">
            <w:pPr>
              <w:rPr>
                <w:rFonts w:ascii="宋体" w:hAnsi="宋体" w:eastAsia="宋体" w:cs="宋体"/>
                <w:sz w:val="24"/>
                <w:szCs w:val="24"/>
              </w:rPr>
            </w:pPr>
            <w:r>
              <w:rPr>
                <w:rFonts w:hint="eastAsia" w:ascii="宋体" w:hAnsi="宋体" w:eastAsia="宋体" w:cs="宋体"/>
                <w:sz w:val="24"/>
                <w:szCs w:val="24"/>
              </w:rPr>
              <w:t>蝉蜕</w:t>
            </w:r>
          </w:p>
        </w:tc>
        <w:tc>
          <w:tcPr>
            <w:tcW w:w="1065" w:type="dxa"/>
          </w:tcPr>
          <w:p w14:paraId="3FAFC115">
            <w:pPr>
              <w:rPr>
                <w:rFonts w:ascii="宋体" w:hAnsi="宋体" w:eastAsia="宋体" w:cs="宋体"/>
                <w:sz w:val="24"/>
                <w:szCs w:val="24"/>
              </w:rPr>
            </w:pPr>
            <w:r>
              <w:rPr>
                <w:rFonts w:hint="eastAsia" w:ascii="宋体" w:hAnsi="宋体" w:eastAsia="宋体" w:cs="宋体"/>
                <w:sz w:val="24"/>
                <w:szCs w:val="24"/>
              </w:rPr>
              <w:t>醋鳖甲</w:t>
            </w:r>
          </w:p>
        </w:tc>
        <w:tc>
          <w:tcPr>
            <w:tcW w:w="1065" w:type="dxa"/>
          </w:tcPr>
          <w:p w14:paraId="330300AB">
            <w:pPr>
              <w:rPr>
                <w:rFonts w:ascii="宋体" w:hAnsi="宋体" w:eastAsia="宋体" w:cs="宋体"/>
                <w:sz w:val="24"/>
                <w:szCs w:val="24"/>
              </w:rPr>
            </w:pPr>
            <w:r>
              <w:rPr>
                <w:rFonts w:hint="eastAsia" w:ascii="宋体" w:hAnsi="宋体" w:eastAsia="宋体" w:cs="宋体"/>
                <w:sz w:val="24"/>
                <w:szCs w:val="24"/>
              </w:rPr>
              <w:t>地龙</w:t>
            </w:r>
          </w:p>
        </w:tc>
        <w:tc>
          <w:tcPr>
            <w:tcW w:w="1065" w:type="dxa"/>
          </w:tcPr>
          <w:p w14:paraId="4189A0CF">
            <w:pPr>
              <w:rPr>
                <w:rFonts w:ascii="宋体" w:hAnsi="宋体" w:eastAsia="宋体" w:cs="宋体"/>
                <w:sz w:val="24"/>
                <w:szCs w:val="24"/>
              </w:rPr>
            </w:pPr>
            <w:r>
              <w:rPr>
                <w:rFonts w:hint="eastAsia" w:ascii="宋体" w:hAnsi="宋体" w:eastAsia="宋体" w:cs="宋体"/>
                <w:sz w:val="24"/>
                <w:szCs w:val="24"/>
              </w:rPr>
              <w:t>覆盆子</w:t>
            </w:r>
          </w:p>
        </w:tc>
        <w:tc>
          <w:tcPr>
            <w:tcW w:w="1065" w:type="dxa"/>
          </w:tcPr>
          <w:p w14:paraId="0862FCFF">
            <w:pPr>
              <w:rPr>
                <w:rFonts w:ascii="宋体" w:hAnsi="宋体" w:eastAsia="宋体" w:cs="宋体"/>
                <w:sz w:val="24"/>
                <w:szCs w:val="24"/>
              </w:rPr>
            </w:pPr>
            <w:r>
              <w:rPr>
                <w:rFonts w:hint="eastAsia" w:ascii="宋体" w:hAnsi="宋体" w:eastAsia="宋体" w:cs="宋体"/>
                <w:sz w:val="24"/>
                <w:szCs w:val="24"/>
              </w:rPr>
              <w:t>海金沙</w:t>
            </w:r>
          </w:p>
        </w:tc>
      </w:tr>
      <w:tr w14:paraId="07E2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C611A40">
            <w:pPr>
              <w:rPr>
                <w:rFonts w:ascii="宋体" w:hAnsi="宋体" w:eastAsia="宋体" w:cs="宋体"/>
                <w:sz w:val="24"/>
                <w:szCs w:val="24"/>
              </w:rPr>
            </w:pPr>
            <w:r>
              <w:rPr>
                <w:rFonts w:hint="eastAsia" w:ascii="宋体" w:hAnsi="宋体" w:eastAsia="宋体" w:cs="宋体"/>
                <w:sz w:val="24"/>
                <w:szCs w:val="24"/>
              </w:rPr>
              <w:t>红花</w:t>
            </w:r>
          </w:p>
        </w:tc>
        <w:tc>
          <w:tcPr>
            <w:tcW w:w="1065" w:type="dxa"/>
          </w:tcPr>
          <w:p w14:paraId="563BEC7F">
            <w:pPr>
              <w:rPr>
                <w:rFonts w:ascii="宋体" w:hAnsi="宋体" w:eastAsia="宋体" w:cs="宋体"/>
                <w:sz w:val="24"/>
                <w:szCs w:val="24"/>
              </w:rPr>
            </w:pPr>
            <w:r>
              <w:rPr>
                <w:rFonts w:hint="eastAsia" w:ascii="宋体" w:hAnsi="宋体" w:eastAsia="宋体" w:cs="宋体"/>
                <w:sz w:val="24"/>
                <w:szCs w:val="24"/>
              </w:rPr>
              <w:t>黄柏</w:t>
            </w:r>
          </w:p>
        </w:tc>
        <w:tc>
          <w:tcPr>
            <w:tcW w:w="1065" w:type="dxa"/>
          </w:tcPr>
          <w:p w14:paraId="23A53345">
            <w:pPr>
              <w:rPr>
                <w:rFonts w:ascii="宋体" w:hAnsi="宋体" w:eastAsia="宋体" w:cs="宋体"/>
                <w:sz w:val="24"/>
                <w:szCs w:val="24"/>
              </w:rPr>
            </w:pPr>
            <w:r>
              <w:rPr>
                <w:rFonts w:hint="eastAsia" w:ascii="宋体" w:hAnsi="宋体" w:eastAsia="宋体" w:cs="宋体"/>
                <w:sz w:val="24"/>
                <w:szCs w:val="24"/>
              </w:rPr>
              <w:t>僵蚕</w:t>
            </w:r>
          </w:p>
        </w:tc>
        <w:tc>
          <w:tcPr>
            <w:tcW w:w="1065" w:type="dxa"/>
          </w:tcPr>
          <w:p w14:paraId="4107E272">
            <w:pPr>
              <w:rPr>
                <w:rFonts w:ascii="宋体" w:hAnsi="宋体" w:eastAsia="宋体" w:cs="宋体"/>
                <w:sz w:val="24"/>
                <w:szCs w:val="24"/>
              </w:rPr>
            </w:pPr>
            <w:r>
              <w:rPr>
                <w:rFonts w:hint="eastAsia" w:ascii="宋体" w:hAnsi="宋体" w:eastAsia="宋体" w:cs="宋体"/>
                <w:sz w:val="24"/>
                <w:szCs w:val="24"/>
              </w:rPr>
              <w:t>款冬花</w:t>
            </w:r>
          </w:p>
        </w:tc>
        <w:tc>
          <w:tcPr>
            <w:tcW w:w="1065" w:type="dxa"/>
          </w:tcPr>
          <w:p w14:paraId="7F6B53A1">
            <w:pPr>
              <w:rPr>
                <w:rFonts w:ascii="宋体" w:hAnsi="宋体" w:eastAsia="宋体" w:cs="宋体"/>
                <w:sz w:val="24"/>
                <w:szCs w:val="24"/>
              </w:rPr>
            </w:pPr>
            <w:r>
              <w:rPr>
                <w:rFonts w:hint="eastAsia" w:ascii="宋体" w:hAnsi="宋体" w:eastAsia="宋体" w:cs="宋体"/>
                <w:sz w:val="24"/>
                <w:szCs w:val="24"/>
              </w:rPr>
              <w:t>麦冬</w:t>
            </w:r>
          </w:p>
        </w:tc>
        <w:tc>
          <w:tcPr>
            <w:tcW w:w="1065" w:type="dxa"/>
          </w:tcPr>
          <w:p w14:paraId="3CA0829D">
            <w:pPr>
              <w:rPr>
                <w:rFonts w:ascii="宋体" w:hAnsi="宋体" w:eastAsia="宋体" w:cs="宋体"/>
                <w:sz w:val="24"/>
                <w:szCs w:val="24"/>
              </w:rPr>
            </w:pPr>
            <w:r>
              <w:rPr>
                <w:rFonts w:hint="eastAsia" w:ascii="宋体" w:hAnsi="宋体" w:eastAsia="宋体" w:cs="宋体"/>
                <w:sz w:val="24"/>
                <w:szCs w:val="24"/>
              </w:rPr>
              <w:t>羌活</w:t>
            </w:r>
          </w:p>
        </w:tc>
        <w:tc>
          <w:tcPr>
            <w:tcW w:w="1065" w:type="dxa"/>
          </w:tcPr>
          <w:p w14:paraId="312D8C54">
            <w:pPr>
              <w:rPr>
                <w:rFonts w:ascii="宋体" w:hAnsi="宋体" w:eastAsia="宋体" w:cs="宋体"/>
                <w:sz w:val="24"/>
                <w:szCs w:val="24"/>
              </w:rPr>
            </w:pPr>
            <w:r>
              <w:rPr>
                <w:rFonts w:hint="eastAsia" w:ascii="宋体" w:hAnsi="宋体" w:eastAsia="宋体" w:cs="宋体"/>
                <w:sz w:val="24"/>
                <w:szCs w:val="24"/>
              </w:rPr>
              <w:t>砂仁</w:t>
            </w:r>
          </w:p>
        </w:tc>
        <w:tc>
          <w:tcPr>
            <w:tcW w:w="1065" w:type="dxa"/>
          </w:tcPr>
          <w:p w14:paraId="1C43E2A9">
            <w:pPr>
              <w:rPr>
                <w:rFonts w:ascii="宋体" w:hAnsi="宋体" w:eastAsia="宋体" w:cs="宋体"/>
                <w:sz w:val="24"/>
                <w:szCs w:val="24"/>
              </w:rPr>
            </w:pPr>
            <w:r>
              <w:rPr>
                <w:rFonts w:hint="eastAsia" w:ascii="宋体" w:hAnsi="宋体" w:eastAsia="宋体" w:cs="宋体"/>
                <w:sz w:val="24"/>
                <w:szCs w:val="24"/>
              </w:rPr>
              <w:t>酸枣仁</w:t>
            </w:r>
          </w:p>
        </w:tc>
      </w:tr>
    </w:tbl>
    <w:p w14:paraId="3869ECE4">
      <w:pPr>
        <w:rPr>
          <w:rFonts w:ascii="宋体" w:hAnsi="宋体" w:eastAsia="宋体" w:cs="宋体"/>
          <w:sz w:val="24"/>
          <w:szCs w:val="24"/>
        </w:rPr>
      </w:pPr>
      <w:r>
        <w:rPr>
          <w:rFonts w:hint="eastAsia" w:ascii="宋体" w:hAnsi="宋体" w:eastAsia="宋体" w:cs="宋体"/>
          <w:sz w:val="24"/>
          <w:szCs w:val="24"/>
          <w:lang w:val="en-US" w:eastAsia="zh-CN"/>
        </w:rPr>
        <w:t>3.3</w:t>
      </w:r>
      <w:r>
        <w:rPr>
          <w:rFonts w:ascii="宋体" w:hAnsi="宋体" w:eastAsia="宋体" w:cs="宋体"/>
          <w:sz w:val="24"/>
          <w:szCs w:val="24"/>
        </w:rPr>
        <w:t xml:space="preserve">样品包装及密封样品按下列要去提供，否则将被拒收，产生的后果由投标人负责。 </w:t>
      </w:r>
    </w:p>
    <w:p w14:paraId="09B542F3">
      <w:pPr>
        <w:rPr>
          <w:rFonts w:ascii="宋体" w:hAnsi="宋体" w:eastAsia="宋体" w:cs="宋体"/>
          <w:sz w:val="24"/>
          <w:szCs w:val="24"/>
        </w:rPr>
      </w:pPr>
      <w:r>
        <w:rPr>
          <w:rFonts w:hint="eastAsia" w:ascii="宋体" w:hAnsi="宋体" w:eastAsia="宋体" w:cs="宋体"/>
          <w:sz w:val="24"/>
          <w:szCs w:val="24"/>
          <w:lang w:val="en-US" w:eastAsia="zh-CN"/>
        </w:rPr>
        <w:t>3.3.1</w:t>
      </w:r>
      <w:r>
        <w:rPr>
          <w:rFonts w:ascii="宋体" w:hAnsi="宋体" w:eastAsia="宋体" w:cs="宋体"/>
          <w:sz w:val="24"/>
          <w:szCs w:val="24"/>
        </w:rPr>
        <w:t xml:space="preserve">样品每种100克/包（透明密封袋），标签标注药品的名称、产地及生产厂家、投标单位名称。 </w:t>
      </w:r>
    </w:p>
    <w:p w14:paraId="66CBCAE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3.3.2</w:t>
      </w:r>
      <w:r>
        <w:rPr>
          <w:rFonts w:ascii="宋体" w:hAnsi="宋体" w:eastAsia="宋体" w:cs="宋体"/>
          <w:sz w:val="24"/>
          <w:szCs w:val="24"/>
        </w:rPr>
        <w:t>所有样品放入一个纸箱中，并密封并设置包装封皮，封皮上均应</w:t>
      </w:r>
      <w:r>
        <w:rPr>
          <w:rFonts w:hint="eastAsia" w:ascii="宋体" w:hAnsi="宋体" w:eastAsia="宋体" w:cs="宋体"/>
          <w:sz w:val="24"/>
          <w:szCs w:val="24"/>
          <w:lang w:eastAsia="zh-CN"/>
        </w:rPr>
        <w:t>：</w:t>
      </w:r>
    </w:p>
    <w:p w14:paraId="4F285CFE">
      <w:pPr>
        <w:rPr>
          <w:rFonts w:ascii="宋体" w:hAnsi="宋体" w:eastAsia="宋体" w:cs="宋体"/>
          <w:sz w:val="24"/>
          <w:szCs w:val="24"/>
        </w:rPr>
      </w:pPr>
      <w:r>
        <w:rPr>
          <w:rFonts w:hint="eastAsia" w:ascii="宋体" w:hAnsi="宋体" w:eastAsia="宋体" w:cs="宋体"/>
          <w:sz w:val="24"/>
          <w:szCs w:val="24"/>
          <w:lang w:val="en-US" w:eastAsia="zh-CN"/>
        </w:rPr>
        <w:t>3.3.3</w:t>
      </w:r>
      <w:r>
        <w:rPr>
          <w:rFonts w:ascii="宋体" w:hAnsi="宋体" w:eastAsia="宋体" w:cs="宋体"/>
          <w:sz w:val="24"/>
          <w:szCs w:val="24"/>
        </w:rPr>
        <w:t>注明招标公告中指明的项目名称、项目编号、、投标人名称</w:t>
      </w:r>
      <w:r>
        <w:rPr>
          <w:rFonts w:hint="eastAsia" w:ascii="宋体" w:hAnsi="宋体" w:cs="宋体"/>
          <w:sz w:val="24"/>
          <w:szCs w:val="24"/>
          <w:lang w:eastAsia="zh-CN"/>
        </w:rPr>
        <w:t>、</w:t>
      </w:r>
      <w:r>
        <w:rPr>
          <w:rFonts w:hint="eastAsia" w:ascii="宋体" w:hAnsi="宋体" w:cs="宋体"/>
          <w:sz w:val="24"/>
          <w:szCs w:val="24"/>
          <w:lang w:val="en-US" w:eastAsia="zh-CN"/>
        </w:rPr>
        <w:t>联系人及联系电话</w:t>
      </w:r>
      <w:r>
        <w:rPr>
          <w:rFonts w:ascii="宋体" w:hAnsi="宋体" w:eastAsia="宋体" w:cs="宋体"/>
          <w:sz w:val="24"/>
          <w:szCs w:val="24"/>
        </w:rPr>
        <w:t xml:space="preserve">和“在（开标时间）之前不得启封”的字样。 </w:t>
      </w:r>
    </w:p>
    <w:p w14:paraId="03453B18">
      <w:pPr>
        <w:rPr>
          <w:rFonts w:ascii="宋体" w:hAnsi="宋体" w:eastAsia="宋体" w:cs="宋体"/>
          <w:sz w:val="24"/>
          <w:szCs w:val="24"/>
        </w:rPr>
      </w:pPr>
      <w:r>
        <w:rPr>
          <w:rFonts w:hint="eastAsia" w:ascii="宋体" w:hAnsi="宋体" w:eastAsia="宋体" w:cs="宋体"/>
          <w:sz w:val="24"/>
          <w:szCs w:val="24"/>
          <w:lang w:val="en-US" w:eastAsia="zh-CN"/>
        </w:rPr>
        <w:t>3.3.4</w:t>
      </w:r>
      <w:r>
        <w:rPr>
          <w:rFonts w:ascii="宋体" w:hAnsi="宋体" w:eastAsia="宋体" w:cs="宋体"/>
          <w:sz w:val="24"/>
          <w:szCs w:val="24"/>
        </w:rPr>
        <w:t>在封口处加盖投标人公章，或由法定代表人或委托代理人签字。</w:t>
      </w:r>
    </w:p>
    <w:p w14:paraId="0D0E4899">
      <w:pPr>
        <w:rPr>
          <w:rFonts w:ascii="宋体" w:hAnsi="宋体" w:eastAsia="宋体" w:cs="宋体"/>
          <w:sz w:val="24"/>
          <w:szCs w:val="24"/>
        </w:rPr>
      </w:pPr>
      <w:r>
        <w:rPr>
          <w:rFonts w:hint="eastAsia" w:ascii="宋体" w:hAnsi="宋体" w:eastAsia="宋体" w:cs="宋体"/>
          <w:sz w:val="24"/>
          <w:szCs w:val="24"/>
          <w:lang w:val="en-US" w:eastAsia="zh-CN"/>
        </w:rPr>
        <w:t>3.4</w:t>
      </w:r>
      <w:r>
        <w:rPr>
          <w:rFonts w:ascii="宋体" w:hAnsi="宋体" w:eastAsia="宋体" w:cs="宋体"/>
          <w:sz w:val="24"/>
          <w:szCs w:val="24"/>
        </w:rPr>
        <w:t xml:space="preserve">样品的留存及退回 </w:t>
      </w:r>
    </w:p>
    <w:p w14:paraId="3DD75465">
      <w:pPr>
        <w:rPr>
          <w:rFonts w:ascii="宋体" w:hAnsi="宋体" w:eastAsia="宋体" w:cs="宋体"/>
          <w:sz w:val="24"/>
          <w:szCs w:val="24"/>
        </w:rPr>
      </w:pPr>
      <w:r>
        <w:rPr>
          <w:rFonts w:hint="eastAsia" w:ascii="宋体" w:hAnsi="宋体" w:eastAsia="宋体" w:cs="宋体"/>
          <w:sz w:val="24"/>
          <w:szCs w:val="24"/>
          <w:lang w:val="en-US" w:eastAsia="zh-CN"/>
        </w:rPr>
        <w:t>3.4.1</w:t>
      </w:r>
      <w:r>
        <w:rPr>
          <w:rFonts w:ascii="宋体" w:hAnsi="宋体" w:eastAsia="宋体" w:cs="宋体"/>
          <w:sz w:val="24"/>
          <w:szCs w:val="24"/>
        </w:rPr>
        <w:t xml:space="preserve">中标企业样品由医院封存，中标企业在合同期内必须交付与评标时质量相同的中药饮片，入库验收时如发现与评标留样样品不相符的，终止供应商资格。医院不定期对中标企业供应的中药饮片进行抽查检验，检验不合格的，可向供货厂家通知拒收任何不符合医院质量要求的药品。对于药监局抽检不合格的药品，造成的罚款及没收等损失由供货公司承担。 </w:t>
      </w:r>
    </w:p>
    <w:p w14:paraId="16C758BF">
      <w:pPr>
        <w:rPr>
          <w:rFonts w:ascii="宋体" w:hAnsi="宋体" w:eastAsia="宋体" w:cs="宋体"/>
          <w:sz w:val="24"/>
          <w:szCs w:val="24"/>
        </w:rPr>
      </w:pPr>
      <w:r>
        <w:rPr>
          <w:rFonts w:hint="eastAsia" w:ascii="宋体" w:hAnsi="宋体" w:eastAsia="宋体" w:cs="宋体"/>
          <w:sz w:val="24"/>
          <w:szCs w:val="24"/>
          <w:lang w:val="en-US" w:eastAsia="zh-CN"/>
        </w:rPr>
        <w:t>3.4.2</w:t>
      </w:r>
      <w:r>
        <w:rPr>
          <w:rFonts w:ascii="宋体" w:hAnsi="宋体" w:eastAsia="宋体" w:cs="宋体"/>
          <w:sz w:val="24"/>
          <w:szCs w:val="24"/>
        </w:rPr>
        <w:t>未中标单位样品中标结果公示发出，无质疑、投诉后退回，如有质疑、投诉，待质疑投诉处理完成后退回；在上述期限需提前退回的贵重样品或易变质中药饮片，投标人联系招标代理机构，在采购人的见证下密封加盖代理机构公章、投标人公章后退回；本单位无储存中药饮品的条件，如因储存不当造成，药品变质，费用由投标人承担；</w:t>
      </w:r>
    </w:p>
    <w:p w14:paraId="7160D72C">
      <w:pPr>
        <w:rPr>
          <w:rFonts w:ascii="宋体" w:hAnsi="宋体" w:eastAsia="宋体" w:cs="宋体"/>
          <w:sz w:val="24"/>
          <w:szCs w:val="24"/>
        </w:rPr>
      </w:pPr>
    </w:p>
    <w:p w14:paraId="2BB31C2A">
      <w:pPr>
        <w:jc w:val="center"/>
        <w:rPr>
          <w:rFonts w:hint="eastAsia" w:ascii="宋体" w:hAnsi="宋体" w:eastAsia="宋体" w:cs="宋体"/>
          <w:sz w:val="28"/>
          <w:szCs w:val="28"/>
        </w:rPr>
      </w:pPr>
    </w:p>
    <w:p w14:paraId="09C805BF">
      <w:pPr>
        <w:jc w:val="center"/>
        <w:rPr>
          <w:rFonts w:hint="eastAsia" w:ascii="宋体" w:hAnsi="宋体" w:eastAsia="宋体" w:cs="宋体"/>
          <w:sz w:val="28"/>
          <w:szCs w:val="28"/>
        </w:rPr>
      </w:pPr>
    </w:p>
    <w:p w14:paraId="61B098E4">
      <w:pPr>
        <w:rPr>
          <w:rFonts w:hint="eastAsia" w:ascii="宋体" w:hAnsi="宋体" w:eastAsia="宋体" w:cs="宋体"/>
          <w:sz w:val="21"/>
          <w:szCs w:val="21"/>
        </w:rPr>
      </w:pPr>
    </w:p>
    <w:tbl>
      <w:tblPr>
        <w:tblStyle w:val="25"/>
        <w:tblpPr w:leftFromText="180" w:rightFromText="180" w:vertAnchor="text" w:horzAnchor="page" w:tblpX="641" w:tblpY="-29"/>
        <w:tblOverlap w:val="never"/>
        <w:tblW w:w="5481" w:type="pct"/>
        <w:tblInd w:w="0" w:type="dxa"/>
        <w:tblLayout w:type="autofit"/>
        <w:tblCellMar>
          <w:top w:w="0" w:type="dxa"/>
          <w:left w:w="108" w:type="dxa"/>
          <w:bottom w:w="0" w:type="dxa"/>
          <w:right w:w="108" w:type="dxa"/>
        </w:tblCellMar>
      </w:tblPr>
      <w:tblGrid>
        <w:gridCol w:w="1237"/>
        <w:gridCol w:w="3109"/>
        <w:gridCol w:w="4675"/>
        <w:gridCol w:w="795"/>
        <w:gridCol w:w="985"/>
      </w:tblGrid>
      <w:tr w14:paraId="3942BFF0">
        <w:tblPrEx>
          <w:tblCellMar>
            <w:top w:w="0" w:type="dxa"/>
            <w:left w:w="108" w:type="dxa"/>
            <w:bottom w:w="0" w:type="dxa"/>
            <w:right w:w="108" w:type="dxa"/>
          </w:tblCellMar>
        </w:tblPrEx>
        <w:trPr>
          <w:trHeight w:val="470" w:hRule="atLeast"/>
        </w:trPr>
        <w:tc>
          <w:tcPr>
            <w:tcW w:w="5000" w:type="pct"/>
            <w:gridSpan w:val="5"/>
            <w:tcBorders>
              <w:top w:val="nil"/>
              <w:left w:val="nil"/>
              <w:bottom w:val="single" w:color="auto" w:sz="4" w:space="0"/>
              <w:right w:val="nil"/>
            </w:tcBorders>
            <w:noWrap/>
            <w:vAlign w:val="center"/>
          </w:tcPr>
          <w:p w14:paraId="56249519">
            <w:pPr>
              <w:widowControl/>
              <w:jc w:val="center"/>
              <w:textAlignment w:val="center"/>
              <w:rPr>
                <w:rFonts w:hint="eastAsia" w:ascii="宋体" w:hAnsi="宋体" w:eastAsia="宋体" w:cs="宋体"/>
                <w:b/>
                <w:bCs/>
                <w:color w:val="000000"/>
                <w:sz w:val="40"/>
                <w:szCs w:val="40"/>
              </w:rPr>
            </w:pPr>
            <w:r>
              <w:rPr>
                <w:rFonts w:hint="eastAsia" w:ascii="宋体" w:hAnsi="宋体" w:eastAsia="宋体" w:cs="宋体"/>
                <w:b/>
                <w:bCs/>
                <w:color w:val="000000"/>
                <w:kern w:val="0"/>
                <w:sz w:val="40"/>
                <w:szCs w:val="40"/>
                <w:lang w:bidi="ar"/>
              </w:rPr>
              <w:br w:type="page"/>
            </w:r>
            <w:r>
              <w:rPr>
                <w:rFonts w:hint="eastAsia" w:ascii="宋体" w:hAnsi="宋体" w:eastAsia="宋体" w:cs="宋体"/>
                <w:b/>
                <w:bCs/>
                <w:color w:val="000000"/>
                <w:kern w:val="0"/>
                <w:sz w:val="40"/>
                <w:szCs w:val="40"/>
                <w:lang w:bidi="ar"/>
              </w:rPr>
              <w:br w:type="page"/>
            </w:r>
            <w:r>
              <w:rPr>
                <w:rFonts w:hint="eastAsia" w:ascii="宋体" w:hAnsi="宋体" w:eastAsia="宋体" w:cs="宋体"/>
                <w:b/>
                <w:bCs/>
                <w:color w:val="000000"/>
                <w:kern w:val="0"/>
                <w:sz w:val="40"/>
                <w:szCs w:val="40"/>
                <w:lang w:bidi="ar"/>
              </w:rPr>
              <w:br w:type="page"/>
            </w:r>
            <w:r>
              <w:rPr>
                <w:rFonts w:hint="eastAsia" w:ascii="宋体" w:hAnsi="宋体" w:eastAsia="宋体" w:cs="宋体"/>
                <w:b/>
                <w:bCs/>
                <w:color w:val="000000"/>
                <w:kern w:val="0"/>
                <w:sz w:val="40"/>
                <w:szCs w:val="40"/>
                <w:lang w:bidi="ar"/>
              </w:rPr>
              <w:t>表一：中药饮片供应商服务质量评分标准</w:t>
            </w:r>
          </w:p>
        </w:tc>
      </w:tr>
      <w:tr w14:paraId="359C1659">
        <w:tblPrEx>
          <w:tblCellMar>
            <w:top w:w="0" w:type="dxa"/>
            <w:left w:w="108" w:type="dxa"/>
            <w:bottom w:w="0" w:type="dxa"/>
            <w:right w:w="108" w:type="dxa"/>
          </w:tblCellMar>
        </w:tblPrEx>
        <w:trPr>
          <w:trHeight w:val="242"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5C7001C8">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供货商：                                                            日期：</w:t>
            </w:r>
          </w:p>
        </w:tc>
      </w:tr>
      <w:tr w14:paraId="0298ADC2">
        <w:tblPrEx>
          <w:tblCellMar>
            <w:top w:w="0" w:type="dxa"/>
            <w:left w:w="108" w:type="dxa"/>
            <w:bottom w:w="0" w:type="dxa"/>
            <w:right w:w="108" w:type="dxa"/>
          </w:tblCellMar>
        </w:tblPrEx>
        <w:trPr>
          <w:trHeight w:val="477" w:hRule="atLeast"/>
        </w:trPr>
        <w:tc>
          <w:tcPr>
            <w:tcW w:w="573" w:type="pct"/>
            <w:tcBorders>
              <w:top w:val="single" w:color="auto" w:sz="4" w:space="0"/>
              <w:left w:val="single" w:color="auto" w:sz="4" w:space="0"/>
              <w:bottom w:val="single" w:color="auto" w:sz="4" w:space="0"/>
              <w:right w:val="single" w:color="auto" w:sz="4" w:space="0"/>
            </w:tcBorders>
            <w:noWrap/>
            <w:vAlign w:val="center"/>
          </w:tcPr>
          <w:p w14:paraId="221890C7">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考评对象</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B44820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考评项目</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6353FE8F">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评分标准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71E46345">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得分</w:t>
            </w:r>
            <w:r>
              <w:rPr>
                <w:rFonts w:hint="eastAsia" w:ascii="宋体" w:hAnsi="宋体" w:eastAsia="宋体" w:cs="宋体"/>
                <w:b/>
                <w:bCs/>
                <w:color w:val="000000"/>
                <w:kern w:val="0"/>
                <w:sz w:val="22"/>
                <w:lang w:bidi="ar"/>
              </w:rPr>
              <w:br w:type="textWrapping"/>
            </w:r>
            <w:r>
              <w:rPr>
                <w:rFonts w:hint="eastAsia" w:ascii="宋体" w:hAnsi="宋体" w:eastAsia="宋体" w:cs="宋体"/>
                <w:b/>
                <w:bCs/>
                <w:color w:val="000000"/>
                <w:kern w:val="0"/>
                <w:sz w:val="22"/>
                <w:lang w:bidi="ar"/>
              </w:rPr>
              <w:t>情况</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15270364">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扣分</w:t>
            </w:r>
            <w:r>
              <w:rPr>
                <w:rFonts w:hint="eastAsia" w:ascii="宋体" w:hAnsi="宋体" w:eastAsia="宋体" w:cs="宋体"/>
                <w:b/>
                <w:bCs/>
                <w:color w:val="000000"/>
                <w:kern w:val="0"/>
                <w:sz w:val="22"/>
                <w:lang w:bidi="ar"/>
              </w:rPr>
              <w:br w:type="textWrapping"/>
            </w:r>
            <w:r>
              <w:rPr>
                <w:rFonts w:hint="eastAsia" w:ascii="宋体" w:hAnsi="宋体" w:eastAsia="宋体" w:cs="宋体"/>
                <w:b/>
                <w:bCs/>
                <w:color w:val="000000"/>
                <w:kern w:val="0"/>
                <w:sz w:val="22"/>
                <w:lang w:bidi="ar"/>
              </w:rPr>
              <w:t>情况</w:t>
            </w:r>
          </w:p>
        </w:tc>
      </w:tr>
      <w:tr w14:paraId="3ACE5A35">
        <w:tblPrEx>
          <w:tblCellMar>
            <w:top w:w="0" w:type="dxa"/>
            <w:left w:w="108" w:type="dxa"/>
            <w:bottom w:w="0" w:type="dxa"/>
            <w:right w:w="108" w:type="dxa"/>
          </w:tblCellMar>
        </w:tblPrEx>
        <w:trPr>
          <w:trHeight w:val="312" w:hRule="atLeast"/>
        </w:trPr>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14:paraId="011CE4CE">
            <w:pPr>
              <w:widowControl/>
              <w:jc w:val="left"/>
              <w:textAlignment w:val="center"/>
              <w:rPr>
                <w:rFonts w:hint="eastAsia" w:ascii="宋体" w:hAnsi="宋体" w:eastAsia="宋体" w:cs="宋体"/>
              </w:rPr>
            </w:pPr>
            <w:r>
              <w:rPr>
                <w:rFonts w:hint="eastAsia" w:ascii="宋体" w:hAnsi="宋体" w:eastAsia="宋体" w:cs="宋体"/>
                <w:kern w:val="0"/>
                <w:lang w:bidi="ar"/>
              </w:rPr>
              <w:t>配送人员考核标准</w:t>
            </w:r>
          </w:p>
        </w:tc>
        <w:tc>
          <w:tcPr>
            <w:tcW w:w="1439" w:type="pct"/>
            <w:vMerge w:val="restart"/>
            <w:tcBorders>
              <w:top w:val="single" w:color="auto" w:sz="4" w:space="0"/>
              <w:left w:val="single" w:color="auto" w:sz="4" w:space="0"/>
              <w:bottom w:val="single" w:color="auto" w:sz="4" w:space="0"/>
              <w:right w:val="single" w:color="auto" w:sz="4" w:space="0"/>
            </w:tcBorders>
            <w:noWrap w:val="0"/>
            <w:vAlign w:val="center"/>
          </w:tcPr>
          <w:p w14:paraId="34CAA0C6">
            <w:pPr>
              <w:widowControl/>
              <w:jc w:val="left"/>
              <w:textAlignment w:val="center"/>
              <w:rPr>
                <w:rFonts w:hint="eastAsia" w:ascii="宋体" w:hAnsi="宋体" w:eastAsia="宋体" w:cs="宋体"/>
              </w:rPr>
            </w:pPr>
            <w:r>
              <w:rPr>
                <w:rFonts w:hint="eastAsia" w:ascii="宋体" w:hAnsi="宋体" w:eastAsia="宋体" w:cs="宋体"/>
                <w:kern w:val="0"/>
                <w:lang w:bidi="ar"/>
              </w:rPr>
              <w:t>1.工作时间与药学部工作人员保持联系，随时解答咨询</w:t>
            </w:r>
          </w:p>
        </w:tc>
        <w:tc>
          <w:tcPr>
            <w:tcW w:w="2163" w:type="pct"/>
            <w:vMerge w:val="restart"/>
            <w:tcBorders>
              <w:top w:val="single" w:color="auto" w:sz="4" w:space="0"/>
              <w:left w:val="single" w:color="auto" w:sz="4" w:space="0"/>
              <w:bottom w:val="single" w:color="auto" w:sz="4" w:space="0"/>
              <w:right w:val="single" w:color="auto" w:sz="4" w:space="0"/>
            </w:tcBorders>
            <w:noWrap w:val="0"/>
            <w:vAlign w:val="center"/>
          </w:tcPr>
          <w:p w14:paraId="012DB53F">
            <w:pPr>
              <w:widowControl/>
              <w:jc w:val="left"/>
              <w:textAlignment w:val="center"/>
              <w:rPr>
                <w:rFonts w:hint="eastAsia" w:ascii="宋体" w:hAnsi="宋体" w:eastAsia="宋体" w:cs="宋体"/>
              </w:rPr>
            </w:pPr>
            <w:r>
              <w:rPr>
                <w:rFonts w:hint="eastAsia" w:ascii="宋体" w:hAnsi="宋体" w:eastAsia="宋体" w:cs="宋体"/>
                <w:kern w:val="0"/>
                <w:lang w:bidi="ar"/>
              </w:rPr>
              <w:t>优者得</w:t>
            </w:r>
            <w:r>
              <w:rPr>
                <w:rFonts w:hint="eastAsia" w:ascii="宋体" w:hAnsi="宋体" w:cs="宋体"/>
                <w:kern w:val="0"/>
                <w:lang w:val="en-US" w:eastAsia="zh-CN" w:bidi="ar"/>
              </w:rPr>
              <w:t>10</w:t>
            </w:r>
            <w:r>
              <w:rPr>
                <w:rFonts w:hint="eastAsia" w:ascii="宋体" w:hAnsi="宋体" w:eastAsia="宋体" w:cs="宋体"/>
                <w:kern w:val="0"/>
                <w:lang w:bidi="ar"/>
              </w:rPr>
              <w:t>分,良者得</w:t>
            </w:r>
            <w:r>
              <w:rPr>
                <w:rFonts w:hint="eastAsia" w:ascii="宋体" w:hAnsi="宋体" w:cs="宋体"/>
                <w:kern w:val="0"/>
                <w:lang w:val="en-US" w:eastAsia="zh-CN" w:bidi="ar"/>
              </w:rPr>
              <w:t>5</w:t>
            </w:r>
            <w:r>
              <w:rPr>
                <w:rFonts w:hint="eastAsia" w:ascii="宋体" w:hAnsi="宋体" w:eastAsia="宋体" w:cs="宋体"/>
                <w:kern w:val="0"/>
                <w:lang w:bidi="ar"/>
              </w:rPr>
              <w:t>分,中者得</w:t>
            </w:r>
            <w:r>
              <w:rPr>
                <w:rFonts w:hint="eastAsia" w:ascii="宋体" w:hAnsi="宋体" w:cs="宋体"/>
                <w:kern w:val="0"/>
                <w:lang w:val="en-US" w:eastAsia="zh-CN" w:bidi="ar"/>
              </w:rPr>
              <w:t>3</w:t>
            </w:r>
            <w:r>
              <w:rPr>
                <w:rFonts w:hint="eastAsia" w:ascii="宋体" w:hAnsi="宋体" w:eastAsia="宋体" w:cs="宋体"/>
                <w:kern w:val="0"/>
                <w:lang w:bidi="ar"/>
              </w:rPr>
              <w:t>分</w:t>
            </w:r>
          </w:p>
        </w:tc>
        <w:tc>
          <w:tcPr>
            <w:tcW w:w="368" w:type="pct"/>
            <w:vMerge w:val="restart"/>
            <w:tcBorders>
              <w:top w:val="single" w:color="auto" w:sz="4" w:space="0"/>
              <w:left w:val="single" w:color="auto" w:sz="4" w:space="0"/>
              <w:bottom w:val="single" w:color="auto" w:sz="4" w:space="0"/>
              <w:right w:val="single" w:color="auto" w:sz="4" w:space="0"/>
            </w:tcBorders>
            <w:noWrap w:val="0"/>
            <w:vAlign w:val="center"/>
          </w:tcPr>
          <w:p w14:paraId="28E8BF09">
            <w:pPr>
              <w:rPr>
                <w:rFonts w:hint="eastAsia" w:ascii="宋体" w:hAnsi="宋体" w:eastAsia="宋体" w:cs="宋体"/>
              </w:rPr>
            </w:pPr>
          </w:p>
        </w:tc>
        <w:tc>
          <w:tcPr>
            <w:tcW w:w="455" w:type="pct"/>
            <w:vMerge w:val="restart"/>
            <w:tcBorders>
              <w:top w:val="single" w:color="auto" w:sz="4" w:space="0"/>
              <w:left w:val="single" w:color="auto" w:sz="4" w:space="0"/>
              <w:bottom w:val="single" w:color="auto" w:sz="4" w:space="0"/>
              <w:right w:val="single" w:color="auto" w:sz="4" w:space="0"/>
            </w:tcBorders>
            <w:noWrap w:val="0"/>
            <w:vAlign w:val="center"/>
          </w:tcPr>
          <w:p w14:paraId="15C417C9">
            <w:pPr>
              <w:rPr>
                <w:rFonts w:hint="eastAsia" w:ascii="宋体" w:hAnsi="宋体" w:eastAsia="宋体" w:cs="宋体"/>
              </w:rPr>
            </w:pPr>
          </w:p>
        </w:tc>
      </w:tr>
      <w:tr w14:paraId="04948381">
        <w:tblPrEx>
          <w:tblCellMar>
            <w:top w:w="0" w:type="dxa"/>
            <w:left w:w="108" w:type="dxa"/>
            <w:bottom w:w="0" w:type="dxa"/>
            <w:right w:w="108" w:type="dxa"/>
          </w:tblCellMar>
        </w:tblPrEx>
        <w:trPr>
          <w:trHeight w:val="31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6412F25B">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60EBD8B1">
            <w:pPr>
              <w:rPr>
                <w:rFonts w:hint="eastAsia" w:ascii="宋体" w:hAnsi="宋体" w:eastAsia="宋体" w:cs="宋体"/>
              </w:rPr>
            </w:pPr>
          </w:p>
        </w:tc>
        <w:tc>
          <w:tcPr>
            <w:tcW w:w="2163" w:type="pct"/>
            <w:vMerge w:val="continue"/>
            <w:tcBorders>
              <w:top w:val="single" w:color="auto" w:sz="4" w:space="0"/>
              <w:left w:val="single" w:color="auto" w:sz="4" w:space="0"/>
              <w:bottom w:val="single" w:color="auto" w:sz="4" w:space="0"/>
              <w:right w:val="single" w:color="auto" w:sz="4" w:space="0"/>
            </w:tcBorders>
            <w:noWrap w:val="0"/>
            <w:vAlign w:val="center"/>
          </w:tcPr>
          <w:p w14:paraId="2ADFA00E">
            <w:pPr>
              <w:rPr>
                <w:rFonts w:hint="eastAsia" w:ascii="宋体" w:hAnsi="宋体" w:eastAsia="宋体" w:cs="宋体"/>
              </w:rPr>
            </w:pPr>
          </w:p>
        </w:tc>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14:paraId="53B32F81">
            <w:pPr>
              <w:rPr>
                <w:rFonts w:hint="eastAsia" w:ascii="宋体" w:hAnsi="宋体" w:eastAsia="宋体" w:cs="宋体"/>
              </w:rPr>
            </w:pPr>
          </w:p>
        </w:tc>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552ABE6C">
            <w:pPr>
              <w:rPr>
                <w:rFonts w:hint="eastAsia" w:ascii="宋体" w:hAnsi="宋体" w:eastAsia="宋体" w:cs="宋体"/>
              </w:rPr>
            </w:pPr>
          </w:p>
        </w:tc>
      </w:tr>
      <w:tr w14:paraId="37A22E43">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2917A596">
            <w:pPr>
              <w:rPr>
                <w:rFonts w:hint="eastAsia" w:ascii="宋体" w:hAnsi="宋体" w:eastAsia="宋体" w:cs="宋体"/>
              </w:rPr>
            </w:pPr>
          </w:p>
        </w:tc>
        <w:tc>
          <w:tcPr>
            <w:tcW w:w="1439" w:type="pct"/>
            <w:vMerge w:val="restart"/>
            <w:tcBorders>
              <w:top w:val="single" w:color="auto" w:sz="4" w:space="0"/>
              <w:left w:val="single" w:color="auto" w:sz="4" w:space="0"/>
              <w:bottom w:val="single" w:color="auto" w:sz="4" w:space="0"/>
              <w:right w:val="single" w:color="auto" w:sz="4" w:space="0"/>
            </w:tcBorders>
            <w:noWrap w:val="0"/>
            <w:vAlign w:val="center"/>
          </w:tcPr>
          <w:p w14:paraId="10741DC3">
            <w:pPr>
              <w:widowControl/>
              <w:jc w:val="left"/>
              <w:textAlignment w:val="center"/>
              <w:rPr>
                <w:rFonts w:hint="eastAsia" w:ascii="宋体" w:hAnsi="宋体" w:eastAsia="宋体" w:cs="宋体"/>
              </w:rPr>
            </w:pPr>
            <w:r>
              <w:rPr>
                <w:rFonts w:hint="eastAsia" w:ascii="宋体" w:hAnsi="宋体" w:eastAsia="宋体" w:cs="宋体"/>
                <w:kern w:val="0"/>
                <w:lang w:bidi="ar"/>
              </w:rPr>
              <w:t>2.积极配合药学部工作人员完成药品进货数量清点，批号核对、货物摆放等工作</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75B525FF">
            <w:pPr>
              <w:widowControl/>
              <w:jc w:val="left"/>
              <w:textAlignment w:val="center"/>
              <w:rPr>
                <w:rFonts w:hint="eastAsia" w:ascii="宋体" w:hAnsi="宋体" w:eastAsia="宋体" w:cs="宋体"/>
              </w:rPr>
            </w:pPr>
            <w:r>
              <w:rPr>
                <w:rFonts w:hint="eastAsia" w:ascii="宋体" w:hAnsi="宋体" w:eastAsia="宋体" w:cs="宋体"/>
                <w:kern w:val="0"/>
                <w:lang w:bidi="ar"/>
              </w:rPr>
              <w:t>(1).数量清点不认真，错误一次扣1分，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28088C69">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3BBD66D4">
            <w:pPr>
              <w:rPr>
                <w:rFonts w:hint="eastAsia" w:ascii="宋体" w:hAnsi="宋体" w:eastAsia="宋体" w:cs="宋体"/>
              </w:rPr>
            </w:pPr>
          </w:p>
        </w:tc>
      </w:tr>
      <w:tr w14:paraId="4D884135">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16E6F7D7">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3C77EA75">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5BB45595">
            <w:pPr>
              <w:widowControl/>
              <w:jc w:val="left"/>
              <w:textAlignment w:val="center"/>
              <w:rPr>
                <w:rFonts w:hint="eastAsia" w:ascii="宋体" w:hAnsi="宋体" w:eastAsia="宋体" w:cs="宋体"/>
              </w:rPr>
            </w:pPr>
            <w:r>
              <w:rPr>
                <w:rFonts w:hint="eastAsia" w:ascii="宋体" w:hAnsi="宋体" w:eastAsia="宋体" w:cs="宋体"/>
                <w:kern w:val="0"/>
                <w:lang w:bidi="ar"/>
              </w:rPr>
              <w:t>(2).药品批号核对马虎，发现一次扣1分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29866411">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26266853">
            <w:pPr>
              <w:rPr>
                <w:rFonts w:hint="eastAsia" w:ascii="宋体" w:hAnsi="宋体" w:eastAsia="宋体" w:cs="宋体"/>
              </w:rPr>
            </w:pPr>
          </w:p>
        </w:tc>
      </w:tr>
      <w:tr w14:paraId="7E2AE103">
        <w:tblPrEx>
          <w:tblCellMar>
            <w:top w:w="0" w:type="dxa"/>
            <w:left w:w="108" w:type="dxa"/>
            <w:bottom w:w="0" w:type="dxa"/>
            <w:right w:w="108" w:type="dxa"/>
          </w:tblCellMar>
        </w:tblPrEx>
        <w:trPr>
          <w:trHeight w:val="477"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630E0179">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663D0C59">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2869F761">
            <w:pPr>
              <w:widowControl/>
              <w:jc w:val="left"/>
              <w:textAlignment w:val="center"/>
              <w:rPr>
                <w:rFonts w:hint="eastAsia" w:ascii="宋体" w:hAnsi="宋体" w:eastAsia="宋体" w:cs="宋体"/>
              </w:rPr>
            </w:pPr>
            <w:r>
              <w:rPr>
                <w:rFonts w:hint="eastAsia" w:ascii="宋体" w:hAnsi="宋体" w:eastAsia="宋体" w:cs="宋体"/>
                <w:kern w:val="0"/>
                <w:lang w:bidi="ar"/>
              </w:rPr>
              <w:t>(3).药品摆放未按批号、效期放置，摆货凌乱者一次扣1分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5636C869">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1EF7291B">
            <w:pPr>
              <w:rPr>
                <w:rFonts w:hint="eastAsia" w:ascii="宋体" w:hAnsi="宋体" w:eastAsia="宋体" w:cs="宋体"/>
              </w:rPr>
            </w:pPr>
          </w:p>
        </w:tc>
      </w:tr>
      <w:tr w14:paraId="1397B01D">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494EA8BA">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633A975A">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30634482">
            <w:pPr>
              <w:widowControl/>
              <w:jc w:val="left"/>
              <w:textAlignment w:val="center"/>
              <w:rPr>
                <w:rFonts w:hint="eastAsia" w:ascii="宋体" w:hAnsi="宋体" w:eastAsia="宋体" w:cs="宋体"/>
              </w:rPr>
            </w:pPr>
            <w:r>
              <w:rPr>
                <w:rFonts w:hint="eastAsia" w:ascii="宋体" w:hAnsi="宋体" w:eastAsia="宋体" w:cs="宋体"/>
                <w:kern w:val="0"/>
                <w:lang w:bidi="ar"/>
              </w:rPr>
              <w:t>(4).药品摆放错误一次扣3分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656EFD5E">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76417E55">
            <w:pPr>
              <w:rPr>
                <w:rFonts w:hint="eastAsia" w:ascii="宋体" w:hAnsi="宋体" w:eastAsia="宋体" w:cs="宋体"/>
              </w:rPr>
            </w:pPr>
          </w:p>
        </w:tc>
      </w:tr>
      <w:tr w14:paraId="2E1AF38E">
        <w:tblPrEx>
          <w:tblCellMar>
            <w:top w:w="0" w:type="dxa"/>
            <w:left w:w="108" w:type="dxa"/>
            <w:bottom w:w="0" w:type="dxa"/>
            <w:right w:w="108" w:type="dxa"/>
          </w:tblCellMar>
        </w:tblPrEx>
        <w:trPr>
          <w:trHeight w:val="242" w:hRule="atLeast"/>
        </w:trPr>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14:paraId="37732D14">
            <w:pPr>
              <w:widowControl/>
              <w:jc w:val="left"/>
              <w:textAlignment w:val="center"/>
              <w:rPr>
                <w:rFonts w:hint="eastAsia" w:ascii="宋体" w:hAnsi="宋体" w:eastAsia="宋体" w:cs="宋体"/>
              </w:rPr>
            </w:pPr>
            <w:r>
              <w:rPr>
                <w:rFonts w:hint="eastAsia" w:ascii="宋体" w:hAnsi="宋体" w:eastAsia="宋体" w:cs="宋体"/>
                <w:kern w:val="0"/>
                <w:lang w:bidi="ar"/>
              </w:rPr>
              <w:t>业务人员考核标准</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F07F77D">
            <w:pPr>
              <w:widowControl/>
              <w:jc w:val="left"/>
              <w:textAlignment w:val="center"/>
              <w:rPr>
                <w:rFonts w:hint="eastAsia" w:ascii="宋体" w:hAnsi="宋体" w:eastAsia="宋体" w:cs="宋体"/>
              </w:rPr>
            </w:pPr>
            <w:r>
              <w:rPr>
                <w:rFonts w:hint="eastAsia" w:ascii="宋体" w:hAnsi="宋体" w:eastAsia="宋体" w:cs="宋体"/>
                <w:kern w:val="0"/>
                <w:lang w:bidi="ar"/>
              </w:rPr>
              <w:t>1.计划响应及时性</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74D0FE66">
            <w:pPr>
              <w:widowControl/>
              <w:jc w:val="left"/>
              <w:textAlignment w:val="center"/>
              <w:rPr>
                <w:rFonts w:hint="eastAsia" w:ascii="宋体" w:hAnsi="宋体" w:eastAsia="宋体" w:cs="宋体"/>
              </w:rPr>
            </w:pPr>
            <w:r>
              <w:rPr>
                <w:rFonts w:hint="eastAsia" w:ascii="宋体" w:hAnsi="宋体" w:eastAsia="宋体" w:cs="宋体"/>
                <w:kern w:val="0"/>
                <w:lang w:bidi="ar"/>
              </w:rPr>
              <w:t>及时处理药品计划，出具货票凭证得2分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7ED63C4E">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18829BAF">
            <w:pPr>
              <w:rPr>
                <w:rFonts w:hint="eastAsia" w:ascii="宋体" w:hAnsi="宋体" w:eastAsia="宋体" w:cs="宋体"/>
              </w:rPr>
            </w:pPr>
          </w:p>
        </w:tc>
      </w:tr>
      <w:tr w14:paraId="433267D8">
        <w:tblPrEx>
          <w:tblCellMar>
            <w:top w:w="0" w:type="dxa"/>
            <w:left w:w="108" w:type="dxa"/>
            <w:bottom w:w="0" w:type="dxa"/>
            <w:right w:w="108" w:type="dxa"/>
          </w:tblCellMar>
        </w:tblPrEx>
        <w:trPr>
          <w:trHeight w:val="477"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1AB05654">
            <w:pPr>
              <w:rPr>
                <w:rFonts w:hint="eastAsia" w:ascii="宋体" w:hAnsi="宋体" w:eastAsia="宋体" w:cs="宋体"/>
              </w:rPr>
            </w:pPr>
          </w:p>
        </w:tc>
        <w:tc>
          <w:tcPr>
            <w:tcW w:w="1439" w:type="pct"/>
            <w:tcBorders>
              <w:top w:val="single" w:color="auto" w:sz="4" w:space="0"/>
              <w:left w:val="single" w:color="auto" w:sz="4" w:space="0"/>
              <w:bottom w:val="single" w:color="auto" w:sz="4" w:space="0"/>
              <w:right w:val="single" w:color="auto" w:sz="4" w:space="0"/>
            </w:tcBorders>
            <w:noWrap w:val="0"/>
            <w:vAlign w:val="center"/>
          </w:tcPr>
          <w:p w14:paraId="012D8931">
            <w:pPr>
              <w:widowControl/>
              <w:jc w:val="left"/>
              <w:textAlignment w:val="center"/>
              <w:rPr>
                <w:rFonts w:hint="eastAsia" w:ascii="宋体" w:hAnsi="宋体" w:eastAsia="宋体" w:cs="宋体"/>
                <w:kern w:val="0"/>
                <w:lang w:bidi="ar"/>
              </w:rPr>
            </w:pPr>
            <w:r>
              <w:rPr>
                <w:rFonts w:hint="eastAsia" w:ascii="宋体" w:hAnsi="宋体" w:eastAsia="宋体" w:cs="宋体"/>
                <w:kern w:val="0"/>
                <w:lang w:bidi="ar"/>
              </w:rPr>
              <w:t>2.供货率，遇断货、不能足量供货时是否主动说明情况</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02B106C2">
            <w:pPr>
              <w:widowControl/>
              <w:jc w:val="left"/>
              <w:textAlignment w:val="center"/>
              <w:rPr>
                <w:rFonts w:hint="eastAsia" w:ascii="宋体" w:hAnsi="宋体" w:eastAsia="宋体" w:cs="宋体"/>
                <w:kern w:val="0"/>
                <w:lang w:bidi="ar"/>
              </w:rPr>
            </w:pPr>
            <w:r>
              <w:rPr>
                <w:rFonts w:hint="eastAsia" w:ascii="宋体" w:hAnsi="宋体" w:eastAsia="宋体" w:cs="宋体"/>
                <w:kern w:val="0"/>
                <w:lang w:bidi="ar"/>
              </w:rPr>
              <w:t>供货期间无断货情况得3分，≥98%,得1分，主动说明反馈者得1分,超三次未说明扣2分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6019B53A">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0C452849">
            <w:pPr>
              <w:rPr>
                <w:rFonts w:hint="eastAsia" w:ascii="宋体" w:hAnsi="宋体" w:eastAsia="宋体" w:cs="宋体"/>
              </w:rPr>
            </w:pPr>
          </w:p>
        </w:tc>
      </w:tr>
      <w:tr w14:paraId="1DBF394A">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198D1BA6">
            <w:pPr>
              <w:rPr>
                <w:rFonts w:hint="eastAsia" w:ascii="宋体" w:hAnsi="宋体" w:eastAsia="宋体" w:cs="宋体"/>
              </w:rPr>
            </w:pPr>
          </w:p>
        </w:tc>
        <w:tc>
          <w:tcPr>
            <w:tcW w:w="1439" w:type="pct"/>
            <w:vMerge w:val="restart"/>
            <w:tcBorders>
              <w:top w:val="single" w:color="auto" w:sz="4" w:space="0"/>
              <w:left w:val="single" w:color="auto" w:sz="4" w:space="0"/>
              <w:bottom w:val="single" w:color="auto" w:sz="4" w:space="0"/>
              <w:right w:val="single" w:color="auto" w:sz="4" w:space="0"/>
            </w:tcBorders>
            <w:noWrap w:val="0"/>
            <w:vAlign w:val="center"/>
          </w:tcPr>
          <w:p w14:paraId="696BA72C">
            <w:pPr>
              <w:widowControl/>
              <w:jc w:val="left"/>
              <w:textAlignment w:val="center"/>
              <w:rPr>
                <w:rFonts w:hint="eastAsia" w:ascii="宋体" w:hAnsi="宋体" w:eastAsia="宋体" w:cs="宋体"/>
              </w:rPr>
            </w:pPr>
            <w:r>
              <w:rPr>
                <w:rFonts w:hint="eastAsia" w:ascii="宋体" w:hAnsi="宋体" w:cs="宋体"/>
                <w:kern w:val="0"/>
                <w:lang w:val="en-US" w:eastAsia="zh-CN" w:bidi="ar"/>
              </w:rPr>
              <w:t>3</w:t>
            </w:r>
            <w:r>
              <w:rPr>
                <w:rFonts w:hint="eastAsia" w:ascii="宋体" w:hAnsi="宋体" w:eastAsia="宋体" w:cs="宋体"/>
                <w:kern w:val="0"/>
                <w:lang w:bidi="ar"/>
              </w:rPr>
              <w:t>.供货清单是否按计划正确打印</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2027C298">
            <w:pPr>
              <w:widowControl/>
              <w:jc w:val="left"/>
              <w:textAlignment w:val="center"/>
              <w:rPr>
                <w:rFonts w:hint="eastAsia" w:ascii="宋体" w:hAnsi="宋体" w:eastAsia="宋体" w:cs="宋体"/>
              </w:rPr>
            </w:pPr>
            <w:r>
              <w:rPr>
                <w:rFonts w:hint="eastAsia" w:ascii="宋体" w:hAnsi="宋体" w:eastAsia="宋体" w:cs="宋体"/>
                <w:kern w:val="0"/>
                <w:lang w:bidi="ar"/>
              </w:rPr>
              <w:t>(1).有无数量错误,一次扣1分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451DECB5">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0C722866">
            <w:pPr>
              <w:rPr>
                <w:rFonts w:hint="eastAsia" w:ascii="宋体" w:hAnsi="宋体" w:eastAsia="宋体" w:cs="宋体"/>
              </w:rPr>
            </w:pPr>
          </w:p>
        </w:tc>
      </w:tr>
      <w:tr w14:paraId="18292FAA">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7F4534E6">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0BB13701">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725BA3BC">
            <w:pPr>
              <w:widowControl/>
              <w:jc w:val="left"/>
              <w:textAlignment w:val="center"/>
              <w:rPr>
                <w:rFonts w:hint="eastAsia" w:ascii="宋体" w:hAnsi="宋体" w:eastAsia="宋体" w:cs="宋体"/>
              </w:rPr>
            </w:pPr>
            <w:r>
              <w:rPr>
                <w:rFonts w:hint="eastAsia" w:ascii="宋体" w:hAnsi="宋体" w:eastAsia="宋体" w:cs="宋体"/>
                <w:kern w:val="0"/>
                <w:lang w:bidi="ar"/>
              </w:rPr>
              <w:t>(2).有无炮制规格错误,一次扣1分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69E34F65">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0C437B6E">
            <w:pPr>
              <w:rPr>
                <w:rFonts w:hint="eastAsia" w:ascii="宋体" w:hAnsi="宋体" w:eastAsia="宋体" w:cs="宋体"/>
              </w:rPr>
            </w:pPr>
          </w:p>
        </w:tc>
      </w:tr>
      <w:tr w14:paraId="7C7774C8">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0D678B85">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33AFCCA6">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24DEB58F">
            <w:pPr>
              <w:widowControl/>
              <w:jc w:val="left"/>
              <w:textAlignment w:val="center"/>
              <w:rPr>
                <w:rFonts w:hint="eastAsia" w:ascii="宋体" w:hAnsi="宋体" w:eastAsia="宋体" w:cs="宋体"/>
              </w:rPr>
            </w:pPr>
            <w:r>
              <w:rPr>
                <w:rFonts w:hint="eastAsia" w:ascii="宋体" w:hAnsi="宋体" w:eastAsia="宋体" w:cs="宋体"/>
                <w:kern w:val="0"/>
                <w:lang w:bidi="ar"/>
              </w:rPr>
              <w:t>(3).有无遗漏品种,一次扣1分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7726B43C">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2D181430">
            <w:pPr>
              <w:rPr>
                <w:rFonts w:hint="eastAsia" w:ascii="宋体" w:hAnsi="宋体" w:eastAsia="宋体" w:cs="宋体"/>
              </w:rPr>
            </w:pPr>
          </w:p>
        </w:tc>
      </w:tr>
      <w:tr w14:paraId="7B1C0B05">
        <w:tblPrEx>
          <w:tblCellMar>
            <w:top w:w="0" w:type="dxa"/>
            <w:left w:w="108" w:type="dxa"/>
            <w:bottom w:w="0" w:type="dxa"/>
            <w:right w:w="108" w:type="dxa"/>
          </w:tblCellMar>
        </w:tblPrEx>
        <w:trPr>
          <w:trHeight w:val="242" w:hRule="atLeast"/>
        </w:trPr>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14:paraId="1898F8CE">
            <w:pPr>
              <w:widowControl/>
              <w:jc w:val="left"/>
              <w:textAlignment w:val="center"/>
              <w:rPr>
                <w:rFonts w:hint="eastAsia" w:ascii="宋体" w:hAnsi="宋体" w:eastAsia="宋体" w:cs="宋体"/>
              </w:rPr>
            </w:pPr>
            <w:r>
              <w:rPr>
                <w:rFonts w:hint="eastAsia" w:ascii="宋体" w:hAnsi="宋体" w:eastAsia="宋体" w:cs="宋体"/>
                <w:kern w:val="0"/>
                <w:lang w:bidi="ar"/>
              </w:rPr>
              <w:t>送货质量考核标准</w:t>
            </w:r>
          </w:p>
        </w:tc>
        <w:tc>
          <w:tcPr>
            <w:tcW w:w="1439" w:type="pct"/>
            <w:vMerge w:val="restart"/>
            <w:tcBorders>
              <w:top w:val="single" w:color="auto" w:sz="4" w:space="0"/>
              <w:left w:val="single" w:color="auto" w:sz="4" w:space="0"/>
              <w:bottom w:val="single" w:color="auto" w:sz="4" w:space="0"/>
              <w:right w:val="single" w:color="auto" w:sz="4" w:space="0"/>
            </w:tcBorders>
            <w:noWrap w:val="0"/>
            <w:vAlign w:val="center"/>
          </w:tcPr>
          <w:p w14:paraId="1ED50897">
            <w:pPr>
              <w:widowControl/>
              <w:jc w:val="left"/>
              <w:textAlignment w:val="center"/>
              <w:rPr>
                <w:rFonts w:hint="eastAsia" w:ascii="宋体" w:hAnsi="宋体" w:eastAsia="宋体" w:cs="宋体"/>
              </w:rPr>
            </w:pPr>
            <w:r>
              <w:rPr>
                <w:rFonts w:hint="eastAsia" w:ascii="宋体" w:hAnsi="宋体" w:eastAsia="宋体" w:cs="宋体"/>
                <w:kern w:val="0"/>
                <w:lang w:bidi="ar"/>
              </w:rPr>
              <w:t>1.药品是否符合国家或省级药品质量标准</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48A16C28">
            <w:pPr>
              <w:widowControl/>
              <w:jc w:val="left"/>
              <w:textAlignment w:val="center"/>
              <w:rPr>
                <w:rFonts w:hint="eastAsia" w:ascii="宋体" w:hAnsi="宋体" w:eastAsia="宋体" w:cs="宋体"/>
              </w:rPr>
            </w:pPr>
            <w:r>
              <w:rPr>
                <w:rFonts w:hint="eastAsia" w:ascii="宋体" w:hAnsi="宋体" w:eastAsia="宋体" w:cs="宋体"/>
                <w:kern w:val="0"/>
                <w:lang w:bidi="ar"/>
              </w:rPr>
              <w:t>(1).药品有无杂质超标,出现一次扣2分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090F4B2C">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5654E7AC">
            <w:pPr>
              <w:rPr>
                <w:rFonts w:hint="eastAsia" w:ascii="宋体" w:hAnsi="宋体" w:eastAsia="宋体" w:cs="宋体"/>
              </w:rPr>
            </w:pPr>
          </w:p>
        </w:tc>
      </w:tr>
      <w:tr w14:paraId="762543A7">
        <w:tblPrEx>
          <w:tblCellMar>
            <w:top w:w="0" w:type="dxa"/>
            <w:left w:w="108" w:type="dxa"/>
            <w:bottom w:w="0" w:type="dxa"/>
            <w:right w:w="108" w:type="dxa"/>
          </w:tblCellMar>
        </w:tblPrEx>
        <w:trPr>
          <w:trHeight w:val="398"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19618B68">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4FBFAED1">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24D0623F">
            <w:pPr>
              <w:widowControl/>
              <w:jc w:val="left"/>
              <w:textAlignment w:val="center"/>
              <w:rPr>
                <w:rFonts w:hint="eastAsia" w:ascii="宋体" w:hAnsi="宋体" w:eastAsia="宋体" w:cs="宋体"/>
              </w:rPr>
            </w:pPr>
            <w:r>
              <w:rPr>
                <w:rFonts w:hint="eastAsia" w:ascii="宋体" w:hAnsi="宋体" w:eastAsia="宋体" w:cs="宋体"/>
                <w:kern w:val="0"/>
                <w:lang w:bidi="ar"/>
              </w:rPr>
              <w:t>(2).药品有无水分超标致药品发霉,出现一次扣2分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028333C1">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00BA480B">
            <w:pPr>
              <w:rPr>
                <w:rFonts w:hint="eastAsia" w:ascii="宋体" w:hAnsi="宋体" w:eastAsia="宋体" w:cs="宋体"/>
              </w:rPr>
            </w:pPr>
          </w:p>
        </w:tc>
      </w:tr>
      <w:tr w14:paraId="05A1289D">
        <w:tblPrEx>
          <w:tblCellMar>
            <w:top w:w="0" w:type="dxa"/>
            <w:left w:w="108" w:type="dxa"/>
            <w:bottom w:w="0" w:type="dxa"/>
            <w:right w:w="108" w:type="dxa"/>
          </w:tblCellMar>
        </w:tblPrEx>
        <w:trPr>
          <w:trHeight w:val="477"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086A8F33">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437A1CD1">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200B59F5">
            <w:pPr>
              <w:widowControl/>
              <w:jc w:val="left"/>
              <w:textAlignment w:val="center"/>
              <w:rPr>
                <w:rFonts w:hint="eastAsia" w:ascii="宋体" w:hAnsi="宋体" w:eastAsia="宋体" w:cs="宋体"/>
              </w:rPr>
            </w:pPr>
            <w:r>
              <w:rPr>
                <w:rFonts w:hint="eastAsia" w:ascii="宋体" w:hAnsi="宋体" w:eastAsia="宋体" w:cs="宋体"/>
                <w:kern w:val="0"/>
                <w:lang w:bidi="ar"/>
              </w:rPr>
              <w:t>(3).有无药品质量等级下降,以次充好现象发生,违者一次扣5分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647643CF">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2C1FD03D">
            <w:pPr>
              <w:rPr>
                <w:rFonts w:hint="eastAsia" w:ascii="宋体" w:hAnsi="宋体" w:eastAsia="宋体" w:cs="宋体"/>
              </w:rPr>
            </w:pPr>
          </w:p>
        </w:tc>
      </w:tr>
      <w:tr w14:paraId="63CA4054">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5CFD5ACC">
            <w:pPr>
              <w:rPr>
                <w:rFonts w:hint="eastAsia" w:ascii="宋体" w:hAnsi="宋体" w:eastAsia="宋体" w:cs="宋体"/>
              </w:rPr>
            </w:pPr>
          </w:p>
        </w:tc>
        <w:tc>
          <w:tcPr>
            <w:tcW w:w="1439" w:type="pct"/>
            <w:vMerge w:val="continue"/>
            <w:tcBorders>
              <w:top w:val="single" w:color="auto" w:sz="4" w:space="0"/>
              <w:left w:val="single" w:color="auto" w:sz="4" w:space="0"/>
              <w:bottom w:val="single" w:color="auto" w:sz="4" w:space="0"/>
              <w:right w:val="single" w:color="auto" w:sz="4" w:space="0"/>
            </w:tcBorders>
            <w:noWrap w:val="0"/>
            <w:vAlign w:val="center"/>
          </w:tcPr>
          <w:p w14:paraId="2342E13C">
            <w:pPr>
              <w:rPr>
                <w:rFonts w:hint="eastAsia" w:ascii="宋体" w:hAnsi="宋体" w:eastAsia="宋体" w:cs="宋体"/>
              </w:rPr>
            </w:pPr>
          </w:p>
        </w:tc>
        <w:tc>
          <w:tcPr>
            <w:tcW w:w="2163" w:type="pct"/>
            <w:tcBorders>
              <w:top w:val="single" w:color="auto" w:sz="4" w:space="0"/>
              <w:left w:val="single" w:color="auto" w:sz="4" w:space="0"/>
              <w:bottom w:val="single" w:color="auto" w:sz="4" w:space="0"/>
              <w:right w:val="single" w:color="auto" w:sz="4" w:space="0"/>
            </w:tcBorders>
            <w:noWrap w:val="0"/>
            <w:vAlign w:val="center"/>
          </w:tcPr>
          <w:p w14:paraId="3375AF72">
            <w:pPr>
              <w:widowControl/>
              <w:jc w:val="left"/>
              <w:textAlignment w:val="center"/>
              <w:rPr>
                <w:rFonts w:hint="eastAsia" w:ascii="宋体" w:hAnsi="宋体" w:eastAsia="宋体" w:cs="宋体"/>
              </w:rPr>
            </w:pPr>
            <w:r>
              <w:rPr>
                <w:rFonts w:hint="eastAsia" w:ascii="宋体" w:hAnsi="宋体" w:eastAsia="宋体" w:cs="宋体"/>
                <w:kern w:val="0"/>
                <w:lang w:bidi="ar"/>
              </w:rPr>
              <w:t>(4).药品有无装量短少,发现一次扣1分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0C751746">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01700FEF">
            <w:pPr>
              <w:rPr>
                <w:rFonts w:hint="eastAsia" w:ascii="宋体" w:hAnsi="宋体" w:eastAsia="宋体" w:cs="宋体"/>
              </w:rPr>
            </w:pPr>
          </w:p>
        </w:tc>
      </w:tr>
      <w:tr w14:paraId="39D2C8DE">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1D3C1BBD">
            <w:pPr>
              <w:rPr>
                <w:rFonts w:hint="eastAsia" w:ascii="宋体" w:hAnsi="宋体" w:eastAsia="宋体" w:cs="宋体"/>
              </w:rPr>
            </w:pP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6D02F5C">
            <w:pPr>
              <w:widowControl/>
              <w:jc w:val="left"/>
              <w:textAlignment w:val="center"/>
              <w:rPr>
                <w:rFonts w:hint="eastAsia" w:ascii="宋体" w:hAnsi="宋体" w:eastAsia="宋体" w:cs="宋体"/>
              </w:rPr>
            </w:pPr>
            <w:r>
              <w:rPr>
                <w:rFonts w:hint="eastAsia" w:ascii="宋体" w:hAnsi="宋体" w:eastAsia="宋体" w:cs="宋体"/>
                <w:kern w:val="0"/>
                <w:lang w:bidi="ar"/>
              </w:rPr>
              <w:t>2.有无正确配送药品</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35B4D318">
            <w:pPr>
              <w:widowControl/>
              <w:jc w:val="left"/>
              <w:textAlignment w:val="center"/>
              <w:rPr>
                <w:rFonts w:hint="eastAsia" w:ascii="宋体" w:hAnsi="宋体" w:eastAsia="宋体" w:cs="宋体"/>
              </w:rPr>
            </w:pPr>
            <w:r>
              <w:rPr>
                <w:rFonts w:hint="eastAsia" w:ascii="宋体" w:hAnsi="宋体" w:eastAsia="宋体" w:cs="宋体"/>
                <w:kern w:val="0"/>
                <w:lang w:bidi="ar"/>
              </w:rPr>
              <w:t>错送药品一次扣3分、漏送一次扣1分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00B5F734">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5516417C">
            <w:pPr>
              <w:rPr>
                <w:rFonts w:hint="eastAsia" w:ascii="宋体" w:hAnsi="宋体" w:eastAsia="宋体" w:cs="宋体"/>
              </w:rPr>
            </w:pPr>
          </w:p>
        </w:tc>
      </w:tr>
      <w:tr w14:paraId="64818B0E">
        <w:tblPrEx>
          <w:tblCellMar>
            <w:top w:w="0" w:type="dxa"/>
            <w:left w:w="108" w:type="dxa"/>
            <w:bottom w:w="0" w:type="dxa"/>
            <w:right w:w="108" w:type="dxa"/>
          </w:tblCellMar>
        </w:tblPrEx>
        <w:trPr>
          <w:trHeight w:val="477"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72949994">
            <w:pPr>
              <w:rPr>
                <w:rFonts w:hint="eastAsia" w:ascii="宋体" w:hAnsi="宋体" w:eastAsia="宋体" w:cs="宋体"/>
              </w:rPr>
            </w:pP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7FB4E35">
            <w:pPr>
              <w:widowControl/>
              <w:jc w:val="left"/>
              <w:textAlignment w:val="center"/>
              <w:rPr>
                <w:rFonts w:hint="eastAsia" w:ascii="宋体" w:hAnsi="宋体" w:eastAsia="宋体" w:cs="宋体"/>
              </w:rPr>
            </w:pPr>
            <w:r>
              <w:rPr>
                <w:rFonts w:hint="eastAsia" w:ascii="宋体" w:hAnsi="宋体" w:eastAsia="宋体" w:cs="宋体"/>
                <w:kern w:val="0"/>
                <w:lang w:bidi="ar"/>
              </w:rPr>
              <w:t>5.送货及时率</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6B21D8CF">
            <w:pPr>
              <w:widowControl/>
              <w:jc w:val="left"/>
              <w:textAlignment w:val="center"/>
              <w:rPr>
                <w:rFonts w:hint="eastAsia" w:ascii="宋体" w:hAnsi="宋体" w:eastAsia="宋体" w:cs="宋体"/>
              </w:rPr>
            </w:pPr>
            <w:r>
              <w:rPr>
                <w:rFonts w:hint="eastAsia" w:ascii="宋体" w:hAnsi="宋体" w:eastAsia="宋体" w:cs="宋体"/>
                <w:kern w:val="0"/>
                <w:lang w:bidi="ar"/>
              </w:rPr>
              <w:t>接到计划后72小时内完成配送的（包括节假日送货）,得3分,每一次不达标者扣1分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2FB7D424">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7EAC8119">
            <w:pPr>
              <w:rPr>
                <w:rFonts w:hint="eastAsia" w:ascii="宋体" w:hAnsi="宋体" w:eastAsia="宋体" w:cs="宋体"/>
              </w:rPr>
            </w:pPr>
          </w:p>
        </w:tc>
      </w:tr>
      <w:tr w14:paraId="1409712B">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4E8CEB50">
            <w:pPr>
              <w:rPr>
                <w:rFonts w:hint="eastAsia" w:ascii="宋体" w:hAnsi="宋体" w:eastAsia="宋体" w:cs="宋体"/>
              </w:rPr>
            </w:pPr>
          </w:p>
        </w:tc>
        <w:tc>
          <w:tcPr>
            <w:tcW w:w="1439" w:type="pct"/>
            <w:tcBorders>
              <w:top w:val="single" w:color="auto" w:sz="4" w:space="0"/>
              <w:left w:val="single" w:color="auto" w:sz="4" w:space="0"/>
              <w:bottom w:val="single" w:color="auto" w:sz="4" w:space="0"/>
              <w:right w:val="single" w:color="auto" w:sz="4" w:space="0"/>
            </w:tcBorders>
            <w:noWrap w:val="0"/>
            <w:vAlign w:val="center"/>
          </w:tcPr>
          <w:p w14:paraId="6A421849">
            <w:pPr>
              <w:widowControl/>
              <w:jc w:val="left"/>
              <w:textAlignment w:val="center"/>
              <w:rPr>
                <w:rFonts w:hint="eastAsia" w:ascii="宋体" w:hAnsi="宋体" w:eastAsia="宋体" w:cs="宋体"/>
              </w:rPr>
            </w:pPr>
            <w:r>
              <w:rPr>
                <w:rFonts w:hint="eastAsia" w:ascii="宋体" w:hAnsi="宋体" w:eastAsia="宋体" w:cs="宋体"/>
                <w:kern w:val="0"/>
                <w:lang w:bidi="ar"/>
              </w:rPr>
              <w:t>6.急用药品配送时限</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379B6FF6">
            <w:pPr>
              <w:widowControl/>
              <w:jc w:val="left"/>
              <w:textAlignment w:val="center"/>
              <w:rPr>
                <w:rFonts w:hint="eastAsia" w:ascii="宋体" w:hAnsi="宋体" w:eastAsia="宋体" w:cs="宋体"/>
              </w:rPr>
            </w:pPr>
            <w:r>
              <w:rPr>
                <w:rFonts w:hint="eastAsia" w:ascii="宋体" w:hAnsi="宋体" w:eastAsia="宋体" w:cs="宋体"/>
                <w:kern w:val="0"/>
                <w:lang w:bidi="ar"/>
              </w:rPr>
              <w:t>24h送到者得2分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2F1B567A">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3CBD1A90">
            <w:pPr>
              <w:rPr>
                <w:rFonts w:hint="eastAsia" w:ascii="宋体" w:hAnsi="宋体" w:eastAsia="宋体" w:cs="宋体"/>
              </w:rPr>
            </w:pPr>
          </w:p>
        </w:tc>
      </w:tr>
      <w:tr w14:paraId="26059D95">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19D59681">
            <w:pPr>
              <w:rPr>
                <w:rFonts w:hint="eastAsia" w:ascii="宋体" w:hAnsi="宋体" w:eastAsia="宋体" w:cs="宋体"/>
              </w:rPr>
            </w:pPr>
          </w:p>
        </w:tc>
        <w:tc>
          <w:tcPr>
            <w:tcW w:w="1439" w:type="pct"/>
            <w:tcBorders>
              <w:top w:val="single" w:color="auto" w:sz="4" w:space="0"/>
              <w:left w:val="single" w:color="auto" w:sz="4" w:space="0"/>
              <w:bottom w:val="single" w:color="auto" w:sz="4" w:space="0"/>
              <w:right w:val="single" w:color="auto" w:sz="4" w:space="0"/>
            </w:tcBorders>
            <w:noWrap w:val="0"/>
            <w:vAlign w:val="center"/>
          </w:tcPr>
          <w:p w14:paraId="0CEEE866">
            <w:pPr>
              <w:widowControl/>
              <w:jc w:val="left"/>
              <w:textAlignment w:val="center"/>
              <w:rPr>
                <w:rFonts w:hint="eastAsia" w:ascii="宋体" w:hAnsi="宋体" w:eastAsia="宋体" w:cs="宋体"/>
              </w:rPr>
            </w:pPr>
            <w:r>
              <w:rPr>
                <w:rFonts w:hint="eastAsia" w:ascii="宋体" w:hAnsi="宋体" w:eastAsia="宋体" w:cs="宋体"/>
                <w:kern w:val="0"/>
                <w:lang w:bidi="ar"/>
              </w:rPr>
              <w:t>7.药品质量评比</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13E86EFA">
            <w:pPr>
              <w:widowControl/>
              <w:jc w:val="left"/>
              <w:textAlignment w:val="center"/>
              <w:rPr>
                <w:rFonts w:hint="eastAsia" w:ascii="宋体" w:hAnsi="宋体" w:eastAsia="宋体" w:cs="宋体"/>
              </w:rPr>
            </w:pPr>
            <w:r>
              <w:rPr>
                <w:rFonts w:hint="eastAsia" w:ascii="宋体" w:hAnsi="宋体" w:eastAsia="宋体" w:cs="宋体"/>
                <w:kern w:val="0"/>
                <w:lang w:bidi="ar"/>
              </w:rPr>
              <w:t>优者得5分,良者得3分,中者得1分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33C91E67">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300B673C">
            <w:pPr>
              <w:rPr>
                <w:rFonts w:hint="eastAsia" w:ascii="宋体" w:hAnsi="宋体" w:eastAsia="宋体" w:cs="宋体"/>
              </w:rPr>
            </w:pPr>
          </w:p>
        </w:tc>
      </w:tr>
      <w:tr w14:paraId="72800836">
        <w:tblPrEx>
          <w:tblCellMar>
            <w:top w:w="0" w:type="dxa"/>
            <w:left w:w="108" w:type="dxa"/>
            <w:bottom w:w="0" w:type="dxa"/>
            <w:right w:w="108" w:type="dxa"/>
          </w:tblCellMar>
        </w:tblPrEx>
        <w:trPr>
          <w:trHeight w:val="477" w:hRule="atLeast"/>
        </w:trPr>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14:paraId="0F0BB1C8">
            <w:pPr>
              <w:widowControl/>
              <w:jc w:val="left"/>
              <w:textAlignment w:val="center"/>
              <w:rPr>
                <w:rFonts w:hint="eastAsia" w:ascii="宋体" w:hAnsi="宋体" w:eastAsia="宋体" w:cs="宋体"/>
              </w:rPr>
            </w:pPr>
            <w:r>
              <w:rPr>
                <w:rFonts w:hint="eastAsia" w:ascii="宋体" w:hAnsi="宋体" w:eastAsia="宋体" w:cs="宋体"/>
                <w:kern w:val="0"/>
                <w:lang w:bidi="ar"/>
              </w:rPr>
              <w:t>售后服务考核标准</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0F06601D">
            <w:pPr>
              <w:widowControl/>
              <w:jc w:val="left"/>
              <w:textAlignment w:val="center"/>
              <w:rPr>
                <w:rFonts w:hint="eastAsia" w:ascii="宋体" w:hAnsi="宋体" w:eastAsia="宋体" w:cs="宋体"/>
              </w:rPr>
            </w:pPr>
            <w:r>
              <w:rPr>
                <w:rFonts w:hint="eastAsia" w:ascii="宋体" w:hAnsi="宋体" w:eastAsia="宋体" w:cs="宋体"/>
                <w:kern w:val="0"/>
                <w:lang w:bidi="ar"/>
              </w:rPr>
              <w:t>1.近效期药品更换</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22184582">
            <w:pPr>
              <w:widowControl/>
              <w:jc w:val="left"/>
              <w:textAlignment w:val="center"/>
              <w:rPr>
                <w:rFonts w:hint="eastAsia" w:ascii="宋体" w:hAnsi="宋体" w:eastAsia="宋体" w:cs="宋体"/>
              </w:rPr>
            </w:pPr>
            <w:r>
              <w:rPr>
                <w:rFonts w:hint="eastAsia" w:ascii="宋体" w:hAnsi="宋体" w:eastAsia="宋体" w:cs="宋体"/>
                <w:kern w:val="0"/>
                <w:lang w:bidi="ar"/>
              </w:rPr>
              <w:t>5日内更换者得3分,10日内更换者得1分,超出10日内视情况予以0分或扣分处理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593333AB">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2B5562CE">
            <w:pPr>
              <w:rPr>
                <w:rFonts w:hint="eastAsia" w:ascii="宋体" w:hAnsi="宋体" w:eastAsia="宋体" w:cs="宋体"/>
              </w:rPr>
            </w:pPr>
          </w:p>
        </w:tc>
      </w:tr>
      <w:tr w14:paraId="581C9C8C">
        <w:tblPrEx>
          <w:tblCellMar>
            <w:top w:w="0" w:type="dxa"/>
            <w:left w:w="108" w:type="dxa"/>
            <w:bottom w:w="0" w:type="dxa"/>
            <w:right w:w="108" w:type="dxa"/>
          </w:tblCellMar>
        </w:tblPrEx>
        <w:trPr>
          <w:trHeight w:val="242"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75F86500">
            <w:pPr>
              <w:jc w:val="left"/>
              <w:rPr>
                <w:rFonts w:hint="eastAsia" w:ascii="宋体" w:hAnsi="宋体" w:eastAsia="宋体" w:cs="宋体"/>
              </w:rPr>
            </w:pPr>
          </w:p>
        </w:tc>
        <w:tc>
          <w:tcPr>
            <w:tcW w:w="1439" w:type="pct"/>
            <w:tcBorders>
              <w:top w:val="single" w:color="auto" w:sz="4" w:space="0"/>
              <w:left w:val="single" w:color="auto" w:sz="4" w:space="0"/>
              <w:bottom w:val="single" w:color="auto" w:sz="4" w:space="0"/>
              <w:right w:val="single" w:color="auto" w:sz="4" w:space="0"/>
            </w:tcBorders>
            <w:noWrap w:val="0"/>
            <w:vAlign w:val="center"/>
          </w:tcPr>
          <w:p w14:paraId="7257A328">
            <w:pPr>
              <w:widowControl/>
              <w:jc w:val="left"/>
              <w:textAlignment w:val="center"/>
              <w:rPr>
                <w:rFonts w:hint="eastAsia" w:ascii="宋体" w:hAnsi="宋体" w:eastAsia="宋体" w:cs="宋体"/>
              </w:rPr>
            </w:pPr>
            <w:r>
              <w:rPr>
                <w:rFonts w:hint="eastAsia" w:ascii="宋体" w:hAnsi="宋体" w:eastAsia="宋体" w:cs="宋体"/>
                <w:kern w:val="0"/>
                <w:lang w:bidi="ar"/>
              </w:rPr>
              <w:t>2.滞销药品、问题药品更换</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6422DBF8">
            <w:pPr>
              <w:widowControl/>
              <w:jc w:val="left"/>
              <w:textAlignment w:val="center"/>
              <w:rPr>
                <w:rFonts w:hint="eastAsia" w:ascii="宋体" w:hAnsi="宋体" w:eastAsia="宋体" w:cs="宋体"/>
              </w:rPr>
            </w:pPr>
            <w:r>
              <w:rPr>
                <w:rFonts w:hint="eastAsia" w:ascii="宋体" w:hAnsi="宋体" w:eastAsia="宋体" w:cs="宋体"/>
                <w:kern w:val="0"/>
                <w:lang w:bidi="ar"/>
              </w:rPr>
              <w:t>5日内更换者得3分,10日内更换者得1分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2BBA9F27">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22EEECA9">
            <w:pPr>
              <w:rPr>
                <w:rFonts w:hint="eastAsia" w:ascii="宋体" w:hAnsi="宋体" w:eastAsia="宋体" w:cs="宋体"/>
              </w:rPr>
            </w:pPr>
          </w:p>
        </w:tc>
      </w:tr>
      <w:tr w14:paraId="3F8B5AF5">
        <w:tblPrEx>
          <w:tblCellMar>
            <w:top w:w="0" w:type="dxa"/>
            <w:left w:w="108" w:type="dxa"/>
            <w:bottom w:w="0" w:type="dxa"/>
            <w:right w:w="108" w:type="dxa"/>
          </w:tblCellMar>
        </w:tblPrEx>
        <w:trPr>
          <w:trHeight w:val="398" w:hRule="atLeast"/>
        </w:trPr>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14:paraId="55B04181">
            <w:pPr>
              <w:jc w:val="left"/>
              <w:rPr>
                <w:rFonts w:hint="eastAsia" w:ascii="宋体" w:hAnsi="宋体" w:eastAsia="宋体" w:cs="宋体"/>
              </w:rPr>
            </w:pPr>
          </w:p>
        </w:tc>
        <w:tc>
          <w:tcPr>
            <w:tcW w:w="1439" w:type="pct"/>
            <w:tcBorders>
              <w:top w:val="single" w:color="auto" w:sz="4" w:space="0"/>
              <w:left w:val="single" w:color="auto" w:sz="4" w:space="0"/>
              <w:bottom w:val="single" w:color="auto" w:sz="4" w:space="0"/>
              <w:right w:val="single" w:color="auto" w:sz="4" w:space="0"/>
            </w:tcBorders>
            <w:noWrap w:val="0"/>
            <w:vAlign w:val="center"/>
          </w:tcPr>
          <w:p w14:paraId="0717A946">
            <w:pPr>
              <w:widowControl/>
              <w:jc w:val="left"/>
              <w:textAlignment w:val="center"/>
              <w:rPr>
                <w:rFonts w:hint="eastAsia" w:ascii="宋体" w:hAnsi="宋体" w:eastAsia="宋体" w:cs="宋体"/>
              </w:rPr>
            </w:pPr>
            <w:r>
              <w:rPr>
                <w:rFonts w:hint="eastAsia" w:ascii="宋体" w:hAnsi="宋体" w:eastAsia="宋体" w:cs="宋体"/>
                <w:kern w:val="0"/>
                <w:lang w:bidi="ar"/>
              </w:rPr>
              <w:t>3.药品短少补货及时性</w:t>
            </w:r>
          </w:p>
        </w:tc>
        <w:tc>
          <w:tcPr>
            <w:tcW w:w="2163" w:type="pct"/>
            <w:tcBorders>
              <w:top w:val="single" w:color="auto" w:sz="4" w:space="0"/>
              <w:left w:val="single" w:color="auto" w:sz="4" w:space="0"/>
              <w:bottom w:val="single" w:color="auto" w:sz="4" w:space="0"/>
              <w:right w:val="single" w:color="auto" w:sz="4" w:space="0"/>
            </w:tcBorders>
            <w:noWrap w:val="0"/>
            <w:vAlign w:val="center"/>
          </w:tcPr>
          <w:p w14:paraId="23AEB98C">
            <w:pPr>
              <w:widowControl/>
              <w:jc w:val="left"/>
              <w:textAlignment w:val="center"/>
              <w:rPr>
                <w:rFonts w:hint="eastAsia" w:ascii="宋体" w:hAnsi="宋体" w:eastAsia="宋体" w:cs="宋体"/>
              </w:rPr>
            </w:pPr>
            <w:r>
              <w:rPr>
                <w:rFonts w:hint="eastAsia" w:ascii="宋体" w:hAnsi="宋体" w:eastAsia="宋体" w:cs="宋体"/>
                <w:kern w:val="0"/>
                <w:lang w:bidi="ar"/>
              </w:rPr>
              <w:t>接到通知3日内解决者得3分,超过7天扣分5分</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1F16EC8D">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53D924F6">
            <w:pPr>
              <w:rPr>
                <w:rFonts w:hint="eastAsia" w:ascii="宋体" w:hAnsi="宋体" w:eastAsia="宋体" w:cs="宋体"/>
              </w:rPr>
            </w:pPr>
          </w:p>
        </w:tc>
      </w:tr>
      <w:tr w14:paraId="6503A343">
        <w:tblPrEx>
          <w:tblCellMar>
            <w:top w:w="0" w:type="dxa"/>
            <w:left w:w="108" w:type="dxa"/>
            <w:bottom w:w="0" w:type="dxa"/>
            <w:right w:w="108" w:type="dxa"/>
          </w:tblCellMar>
        </w:tblPrEx>
        <w:trPr>
          <w:trHeight w:val="242" w:hRule="atLeast"/>
        </w:trPr>
        <w:tc>
          <w:tcPr>
            <w:tcW w:w="4176" w:type="pct"/>
            <w:gridSpan w:val="3"/>
            <w:tcBorders>
              <w:top w:val="single" w:color="auto" w:sz="4" w:space="0"/>
              <w:left w:val="single" w:color="auto" w:sz="4" w:space="0"/>
              <w:bottom w:val="single" w:color="auto" w:sz="4" w:space="0"/>
              <w:right w:val="single" w:color="auto" w:sz="4" w:space="0"/>
            </w:tcBorders>
            <w:noWrap w:val="0"/>
            <w:vAlign w:val="center"/>
          </w:tcPr>
          <w:p w14:paraId="5407D514">
            <w:pPr>
              <w:widowControl/>
              <w:jc w:val="left"/>
              <w:textAlignment w:val="center"/>
              <w:rPr>
                <w:rFonts w:hint="eastAsia" w:ascii="宋体" w:hAnsi="宋体" w:eastAsia="宋体" w:cs="宋体"/>
                <w:lang w:eastAsia="zh-CN"/>
              </w:rPr>
            </w:pPr>
            <w:r>
              <w:rPr>
                <w:rFonts w:hint="eastAsia" w:ascii="宋体" w:hAnsi="宋体" w:eastAsia="宋体" w:cs="宋体"/>
                <w:kern w:val="0"/>
                <w:lang w:bidi="ar"/>
              </w:rPr>
              <w:t>合计</w:t>
            </w:r>
            <w:r>
              <w:rPr>
                <w:rFonts w:hint="eastAsia" w:ascii="宋体" w:hAnsi="宋体" w:cs="宋体"/>
                <w:kern w:val="0"/>
                <w:lang w:eastAsia="zh-CN" w:bidi="ar"/>
              </w:rPr>
              <w:t>：</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6356CF33">
            <w:pPr>
              <w:rPr>
                <w:rFonts w:hint="eastAsia" w:ascii="宋体" w:hAnsi="宋体" w:eastAsia="宋体" w:cs="宋体"/>
              </w:rPr>
            </w:pPr>
          </w:p>
        </w:tc>
        <w:tc>
          <w:tcPr>
            <w:tcW w:w="455" w:type="pct"/>
            <w:tcBorders>
              <w:top w:val="single" w:color="auto" w:sz="4" w:space="0"/>
              <w:left w:val="single" w:color="auto" w:sz="4" w:space="0"/>
              <w:bottom w:val="single" w:color="auto" w:sz="4" w:space="0"/>
              <w:right w:val="single" w:color="auto" w:sz="4" w:space="0"/>
            </w:tcBorders>
            <w:noWrap w:val="0"/>
            <w:vAlign w:val="center"/>
          </w:tcPr>
          <w:p w14:paraId="4B8F9D1F">
            <w:pPr>
              <w:rPr>
                <w:rFonts w:hint="eastAsia" w:ascii="宋体" w:hAnsi="宋体" w:eastAsia="宋体" w:cs="宋体"/>
              </w:rPr>
            </w:pPr>
          </w:p>
        </w:tc>
      </w:tr>
      <w:tr w14:paraId="67E519CB">
        <w:tblPrEx>
          <w:tblCellMar>
            <w:top w:w="0" w:type="dxa"/>
            <w:left w:w="108" w:type="dxa"/>
            <w:bottom w:w="0" w:type="dxa"/>
            <w:right w:w="108" w:type="dxa"/>
          </w:tblCellMar>
        </w:tblPrEx>
        <w:trPr>
          <w:trHeight w:val="242" w:hRule="atLeast"/>
        </w:trPr>
        <w:tc>
          <w:tcPr>
            <w:tcW w:w="573" w:type="pct"/>
            <w:tcBorders>
              <w:top w:val="single" w:color="auto" w:sz="4" w:space="0"/>
              <w:left w:val="single" w:color="auto" w:sz="4" w:space="0"/>
              <w:bottom w:val="single" w:color="auto" w:sz="4" w:space="0"/>
              <w:right w:val="single" w:color="auto" w:sz="4" w:space="0"/>
            </w:tcBorders>
            <w:noWrap w:val="0"/>
            <w:vAlign w:val="center"/>
          </w:tcPr>
          <w:p w14:paraId="69EF4CEA">
            <w:pPr>
              <w:widowControl/>
              <w:jc w:val="left"/>
              <w:textAlignment w:val="center"/>
              <w:rPr>
                <w:rFonts w:hint="eastAsia" w:ascii="宋体" w:hAnsi="宋体" w:eastAsia="宋体" w:cs="宋体"/>
              </w:rPr>
            </w:pPr>
            <w:r>
              <w:rPr>
                <w:rFonts w:hint="eastAsia" w:ascii="宋体" w:hAnsi="宋体" w:eastAsia="宋体" w:cs="宋体"/>
                <w:kern w:val="0"/>
                <w:lang w:bidi="ar"/>
              </w:rPr>
              <w:t>最终得分</w:t>
            </w:r>
          </w:p>
        </w:tc>
        <w:tc>
          <w:tcPr>
            <w:tcW w:w="4426" w:type="pct"/>
            <w:gridSpan w:val="4"/>
            <w:tcBorders>
              <w:top w:val="single" w:color="auto" w:sz="4" w:space="0"/>
              <w:left w:val="single" w:color="auto" w:sz="4" w:space="0"/>
              <w:bottom w:val="single" w:color="auto" w:sz="4" w:space="0"/>
              <w:right w:val="single" w:color="auto" w:sz="4" w:space="0"/>
            </w:tcBorders>
            <w:noWrap w:val="0"/>
            <w:vAlign w:val="center"/>
          </w:tcPr>
          <w:p w14:paraId="1947DAB2">
            <w:pPr>
              <w:rPr>
                <w:rFonts w:hint="eastAsia" w:ascii="宋体" w:hAnsi="宋体" w:eastAsia="宋体" w:cs="宋体"/>
              </w:rPr>
            </w:pPr>
          </w:p>
        </w:tc>
      </w:tr>
      <w:tr w14:paraId="31DC715D">
        <w:tblPrEx>
          <w:tblCellMar>
            <w:top w:w="0" w:type="dxa"/>
            <w:left w:w="108" w:type="dxa"/>
            <w:bottom w:w="0" w:type="dxa"/>
            <w:right w:w="108" w:type="dxa"/>
          </w:tblCellMar>
        </w:tblPrEx>
        <w:trPr>
          <w:trHeight w:val="823"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FED0083">
            <w:pPr>
              <w:widowControl/>
              <w:jc w:val="left"/>
              <w:textAlignment w:val="center"/>
              <w:rPr>
                <w:rFonts w:hint="eastAsia" w:ascii="宋体" w:hAnsi="宋体" w:eastAsia="宋体" w:cs="宋体"/>
              </w:rPr>
            </w:pPr>
            <w:r>
              <w:rPr>
                <w:rFonts w:hint="eastAsia" w:ascii="宋体" w:hAnsi="宋体" w:eastAsia="宋体" w:cs="宋体"/>
                <w:kern w:val="0"/>
                <w:lang w:bidi="ar"/>
              </w:rPr>
              <w:t>备注</w:t>
            </w:r>
            <w:r>
              <w:rPr>
                <w:rFonts w:hint="eastAsia" w:ascii="宋体" w:hAnsi="宋体" w:cs="宋体"/>
                <w:kern w:val="0"/>
                <w:lang w:eastAsia="zh-CN" w:bidi="ar"/>
              </w:rPr>
              <w:t>：</w:t>
            </w:r>
            <w:r>
              <w:rPr>
                <w:rFonts w:hint="eastAsia" w:ascii="宋体" w:hAnsi="宋体" w:eastAsia="宋体" w:cs="宋体"/>
                <w:kern w:val="0"/>
                <w:lang w:bidi="ar"/>
              </w:rPr>
              <w:br w:type="textWrapping"/>
            </w:r>
            <w:r>
              <w:rPr>
                <w:rFonts w:hint="eastAsia" w:ascii="宋体" w:hAnsi="宋体" w:eastAsia="宋体" w:cs="宋体"/>
                <w:kern w:val="0"/>
                <w:lang w:bidi="ar"/>
              </w:rPr>
              <w:t>1.考核周期</w:t>
            </w:r>
            <w:r>
              <w:rPr>
                <w:rFonts w:hint="eastAsia" w:ascii="宋体" w:hAnsi="宋体" w:cs="宋体"/>
                <w:kern w:val="0"/>
                <w:lang w:eastAsia="zh-CN" w:bidi="ar"/>
              </w:rPr>
              <w:t>：</w:t>
            </w:r>
            <w:r>
              <w:rPr>
                <w:rFonts w:hint="eastAsia" w:ascii="宋体" w:hAnsi="宋体" w:eastAsia="宋体" w:cs="宋体"/>
                <w:kern w:val="0"/>
                <w:lang w:bidi="ar"/>
              </w:rPr>
              <w:t>3个月；2.基础分60,实际得分=60+得分值-扣分值；3.得分≥85视为合格</w:t>
            </w:r>
          </w:p>
        </w:tc>
      </w:tr>
    </w:tbl>
    <w:p w14:paraId="48BE651D">
      <w:pPr>
        <w:jc w:val="center"/>
        <w:rPr>
          <w:rFonts w:hint="eastAsia" w:ascii="宋体" w:hAnsi="宋体" w:cs="宋体"/>
          <w:b/>
          <w:bCs/>
          <w:sz w:val="28"/>
          <w:szCs w:val="28"/>
          <w:lang w:val="en-US" w:eastAsia="zh-CN"/>
        </w:rPr>
      </w:pPr>
    </w:p>
    <w:p w14:paraId="1FCC1A34">
      <w:pPr>
        <w:jc w:val="center"/>
        <w:rPr>
          <w:rFonts w:hint="eastAsia" w:ascii="宋体" w:hAnsi="宋体" w:cs="宋体"/>
          <w:b/>
          <w:bCs/>
          <w:sz w:val="28"/>
          <w:szCs w:val="28"/>
          <w:lang w:val="en-US" w:eastAsia="zh-CN"/>
        </w:rPr>
      </w:pPr>
    </w:p>
    <w:p w14:paraId="5C932458">
      <w:pPr>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采购品目</w:t>
      </w:r>
    </w:p>
    <w:tbl>
      <w:tblPr>
        <w:tblStyle w:val="25"/>
        <w:tblW w:w="99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
        <w:gridCol w:w="1073"/>
        <w:gridCol w:w="1407"/>
        <w:gridCol w:w="1899"/>
        <w:gridCol w:w="3858"/>
        <w:gridCol w:w="1169"/>
      </w:tblGrid>
      <w:tr w14:paraId="31A8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4F9B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AE92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药品名称</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2D92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招标规格</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DCAF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按规格单价最高限价（元）</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F884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招标具体参数要求</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AC4F67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备注</w:t>
            </w:r>
          </w:p>
        </w:tc>
      </w:tr>
      <w:tr w14:paraId="3077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AE7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25DA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阿胶珠</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C1E8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3g/袋</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4EC9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B5FA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53D96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E5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1135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37B0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3E69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3A04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BD98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55A2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F1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AF3F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A715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巴戟天</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2F03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9BF5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E214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519F67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核心产品</w:t>
            </w:r>
          </w:p>
        </w:tc>
      </w:tr>
      <w:tr w14:paraId="6CDA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550B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45B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白矾</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CBA7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9CF4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E0AB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C983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4E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DC7A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A29C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白果</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551D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8661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F032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E047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89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D1D6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1C2C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白花蛇舌草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446E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984D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D0AD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CACF4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D0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BA05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514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白及</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4E85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2FCB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9608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1995F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核心产品</w:t>
            </w:r>
          </w:p>
        </w:tc>
      </w:tr>
      <w:tr w14:paraId="667D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DF4A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1DD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白芥子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F8C4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FBE6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5BF6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4F024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E6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EF6A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2C13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白茅根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DB12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2560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8E3D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4539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F5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C102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9A7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白前</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8251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BDDF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1FD7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B42D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1B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037F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96A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白芍</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DF3D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E9CC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D64F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393D5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AC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5EDF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43E5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B712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3F56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2310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F3D8D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核心产品</w:t>
            </w:r>
          </w:p>
        </w:tc>
      </w:tr>
      <w:tr w14:paraId="56EB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D45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6A8E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白头翁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0F1F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58F3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47B1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D416D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25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747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3EFC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2E3D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2DD5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79B4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06296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FD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E080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67B3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白鲜皮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3ADD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DD67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A94F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4CD19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E5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B24F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828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白芷</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2542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4964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6E1E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F6CD2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25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9BA2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BE15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2184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1B6B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F050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25156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D4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1B4F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3BC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百合</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D8D7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4E62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9B29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D5713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69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8AF2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6285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柏子仁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323E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FB13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1A31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3F2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6D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AA58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906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败酱草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FF0E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59E5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9F1F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C515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82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276C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F7BC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板蓝根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8382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640A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935B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2F743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99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896F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6B5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薄荷</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8429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3E34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BB99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54D6D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7E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70D2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58A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北柴胡</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6D05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936B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06EC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2056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BC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EFB7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AB2B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北沙参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9292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56AF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7D78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8EDE7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1D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4AC8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AA0C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萹蓄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8310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FAAD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AC88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0765A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6A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75FA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B792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槟榔</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74FD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B1BB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5D88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681F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29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1E86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072D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冰片(合成龙脑）</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1402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5834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92B7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A6371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80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866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8F2C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补骨脂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9FF9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32E4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C897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3770F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98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E7E4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DE44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苍耳子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6FE8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5660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3269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CE30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56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B7F0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762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7B82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0530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DB5D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37B9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D1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517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6E0E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侧柏叶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6765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9EB0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9974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6FA72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ED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5989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8ACF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蝉蜕</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3C5D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5B23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1680.00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2489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0C2AA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核心产品</w:t>
            </w:r>
          </w:p>
        </w:tc>
      </w:tr>
      <w:tr w14:paraId="6BE7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A5FF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0866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燀桃仁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617D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9CC8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41CF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9A70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2A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BB35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235E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炒白扁豆</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4B2E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8FF2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FFFD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70E1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31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622D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F315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炒鸡内金</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5B07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FE7B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5D8A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E5E3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2D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4C1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CD6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车前草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E9E1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0760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7322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5726D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81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D37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7C6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车前子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DC38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9127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1027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8C4B2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AD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1A1C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F9B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0DA8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E980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95AA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0F972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B9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A028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8091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赤芍</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A353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3308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617E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E5489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36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5AC8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03E2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赤石脂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BAAA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5CD3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F9C0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43986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B2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7021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7667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赤小豆</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F557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E076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BB6C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6CF8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B6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60FD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1BCA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茺蔚子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41CE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B606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79E9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F90A0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A6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D585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1DEC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川楝子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E702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B0FE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B33F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F231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F1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17E8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5DF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川木通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7E08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62EE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0DA0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96C1B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42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F47B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9AAA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川牛膝</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46BF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71DC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6C5E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6B8FC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EB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F4B6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CA8E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川芎</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310D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585F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B6B1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9866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D5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DD94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0C55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垂盆草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CF67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BB21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8AAC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713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F0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CBB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3E5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刺五加</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0C86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D7FF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0891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51936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3D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EB2B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C9A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醋鳖甲</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3FA5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C2E9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8A12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8E4E9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核心产品</w:t>
            </w:r>
          </w:p>
        </w:tc>
      </w:tr>
      <w:tr w14:paraId="67E7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8632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DFBA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醋莪术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48EF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FFFC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F4AE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32A7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EF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CF27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07D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醋龟甲</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CB65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B0C1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0CDC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B78D5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68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A223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9737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醋没药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CA77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C16C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FD4F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744B1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04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C540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B8C1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醋乳香</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F70D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913E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0C33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71DC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A5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E99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0D8C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醋香附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8C1A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1BB2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3620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1C09C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22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28AE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B7CD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大腹毛</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4E54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76AE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75D2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5B6AA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B6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8DFC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CA5E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大腹皮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2512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5F55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CC12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6D11F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2E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817B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9542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CFF8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1A5E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FB55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4533F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61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D90D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252F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大蓟</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6A19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A981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3651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07C6B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C6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C217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3B6A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大青盐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9150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D68F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17DE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4F5AD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61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F43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FCA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大青叶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931F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E49C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85B7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03A0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77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39B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0E0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大枣</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C616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DD4A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058C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B4174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A1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A40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58A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60BB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6F7D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E5A7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137F7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05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1C07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5CE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胆南星</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B9E3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F550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0C63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FC630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15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3B67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65D2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淡豆豉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EAFC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F764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8282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2F26E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93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5FD2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758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淡竹叶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426A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B9F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C9B7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EBA82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C1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F738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A64F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当归</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7DCC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5517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7C49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75A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F3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18F5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BB2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党参片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8E27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ABAB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B02D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5978B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CC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2A4D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986B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灯心草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59F3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9BD3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2015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023A7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2B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D2CD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3E8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地肤子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07FB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A584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3239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7F237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89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12FF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F4BA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地骨皮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C976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C068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BDD7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47CAD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AF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54CD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5B8F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5419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911F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502C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0752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7A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FC6D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032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地龙</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4DD1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832F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BBEB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A0E82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5A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E7D5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E52E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地榆</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2403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5A3A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C071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5DD39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91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F79E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311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冬瓜皮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D5F3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AD3A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B780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24A0F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13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55CE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1293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冬瓜子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F2F1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033D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F5D4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014E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53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57D9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E18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冬葵子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00F5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DC76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422E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00F6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70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415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C326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豆蔻</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5743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EAFD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1FE1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B59F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EE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979D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0654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独活</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A1C4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BEC9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76A8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755D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3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016A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4AC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杜仲</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00B7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A746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27DE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3AEEF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F9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7639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6AE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煅瓦楞子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417E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0567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2624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06BB9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A2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075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F0E3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FD20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8B10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0796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C49F3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46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EC89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47BF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番泻叶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D27B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6127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7CC0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0059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F5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941B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C6EC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防风</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1EFB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EBA8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9400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9C8FC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F9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2C2B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6FA0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D14A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6A4A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5BD6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10BC4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B9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2DFD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5B4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粉葛</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85D2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3B22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0CD9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D5C9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72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4713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A87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佛手</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71C6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6598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73A2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4444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95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B04D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9064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麸炒白术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DDD2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DADB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F729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21913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46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4850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1BE3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麸炒枳壳</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D7F1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51B1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DF36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649A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7A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F840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0726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茯苓</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E04A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BC5E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BDA6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53987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9C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8CE5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523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茯神</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F339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27E3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5DE7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8FEA2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58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7472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F976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浮萍</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E326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AC13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7DFE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5CEBE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E3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0A39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BF3C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浮小麦</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2FF9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5D24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93A5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75B31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B4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78D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65FB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覆盆子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5CDB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6137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246.00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2646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27C60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ED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EF3B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9DD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甘草片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8E95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CE21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2417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9E5DA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53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DA51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B6C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干姜</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F852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A3C6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5D27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8119F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4C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BDCE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F002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干石斛</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5B0B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B988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5365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6A6D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1E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9E9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829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干益母草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6AD8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6873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B07A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7F78A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71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FFEF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602D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干鱼腥草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5D12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A580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94BF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7F80A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2E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CCA7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553B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高良姜</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ABCE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6A87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917D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36969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E8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29A3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67AD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D430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2CA4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9C3C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3B3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79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28D2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8E27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钩藤</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C0A6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5A87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7E68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00F0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BD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D50C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726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狗脊</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2BE0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89A9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B4ED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8A123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BC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0AB4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299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枸杞子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2EFE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5B4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CD85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E837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84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663C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81B4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谷精草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DD0C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AF52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77D3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444C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80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6E72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2727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A7F0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348F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95E5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C6EE2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71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4E46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0DD5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管花肉苁蓉片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3CA3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F238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2CDB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2659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D8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41997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EABA8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广藿香</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A7955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997D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876EB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AFDFF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64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DB4DC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B10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桂枝</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2787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D1AA7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6E7FE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2282F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F1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07C42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A9B28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海风藤</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6DB6D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F22AB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8AE75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2965C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C3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5758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B438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海金沙</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6C423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5B939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7FCD4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72B0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A5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4464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EC349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海螵蛸</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178B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AC946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A360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D4BE7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FF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30D2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8FB35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海桐皮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ABF3A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93F01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F156F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4408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32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253B8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BFFAF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海藻</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89BDB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DE449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F28DB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7487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E7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0FB07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B124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寒水石</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B78D4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976CB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E68FF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EC95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6D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686A3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B0143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诃子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3E140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C5513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EE087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578C2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52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E33D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F15B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合欢皮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B77CB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CFE85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D636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474A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8F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643E4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4A8F4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何首乌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4C87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1821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0F6C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3772F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3B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4077E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F2BC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荷叶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DDE13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B2978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B31F8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22F18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BA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7536B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D1AFB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黑顺片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EA101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E3A9C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86704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BE8E3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98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712EF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F12B9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红参片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70F3E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3E244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376.47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BEFDF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ADEDD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6A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81C1E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AB3E2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7CA70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FCA48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9E016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F02E3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26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338CD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61521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厚朴</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F8E05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2967E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84083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17BD9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3C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3B65A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B9F40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虎杖</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493B5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478BD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ABD0F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62C50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56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B561E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10A73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琥珀</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09621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56B1F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07B4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A14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C8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E794A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382F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花椒</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9073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8204F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93499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DEA3B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98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6FA13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2A85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滑石</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F3F4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7DFA8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469B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71D1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53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5687E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6033C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槐花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3214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9C406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588C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A537D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3E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B7664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7C12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黄柏</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96BC0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83A05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A3DEF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985E0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88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D3A7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CD95D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黄精</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10C74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303D0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3ADEC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AD65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A3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1D03D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D631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黄连片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6F713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32A96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566C7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EBCEA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A9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6A24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3B0D0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黄芪</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AD17D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39334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9C03D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5E861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E8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6BB00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1487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黄芩片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D6F60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59F1F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70DF3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094A8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F9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F7E1F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49338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火麻仁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7C58E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D1405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44.00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ECFDA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9B74A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30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EB4FD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9D6D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鸡血藤</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19F7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07C9C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6EA94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7AEF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29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82FF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59E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蒺藜</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0C26F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F0D5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21277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A30F0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B9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FF03F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E6FA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建曲</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56781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A4FD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0BB54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2FCC1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09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C1806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FD3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姜半夏</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480A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D5AC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E6FF6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4E97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39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09A08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04E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姜黄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DB631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78463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F5454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067E3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97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D02B4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5504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僵蚕</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91952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1BA56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0825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7BBEF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70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8E9B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A87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焦山楂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04821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1D36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EA2C4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0D110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83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7C77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8AC3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绞股蓝</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841AE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FF1E4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26A32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8DB98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01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F89FF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7871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芥子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B757B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A5F49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6CFBA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FCBB6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60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D2390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002AF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金钱草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6B1B7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17DF5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31.00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030FF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83F6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AC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37C4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F4C7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金银花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057BB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85A75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9B72B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49695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5E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F255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059C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金樱子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AACD8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059C3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DA00C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349F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B8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89216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80B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荆芥</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6C1D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E6C13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8841D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6391D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6B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BECB9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5789F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净山楂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228D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14A53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3F9C4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3D4B9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7A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F460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C13B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韭菜子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B512C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731E2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6EE0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04E8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2D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EEA0E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96197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桔梗</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3CD0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EBBAC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A0B35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77F68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F3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8D2A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A504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菊花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57F1C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8CE17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58B58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37D0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3B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2BC6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461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决明子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A300D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4FAC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6BFBC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AC84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7C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A7BE0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DD81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苦参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7B54F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7915C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444B1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43BBF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09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ED2F0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F0B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苦杏仁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A5162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33BEC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207E8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35F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B2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22077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3A03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款冬花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1EF06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651A4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570.59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98172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D48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71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4A508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6C0E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昆布</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4EBE8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9BC44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1ADD3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35FBE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E0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ECC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15C8A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莱菔子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FF466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33B6F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5F695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6E90D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94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B2816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64B32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荔枝核</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F3CA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28470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0CB27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F00B5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31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4B3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BDC9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连翘</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820B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D38A6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D7344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9F17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AE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941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CC1D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莲子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65ED3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2A04C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DC409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1B17C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6A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ED3F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6CB5C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辽藁本片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144C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29816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49AF7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83AB1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69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4F385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896F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龙胆</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2F5F7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242E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147.00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BB179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5367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6D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FD542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24FD1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D4FB1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2C7D7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40A13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C3FE7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69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8B720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B1379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龙血竭</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9B17E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288D4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470.59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2B9F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4D858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FF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2797A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3AF3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龙眼肉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1838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1F5F6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54C6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382C6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47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3C7D1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B9D21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漏芦</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FF955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86F8F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63.35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3ED59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E412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F7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0D74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8D3B5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芦根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1117A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3C816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8A256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F9D42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E5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63B48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4D14D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路路通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821A0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9AB3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66585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F0F19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9A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C0FE2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6747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EBB53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7905C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A767B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12AE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D9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5732D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15D1C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麻黄根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3CA76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1F544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DEAED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95CEB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BB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29E02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052F0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马勃</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40325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0528D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1058.82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F5CAA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255A4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8B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9D44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8F76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马齿苋</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92A2E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19703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711CC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95A7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CC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BF2F6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0526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麦冬</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9E21E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6EC08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3F30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9CF5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33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C9FA4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73B27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麦芽</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B0CA8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6520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32F9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64411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29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14856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FA619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蔓荆子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8F2BD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DABA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96E89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3FF50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CE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A8B9A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9500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芒硝</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C8911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0FEDF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0BED1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57297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BF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091E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1AEE9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蜜款冬花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BDBBD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6123E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647.06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AC74B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00CE8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12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28B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FD9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绵萆薢</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C5764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3497E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12F10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06BE4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BB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F31C5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0E59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绵马贯众</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29D85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D7D4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83051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CE4B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6C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74B3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513E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墨旱莲</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297CD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5D158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6551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CD81B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15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1CB6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7A10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牡丹皮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5AE8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7FE1E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9676C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E208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40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E466C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A217E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牡蛎</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D8FE0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A7586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B5EEC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38C1B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95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E067E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F77EC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木瓜</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382B9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09E4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4FF3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1350E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50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4E8C4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00DD9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木蝴蝶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CB6D8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875D3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8DF56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B36B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75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1493D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DA70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木香</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293B7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50C13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EA0A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1F356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14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17C97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9169D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牛蒡子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97D41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EEC3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47.00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1FFC1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1ED1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23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D418E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F4A2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牛膝</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DC90E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84EA6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C0A25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6FE93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D0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B84D1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AD03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女贞子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1BE5A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9B56C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67FA6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9FE1D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CC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7B7DD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2B52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藕节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379C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EA2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75B1F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79050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24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76A8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B594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炮姜</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CE39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FE5A1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47.00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A9D2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35586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9B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3E78D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7C3A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佩兰</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7556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66C4C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BDEF1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6D5A8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66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C49A2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22830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枇杷叶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4E5E9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8E7E2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5B7CB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898B9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52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38CC6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9B7D1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蒲公英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CB015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F0232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DE80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DD66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42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A8D3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BCA7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千年健</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A966F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2BA68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20E9A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4463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52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FDBDC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D8A5F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前胡</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A059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D7E87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AA4AB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B3E70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FE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9D5B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72909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芡实</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148F1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3AE33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3539D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F8F84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C0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FABB4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4B8CF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茜草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8900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F0E4F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3470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F9FC7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90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E9E6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8A049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羌活</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1CC5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D4D10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231.76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1C3E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A10B8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68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7DB5C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60A5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秦艽</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FB6F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3D2D4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67D87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4ED65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10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5218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A1D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FBB8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ABE4D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2896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2E01B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BC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1E3C0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50853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青风藤</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85869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0A753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92CF5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40766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02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0F1B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0C69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青蒿</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971BD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2A5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A3772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E7F39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C8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BDCE9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33057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9AF53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C990A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BAFB3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378CE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3C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10E03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D19C9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青葙子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94896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0954B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87.00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1D40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1A678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E8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635F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0F17B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瞿麦</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79E84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8713F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F6C8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1EF0A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02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E95A5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637E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全蝎</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4D687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48AB0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2900.00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33F34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FC1FC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D2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B679B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9D0C4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忍冬藤</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6E4FC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847F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2E62D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72A8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1C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5B3D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0C22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肉苁蓉片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6DF29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423A5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B93E5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5E6D8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3C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620D1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A71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肉桂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1580D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8EC46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FC62C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6038B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D7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854B9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F405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930AB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27EAF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AFD6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5364F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82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C47F5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867F8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三七粉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31CBC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DFB6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2286E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ED705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63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517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98CB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桑白皮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F88C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F9C75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1C652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122E4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3E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1DD92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5DB7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桑寄生</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723D9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3BED1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E6560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F0F08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2D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61C78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D6F7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桑螵蛸</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E4CAA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E6E84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1192.94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95CBE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BC3B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C1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CA381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8214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桑叶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607A8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25A7C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BF5E9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DA29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14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A2680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6B53E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桑枝</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06F36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D14C6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B2777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55B59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96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D7D63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F45C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沙苑子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8C81C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18EA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9276D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7E7FF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09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44D9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6A475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砂仁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D7E2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395C9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F8202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5C3E0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D6E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EFFEA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37B73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山豆根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81A5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E62F4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C67D1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6F2B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9A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5E88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1EE0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2A642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DE5D8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CA8C5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8D816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BD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BEC3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BA65A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山萸肉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B3FB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E9D55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68D05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EE351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81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894FD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10D03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蛇床子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97E70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7932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6DE15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4877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47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0F942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6007C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射干</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08482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2D1BF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60027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E7B1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C0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90BC4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28027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伸筋草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9B4BE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8778E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FA2EF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433BD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10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BFA25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9FCA2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升麻</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D44ED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988A0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9CCC8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CC438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58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DDC9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125D6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生石膏</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67686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9E9B3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84818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8C254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0C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713B8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19A15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石菖蒲</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A3640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B2B0D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BD5F8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E3556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19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913E9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948CC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石决明</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F1150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547AE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DB13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ECFDC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B0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147E1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1F13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石韦</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01AD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1258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36.47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C64AF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B1A0F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EE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EBE68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208C2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首乌藤</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18189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9D91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A154D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F6FF5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C3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5D504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54A3B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熟地黄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E671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51B2F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0D7DC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CCDA5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69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163C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6AAE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丝瓜络</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F296B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51D9B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B1A56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44985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3A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FE75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D2BC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酸枣仁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5F837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4E05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900.00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37163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83819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27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766F4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3619C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太子参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488B6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DAE85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6BC35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4390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58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5E576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0807D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烫骨碎补</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7221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27A0E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F1941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6E3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0F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B4ECE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BDCAA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烫水蛭</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0107D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F339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2200.00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6AB66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976CA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75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82C70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A14C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桃仁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8C756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E2171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93.00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71CE8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7FAF9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AC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FB29A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19EA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天冬</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5FBB1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7704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1750C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155E5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4B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06A20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B0C19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天花粉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360B3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56F3A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28E34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9EEF3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C9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F1BE3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39F3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天麻</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7EB3A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2466A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62E79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4AF4F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E8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E4632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932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葶苈子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72D7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C0C0A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27.00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46E20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1A3F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87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9D0B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1ED5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1E128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96CD5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1080.00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05D1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C288E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09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27FD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B7BD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土鳖虫</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399FD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E5A57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7B2A1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F341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DF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6FAEE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FBD7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土茯苓</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D4506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B448A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CCD9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E764D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76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7FEC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8F10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菟丝子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785D4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BA215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9A462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A855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F1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9DE5C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E5DC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王不留行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EE5A5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5E04D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F9E9C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0EDF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59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43447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8787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威灵仙</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10397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DCFAD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137.65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24529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C3C5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8F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138A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B83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乌梅</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1D8A4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0EB4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9CBD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99D9C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58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AD3AD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DC20D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乌药</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70C01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9CD56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43882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ADC70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D9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D31AB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185EB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吴茱萸</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FDC5E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15261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D3065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7FF32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03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5D7BC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B309F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蜈蚣</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3D2D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C5518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CB891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0E9A1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CE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F89BF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BF744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五加皮</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1870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BF415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123.53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8FDBD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7DE5A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19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8D3B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E4AF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五灵脂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3E99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BD1A9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235.00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6233D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ADF3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CF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A3F6C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19F34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五味子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CBE35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D49F4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43F79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AD114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E7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5A854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FB1C0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西洋参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98F8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2832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464.00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FC0A1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33293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05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DF7AF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A0EA3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细辛</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8CC1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667BA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35460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6F2A9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4B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AC1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7E7A9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夏枯草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A4E37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BE2F9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5E315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B2209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E9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6EE6C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A616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仙鹤草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7EB2A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1004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69A8A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C79C6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B6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6AF1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C27FD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仙茅</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C316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F502B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71223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12A9D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7D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12AAA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8BD8E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小茴香</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2E2FC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E32C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A7C7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D2F29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0A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C37A7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01608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小蓟</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C30C1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94333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3570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5FEB5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11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1305A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EBE53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薤白</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04A66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F9205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A0FC2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B5E65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48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3779F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3DCA5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辛夷</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CAD82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50665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144.00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A0739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AEE2D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F3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565DD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4B605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徐长卿</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47614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CD115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EAC94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07AC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0D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5289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BABDD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续断片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94F70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0FA69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42.35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F829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ADBA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D9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947A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B887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玄参</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C0347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43413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5E463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07288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79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2024D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DA455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旋覆花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6BC15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3CF79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3A00F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49CD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2B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A6DB8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BB1D3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延胡索</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3C75A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FF21E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238.00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47CCE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733AD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2A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3D24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2DDE8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药艾条</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E068F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73882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E2F45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13559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5B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881E7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7955A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野菊花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46630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9765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84.71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C7D32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9BCF2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03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3C0DF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246A1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益智仁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89B96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749F9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53291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91A6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21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8782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3CB72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薏苡仁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3A717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3D0B1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81CC8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A0DC0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F5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256F8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0EB7D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茵陈</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68BC4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77C9F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30AFF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E01B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2A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1018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16791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银柴胡</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4D021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A1765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C71EE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36A4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6A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44434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610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淫羊藿</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4434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CDFC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4AEB5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F1037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AD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EF4B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637BC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D0C84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2EADD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67.06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19D79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76CA5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9C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7C91A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C8C3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郁金</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94C6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34D9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C9627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B07F9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30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B0D67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FA1B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郁李仁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8B18F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05A22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78A758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87FC9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73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C319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D9D70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远志</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91F75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B0744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410.00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2CF94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F715F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A2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F3E5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FBA5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皂角刺</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B52FB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CE985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87DBF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644F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24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C5F1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03C62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泽兰</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0B8D3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A8A9F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92E9A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F2B5C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FB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46062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72D7C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泽漆</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93C0C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8106C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21.18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B5A9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2677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FA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33202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0B5BE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泽泻</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07E9B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9B266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0051F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DA7CE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C4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95445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030DF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赭石</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3DF9F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6DB2D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5.88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073F6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E865E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58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E4BF7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2F8E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浙贝母</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40B25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BC32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205.00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018A31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21E57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C6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FE4DF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5F9C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珍珠母</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78E0C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BDEEB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BC9A2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A2680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DC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3E68C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FDBA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珍珠透骨草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90B17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1C3E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E325D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05D5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33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5EE0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E30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知母</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BFAA2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A4C87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50.59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003A5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3AA12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89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50BB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E692E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栀子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C915D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457098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5C33BE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DED72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A4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B5402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9215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枳实</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D2232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FE5FC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29.41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0F38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439D4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A7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85BC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2058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制白附子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1918A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71C0C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D463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2F16C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E6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2E120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A164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制川乌</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D46C9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5CEEC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49621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7B0D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47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B8531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4045A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炙甘草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27AA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0982E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40.00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126D98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E1D1C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BE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CD4CD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430DD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猪苓</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4F2DDC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6D12A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214.12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ED9CD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DFC7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D2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3C619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294</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A4A9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竹茹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12A05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D0E7B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4A92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6395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03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F72ED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295</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28172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紫草</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5C99E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6605A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595.29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0D159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89D87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EA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171BE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A4AAF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紫花地丁</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23ED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8F6A8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28.00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6E1994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5631A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B0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F1B81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297</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55731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紫石英</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8211C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66A07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11.76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D148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908A6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E3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55E3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298</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3B6E2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紫苏梗</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8A3A0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02673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18.82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34CA36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2E7D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2F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EE3AF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299</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C144B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紫苏叶</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DDD38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75C0B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28.24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1E120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4668A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2C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FC530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B7BE4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紫苏子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060ACC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88574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32.94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4F4DBB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5A470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91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35FCB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4EDF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紫菀</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B6796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AA64A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72.00 </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14:paraId="236287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符合现行版《中国药典》的相关规定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F682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1ABE736E">
      <w:pPr>
        <w:pStyle w:val="42"/>
        <w:numPr>
          <w:ilvl w:val="0"/>
          <w:numId w:val="0"/>
        </w:numPr>
        <w:snapToGrid w:val="0"/>
        <w:spacing w:line="360" w:lineRule="auto"/>
        <w:ind w:leftChars="0"/>
        <w:jc w:val="both"/>
        <w:rPr>
          <w:rFonts w:hint="eastAsia" w:ascii="宋体" w:hAnsi="宋体" w:eastAsia="宋体" w:cs="宋体"/>
        </w:rPr>
      </w:pPr>
      <w:r>
        <w:rPr>
          <w:rFonts w:hint="eastAsia" w:ascii="宋体" w:hAnsi="宋体" w:eastAsia="宋体" w:cs="宋体"/>
          <w:b/>
          <w:bCs/>
          <w:sz w:val="28"/>
          <w:szCs w:val="28"/>
        </w:rPr>
        <w:br w:type="page"/>
      </w:r>
    </w:p>
    <w:bookmarkEnd w:id="86"/>
    <w:p w14:paraId="2C80F9E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hAnsi="宋体" w:eastAsia="宋体" w:cs="宋体"/>
          <w:b/>
          <w:color w:val="auto"/>
          <w:sz w:val="30"/>
          <w:szCs w:val="30"/>
          <w:highlight w:val="none"/>
        </w:rPr>
      </w:pPr>
      <w:bookmarkStart w:id="88" w:name="_Toc2026"/>
      <w:r>
        <w:rPr>
          <w:rFonts w:hint="eastAsia" w:ascii="宋体" w:hAnsi="宋体" w:eastAsia="宋体" w:cs="宋体"/>
          <w:b/>
          <w:color w:val="auto"/>
          <w:sz w:val="30"/>
          <w:szCs w:val="30"/>
          <w:highlight w:val="none"/>
          <w:lang w:val="en-US" w:eastAsia="zh-CN"/>
        </w:rPr>
        <w:t xml:space="preserve">第五章 </w:t>
      </w:r>
      <w:r>
        <w:rPr>
          <w:rFonts w:hint="eastAsia" w:ascii="宋体" w:hAnsi="宋体" w:eastAsia="宋体" w:cs="宋体"/>
          <w:b/>
          <w:color w:val="auto"/>
          <w:sz w:val="30"/>
          <w:szCs w:val="30"/>
          <w:highlight w:val="none"/>
        </w:rPr>
        <w:t>合同条款及格式</w:t>
      </w:r>
      <w:bookmarkEnd w:id="88"/>
      <w:bookmarkStart w:id="89" w:name="_Toc20669"/>
    </w:p>
    <w:p w14:paraId="51F8A07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Theme="majorEastAsia" w:hAnsiTheme="majorEastAsia" w:eastAsiaTheme="majorEastAsia" w:cstheme="majorEastAsia"/>
          <w:color w:val="auto"/>
          <w:sz w:val="24"/>
          <w:szCs w:val="24"/>
          <w:highlight w:val="none"/>
        </w:rPr>
      </w:pPr>
      <w:bookmarkStart w:id="90" w:name="_Toc15193"/>
      <w:r>
        <w:rPr>
          <w:rFonts w:hint="eastAsia" w:asciiTheme="majorEastAsia" w:hAnsiTheme="majorEastAsia" w:eastAsiaTheme="majorEastAsia" w:cstheme="majorEastAsia"/>
          <w:color w:val="auto"/>
          <w:sz w:val="24"/>
          <w:szCs w:val="24"/>
          <w:highlight w:val="none"/>
        </w:rPr>
        <w:t>（本合同为合同样稿，最终稿由供需双方协商后确定）</w:t>
      </w:r>
      <w:bookmarkEnd w:id="89"/>
      <w:bookmarkEnd w:id="90"/>
    </w:p>
    <w:p w14:paraId="07C26A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val="0"/>
          <w:bCs w:val="0"/>
          <w:kern w:val="2"/>
          <w:sz w:val="24"/>
          <w:szCs w:val="24"/>
          <w:lang w:val="en-US" w:eastAsia="zh-CN" w:bidi="ar-SA"/>
        </w:rPr>
      </w:pPr>
      <w:bookmarkStart w:id="91" w:name="_Toc30140"/>
      <w:r>
        <w:rPr>
          <w:rFonts w:hint="eastAsia" w:asciiTheme="majorEastAsia" w:hAnsiTheme="majorEastAsia" w:eastAsiaTheme="majorEastAsia" w:cstheme="majorEastAsia"/>
          <w:b w:val="0"/>
          <w:bCs w:val="0"/>
          <w:kern w:val="2"/>
          <w:sz w:val="24"/>
          <w:szCs w:val="24"/>
          <w:lang w:val="en-US" w:eastAsia="zh-CN" w:bidi="ar-SA"/>
        </w:rPr>
        <w:t>中药饮片采购合同</w:t>
      </w:r>
    </w:p>
    <w:p w14:paraId="56D61A40">
      <w:pPr>
        <w:shd w:val="clear" w:color="auto" w:fill="auto"/>
        <w:wordWrap w:val="0"/>
        <w:spacing w:line="360" w:lineRule="auto"/>
        <w:ind w:firstLine="2052" w:firstLineChars="845"/>
        <w:jc w:val="righ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000000"/>
          <w:kern w:val="2"/>
          <w:sz w:val="24"/>
          <w:szCs w:val="24"/>
          <w:lang w:val="en-US" w:eastAsia="zh-CN" w:bidi="ar-SA"/>
        </w:rPr>
        <w:t xml:space="preserve">合同编号   </w:t>
      </w:r>
      <w:r>
        <w:rPr>
          <w:rFonts w:hint="eastAsia" w:asciiTheme="majorEastAsia" w:hAnsiTheme="majorEastAsia" w:eastAsiaTheme="majorEastAsia" w:cstheme="majorEastAsia"/>
          <w:color w:val="auto"/>
          <w:sz w:val="24"/>
          <w:szCs w:val="24"/>
          <w:highlight w:val="none"/>
          <w:lang w:val="en-US" w:eastAsia="zh-CN"/>
        </w:rPr>
        <w:t xml:space="preserve">      </w:t>
      </w:r>
    </w:p>
    <w:p w14:paraId="6B1440B5">
      <w:pPr>
        <w:wordWrap w:val="0"/>
        <w:spacing w:before="0" w:after="0" w:line="440" w:lineRule="exact"/>
        <w:ind w:left="0" w:right="0"/>
        <w:jc w:val="center"/>
        <w:textAlignment w:val="baseline"/>
        <w:rPr>
          <w:rFonts w:hint="eastAsia" w:asciiTheme="majorEastAsia" w:hAnsiTheme="majorEastAsia" w:eastAsiaTheme="majorEastAsia" w:cstheme="majorEastAsia"/>
          <w:sz w:val="24"/>
          <w:szCs w:val="24"/>
        </w:rPr>
      </w:pPr>
    </w:p>
    <w:p w14:paraId="23C214A9">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甲方(买方)：</w:t>
      </w:r>
    </w:p>
    <w:p w14:paraId="745B5B90">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联系电话：</w:t>
      </w:r>
    </w:p>
    <w:p w14:paraId="0FD96259">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住所地：</w:t>
      </w:r>
    </w:p>
    <w:p w14:paraId="4C1A45F8">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p>
    <w:p w14:paraId="76BE8B9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 xml:space="preserve">乙方(卖方)：               </w:t>
      </w:r>
    </w:p>
    <w:p w14:paraId="02A47EFA">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联系电话：</w:t>
      </w:r>
    </w:p>
    <w:p w14:paraId="1326916D">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 xml:space="preserve">住所地：           </w:t>
      </w:r>
    </w:p>
    <w:p w14:paraId="49FB0248">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p>
    <w:p w14:paraId="77ECCE58">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p>
    <w:p w14:paraId="3183D11B">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甲方中药饮片采购经招标，经评审确定乙方为中标人。甲方向乙方采购中药饮片。根据《中华人民共和国民法典》等相关法律规定，双方在平等、自愿、公平、公正的基础上，双方就中药饮片采购等相关事宜，达成如下协议：</w:t>
      </w:r>
    </w:p>
    <w:p w14:paraId="05BEA37C">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一、药品名称、单价、单位、生产厂家或品牌、标准(见附件)</w:t>
      </w:r>
    </w:p>
    <w:p w14:paraId="6A294579">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本合同为固定单价。以上合同价格已包括货物供给、货物包装、运输费、装卸、保险等的全部费用及相关税费。</w:t>
      </w:r>
    </w:p>
    <w:p w14:paraId="5D34078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合同总价按照甲方实际采购且验收合格数量乘以固定单价据实结算。</w:t>
      </w:r>
    </w:p>
    <w:p w14:paraId="5BD4D664">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实际供货数量以双方签字确认的数量为准。乙方应保证甲方除支付合同约定货款之外无需再行支付其他任何费用和款项。甲方对最终采购数量及金额等均不作任何保证或承诺。</w:t>
      </w:r>
    </w:p>
    <w:p w14:paraId="565573B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清单中价格已充分考虑市场变化因素，合同履行过程中，乙方任何形式的涨价要求，皆视为乙方单方违约。</w:t>
      </w:r>
    </w:p>
    <w:p w14:paraId="24A1ADF6">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二、支付方式及期限</w:t>
      </w:r>
    </w:p>
    <w:p w14:paraId="5B460E1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1、支付方式：按甲方每次收到产品批次支付。</w:t>
      </w:r>
    </w:p>
    <w:p w14:paraId="19EE580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2、支付期限：1年，自2025年 月 日起至202  年 月 日，甲方每次收到乙方交付的药品，经验收合格入库后，通知乙方开具符合甲方要求的等额增值税发票。甲方收到本批次发票后150日内向乙方支付本次金额，验收不合格的甲方有权拒绝支付。</w:t>
      </w:r>
    </w:p>
    <w:p w14:paraId="6924497A">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3、乙方提供的账户为指定转入账户，如该账户资金出现任何问题，与甲方无关，由此产生的一切纠纷及法律经济责任均由乙方承担。</w:t>
      </w:r>
    </w:p>
    <w:p w14:paraId="232788C0">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p>
    <w:p w14:paraId="5E92EA50">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p>
    <w:p w14:paraId="3A26023B">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4、乙方收款信息</w:t>
      </w:r>
    </w:p>
    <w:p w14:paraId="1B90DF8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开户名称：</w:t>
      </w:r>
    </w:p>
    <w:p w14:paraId="1656904A">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开户银行：</w:t>
      </w:r>
    </w:p>
    <w:p w14:paraId="311883C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开户账号：</w:t>
      </w:r>
    </w:p>
    <w:p w14:paraId="27942A7C">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纳税人识别号：</w:t>
      </w:r>
    </w:p>
    <w:p w14:paraId="3DE1C4A5">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地址：</w:t>
      </w:r>
    </w:p>
    <w:p w14:paraId="52DB5CFA">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电话：</w:t>
      </w:r>
    </w:p>
    <w:p w14:paraId="1E7763D3">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三、交货期限、交货地点</w:t>
      </w:r>
    </w:p>
    <w:p w14:paraId="2155D869">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1、交货期限：</w:t>
      </w:r>
    </w:p>
    <w:p w14:paraId="674C2DF5">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(1)乙方在接到甲方需求计划后，按所列饮片的品种、数量于3日内送至甲方指定地点；但对甲方急需品种应在24小时内送达，必要时根据甲方的需要应一日多次送货。</w:t>
      </w:r>
    </w:p>
    <w:p w14:paraId="325AD3CD">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(2)保证节假日药品配送。</w:t>
      </w:r>
    </w:p>
    <w:p w14:paraId="3877934B">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乙方应按每次采购计划品种及数量提供药品，不得缺发、少发。如若有断货、不能足量供应的情况，乙方应立即向甲方书面报告，经甲方同意后，甲方有权从其他供货公司采购使用，由此增加的费用由乙方承担，否则，乙方应承担由此给甲方造成的全部损失及违约责任。</w:t>
      </w:r>
    </w:p>
    <w:p w14:paraId="431817B5">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(4)供货率不得低于甲方药品计划品种数的95%（季度考核），此类情况一年内发生不得超过三次。如乙方未按时送达药品超过三次。甲方有权解除合同，乙方应承担由此给甲方造成的全部损失及违约责任。</w:t>
      </w:r>
    </w:p>
    <w:p w14:paraId="6A0176E4">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(5)如确遇清单中某些产品无法供货或制造商断货，须提前告知甲方并提供书面声明，同一品种连续三次无法供货或者供货期内两次药材验收不合格的，甲方有权解除合同，乙方应承担由此给甲方造成的全部损失及违约责任。</w:t>
      </w:r>
    </w:p>
    <w:p w14:paraId="254B9658">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2、交货地点：甲方指定地点。</w:t>
      </w:r>
    </w:p>
    <w:p w14:paraId="661917AF">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四、产品质量及技术标准</w:t>
      </w:r>
    </w:p>
    <w:p w14:paraId="5DE12EC8">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供应的中药饮片质量应符合现行版《中华人民共和国药典》要求，暂未收入药典的饮片应符合《国家中药饮片炮制规范》、省级中药饮片炮制规范及民族药规范等相关法定质量标准。对特许生产和经营的中药饮片符合国家相关文件要求。中药饮片炮制规格应依照甲方用药习惯和本项目要求执行。有留存在甲方处样品的品种，后续供货药品质量必须符合样品质量。所供中药饮片质量等级不得低于招标时所供样品质量等级中上品，否则予以退货处理。乙方负责中药饮片全生命周期的质量监管。当甲方对所供中药饮品产生质量质疑时，乙方应无条件配合甲方及时提供可信的证明材料予以说明。乙方所提供的生产企业所用中药材，应符合现行版中国药典等国家中药材标准规定。应当使用来源符合中药材生产质量管理规范要求、质量可控、信息可追溯的规范化生产基地的中药材，提倡使用道地药材。</w:t>
      </w:r>
    </w:p>
    <w:p w14:paraId="605D53BF">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2.中药饮片的包装、标签必须符合国家相关法律法规的要求。</w:t>
      </w:r>
    </w:p>
    <w:p w14:paraId="45AC4C4B">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3.严禁掺杂使假、染色、增重等质量不合格现象,除赔偿由此引起的损失外,并给予警告列入不良记录，此种情况发现3次甲方有权取消乙方供货资格。</w:t>
      </w:r>
    </w:p>
    <w:p w14:paraId="5C81E691">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4.乙方提供给甲方的中药饮片，不得有虫蛀、霉变、鼠咬、走油、变色、封口包装不严、杂质或水分超标等一切药品质量问题时，应在收到甲方通知5日内完成退换工作。</w:t>
      </w:r>
    </w:p>
    <w:p w14:paraId="7F30ACD9">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5.乙方提供给甲方的中药饮片，因水分、灰屑、装量短少等造成的损失由乙方承担。</w:t>
      </w:r>
    </w:p>
    <w:p w14:paraId="599858F7">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5.产品剩余保质期不得短于保质期的80%，乙方提供的中药饮片必须在最小包装上注明保质期。</w:t>
      </w:r>
    </w:p>
    <w:p w14:paraId="0AF6EF55">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6.货物在交货过程中，发生意外事故和故障损失，如撞、刮、裂、损等均由乙方承担责任。</w:t>
      </w:r>
    </w:p>
    <w:p w14:paraId="3D9B1390">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7.乙方须按合同要求提供该批次药品的合格质检报告单，如期交付到甲方指定的地点，乙方在配送货物时应主动配合甲方完成饮片入库清点、批号核对等工作。</w:t>
      </w:r>
    </w:p>
    <w:p w14:paraId="7F83F35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8.产品质量标准(含环保标准)：执行最新国家及行业标准、国家和地方行政主管部门的有关规定。没有国家和行业标准以及国家和地方行政主管部门的有关规定，按照通常标准或者符合合同目的的特定标准履行。</w:t>
      </w:r>
    </w:p>
    <w:p w14:paraId="548C307F">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五、验收</w:t>
      </w:r>
    </w:p>
    <w:p w14:paraId="514851DD">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1、验收依据：按本合同约定的质量要求和国家或者行业强制性标准进行验收; .</w:t>
      </w:r>
    </w:p>
    <w:p w14:paraId="0D39C35A">
      <w:pPr>
        <w:pStyle w:val="7"/>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开箱验收：饮片到货后，双方应对照装箱单(或发货清单等)，对品名、规格、数量、外观、合同要求的文件资料等内容进行验收，验收单须经双方验收人员签字。乙方不能派人员参与开箱验收的，甲方签字的验收结论同样对乙方具有约束力。开箱验收结论不免除乙方承担质量问题的责任。甲方发现进货的药品破损、近效期、包装不合格或有质量问题的(包含拆封后发现问题的)，甲方有权拒收，乙方应立即清退，乙方应保证在当日完成更换或退货处理。</w:t>
      </w:r>
    </w:p>
    <w:p w14:paraId="1952F751">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3、乙方要向甲方提供送货单一式三联(甲方留一联、乙方留二联)，并在送货单上注明药品名称、规格、数量、效期、单价、产地等，验收合格后由甲方签字以备双方结算用。</w:t>
      </w:r>
    </w:p>
    <w:p w14:paraId="7ABF7473">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六、产品包装、运输方式及风险转移</w:t>
      </w:r>
    </w:p>
    <w:p w14:paraId="2661E2BE">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1、乙方应在产品发运前，对产品进行满足于公路运输距离、防震、防锈和防破损装卸要求的包装，以保证产品安全运输到达甲方指定地点。</w:t>
      </w:r>
    </w:p>
    <w:p w14:paraId="1CE370CA">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2、包装上注明产品品种及数量。使用说明书、质量检验证明书清单与药品一起发送。</w:t>
      </w:r>
    </w:p>
    <w:p w14:paraId="4411C7D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3、乙方负责合同产品的运输，并承担运费和相关保险费； 运输过程中的一切风险均由乙方承担。</w:t>
      </w:r>
    </w:p>
    <w:p w14:paraId="42DF2F48">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七、质</w:t>
      </w:r>
      <w:r>
        <w:rPr>
          <w:rFonts w:hint="eastAsia" w:asciiTheme="majorEastAsia" w:hAnsiTheme="majorEastAsia" w:eastAsiaTheme="majorEastAsia" w:cstheme="majorEastAsia"/>
          <w:color w:val="000000"/>
          <w:kern w:val="2"/>
          <w:sz w:val="24"/>
          <w:szCs w:val="24"/>
          <w:lang w:val="en-US" w:eastAsia="zh-CN" w:bidi="ar-SA"/>
        </w:rPr>
        <w:t>保期</w:t>
      </w:r>
    </w:p>
    <w:p w14:paraId="5D694FBD">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1、合同内货物质保期：以厂家在商品上载明的保质期为准。在质量保证期内，因产品质量出现问题，乙方负责免费更换，并承担更换相关的运费、保险等一切费用。</w:t>
      </w:r>
      <w:r>
        <w:rPr>
          <w:rFonts w:hint="eastAsia" w:asciiTheme="majorEastAsia" w:hAnsiTheme="majorEastAsia" w:eastAsiaTheme="majorEastAsia" w:cstheme="majorEastAsia"/>
          <w:color w:val="000000"/>
          <w:kern w:val="2"/>
          <w:sz w:val="24"/>
          <w:szCs w:val="24"/>
          <w:lang w:val="en-US" w:eastAsia="zh-CN" w:bidi="ar-SA"/>
        </w:rPr>
        <mc:AlternateContent>
          <mc:Choice Requires="wps">
            <w:drawing>
              <wp:anchor distT="0" distB="0" distL="0" distR="0" simplePos="0" relativeHeight="251665408" behindDoc="0" locked="0" layoutInCell="1" allowOverlap="1">
                <wp:simplePos x="0" y="0"/>
                <wp:positionH relativeFrom="page">
                  <wp:posOffset>6286500</wp:posOffset>
                </wp:positionH>
                <wp:positionV relativeFrom="paragraph">
                  <wp:posOffset>596900</wp:posOffset>
                </wp:positionV>
                <wp:extent cx="101600"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1600" cy="139700"/>
                        </a:xfrm>
                        <a:prstGeom prst="rect">
                          <a:avLst/>
                        </a:prstGeom>
                        <a:noFill/>
                        <a:ln w="6350">
                          <a:noFill/>
                        </a:ln>
                      </wps:spPr>
                      <wps:txbx>
                        <w:txbxContent>
                          <w:p w14:paraId="4F9539B9">
                            <w:pPr>
                              <w:wordWrap w:val="0"/>
                              <w:spacing w:before="0" w:after="0" w:line="240" w:lineRule="atLeast"/>
                              <w:ind w:left="0" w:right="0"/>
                              <w:jc w:val="right"/>
                              <w:textAlignment w:val="baseline"/>
                              <w:rPr>
                                <w:sz w:val="17"/>
                              </w:rPr>
                            </w:pPr>
                            <w:r>
                              <w:rPr>
                                <w:rFonts w:ascii="仿宋" w:hAnsi="仿宋" w:eastAsia="仿宋" w:cs="仿宋"/>
                                <w:b w:val="0"/>
                                <w:i w:val="0"/>
                                <w:color w:val="000000"/>
                                <w:sz w:val="17"/>
                              </w:rPr>
                              <w:t>1</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95pt;margin-top:47pt;height:11pt;width:8pt;mso-position-horizontal-relative:page;z-index:251665408;mso-width-relative:page;mso-height-relative:page;" filled="f" stroked="f" coordsize="21600,21600" o:gfxdata="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Lg6tUAAAALAQAADwAAAAAA&#10;AAABACAAAAAiAAAAZHJzL2Rvd25yZXYueG1sUEsBAhQAFAAAAAgAh07iQHAWrFbdAQAArwMAAA4A&#10;AAAAAAAAAQAgAAAAJAEAAGRycy9lMm9Eb2MueG1sUEsFBgAAAAAGAAYAWQEAAHMFAAAAAA==&#10;">
                <v:fill on="f" focussize="0,0"/>
                <v:stroke on="f" weight="0.5pt"/>
                <v:imagedata o:title=""/>
                <o:lock v:ext="edit" aspectratio="f"/>
                <v:textbox inset="0mm,0mm,0mm,0mm">
                  <w:txbxContent>
                    <w:p w14:paraId="4F9539B9">
                      <w:pPr>
                        <w:wordWrap w:val="0"/>
                        <w:spacing w:before="0" w:after="0" w:line="240" w:lineRule="atLeast"/>
                        <w:ind w:left="0" w:right="0"/>
                        <w:jc w:val="right"/>
                        <w:textAlignment w:val="baseline"/>
                        <w:rPr>
                          <w:sz w:val="17"/>
                        </w:rPr>
                      </w:pPr>
                      <w:r>
                        <w:rPr>
                          <w:rFonts w:ascii="仿宋" w:hAnsi="仿宋" w:eastAsia="仿宋" w:cs="仿宋"/>
                          <w:b w:val="0"/>
                          <w:i w:val="0"/>
                          <w:color w:val="000000"/>
                          <w:sz w:val="17"/>
                        </w:rPr>
                        <w:t>1</w:t>
                      </w:r>
                    </w:p>
                  </w:txbxContent>
                </v:textbox>
              </v:shape>
            </w:pict>
          </mc:Fallback>
        </mc:AlternateContent>
      </w:r>
    </w:p>
    <w:p w14:paraId="7D448D29">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2、质保期内，如产品发生质量问题，乙方应在48小时内进行更换。乙方接到甲方通知后未依照约定时间更换的，则应承担本合同规定的违约责任。</w:t>
      </w:r>
    </w:p>
    <w:p w14:paraId="1C255361">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3、乙方需在5个工作日内无条件完成甲方近效期、破损、污染、滞销中药饮片的退（换）货、补货工作。</w:t>
      </w:r>
    </w:p>
    <w:p w14:paraId="4B2F562E">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4、如乙方供应产品在甲方入库后，被抽检时，被认定存在质量不合格等情形的(因甲方存储不当及有效期届满除外)，使甲方面临行政处罚、罚款的，所有罚款由乙方承担，同时乙方应赔偿因此给甲方造成的其他损失(包括但不限于：为维护权益聘请律师、听证、申辩、行政诉讼等发生的全部费用)。</w:t>
      </w:r>
    </w:p>
    <w:p w14:paraId="23A300A5">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八、违约责任</w:t>
      </w:r>
    </w:p>
    <w:p w14:paraId="7E2C4A3F">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1、甲方逾期30日未向乙方支付货款，每逾期一日，按未支付金额0.001%/日向乙方支付逾期付款违约金。</w:t>
      </w:r>
    </w:p>
    <w:p w14:paraId="1E9A8F03">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2、乙方逾期交付每批次药品，按未交付金额0.001%/日向甲方支付逾期交货违约金。如逾期5天(含5天)交付药品的，甲方有权单方解除合同。乙方应赔偿由此给甲方造成的全部损失。</w:t>
      </w:r>
    </w:p>
    <w:p w14:paraId="144E3200">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3、乙方提供药品验收不合格的，按未交付金额5%向甲方支付违约金。发生三次验收不合格的，甲方有权单方解除合同。乙方应赔偿由此给甲方造成的全部损失。</w:t>
      </w:r>
    </w:p>
    <w:p w14:paraId="03F52040">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4、 乙方所供的中药饮片，在临床应用因中药饮片质量问题所引起的不良事件、名誉等方面的损失的，甲方有权单方解除合同。乙方应赔偿由此给甲方造成的全部损失。</w:t>
      </w:r>
    </w:p>
    <w:p w14:paraId="56877082">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5、乙方所供中药饮片，因药监等部门抽检判为假、劣药。甲方有权单方解除合同。乙方应赔偿由此给甲方造成的全部损失。</w:t>
      </w:r>
    </w:p>
    <w:p w14:paraId="57661CE7">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6、若乙方供货厂家受到行政部门关于药品质量相关处罚，甲方有</w:t>
      </w:r>
      <w:r>
        <w:rPr>
          <w:rFonts w:hint="eastAsia" w:asciiTheme="majorEastAsia" w:hAnsiTheme="majorEastAsia" w:eastAsiaTheme="majorEastAsia" w:cstheme="majorEastAsia"/>
          <w:color w:val="000000"/>
          <w:kern w:val="2"/>
          <w:sz w:val="24"/>
          <w:szCs w:val="24"/>
          <w:highlight w:val="none"/>
          <w:lang w:val="en-US" w:eastAsia="zh-CN" w:bidi="ar-SA"/>
        </w:rPr>
        <w:t>权单方解除合同。乙方应赔偿由此给甲方造成的全部损失。</w:t>
      </w:r>
    </w:p>
    <w:p w14:paraId="7CEF7036">
      <w:pPr>
        <w:keepNext w:val="0"/>
        <w:keepLines w:val="0"/>
        <w:pageBreakBefore w:val="0"/>
        <w:widowControl w:val="0"/>
        <w:kinsoku/>
        <w:wordWrap/>
        <w:overflowPunct/>
        <w:topLinePunct w:val="0"/>
        <w:autoSpaceDE/>
        <w:autoSpaceDN/>
        <w:bidi w:val="0"/>
        <w:adjustRightInd/>
        <w:snapToGrid/>
        <w:spacing w:line="420" w:lineRule="exact"/>
        <w:ind w:firstLine="486" w:firstLineChars="200"/>
        <w:jc w:val="left"/>
        <w:textAlignment w:val="auto"/>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7、若本项目内的药品品种因国家政策性因素归入集采范围内，该品种采购合同自动终止，不管是任何形式的集采均符合本条规定。集采合同开始执行后，乙方需全部解决该品种库存药品等相关事务。</w:t>
      </w:r>
    </w:p>
    <w:p w14:paraId="7B8CE11D">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8、乙方不能满足合同文件中所规定的资质、中药饮片等的时限需求，或未能履行投标文件中的承诺内容，均视为乙方不履行合同。甲方有权单方解除合同。乙方应赔偿由此给甲方造成的全部损失。</w:t>
      </w:r>
    </w:p>
    <w:p w14:paraId="4BABA512">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9、合同期间乙方供应的中药饮片品种价格调整在6个月超过所有品种数5%的、单品种价格上涨幅度超过15%的，甲方有权单方解除合同，向其他中药饮片供应公司重新询价对单品种采购。</w:t>
      </w:r>
    </w:p>
    <w:p w14:paraId="2D937C84">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10、乙方承诺给予甲方的各种优惠条件（优惠条件事项不能包括采购项目本身所包括涉及的采购事项），乙方不能以“赠送、赠予”等任何名义提供货物和服务以规避招标文件的约束。否则，乙方提供的投标文件将作为无效投标处理，即使中标也将取消中标资格（实质性要求）。</w:t>
      </w:r>
    </w:p>
    <w:p w14:paraId="0042C6F6">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11、乙方保证签订采购合同时，具备履行合同义务所需的法定资质和资格（包括授权许可），并保证该资质和资格在合同期内持续有效。合同期内，药品生产许可证或药品经营许可证、营业执照（正副本）、检验报告书等资料到期前，应主动将变更后的最新有效证明文件报送甲方。否则，甲方有权暂停或取消中标中药饮片的供货资格。药品生产企业/乙方企业名称等信息变更后，需在10个工作日内向甲方办理备案手续。逾期未办理备案的，甲方有权暂停或取消中标中药饮片的供货资格。</w:t>
      </w:r>
    </w:p>
    <w:p w14:paraId="6DC2ECCD">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12、乙方承诺接受甲方供应商考核细则，并按相应规定执行。具体考核内容包括对药品质量、购销全过程的考核。</w:t>
      </w:r>
    </w:p>
    <w:p w14:paraId="2C8A862D">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13、乙方不履行合同的，甲方有权解除合同与排位在乙方之后的第一位中标候选供应商签订合同或重新组织采购。</w:t>
      </w:r>
    </w:p>
    <w:p w14:paraId="78A01541">
      <w:pPr>
        <w:bidi w:val="0"/>
        <w:ind w:firstLine="486" w:firstLineChars="200"/>
        <w:jc w:val="left"/>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color w:val="000000"/>
          <w:kern w:val="2"/>
          <w:sz w:val="24"/>
          <w:szCs w:val="24"/>
          <w:highlight w:val="none"/>
          <w:lang w:val="en-US" w:eastAsia="zh-CN" w:bidi="ar-SA"/>
        </w:rPr>
        <w:t>14.守约方的损失包含，另行招标的费用，守约方为追究违约责任而支出的包括但不限于律师代理费、诉讼费、鉴定费、公证费、交通费等费用。</w:t>
      </w:r>
    </w:p>
    <w:p w14:paraId="746F45A6">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九、争议解决</w:t>
      </w:r>
    </w:p>
    <w:p w14:paraId="2CBE8DCB">
      <w:p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因本合同产生纠纷的，双方友好协商，协商不成，双方可向甲方所在地有管辖权的人民法院提起诉讼解决。</w:t>
      </w:r>
    </w:p>
    <w:p w14:paraId="01906027">
      <w:pPr>
        <w:numPr>
          <w:ilvl w:val="0"/>
          <w:numId w:val="0"/>
        </w:num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十、其他</w:t>
      </w:r>
    </w:p>
    <w:p w14:paraId="4756AAE7">
      <w:pPr>
        <w:numPr>
          <w:ilvl w:val="0"/>
          <w:numId w:val="0"/>
        </w:num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1、本合同自双方法定代表人或授权代表人签字并加盖公章或合同章后生效，本合同一式陆份，甲方持有肆份，乙方持有贰份，具有同等法律效力。</w:t>
      </w:r>
    </w:p>
    <w:p w14:paraId="068452C0">
      <w:pPr>
        <w:numPr>
          <w:ilvl w:val="0"/>
          <w:numId w:val="0"/>
        </w:num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2、合同期限：自202  年  月  日起至202   年  月  日止，共1年。</w:t>
      </w:r>
    </w:p>
    <w:p w14:paraId="35588791">
      <w:pPr>
        <w:numPr>
          <w:ilvl w:val="0"/>
          <w:numId w:val="0"/>
        </w:num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3、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5D07C21A">
      <w:pPr>
        <w:numPr>
          <w:ilvl w:val="0"/>
          <w:numId w:val="0"/>
        </w:num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双方确认：上述送达地址和电子邮箱适用于合同履行完毕或争议或仲裁、一审、 二审、再审、执行阶段，至案件执行程序终结时止。</w:t>
      </w:r>
    </w:p>
    <w:p w14:paraId="14003F38">
      <w:pPr>
        <w:numPr>
          <w:ilvl w:val="0"/>
          <w:numId w:val="0"/>
        </w:num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p>
    <w:p w14:paraId="1C272254">
      <w:pPr>
        <w:numPr>
          <w:ilvl w:val="0"/>
          <w:numId w:val="0"/>
        </w:numPr>
        <w:bidi w:val="0"/>
        <w:ind w:firstLine="486" w:firstLineChars="2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5、本合同未尽事宜应按《中华人民共和国政府采购法》、《中华人民共和国民法典》、《中华人民共和国产品质量法》之规定解释。经双方协商后签订补充协议说明( 具有同等法律效益)。</w:t>
      </w:r>
    </w:p>
    <w:p w14:paraId="0C05047E">
      <w:pPr>
        <w:bidi w:val="0"/>
        <w:ind w:firstLine="972" w:firstLineChars="400"/>
        <w:jc w:val="left"/>
        <w:rPr>
          <w:rFonts w:hint="eastAsia" w:asciiTheme="majorEastAsia" w:hAnsiTheme="majorEastAsia" w:eastAsiaTheme="majorEastAsia" w:cstheme="majorEastAsia"/>
          <w:color w:val="000000"/>
          <w:kern w:val="2"/>
          <w:sz w:val="24"/>
          <w:szCs w:val="24"/>
          <w:lang w:val="en-US" w:eastAsia="zh-CN" w:bidi="ar-SA"/>
        </w:rPr>
      </w:pPr>
    </w:p>
    <w:p w14:paraId="7860F8B5">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甲  方：                          乙  方：</w:t>
      </w:r>
    </w:p>
    <w:p w14:paraId="58EF4F06">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名  称：（盖章）                  名  称：（盖章）</w:t>
      </w:r>
    </w:p>
    <w:p w14:paraId="72DCD4E8">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法定代表人（或委托代理人）：  法定代表人（或委托代理人）：</w:t>
      </w:r>
    </w:p>
    <w:p w14:paraId="3A686BDD">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（签字）                        （签字）</w:t>
      </w:r>
    </w:p>
    <w:p w14:paraId="6FAA2339">
      <w:pPr>
        <w:bidi w:val="0"/>
        <w:ind w:firstLine="1944" w:firstLineChars="800"/>
        <w:jc w:val="left"/>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年    月    日                  年    月    日</w:t>
      </w:r>
    </w:p>
    <w:p w14:paraId="4905EB1E">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地    址：                        地    址：</w:t>
      </w:r>
    </w:p>
    <w:p w14:paraId="1CF386C8">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邮政编码：                    邮政编码：</w:t>
      </w:r>
    </w:p>
    <w:p w14:paraId="60D12CF2">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电    话：                        电    话：</w:t>
      </w:r>
    </w:p>
    <w:p w14:paraId="74DE1961">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开户银行：                    开户银行：</w:t>
      </w:r>
    </w:p>
    <w:p w14:paraId="79363EF1">
      <w:pPr>
        <w:pStyle w:val="10"/>
        <w:shd w:val="clear" w:color="auto" w:fill="auto"/>
        <w:spacing w:after="0" w:line="420" w:lineRule="exact"/>
        <w:ind w:left="0" w:leftChars="0" w:firstLine="486" w:firstLineChars="200"/>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kern w:val="2"/>
          <w:sz w:val="24"/>
          <w:szCs w:val="24"/>
          <w:lang w:val="en-US" w:eastAsia="zh-CN" w:bidi="ar-SA"/>
        </w:rPr>
        <w:t>帐    号：                        帐    号：</w:t>
      </w:r>
    </w:p>
    <w:p w14:paraId="71EF094F">
      <w:pPr>
        <w:rPr>
          <w:rFonts w:hint="eastAsia" w:asciiTheme="majorEastAsia" w:hAnsiTheme="majorEastAsia" w:eastAsiaTheme="majorEastAsia" w:cstheme="majorEastAsia"/>
          <w:color w:val="auto"/>
          <w:kern w:val="0"/>
          <w:sz w:val="24"/>
          <w:szCs w:val="24"/>
          <w:highlight w:val="none"/>
          <w:u w:val="none" w:color="000000"/>
        </w:rPr>
      </w:pPr>
    </w:p>
    <w:p w14:paraId="395B3954">
      <w:pPr>
        <w:rPr>
          <w:rFonts w:hint="eastAsia" w:asciiTheme="majorEastAsia" w:hAnsiTheme="majorEastAsia" w:eastAsiaTheme="majorEastAsia" w:cstheme="majorEastAsia"/>
          <w:color w:val="auto"/>
          <w:kern w:val="0"/>
          <w:sz w:val="24"/>
          <w:szCs w:val="24"/>
          <w:highlight w:val="none"/>
          <w:u w:val="none" w:color="000000"/>
        </w:rPr>
      </w:pPr>
    </w:p>
    <w:p w14:paraId="4C0CB515">
      <w:pPr>
        <w:rPr>
          <w:rFonts w:hint="eastAsia" w:ascii="宋体" w:hAnsi="宋体" w:eastAsia="宋体" w:cs="宋体"/>
          <w:color w:val="auto"/>
          <w:kern w:val="0"/>
          <w:sz w:val="24"/>
          <w:szCs w:val="24"/>
          <w:highlight w:val="none"/>
          <w:u w:val="none" w:color="000000"/>
        </w:rPr>
      </w:pPr>
    </w:p>
    <w:p w14:paraId="7186D664">
      <w:pPr>
        <w:rPr>
          <w:rFonts w:hint="eastAsia" w:ascii="宋体" w:hAnsi="宋体" w:eastAsia="宋体" w:cs="宋体"/>
          <w:color w:val="auto"/>
          <w:kern w:val="0"/>
          <w:sz w:val="24"/>
          <w:szCs w:val="24"/>
          <w:highlight w:val="none"/>
          <w:u w:val="none" w:color="000000"/>
          <w:lang w:val="en-US" w:eastAsia="zh-CN"/>
        </w:rPr>
      </w:pPr>
    </w:p>
    <w:p w14:paraId="479F9940">
      <w:pPr>
        <w:pageBreakBefore/>
        <w:shd w:val="clear" w:color="auto" w:fill="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第六章 投标文件格式</w:t>
      </w:r>
      <w:bookmarkEnd w:id="91"/>
    </w:p>
    <w:p w14:paraId="52F4D21B">
      <w:pPr>
        <w:shd w:val="clear" w:color="auto" w:fill="auto"/>
        <w:spacing w:line="240" w:lineRule="atLeast"/>
        <w:ind w:left="745" w:leftChars="350" w:firstLine="121" w:firstLineChars="50"/>
        <w:rPr>
          <w:rFonts w:hint="eastAsia" w:ascii="宋体" w:hAnsi="宋体" w:eastAsia="宋体" w:cs="宋体"/>
          <w:color w:val="auto"/>
          <w:sz w:val="24"/>
          <w:highlight w:val="none"/>
        </w:rPr>
      </w:pPr>
    </w:p>
    <w:p w14:paraId="021AE1A9">
      <w:pPr>
        <w:pStyle w:val="3"/>
        <w:numPr>
          <w:ilvl w:val="0"/>
          <w:numId w:val="0"/>
        </w:numPr>
        <w:shd w:val="clear" w:color="auto" w:fill="auto"/>
        <w:spacing w:before="0" w:line="240" w:lineRule="atLeast"/>
        <w:rPr>
          <w:rFonts w:hint="eastAsia" w:ascii="宋体" w:hAnsi="宋体" w:eastAsia="宋体" w:cs="宋体"/>
          <w:color w:val="auto"/>
          <w:sz w:val="24"/>
          <w:highlight w:val="none"/>
        </w:rPr>
      </w:pPr>
      <w:bookmarkStart w:id="92" w:name="_Toc19004"/>
      <w:bookmarkStart w:id="93" w:name="_Toc18694"/>
      <w:bookmarkStart w:id="94" w:name="_Toc8919"/>
      <w:bookmarkStart w:id="95" w:name="_Toc515647803"/>
      <w:bookmarkStart w:id="96" w:name="_Toc18974"/>
      <w:r>
        <w:rPr>
          <w:rFonts w:hint="eastAsia" w:ascii="宋体" w:hAnsi="宋体" w:eastAsia="宋体" w:cs="宋体"/>
          <w:b/>
          <w:bCs/>
          <w:color w:val="auto"/>
          <w:sz w:val="24"/>
          <w:highlight w:val="none"/>
        </w:rPr>
        <w:t>第一部分 开标一览表及资格证明文件</w:t>
      </w:r>
      <w:bookmarkEnd w:id="92"/>
      <w:bookmarkEnd w:id="93"/>
      <w:bookmarkEnd w:id="94"/>
      <w:bookmarkEnd w:id="95"/>
      <w:bookmarkEnd w:id="96"/>
    </w:p>
    <w:p w14:paraId="1F1AF8F5">
      <w:pPr>
        <w:shd w:val="clear" w:color="auto" w:fill="auto"/>
        <w:spacing w:line="240" w:lineRule="atLeast"/>
        <w:ind w:left="708" w:hanging="716" w:hangingChars="295"/>
        <w:jc w:val="center"/>
        <w:rPr>
          <w:rFonts w:hint="eastAsia" w:ascii="宋体" w:hAnsi="宋体" w:eastAsia="宋体" w:cs="宋体"/>
          <w:color w:val="auto"/>
          <w:sz w:val="24"/>
          <w:highlight w:val="none"/>
        </w:rPr>
      </w:pPr>
    </w:p>
    <w:p w14:paraId="0376CA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29" w:firstLineChars="17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1、开标一览表（见投标文件格式一）;</w:t>
      </w:r>
    </w:p>
    <w:p w14:paraId="5CD27E5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2、法人或者非法人组织的营业执照等证明文件复印件（须加盖本单位章）或自然人的身份证明复印件;</w:t>
      </w:r>
    </w:p>
    <w:p w14:paraId="06AAD22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3、法定代表人资格证明书（见投标文件格式二，自然人投标的无需提供）;</w:t>
      </w:r>
    </w:p>
    <w:p w14:paraId="173EE28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4、法定代表人授权书（见投标文件格式三，自然人投标的无需提供）;</w:t>
      </w:r>
    </w:p>
    <w:p w14:paraId="2444AEF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5、具有《药品生产许可证》或《药品经营许可证》；</w:t>
      </w:r>
    </w:p>
    <w:p w14:paraId="29D714F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6、具有良好的商业信誉和健全的财务会计制度的证明文件；</w:t>
      </w:r>
    </w:p>
    <w:p w14:paraId="6BBABF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7、投标保证金缴纳凭证或投标担保函；</w:t>
      </w:r>
    </w:p>
    <w:p w14:paraId="067DAE7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8、社会保障资金的缴纳</w:t>
      </w:r>
      <w:r>
        <w:rPr>
          <w:rFonts w:hint="eastAsia" w:ascii="宋体" w:hAnsi="宋体" w:eastAsia="宋体" w:cs="宋体"/>
          <w:color w:val="auto"/>
          <w:sz w:val="24"/>
          <w:highlight w:val="none"/>
        </w:rPr>
        <w:t>记录;</w:t>
      </w:r>
    </w:p>
    <w:p w14:paraId="2FF2C57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、参加政府采购活动前3年内在经营活动中没有重大违法记录的书面声明;</w:t>
      </w:r>
    </w:p>
    <w:p w14:paraId="791772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、投标人须知资料表要求的其他资格证明文件;</w:t>
      </w:r>
    </w:p>
    <w:p w14:paraId="3BE638B8">
      <w:pPr>
        <w:pStyle w:val="3"/>
        <w:numPr>
          <w:ilvl w:val="0"/>
          <w:numId w:val="0"/>
        </w:numPr>
        <w:shd w:val="clear" w:color="auto" w:fill="auto"/>
        <w:spacing w:before="0" w:line="240" w:lineRule="atLeast"/>
        <w:rPr>
          <w:rFonts w:hint="eastAsia" w:ascii="宋体" w:hAnsi="宋体" w:eastAsia="宋体" w:cs="宋体"/>
          <w:color w:val="auto"/>
          <w:sz w:val="24"/>
          <w:highlight w:val="none"/>
        </w:rPr>
      </w:pPr>
      <w:bookmarkStart w:id="97" w:name="_Toc16568"/>
      <w:bookmarkStart w:id="98" w:name="_Toc19050"/>
      <w:bookmarkStart w:id="99" w:name="_Toc30524"/>
      <w:bookmarkStart w:id="100" w:name="_Toc515647804"/>
      <w:r>
        <w:rPr>
          <w:rFonts w:hint="eastAsia" w:ascii="宋体" w:hAnsi="宋体" w:eastAsia="宋体" w:cs="宋体"/>
          <w:color w:val="auto"/>
          <w:sz w:val="24"/>
          <w:highlight w:val="none"/>
        </w:rPr>
        <w:br w:type="page"/>
      </w:r>
      <w:bookmarkStart w:id="101" w:name="_Toc4081"/>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开标一览表（投标文件格式一）</w:t>
      </w:r>
      <w:bookmarkEnd w:id="97"/>
      <w:bookmarkEnd w:id="98"/>
      <w:bookmarkEnd w:id="99"/>
      <w:bookmarkEnd w:id="100"/>
      <w:bookmarkEnd w:id="101"/>
    </w:p>
    <w:p w14:paraId="4623828F">
      <w:pPr>
        <w:pStyle w:val="12"/>
        <w:shd w:val="clear" w:color="auto" w:fill="auto"/>
        <w:tabs>
          <w:tab w:val="left" w:pos="5580"/>
        </w:tabs>
        <w:spacing w:line="240" w:lineRule="atLeast"/>
        <w:ind w:left="272" w:leftChars="128"/>
        <w:rPr>
          <w:rFonts w:hint="eastAsia" w:ascii="宋体" w:hAnsi="宋体" w:eastAsia="宋体" w:cs="宋体"/>
          <w:color w:val="auto"/>
          <w:sz w:val="24"/>
          <w:highlight w:val="none"/>
        </w:rPr>
      </w:pPr>
    </w:p>
    <w:p w14:paraId="62D400DA">
      <w:pPr>
        <w:pStyle w:val="4"/>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36"/>
          <w:szCs w:val="24"/>
          <w:highlight w:val="none"/>
        </w:rPr>
      </w:pPr>
      <w:bookmarkStart w:id="102" w:name="_Hlt520356241"/>
      <w:bookmarkEnd w:id="102"/>
      <w:bookmarkStart w:id="103" w:name="_Toc494296984"/>
      <w:bookmarkStart w:id="104" w:name="_Ref467988698"/>
      <w:bookmarkStart w:id="105" w:name="_Toc480942349"/>
      <w:bookmarkStart w:id="106" w:name="_Toc520356217"/>
      <w:bookmarkStart w:id="107" w:name="_Toc216582813"/>
      <w:r>
        <w:rPr>
          <w:rFonts w:hint="eastAsia" w:ascii="宋体" w:hAnsi="宋体" w:eastAsia="宋体" w:cs="宋体"/>
          <w:b/>
          <w:color w:val="auto"/>
          <w:sz w:val="36"/>
          <w:szCs w:val="24"/>
          <w:highlight w:val="none"/>
        </w:rPr>
        <w:t>开标一览表</w:t>
      </w:r>
      <w:bookmarkEnd w:id="103"/>
    </w:p>
    <w:p w14:paraId="5E8F4CC5">
      <w:pPr>
        <w:pStyle w:val="4"/>
        <w:shd w:val="clear" w:color="auto" w:fill="auto"/>
        <w:tabs>
          <w:tab w:val="left" w:pos="5580"/>
        </w:tabs>
        <w:spacing w:line="240" w:lineRule="atLeast"/>
        <w:ind w:left="0" w:leftChars="0"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p>
    <w:p w14:paraId="09ED3BC5">
      <w:pPr>
        <w:shd w:val="clear" w:color="auto" w:fill="auto"/>
        <w:adjustRightInd w:val="0"/>
        <w:snapToGrid w:val="0"/>
        <w:spacing w:line="50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项目编号：                                                     单位：元（人民币）</w:t>
      </w:r>
    </w:p>
    <w:tbl>
      <w:tblPr>
        <w:tblStyle w:val="2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072"/>
        <w:gridCol w:w="6804"/>
      </w:tblGrid>
      <w:tr w14:paraId="3792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855" w:type="dxa"/>
            <w:gridSpan w:val="2"/>
            <w:tcBorders>
              <w:top w:val="single" w:color="auto" w:sz="4" w:space="0"/>
            </w:tcBorders>
            <w:noWrap w:val="0"/>
            <w:vAlign w:val="center"/>
          </w:tcPr>
          <w:p w14:paraId="30B86806">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质保期</w:t>
            </w:r>
          </w:p>
        </w:tc>
        <w:tc>
          <w:tcPr>
            <w:tcW w:w="6804" w:type="dxa"/>
            <w:noWrap w:val="0"/>
            <w:vAlign w:val="center"/>
          </w:tcPr>
          <w:p w14:paraId="65008156">
            <w:pPr>
              <w:shd w:val="clear" w:color="auto" w:fill="auto"/>
              <w:jc w:val="center"/>
              <w:rPr>
                <w:rFonts w:hint="eastAsia" w:ascii="宋体" w:hAnsi="宋体" w:eastAsia="宋体" w:cs="宋体"/>
                <w:color w:val="auto"/>
                <w:szCs w:val="21"/>
                <w:highlight w:val="none"/>
              </w:rPr>
            </w:pPr>
          </w:p>
        </w:tc>
      </w:tr>
      <w:tr w14:paraId="3BF2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855" w:type="dxa"/>
            <w:gridSpan w:val="2"/>
            <w:tcBorders>
              <w:top w:val="single" w:color="auto" w:sz="4" w:space="0"/>
            </w:tcBorders>
            <w:noWrap w:val="0"/>
            <w:vAlign w:val="center"/>
          </w:tcPr>
          <w:p w14:paraId="65991BC1">
            <w:pPr>
              <w:shd w:val="clear" w:color="auto" w:fill="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供货期</w:t>
            </w:r>
          </w:p>
        </w:tc>
        <w:tc>
          <w:tcPr>
            <w:tcW w:w="6804" w:type="dxa"/>
            <w:noWrap w:val="0"/>
            <w:vAlign w:val="center"/>
          </w:tcPr>
          <w:p w14:paraId="7F257371">
            <w:pPr>
              <w:shd w:val="clear" w:color="auto" w:fill="auto"/>
              <w:jc w:val="center"/>
              <w:rPr>
                <w:rFonts w:hint="eastAsia" w:ascii="宋体" w:hAnsi="宋体" w:eastAsia="宋体" w:cs="宋体"/>
                <w:color w:val="auto"/>
                <w:szCs w:val="21"/>
                <w:highlight w:val="none"/>
              </w:rPr>
            </w:pPr>
          </w:p>
        </w:tc>
      </w:tr>
      <w:tr w14:paraId="17FB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855" w:type="dxa"/>
            <w:gridSpan w:val="2"/>
            <w:tcBorders>
              <w:top w:val="single" w:color="auto" w:sz="4" w:space="0"/>
            </w:tcBorders>
            <w:noWrap w:val="0"/>
            <w:vAlign w:val="center"/>
          </w:tcPr>
          <w:p w14:paraId="65D73E86">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c>
          <w:tcPr>
            <w:tcW w:w="6804" w:type="dxa"/>
            <w:noWrap w:val="0"/>
            <w:vAlign w:val="center"/>
          </w:tcPr>
          <w:p w14:paraId="67AF765B">
            <w:pPr>
              <w:shd w:val="clear" w:color="auto" w:fill="auto"/>
              <w:jc w:val="center"/>
              <w:rPr>
                <w:rFonts w:hint="eastAsia" w:ascii="宋体" w:hAnsi="宋体" w:eastAsia="宋体" w:cs="宋体"/>
                <w:color w:val="auto"/>
                <w:szCs w:val="21"/>
                <w:highlight w:val="none"/>
              </w:rPr>
            </w:pPr>
          </w:p>
        </w:tc>
      </w:tr>
      <w:tr w14:paraId="2F41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83" w:type="dxa"/>
            <w:vMerge w:val="restart"/>
            <w:noWrap w:val="0"/>
            <w:vAlign w:val="center"/>
          </w:tcPr>
          <w:p w14:paraId="60AF6D1D">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投标报价</w:t>
            </w:r>
          </w:p>
          <w:p w14:paraId="22353DE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1072" w:type="dxa"/>
            <w:tcBorders>
              <w:top w:val="single" w:color="auto" w:sz="4" w:space="0"/>
              <w:bottom w:val="single" w:color="auto" w:sz="4" w:space="0"/>
            </w:tcBorders>
            <w:noWrap w:val="0"/>
            <w:vAlign w:val="center"/>
          </w:tcPr>
          <w:p w14:paraId="3DA29FA0">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804" w:type="dxa"/>
            <w:noWrap w:val="0"/>
            <w:vAlign w:val="center"/>
          </w:tcPr>
          <w:p w14:paraId="0D206975">
            <w:pPr>
              <w:shd w:val="clear" w:color="auto" w:fill="auto"/>
              <w:jc w:val="center"/>
              <w:rPr>
                <w:rFonts w:hint="eastAsia" w:ascii="宋体" w:hAnsi="宋体" w:eastAsia="宋体" w:cs="宋体"/>
                <w:color w:val="auto"/>
                <w:szCs w:val="21"/>
                <w:highlight w:val="none"/>
              </w:rPr>
            </w:pPr>
          </w:p>
        </w:tc>
      </w:tr>
      <w:tr w14:paraId="635B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83" w:type="dxa"/>
            <w:vMerge w:val="continue"/>
            <w:noWrap w:val="0"/>
            <w:vAlign w:val="center"/>
          </w:tcPr>
          <w:p w14:paraId="082D0902">
            <w:pPr>
              <w:shd w:val="clear" w:color="auto" w:fill="auto"/>
              <w:jc w:val="center"/>
              <w:rPr>
                <w:rFonts w:hint="eastAsia" w:ascii="宋体" w:hAnsi="宋体" w:eastAsia="宋体" w:cs="宋体"/>
                <w:color w:val="auto"/>
                <w:szCs w:val="21"/>
                <w:highlight w:val="none"/>
              </w:rPr>
            </w:pPr>
          </w:p>
        </w:tc>
        <w:tc>
          <w:tcPr>
            <w:tcW w:w="1072" w:type="dxa"/>
            <w:tcBorders>
              <w:top w:val="single" w:color="auto" w:sz="4" w:space="0"/>
              <w:bottom w:val="single" w:color="auto" w:sz="4" w:space="0"/>
            </w:tcBorders>
            <w:noWrap w:val="0"/>
            <w:vAlign w:val="center"/>
          </w:tcPr>
          <w:p w14:paraId="7F4B1D03">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804" w:type="dxa"/>
            <w:noWrap w:val="0"/>
            <w:vAlign w:val="center"/>
          </w:tcPr>
          <w:p w14:paraId="3861EF4C">
            <w:pPr>
              <w:shd w:val="clear" w:color="auto" w:fill="auto"/>
              <w:jc w:val="center"/>
              <w:rPr>
                <w:rFonts w:hint="eastAsia" w:ascii="宋体" w:hAnsi="宋体" w:eastAsia="宋体" w:cs="宋体"/>
                <w:color w:val="auto"/>
                <w:szCs w:val="21"/>
                <w:highlight w:val="none"/>
              </w:rPr>
            </w:pPr>
          </w:p>
        </w:tc>
      </w:tr>
    </w:tbl>
    <w:p w14:paraId="505818C2">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14:paraId="4A49A48F">
      <w:pPr>
        <w:shd w:val="clear" w:color="auto" w:fill="auto"/>
        <w:spacing w:line="500" w:lineRule="exact"/>
        <w:ind w:firstLine="426"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r>
        <w:rPr>
          <w:rFonts w:hint="eastAsia" w:ascii="宋体" w:hAnsi="宋体" w:eastAsia="宋体" w:cs="宋体"/>
          <w:color w:val="auto"/>
          <w:szCs w:val="21"/>
          <w:highlight w:val="none"/>
          <w:lang w:eastAsia="zh-CN"/>
        </w:rPr>
        <w:t>。</w:t>
      </w:r>
    </w:p>
    <w:p w14:paraId="02F00BA5">
      <w:pPr>
        <w:spacing w:line="500" w:lineRule="exact"/>
        <w:ind w:firstLine="426" w:firstLineChars="200"/>
        <w:jc w:val="left"/>
        <w:rPr>
          <w:rFonts w:hint="eastAsia" w:ascii="宋体" w:hAnsi="宋体" w:eastAsia="宋体" w:cs="宋体"/>
          <w:szCs w:val="21"/>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r>
        <w:rPr>
          <w:rFonts w:hint="eastAsia" w:ascii="宋体" w:hAnsi="宋体" w:eastAsia="宋体" w:cs="宋体"/>
          <w:color w:val="auto"/>
          <w:szCs w:val="21"/>
          <w:highlight w:val="none"/>
          <w:lang w:eastAsia="zh-CN"/>
        </w:rPr>
        <w:t>，</w:t>
      </w:r>
      <w:r>
        <w:rPr>
          <w:rFonts w:hint="eastAsia" w:ascii="宋体" w:hAnsi="宋体" w:eastAsia="宋体" w:cs="宋体"/>
          <w:szCs w:val="21"/>
          <w:lang w:val="en-US" w:eastAsia="zh-CN"/>
        </w:rPr>
        <w:t>报价保留小数点后2位。</w:t>
      </w:r>
    </w:p>
    <w:p w14:paraId="1A2A1E57">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2C0B1284">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24B2786">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A3A631A">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p>
    <w:p w14:paraId="277D9904">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687C31A">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highlight w:val="none"/>
        </w:rPr>
      </w:pPr>
      <w:bookmarkStart w:id="108" w:name="_Toc515647805"/>
      <w:bookmarkStart w:id="109" w:name="_Toc4844"/>
      <w:bookmarkStart w:id="110" w:name="_Toc17577"/>
      <w:bookmarkStart w:id="111" w:name="_Toc22432"/>
      <w:bookmarkStart w:id="112" w:name="_Toc29899"/>
      <w:r>
        <w:rPr>
          <w:rFonts w:hint="eastAsia" w:ascii="宋体" w:hAnsi="宋体" w:eastAsia="宋体" w:cs="宋体"/>
          <w:color w:val="auto"/>
          <w:sz w:val="24"/>
          <w:highlight w:val="none"/>
          <w:lang w:val="en-US" w:eastAsia="zh-CN"/>
        </w:rPr>
        <w:br w:type="page"/>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法人或者非法人组织的营业执照等证明文件</w:t>
      </w:r>
      <w:bookmarkEnd w:id="108"/>
      <w:bookmarkStart w:id="113" w:name="_Toc515647806"/>
      <w:r>
        <w:rPr>
          <w:rFonts w:hint="eastAsia" w:ascii="宋体" w:hAnsi="宋体" w:eastAsia="宋体" w:cs="宋体"/>
          <w:color w:val="auto"/>
          <w:sz w:val="24"/>
          <w:highlight w:val="none"/>
        </w:rPr>
        <w:t>或自然人的身份证明</w:t>
      </w:r>
      <w:bookmarkEnd w:id="109"/>
      <w:bookmarkEnd w:id="110"/>
      <w:bookmarkEnd w:id="111"/>
      <w:bookmarkEnd w:id="112"/>
      <w:bookmarkEnd w:id="113"/>
    </w:p>
    <w:p w14:paraId="75640C8B">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说明：1.提供有效的营业执照等证明文件复印件，复印件上应加盖本单位章。</w:t>
      </w:r>
    </w:p>
    <w:p w14:paraId="5AC7FF4F">
      <w:pPr>
        <w:pStyle w:val="3"/>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bookmarkStart w:id="114" w:name="_Toc515647807"/>
      <w:bookmarkStart w:id="115" w:name="_Toc30244"/>
      <w:bookmarkStart w:id="116" w:name="_Toc22472"/>
      <w:bookmarkStart w:id="117" w:name="_Toc23503"/>
      <w:bookmarkStart w:id="118" w:name="_Toc1083"/>
      <w:bookmarkStart w:id="119" w:name="_Toc7039"/>
      <w:bookmarkStart w:id="120" w:name="_Toc515647808"/>
      <w:bookmarkStart w:id="121" w:name="_Toc32520"/>
      <w:r>
        <w:rPr>
          <w:rFonts w:hint="eastAsia" w:ascii="宋体" w:hAnsi="宋体" w:eastAsia="宋体" w:cs="宋体"/>
          <w:color w:val="auto"/>
          <w:sz w:val="24"/>
          <w:highlight w:val="none"/>
        </w:rPr>
        <w:br w:type="page"/>
      </w:r>
      <w:bookmarkStart w:id="122" w:name="_Toc20184"/>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法定代表人资格证明书（见投标文件格式二，自然人投标的无需提供）</w:t>
      </w:r>
      <w:bookmarkEnd w:id="122"/>
    </w:p>
    <w:p w14:paraId="60E9910B">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C1D53F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01FCCD63">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6F7BC902">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11026DD9">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23438CF">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3BDDCA8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DEEE9A2">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1FC951BA">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2、内容必须填写真实、清楚、涂改无效，不得转让。</w:t>
      </w:r>
    </w:p>
    <w:p w14:paraId="5A5C8252">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42346134">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(为避免废标，请投标人务必提供本附件)</w:t>
      </w:r>
    </w:p>
    <w:p w14:paraId="04ABCDF9">
      <w:pPr>
        <w:spacing w:line="500" w:lineRule="exact"/>
        <w:rPr>
          <w:rFonts w:hint="eastAsia" w:ascii="宋体" w:hAnsi="宋体" w:eastAsia="宋体" w:cs="宋体"/>
          <w:color w:val="auto"/>
          <w:sz w:val="24"/>
          <w:szCs w:val="24"/>
          <w:highlight w:val="none"/>
        </w:rPr>
      </w:pPr>
    </w:p>
    <w:p w14:paraId="40A5519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1A2AF2">
                            <w:pPr>
                              <w:jc w:val="center"/>
                              <w:rPr>
                                <w:rFonts w:hint="eastAsia" w:hAnsi="宋体"/>
                                <w:szCs w:val="21"/>
                              </w:rPr>
                            </w:pPr>
                          </w:p>
                          <w:p w14:paraId="208400F8">
                            <w:pPr>
                              <w:jc w:val="center"/>
                              <w:rPr>
                                <w:rFonts w:hint="eastAsia" w:hAnsi="宋体"/>
                                <w:szCs w:val="21"/>
                              </w:rPr>
                            </w:pPr>
                          </w:p>
                          <w:p w14:paraId="22866DCE">
                            <w:pPr>
                              <w:jc w:val="center"/>
                              <w:rPr>
                                <w:rFonts w:hint="eastAsia" w:hAnsi="宋体"/>
                                <w:szCs w:val="21"/>
                              </w:rPr>
                            </w:pPr>
                          </w:p>
                          <w:p w14:paraId="53B82B2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61312;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Du/nTFDQIAAFAEAAAOAAAAAAAAAAEA&#10;IAAAACUBAABkcnMvZTJvRG9jLnhtbFBLBQYAAAAABgAGAFkBAACkBQAAAAA=&#10;">
                <v:fill on="t" focussize="0,0"/>
                <v:stroke color="#000000" joinstyle="miter"/>
                <v:imagedata o:title=""/>
                <o:lock v:ext="edit" aspectratio="f"/>
                <v:textbox>
                  <w:txbxContent>
                    <w:p w14:paraId="0D1A2AF2">
                      <w:pPr>
                        <w:jc w:val="center"/>
                        <w:rPr>
                          <w:rFonts w:hint="eastAsia" w:hAnsi="宋体"/>
                          <w:szCs w:val="21"/>
                        </w:rPr>
                      </w:pPr>
                    </w:p>
                    <w:p w14:paraId="208400F8">
                      <w:pPr>
                        <w:jc w:val="center"/>
                        <w:rPr>
                          <w:rFonts w:hint="eastAsia" w:hAnsi="宋体"/>
                          <w:szCs w:val="21"/>
                        </w:rPr>
                      </w:pPr>
                    </w:p>
                    <w:p w14:paraId="22866DCE">
                      <w:pPr>
                        <w:jc w:val="center"/>
                        <w:rPr>
                          <w:rFonts w:hint="eastAsia" w:hAnsi="宋体"/>
                          <w:szCs w:val="21"/>
                        </w:rPr>
                      </w:pPr>
                    </w:p>
                    <w:p w14:paraId="53B82B2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自选图形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19D6D9">
                            <w:pPr>
                              <w:jc w:val="center"/>
                              <w:rPr>
                                <w:rFonts w:hint="eastAsia" w:hAnsi="宋体"/>
                                <w:szCs w:val="21"/>
                              </w:rPr>
                            </w:pPr>
                          </w:p>
                          <w:p w14:paraId="4FE8CA63">
                            <w:pPr>
                              <w:jc w:val="center"/>
                              <w:rPr>
                                <w:rFonts w:hint="eastAsia" w:hAnsi="宋体"/>
                                <w:szCs w:val="21"/>
                              </w:rPr>
                            </w:pPr>
                          </w:p>
                          <w:p w14:paraId="019A1E7B">
                            <w:pPr>
                              <w:jc w:val="center"/>
                              <w:rPr>
                                <w:rFonts w:hint="eastAsia" w:hAnsi="宋体"/>
                                <w:szCs w:val="21"/>
                              </w:rPr>
                            </w:pPr>
                          </w:p>
                          <w:p w14:paraId="10A43382">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自选图形 15" o:spid="_x0000_s1026" o:spt="176" type="#_x0000_t176" style="position:absolute;left:0pt;margin-left:254.05pt;margin-top:2.7pt;height:124.75pt;width:183.75pt;z-index:251662336;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FmCbZIlAgAAVAQAAA4AAAAAAAAAAQAgAAAAJwEAAGRycy9lMm9Eb2MueG1sUEsFBgAAAAAG&#10;AAYAWQEAAL4FAAAAAA==&#10;">
                <v:fill on="t" focussize="0,0"/>
                <v:stroke color="#000000" joinstyle="miter"/>
                <v:imagedata o:title=""/>
                <o:lock v:ext="edit" aspectratio="f"/>
                <v:textbox>
                  <w:txbxContent>
                    <w:p w14:paraId="5619D6D9">
                      <w:pPr>
                        <w:jc w:val="center"/>
                        <w:rPr>
                          <w:rFonts w:hint="eastAsia" w:hAnsi="宋体"/>
                          <w:szCs w:val="21"/>
                        </w:rPr>
                      </w:pPr>
                    </w:p>
                    <w:p w14:paraId="4FE8CA63">
                      <w:pPr>
                        <w:jc w:val="center"/>
                        <w:rPr>
                          <w:rFonts w:hint="eastAsia" w:hAnsi="宋体"/>
                          <w:szCs w:val="21"/>
                        </w:rPr>
                      </w:pPr>
                    </w:p>
                    <w:p w14:paraId="019A1E7B">
                      <w:pPr>
                        <w:jc w:val="center"/>
                        <w:rPr>
                          <w:rFonts w:hint="eastAsia" w:hAnsi="宋体"/>
                          <w:szCs w:val="21"/>
                        </w:rPr>
                      </w:pPr>
                    </w:p>
                    <w:p w14:paraId="10A43382">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67CAD60C">
      <w:pPr>
        <w:spacing w:line="500" w:lineRule="exact"/>
        <w:rPr>
          <w:rFonts w:hint="eastAsia" w:ascii="宋体" w:hAnsi="宋体" w:eastAsia="宋体" w:cs="宋体"/>
          <w:color w:val="auto"/>
          <w:sz w:val="24"/>
          <w:szCs w:val="24"/>
          <w:highlight w:val="none"/>
        </w:rPr>
      </w:pPr>
    </w:p>
    <w:p w14:paraId="7C2DF88C">
      <w:pPr>
        <w:spacing w:line="500" w:lineRule="exact"/>
        <w:rPr>
          <w:rFonts w:hint="eastAsia" w:ascii="宋体" w:hAnsi="宋体" w:eastAsia="宋体" w:cs="宋体"/>
          <w:color w:val="auto"/>
          <w:sz w:val="24"/>
          <w:szCs w:val="24"/>
          <w:highlight w:val="none"/>
        </w:rPr>
      </w:pPr>
    </w:p>
    <w:p w14:paraId="67F6A926">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14ED26CE">
      <w:pPr>
        <w:spacing w:line="500" w:lineRule="exact"/>
        <w:jc w:val="center"/>
        <w:rPr>
          <w:rFonts w:hint="eastAsia" w:ascii="宋体" w:hAnsi="宋体" w:eastAsia="宋体" w:cs="宋体"/>
          <w:color w:val="auto"/>
          <w:sz w:val="24"/>
          <w:szCs w:val="24"/>
          <w:highlight w:val="none"/>
        </w:rPr>
      </w:pPr>
    </w:p>
    <w:p w14:paraId="18E3AC88">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7779C32B">
      <w:pPr>
        <w:pStyle w:val="12"/>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67DC959D">
      <w:pPr>
        <w:pStyle w:val="12"/>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7ABC5D8">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797E133">
      <w:pPr>
        <w:pStyle w:val="3"/>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br w:type="page"/>
      </w:r>
      <w:bookmarkStart w:id="123" w:name="_Toc29778"/>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法定代表人授权委托书(投标文件格式</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，自然人投标的无需提供)</w:t>
      </w:r>
      <w:bookmarkEnd w:id="114"/>
      <w:bookmarkEnd w:id="115"/>
      <w:bookmarkEnd w:id="116"/>
      <w:bookmarkEnd w:id="117"/>
      <w:bookmarkEnd w:id="118"/>
      <w:bookmarkEnd w:id="123"/>
    </w:p>
    <w:p w14:paraId="56EB280C">
      <w:pPr>
        <w:pStyle w:val="12"/>
        <w:shd w:val="clear" w:color="auto" w:fill="auto"/>
        <w:spacing w:line="240" w:lineRule="atLeast"/>
        <w:ind w:left="1087" w:leftChars="257" w:hanging="540"/>
        <w:rPr>
          <w:rFonts w:hint="eastAsia" w:ascii="宋体" w:hAnsi="宋体" w:eastAsia="宋体" w:cs="宋体"/>
          <w:color w:val="auto"/>
          <w:sz w:val="24"/>
          <w:szCs w:val="20"/>
          <w:highlight w:val="none"/>
        </w:rPr>
      </w:pPr>
    </w:p>
    <w:p w14:paraId="01B7599C">
      <w:pPr>
        <w:pStyle w:val="12"/>
        <w:shd w:val="clear" w:color="auto" w:fill="auto"/>
        <w:spacing w:line="240" w:lineRule="atLeast"/>
        <w:ind w:left="240" w:leftChars="113" w:firstLine="473" w:firstLineChars="195"/>
        <w:rPr>
          <w:rFonts w:hint="eastAsia" w:ascii="宋体" w:hAnsi="宋体" w:eastAsia="宋体" w:cs="宋体"/>
          <w:color w:val="auto"/>
          <w:sz w:val="24"/>
          <w:szCs w:val="20"/>
          <w:highlight w:val="none"/>
        </w:rPr>
      </w:pPr>
    </w:p>
    <w:p w14:paraId="1E595454">
      <w:pPr>
        <w:pStyle w:val="12"/>
        <w:shd w:val="clear" w:color="auto" w:fill="auto"/>
        <w:spacing w:line="240" w:lineRule="atLeast"/>
        <w:ind w:left="240" w:leftChars="113" w:firstLine="473" w:firstLineChars="195"/>
        <w:rPr>
          <w:rFonts w:hint="eastAsia" w:ascii="宋体" w:hAnsi="宋体" w:eastAsia="宋体" w:cs="宋体"/>
          <w:color w:val="auto"/>
          <w:sz w:val="24"/>
          <w:szCs w:val="20"/>
          <w:highlight w:val="none"/>
        </w:rPr>
      </w:pPr>
    </w:p>
    <w:p w14:paraId="6F8FDD80">
      <w:pPr>
        <w:pStyle w:val="12"/>
        <w:shd w:val="clear" w:color="auto" w:fill="auto"/>
        <w:spacing w:line="360" w:lineRule="auto"/>
        <w:ind w:left="240" w:leftChars="113" w:firstLine="473" w:firstLineChars="195"/>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4AAA4E82">
      <w:pPr>
        <w:pStyle w:val="12"/>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156845</wp:posOffset>
                </wp:positionV>
                <wp:extent cx="2507615" cy="1391285"/>
                <wp:effectExtent l="4445" t="4445" r="21590" b="13970"/>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11A1A35">
                            <w:pPr>
                              <w:jc w:val="center"/>
                            </w:pPr>
                            <w:r>
                              <w:rPr>
                                <w:rFonts w:hint="eastAsia" w:hAnsi="宋体"/>
                              </w:rPr>
                              <w:t>授权委托人身份证复印件正面</w:t>
                            </w:r>
                          </w:p>
                        </w:txbxContent>
                      </wps:txbx>
                      <wps:bodyPr vert="horz" wrap="square" anchor="t" anchorCtr="0" upright="1"/>
                    </wps:wsp>
                  </a:graphicData>
                </a:graphic>
              </wp:anchor>
            </w:drawing>
          </mc:Choice>
          <mc:Fallback>
            <w:pict>
              <v:shape id="_x0000_s1026" o:spid="_x0000_s1026" o:spt="176" type="#_x0000_t176" style="position:absolute;left:0pt;margin-left:1.65pt;margin-top:12.35pt;height:109.55pt;width:197.45pt;z-index:251659264;mso-width-relative:page;mso-height-relative:page;" fillcolor="#FFFFFF" filled="t" stroked="t" coordsize="21600,21600" o:gfxdata="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U+VhNYAAAAIAQAADwAAAAAA&#10;AAABACAAAAAiAAAAZHJzL2Rvd25yZXYueG1sUEsBAhQAFAAAAAgAh07iQLw3pqZOAgAAkQQAAA4A&#10;AAAAAAAAAQAgAAAAJQEAAGRycy9lMm9Eb2MueG1sUEsFBgAAAAAGAAYAWQEAAOUFAAAAAA==&#10;">
                <v:fill on="t" focussize="0,0"/>
                <v:stroke color="#000000" joinstyle="miter"/>
                <v:imagedata o:title=""/>
                <o:lock v:ext="edit" aspectratio="f"/>
                <v:textbox>
                  <w:txbxContent>
                    <w:p w14:paraId="011A1A35">
                      <w:pPr>
                        <w:jc w:val="center"/>
                      </w:pPr>
                      <w:r>
                        <w:rPr>
                          <w:rFonts w:hint="eastAsia" w:hAnsi="宋体"/>
                        </w:rPr>
                        <w:t>授权委托人身份证复印件正面</w:t>
                      </w: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3060065</wp:posOffset>
                </wp:positionH>
                <wp:positionV relativeFrom="paragraph">
                  <wp:posOffset>167640</wp:posOffset>
                </wp:positionV>
                <wp:extent cx="2478405" cy="1369695"/>
                <wp:effectExtent l="7620" t="7620" r="9525" b="13335"/>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0A34039">
                            <w:r>
                              <w:rPr>
                                <w:rFonts w:hint="eastAsia" w:hAnsi="宋体"/>
                              </w:rPr>
                              <w:t>授权委托人身份证复印件反面</w:t>
                            </w:r>
                          </w:p>
                        </w:txbxContent>
                      </wps:txbx>
                      <wps:bodyPr vert="horz" wrap="square" anchor="t" anchorCtr="0" upright="1"/>
                    </wps:wsp>
                  </a:graphicData>
                </a:graphic>
              </wp:anchor>
            </w:drawing>
          </mc:Choice>
          <mc:Fallback>
            <w:pict>
              <v:roundrect id="_x0000_s1026" o:spid="_x0000_s1026" o:spt="2" style="position:absolute;left:0pt;margin-left:240.95pt;margin-top:13.2pt;height:107.85pt;width:195.15pt;z-index:251660288;mso-width-relative:page;mso-height-relative:page;" fillcolor="#FFFFFF" filled="t" stroked="t" coordsize="21600,21600" arcsize="0.166666666666667" o:gfxdata="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XkHovbAAAACgEAAA8AAAAA&#10;AAAAAQAgAAAAIgAAAGRycy9kb3ducmV2LnhtbFBLAQIUABQAAAAIAIdO4kAmMylwSgIAAJkEAAAO&#10;AAAAAAAAAAEAIAAAACoBAABkcnMvZTJvRG9jLnhtbFBLBQYAAAAABgAGAFkBAADmBQAAAAA=&#10;">
                <v:fill on="t" focussize="0,0"/>
                <v:stroke weight="1.25pt" color="#808080" joinstyle="round"/>
                <v:imagedata o:title=""/>
                <o:lock v:ext="edit" aspectratio="f"/>
                <v:textbox>
                  <w:txbxContent>
                    <w:p w14:paraId="30A34039">
                      <w:r>
                        <w:rPr>
                          <w:rFonts w:hint="eastAsia" w:hAnsi="宋体"/>
                        </w:rPr>
                        <w:t>授权委托人身份证复印件反面</w:t>
                      </w:r>
                    </w:p>
                  </w:txbxContent>
                </v:textbox>
              </v:roundrect>
            </w:pict>
          </mc:Fallback>
        </mc:AlternateContent>
      </w:r>
    </w:p>
    <w:p w14:paraId="2F6FDA8B">
      <w:pPr>
        <w:shd w:val="clear" w:color="auto" w:fill="auto"/>
        <w:spacing w:line="360" w:lineRule="auto"/>
        <w:ind w:firstLine="243" w:firstLineChars="100"/>
        <w:rPr>
          <w:rFonts w:hint="eastAsia" w:ascii="宋体" w:hAnsi="宋体" w:eastAsia="宋体" w:cs="宋体"/>
          <w:color w:val="auto"/>
          <w:sz w:val="24"/>
          <w:highlight w:val="none"/>
        </w:rPr>
      </w:pPr>
    </w:p>
    <w:p w14:paraId="58A25C98">
      <w:pPr>
        <w:shd w:val="clear" w:color="auto" w:fill="auto"/>
        <w:spacing w:line="360" w:lineRule="auto"/>
        <w:ind w:firstLine="243" w:firstLineChars="100"/>
        <w:rPr>
          <w:rFonts w:hint="eastAsia" w:ascii="宋体" w:hAnsi="宋体" w:eastAsia="宋体" w:cs="宋体"/>
          <w:color w:val="auto"/>
          <w:sz w:val="24"/>
          <w:highlight w:val="none"/>
        </w:rPr>
      </w:pPr>
    </w:p>
    <w:p w14:paraId="38D5815F">
      <w:pPr>
        <w:shd w:val="clear" w:color="auto" w:fill="auto"/>
        <w:spacing w:line="360" w:lineRule="auto"/>
        <w:ind w:firstLine="243" w:firstLineChars="100"/>
        <w:rPr>
          <w:rFonts w:hint="eastAsia" w:ascii="宋体" w:hAnsi="宋体" w:eastAsia="宋体" w:cs="宋体"/>
          <w:color w:val="auto"/>
          <w:sz w:val="24"/>
          <w:highlight w:val="none"/>
        </w:rPr>
      </w:pPr>
    </w:p>
    <w:p w14:paraId="0FDA336F">
      <w:pPr>
        <w:shd w:val="clear" w:color="auto" w:fill="auto"/>
        <w:spacing w:line="360" w:lineRule="auto"/>
        <w:ind w:firstLine="243" w:firstLineChars="100"/>
        <w:rPr>
          <w:rFonts w:hint="eastAsia" w:ascii="宋体" w:hAnsi="宋体" w:eastAsia="宋体" w:cs="宋体"/>
          <w:color w:val="auto"/>
          <w:sz w:val="24"/>
          <w:highlight w:val="none"/>
        </w:rPr>
      </w:pPr>
    </w:p>
    <w:p w14:paraId="1A3C2E64">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170180</wp:posOffset>
                </wp:positionV>
                <wp:extent cx="2507615" cy="1391285"/>
                <wp:effectExtent l="4445" t="4445" r="21590" b="13970"/>
                <wp:wrapNone/>
                <wp:docPr id="3"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1E11E5">
                            <w:pPr>
                              <w:jc w:val="center"/>
                            </w:pPr>
                            <w:r>
                              <w:rPr>
                                <w:rFonts w:hint="eastAsia" w:hAnsi="宋体"/>
                                <w:lang w:val="en-US" w:eastAsia="zh-CN"/>
                              </w:rPr>
                              <w:t>法人</w:t>
                            </w:r>
                            <w:r>
                              <w:rPr>
                                <w:rFonts w:hint="eastAsia" w:hAnsi="宋体"/>
                              </w:rPr>
                              <w:t>身份证复印件正面</w:t>
                            </w:r>
                          </w:p>
                        </w:txbxContent>
                      </wps:txbx>
                      <wps:bodyPr vert="horz" wrap="square" anchor="t" anchorCtr="0" upright="1"/>
                    </wps:wsp>
                  </a:graphicData>
                </a:graphic>
              </wp:anchor>
            </w:drawing>
          </mc:Choice>
          <mc:Fallback>
            <w:pict>
              <v:shape id="流程图: 可选过程 6" o:spid="_x0000_s1026" o:spt="176" type="#_x0000_t176" style="position:absolute;left:0pt;margin-left:0.95pt;margin-top:13.4pt;height:109.55pt;width:197.45pt;z-index:251663360;mso-width-relative:page;mso-height-relative:page;" fillcolor="#FFFFFF" filled="t" stroked="t" coordsize="21600,21600" o:gfxdata="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XPGx1AAAAAgBAAAPAAAAAAAA&#10;AAEAIAAAACIAAABkcnMvZG93bnJldi54bWxQSwECFAAUAAAACACHTuJAmBZd3k8CAACRBAAADgAA&#10;AAAAAAABACAAAAAjAQAAZHJzL2Uyb0RvYy54bWxQSwUGAAAAAAYABgBZAQAA5AUAAAAA&#10;">
                <v:fill on="t" focussize="0,0"/>
                <v:stroke color="#000000" joinstyle="miter"/>
                <v:imagedata o:title=""/>
                <o:lock v:ext="edit" aspectratio="f"/>
                <v:textbox>
                  <w:txbxContent>
                    <w:p w14:paraId="461E11E5">
                      <w:pPr>
                        <w:jc w:val="center"/>
                      </w:pPr>
                      <w:r>
                        <w:rPr>
                          <w:rFonts w:hint="eastAsia" w:hAnsi="宋体"/>
                          <w:lang w:val="en-US" w:eastAsia="zh-CN"/>
                        </w:rPr>
                        <w:t>法人</w:t>
                      </w:r>
                      <w:r>
                        <w:rPr>
                          <w:rFonts w:hint="eastAsia" w:hAnsi="宋体"/>
                        </w:rPr>
                        <w:t>身份证复印件正面</w:t>
                      </w: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3045460</wp:posOffset>
                </wp:positionH>
                <wp:positionV relativeFrom="paragraph">
                  <wp:posOffset>170180</wp:posOffset>
                </wp:positionV>
                <wp:extent cx="2507615" cy="1391285"/>
                <wp:effectExtent l="4445" t="4445" r="21590" b="13970"/>
                <wp:wrapNone/>
                <wp:docPr id="5"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27643F1">
                            <w:pPr>
                              <w:jc w:val="center"/>
                            </w:pPr>
                            <w:r>
                              <w:rPr>
                                <w:rFonts w:hint="eastAsia" w:hAnsi="宋体"/>
                                <w:lang w:val="en-US" w:eastAsia="zh-CN"/>
                              </w:rPr>
                              <w:t>法人</w:t>
                            </w:r>
                            <w:r>
                              <w:rPr>
                                <w:rFonts w:hint="eastAsia" w:hAnsi="宋体"/>
                              </w:rPr>
                              <w:t>身份证复印件</w:t>
                            </w:r>
                            <w:r>
                              <w:rPr>
                                <w:rFonts w:hint="eastAsia" w:hAnsi="宋体"/>
                                <w:lang w:val="en-US" w:eastAsia="zh-CN"/>
                              </w:rPr>
                              <w:t>反</w:t>
                            </w:r>
                            <w:r>
                              <w:rPr>
                                <w:rFonts w:hint="eastAsia" w:hAnsi="宋体"/>
                              </w:rPr>
                              <w:t>面</w:t>
                            </w:r>
                          </w:p>
                        </w:txbxContent>
                      </wps:txbx>
                      <wps:bodyPr vert="horz" wrap="square" anchor="t" anchorCtr="0" upright="1"/>
                    </wps:wsp>
                  </a:graphicData>
                </a:graphic>
              </wp:anchor>
            </w:drawing>
          </mc:Choice>
          <mc:Fallback>
            <w:pict>
              <v:shape id="流程图: 可选过程 6" o:spid="_x0000_s1026" o:spt="176" type="#_x0000_t176" style="position:absolute;left:0pt;margin-left:239.8pt;margin-top:13.4pt;height:109.55pt;width:197.45pt;z-index:251664384;mso-width-relative:page;mso-height-relative:page;" fillcolor="#FFFFFF" filled="t" stroked="t" coordsize="21600,21600" o:gfxdata="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qJ6iPYAAAACgEAAA8AAAAA&#10;AAAAAQAgAAAAIgAAAGRycy9kb3ducmV2LnhtbFBLAQIUABQAAAAIAIdO4kCfKiA4TQIAAJEEAAAO&#10;AAAAAAAAAAEAIAAAACcBAABkcnMvZTJvRG9jLnhtbFBLBQYAAAAABgAGAFkBAADmBQAAAAA=&#10;">
                <v:fill on="t" focussize="0,0"/>
                <v:stroke color="#000000" joinstyle="miter"/>
                <v:imagedata o:title=""/>
                <o:lock v:ext="edit" aspectratio="f"/>
                <v:textbox>
                  <w:txbxContent>
                    <w:p w14:paraId="327643F1">
                      <w:pPr>
                        <w:jc w:val="center"/>
                      </w:pPr>
                      <w:r>
                        <w:rPr>
                          <w:rFonts w:hint="eastAsia" w:hAnsi="宋体"/>
                          <w:lang w:val="en-US" w:eastAsia="zh-CN"/>
                        </w:rPr>
                        <w:t>法人</w:t>
                      </w:r>
                      <w:r>
                        <w:rPr>
                          <w:rFonts w:hint="eastAsia" w:hAnsi="宋体"/>
                        </w:rPr>
                        <w:t>身份证复印件</w:t>
                      </w:r>
                      <w:r>
                        <w:rPr>
                          <w:rFonts w:hint="eastAsia" w:hAnsi="宋体"/>
                          <w:lang w:val="en-US" w:eastAsia="zh-CN"/>
                        </w:rPr>
                        <w:t>反</w:t>
                      </w:r>
                      <w:r>
                        <w:rPr>
                          <w:rFonts w:hint="eastAsia" w:hAnsi="宋体"/>
                        </w:rPr>
                        <w:t>面</w:t>
                      </w:r>
                    </w:p>
                  </w:txbxContent>
                </v:textbox>
              </v:shape>
            </w:pict>
          </mc:Fallback>
        </mc:AlternateContent>
      </w:r>
    </w:p>
    <w:p w14:paraId="1DBF4717">
      <w:pPr>
        <w:shd w:val="clear" w:color="auto" w:fill="auto"/>
        <w:spacing w:line="360" w:lineRule="auto"/>
        <w:ind w:firstLine="243" w:firstLineChars="100"/>
        <w:rPr>
          <w:rFonts w:hint="eastAsia" w:ascii="宋体" w:hAnsi="宋体" w:eastAsia="宋体" w:cs="宋体"/>
          <w:color w:val="auto"/>
          <w:sz w:val="24"/>
          <w:highlight w:val="none"/>
        </w:rPr>
      </w:pPr>
    </w:p>
    <w:p w14:paraId="127CD852">
      <w:pPr>
        <w:shd w:val="clear" w:color="auto" w:fill="auto"/>
        <w:spacing w:line="360" w:lineRule="auto"/>
        <w:ind w:firstLine="243" w:firstLineChars="100"/>
        <w:rPr>
          <w:rFonts w:hint="eastAsia" w:ascii="宋体" w:hAnsi="宋体" w:eastAsia="宋体" w:cs="宋体"/>
          <w:color w:val="auto"/>
          <w:sz w:val="24"/>
          <w:highlight w:val="none"/>
        </w:rPr>
      </w:pPr>
    </w:p>
    <w:p w14:paraId="68C1CAC9">
      <w:pPr>
        <w:shd w:val="clear" w:color="auto" w:fill="auto"/>
        <w:spacing w:line="360" w:lineRule="auto"/>
        <w:ind w:firstLine="243" w:firstLineChars="100"/>
        <w:rPr>
          <w:rFonts w:hint="eastAsia" w:ascii="宋体" w:hAnsi="宋体" w:eastAsia="宋体" w:cs="宋体"/>
          <w:color w:val="auto"/>
          <w:sz w:val="24"/>
          <w:highlight w:val="none"/>
        </w:rPr>
      </w:pPr>
    </w:p>
    <w:p w14:paraId="3192B05B">
      <w:pPr>
        <w:shd w:val="clear" w:color="auto" w:fill="auto"/>
        <w:spacing w:line="360" w:lineRule="auto"/>
        <w:ind w:firstLine="243" w:firstLineChars="100"/>
        <w:rPr>
          <w:rFonts w:hint="eastAsia" w:ascii="宋体" w:hAnsi="宋体" w:eastAsia="宋体" w:cs="宋体"/>
          <w:color w:val="auto"/>
          <w:sz w:val="24"/>
          <w:highlight w:val="none"/>
        </w:rPr>
      </w:pPr>
    </w:p>
    <w:p w14:paraId="2FA83224">
      <w:pPr>
        <w:pStyle w:val="12"/>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66595ABA">
      <w:pPr>
        <w:pStyle w:val="12"/>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14:paraId="48F9B6B0">
      <w:pPr>
        <w:pStyle w:val="12"/>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19580592">
      <w:pPr>
        <w:pStyle w:val="12"/>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5A7B4751">
      <w:pPr>
        <w:pStyle w:val="12"/>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14:paraId="048CE1AC">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1C3F16F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5、具有《药品生产许可证》或《药品经营许可证》；</w:t>
      </w:r>
    </w:p>
    <w:p w14:paraId="57EF1338">
      <w:pPr>
        <w:pStyle w:val="3"/>
        <w:numPr>
          <w:ilvl w:val="0"/>
          <w:numId w:val="0"/>
        </w:numPr>
        <w:shd w:val="clear" w:color="auto" w:fill="auto"/>
        <w:spacing w:before="0" w:line="240" w:lineRule="atLeast"/>
        <w:ind w:left="371" w:leftChars="0" w:hanging="360" w:firstLineChars="0"/>
        <w:rPr>
          <w:rFonts w:hint="eastAsia" w:ascii="宋体" w:hAnsi="宋体" w:eastAsia="宋体" w:cs="宋体"/>
          <w:color w:val="auto"/>
          <w:kern w:val="0"/>
          <w:sz w:val="24"/>
          <w:szCs w:val="20"/>
          <w:lang w:val="en-US" w:eastAsia="zh-CN" w:bidi="ar-SA"/>
        </w:rPr>
      </w:pPr>
    </w:p>
    <w:p w14:paraId="21B8D378">
      <w:pPr>
        <w:pStyle w:val="3"/>
        <w:numPr>
          <w:ilvl w:val="0"/>
          <w:numId w:val="0"/>
        </w:numPr>
        <w:shd w:val="clear" w:color="auto" w:fill="auto"/>
        <w:spacing w:before="0" w:line="240" w:lineRule="atLeast"/>
        <w:ind w:left="371" w:leftChars="0" w:hanging="360" w:firstLineChars="0"/>
        <w:rPr>
          <w:rFonts w:hint="eastAsia" w:ascii="宋体" w:hAnsi="宋体" w:eastAsia="宋体" w:cs="宋体"/>
          <w:color w:val="auto"/>
          <w:kern w:val="0"/>
          <w:sz w:val="24"/>
          <w:szCs w:val="20"/>
          <w:lang w:val="en-US" w:eastAsia="zh-CN" w:bidi="ar-SA"/>
        </w:rPr>
      </w:pPr>
    </w:p>
    <w:p w14:paraId="742AB9BC">
      <w:pPr>
        <w:rPr>
          <w:rFonts w:hint="eastAsia" w:ascii="宋体" w:hAnsi="宋体" w:eastAsia="宋体" w:cs="宋体"/>
          <w:color w:val="auto"/>
          <w:sz w:val="24"/>
          <w:highlight w:val="none"/>
          <w:lang w:val="en-US" w:eastAsia="zh-CN"/>
        </w:rPr>
      </w:pPr>
      <w:bookmarkStart w:id="124" w:name="_Toc16559"/>
      <w:bookmarkStart w:id="125" w:name="_Toc26357"/>
      <w:r>
        <w:rPr>
          <w:rFonts w:hint="eastAsia" w:ascii="宋体" w:hAnsi="宋体" w:eastAsia="宋体" w:cs="宋体"/>
          <w:color w:val="auto"/>
          <w:sz w:val="24"/>
          <w:highlight w:val="none"/>
          <w:lang w:val="en-US" w:eastAsia="zh-CN"/>
        </w:rPr>
        <w:br w:type="page"/>
      </w:r>
    </w:p>
    <w:p w14:paraId="1BB7FB11">
      <w:pPr>
        <w:pStyle w:val="3"/>
        <w:numPr>
          <w:ilvl w:val="0"/>
          <w:numId w:val="0"/>
        </w:numPr>
        <w:shd w:val="clear" w:color="auto" w:fill="auto"/>
        <w:spacing w:before="0" w:line="240" w:lineRule="atLeast"/>
        <w:ind w:left="371" w:leftChars="0" w:hanging="36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6、具有良好的商业信誉和健全的财务会计制度的证明文件；</w:t>
      </w:r>
    </w:p>
    <w:bookmarkEnd w:id="119"/>
    <w:bookmarkEnd w:id="120"/>
    <w:bookmarkEnd w:id="121"/>
    <w:bookmarkEnd w:id="124"/>
    <w:bookmarkEnd w:id="125"/>
    <w:p w14:paraId="63C48F05">
      <w:pPr>
        <w:pStyle w:val="4"/>
        <w:widowControl w:val="0"/>
        <w:numPr>
          <w:ilvl w:val="0"/>
          <w:numId w:val="0"/>
        </w:numPr>
        <w:adjustRightInd w:val="0"/>
        <w:spacing w:line="360" w:lineRule="atLeast"/>
        <w:jc w:val="both"/>
        <w:textAlignment w:val="baseline"/>
        <w:rPr>
          <w:rFonts w:hint="eastAsia"/>
        </w:rPr>
      </w:pPr>
      <w:r>
        <w:rPr>
          <w:rFonts w:hint="eastAsia"/>
          <w:lang w:val="en-US" w:eastAsia="zh-CN"/>
        </w:rPr>
        <w:t>说明：</w:t>
      </w:r>
      <w:r>
        <w:rPr>
          <w:rFonts w:hint="eastAsia"/>
        </w:rPr>
        <w:t>具有良好的商业信誉和健全的财务会计制度（由具备资质的中介机构出具的（2022年或2023年）的财务审计报告复印件加盖公章或近一年内银行提供的资信证明（新公司从成立之日起算）；成立不满一年企业提供财务报表（复印件加盖公章）；</w:t>
      </w:r>
    </w:p>
    <w:p w14:paraId="722815D6">
      <w:pPr>
        <w:pStyle w:val="4"/>
        <w:widowControl w:val="0"/>
        <w:numPr>
          <w:ilvl w:val="0"/>
          <w:numId w:val="0"/>
        </w:numPr>
        <w:adjustRightInd w:val="0"/>
        <w:spacing w:line="360" w:lineRule="atLeast"/>
        <w:jc w:val="both"/>
        <w:textAlignment w:val="baseline"/>
        <w:rPr>
          <w:rFonts w:hint="eastAsia"/>
        </w:rPr>
      </w:pPr>
    </w:p>
    <w:p w14:paraId="22FB1572">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415FD695">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2EB6EA9B">
      <w:pPr>
        <w:pStyle w:val="3"/>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26" w:name="_Toc19114"/>
      <w:bookmarkStart w:id="127" w:name="_Toc28445"/>
      <w:bookmarkStart w:id="128" w:name="_Toc11047"/>
      <w:bookmarkStart w:id="129" w:name="_Toc4866"/>
      <w:bookmarkStart w:id="130" w:name="_Toc515647809"/>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投标保证金缴纳凭证或投标担保函</w:t>
      </w:r>
      <w:bookmarkEnd w:id="126"/>
      <w:bookmarkEnd w:id="127"/>
      <w:bookmarkEnd w:id="128"/>
      <w:bookmarkEnd w:id="129"/>
      <w:bookmarkEnd w:id="130"/>
    </w:p>
    <w:p w14:paraId="1A7BC0D6">
      <w:pPr>
        <w:shd w:val="clear" w:color="auto" w:fill="auto"/>
        <w:ind w:firstLine="486" w:firstLineChars="200"/>
        <w:rPr>
          <w:rFonts w:hint="eastAsia" w:ascii="宋体" w:hAnsi="宋体" w:eastAsia="宋体" w:cs="宋体"/>
          <w:color w:val="auto"/>
          <w:sz w:val="24"/>
          <w:highlight w:val="none"/>
        </w:rPr>
      </w:pPr>
      <w:bookmarkStart w:id="131" w:name="_Toc494296665"/>
      <w:bookmarkStart w:id="132" w:name="_Toc494296991"/>
    </w:p>
    <w:p w14:paraId="62AD748B">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如采用政府采购信用担保形式的，应使用（投标文件格式三）</w:t>
      </w:r>
      <w:bookmarkEnd w:id="131"/>
      <w:bookmarkEnd w:id="132"/>
    </w:p>
    <w:tbl>
      <w:tblPr>
        <w:tblStyle w:val="25"/>
        <w:tblpPr w:leftFromText="180" w:rightFromText="180" w:vertAnchor="text" w:horzAnchor="page" w:tblpX="1406"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5DC7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8920" w:type="dxa"/>
            <w:noWrap w:val="0"/>
            <w:vAlign w:val="top"/>
          </w:tcPr>
          <w:p w14:paraId="1DF1B2D3">
            <w:pPr>
              <w:shd w:val="clear" w:color="auto" w:fill="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投标保证金</w:t>
            </w:r>
            <w:r>
              <w:rPr>
                <w:rFonts w:hint="eastAsia" w:ascii="宋体" w:hAnsi="宋体" w:cs="宋体"/>
                <w:b/>
                <w:bCs/>
                <w:color w:val="auto"/>
                <w:sz w:val="30"/>
                <w:szCs w:val="30"/>
                <w:highlight w:val="none"/>
                <w:lang w:val="en-US" w:eastAsia="zh-CN"/>
              </w:rPr>
              <w:t>凭证</w:t>
            </w:r>
          </w:p>
        </w:tc>
      </w:tr>
      <w:tr w14:paraId="7BE3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8920" w:type="dxa"/>
            <w:noWrap w:val="0"/>
            <w:vAlign w:val="top"/>
          </w:tcPr>
          <w:p w14:paraId="55D4DA80">
            <w:pPr>
              <w:shd w:val="clear" w:color="auto" w:fill="auto"/>
              <w:jc w:val="center"/>
              <w:rPr>
                <w:rFonts w:hint="eastAsia" w:ascii="宋体" w:hAnsi="宋体" w:eastAsia="宋体" w:cs="宋体"/>
                <w:b/>
                <w:bCs/>
                <w:color w:val="auto"/>
                <w:sz w:val="30"/>
                <w:szCs w:val="30"/>
                <w:highlight w:val="none"/>
              </w:rPr>
            </w:pPr>
          </w:p>
        </w:tc>
      </w:tr>
    </w:tbl>
    <w:p w14:paraId="0C835F64">
      <w:pPr>
        <w:pStyle w:val="4"/>
        <w:shd w:val="clear" w:color="auto" w:fill="auto"/>
        <w:rPr>
          <w:rFonts w:hint="eastAsia" w:ascii="宋体" w:hAnsi="宋体" w:eastAsia="宋体" w:cs="宋体"/>
          <w:color w:val="auto"/>
          <w:highlight w:val="none"/>
        </w:rPr>
      </w:pPr>
    </w:p>
    <w:p w14:paraId="76FF9021">
      <w:pPr>
        <w:shd w:val="clear" w:color="auto" w:fill="auto"/>
        <w:spacing w:line="240" w:lineRule="atLeast"/>
        <w:ind w:left="1087" w:leftChars="257" w:hanging="540"/>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政府采购投标担保函（项目用）（投标文件格式三）</w:t>
      </w:r>
    </w:p>
    <w:p w14:paraId="60115033">
      <w:pPr>
        <w:shd w:val="clear" w:color="auto" w:fill="auto"/>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18B7AD87">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14:paraId="2810CC2D">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p>
    <w:p w14:paraId="2206B108">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14:paraId="1EE5A1FB">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14:paraId="4F9757F2">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14:paraId="7025195E">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1．中标后投标人无正当理由不与采购人或者采购代理机构签订《政府采购合同》；</w:t>
      </w:r>
    </w:p>
    <w:p w14:paraId="54F7B936">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规定的投标人应当缴纳保证金的其他情形。</w:t>
      </w:r>
    </w:p>
    <w:p w14:paraId="2E0675E4">
      <w:pPr>
        <w:shd w:val="clear" w:color="auto" w:fill="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14:paraId="6A0D3260">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33624F57">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14:paraId="13F8C2F7">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2A318497">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14:paraId="0F9CE7A4">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95EB3EF">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14:paraId="70112071">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14:paraId="42376748">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14:paraId="258630BD">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14:paraId="6B069622">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14:paraId="1C65C23D">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14:paraId="4FE89763">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14:paraId="52451D90">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14:paraId="634CC8CD">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14:paraId="0E276F65">
      <w:pPr>
        <w:keepNext w:val="0"/>
        <w:keepLines w:val="0"/>
        <w:pageBreakBefore w:val="0"/>
        <w:widowControl w:val="0"/>
        <w:shd w:val="clear" w:color="auto" w:fill="auto"/>
        <w:kinsoku/>
        <w:wordWrap/>
        <w:overflowPunct/>
        <w:topLinePunct w:val="0"/>
        <w:autoSpaceDE/>
        <w:autoSpaceDN/>
        <w:bidi w:val="0"/>
        <w:adjustRightInd/>
        <w:snapToGrid/>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14:paraId="20059C38">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14:paraId="4693F271">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因本保函发生的纠纷，由你我双方协商解决，协商不成的，通过诉讼程序解决，诉讼管辖地法院为法院。</w:t>
      </w:r>
    </w:p>
    <w:p w14:paraId="60B84697">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14:paraId="287F6277">
      <w:pPr>
        <w:shd w:val="clear" w:color="auto" w:fill="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14:paraId="0556686F">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保证人：（公章）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     月      日</w:t>
      </w:r>
    </w:p>
    <w:p w14:paraId="7686A94C">
      <w:pPr>
        <w:pStyle w:val="5"/>
        <w:rPr>
          <w:rFonts w:hint="eastAsia" w:ascii="宋体" w:hAnsi="宋体" w:eastAsia="宋体" w:cs="宋体"/>
        </w:rPr>
        <w:sectPr>
          <w:headerReference r:id="rId6" w:type="default"/>
          <w:footerReference r:id="rId7" w:type="default"/>
          <w:pgSz w:w="11905" w:h="16838"/>
          <w:pgMar w:top="1440" w:right="1134" w:bottom="1440" w:left="1134"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0746C9F3">
      <w:pPr>
        <w:pStyle w:val="3"/>
        <w:numPr>
          <w:ilvl w:val="0"/>
          <w:numId w:val="0"/>
        </w:numPr>
        <w:shd w:val="clear" w:color="auto" w:fill="auto"/>
        <w:spacing w:before="0" w:line="240" w:lineRule="atLeast"/>
        <w:rPr>
          <w:rFonts w:hint="eastAsia" w:ascii="宋体" w:hAnsi="宋体" w:eastAsia="宋体" w:cs="宋体"/>
          <w:color w:val="auto"/>
          <w:sz w:val="24"/>
          <w:highlight w:val="none"/>
        </w:rPr>
      </w:pPr>
      <w:bookmarkStart w:id="133" w:name="_Toc515647810"/>
      <w:bookmarkStart w:id="134" w:name="_Toc12088"/>
      <w:bookmarkStart w:id="135" w:name="_Toc5710"/>
      <w:bookmarkStart w:id="136" w:name="_Toc18754"/>
      <w:bookmarkStart w:id="137" w:name="_Toc27021"/>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w:t>
      </w:r>
      <w:bookmarkEnd w:id="133"/>
      <w:bookmarkEnd w:id="134"/>
      <w:bookmarkEnd w:id="135"/>
      <w:bookmarkEnd w:id="136"/>
      <w:bookmarkEnd w:id="137"/>
      <w:r>
        <w:rPr>
          <w:rFonts w:hint="eastAsia" w:ascii="宋体" w:hAnsi="宋体" w:eastAsia="宋体" w:cs="宋体"/>
          <w:color w:val="auto"/>
          <w:sz w:val="24"/>
          <w:highlight w:val="none"/>
          <w:lang w:eastAsia="zh-CN"/>
        </w:rPr>
        <w:t>有依法缴纳税收和社会保障资金的良好记录：</w:t>
      </w:r>
    </w:p>
    <w:p w14:paraId="6ACB64C5">
      <w:pPr>
        <w:pStyle w:val="12"/>
        <w:shd w:val="clear" w:color="auto" w:fill="auto"/>
        <w:tabs>
          <w:tab w:val="left" w:pos="5580"/>
        </w:tabs>
        <w:spacing w:line="240" w:lineRule="atLeast"/>
        <w:ind w:left="540"/>
        <w:rPr>
          <w:rFonts w:hint="eastAsia" w:ascii="宋体" w:hAnsi="宋体" w:eastAsia="宋体" w:cs="宋体"/>
          <w:b/>
          <w:color w:val="auto"/>
          <w:sz w:val="24"/>
          <w:highlight w:val="none"/>
        </w:rPr>
      </w:pPr>
    </w:p>
    <w:p w14:paraId="6A53E0E0">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说明：①提供税务部门出具的近一年内任意三个月的完税证明（新公司从成立之日起算，如无产生税收，需提供不拖欠税收证明材料；）</w:t>
      </w:r>
    </w:p>
    <w:p w14:paraId="568E63B5">
      <w:pPr>
        <w:shd w:val="clear" w:color="auto" w:fill="auto"/>
        <w:tabs>
          <w:tab w:val="left" w:pos="5580"/>
        </w:tabs>
        <w:spacing w:line="240" w:lineRule="atLeast"/>
        <w:ind w:left="1170" w:leftChars="485" w:hanging="137" w:hangingChars="57"/>
        <w:rPr>
          <w:rFonts w:hint="eastAsia" w:ascii="宋体" w:hAnsi="宋体" w:eastAsia="宋体" w:cs="宋体"/>
          <w:color w:val="auto"/>
          <w:sz w:val="24"/>
          <w:highlight w:val="none"/>
        </w:rPr>
      </w:pPr>
      <w:r>
        <w:rPr>
          <w:rFonts w:hint="eastAsia" w:ascii="宋体" w:hAnsi="宋体" w:eastAsia="宋体" w:cs="宋体"/>
          <w:color w:val="auto"/>
          <w:sz w:val="24"/>
          <w:highlight w:val="none"/>
        </w:rPr>
        <w:t>②依法缴纳近一年内任意三个月企业缴纳社保证明材料（新公司从成立之日起算）</w:t>
      </w:r>
    </w:p>
    <w:p w14:paraId="7C1F58E7">
      <w:pPr>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14:paraId="31A35AF4">
      <w:pPr>
        <w:pStyle w:val="3"/>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38" w:name="_Toc515647811"/>
      <w:bookmarkStart w:id="139" w:name="_Toc24428"/>
      <w:bookmarkStart w:id="140" w:name="_Toc32670"/>
      <w:bookmarkStart w:id="141" w:name="_Toc4937"/>
      <w:bookmarkStart w:id="142" w:name="_Toc19200"/>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参加政府采购活动前3年内</w:t>
      </w:r>
      <w:bookmarkEnd w:id="138"/>
      <w:bookmarkEnd w:id="139"/>
      <w:bookmarkEnd w:id="140"/>
      <w:bookmarkStart w:id="143" w:name="_Toc6008"/>
      <w:bookmarkStart w:id="144" w:name="_Toc515647812"/>
      <w:bookmarkStart w:id="145" w:name="_Toc1137"/>
      <w:r>
        <w:rPr>
          <w:rFonts w:hint="eastAsia" w:ascii="宋体" w:hAnsi="宋体" w:eastAsia="宋体" w:cs="宋体"/>
          <w:color w:val="auto"/>
          <w:sz w:val="24"/>
          <w:highlight w:val="none"/>
        </w:rPr>
        <w:t>在经营活动中没有重大违法记录的书面声明</w:t>
      </w:r>
      <w:bookmarkEnd w:id="141"/>
      <w:bookmarkEnd w:id="142"/>
      <w:bookmarkEnd w:id="143"/>
      <w:bookmarkEnd w:id="144"/>
      <w:bookmarkEnd w:id="145"/>
    </w:p>
    <w:p w14:paraId="6D2C5118">
      <w:pPr>
        <w:pStyle w:val="12"/>
        <w:shd w:val="clear" w:color="auto" w:fill="auto"/>
        <w:tabs>
          <w:tab w:val="left" w:pos="5580"/>
        </w:tabs>
        <w:spacing w:line="240" w:lineRule="atLeast"/>
        <w:ind w:left="1087" w:leftChars="257" w:hanging="540"/>
        <w:jc w:val="center"/>
        <w:rPr>
          <w:rFonts w:hint="eastAsia" w:ascii="宋体" w:hAnsi="宋体" w:eastAsia="宋体" w:cs="宋体"/>
          <w:b/>
          <w:color w:val="auto"/>
          <w:sz w:val="24"/>
          <w:highlight w:val="none"/>
        </w:rPr>
      </w:pPr>
    </w:p>
    <w:p w14:paraId="74149209">
      <w:pPr>
        <w:pStyle w:val="12"/>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说明：1.投标人应按照相关法规规定如实作出说明。</w:t>
      </w:r>
    </w:p>
    <w:p w14:paraId="338F7261">
      <w:pPr>
        <w:rPr>
          <w:rFonts w:hint="eastAsia" w:ascii="宋体" w:hAnsi="宋体" w:eastAsia="宋体" w:cs="宋体"/>
          <w:color w:val="auto"/>
          <w:sz w:val="24"/>
          <w:highlight w:val="none"/>
          <w:lang w:val="en-US" w:eastAsia="zh-CN"/>
        </w:rPr>
      </w:pPr>
      <w:bookmarkStart w:id="146" w:name="_Toc29703"/>
      <w:bookmarkStart w:id="147" w:name="_Toc515647813"/>
      <w:bookmarkStart w:id="148" w:name="_Toc5548"/>
      <w:bookmarkStart w:id="149" w:name="_Toc17207"/>
      <w:r>
        <w:rPr>
          <w:rFonts w:hint="eastAsia" w:ascii="宋体" w:hAnsi="宋体" w:eastAsia="宋体" w:cs="宋体"/>
          <w:color w:val="auto"/>
          <w:sz w:val="24"/>
          <w:highlight w:val="none"/>
          <w:lang w:val="en-US" w:eastAsia="zh-CN"/>
        </w:rPr>
        <w:br w:type="page"/>
      </w:r>
    </w:p>
    <w:p w14:paraId="0C88C24A">
      <w:pPr>
        <w:shd w:val="clear" w:color="auto" w:fil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投标人须知资料表要求的其他资格证明文件</w:t>
      </w:r>
      <w:bookmarkEnd w:id="146"/>
      <w:bookmarkEnd w:id="147"/>
      <w:bookmarkEnd w:id="148"/>
      <w:bookmarkEnd w:id="149"/>
    </w:p>
    <w:p w14:paraId="0DCB442F">
      <w:pPr>
        <w:shd w:val="clear" w:color="auto" w:fill="auto"/>
        <w:spacing w:line="240" w:lineRule="atLeast"/>
        <w:ind w:left="1087" w:leftChars="257" w:hanging="540"/>
        <w:jc w:val="center"/>
        <w:rPr>
          <w:rFonts w:hint="eastAsia" w:ascii="宋体" w:hAnsi="宋体" w:eastAsia="宋体" w:cs="宋体"/>
          <w:b/>
          <w:bCs/>
          <w:color w:val="auto"/>
          <w:sz w:val="24"/>
          <w:highlight w:val="none"/>
        </w:rPr>
      </w:pPr>
    </w:p>
    <w:p w14:paraId="540082DA">
      <w:pPr>
        <w:pStyle w:val="12"/>
        <w:shd w:val="clear" w:color="auto" w:fill="auto"/>
        <w:tabs>
          <w:tab w:val="left" w:pos="5580"/>
        </w:tabs>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14:paraId="72CCBB7A">
      <w:pPr>
        <w:pStyle w:val="12"/>
        <w:shd w:val="clear" w:color="auto" w:fill="auto"/>
        <w:tabs>
          <w:tab w:val="left" w:pos="5580"/>
        </w:tabs>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要包括：投标企业须提供投标人（被授权在职人员）近6个月有效的社保证明）；未被列入“信用中国”（www.creditchina.gov.cn）、中国政府采购网（www.ccgp.gov.cn）失信被执行人、重大税收违法案件当事人名单、政府采购严重违法失信行为记录名单查询等。</w:t>
      </w:r>
    </w:p>
    <w:p w14:paraId="40A0EEFC">
      <w:pPr>
        <w:pStyle w:val="12"/>
        <w:shd w:val="clear" w:color="auto" w:fill="auto"/>
        <w:tabs>
          <w:tab w:val="left" w:pos="5580"/>
        </w:tabs>
        <w:spacing w:line="240" w:lineRule="atLeast"/>
        <w:ind w:left="1087" w:leftChars="257" w:hanging="540"/>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bookmarkStart w:id="150" w:name="_Toc11180"/>
      <w:bookmarkStart w:id="151" w:name="_Toc22967"/>
      <w:bookmarkStart w:id="152" w:name="_Toc515647816"/>
      <w:bookmarkStart w:id="153" w:name="_Toc5695"/>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32"/>
          <w:szCs w:val="32"/>
          <w:highlight w:val="none"/>
        </w:rPr>
        <w:t>第二部分  商务及技术文件</w:t>
      </w:r>
      <w:bookmarkEnd w:id="150"/>
      <w:bookmarkEnd w:id="151"/>
      <w:bookmarkEnd w:id="152"/>
      <w:bookmarkEnd w:id="153"/>
    </w:p>
    <w:p w14:paraId="1B968EFA">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1、投标书（投标文件格式五）</w:t>
      </w:r>
    </w:p>
    <w:p w14:paraId="6AD4E0C1">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2、投标分项报价表（投标文件格式</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w:t>
      </w:r>
    </w:p>
    <w:p w14:paraId="415718E1">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hAnsi="宋体" w:cs="宋体"/>
          <w:color w:val="auto"/>
          <w:sz w:val="24"/>
          <w:highlight w:val="none"/>
          <w:lang w:eastAsia="zh-CN"/>
        </w:rPr>
        <w:t>业绩一览表</w:t>
      </w:r>
      <w:r>
        <w:rPr>
          <w:rFonts w:hint="eastAsia" w:ascii="宋体" w:hAnsi="宋体" w:eastAsia="宋体" w:cs="宋体"/>
          <w:color w:val="auto"/>
          <w:sz w:val="24"/>
          <w:highlight w:val="none"/>
        </w:rPr>
        <w:t>（投标文件格式七）</w:t>
      </w:r>
    </w:p>
    <w:p w14:paraId="44C38536">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、技术规格偏离表（投标文件格式八）</w:t>
      </w:r>
    </w:p>
    <w:p w14:paraId="48451DF2">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、商务条款偏离表（投标文件格式九）</w:t>
      </w:r>
    </w:p>
    <w:p w14:paraId="14482A39">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r>
        <w:rPr>
          <w:rFonts w:hint="eastAsia" w:ascii="宋体" w:hAnsi="宋体" w:eastAsia="宋体" w:cs="宋体"/>
          <w:color w:val="auto"/>
          <w:sz w:val="24"/>
          <w:highlight w:val="none"/>
          <w:lang w:eastAsia="zh-CN"/>
        </w:rPr>
        <w:t>（提供相关证明材料）</w:t>
      </w:r>
    </w:p>
    <w:p w14:paraId="5886DEC7">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-1《投标人企业（单位）类型声明函》（投标文件格式十）</w:t>
      </w:r>
    </w:p>
    <w:p w14:paraId="7425D009">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-2《制造商投标人企业（单位）类型声明函》（投标文件格式十一）</w:t>
      </w:r>
    </w:p>
    <w:p w14:paraId="59E15E5B">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-3《残疾人福利性单位声明函》（投标文件格式十二）</w:t>
      </w:r>
    </w:p>
    <w:p w14:paraId="796B0349">
      <w:pPr>
        <w:pStyle w:val="13"/>
        <w:ind w:left="0" w:leftChars="0" w:firstLine="486" w:firstLineChars="200"/>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 6-4《中小企业声明函》（投标文件格式十三）</w:t>
      </w:r>
    </w:p>
    <w:p w14:paraId="46E9F89E">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、投标人关联单位的说明（格式自拟）</w:t>
      </w:r>
    </w:p>
    <w:p w14:paraId="053D64BD">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评分标准和细则中技术部分证明材料（格式自拟）</w:t>
      </w:r>
    </w:p>
    <w:p w14:paraId="17CF9383">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评分标准和细则中技术部分证明材料（格式自拟）</w:t>
      </w:r>
    </w:p>
    <w:p w14:paraId="38C38F03">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投标人认为有必要提供的其他证明材料（格式自拟）</w:t>
      </w:r>
    </w:p>
    <w:p w14:paraId="646F16FF">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highlight w:val="none"/>
        </w:rPr>
      </w:pPr>
      <w:r>
        <w:rPr>
          <w:rFonts w:hint="eastAsia" w:ascii="宋体" w:hAnsi="宋体" w:eastAsia="宋体" w:cs="宋体"/>
          <w:color w:val="auto"/>
          <w:sz w:val="24"/>
          <w:highlight w:val="none"/>
        </w:rPr>
        <w:br w:type="page"/>
      </w:r>
      <w:bookmarkStart w:id="154" w:name="_Toc6695"/>
      <w:bookmarkStart w:id="155" w:name="_Toc14915"/>
      <w:bookmarkStart w:id="156" w:name="_Toc515647817"/>
      <w:bookmarkStart w:id="157" w:name="_Toc2041"/>
      <w:r>
        <w:rPr>
          <w:rFonts w:hint="eastAsia" w:asciiTheme="minorEastAsia" w:hAnsiTheme="minorEastAsia" w:eastAsiaTheme="minorEastAsia" w:cstheme="minorEastAsia"/>
          <w:b/>
          <w:bCs/>
          <w:color w:val="auto"/>
          <w:sz w:val="24"/>
          <w:highlight w:val="none"/>
        </w:rPr>
        <w:t xml:space="preserve">1 </w:t>
      </w:r>
      <w:bookmarkStart w:id="158" w:name="_Hlt520355504"/>
      <w:bookmarkEnd w:id="158"/>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投标</w:t>
      </w:r>
      <w:bookmarkEnd w:id="104"/>
      <w:bookmarkEnd w:id="105"/>
      <w:r>
        <w:rPr>
          <w:rFonts w:hint="eastAsia" w:asciiTheme="minorEastAsia" w:hAnsiTheme="minorEastAsia" w:eastAsiaTheme="minorEastAsia" w:cstheme="minorEastAsia"/>
          <w:b/>
          <w:bCs/>
          <w:color w:val="auto"/>
          <w:sz w:val="24"/>
          <w:highlight w:val="none"/>
        </w:rPr>
        <w:t>书</w:t>
      </w:r>
      <w:bookmarkEnd w:id="106"/>
      <w:r>
        <w:rPr>
          <w:rFonts w:hint="eastAsia" w:asciiTheme="minorEastAsia" w:hAnsiTheme="minorEastAsia" w:eastAsiaTheme="minorEastAsia" w:cstheme="minorEastAsia"/>
          <w:b/>
          <w:bCs/>
          <w:color w:val="auto"/>
          <w:sz w:val="24"/>
          <w:highlight w:val="none"/>
        </w:rPr>
        <w:t>（投标文件格式五）</w:t>
      </w:r>
      <w:bookmarkEnd w:id="107"/>
      <w:bookmarkEnd w:id="154"/>
      <w:bookmarkEnd w:id="155"/>
      <w:bookmarkEnd w:id="156"/>
      <w:bookmarkEnd w:id="157"/>
    </w:p>
    <w:p w14:paraId="1FCB60DC">
      <w:pPr>
        <w:shd w:val="clear" w:color="auto" w:fill="auto"/>
        <w:tabs>
          <w:tab w:val="left" w:pos="5580"/>
        </w:tabs>
        <w:spacing w:line="240" w:lineRule="atLeast"/>
        <w:ind w:left="1087" w:leftChars="257" w:hanging="540"/>
        <w:rPr>
          <w:rFonts w:hint="eastAsia" w:asciiTheme="minorEastAsia" w:hAnsiTheme="minorEastAsia" w:eastAsiaTheme="minorEastAsia" w:cstheme="minorEastAsia"/>
          <w:color w:val="auto"/>
          <w:sz w:val="24"/>
          <w:highlight w:val="none"/>
        </w:rPr>
      </w:pPr>
    </w:p>
    <w:p w14:paraId="03915B60">
      <w:pPr>
        <w:pStyle w:val="52"/>
        <w:spacing w:line="360" w:lineRule="auto"/>
        <w:ind w:firstLine="0" w:firstLineChars="0"/>
        <w:jc w:val="both"/>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color w:val="000000"/>
          <w:sz w:val="24"/>
          <w:szCs w:val="24"/>
          <w:highlight w:val="none"/>
        </w:rPr>
        <w:t>中科高盛咨询集团有限公司：</w:t>
      </w:r>
    </w:p>
    <w:p w14:paraId="570C5A19">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我们收到你们</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招标文件，经认真研究，我们决定参加投标。</w:t>
      </w:r>
    </w:p>
    <w:p w14:paraId="04ED5AD5">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⒈按照招标文件中的一切要求，提供投标货物、安装及技术服务，投标总价</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元（人民币大写）￥：</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元（用阿拉伯数字书写）人民币，明细见投标产品名称数量报价表。</w:t>
      </w:r>
    </w:p>
    <w:p w14:paraId="3AA76261">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⒉如果我们的</w:t>
      </w:r>
      <w:r>
        <w:rPr>
          <w:rFonts w:hint="eastAsia" w:asciiTheme="minorEastAsia" w:hAnsiTheme="minorEastAsia" w:eastAsiaTheme="minorEastAsia" w:cstheme="minorEastAsia"/>
          <w:color w:val="000000"/>
          <w:sz w:val="24"/>
          <w:szCs w:val="24"/>
          <w:highlight w:val="none"/>
          <w:lang w:val="en-US" w:eastAsia="zh-CN"/>
        </w:rPr>
        <w:t>投标</w:t>
      </w:r>
      <w:r>
        <w:rPr>
          <w:rFonts w:hint="eastAsia" w:asciiTheme="minorEastAsia" w:hAnsiTheme="minorEastAsia" w:eastAsiaTheme="minorEastAsia" w:cstheme="minorEastAsia"/>
          <w:color w:val="000000"/>
          <w:sz w:val="24"/>
          <w:szCs w:val="24"/>
          <w:highlight w:val="none"/>
        </w:rPr>
        <w:t>文件被接受，我们将履行招标文件中规定的每一项要求，按期、按质、按量完成交货和完工任务。</w:t>
      </w:r>
    </w:p>
    <w:p w14:paraId="09CD16EB">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⒊我们同意按招标文件的规定，本响应文件的有效期为投标截止后</w:t>
      </w:r>
      <w:r>
        <w:rPr>
          <w:rFonts w:hint="eastAsia" w:asciiTheme="minorEastAsia" w:hAnsiTheme="minorEastAsia" w:eastAsiaTheme="minorEastAsia" w:cstheme="minorEastAsia"/>
          <w:color w:val="000000"/>
          <w:sz w:val="24"/>
          <w:szCs w:val="24"/>
          <w:highlight w:val="none"/>
          <w:u w:val="single"/>
        </w:rPr>
        <w:t xml:space="preserve"> 90 </w:t>
      </w:r>
      <w:r>
        <w:rPr>
          <w:rFonts w:hint="eastAsia" w:asciiTheme="minorEastAsia" w:hAnsiTheme="minorEastAsia" w:eastAsiaTheme="minorEastAsia" w:cstheme="minorEastAsia"/>
          <w:color w:val="000000"/>
          <w:sz w:val="24"/>
          <w:szCs w:val="24"/>
          <w:highlight w:val="none"/>
        </w:rPr>
        <w:t>天。</w:t>
      </w:r>
    </w:p>
    <w:p w14:paraId="3F651D31">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⒋我们愿意提供采购人在招标文件中要求的所有资料。</w:t>
      </w:r>
    </w:p>
    <w:p w14:paraId="4A2AACC7">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⒌我们认为你们有选择或拒绝任何投标者成交的权力。我们理解，最低报价不是成交的唯一条件。</w:t>
      </w:r>
    </w:p>
    <w:p w14:paraId="5E67B57E">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⒍我们愿按合同法履行自己的全部责任。</w:t>
      </w:r>
    </w:p>
    <w:p w14:paraId="1DCC35F5">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⒎我方愿意遵守国家有关规定及招标文件中规定的收费标准，承付成交服务费。</w:t>
      </w:r>
    </w:p>
    <w:p w14:paraId="001589B2">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⒏该项承诺在开标后的全过程中保持有效，不作任何更改和变动。</w:t>
      </w:r>
    </w:p>
    <w:p w14:paraId="1D2E5161">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⒐我们同意按招标文件规定，交纳</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元</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大写：元</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的投标保证金。并同意在确定最终</w:t>
      </w:r>
      <w:r>
        <w:rPr>
          <w:rFonts w:hint="eastAsia" w:asciiTheme="minorEastAsia" w:hAnsiTheme="minorEastAsia" w:eastAsiaTheme="minorEastAsia" w:cstheme="minorEastAsia"/>
          <w:color w:val="000000"/>
          <w:sz w:val="24"/>
          <w:szCs w:val="24"/>
          <w:highlight w:val="none"/>
          <w:lang w:val="en-US" w:eastAsia="zh-CN"/>
        </w:rPr>
        <w:t>中标</w:t>
      </w:r>
      <w:r>
        <w:rPr>
          <w:rFonts w:hint="eastAsia" w:asciiTheme="minorEastAsia" w:hAnsiTheme="minorEastAsia" w:eastAsiaTheme="minorEastAsia" w:cstheme="minorEastAsia"/>
          <w:color w:val="000000"/>
          <w:sz w:val="24"/>
          <w:szCs w:val="24"/>
          <w:highlight w:val="none"/>
        </w:rPr>
        <w:t>供应商、发出</w:t>
      </w:r>
      <w:r>
        <w:rPr>
          <w:rFonts w:hint="eastAsia" w:asciiTheme="minorEastAsia" w:hAnsiTheme="minorEastAsia" w:eastAsiaTheme="minorEastAsia" w:cstheme="minorEastAsia"/>
          <w:color w:val="000000"/>
          <w:sz w:val="24"/>
          <w:szCs w:val="24"/>
          <w:highlight w:val="none"/>
          <w:lang w:val="en-US" w:eastAsia="zh-CN"/>
        </w:rPr>
        <w:t>中标</w:t>
      </w:r>
      <w:r>
        <w:rPr>
          <w:rFonts w:hint="eastAsia" w:asciiTheme="minorEastAsia" w:hAnsiTheme="minorEastAsia" w:eastAsiaTheme="minorEastAsia" w:cstheme="minorEastAsia"/>
          <w:color w:val="000000"/>
          <w:sz w:val="24"/>
          <w:szCs w:val="24"/>
          <w:highlight w:val="none"/>
        </w:rPr>
        <w:t>通知书之后5个工作日内退还我公司的投标保证金。（如因特殊原因，在投标有效期之后确定</w:t>
      </w:r>
      <w:r>
        <w:rPr>
          <w:rFonts w:hint="eastAsia" w:asciiTheme="minorEastAsia" w:hAnsiTheme="minorEastAsia" w:eastAsiaTheme="minorEastAsia" w:cstheme="minorEastAsia"/>
          <w:color w:val="000000"/>
          <w:sz w:val="24"/>
          <w:szCs w:val="24"/>
          <w:highlight w:val="none"/>
          <w:lang w:val="en-US" w:eastAsia="zh-CN"/>
        </w:rPr>
        <w:t>中标</w:t>
      </w:r>
      <w:r>
        <w:rPr>
          <w:rFonts w:hint="eastAsia" w:asciiTheme="minorEastAsia" w:hAnsiTheme="minorEastAsia" w:eastAsiaTheme="minorEastAsia" w:cstheme="minorEastAsia"/>
          <w:color w:val="000000"/>
          <w:sz w:val="24"/>
          <w:szCs w:val="24"/>
          <w:highlight w:val="none"/>
        </w:rPr>
        <w:t>供应商，本承诺依然有效。）</w:t>
      </w:r>
    </w:p>
    <w:p w14:paraId="6B537A83">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综合说明：</w:t>
      </w:r>
    </w:p>
    <w:p w14:paraId="317AC957">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（1）材料的详细技术参数、技术条件、技术标准、拟达到的质量标准和保险期限。</w:t>
      </w:r>
    </w:p>
    <w:p w14:paraId="7A181BA3">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（2）易损件、配件及供应方式。</w:t>
      </w:r>
    </w:p>
    <w:p w14:paraId="1B5BC080">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（3）工程安装计划、组织机构及人员安排。</w:t>
      </w:r>
    </w:p>
    <w:p w14:paraId="19F9CCCF">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）技术服务。</w:t>
      </w:r>
    </w:p>
    <w:p w14:paraId="75E20D1C">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）运输方式。</w:t>
      </w:r>
    </w:p>
    <w:p w14:paraId="5CCF863B">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）要求项目单位提供的配合。</w:t>
      </w:r>
    </w:p>
    <w:p w14:paraId="4EE6E04F">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）对招标文件内容有不同意见的偏离说明。</w:t>
      </w:r>
    </w:p>
    <w:p w14:paraId="7968DE68">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）其它。</w:t>
      </w:r>
    </w:p>
    <w:p w14:paraId="06C365A1">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11.所有有关本标书的函电，请按下列地址联系：</w:t>
      </w:r>
    </w:p>
    <w:p w14:paraId="6A776145">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单       位：</w:t>
      </w:r>
    </w:p>
    <w:p w14:paraId="589B7726">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地       址：</w:t>
      </w:r>
    </w:p>
    <w:p w14:paraId="1A0220C3">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       话：</w:t>
      </w:r>
    </w:p>
    <w:p w14:paraId="64598573">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传       真：</w:t>
      </w:r>
    </w:p>
    <w:p w14:paraId="39B66568">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邮 政 编 码：</w:t>
      </w:r>
    </w:p>
    <w:p w14:paraId="149A7070">
      <w:pPr>
        <w:spacing w:line="360" w:lineRule="auto"/>
        <w:ind w:firstLine="56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联  系  人：</w:t>
      </w:r>
    </w:p>
    <w:p w14:paraId="1183907B">
      <w:pPr>
        <w:spacing w:line="360" w:lineRule="auto"/>
        <w:ind w:firstLine="560"/>
        <w:outlineLvl w:val="9"/>
        <w:rPr>
          <w:rFonts w:hint="eastAsia" w:asciiTheme="minorEastAsia" w:hAnsiTheme="minorEastAsia" w:eastAsiaTheme="minorEastAsia" w:cstheme="minorEastAsia"/>
          <w:color w:val="000000"/>
          <w:sz w:val="24"/>
          <w:szCs w:val="24"/>
          <w:highlight w:val="none"/>
        </w:rPr>
      </w:pPr>
    </w:p>
    <w:p w14:paraId="2183476A">
      <w:pPr>
        <w:pStyle w:val="54"/>
        <w:spacing w:line="360" w:lineRule="auto"/>
        <w:ind w:firstLine="3645" w:firstLineChars="150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投标单位名称</w:t>
      </w:r>
      <w:r>
        <w:rPr>
          <w:rFonts w:hint="eastAsia" w:asciiTheme="minorEastAsia" w:hAnsiTheme="minorEastAsia" w:eastAsiaTheme="minorEastAsia" w:cstheme="minorEastAsia"/>
          <w:color w:val="000000"/>
          <w:sz w:val="24"/>
          <w:szCs w:val="24"/>
          <w:highlight w:val="none"/>
        </w:rPr>
        <w:t>：（公章）</w:t>
      </w:r>
    </w:p>
    <w:p w14:paraId="3A435322">
      <w:pPr>
        <w:pStyle w:val="54"/>
        <w:spacing w:line="360" w:lineRule="auto"/>
        <w:ind w:firstLine="0" w:firstLineChars="0"/>
        <w:jc w:val="center"/>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w:t>
      </w:r>
      <w:r>
        <w:rPr>
          <w:rFonts w:hint="eastAsia" w:asciiTheme="minorEastAsia" w:hAnsiTheme="minorEastAsia" w:eastAsiaTheme="minorEastAsia" w:cstheme="minorEastAsia"/>
          <w:color w:val="000000"/>
          <w:sz w:val="24"/>
          <w:szCs w:val="24"/>
          <w:highlight w:val="none"/>
          <w:lang w:val="en-US" w:eastAsia="zh-CN"/>
        </w:rPr>
        <w:t>或</w:t>
      </w:r>
      <w:r>
        <w:rPr>
          <w:rFonts w:hint="eastAsia" w:asciiTheme="minorEastAsia" w:hAnsiTheme="minorEastAsia" w:eastAsiaTheme="minorEastAsia" w:cstheme="minorEastAsia"/>
          <w:color w:val="000000"/>
          <w:sz w:val="24"/>
          <w:szCs w:val="24"/>
          <w:highlight w:val="none"/>
        </w:rPr>
        <w:t>法定代表授权委托人：（签字）</w:t>
      </w:r>
    </w:p>
    <w:p w14:paraId="6A98431B">
      <w:pPr>
        <w:pStyle w:val="54"/>
        <w:spacing w:line="360" w:lineRule="auto"/>
        <w:ind w:firstLine="3645" w:firstLineChars="1500"/>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年      月     日</w:t>
      </w:r>
    </w:p>
    <w:p w14:paraId="3BB53D28">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Theme="majorEastAsia" w:hAnsiTheme="majorEastAsia" w:eastAsiaTheme="majorEastAsia" w:cstheme="majorEastAsia"/>
          <w:color w:val="auto"/>
          <w:sz w:val="24"/>
          <w:highlight w:val="none"/>
        </w:rPr>
        <w:br w:type="page"/>
      </w:r>
      <w:bookmarkStart w:id="159" w:name="_Toc1266"/>
      <w:bookmarkStart w:id="160" w:name="_Toc23473"/>
      <w:bookmarkStart w:id="161" w:name="_Toc10107"/>
      <w:bookmarkStart w:id="162" w:name="_Toc26754"/>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59"/>
      <w:bookmarkEnd w:id="160"/>
      <w:bookmarkEnd w:id="161"/>
      <w:bookmarkStart w:id="163" w:name="_Toc216582815"/>
      <w:bookmarkStart w:id="164" w:name="_Toc10313"/>
      <w:bookmarkStart w:id="165" w:name="_Toc20897"/>
      <w:bookmarkStart w:id="166" w:name="_Toc1881"/>
      <w:bookmarkStart w:id="167" w:name="_Toc515647818"/>
      <w:bookmarkStart w:id="168" w:name="_Toc216582817"/>
      <w:bookmarkStart w:id="169" w:name="_Toc22563"/>
      <w:bookmarkStart w:id="170" w:name="_Toc28959"/>
      <w:bookmarkStart w:id="171" w:name="_Toc515647820"/>
      <w:r>
        <w:rPr>
          <w:rFonts w:hint="eastAsia" w:ascii="宋体" w:hAnsi="宋体" w:eastAsia="宋体" w:cs="宋体"/>
          <w:b/>
          <w:bCs/>
          <w:color w:val="auto"/>
          <w:sz w:val="24"/>
          <w:highlight w:val="none"/>
        </w:rPr>
        <w:t>投标分项报价表</w:t>
      </w:r>
      <w:bookmarkEnd w:id="163"/>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w:t>
      </w:r>
      <w:bookmarkEnd w:id="162"/>
      <w:bookmarkEnd w:id="164"/>
      <w:bookmarkEnd w:id="165"/>
      <w:bookmarkEnd w:id="166"/>
      <w:bookmarkEnd w:id="167"/>
    </w:p>
    <w:tbl>
      <w:tblPr>
        <w:tblStyle w:val="25"/>
        <w:tblW w:w="10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963"/>
        <w:gridCol w:w="860"/>
        <w:gridCol w:w="1329"/>
        <w:gridCol w:w="2567"/>
        <w:gridCol w:w="1124"/>
        <w:gridCol w:w="974"/>
        <w:gridCol w:w="1792"/>
      </w:tblGrid>
      <w:tr w14:paraId="1FB1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71F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E7D4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药品名称</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B18A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招标规格</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1AD2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按规格单价最高限价（元）</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84E6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招标具体参数要求</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A162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投标规格</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29382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产地/生产厂家</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60CD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按规格单价</w:t>
            </w:r>
          </w:p>
          <w:p w14:paraId="79BCE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投标报价（元）</w:t>
            </w:r>
          </w:p>
        </w:tc>
      </w:tr>
      <w:tr w14:paraId="5C3B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128B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F9A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阿胶珠</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8DB4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3g/袋</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D7D3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3270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7913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8B3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C2A7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A0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6C4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6995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艾叶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96C2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556E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E2C2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BF8B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DE44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678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178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6707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1FE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巴戟天</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A97B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E7D6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273B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36DC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2B8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F9F7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B3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17E8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4646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白矾</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B2DB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3DA0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85D4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A78B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8B7E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5F0A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AA3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76E8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B61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白果</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5A3E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C0D0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EA71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D83C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D19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8372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B5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2C4E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3212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白花蛇舌草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FB2B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4DD9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12D6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C88C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9567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C22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B73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917B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6C3C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白及</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4800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798D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304.71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7083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8C2B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7A27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CB4A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C7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57D1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8EAF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白芥子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B43C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238C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5523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8F8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9A3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8AFF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21E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6440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D9A2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白茅根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79B2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641C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9211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D898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D60C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4F4A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61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280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8FAE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6B15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47FA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0D6F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D22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22E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F779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1E2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915C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C8DF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48FF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07F5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BE26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8660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926C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D4AD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D09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7FBC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750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白术</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A529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D58C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8625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8C36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9038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0E21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ECE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87CD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1906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白头翁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0975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2761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2D81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600E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2512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3E1A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B58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1656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8804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A810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FFFB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C236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97AD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19DF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F0FD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33C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D357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4931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白鲜皮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F17E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08A4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EDF1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B7CF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9AAF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7DA4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C5E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5940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2895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AF0F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F5E6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CE41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9142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4731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B2B3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5C8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4632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3BD2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百部</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62D3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CF94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7B33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1142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7C27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67CF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52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4545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6E58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47D7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9EBC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3CD8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73B7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48AC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B775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1FD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C1B1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D49F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柏子仁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22DC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34A6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43A3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F2EE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04F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7610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EB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2F9E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7AA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败酱草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60DE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13C1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91F7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57CB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7BA8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B093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8E1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81D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C7EA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板蓝根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39A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2429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65B6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60EC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44A4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5AC2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E9C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C48F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7B02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薄荷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9B65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A4D4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D99D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61D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69E8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C81A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673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15B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A622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北柴胡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01AD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EFCA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6A15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7B2A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9186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AC84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ED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5211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D26E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北沙参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313C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69E1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9027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3B55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CD2C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A7B7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9B4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DE33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D8AD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萹蓄</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26CE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3C2A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6726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A601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1234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83B0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5DD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17DC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0A5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槟榔</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2329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8831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8B66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F548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8AC7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2873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1FE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7A2F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A34F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冰片(合成龙脑）</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D8FF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80C7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0449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1737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6638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AF40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1D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D276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0650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补骨脂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849F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38CF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814E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1F8B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BE39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D1EB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54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4A96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727C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苍耳子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E84C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C90B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B391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82B7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9654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08F0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180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0EB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4E58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苍术</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2373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517C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E7C9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503A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8FB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9C36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D39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95D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1F21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侧柏叶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6B8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B382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52BD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CD23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F21E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AFE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C50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0830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6CC4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蝉蜕</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40B0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F89D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1680.00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CAE9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0952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90E2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9015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8A2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6E0F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D7B4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燀桃仁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C3F1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FCB8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0A6E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021B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F4A4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FECC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59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BF92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45FF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炒白扁豆</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F1EF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27DC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34.00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C77E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E743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A734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DE5B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E3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56D9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E4B8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炒鸡内金</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BEE3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8932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4CAE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E532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E695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B477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E36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E8EE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E20C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车前草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1436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CDC5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33B7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B3A4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F5C2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917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31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8624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FE75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车前子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5076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713C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EABE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58BA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155B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B61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516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93BC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942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10B5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53AA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A29B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7BA4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BB6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32B5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F3D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6758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2123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赤芍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CBF6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3935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58E0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B2F8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5588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96B7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D9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A290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F4CE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赤石脂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1A5A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D6EF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A089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290A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AA0F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3C81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925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A19A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88D8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赤小豆</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BA8C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90ED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EB8B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E090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226C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6EC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1E6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DB24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8EF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茺蔚子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327C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5D85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F0E9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505B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A58B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D90E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D72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AFA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3EEA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川楝子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AA67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F3BF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36B7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095D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D6AD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605A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666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BDC4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AA4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川木通</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A531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367C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A57B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5F72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6366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AD2F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D7E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C1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7837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川牛膝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5196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4C6D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3B04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4AE0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8CD8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AF1C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9F8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B779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2053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川芎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2788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6485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49A0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37E6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4A1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BB6D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0C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48F5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020E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垂盆草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20DE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FCA3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9B8E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939E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3782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EDB6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166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2B1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115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刺五加</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F5F8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471F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4C51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15CE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88B38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0E15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DC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D27B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275D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醋鳖甲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3605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FFF8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26E9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6B67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C7FC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F5BC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423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97F1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5D28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醋莪术</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A7AF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5743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3114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69C6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CF1C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5924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98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3AD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1C90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醋龟甲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98AA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243A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895A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6198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7708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8AE6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71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482C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6E8B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醋没药</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BFB3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6E02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72F6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2B19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660D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10E1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2F7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9EC3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4616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醋乳香</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41D3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7D90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2520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613A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14D4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EC3C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3FA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77E5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DE3D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醋香附</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BA3C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5216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BD20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DD9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4D25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EC6A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D3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1202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796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大腹毛</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2F42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282D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74E1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7AF0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A99B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7D21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1AE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25FE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0629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大腹皮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B85D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AD80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454C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F078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2D92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354C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DEC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0BDA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04BB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大黄</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4266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4FDF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FFC1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8BDA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E7D9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4182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539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08EF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36AD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大蓟</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338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E1A9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ADF7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56B2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0E8F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AA2F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7C2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E930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30C2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大青盐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D94E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8F52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EDB7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1CCC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D649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E6E8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470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03C8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FCE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大青叶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F4F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EA17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9550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4D9C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EE2D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22B7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40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B10E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19CA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大枣</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564F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AF24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CED0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AD9D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976C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1A11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0E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7E0F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6F2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丹参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5F70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8A6D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C0D6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B5A7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D0B6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53E3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2D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EEB3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739E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胆南星</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8148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ED650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54.00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1FFF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AAFB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0C98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30AA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5D1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D904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3564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淡豆豉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5DA7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248F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E47D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611C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B4A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AD43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739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7517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902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淡竹叶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454B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DB02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584E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0F47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4C9B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6E1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233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5AB7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629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当归</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E7A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17E7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C7B7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D5AA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E6E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F62F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B29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83F9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AEF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党参片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F72A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AAA2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E7B3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559E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90A8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92B4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AC9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652B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4B3C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灯心草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1852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FEFF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C54C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6270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F87E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C211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52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69DD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69E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地肤子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3362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5001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111A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D397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91CA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3472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E9F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BA08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2278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地骨皮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346E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3504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DEE9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BB60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7997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4766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91E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6C49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71D6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地黄</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5661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16CD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7564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7F82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FE55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6822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78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EBDF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8935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地龙</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1993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5157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FDDE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32DB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CA2D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2EE5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0D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9D9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415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地榆</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5EF3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E2B9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5225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ED8F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F1B7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951F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437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FA3F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CDC6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冬瓜皮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6717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EC0D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CA11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5F7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7B2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411E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A74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DB4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A438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冬瓜子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C519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6A59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8F51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F0A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505D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712F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D43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5AB8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76F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冬葵子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F0D4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8C13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601E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8031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749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500A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DC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8F03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21D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豆蔻</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C8D0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9087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83DC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B8B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2502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6FA7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E81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9378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5476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独活</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F80A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6EF2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EDD9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4DC9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E6CB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4239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99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7FAC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7EBC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杜仲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4475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DDB6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06E6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0A7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584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3AE9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26E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364D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71A5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煅瓦楞子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192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4FC2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5528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C4D0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D873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4728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3D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6188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2194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儿茶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5BA2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E145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B419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4164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214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09EE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F2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C7B6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452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番泻叶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DAA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4E13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E6F2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39BE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3806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DA47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63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B94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315C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B257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5C78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7FBA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7034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3184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F31F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7E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B585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F3B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BB6A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48C2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12F2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3D07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25A1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545F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D5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E1A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715C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粉葛</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DEC1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E660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6A93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8BD1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03D0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626B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EE6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4135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9821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佛手</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96C3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1751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E936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3C0B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D2A0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FF0F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A4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0EE3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0301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麸炒白术</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BEA2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CA9F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B1EB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3F6B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DD34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B620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DF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2FDE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7FCA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麸炒枳壳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EE20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1F4F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4F10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227E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BA8F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68C6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65E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4AA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0E09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茯苓</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01D3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A3B2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5A6E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8A9F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6737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7C4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36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7D73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6F1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茯神</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52E1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9665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48FD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DDBF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4F51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FB64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AA0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8DB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6B39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浮萍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11F3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8650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5466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47CD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75EE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2A1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07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4E14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D274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浮小麦</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F982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C2FD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312C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C0EF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F107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A28C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D7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96F8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B729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覆盆子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08DE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4E49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246.00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0466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15DA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C267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BC4F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254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EBAB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7EA3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甘草片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C317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5CED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73EE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3B0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BF0E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9F93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6C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BD6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3956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干姜</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1790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F97D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0FDC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4D7E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8B3F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1B7C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B47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A486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D57B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干石斛</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6FAC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1E76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D769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EC9D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888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4331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446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521A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9D2F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干益母草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822D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572B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B2EA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0CBD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0727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C343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73A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AA4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006F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干鱼腥草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04A0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A2E9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913E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0E56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6B9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01C9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9C7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5B7D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94B5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高良姜</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C0B6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F715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A15F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1591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6A0C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170E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A9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ADA1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B153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葛根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648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F92C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7705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AB03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C6D6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9E5B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56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BDA0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D1AE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钩藤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02D8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279F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90C5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8A7F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09FA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1D68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4FB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2B9E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56CA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狗脊</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6EA2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AF16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3C0E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B5D1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9620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B326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A78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476F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F115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枸杞子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EAF0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BDC2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7426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6CFC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0DF1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D55E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2AA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D49C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F007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谷精草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A44B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DC01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4983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4E50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B6B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94A3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15D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838C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45F8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瓜蒌</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CEC6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1AA4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7EC1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88D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5636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9F51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0ED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3A8E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1099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管花肉苁蓉片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29F1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7BED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03CD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E997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1F7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735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45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F07B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A719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广藿香</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41EF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279B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2486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F05C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E04E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8E2C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C8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C865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C545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桂枝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C869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A57C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0CD0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4F86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E3E0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BACD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A9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4C37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30E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海风藤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0227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07AC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A9D5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2D93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E386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BDE0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B5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63E0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DED0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海金沙</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7981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F2C1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300.00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1CE3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D933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2117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39AB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5F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0B64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D6EA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海螵蛸</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4AE2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5B74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4E3D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F472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B0D4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0471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2D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A2D7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7D11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海桐皮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5564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D048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A2A3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A2F6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9DF8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2626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8C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38F9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5024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海藻</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8598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321C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FA6B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430D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B49E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98B1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CC5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9A47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DC12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寒水石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067F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A499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14D2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2EA9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39B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C218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B2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71B0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69D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诃子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B375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C852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D15A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7A15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34A9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77BA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0B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ADBC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90B0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合欢皮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F30E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5E92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7976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9DA1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815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6AB4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DA6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E732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2286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何首乌</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9CB3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5CB7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8AA0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F120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8727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70B8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14B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71D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A639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荷叶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8C04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26F5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04AE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0A81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1172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4407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167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8790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F00A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黑顺片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305A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9F13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50C2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02A8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EB20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BDF1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49D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A1EB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F08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红参片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AC4A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63D0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AFD2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AC1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1865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1BBD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F11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8C91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3F0B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红花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4A3A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D097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573F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DA8B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AF3D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C36C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75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B353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5375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厚朴</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6D2C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D39E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D32F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4A1C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EFED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FBA6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247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EDC5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5CBB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虎杖</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BBD0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609E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FD32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10BB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758C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FEF0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4B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6A4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7A46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琥珀</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D80F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3B52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888B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97DD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4FE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67DD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24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C56E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C859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花椒</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DAD6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5E7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DF18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E322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EE9E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A063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EDD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2CFB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13E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滑石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3323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D1BE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49CA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3814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35FB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CDE1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DD4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F7C0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EAEB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槐花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738E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C74D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9EE2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EDC6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5302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A033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B7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4E51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C633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黄柏</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4617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1EEF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9AE2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E66F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F5B0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AF05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A3A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BED1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A8F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黄精</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A973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1D41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54FD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E46C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41A7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B268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FE3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DB67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CB0F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黄连片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A98C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1FAF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BBAD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72BD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A80A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D8C8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59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8954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D18D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9410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8D61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D7D5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8F8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D918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7953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5C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E73B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BBAF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黄芩片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D967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9FCE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12BD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8F84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ACB4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F699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FB0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531C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B4A3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火麻仁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70DE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6C26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44.00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E1BE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AAA0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E1F5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127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1AD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17B5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B65A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鸡血藤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F8CE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3C0C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BE3B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8421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72B7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972F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F2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3B93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4F3F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蒺藜</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9DB2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A018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B51B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6148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AC32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839D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E22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5824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952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8250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C32D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6E73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05F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1354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0494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3B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143E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2EC1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姜半夏</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0F86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F7E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BF07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8587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1AE4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8EB5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C41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D13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2E2D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姜黄</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7DB1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9D93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A462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6632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5850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CB49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D00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11DB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2196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僵蚕</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05C7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9F62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260.00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8C7B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03FB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EB6F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07ED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ED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CFA1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9710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焦山楂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9479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317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7757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A42C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4345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F165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86D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DCA2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83AA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绞股蓝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71D2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B730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4BAB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2182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9AC0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6180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877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8272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32EB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芥子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A172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499E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1B49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13A2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84E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3CB1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4DE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8E95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B9B5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金钱草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D95C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EFB0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533E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0B66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A2C1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1819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D7E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A4B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37ED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金银花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34E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6FDE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988F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7A8E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0ACA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4CB8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62A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0498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37DD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金樱子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B9D2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7504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DDFC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E990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32C5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ADD1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D64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F8A6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D156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荆芥</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DA71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569C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B098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43D2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BF9A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DE56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17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BAAB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E7F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净山楂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A19D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B7D5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9D5C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3C7A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E14D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83DA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09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375C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0D8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韭菜子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D45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BB17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2CBE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893D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DDA2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F4A1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C50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1295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5C39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桔梗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939E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CC99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2F55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19B8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707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32AC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02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6AD5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3CFD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菊花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4DD9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8EE3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FB78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E47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2272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853E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257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A2B0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B447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决明子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6481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344F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D90F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E84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18E3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8304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DE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52AC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E1D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苦参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0235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238D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582F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C826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209D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2C00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06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5691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3F12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苦杏仁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A5E7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B832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16D9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66C8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EB01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C7BD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F3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2F44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C321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款冬花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93E9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AE5E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570.59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AABE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580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ED06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C734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E74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1FE0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D5A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昆布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8AB2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7057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D1CF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D5EF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CDE5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790C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D8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AEB6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6BDF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莱菔子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E393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999C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19E2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F8D3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10D1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F92D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A8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8347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2215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荔枝核</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20E9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2D37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8D85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C0B4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ADF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2B56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762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F65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3294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连翘</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BCEF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3B9D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7128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46D4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584F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7A7D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0E9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E12F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0341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莲子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46E5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46CD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8EA7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D732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711C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A3F1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60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32F9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6B87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辽藁本片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A1E4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7DF1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E0BF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85E7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429A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BAF8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CC6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2E9B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A25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龙胆</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4640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41D4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147.00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C77B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133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A6B7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502F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F1B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3CA3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A582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龙骨</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EC4A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93BC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9E44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6ED0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50DF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F087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88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AF0F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0DFB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龙血竭</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450A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199A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470.59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76C8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55BF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C108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4686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CA5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5878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147E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龙眼肉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E299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DCC7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D85F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C96B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B751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C5CA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17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3656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2F15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漏芦</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E882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CE29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63.35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E4AD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6C04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D6CC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33E2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20E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AE20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3E90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芦根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ED90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D171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E6BF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7BAB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360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D91D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DAC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8804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01F6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路路通</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836D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208F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79E1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4298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D605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5C50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62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D9DF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067D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麻黄</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7BDA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F8C6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F0AF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B6C3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17A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C46E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F9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B64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4CFE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麻黄根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0762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F012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5523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CCBF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00ED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0122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769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8B62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9659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马勃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E23E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AE04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46B6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4777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FE73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590D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2D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BC84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47EB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马齿苋</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AD7C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D4C3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19A5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678B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C016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204F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5B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CD9C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5CA1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麦冬</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BFA7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F636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1A09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F13E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72D0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20BF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FFE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DD83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89F1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麦芽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EC84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D7FC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A089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F49C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5DF4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8E2D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EF6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2CDD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CE93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蔓荆子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746E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0B47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2EE1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D7F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E14D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C430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ECA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C8A4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A1CD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芒硝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EE22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BEB6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9DC9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3DA2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646B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9B9A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DEB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9DA7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3F26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蜜款冬花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C497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BA81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647.06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604A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BB41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76E4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DDFE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396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89C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EE7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绵萆薢</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EF3B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9105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0462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3BA9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BC2F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248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544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B70A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ADF0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绵马贯众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06B4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8CA8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3F36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89F4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91D8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D389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F9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BA37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958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墨旱莲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E79C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7369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B349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E756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BF41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35F7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1D9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6E20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53B7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牡丹皮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A3F9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D6E6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9D87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6D6D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3D4E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1969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964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24B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D24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牡蛎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308F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E75A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3F79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935A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17A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CF33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8E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6733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BE4B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木瓜</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1CD1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AB04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4398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0B8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D37C6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ED0E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03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37B5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5952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木蝴蝶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2218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1824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B5F0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7A82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420E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0BC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21D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EAE1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82CD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木香</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FC7A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1D61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9A60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DF57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E165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C62F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76C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BCDF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189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牛蒡子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4262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38E2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47.00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A846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E802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311A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EE72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44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DB9A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159F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牛膝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30C8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3B00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D40F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672D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9097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B57C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84A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8235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A07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女贞子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B0C5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B174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11BF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971E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6D51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474E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7D1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9BD0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45B1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藕节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0714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1C37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CEF7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46D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539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89D4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98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32FA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5C40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炮姜</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C0D1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3D00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47.00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D0EC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0305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7F54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6E13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20C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791E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1219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佩兰</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66B8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CDCC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04F9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436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64F9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4EDC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47B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33BC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25C6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枇杷叶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9C96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EBD9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CD52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B448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BAA5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E9B7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D8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9190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16B6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蒲公英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DFCC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D463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6E9D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243D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741F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7ADB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C9B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8E03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9813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千年健</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4C7F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825B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0CDD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AAB2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9F99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65EA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641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15EF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FABD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前胡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8CE0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D378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8E27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B0AB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C048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35D1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E2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698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163C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芡实</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61C7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32E1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6EBE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8E61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F633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0B0F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EAD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7D40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41EF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茜草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A870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05B9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260.00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EAE4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313C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A49B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1F36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2D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951C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0009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羌活</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8CF2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502E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231.76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BA7A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351D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339A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06DC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F98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C2D7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B3A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秦艽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9783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101C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92AD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3857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DD5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2E76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309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6C7B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842C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秦皮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C4C9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407E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B194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9CD5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DEB7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A92F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494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103E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C96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青风藤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8888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DC32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4C04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3307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264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53AE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BA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9AE7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9EE0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青蒿</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EBC6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DBBC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29CB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00F1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12E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DC5D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BE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FD32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6838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青皮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C9AB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325F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E18C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0905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18B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3F56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643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7157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DCDB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青葙子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94D6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68C2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87.00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FD7B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718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D968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335A0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064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CE40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D74B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瞿麦</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7E2F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86CB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D2BF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9DBB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2591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E66E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265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E911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03B2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全蝎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B075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F0E6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2900.00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E453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7F3E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6723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25E0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71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25DA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3C9A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忍冬藤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6C7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76C7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106E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97B4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9591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8423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68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B68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C2F2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肉苁蓉片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172C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6B7B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AE27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C7B1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51F0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6444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9C4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1637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936B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肉桂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CBCB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1786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551A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6AC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CAD7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76E7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87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D984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22DA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0164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0244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48FE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5AE2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F35D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64FC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91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B182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A09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三七粉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EAA5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479D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4E02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C6B0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5773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DE98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84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0CB4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0EC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桑白皮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9F77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1EAE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0956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2C28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50BE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20FE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893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8F2E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93AB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桑寄生</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39FE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A177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5896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22C9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39ED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25C9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522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6DBC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B414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桑螵蛸</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B717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06AF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1192.94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B725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41CB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C64D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688A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5DF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8DAA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4B71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桑叶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A3E5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DE46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C94F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DFF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F770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81E1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EA3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A4A3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D5F5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桑枝</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5C42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B479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9ED0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627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F48A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FE4D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02E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0F36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32E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沙苑子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5CDB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4346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2889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092E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9245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DB1D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23C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1D1D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02F1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砂仁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75DA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BFBC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4E55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E289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D856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E724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857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C35B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6AE8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山豆根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3563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F51D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176.47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0418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A6F9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A552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D5E8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444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814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2BA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山药</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1008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67C1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CFFB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06F4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DCA5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FE4C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613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493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F06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山萸肉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1F7E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C7C5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2ABC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5BC2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35F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6E7B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7E0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08C0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A4E1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蛇床子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4AF3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B58F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2D43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F24A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7004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ED49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B72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2C2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7E89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射干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BD6A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9460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B421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CA03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671A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1EE7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464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99F3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ED0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伸筋草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B539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9B66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B993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41CB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D267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DD11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D66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2EB0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5523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升麻</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19B8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06B5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161.18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9C10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637D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CDD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1C21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E5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CE58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09F5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生石膏</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7BF0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703C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CEEB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C295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9223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A4F4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0B9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EB3A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223F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石菖蒲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DF05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319F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2439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B406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051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C537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60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31CF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294E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石决明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C61B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BB6F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8EDB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6A0E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39DB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FD6B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C93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3302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4D7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石韦</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4812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9A0A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36.47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C662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F9C8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8741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11CB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DA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60A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E06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首乌藤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3E85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8690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1746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7051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FFA2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1608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5D8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A8C0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9D24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熟地黄</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5C2A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91F5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297A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968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3C33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2793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170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7EEA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FF8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丝瓜络</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C432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CD5C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E923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9127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EE86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A525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CB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638A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68D3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酸枣仁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B762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FE90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900.00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4A59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3415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0175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E574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13E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52A7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2B5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太子参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6FE0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773C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5E42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C882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D789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2A28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9DF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A5C6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0A3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烫骨碎补</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3A0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30D7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D3C1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84AC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31D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DDD8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08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F39B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33C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烫水蛭</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E29B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DF47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2200.00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129D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7101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E604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7C54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06D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37E5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A89F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桃仁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63EF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F57A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93.00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51FD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3E8F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DA65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FB22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160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90A8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98A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天冬</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9FD1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1A98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293D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24DF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AAB4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6E53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26E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80A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0D4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天花粉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FAB6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3EDA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A62C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B678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F0B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D811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F08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D9F2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E81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天麻</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03CD9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BC8F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300.00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40A5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264E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28B0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F346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52F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0B6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1D82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葶苈子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0AAF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66FA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10F7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0393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CDF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98E2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B6B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B1FE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D49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通草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0033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058D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1080.00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5E30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DC1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E06F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4F28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A67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F72E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B188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土鳖虫</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32B7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BE2A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075E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146B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91EC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CC4A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E13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5ABA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C533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土茯苓</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CCD0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E557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24C0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6F7C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8DAA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CCF3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5ED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E8CD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3E6C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菟丝子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9752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646E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0948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03F2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7BA7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5318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EDC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C0A6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2F44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王不留行</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C9B5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D72E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97C1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27BD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CFF7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50D2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5E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358D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ABE4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威灵仙</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13EB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4352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137.65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D369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2E90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0585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13EF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17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995B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FC12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乌梅</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BBF07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309D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C24E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6199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7050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1B0B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195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52BE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777E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乌药</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AFA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2BA7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985B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3E54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311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D230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D40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2706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F8B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吴茱萸</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8C19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C11D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948B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B50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8404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D21C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F57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AABB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E9ED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蜈蚣</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6E36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条</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053B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F064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54F3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231C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83FB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5F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34A3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383D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五加皮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0BE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59C1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123.53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67A5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30E9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F0BD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78D0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6CF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0AD0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C12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五灵脂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B33C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CC76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235.00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1C88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5DF4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F5E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46BA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EC3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E936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FFE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五味子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741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4D99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9EE7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0FDC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3512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B41B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CB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264D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5268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西洋参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80DD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A0B3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464.00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6CDA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80B3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3CBC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03A8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BC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CB2D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5C29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细辛</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1007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9CB6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3EAC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C977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502A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B28D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987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293E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BE57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夏枯草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7690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E237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3951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637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F602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FB78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5D6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15F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1426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仙鹤草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80B0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993B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F0FD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01F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8AE7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3FF5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CD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DAD2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6482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仙茅</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1894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FA36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770D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693F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D315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F73B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2A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1E99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5F1B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小茴香</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311B5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39E7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F875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DE9E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FBF0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648B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9D2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2AD6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5CE4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小蓟</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C077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1EF6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93E2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9411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A775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ECED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716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795B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09F4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薤白</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DFEE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AD5B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8A53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97E3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8715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4575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12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3867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9FB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辛夷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4823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62EC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144.00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347A7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F756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0FF1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DEF5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89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214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72DF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徐长卿</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36C6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F343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34C6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BD5B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2207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1FD7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E0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E1E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8FFC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续断片</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155C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2734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42.35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2C17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2B15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AB34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3E5A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7A0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25A2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5D47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玄参</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9982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CDE6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2335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E189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52B7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DAF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69D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8272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08EA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旋覆花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E929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EB37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A46E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A87E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762B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842D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691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0668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1739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延胡索</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1DE3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7A8A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238.00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EF38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5EB3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306E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DDC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496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3C22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F75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药艾条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5CFE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10支</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7429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E791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E9A0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BEA4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6EDB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0B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9F33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BBB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野菊花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0977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AAE6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84.71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BED3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5538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76C4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7184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986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6EF6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455D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益智仁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F74B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2DD3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9838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D488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55D3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5C82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A22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6064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DE10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薏苡仁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6E07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B604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BBF7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B13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348E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3460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4EE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35CD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2B01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茵陈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1E38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870D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F26A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7951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745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C136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FD6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B04E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070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银柴胡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42B4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009D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247.06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61C2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5F2C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8BA6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003D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B9D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00DB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AEC6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淫羊藿</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6E1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EB13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BD11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68F5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F769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26B5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39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C9E6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D242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玉竹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1AB0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4BA8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67.06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EEB1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4DB9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1273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B7AB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C0B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27EC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F6F5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郁金</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7AC6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90E8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D2BA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1FA1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48A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565A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1F3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DA6B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ED6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郁李仁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FAFC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1A5C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C18A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B6DB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F6EB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62AE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2DE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B8B7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995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远志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F8BB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CA32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410.00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72D9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7570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D10E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A04D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2E0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CB2F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2BBB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皂角刺</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9877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740D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8B88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672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4B4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A74F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A87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2092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F564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泽兰</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C937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2A84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FA0B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92E8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EB11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12A3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5E5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F78E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EBEF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泽漆</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D63B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16D0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21.18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CEEE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F1A0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85EC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8D49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CE8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1D45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2C43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泽泻</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4EAA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1144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0971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D551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A065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F5BB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F41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F1BB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2E00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赭石</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AD01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5194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5.88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1BA3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C34D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81B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938C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EB5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D29A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9CDA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浙贝母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8F5C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35A1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205.00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9ABC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1C05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BA84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39DE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86B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0D83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4D41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珍珠母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305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C1A3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E012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2199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0600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9B03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11F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8BE2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F169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珍珠透骨草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3241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BC6B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AC9F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DC11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99CE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D66F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B2D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81AF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9EDF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知母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A676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D9BD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50.59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CF9A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C3E0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0AE5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C783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AC3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A5C94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D614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栀子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3828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70DC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829A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C348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415D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B4EB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EB9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7065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30E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枳实</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9D36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ED10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29.41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7061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D754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AD12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9CB5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EB0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7678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8620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制白附子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A936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9918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52E4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C0E9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40F2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FD1F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7EE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B7CE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035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制川乌</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6EE4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0688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194.12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7D43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6654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4B55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9C45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676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AA0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292</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EF2C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炙甘草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6BE7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E011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40.00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6EBBD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8CC3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9C9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4DBE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E8A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35D2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293</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B249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猪苓</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220B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E1FC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214.12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5CA31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B6C3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7A9A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9421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194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7579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294</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AA4E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竹茹</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2551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CF6D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DB6C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5408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94BD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43134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396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8EBE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7D8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紫草</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D2B3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66BC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595.29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46FD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55EF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EF7F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B568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407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651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635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紫花地丁</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95AE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0EDC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79EC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05E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7715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04FB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524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396A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297</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CB0C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紫石英</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933B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7EA1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11.76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12E16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16F0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3DE1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29CC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A8D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E1BC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298</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BFD8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紫苏梗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A47E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EF9F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18.82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0B272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9A0F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3EE9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3D19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385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1876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299</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2028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紫苏叶</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47D0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6D7A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28.24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72B39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0EFE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ED0B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2026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182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55DA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F71F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紫苏子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6693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BF7E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32.94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2A605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B7A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639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8492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D84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0F3E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8407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紫菀</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E640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kg</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9CE2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72.00 </w:t>
            </w:r>
          </w:p>
        </w:tc>
        <w:tc>
          <w:tcPr>
            <w:tcW w:w="2567" w:type="dxa"/>
            <w:tcBorders>
              <w:top w:val="single" w:color="000000" w:sz="4" w:space="0"/>
              <w:left w:val="single" w:color="000000" w:sz="4" w:space="0"/>
              <w:bottom w:val="single" w:color="000000" w:sz="4" w:space="0"/>
              <w:right w:val="single" w:color="000000" w:sz="4" w:space="0"/>
            </w:tcBorders>
            <w:noWrap w:val="0"/>
            <w:vAlign w:val="center"/>
          </w:tcPr>
          <w:p w14:paraId="46E76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符合现行版《中国药典》的相关规定</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497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F9BC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0015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4D1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405" w:type="dxa"/>
            <w:gridSpan w:val="3"/>
            <w:tcBorders>
              <w:top w:val="single" w:color="000000" w:sz="4" w:space="0"/>
              <w:left w:val="single" w:color="000000" w:sz="4" w:space="0"/>
              <w:bottom w:val="single" w:color="000000" w:sz="4" w:space="0"/>
              <w:right w:val="single" w:color="000000" w:sz="4" w:space="0"/>
            </w:tcBorders>
            <w:noWrap w:val="0"/>
            <w:vAlign w:val="center"/>
          </w:tcPr>
          <w:p w14:paraId="331A7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单价合计（元）</w:t>
            </w:r>
          </w:p>
        </w:tc>
        <w:tc>
          <w:tcPr>
            <w:tcW w:w="7786" w:type="dxa"/>
            <w:gridSpan w:val="5"/>
            <w:tcBorders>
              <w:top w:val="single" w:color="000000" w:sz="4" w:space="0"/>
              <w:left w:val="single" w:color="000000" w:sz="4" w:space="0"/>
              <w:bottom w:val="single" w:color="000000" w:sz="4" w:space="0"/>
              <w:right w:val="single" w:color="000000" w:sz="4" w:space="0"/>
            </w:tcBorders>
            <w:noWrap w:val="0"/>
            <w:vAlign w:val="center"/>
          </w:tcPr>
          <w:p w14:paraId="21396212">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小写：                        大写：</w:t>
            </w:r>
          </w:p>
        </w:tc>
      </w:tr>
    </w:tbl>
    <w:p w14:paraId="753287CA">
      <w:pPr>
        <w:spacing w:line="500" w:lineRule="exact"/>
        <w:jc w:val="left"/>
        <w:rPr>
          <w:rFonts w:hint="eastAsia" w:ascii="宋体" w:hAnsi="宋体" w:eastAsia="宋体" w:cs="宋体"/>
          <w:szCs w:val="21"/>
          <w:lang w:val="en-US" w:eastAsia="zh-CN"/>
        </w:rPr>
      </w:pPr>
      <w:r>
        <w:rPr>
          <w:rFonts w:hint="eastAsia" w:ascii="宋体" w:hAnsi="宋体" w:eastAsia="宋体" w:cs="宋体"/>
          <w:szCs w:val="21"/>
        </w:rPr>
        <w:t>注：总价金额与按单价汇总金额不一致的，以单价金额计算结果为准</w:t>
      </w:r>
      <w:r>
        <w:rPr>
          <w:rFonts w:hint="eastAsia" w:ascii="宋体" w:hAnsi="宋体" w:eastAsia="宋体" w:cs="宋体"/>
          <w:szCs w:val="21"/>
          <w:lang w:eastAsia="zh-CN"/>
        </w:rPr>
        <w:t>，</w:t>
      </w:r>
      <w:r>
        <w:rPr>
          <w:rFonts w:hint="eastAsia" w:ascii="宋体" w:hAnsi="宋体" w:eastAsia="宋体" w:cs="宋体"/>
          <w:szCs w:val="21"/>
          <w:lang w:val="en-US" w:eastAsia="zh-CN"/>
        </w:rPr>
        <w:t>报价保留小数点后2位。</w:t>
      </w:r>
      <w:r>
        <w:rPr>
          <w:rFonts w:hint="eastAsia" w:ascii="宋体" w:hAnsi="宋体" w:eastAsia="宋体" w:cs="宋体"/>
          <w:kern w:val="0"/>
          <w:szCs w:val="21"/>
        </w:rPr>
        <w:t>招标文件中未列出的相关辅助材料和在实施过程中涉及到的其它一切费用应在报价时一并考虑，项目实施过程中不再单独结算。</w:t>
      </w:r>
    </w:p>
    <w:p w14:paraId="7C34DF4C">
      <w:pPr>
        <w:spacing w:line="500" w:lineRule="exact"/>
        <w:ind w:firstLine="426"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（加盖公章）</w:t>
      </w:r>
    </w:p>
    <w:p w14:paraId="663B553F">
      <w:pPr>
        <w:spacing w:line="500" w:lineRule="exact"/>
        <w:ind w:firstLine="426" w:firstLineChars="200"/>
        <w:rPr>
          <w:rFonts w:hint="eastAsia" w:ascii="宋体" w:hAnsi="宋体" w:eastAsia="宋体" w:cs="宋体"/>
          <w:szCs w:val="21"/>
        </w:rPr>
      </w:pPr>
      <w:r>
        <w:rPr>
          <w:rFonts w:hint="eastAsia" w:ascii="宋体" w:hAnsi="宋体" w:eastAsia="宋体" w:cs="宋体"/>
          <w:szCs w:val="21"/>
        </w:rPr>
        <w:t>法定代表人签字或盖章：</w:t>
      </w:r>
    </w:p>
    <w:p w14:paraId="72FBFC57">
      <w:pPr>
        <w:spacing w:line="500" w:lineRule="exact"/>
        <w:ind w:firstLine="426" w:firstLineChars="200"/>
        <w:rPr>
          <w:rFonts w:hint="eastAsia" w:ascii="宋体" w:hAnsi="宋体" w:eastAsia="宋体" w:cs="宋体"/>
          <w:szCs w:val="21"/>
        </w:rPr>
      </w:pPr>
      <w:r>
        <w:rPr>
          <w:rFonts w:hint="eastAsia" w:ascii="宋体" w:hAnsi="宋体" w:eastAsia="宋体" w:cs="宋体"/>
          <w:szCs w:val="21"/>
        </w:rPr>
        <w:t>授权代表：</w:t>
      </w:r>
      <w:r>
        <w:rPr>
          <w:rFonts w:hint="eastAsia" w:ascii="宋体" w:hAnsi="宋体" w:eastAsia="宋体" w:cs="宋体"/>
          <w:szCs w:val="21"/>
          <w:u w:val="single"/>
        </w:rPr>
        <w:t>（签字）</w:t>
      </w:r>
    </w:p>
    <w:p w14:paraId="0FD9828B">
      <w:pPr>
        <w:spacing w:line="500" w:lineRule="exact"/>
        <w:ind w:firstLine="426" w:firstLineChars="200"/>
        <w:rPr>
          <w:rFonts w:hint="eastAsia" w:ascii="宋体" w:hAnsi="宋体" w:eastAsia="宋体" w:cs="宋体"/>
          <w:b/>
          <w:szCs w:val="21"/>
        </w:rPr>
      </w:pPr>
      <w:r>
        <w:rPr>
          <w:rFonts w:hint="eastAsia" w:ascii="宋体" w:hAnsi="宋体" w:eastAsia="宋体" w:cs="宋体"/>
          <w:szCs w:val="21"/>
        </w:rPr>
        <w:t>签署日期：</w:t>
      </w:r>
      <w:r>
        <w:rPr>
          <w:rFonts w:hint="eastAsia" w:ascii="宋体" w:hAnsi="宋体" w:eastAsia="宋体" w:cs="宋体"/>
          <w:szCs w:val="21"/>
          <w:u w:val="single"/>
        </w:rPr>
        <w:t xml:space="preserve">          </w:t>
      </w:r>
      <w:r>
        <w:rPr>
          <w:rFonts w:hint="eastAsia" w:ascii="宋体" w:hAnsi="宋体" w:eastAsia="宋体" w:cs="宋体"/>
          <w:szCs w:val="21"/>
        </w:rPr>
        <w:t xml:space="preserve"> 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D7DFF4A">
      <w:pPr>
        <w:widowControl/>
        <w:spacing w:line="500" w:lineRule="atLeast"/>
        <w:ind w:firstLine="449" w:firstLineChars="211"/>
        <w:rPr>
          <w:rFonts w:hint="eastAsia" w:ascii="宋体" w:hAnsi="宋体" w:eastAsia="宋体" w:cs="宋体"/>
          <w:kern w:val="0"/>
          <w:szCs w:val="21"/>
        </w:rPr>
      </w:pPr>
      <w:r>
        <w:rPr>
          <w:rFonts w:hint="eastAsia" w:ascii="宋体" w:hAnsi="宋体" w:eastAsia="宋体" w:cs="宋体"/>
          <w:kern w:val="0"/>
          <w:szCs w:val="21"/>
        </w:rPr>
        <w:t xml:space="preserve">  </w:t>
      </w:r>
    </w:p>
    <w:p w14:paraId="3D53EEEB">
      <w:pPr>
        <w:rPr>
          <w:rFonts w:hint="eastAsia" w:ascii="宋体" w:hAnsi="宋体" w:eastAsia="宋体" w:cs="宋体"/>
          <w:b/>
          <w:bCs/>
          <w:color w:val="auto"/>
          <w:sz w:val="24"/>
          <w:highlight w:val="none"/>
          <w:lang w:val="en-US" w:eastAsia="zh-CN"/>
        </w:rPr>
      </w:pPr>
      <w:bookmarkStart w:id="172" w:name="_Toc216582816"/>
      <w:bookmarkStart w:id="173" w:name="_Toc14037"/>
      <w:bookmarkStart w:id="174" w:name="_Toc4012"/>
      <w:bookmarkStart w:id="175" w:name="_Toc515647819"/>
      <w:bookmarkStart w:id="176" w:name="_Toc18267"/>
      <w:r>
        <w:rPr>
          <w:rFonts w:hint="eastAsia" w:ascii="宋体" w:hAnsi="宋体" w:eastAsia="宋体" w:cs="宋体"/>
          <w:b/>
          <w:bCs/>
          <w:color w:val="auto"/>
          <w:sz w:val="24"/>
          <w:highlight w:val="none"/>
          <w:lang w:val="en-US" w:eastAsia="zh-CN"/>
        </w:rPr>
        <w:br w:type="page"/>
      </w:r>
    </w:p>
    <w:p w14:paraId="75B75F36">
      <w:pPr>
        <w:pStyle w:val="12"/>
        <w:shd w:val="clear" w:color="auto" w:fill="auto"/>
        <w:spacing w:line="24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bookmarkEnd w:id="172"/>
      <w:r>
        <w:rPr>
          <w:rFonts w:hint="eastAsia" w:hAnsi="宋体" w:cs="宋体"/>
          <w:b/>
          <w:bCs/>
          <w:color w:val="auto"/>
          <w:sz w:val="24"/>
          <w:highlight w:val="none"/>
          <w:lang w:eastAsia="zh-CN"/>
        </w:rPr>
        <w:t>业绩一览表</w:t>
      </w:r>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w:t>
      </w:r>
      <w:bookmarkEnd w:id="173"/>
      <w:bookmarkEnd w:id="174"/>
      <w:bookmarkEnd w:id="175"/>
      <w:bookmarkEnd w:id="176"/>
    </w:p>
    <w:p w14:paraId="2647F2BC">
      <w:pPr>
        <w:pStyle w:val="12"/>
        <w:shd w:val="clear" w:color="auto" w:fill="auto"/>
        <w:spacing w:line="240" w:lineRule="atLeast"/>
        <w:ind w:left="1087" w:leftChars="257" w:hanging="540"/>
        <w:rPr>
          <w:rFonts w:hint="eastAsia" w:ascii="宋体" w:hAnsi="宋体" w:eastAsia="宋体" w:cs="宋体"/>
          <w:color w:val="auto"/>
          <w:sz w:val="24"/>
          <w:highlight w:val="none"/>
        </w:rPr>
      </w:pPr>
    </w:p>
    <w:p w14:paraId="12AF2201">
      <w:pPr>
        <w:pStyle w:val="12"/>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81EF5B6">
      <w:pPr>
        <w:pStyle w:val="12"/>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                     </w:t>
      </w:r>
    </w:p>
    <w:tbl>
      <w:tblPr>
        <w:tblStyle w:val="25"/>
        <w:tblpPr w:leftFromText="180" w:rightFromText="180" w:vertAnchor="text" w:horzAnchor="page" w:tblpXSpec="center" w:tblpY="244"/>
        <w:tblOverlap w:val="never"/>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35"/>
        <w:gridCol w:w="1225"/>
        <w:gridCol w:w="1138"/>
        <w:gridCol w:w="1275"/>
        <w:gridCol w:w="1250"/>
        <w:gridCol w:w="1690"/>
      </w:tblGrid>
      <w:tr w14:paraId="51B7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center"/>
          </w:tcPr>
          <w:p w14:paraId="2A7E2961">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序号</w:t>
            </w:r>
          </w:p>
        </w:tc>
        <w:tc>
          <w:tcPr>
            <w:tcW w:w="1435" w:type="dxa"/>
            <w:noWrap w:val="0"/>
            <w:vAlign w:val="center"/>
          </w:tcPr>
          <w:p w14:paraId="00C18070">
            <w:pPr>
              <w:shd w:val="clear" w:color="auto" w:fill="auto"/>
              <w:jc w:val="center"/>
              <w:rPr>
                <w:rFonts w:hint="default"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业绩名称</w:t>
            </w:r>
          </w:p>
        </w:tc>
        <w:tc>
          <w:tcPr>
            <w:tcW w:w="1225" w:type="dxa"/>
            <w:noWrap w:val="0"/>
            <w:vAlign w:val="center"/>
          </w:tcPr>
          <w:p w14:paraId="14AB5C72">
            <w:pPr>
              <w:shd w:val="clear" w:color="auto" w:fill="auto"/>
              <w:jc w:val="center"/>
              <w:rPr>
                <w:rFonts w:hint="default"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合同单位名称</w:t>
            </w:r>
          </w:p>
        </w:tc>
        <w:tc>
          <w:tcPr>
            <w:tcW w:w="1138" w:type="dxa"/>
            <w:noWrap w:val="0"/>
            <w:vAlign w:val="center"/>
          </w:tcPr>
          <w:p w14:paraId="7AA2D76E">
            <w:pPr>
              <w:shd w:val="clear" w:color="auto" w:fill="auto"/>
              <w:jc w:val="center"/>
              <w:rPr>
                <w:rFonts w:hint="default"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合同签订日期</w:t>
            </w:r>
          </w:p>
        </w:tc>
        <w:tc>
          <w:tcPr>
            <w:tcW w:w="1275" w:type="dxa"/>
            <w:noWrap w:val="0"/>
            <w:vAlign w:val="center"/>
          </w:tcPr>
          <w:p w14:paraId="2C043A24">
            <w:pPr>
              <w:shd w:val="clear" w:color="auto" w:fill="auto"/>
              <w:jc w:val="center"/>
              <w:rPr>
                <w:rFonts w:hint="default"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合同金额</w:t>
            </w:r>
          </w:p>
        </w:tc>
        <w:tc>
          <w:tcPr>
            <w:tcW w:w="1250" w:type="dxa"/>
            <w:noWrap w:val="0"/>
            <w:vAlign w:val="center"/>
          </w:tcPr>
          <w:p w14:paraId="7CBE8E95">
            <w:pPr>
              <w:shd w:val="clear" w:color="auto" w:fill="auto"/>
              <w:jc w:val="center"/>
              <w:rPr>
                <w:rFonts w:hint="default" w:ascii="宋体" w:hAnsi="宋体" w:eastAsia="宋体" w:cs="宋体"/>
                <w:color w:val="auto"/>
                <w:kern w:val="2"/>
                <w:sz w:val="24"/>
                <w:szCs w:val="20"/>
                <w:highlight w:val="none"/>
                <w:u w:val="none" w:color="000000"/>
                <w:lang w:val="en-US" w:eastAsia="zh-CN" w:bidi="ar-SA"/>
              </w:rPr>
            </w:pPr>
            <w:r>
              <w:rPr>
                <w:rFonts w:hint="eastAsia" w:ascii="宋体" w:hAnsi="宋体" w:cs="宋体"/>
                <w:color w:val="auto"/>
                <w:kern w:val="2"/>
                <w:sz w:val="24"/>
                <w:szCs w:val="20"/>
                <w:highlight w:val="none"/>
                <w:u w:val="none" w:color="000000"/>
                <w:lang w:val="en-US" w:eastAsia="zh-CN" w:bidi="ar-SA"/>
              </w:rPr>
              <w:t>合同内容</w:t>
            </w:r>
          </w:p>
        </w:tc>
        <w:tc>
          <w:tcPr>
            <w:tcW w:w="1690" w:type="dxa"/>
            <w:noWrap w:val="0"/>
            <w:vAlign w:val="center"/>
          </w:tcPr>
          <w:p w14:paraId="06649B77">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其它</w:t>
            </w:r>
          </w:p>
        </w:tc>
      </w:tr>
      <w:tr w14:paraId="4B13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62" w:type="dxa"/>
            <w:noWrap w:val="0"/>
            <w:vAlign w:val="center"/>
          </w:tcPr>
          <w:p w14:paraId="4B5471FA">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09809369">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6386DF04">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652B06E0">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0B5FE306">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18855C5D">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2CF3409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r w14:paraId="5744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2" w:type="dxa"/>
            <w:noWrap w:val="0"/>
            <w:vAlign w:val="center"/>
          </w:tcPr>
          <w:p w14:paraId="35E5DF66">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3D184F93">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13AC82B1">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2E7CA62A">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42E26AA2">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107F20A5">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18574AE3">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r w14:paraId="13B1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2" w:type="dxa"/>
            <w:noWrap w:val="0"/>
            <w:vAlign w:val="center"/>
          </w:tcPr>
          <w:p w14:paraId="7C5EC546">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5B2C3FB5">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7B6EB23D">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00F93060">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7C5EC59F">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0B549B8D">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506FB09F">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r w14:paraId="28F1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62" w:type="dxa"/>
            <w:noWrap w:val="0"/>
            <w:vAlign w:val="center"/>
          </w:tcPr>
          <w:p w14:paraId="470CF8A5">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220F776F">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2DC1064E">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565632BA">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22B2ACE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0F079DD0">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54643F85">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r w14:paraId="522F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62" w:type="dxa"/>
            <w:noWrap w:val="0"/>
            <w:vAlign w:val="center"/>
          </w:tcPr>
          <w:p w14:paraId="76B51D6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58EBD4BB">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2C98D7E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072E524A">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2B41C013">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53D7E1EC">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18ECA106">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r w14:paraId="2115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2" w:type="dxa"/>
            <w:noWrap w:val="0"/>
            <w:vAlign w:val="center"/>
          </w:tcPr>
          <w:p w14:paraId="4A398CE0">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76944C82">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5E151D99">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658B61EB">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3D297248">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58E7BD48">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41C3F6B6">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r w14:paraId="714D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2" w:type="dxa"/>
            <w:noWrap w:val="0"/>
            <w:vAlign w:val="center"/>
          </w:tcPr>
          <w:p w14:paraId="479666A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34D0673B">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00187D4E">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7170B2DF">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52D092A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1649980D">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54F7080A">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r w14:paraId="46F3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62" w:type="dxa"/>
            <w:noWrap w:val="0"/>
            <w:vAlign w:val="center"/>
          </w:tcPr>
          <w:p w14:paraId="3F5114B3">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435" w:type="dxa"/>
            <w:noWrap w:val="0"/>
            <w:vAlign w:val="center"/>
          </w:tcPr>
          <w:p w14:paraId="63958B3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25" w:type="dxa"/>
            <w:noWrap w:val="0"/>
            <w:vAlign w:val="center"/>
          </w:tcPr>
          <w:p w14:paraId="4F1B73F2">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138" w:type="dxa"/>
            <w:noWrap w:val="0"/>
            <w:vAlign w:val="center"/>
          </w:tcPr>
          <w:p w14:paraId="263A7F8A">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75" w:type="dxa"/>
            <w:noWrap w:val="0"/>
            <w:vAlign w:val="center"/>
          </w:tcPr>
          <w:p w14:paraId="3212A67B">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250" w:type="dxa"/>
            <w:noWrap w:val="0"/>
            <w:vAlign w:val="center"/>
          </w:tcPr>
          <w:p w14:paraId="0D644DCB">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1690" w:type="dxa"/>
            <w:noWrap w:val="0"/>
            <w:vAlign w:val="center"/>
          </w:tcPr>
          <w:p w14:paraId="183CD9F7">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r>
    </w:tbl>
    <w:p w14:paraId="734802A2">
      <w:pPr>
        <w:pStyle w:val="12"/>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hAnsi="宋体" w:cs="宋体"/>
          <w:color w:val="auto"/>
          <w:sz w:val="24"/>
          <w:highlight w:val="none"/>
          <w:lang w:val="en-US" w:eastAsia="zh-CN"/>
        </w:rPr>
        <w:t>注:需提供中标（成交）通知书或项目合同。未提供不得分。需附合同关键页复印件并加盖投标人公章，复印件内容需体现合同名称、签订双方名称、签订时间、主要服务内容以及双方签字盖章页。未提供上述证明材料者不予认可。</w:t>
      </w:r>
    </w:p>
    <w:p w14:paraId="496BD939">
      <w:pPr>
        <w:pStyle w:val="12"/>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2072356C">
      <w:pPr>
        <w:pStyle w:val="12"/>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hAnsi="宋体" w:cs="宋体"/>
          <w:color w:val="auto"/>
          <w:sz w:val="24"/>
          <w:highlight w:val="none"/>
          <w:lang w:eastAsia="zh-CN"/>
        </w:rPr>
        <w:t>：</w:t>
      </w:r>
      <w:r>
        <w:rPr>
          <w:rFonts w:hint="eastAsia" w:ascii="宋体" w:hAnsi="宋体" w:eastAsia="宋体" w:cs="宋体"/>
          <w:color w:val="auto"/>
          <w:sz w:val="24"/>
          <w:highlight w:val="none"/>
          <w:u w:val="single"/>
        </w:rPr>
        <w:tab/>
      </w:r>
    </w:p>
    <w:p w14:paraId="6E516964">
      <w:pPr>
        <w:pStyle w:val="12"/>
        <w:shd w:val="clear" w:color="auto" w:fill="auto"/>
        <w:spacing w:line="240" w:lineRule="atLeast"/>
        <w:ind w:left="1087" w:leftChars="257" w:hanging="540"/>
        <w:jc w:val="center"/>
        <w:rPr>
          <w:rFonts w:hint="eastAsia" w:ascii="宋体" w:hAnsi="宋体" w:eastAsia="宋体" w:cs="宋体"/>
          <w:color w:val="auto"/>
          <w:sz w:val="24"/>
          <w:highlight w:val="none"/>
        </w:rPr>
      </w:pPr>
    </w:p>
    <w:p w14:paraId="13DAD1FF">
      <w:pPr>
        <w:pStyle w:val="12"/>
        <w:shd w:val="clear" w:color="auto" w:fill="auto"/>
        <w:spacing w:line="240" w:lineRule="atLeast"/>
        <w:ind w:left="1087" w:leftChars="257" w:hanging="540"/>
        <w:jc w:val="center"/>
        <w:rPr>
          <w:rFonts w:hint="eastAsia" w:ascii="宋体" w:hAnsi="宋体" w:eastAsia="宋体" w:cs="宋体"/>
          <w:color w:val="auto"/>
          <w:sz w:val="24"/>
          <w:highlight w:val="none"/>
        </w:rPr>
        <w:sectPr>
          <w:footerReference r:id="rId8"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23120486">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77" w:name="_Toc5594"/>
      <w:bookmarkStart w:id="178" w:name="_Toc12170"/>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168"/>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八</w:t>
      </w:r>
      <w:r>
        <w:rPr>
          <w:rFonts w:hint="eastAsia" w:ascii="宋体" w:hAnsi="宋体" w:eastAsia="宋体" w:cs="宋体"/>
          <w:b/>
          <w:bCs/>
          <w:color w:val="auto"/>
          <w:sz w:val="24"/>
          <w:highlight w:val="none"/>
        </w:rPr>
        <w:t>）</w:t>
      </w:r>
      <w:bookmarkEnd w:id="169"/>
      <w:bookmarkEnd w:id="170"/>
      <w:bookmarkEnd w:id="171"/>
      <w:bookmarkEnd w:id="177"/>
      <w:bookmarkEnd w:id="178"/>
    </w:p>
    <w:p w14:paraId="78B0AE15">
      <w:pPr>
        <w:pStyle w:val="12"/>
        <w:shd w:val="clear" w:color="auto" w:fill="auto"/>
        <w:spacing w:line="240" w:lineRule="atLeast"/>
        <w:ind w:left="1087" w:leftChars="257" w:hanging="540"/>
        <w:rPr>
          <w:rFonts w:hint="eastAsia" w:ascii="宋体" w:hAnsi="宋体" w:eastAsia="宋体" w:cs="宋体"/>
          <w:color w:val="auto"/>
          <w:sz w:val="24"/>
          <w:highlight w:val="none"/>
        </w:rPr>
      </w:pPr>
    </w:p>
    <w:p w14:paraId="5DDB4A3D">
      <w:pPr>
        <w:pStyle w:val="12"/>
        <w:shd w:val="clear" w:color="auto" w:fill="auto"/>
        <w:spacing w:line="24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               </w:t>
      </w:r>
    </w:p>
    <w:p w14:paraId="7C87FDF3">
      <w:pPr>
        <w:pStyle w:val="12"/>
        <w:shd w:val="clear" w:color="auto" w:fill="auto"/>
        <w:spacing w:line="240" w:lineRule="atLeast"/>
        <w:ind w:left="1087" w:leftChars="257" w:hanging="540"/>
        <w:rPr>
          <w:rFonts w:hint="eastAsia" w:ascii="宋体" w:hAnsi="宋体" w:eastAsia="宋体" w:cs="宋体"/>
          <w:color w:val="auto"/>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3714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26F123C2">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60" w:type="dxa"/>
            <w:noWrap w:val="0"/>
            <w:vAlign w:val="center"/>
          </w:tcPr>
          <w:p w14:paraId="058B2B36">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服务名称</w:t>
            </w:r>
          </w:p>
        </w:tc>
        <w:tc>
          <w:tcPr>
            <w:tcW w:w="1640" w:type="dxa"/>
            <w:noWrap w:val="0"/>
            <w:vAlign w:val="center"/>
          </w:tcPr>
          <w:p w14:paraId="72FD0D14">
            <w:pPr>
              <w:pStyle w:val="12"/>
              <w:shd w:val="clear" w:color="auto" w:fill="auto"/>
              <w:spacing w:line="240" w:lineRule="atLeast"/>
              <w:ind w:left="272" w:leftChars="1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1186" w:type="dxa"/>
            <w:noWrap w:val="0"/>
            <w:vAlign w:val="center"/>
          </w:tcPr>
          <w:p w14:paraId="3165245A">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282" w:type="dxa"/>
            <w:noWrap w:val="0"/>
            <w:vAlign w:val="center"/>
          </w:tcPr>
          <w:p w14:paraId="2BAEF253">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14" w:type="dxa"/>
            <w:noWrap w:val="0"/>
            <w:vAlign w:val="center"/>
          </w:tcPr>
          <w:p w14:paraId="00360713">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00" w:type="dxa"/>
            <w:noWrap w:val="0"/>
            <w:vAlign w:val="center"/>
          </w:tcPr>
          <w:p w14:paraId="41078A37">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0F58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1D62A3">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77062F8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1D862C9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547E86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101B9CD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center"/>
          </w:tcPr>
          <w:p w14:paraId="4D5732F3">
            <w:pPr>
              <w:pStyle w:val="12"/>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u w:val="single" w:color="auto"/>
                <w:lang w:val="en-US" w:eastAsia="zh-CN"/>
              </w:rPr>
              <w:t>如有正偏离需提供证明材料，证明材料附后(并注明页码)</w:t>
            </w:r>
          </w:p>
        </w:tc>
        <w:tc>
          <w:tcPr>
            <w:tcW w:w="700" w:type="dxa"/>
            <w:noWrap w:val="0"/>
            <w:vAlign w:val="top"/>
          </w:tcPr>
          <w:p w14:paraId="1FEBB843">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187C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6991E2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780E2D7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5D1C1AAF">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8B81F9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0829CF4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449E1BC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42562FF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1E2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2AC3BA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5963FDFD">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6013E785">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1F2595B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656BBC3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23E36B8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038C0BE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614F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489E05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55DE774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1BB608A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3F5A31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08AF17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4C56C18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5735A07D">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0B9C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E53B7B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1B9D844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3A3A589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58D0675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48CC369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7EA175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44CEA81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7EBE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2ED32B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0B57F30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752D9DD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5C60D553">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3A1670C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F9A5EC5">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0F372BF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44A2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216F50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42A014C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561E564F">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8E8AC7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3EE00F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480AFB7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7F39E2E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361E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D5E782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61FBAF4D">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70E9BD9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1449BDE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637BC9E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2878DD7F">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3585DB1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25ED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5A413E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4E3691F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607D159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685EF87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4D00D77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5ED0D13F">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08A3CD7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4CCF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548E80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3A43037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269F75A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3FF0543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42EB6105">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11F3E2F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020B9085">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04D2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ECADE8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747CDDA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3B277C1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7ACDAE0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3DD33BB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FB01F4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515376F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5A2A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E09BB8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440B112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58DE5A33">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11A87DA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4DB653A3">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7CD982B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3AFB80A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6EC2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B9B416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4701FED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55E6C27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EDAF83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4042CD7D">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437D3FEF">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793CC79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3357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373FD2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3EF541C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5CC4B913">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7CE5833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0116555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B18674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6B8D572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5D3C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66C806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0C870F7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76472F55">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09A0CA8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E6080E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4AC238A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2D57574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7ACA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1B12E0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6970276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61B7C31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0812FA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1A5DE17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7649EB6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34192A0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12F7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C55CB8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60" w:type="dxa"/>
            <w:noWrap w:val="0"/>
            <w:vAlign w:val="top"/>
          </w:tcPr>
          <w:p w14:paraId="6B831D18">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640" w:type="dxa"/>
            <w:noWrap w:val="0"/>
            <w:vAlign w:val="top"/>
          </w:tcPr>
          <w:p w14:paraId="7333CEC0">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86" w:type="dxa"/>
            <w:noWrap w:val="0"/>
            <w:vAlign w:val="top"/>
          </w:tcPr>
          <w:p w14:paraId="5B757834">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B2CD236">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414" w:type="dxa"/>
            <w:noWrap w:val="0"/>
            <w:vAlign w:val="top"/>
          </w:tcPr>
          <w:p w14:paraId="36EED8FF">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700" w:type="dxa"/>
            <w:noWrap w:val="0"/>
            <w:vAlign w:val="top"/>
          </w:tcPr>
          <w:p w14:paraId="1D1CBCC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14:paraId="0CE5D7DA">
      <w:pPr>
        <w:pStyle w:val="12"/>
        <w:shd w:val="clear" w:color="auto" w:fill="auto"/>
        <w:spacing w:line="240" w:lineRule="atLeast"/>
        <w:ind w:left="1087" w:leftChars="257" w:hanging="540"/>
        <w:rPr>
          <w:rFonts w:hint="eastAsia" w:ascii="宋体" w:hAnsi="宋体" w:eastAsia="宋体" w:cs="宋体"/>
          <w:color w:val="auto"/>
          <w:sz w:val="24"/>
          <w:highlight w:val="none"/>
        </w:rPr>
      </w:pPr>
    </w:p>
    <w:p w14:paraId="10AEA3BA">
      <w:pPr>
        <w:pStyle w:val="12"/>
        <w:shd w:val="clear" w:color="auto" w:fill="auto"/>
        <w:spacing w:line="240" w:lineRule="atLeast"/>
        <w:ind w:left="1087" w:leftChars="257" w:hanging="540"/>
        <w:rPr>
          <w:rFonts w:hint="eastAsia" w:ascii="宋体" w:hAnsi="宋体" w:eastAsia="宋体" w:cs="宋体"/>
          <w:color w:val="auto"/>
          <w:sz w:val="24"/>
          <w:highlight w:val="none"/>
          <w:lang w:eastAsia="zh-CN"/>
        </w:rPr>
      </w:pPr>
    </w:p>
    <w:p w14:paraId="42F30BC2">
      <w:pPr>
        <w:pStyle w:val="12"/>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67516FE">
      <w:pPr>
        <w:pStyle w:val="12"/>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hAnsi="宋体" w:cs="宋体"/>
          <w:color w:val="auto"/>
          <w:sz w:val="24"/>
          <w:highlight w:val="none"/>
          <w:lang w:eastAsia="zh-CN"/>
        </w:rPr>
        <w:t>：</w:t>
      </w:r>
      <w:r>
        <w:rPr>
          <w:rFonts w:hint="eastAsia" w:ascii="宋体" w:hAnsi="宋体" w:eastAsia="宋体" w:cs="宋体"/>
          <w:color w:val="auto"/>
          <w:sz w:val="24"/>
          <w:highlight w:val="none"/>
          <w:u w:val="single"/>
        </w:rPr>
        <w:tab/>
      </w:r>
    </w:p>
    <w:p w14:paraId="4D0C2DDF">
      <w:pPr>
        <w:pStyle w:val="12"/>
        <w:shd w:val="clear" w:color="auto" w:fill="auto"/>
        <w:tabs>
          <w:tab w:val="left" w:pos="5580"/>
        </w:tabs>
        <w:spacing w:line="240" w:lineRule="atLeast"/>
        <w:rPr>
          <w:rFonts w:hint="eastAsia" w:ascii="宋体" w:hAnsi="宋体" w:eastAsia="宋体" w:cs="宋体"/>
          <w:b/>
          <w:bCs/>
          <w:color w:val="auto"/>
          <w:sz w:val="24"/>
          <w:highlight w:val="none"/>
        </w:rPr>
      </w:pPr>
      <w:r>
        <w:rPr>
          <w:rFonts w:hint="eastAsia" w:ascii="宋体" w:hAnsi="宋体" w:eastAsia="宋体" w:cs="宋体"/>
          <w:color w:val="auto"/>
          <w:sz w:val="24"/>
          <w:highlight w:val="yellow"/>
          <w:u w:val="single"/>
        </w:rPr>
        <w:br w:type="page"/>
      </w:r>
      <w:bookmarkStart w:id="179" w:name="_Toc216582818"/>
      <w:bookmarkStart w:id="180" w:name="_Toc515647821"/>
      <w:bookmarkStart w:id="181" w:name="_Toc21391"/>
      <w:bookmarkStart w:id="182" w:name="_Toc23"/>
      <w:bookmarkStart w:id="183" w:name="_Toc1980"/>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7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80"/>
      <w:bookmarkEnd w:id="181"/>
      <w:bookmarkEnd w:id="182"/>
      <w:bookmarkEnd w:id="183"/>
    </w:p>
    <w:p w14:paraId="765D6DE1">
      <w:pPr>
        <w:pStyle w:val="12"/>
        <w:shd w:val="clear" w:color="auto" w:fill="auto"/>
        <w:spacing w:line="240" w:lineRule="atLeast"/>
        <w:ind w:left="1087" w:leftChars="257" w:hanging="540"/>
        <w:rPr>
          <w:rFonts w:hint="eastAsia" w:ascii="宋体" w:hAnsi="宋体" w:eastAsia="宋体" w:cs="宋体"/>
          <w:color w:val="auto"/>
          <w:sz w:val="24"/>
          <w:highlight w:val="none"/>
        </w:rPr>
      </w:pPr>
    </w:p>
    <w:p w14:paraId="0139D662">
      <w:pPr>
        <w:pStyle w:val="12"/>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hAnsi="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hAnsi="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A31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7ABE3E2">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40" w:type="dxa"/>
            <w:noWrap w:val="0"/>
            <w:vAlign w:val="top"/>
          </w:tcPr>
          <w:p w14:paraId="66DF7B12">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2520" w:type="dxa"/>
            <w:noWrap w:val="0"/>
            <w:vAlign w:val="top"/>
          </w:tcPr>
          <w:p w14:paraId="0C595F7D">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招标文件的商务条款</w:t>
            </w:r>
          </w:p>
        </w:tc>
        <w:tc>
          <w:tcPr>
            <w:tcW w:w="2520" w:type="dxa"/>
            <w:noWrap w:val="0"/>
            <w:vAlign w:val="top"/>
          </w:tcPr>
          <w:p w14:paraId="6EF03810">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投标文件的商务条款</w:t>
            </w:r>
          </w:p>
        </w:tc>
        <w:tc>
          <w:tcPr>
            <w:tcW w:w="900" w:type="dxa"/>
            <w:noWrap w:val="0"/>
            <w:vAlign w:val="top"/>
          </w:tcPr>
          <w:p w14:paraId="5A7314C5">
            <w:pPr>
              <w:pStyle w:val="12"/>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0178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D4B1A29">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040" w:type="dxa"/>
            <w:noWrap w:val="0"/>
            <w:vAlign w:val="top"/>
          </w:tcPr>
          <w:p w14:paraId="2D64CCBF">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0" w:type="dxa"/>
            <w:noWrap w:val="0"/>
            <w:vAlign w:val="top"/>
          </w:tcPr>
          <w:p w14:paraId="5F780EFE">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2520" w:type="dxa"/>
            <w:noWrap w:val="0"/>
            <w:vAlign w:val="top"/>
          </w:tcPr>
          <w:p w14:paraId="04521C94">
            <w:pPr>
              <w:pStyle w:val="12"/>
              <w:shd w:val="clear" w:color="auto" w:fill="auto"/>
              <w:spacing w:line="240" w:lineRule="atLeast"/>
              <w:ind w:left="1087" w:leftChars="257" w:hanging="540"/>
              <w:jc w:val="center"/>
              <w:rPr>
                <w:rFonts w:hint="eastAsia" w:ascii="宋体" w:hAnsi="宋体" w:eastAsia="宋体" w:cs="宋体"/>
                <w:color w:val="auto"/>
                <w:sz w:val="24"/>
                <w:highlight w:val="none"/>
                <w:lang w:val="en-US" w:eastAsia="zh-CN"/>
              </w:rPr>
            </w:pPr>
          </w:p>
        </w:tc>
        <w:tc>
          <w:tcPr>
            <w:tcW w:w="900" w:type="dxa"/>
            <w:noWrap w:val="0"/>
            <w:vAlign w:val="top"/>
          </w:tcPr>
          <w:p w14:paraId="235CAF8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425A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E0EB6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040" w:type="dxa"/>
            <w:noWrap w:val="0"/>
            <w:vAlign w:val="top"/>
          </w:tcPr>
          <w:p w14:paraId="31D834A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0" w:type="dxa"/>
            <w:noWrap w:val="0"/>
            <w:vAlign w:val="top"/>
          </w:tcPr>
          <w:p w14:paraId="6DB51BA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0" w:type="dxa"/>
            <w:noWrap w:val="0"/>
            <w:vAlign w:val="top"/>
          </w:tcPr>
          <w:p w14:paraId="07D708BD">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900" w:type="dxa"/>
            <w:noWrap w:val="0"/>
            <w:vAlign w:val="top"/>
          </w:tcPr>
          <w:p w14:paraId="4DDED902">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73E6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33EA073">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040" w:type="dxa"/>
            <w:noWrap w:val="0"/>
            <w:vAlign w:val="top"/>
          </w:tcPr>
          <w:p w14:paraId="13807E9B">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0" w:type="dxa"/>
            <w:noWrap w:val="0"/>
            <w:vAlign w:val="top"/>
          </w:tcPr>
          <w:p w14:paraId="2324DB65">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0" w:type="dxa"/>
            <w:noWrap w:val="0"/>
            <w:vAlign w:val="top"/>
          </w:tcPr>
          <w:p w14:paraId="78B3F84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900" w:type="dxa"/>
            <w:noWrap w:val="0"/>
            <w:vAlign w:val="top"/>
          </w:tcPr>
          <w:p w14:paraId="58B2E9C1">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06EC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9CC1A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040" w:type="dxa"/>
            <w:noWrap w:val="0"/>
            <w:vAlign w:val="top"/>
          </w:tcPr>
          <w:p w14:paraId="3D0DAF3E">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0" w:type="dxa"/>
            <w:noWrap w:val="0"/>
            <w:vAlign w:val="top"/>
          </w:tcPr>
          <w:p w14:paraId="474EE80C">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520" w:type="dxa"/>
            <w:noWrap w:val="0"/>
            <w:vAlign w:val="top"/>
          </w:tcPr>
          <w:p w14:paraId="33FD0EB7">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900" w:type="dxa"/>
            <w:noWrap w:val="0"/>
            <w:vAlign w:val="top"/>
          </w:tcPr>
          <w:p w14:paraId="1E6D15EA">
            <w:pPr>
              <w:pStyle w:val="12"/>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14:paraId="76AC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262CA4">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320D0538">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2712002C">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294A47C8">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232B36BC">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4BC5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12DA1DC">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52C5FCDE">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7822B5EB">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1A3E482C">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3FE08EA1">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76C7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23B6BE">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182D1AC1">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4B1B705E">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70A499E7">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1BDF427F">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0BCD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658BA8D">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06DF2F3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29495F9E">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6D3A515A">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56908203">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39FD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954D367">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575F82B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419ACCA7">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7E173BA5">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3A6A0256">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23F4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694E9AB">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544DE37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4F3E4A97">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71EB0EAB">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13CF39B3">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43AA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8D88791">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27868FFD">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57D7FE35">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5989716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4398B405">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70F0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2AE96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0EA78044">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0B0EF080">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139E68FD">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5C7BA611">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2B6B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19A53D0">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4BE9A703">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383BCAEE">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090FB0D5">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00CE4B1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002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D94F83">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4E8410AA">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36D7BE7F">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60C82B8A">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0E198698">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13A9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F3D051B">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24ACF1EB">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1B8D375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3EA7BEA3">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7ABF869D">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4E9C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65200A">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351592D4">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103AF372">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2E8F46D9">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690C0A4F">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14:paraId="76DE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18DB74">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040" w:type="dxa"/>
            <w:noWrap w:val="0"/>
            <w:vAlign w:val="top"/>
          </w:tcPr>
          <w:p w14:paraId="334CEDF3">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631088E0">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520" w:type="dxa"/>
            <w:noWrap w:val="0"/>
            <w:vAlign w:val="top"/>
          </w:tcPr>
          <w:p w14:paraId="7F3A585E">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900" w:type="dxa"/>
            <w:noWrap w:val="0"/>
            <w:vAlign w:val="top"/>
          </w:tcPr>
          <w:p w14:paraId="3D9F64F4">
            <w:pPr>
              <w:pStyle w:val="12"/>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14:paraId="24654A7B">
      <w:pPr>
        <w:pStyle w:val="12"/>
        <w:shd w:val="clear" w:color="auto" w:fill="auto"/>
        <w:spacing w:line="240" w:lineRule="atLeast"/>
        <w:ind w:left="1087" w:leftChars="257" w:hanging="540"/>
        <w:rPr>
          <w:rFonts w:hint="eastAsia" w:ascii="宋体" w:hAnsi="宋体" w:eastAsia="宋体" w:cs="宋体"/>
          <w:color w:val="auto"/>
          <w:sz w:val="24"/>
          <w:highlight w:val="yellow"/>
        </w:rPr>
      </w:pPr>
    </w:p>
    <w:p w14:paraId="3C6B6292">
      <w:pPr>
        <w:pStyle w:val="12"/>
        <w:shd w:val="clear" w:color="auto" w:fill="auto"/>
        <w:spacing w:line="240" w:lineRule="atLeast"/>
        <w:ind w:left="1087" w:leftChars="257" w:hanging="540"/>
        <w:rPr>
          <w:rFonts w:hint="eastAsia" w:ascii="宋体" w:hAnsi="宋体" w:eastAsia="宋体" w:cs="宋体"/>
          <w:color w:val="auto"/>
          <w:sz w:val="24"/>
          <w:highlight w:val="yellow"/>
        </w:rPr>
      </w:pPr>
    </w:p>
    <w:p w14:paraId="553C4AE7">
      <w:pPr>
        <w:pStyle w:val="12"/>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4A39AD4B">
      <w:pPr>
        <w:pStyle w:val="12"/>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hAnsi="宋体" w:cs="宋体"/>
          <w:color w:val="auto"/>
          <w:sz w:val="24"/>
          <w:highlight w:val="none"/>
          <w:lang w:eastAsia="zh-CN"/>
        </w:rPr>
        <w:t>：</w:t>
      </w:r>
      <w:r>
        <w:rPr>
          <w:rFonts w:hint="eastAsia" w:ascii="宋体" w:hAnsi="宋体" w:eastAsia="宋体" w:cs="宋体"/>
          <w:color w:val="auto"/>
          <w:sz w:val="24"/>
          <w:highlight w:val="none"/>
          <w:u w:val="single"/>
        </w:rPr>
        <w:tab/>
      </w:r>
    </w:p>
    <w:p w14:paraId="7B3E7A36">
      <w:pPr>
        <w:pStyle w:val="3"/>
        <w:numPr>
          <w:ilvl w:val="0"/>
          <w:numId w:val="0"/>
        </w:numPr>
        <w:shd w:val="clear" w:color="auto" w:fill="auto"/>
        <w:spacing w:before="0" w:line="240" w:lineRule="atLeast"/>
        <w:jc w:val="both"/>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84" w:name="_Toc13033"/>
      <w:bookmarkStart w:id="185" w:name="_Toc21312"/>
      <w:bookmarkStart w:id="186" w:name="_Toc515647823"/>
      <w:bookmarkStart w:id="187" w:name="_Toc10725"/>
      <w:bookmarkStart w:id="188" w:name="_Toc2963"/>
      <w:bookmarkStart w:id="189" w:name="_Toc30795"/>
      <w:bookmarkStart w:id="190" w:name="_Toc515647827"/>
      <w:bookmarkStart w:id="191" w:name="_Toc28099"/>
      <w:r>
        <w:rPr>
          <w:rFonts w:hint="eastAsia" w:ascii="宋体" w:hAnsi="宋体" w:eastAsia="宋体" w:cs="宋体"/>
          <w:b/>
          <w:bCs/>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符合《政府采购促进中小企业发展暂行办法》、《关于政府采购支持监狱企业发展有关问题的通知》和《三部门联合发布关于促进残疾人就业政府采购政策的通知》条件的投标人提交）</w:t>
      </w:r>
      <w:r>
        <w:rPr>
          <w:rFonts w:hint="eastAsia" w:ascii="宋体" w:hAnsi="宋体" w:eastAsia="宋体" w:cs="宋体"/>
          <w:color w:val="auto"/>
          <w:sz w:val="24"/>
          <w:highlight w:val="none"/>
          <w:lang w:eastAsia="zh-CN"/>
        </w:rPr>
        <w:t>（提供相关证明材料）</w:t>
      </w:r>
      <w:bookmarkEnd w:id="184"/>
    </w:p>
    <w:bookmarkEnd w:id="185"/>
    <w:bookmarkEnd w:id="186"/>
    <w:bookmarkEnd w:id="187"/>
    <w:bookmarkEnd w:id="188"/>
    <w:p w14:paraId="77E8F542">
      <w:pPr>
        <w:widowControl/>
        <w:shd w:val="clear" w:color="auto" w:fill="auto"/>
        <w:spacing w:before="100" w:beforeAutospacing="1" w:after="100" w:afterAutospacing="1" w:line="330" w:lineRule="atLeast"/>
        <w:jc w:val="left"/>
        <w:rPr>
          <w:rFonts w:hint="eastAsia" w:ascii="宋体" w:hAnsi="宋体" w:eastAsia="宋体" w:cs="宋体"/>
          <w:color w:val="auto"/>
          <w:kern w:val="0"/>
          <w:sz w:val="24"/>
          <w:highlight w:val="none"/>
        </w:rPr>
      </w:pPr>
      <w:bookmarkStart w:id="192" w:name="_Toc515647824"/>
      <w:bookmarkStart w:id="193" w:name="_Toc10977"/>
      <w:bookmarkStart w:id="194" w:name="_Toc10877"/>
      <w:bookmarkStart w:id="195" w:name="_Toc11803"/>
      <w:r>
        <w:rPr>
          <w:rFonts w:hint="eastAsia" w:ascii="宋体" w:hAnsi="宋体" w:eastAsia="宋体" w:cs="宋体"/>
          <w:b/>
          <w:bCs/>
          <w:color w:val="auto"/>
          <w:sz w:val="24"/>
          <w:highlight w:val="none"/>
          <w:lang w:val="en-US" w:eastAsia="zh-CN"/>
        </w:rPr>
        <w:br w:type="page"/>
      </w:r>
      <w:bookmarkEnd w:id="192"/>
      <w:bookmarkEnd w:id="193"/>
      <w:bookmarkEnd w:id="194"/>
      <w:bookmarkEnd w:id="195"/>
    </w:p>
    <w:p w14:paraId="271AA406">
      <w:pPr>
        <w:pStyle w:val="3"/>
        <w:numPr>
          <w:ilvl w:val="0"/>
          <w:numId w:val="0"/>
        </w:numPr>
        <w:shd w:val="clear" w:color="auto" w:fill="auto"/>
        <w:spacing w:before="0" w:line="240" w:lineRule="atLeast"/>
        <w:jc w:val="left"/>
        <w:rPr>
          <w:rFonts w:hint="eastAsia" w:ascii="宋体" w:hAnsi="宋体" w:eastAsia="宋体" w:cs="宋体"/>
          <w:b/>
          <w:bCs/>
          <w:color w:val="auto"/>
          <w:sz w:val="24"/>
          <w:highlight w:val="none"/>
        </w:rPr>
      </w:pPr>
      <w:bookmarkStart w:id="196" w:name="_Toc1538"/>
      <w:bookmarkStart w:id="197" w:name="_Toc23068"/>
      <w:bookmarkStart w:id="198" w:name="_Toc515647825"/>
      <w:bookmarkStart w:id="199" w:name="_Toc19284"/>
      <w:bookmarkStart w:id="200" w:name="_Toc8010"/>
      <w:bookmarkStart w:id="201" w:name="OLE_LINK13"/>
      <w:bookmarkStart w:id="202" w:name="OLE_LINK14"/>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残疾人福利性单位声明函（投标文件格式十）</w:t>
      </w:r>
      <w:bookmarkEnd w:id="196"/>
      <w:bookmarkEnd w:id="197"/>
      <w:bookmarkEnd w:id="198"/>
      <w:bookmarkEnd w:id="199"/>
      <w:bookmarkEnd w:id="200"/>
    </w:p>
    <w:bookmarkEnd w:id="201"/>
    <w:bookmarkEnd w:id="202"/>
    <w:p w14:paraId="5A1C3C84">
      <w:pPr>
        <w:shd w:val="clear" w:color="auto" w:fill="auto"/>
        <w:spacing w:line="240" w:lineRule="atLeast"/>
        <w:ind w:firstLine="567"/>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68EE3B8">
      <w:pPr>
        <w:shd w:val="clear" w:color="auto" w:fill="auto"/>
        <w:spacing w:line="240" w:lineRule="atLeast"/>
        <w:ind w:left="1087" w:leftChars="257" w:hanging="54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本单位对上述声明的真实性负责。如有虚假，将依法承担相应责任。</w:t>
      </w:r>
    </w:p>
    <w:p w14:paraId="1C8CF099">
      <w:pPr>
        <w:shd w:val="clear" w:color="auto" w:fill="auto"/>
        <w:spacing w:line="240" w:lineRule="atLeast"/>
        <w:ind w:left="1087" w:leftChars="257" w:hanging="540"/>
        <w:jc w:val="center"/>
        <w:rPr>
          <w:rFonts w:hint="eastAsia" w:ascii="宋体" w:hAnsi="宋体" w:eastAsia="宋体" w:cs="宋体"/>
          <w:color w:val="auto"/>
          <w:kern w:val="0"/>
          <w:sz w:val="24"/>
          <w:szCs w:val="20"/>
          <w:highlight w:val="none"/>
        </w:rPr>
      </w:pPr>
    </w:p>
    <w:p w14:paraId="5B769483">
      <w:pPr>
        <w:shd w:val="clear" w:color="auto" w:fill="auto"/>
        <w:spacing w:line="240" w:lineRule="atLeast"/>
        <w:ind w:left="1087" w:leftChars="257" w:hanging="540"/>
        <w:jc w:val="center"/>
        <w:rPr>
          <w:rFonts w:hint="eastAsia" w:ascii="宋体" w:hAnsi="宋体" w:eastAsia="宋体" w:cs="宋体"/>
          <w:color w:val="auto"/>
          <w:kern w:val="0"/>
          <w:sz w:val="24"/>
          <w:szCs w:val="20"/>
          <w:highlight w:val="none"/>
        </w:rPr>
      </w:pPr>
    </w:p>
    <w:p w14:paraId="2764054D">
      <w:pPr>
        <w:shd w:val="clear" w:color="auto" w:fill="auto"/>
        <w:spacing w:line="240" w:lineRule="atLeast"/>
        <w:ind w:left="1087"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残疾人福利性单位名称（盖单位章）：______________</w:t>
      </w:r>
    </w:p>
    <w:p w14:paraId="4D46F85E">
      <w:pPr>
        <w:shd w:val="clear" w:color="auto" w:fill="auto"/>
        <w:spacing w:line="240" w:lineRule="atLeast"/>
        <w:ind w:left="1087"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日  期：_________________________________________</w:t>
      </w:r>
    </w:p>
    <w:p w14:paraId="255959E7">
      <w:pPr>
        <w:bidi w:val="0"/>
        <w:rPr>
          <w:rFonts w:hint="eastAsia" w:ascii="宋体" w:hAnsi="宋体" w:eastAsia="宋体" w:cs="宋体"/>
          <w:b/>
          <w:bCs/>
          <w:color w:val="auto"/>
          <w:sz w:val="24"/>
          <w:highlight w:val="none"/>
          <w:lang w:val="en-US" w:eastAsia="zh-CN"/>
        </w:rPr>
      </w:pPr>
      <w:bookmarkStart w:id="203" w:name="_Toc6386"/>
      <w:r>
        <w:rPr>
          <w:rFonts w:hint="eastAsia" w:ascii="宋体" w:hAnsi="宋体" w:eastAsia="宋体" w:cs="宋体"/>
        </w:rPr>
        <w:br w:type="page"/>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《中小企业声明函》（投标文件格式十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w:t>
      </w:r>
    </w:p>
    <w:p w14:paraId="5625225B">
      <w:pPr>
        <w:pStyle w:val="3"/>
        <w:numPr>
          <w:ilvl w:val="0"/>
          <w:numId w:val="0"/>
        </w:numPr>
        <w:ind w:left="431" w:leftChars="0"/>
        <w:jc w:val="center"/>
        <w:rPr>
          <w:rFonts w:hint="eastAsia" w:ascii="宋体" w:hAnsi="宋体" w:eastAsia="宋体" w:cs="宋体"/>
          <w:sz w:val="19"/>
          <w:szCs w:val="19"/>
        </w:rPr>
      </w:pPr>
      <w:r>
        <w:rPr>
          <w:rFonts w:hint="eastAsia" w:ascii="宋体" w:hAnsi="宋体" w:eastAsia="宋体" w:cs="宋体"/>
        </w:rPr>
        <w:t>中小企业声明函（货物）</w:t>
      </w:r>
    </w:p>
    <w:p w14:paraId="596AADE5">
      <w:pPr>
        <w:autoSpaceDE w:val="0"/>
        <w:autoSpaceDN w:val="0"/>
        <w:adjustRightInd w:val="0"/>
        <w:snapToGrid w:val="0"/>
        <w:spacing w:line="360" w:lineRule="auto"/>
        <w:ind w:firstLine="486"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本公司郑重声明，根据</w:t>
      </w:r>
      <w:bookmarkStart w:id="204" w:name="OLE_LINK3"/>
      <w:r>
        <w:rPr>
          <w:rFonts w:hint="eastAsia" w:ascii="宋体" w:hAnsi="宋体" w:eastAsia="宋体" w:cs="宋体"/>
          <w:color w:val="000000"/>
          <w:kern w:val="0"/>
          <w:sz w:val="24"/>
          <w:szCs w:val="24"/>
        </w:rPr>
        <w:t>《政府采购促进中小企业发展管理办法》</w:t>
      </w:r>
      <w:bookmarkEnd w:id="204"/>
      <w:r>
        <w:rPr>
          <w:rFonts w:hint="eastAsia" w:ascii="宋体" w:hAnsi="宋体" w:eastAsia="宋体" w:cs="宋体"/>
          <w:color w:val="000000"/>
          <w:kern w:val="0"/>
          <w:sz w:val="24"/>
          <w:szCs w:val="24"/>
        </w:rPr>
        <w:t>（财库〔2020〕46号）的规定，本公司参加</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kern w:val="0"/>
          <w:sz w:val="24"/>
          <w:szCs w:val="24"/>
        </w:rPr>
        <w:t>（单位名称）</w:t>
      </w:r>
      <w:r>
        <w:rPr>
          <w:rFonts w:hint="eastAsia" w:ascii="宋体" w:hAnsi="宋体" w:eastAsia="宋体" w:cs="宋体"/>
          <w:color w:val="000000"/>
          <w:kern w:val="0"/>
          <w:sz w:val="24"/>
          <w:szCs w:val="24"/>
        </w:rPr>
        <w:t>的</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kern w:val="0"/>
          <w:sz w:val="24"/>
          <w:szCs w:val="24"/>
        </w:rPr>
        <w:t>（项目名称）</w:t>
      </w:r>
      <w:r>
        <w:rPr>
          <w:rFonts w:hint="eastAsia" w:ascii="宋体" w:hAnsi="宋体" w:eastAsia="宋体" w:cs="宋体"/>
          <w:color w:val="000000"/>
          <w:kern w:val="0"/>
          <w:sz w:val="24"/>
          <w:szCs w:val="24"/>
        </w:rPr>
        <w:t>采购活动，提供的货物全部由符合政策要求的中小企业制造。相关企业的具体情况如下：</w:t>
      </w:r>
    </w:p>
    <w:p w14:paraId="5E04AB70">
      <w:pPr>
        <w:autoSpaceDE w:val="0"/>
        <w:autoSpaceDN w:val="0"/>
        <w:adjustRightInd w:val="0"/>
        <w:snapToGrid w:val="0"/>
        <w:spacing w:line="360" w:lineRule="auto"/>
        <w:ind w:firstLine="486"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kern w:val="0"/>
          <w:sz w:val="24"/>
          <w:szCs w:val="24"/>
          <w:u w:val="single"/>
        </w:rPr>
        <w:t>（标的名称）</w:t>
      </w:r>
      <w:r>
        <w:rPr>
          <w:rFonts w:hint="eastAsia" w:ascii="宋体" w:hAnsi="宋体" w:eastAsia="宋体" w:cs="宋体"/>
          <w:color w:val="000000"/>
          <w:kern w:val="0"/>
          <w:sz w:val="24"/>
          <w:szCs w:val="24"/>
        </w:rPr>
        <w:t>，属于</w:t>
      </w:r>
      <w:r>
        <w:rPr>
          <w:rFonts w:hint="eastAsia" w:ascii="宋体" w:hAnsi="宋体" w:eastAsia="宋体" w:cs="宋体"/>
          <w:kern w:val="0"/>
          <w:sz w:val="24"/>
          <w:szCs w:val="24"/>
        </w:rPr>
        <w:t>（</w:t>
      </w:r>
      <w:r>
        <w:rPr>
          <w:rFonts w:hint="eastAsia" w:ascii="宋体" w:hAnsi="宋体" w:eastAsia="宋体" w:cs="宋体"/>
          <w:kern w:val="0"/>
          <w:sz w:val="24"/>
          <w:szCs w:val="24"/>
          <w:u w:val="single"/>
        </w:rPr>
        <w:t>采购文件中明确的所属行业）</w:t>
      </w:r>
      <w:r>
        <w:rPr>
          <w:rFonts w:hint="eastAsia" w:ascii="宋体" w:hAnsi="宋体" w:eastAsia="宋体" w:cs="宋体"/>
          <w:color w:val="000000"/>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color w:val="000000"/>
          <w:kern w:val="0"/>
          <w:sz w:val="24"/>
          <w:szCs w:val="24"/>
        </w:rPr>
        <w:t>，从业人员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人，营业收入为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color w:val="000000"/>
          <w:kern w:val="0"/>
          <w:sz w:val="24"/>
          <w:szCs w:val="24"/>
        </w:rPr>
        <w:t>；</w:t>
      </w:r>
    </w:p>
    <w:p w14:paraId="71A49457">
      <w:pPr>
        <w:autoSpaceDE w:val="0"/>
        <w:autoSpaceDN w:val="0"/>
        <w:adjustRightInd w:val="0"/>
        <w:snapToGrid w:val="0"/>
        <w:spacing w:line="360" w:lineRule="auto"/>
        <w:ind w:firstLine="486"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kern w:val="0"/>
          <w:sz w:val="24"/>
          <w:szCs w:val="24"/>
          <w:u w:val="single"/>
        </w:rPr>
        <w:t>（标的名称）</w:t>
      </w:r>
      <w:r>
        <w:rPr>
          <w:rFonts w:hint="eastAsia" w:ascii="宋体" w:hAnsi="宋体" w:eastAsia="宋体" w:cs="宋体"/>
          <w:color w:val="000000"/>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color w:val="000000"/>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color w:val="000000"/>
          <w:kern w:val="0"/>
          <w:sz w:val="24"/>
          <w:szCs w:val="24"/>
        </w:rPr>
        <w:t>，从业人员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人，营业收入为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color w:val="000000"/>
          <w:kern w:val="0"/>
          <w:sz w:val="24"/>
          <w:szCs w:val="24"/>
        </w:rPr>
        <w:t>；</w:t>
      </w:r>
    </w:p>
    <w:p w14:paraId="32E18EE8">
      <w:pPr>
        <w:autoSpaceDE w:val="0"/>
        <w:autoSpaceDN w:val="0"/>
        <w:adjustRightInd w:val="0"/>
        <w:snapToGrid w:val="0"/>
        <w:spacing w:line="360" w:lineRule="auto"/>
        <w:ind w:firstLine="486"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p w14:paraId="42B334C5">
      <w:pPr>
        <w:autoSpaceDE w:val="0"/>
        <w:autoSpaceDN w:val="0"/>
        <w:adjustRightInd w:val="0"/>
        <w:snapToGrid w:val="0"/>
        <w:spacing w:line="360" w:lineRule="auto"/>
        <w:ind w:firstLine="486"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以上企业，不属于大企业的分支机构，不存在控股股东为大企业的情形，也不存在与大企业的负责人为同一人的情形。</w:t>
      </w:r>
    </w:p>
    <w:p w14:paraId="0F960E5A">
      <w:pPr>
        <w:autoSpaceDE w:val="0"/>
        <w:autoSpaceDN w:val="0"/>
        <w:adjustRightInd w:val="0"/>
        <w:snapToGrid w:val="0"/>
        <w:spacing w:line="360" w:lineRule="auto"/>
        <w:ind w:firstLine="486"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本企业对上述声明内容的真实性负责。如有虚假，将依法承担相应责任。</w:t>
      </w:r>
    </w:p>
    <w:p w14:paraId="511F64F0">
      <w:pPr>
        <w:pStyle w:val="54"/>
        <w:spacing w:line="36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lang w:val="en-US" w:eastAsia="zh-CN"/>
        </w:rPr>
        <w:t xml:space="preserve">                                 </w:t>
      </w:r>
      <w:r>
        <w:rPr>
          <w:rFonts w:hint="eastAsia" w:ascii="宋体" w:hAnsi="宋体" w:eastAsia="宋体" w:cs="宋体"/>
          <w:color w:val="000000"/>
          <w:sz w:val="24"/>
          <w:szCs w:val="22"/>
        </w:rPr>
        <w:t>企业名称（盖章）：</w:t>
      </w:r>
    </w:p>
    <w:p w14:paraId="0097B72C">
      <w:pPr>
        <w:pStyle w:val="54"/>
        <w:spacing w:line="360" w:lineRule="auto"/>
        <w:jc w:val="right"/>
        <w:rPr>
          <w:rFonts w:hint="eastAsia" w:ascii="宋体" w:hAnsi="宋体" w:eastAsia="宋体" w:cs="宋体"/>
          <w:color w:val="000000"/>
          <w:sz w:val="24"/>
          <w:szCs w:val="22"/>
        </w:rPr>
      </w:pPr>
      <w:r>
        <w:rPr>
          <w:rFonts w:hint="eastAsia" w:ascii="宋体" w:hAnsi="宋体" w:eastAsia="宋体" w:cs="宋体"/>
          <w:color w:val="000000"/>
          <w:sz w:val="24"/>
          <w:szCs w:val="22"/>
        </w:rPr>
        <w:t>日  期：</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年</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月</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日</w:t>
      </w:r>
    </w:p>
    <w:p w14:paraId="33997466">
      <w:pPr>
        <w:pStyle w:val="54"/>
        <w:spacing w:line="360" w:lineRule="auto"/>
        <w:jc w:val="right"/>
        <w:rPr>
          <w:rFonts w:hint="eastAsia" w:ascii="宋体" w:hAnsi="宋体" w:eastAsia="宋体" w:cs="宋体"/>
          <w:color w:val="000000"/>
          <w:sz w:val="24"/>
          <w:szCs w:val="22"/>
        </w:rPr>
      </w:pPr>
    </w:p>
    <w:p w14:paraId="37EE7D07">
      <w:pPr>
        <w:pStyle w:val="54"/>
        <w:spacing w:line="360" w:lineRule="auto"/>
        <w:ind w:left="0" w:leftChars="0" w:firstLine="0" w:firstLineChars="0"/>
        <w:jc w:val="both"/>
        <w:rPr>
          <w:rFonts w:hint="eastAsia" w:ascii="宋体" w:hAnsi="宋体" w:eastAsia="宋体" w:cs="宋体"/>
          <w:color w:val="000000"/>
          <w:sz w:val="24"/>
          <w:szCs w:val="22"/>
          <w:highlight w:val="yellow"/>
          <w:lang w:val="en-US" w:eastAsia="zh-CN"/>
        </w:rPr>
      </w:pPr>
      <w:r>
        <w:rPr>
          <w:rFonts w:hint="eastAsia" w:ascii="宋体" w:hAnsi="宋体" w:eastAsia="宋体" w:cs="宋体"/>
          <w:color w:val="000000"/>
          <w:sz w:val="24"/>
          <w:szCs w:val="22"/>
          <w:highlight w:val="yellow"/>
          <w:lang w:val="en-US" w:eastAsia="zh-CN"/>
        </w:rPr>
        <w:t>备注：标的名称填写药品名称，301项必须一一列明，否则不享受价格优惠评审，不得更改中小企业声明函格式。</w:t>
      </w:r>
    </w:p>
    <w:p w14:paraId="059D0E28">
      <w:pPr>
        <w:bidi w:val="0"/>
        <w:rPr>
          <w:rFonts w:hint="eastAsia" w:ascii="宋体" w:hAnsi="宋体" w:eastAsia="宋体" w:cs="宋体"/>
          <w:b/>
          <w:bCs/>
          <w:color w:val="auto"/>
          <w:sz w:val="24"/>
          <w:highlight w:val="none"/>
        </w:rPr>
      </w:pPr>
      <w:r>
        <w:rPr>
          <w:rFonts w:hint="eastAsia" w:ascii="宋体" w:hAnsi="宋体" w:eastAsia="宋体" w:cs="宋体"/>
          <w:sz w:val="20"/>
          <w:szCs w:val="22"/>
        </w:rPr>
        <w:br w:type="page"/>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89"/>
      <w:bookmarkEnd w:id="190"/>
      <w:bookmarkEnd w:id="191"/>
      <w:bookmarkEnd w:id="203"/>
    </w:p>
    <w:p w14:paraId="6E6AAB0B">
      <w:pPr>
        <w:pStyle w:val="4"/>
        <w:shd w:val="clear" w:color="auto" w:fill="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说明：投标人应当如实披露与本单位存在下列关联关系的单位名称：</w:t>
      </w:r>
    </w:p>
    <w:p w14:paraId="6C1BF1A4">
      <w:pPr>
        <w:pStyle w:val="4"/>
        <w:shd w:val="clear" w:color="auto" w:fill="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（1）与投标人单位负责人为同一人的其他单位；</w:t>
      </w:r>
    </w:p>
    <w:p w14:paraId="05D8A4CA">
      <w:pPr>
        <w:pStyle w:val="4"/>
        <w:shd w:val="clear" w:color="auto" w:fill="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（2）与投标人存在直接控股、管理关系的其他单位。</w:t>
      </w:r>
    </w:p>
    <w:p w14:paraId="485A6720">
      <w:pPr>
        <w:pStyle w:val="3"/>
        <w:numPr>
          <w:ilvl w:val="1"/>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br w:type="page"/>
      </w:r>
      <w:bookmarkStart w:id="205" w:name="_Toc12551"/>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评分标准和细则中技术部分证明材料（格式自拟）</w:t>
      </w:r>
      <w:bookmarkEnd w:id="205"/>
    </w:p>
    <w:p w14:paraId="7B151AEC">
      <w:pPr>
        <w:pStyle w:val="12"/>
        <w:shd w:val="clear" w:color="auto" w:fill="auto"/>
        <w:tabs>
          <w:tab w:val="left" w:pos="5580"/>
        </w:tabs>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说明：应提供</w:t>
      </w:r>
      <w:r>
        <w:rPr>
          <w:rFonts w:hint="eastAsia" w:ascii="宋体" w:hAnsi="宋体" w:eastAsia="宋体" w:cs="宋体"/>
          <w:color w:val="auto"/>
          <w:sz w:val="24"/>
          <w:highlight w:val="none"/>
          <w:u w:val="single" w:color="auto"/>
          <w:lang w:eastAsia="zh-CN"/>
        </w:rPr>
        <w:t>评分标准和细则中技术部分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w:t>
      </w:r>
      <w:r>
        <w:rPr>
          <w:rFonts w:hint="eastAsia" w:ascii="宋体" w:hAnsi="宋体" w:eastAsia="宋体" w:cs="宋体"/>
          <w:color w:val="auto"/>
          <w:sz w:val="24"/>
          <w:highlight w:val="none"/>
          <w:lang w:val="en-US" w:eastAsia="zh-CN"/>
        </w:rPr>
        <w:t>质量要求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lang w:val="en-US" w:eastAsia="zh-CN"/>
        </w:rPr>
        <w:t>样品质量</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lang w:val="en-US" w:eastAsia="zh-CN"/>
        </w:rPr>
        <w:t>应急预案</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质量控制能力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7CFB8911">
      <w:pPr>
        <w:pStyle w:val="3"/>
        <w:numPr>
          <w:ilvl w:val="1"/>
          <w:numId w:val="0"/>
        </w:numPr>
        <w:shd w:val="clear" w:color="auto" w:fill="auto"/>
        <w:spacing w:before="0" w:line="240" w:lineRule="atLeast"/>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br w:type="page"/>
      </w:r>
      <w:bookmarkStart w:id="206" w:name="_Toc11915"/>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评分标准和细则中商务部分证明材料（格式自拟）</w:t>
      </w:r>
      <w:bookmarkEnd w:id="206"/>
    </w:p>
    <w:p w14:paraId="2001E790">
      <w:pPr>
        <w:pStyle w:val="12"/>
        <w:shd w:val="clear" w:color="auto" w:fill="auto"/>
        <w:tabs>
          <w:tab w:val="left" w:pos="5580"/>
        </w:tabs>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说明：应提供</w:t>
      </w:r>
      <w:r>
        <w:rPr>
          <w:rFonts w:hint="eastAsia" w:ascii="宋体" w:hAnsi="宋体" w:eastAsia="宋体" w:cs="宋体"/>
          <w:color w:val="auto"/>
          <w:sz w:val="24"/>
          <w:highlight w:val="none"/>
          <w:u w:val="single" w:color="auto"/>
          <w:lang w:eastAsia="zh-CN"/>
        </w:rPr>
        <w:t>评分标准和细则中商务部分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w:t>
      </w:r>
      <w:r>
        <w:rPr>
          <w:rFonts w:hint="eastAsia" w:ascii="宋体" w:hAnsi="宋体" w:eastAsia="宋体" w:cs="宋体"/>
          <w:color w:val="auto"/>
          <w:sz w:val="24"/>
          <w:highlight w:val="none"/>
          <w:lang w:val="en-US" w:eastAsia="zh-CN"/>
        </w:rPr>
        <w:t>供货保障能力</w:t>
      </w:r>
      <w:r>
        <w:rPr>
          <w:rFonts w:hint="eastAsia" w:ascii="宋体" w:hAnsi="宋体" w:eastAsia="宋体" w:cs="宋体"/>
          <w:color w:val="auto"/>
          <w:sz w:val="24"/>
          <w:highlight w:val="none"/>
          <w:lang w:eastAsia="zh-CN"/>
        </w:rPr>
        <w:t>；售后服务承诺</w:t>
      </w:r>
      <w:r>
        <w:rPr>
          <w:rFonts w:hint="eastAsia" w:hAnsi="宋体" w:cs="宋体"/>
          <w:color w:val="auto"/>
          <w:sz w:val="24"/>
          <w:highlight w:val="none"/>
          <w:lang w:eastAsia="zh-CN"/>
        </w:rPr>
        <w:t>；</w:t>
      </w:r>
      <w:r>
        <w:rPr>
          <w:rFonts w:hint="eastAsia" w:hAnsi="宋体" w:cs="宋体"/>
          <w:color w:val="auto"/>
          <w:sz w:val="24"/>
          <w:highlight w:val="none"/>
          <w:lang w:val="en-US" w:eastAsia="zh-CN"/>
        </w:rPr>
        <w:t>中药饮片仓储面积；特殊资格</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w:t>
      </w:r>
    </w:p>
    <w:p w14:paraId="707E7D0C">
      <w:pPr>
        <w:pStyle w:val="3"/>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br w:type="page"/>
      </w:r>
      <w:bookmarkStart w:id="207" w:name="_Toc30064"/>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投标人认为有必要提供的其他证明材料（格式自拟）</w:t>
      </w:r>
      <w:bookmarkEnd w:id="207"/>
    </w:p>
    <w:p w14:paraId="0799549B">
      <w:pPr>
        <w:pStyle w:val="12"/>
        <w:shd w:val="clear" w:color="auto" w:fill="auto"/>
        <w:tabs>
          <w:tab w:val="left" w:pos="5580"/>
        </w:tabs>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说明：复印件上应加盖本单位章（自然人投标的无需盖章，需要签字）。</w:t>
      </w:r>
    </w:p>
    <w:p w14:paraId="1F9F0B8D">
      <w:pPr>
        <w:pStyle w:val="12"/>
        <w:shd w:val="clear" w:color="auto" w:fill="auto"/>
        <w:tabs>
          <w:tab w:val="left" w:pos="5580"/>
        </w:tabs>
        <w:spacing w:line="240" w:lineRule="atLeast"/>
        <w:ind w:firstLine="639" w:firstLineChars="300"/>
        <w:rPr>
          <w:rFonts w:hint="eastAsia" w:ascii="宋体" w:hAnsi="宋体" w:eastAsia="宋体" w:cs="宋体"/>
          <w:color w:val="auto"/>
          <w:highlight w:val="none"/>
        </w:rPr>
      </w:pPr>
    </w:p>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5BD7154-C8AC-4A6C-A677-27D84C81BBF9}"/>
  </w:font>
  <w:font w:name="Helvetica">
    <w:altName w:val="Arial"/>
    <w:panose1 w:val="020B0604020202020204"/>
    <w:charset w:val="00"/>
    <w:family w:val="swiss"/>
    <w:pitch w:val="default"/>
    <w:sig w:usb0="00000000" w:usb1="00000000" w:usb2="00000009" w:usb3="00000000" w:csb0="000001F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_x000B__x000C_">
    <w:altName w:val="Courier New"/>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Undefined">
    <w:altName w:val="Segoe Print"/>
    <w:panose1 w:val="00000000000000000000"/>
    <w:charset w:val="00"/>
    <w:family w:val="auto"/>
    <w:pitch w:val="default"/>
    <w:sig w:usb0="00000000" w:usb1="00000000" w:usb2="00000000" w:usb3="00000000" w:csb0="00000000" w:csb1="00000000"/>
    <w:embedRegular r:id="rId2" w:fontKey="{C97F70AD-36C6-473D-8A4B-C92BF62035A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0987">
    <w:pPr>
      <w:pStyle w:val="16"/>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B84D">
    <w:pPr>
      <w:pStyle w:val="16"/>
      <w:ind w:right="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082598">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YUjoM3gEAAL8DAAAOAAAAAAAA&#10;AAEAIAAAAB4BAABkcnMvZTJvRG9jLnhtbFBLBQYAAAAABgAGAFkBAABuBQAAAAA=&#10;">
              <v:fill on="f" focussize="0,0"/>
              <v:stroke on="f"/>
              <v:imagedata o:title=""/>
              <o:lock v:ext="edit" aspectratio="f"/>
              <v:textbox inset="0mm,0mm,0mm,0mm" style="mso-fit-shape-to-text:t;">
                <w:txbxContent>
                  <w:p w14:paraId="7D08259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E1F4">
    <w:pPr>
      <w:pStyle w:val="16"/>
      <w:tabs>
        <w:tab w:val="center" w:pos="4320"/>
        <w:tab w:val="right" w:pos="864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3CA5F1">
                          <w:pPr>
                            <w:pStyle w:val="16"/>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Nd/yv3gEAAL8DAAAOAAAAAAAA&#10;AAEAIAAAAB4BAABkcnMvZTJvRG9jLnhtbFBLBQYAAAAABgAGAFkBAABuBQAAAAA=&#10;">
              <v:fill on="f" focussize="0,0"/>
              <v:stroke on="f"/>
              <v:imagedata o:title=""/>
              <o:lock v:ext="edit" aspectratio="f"/>
              <v:textbox inset="0mm,0mm,0mm,0mm" style="mso-fit-shape-to-text:t;">
                <w:txbxContent>
                  <w:p w14:paraId="023CA5F1">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90">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71A56">
                          <w:pPr>
                            <w:pStyle w:val="16"/>
                          </w:pPr>
                          <w:r>
                            <w:fldChar w:fldCharType="begin"/>
                          </w:r>
                          <w:r>
                            <w:instrText xml:space="preserve"> PAGE  \* MERGEFORMAT </w:instrText>
                          </w:r>
                          <w:r>
                            <w:fldChar w:fldCharType="separate"/>
                          </w:r>
                          <w:r>
                            <w:t>81</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z2a243gEAAMADAAAOAAAAAAAA&#10;AAEAIAAAAB4BAABkcnMvZTJvRG9jLnhtbFBLBQYAAAAABgAGAFkBAABuBQAAAAA=&#10;">
              <v:fill on="f" focussize="0,0"/>
              <v:stroke on="f"/>
              <v:imagedata o:title=""/>
              <o:lock v:ext="edit" aspectratio="f"/>
              <v:textbox inset="0mm,0mm,0mm,0mm" style="mso-fit-shape-to-text:t;">
                <w:txbxContent>
                  <w:p w14:paraId="20B71A56">
                    <w:pPr>
                      <w:pStyle w:val="16"/>
                    </w:pPr>
                    <w:r>
                      <w:fldChar w:fldCharType="begin"/>
                    </w:r>
                    <w:r>
                      <w:instrText xml:space="preserve"> PAGE  \* MERGEFORMAT </w:instrText>
                    </w:r>
                    <w:r>
                      <w:fldChar w:fldCharType="separate"/>
                    </w:r>
                    <w:r>
                      <w:t>81</w:t>
                    </w:r>
                    <w:r>
                      <w:fldChar w:fldCharType="end"/>
                    </w:r>
                  </w:p>
                </w:txbxContent>
              </v:textbox>
            </v:shape>
          </w:pict>
        </mc:Fallback>
      </mc:AlternateContent>
    </w:r>
  </w:p>
  <w:p w14:paraId="1A02749E">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70A6">
    <w:pPr>
      <w:pStyle w:val="17"/>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F8DD">
    <w:pPr>
      <w:pStyle w:val="17"/>
      <w:jc w:val="both"/>
      <w:rPr>
        <w:rFonts w:hint="eastAsia" w:ascii="宋体" w:hAnsi="宋体" w:eastAsia="宋体" w:cs="宋体"/>
        <w:sz w:val="20"/>
        <w:szCs w:val="20"/>
        <w:lang w:val="en-US" w:eastAsia="zh-CN"/>
      </w:rPr>
    </w:pPr>
  </w:p>
  <w:p w14:paraId="48F8F67E">
    <w:pPr>
      <w:pStyle w:val="17"/>
      <w:jc w:val="right"/>
      <w:rPr>
        <w:rFonts w:hint="eastAsia" w:ascii="宋体" w:hAnsi="宋体" w:eastAsia="宋体" w:cs="宋体"/>
        <w:b w:val="0"/>
        <w:bCs w:val="0"/>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066"/>
    <w:multiLevelType w:val="singleLevel"/>
    <w:tmpl w:val="009B6066"/>
    <w:lvl w:ilvl="0" w:tentative="0">
      <w:start w:val="2"/>
      <w:numFmt w:val="decimal"/>
      <w:lvlText w:val="%1."/>
      <w:lvlJc w:val="left"/>
      <w:pPr>
        <w:tabs>
          <w:tab w:val="left" w:pos="312"/>
        </w:tabs>
      </w:pPr>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3">
    <w:nsid w:val="3E94E053"/>
    <w:multiLevelType w:val="singleLevel"/>
    <w:tmpl w:val="3E94E053"/>
    <w:lvl w:ilvl="0" w:tentative="0">
      <w:start w:val="2"/>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ODg2ZGE5ZWU5ZTFmNDZjMzVjNTlhOWFiZmJhMDI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0F7E3E"/>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1DE"/>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0659"/>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5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5DC8"/>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66A1"/>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A8B"/>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220258"/>
    <w:rsid w:val="01253372"/>
    <w:rsid w:val="012D66CB"/>
    <w:rsid w:val="01437C9C"/>
    <w:rsid w:val="014F04E5"/>
    <w:rsid w:val="01510518"/>
    <w:rsid w:val="01556157"/>
    <w:rsid w:val="01822573"/>
    <w:rsid w:val="018B057D"/>
    <w:rsid w:val="018C33F1"/>
    <w:rsid w:val="01920401"/>
    <w:rsid w:val="0195644C"/>
    <w:rsid w:val="019E4202"/>
    <w:rsid w:val="01B87B26"/>
    <w:rsid w:val="01BC3352"/>
    <w:rsid w:val="01E66FA5"/>
    <w:rsid w:val="01F73838"/>
    <w:rsid w:val="02342E68"/>
    <w:rsid w:val="02353A89"/>
    <w:rsid w:val="02447A7B"/>
    <w:rsid w:val="0250441F"/>
    <w:rsid w:val="0255198A"/>
    <w:rsid w:val="026844A3"/>
    <w:rsid w:val="027423B3"/>
    <w:rsid w:val="028616E8"/>
    <w:rsid w:val="028E7BDF"/>
    <w:rsid w:val="02D34744"/>
    <w:rsid w:val="0308778C"/>
    <w:rsid w:val="034870A3"/>
    <w:rsid w:val="0397607D"/>
    <w:rsid w:val="039E565E"/>
    <w:rsid w:val="03CA0201"/>
    <w:rsid w:val="03D379B3"/>
    <w:rsid w:val="03D746CC"/>
    <w:rsid w:val="03D96696"/>
    <w:rsid w:val="03EE2A56"/>
    <w:rsid w:val="04045A50"/>
    <w:rsid w:val="04552F71"/>
    <w:rsid w:val="04575F38"/>
    <w:rsid w:val="046F3651"/>
    <w:rsid w:val="047E6CC1"/>
    <w:rsid w:val="048830F0"/>
    <w:rsid w:val="0490144A"/>
    <w:rsid w:val="04977018"/>
    <w:rsid w:val="04A171B4"/>
    <w:rsid w:val="04AD7E61"/>
    <w:rsid w:val="04B05277"/>
    <w:rsid w:val="04B812C3"/>
    <w:rsid w:val="04D07A99"/>
    <w:rsid w:val="04E729DF"/>
    <w:rsid w:val="050104C5"/>
    <w:rsid w:val="05065269"/>
    <w:rsid w:val="050D4295"/>
    <w:rsid w:val="051200B1"/>
    <w:rsid w:val="051A0D14"/>
    <w:rsid w:val="052D7411"/>
    <w:rsid w:val="05371AF0"/>
    <w:rsid w:val="0548574A"/>
    <w:rsid w:val="055038BC"/>
    <w:rsid w:val="05544350"/>
    <w:rsid w:val="055661F0"/>
    <w:rsid w:val="055F5C28"/>
    <w:rsid w:val="056A57F8"/>
    <w:rsid w:val="058B2628"/>
    <w:rsid w:val="059432A4"/>
    <w:rsid w:val="05A01219"/>
    <w:rsid w:val="05B448C3"/>
    <w:rsid w:val="05EC199F"/>
    <w:rsid w:val="05FD48BE"/>
    <w:rsid w:val="06231625"/>
    <w:rsid w:val="062D5341"/>
    <w:rsid w:val="063B2ED6"/>
    <w:rsid w:val="06787432"/>
    <w:rsid w:val="06D860E7"/>
    <w:rsid w:val="06E55999"/>
    <w:rsid w:val="06FF6236"/>
    <w:rsid w:val="071D4AEC"/>
    <w:rsid w:val="074E6108"/>
    <w:rsid w:val="074F1149"/>
    <w:rsid w:val="075A7AEE"/>
    <w:rsid w:val="075E138C"/>
    <w:rsid w:val="07BC4304"/>
    <w:rsid w:val="07E76B46"/>
    <w:rsid w:val="07EC4BEA"/>
    <w:rsid w:val="07EF451C"/>
    <w:rsid w:val="08080695"/>
    <w:rsid w:val="0830547E"/>
    <w:rsid w:val="08305869"/>
    <w:rsid w:val="08322CB3"/>
    <w:rsid w:val="083A2978"/>
    <w:rsid w:val="084F5307"/>
    <w:rsid w:val="08AA4CDF"/>
    <w:rsid w:val="08C47FFD"/>
    <w:rsid w:val="08C533AC"/>
    <w:rsid w:val="08E421C5"/>
    <w:rsid w:val="08F4718E"/>
    <w:rsid w:val="08F531EF"/>
    <w:rsid w:val="08F85810"/>
    <w:rsid w:val="091361A6"/>
    <w:rsid w:val="0922463B"/>
    <w:rsid w:val="0972111F"/>
    <w:rsid w:val="099307F8"/>
    <w:rsid w:val="0999155E"/>
    <w:rsid w:val="0A002BCE"/>
    <w:rsid w:val="0A1977EC"/>
    <w:rsid w:val="0A3706AF"/>
    <w:rsid w:val="0A3D48EC"/>
    <w:rsid w:val="0A425D09"/>
    <w:rsid w:val="0A4C1970"/>
    <w:rsid w:val="0A615213"/>
    <w:rsid w:val="0A761D42"/>
    <w:rsid w:val="0AD361DF"/>
    <w:rsid w:val="0AE222D4"/>
    <w:rsid w:val="0B1A1DEB"/>
    <w:rsid w:val="0B381EF4"/>
    <w:rsid w:val="0BB0345C"/>
    <w:rsid w:val="0BCE4606"/>
    <w:rsid w:val="0BD07B44"/>
    <w:rsid w:val="0C1E558E"/>
    <w:rsid w:val="0C9B273A"/>
    <w:rsid w:val="0C9B41E0"/>
    <w:rsid w:val="0CB00D05"/>
    <w:rsid w:val="0CCE5B94"/>
    <w:rsid w:val="0CE36B9B"/>
    <w:rsid w:val="0CF03BD5"/>
    <w:rsid w:val="0CFB142B"/>
    <w:rsid w:val="0D2758FD"/>
    <w:rsid w:val="0D3B47C9"/>
    <w:rsid w:val="0D3C0A5B"/>
    <w:rsid w:val="0D3F1B32"/>
    <w:rsid w:val="0D5806B4"/>
    <w:rsid w:val="0D873BD3"/>
    <w:rsid w:val="0D9B7F82"/>
    <w:rsid w:val="0D9C2E72"/>
    <w:rsid w:val="0DC009E4"/>
    <w:rsid w:val="0DC91529"/>
    <w:rsid w:val="0DDB4556"/>
    <w:rsid w:val="0DEB42E0"/>
    <w:rsid w:val="0DF02A51"/>
    <w:rsid w:val="0DFE11D3"/>
    <w:rsid w:val="0E1010D8"/>
    <w:rsid w:val="0E125248"/>
    <w:rsid w:val="0E1327A4"/>
    <w:rsid w:val="0E1A1D85"/>
    <w:rsid w:val="0E7924CB"/>
    <w:rsid w:val="0E985323"/>
    <w:rsid w:val="0F071E5B"/>
    <w:rsid w:val="0F2C78B5"/>
    <w:rsid w:val="0F2E7BCE"/>
    <w:rsid w:val="0F4B5E65"/>
    <w:rsid w:val="0F571FDE"/>
    <w:rsid w:val="0F841BAC"/>
    <w:rsid w:val="0FA47B58"/>
    <w:rsid w:val="0FB2671F"/>
    <w:rsid w:val="0FBF4B97"/>
    <w:rsid w:val="0FE71D9A"/>
    <w:rsid w:val="10130368"/>
    <w:rsid w:val="10172A20"/>
    <w:rsid w:val="10384339"/>
    <w:rsid w:val="10437108"/>
    <w:rsid w:val="104D6442"/>
    <w:rsid w:val="1061783B"/>
    <w:rsid w:val="107C4FE0"/>
    <w:rsid w:val="109E41E8"/>
    <w:rsid w:val="10B65D95"/>
    <w:rsid w:val="10BF71E9"/>
    <w:rsid w:val="10E83632"/>
    <w:rsid w:val="10EF12A7"/>
    <w:rsid w:val="11105DEF"/>
    <w:rsid w:val="1125116C"/>
    <w:rsid w:val="112B0A2C"/>
    <w:rsid w:val="1132247A"/>
    <w:rsid w:val="113727A9"/>
    <w:rsid w:val="11380EA0"/>
    <w:rsid w:val="114A0BD3"/>
    <w:rsid w:val="11520675"/>
    <w:rsid w:val="116972AB"/>
    <w:rsid w:val="1193257A"/>
    <w:rsid w:val="11D73ECB"/>
    <w:rsid w:val="11FC011F"/>
    <w:rsid w:val="11FD79F3"/>
    <w:rsid w:val="1204469C"/>
    <w:rsid w:val="120E5E65"/>
    <w:rsid w:val="121E04E8"/>
    <w:rsid w:val="12200177"/>
    <w:rsid w:val="122A5064"/>
    <w:rsid w:val="123B5CE5"/>
    <w:rsid w:val="124047DA"/>
    <w:rsid w:val="124B32E2"/>
    <w:rsid w:val="126E04C4"/>
    <w:rsid w:val="12891287"/>
    <w:rsid w:val="1299771C"/>
    <w:rsid w:val="12F11306"/>
    <w:rsid w:val="13247688"/>
    <w:rsid w:val="133D279D"/>
    <w:rsid w:val="134358DA"/>
    <w:rsid w:val="134F0723"/>
    <w:rsid w:val="13806B2E"/>
    <w:rsid w:val="13A66595"/>
    <w:rsid w:val="13BA125B"/>
    <w:rsid w:val="13BA5B9C"/>
    <w:rsid w:val="13C235A1"/>
    <w:rsid w:val="13DF5603"/>
    <w:rsid w:val="13E52A91"/>
    <w:rsid w:val="13F81F72"/>
    <w:rsid w:val="1405689D"/>
    <w:rsid w:val="143E4A1F"/>
    <w:rsid w:val="146E64EE"/>
    <w:rsid w:val="14AD4DB8"/>
    <w:rsid w:val="14D233B9"/>
    <w:rsid w:val="15000793"/>
    <w:rsid w:val="150017B7"/>
    <w:rsid w:val="15282FD9"/>
    <w:rsid w:val="154216B5"/>
    <w:rsid w:val="15496F89"/>
    <w:rsid w:val="15610299"/>
    <w:rsid w:val="156A53A0"/>
    <w:rsid w:val="1572078D"/>
    <w:rsid w:val="158C17BA"/>
    <w:rsid w:val="15A94E95"/>
    <w:rsid w:val="15BB6348"/>
    <w:rsid w:val="15C27B86"/>
    <w:rsid w:val="15D33106"/>
    <w:rsid w:val="15D63E56"/>
    <w:rsid w:val="15EC220C"/>
    <w:rsid w:val="161F262E"/>
    <w:rsid w:val="164C4F29"/>
    <w:rsid w:val="16534086"/>
    <w:rsid w:val="165775FB"/>
    <w:rsid w:val="1680548D"/>
    <w:rsid w:val="168757BB"/>
    <w:rsid w:val="16921666"/>
    <w:rsid w:val="16C111F2"/>
    <w:rsid w:val="16D927DD"/>
    <w:rsid w:val="17343EB7"/>
    <w:rsid w:val="1740319E"/>
    <w:rsid w:val="174A7237"/>
    <w:rsid w:val="177D1D83"/>
    <w:rsid w:val="17AE2035"/>
    <w:rsid w:val="17BC47CA"/>
    <w:rsid w:val="17FF44C5"/>
    <w:rsid w:val="18293FF7"/>
    <w:rsid w:val="1835084F"/>
    <w:rsid w:val="183A3CE1"/>
    <w:rsid w:val="186576DB"/>
    <w:rsid w:val="1870581D"/>
    <w:rsid w:val="187A3B4C"/>
    <w:rsid w:val="18BA1A4F"/>
    <w:rsid w:val="18C703D9"/>
    <w:rsid w:val="18E67433"/>
    <w:rsid w:val="18FC6C46"/>
    <w:rsid w:val="18FD106D"/>
    <w:rsid w:val="18FE121D"/>
    <w:rsid w:val="19324427"/>
    <w:rsid w:val="19437626"/>
    <w:rsid w:val="194505FE"/>
    <w:rsid w:val="19782357"/>
    <w:rsid w:val="198A7A7C"/>
    <w:rsid w:val="19940024"/>
    <w:rsid w:val="19A8476A"/>
    <w:rsid w:val="19CC0E30"/>
    <w:rsid w:val="19EB5F20"/>
    <w:rsid w:val="1A023DF9"/>
    <w:rsid w:val="1A1B4216"/>
    <w:rsid w:val="1A22449B"/>
    <w:rsid w:val="1A3348FA"/>
    <w:rsid w:val="1A3366A8"/>
    <w:rsid w:val="1A3D12D5"/>
    <w:rsid w:val="1A6D4A76"/>
    <w:rsid w:val="1A9058A9"/>
    <w:rsid w:val="1ADC3C25"/>
    <w:rsid w:val="1B010554"/>
    <w:rsid w:val="1B547DD2"/>
    <w:rsid w:val="1B59213E"/>
    <w:rsid w:val="1B6535D3"/>
    <w:rsid w:val="1B8A0CEC"/>
    <w:rsid w:val="1BD143CB"/>
    <w:rsid w:val="1C251CA5"/>
    <w:rsid w:val="1C2F10F1"/>
    <w:rsid w:val="1C5E0518"/>
    <w:rsid w:val="1C8C41A9"/>
    <w:rsid w:val="1C982E58"/>
    <w:rsid w:val="1C9A5213"/>
    <w:rsid w:val="1C9E0F30"/>
    <w:rsid w:val="1CA218C3"/>
    <w:rsid w:val="1CB338B2"/>
    <w:rsid w:val="1CEE5B24"/>
    <w:rsid w:val="1D2912B5"/>
    <w:rsid w:val="1D2A5E93"/>
    <w:rsid w:val="1D2F3EC2"/>
    <w:rsid w:val="1D644556"/>
    <w:rsid w:val="1D8A3382"/>
    <w:rsid w:val="1D8D4321"/>
    <w:rsid w:val="1DA92F7B"/>
    <w:rsid w:val="1DAD35BF"/>
    <w:rsid w:val="1DC96A0D"/>
    <w:rsid w:val="1DE25432"/>
    <w:rsid w:val="1DE81558"/>
    <w:rsid w:val="1DFE291F"/>
    <w:rsid w:val="1E032835"/>
    <w:rsid w:val="1E075E82"/>
    <w:rsid w:val="1E250257"/>
    <w:rsid w:val="1E2D340E"/>
    <w:rsid w:val="1E3173A3"/>
    <w:rsid w:val="1E385966"/>
    <w:rsid w:val="1E8F7C25"/>
    <w:rsid w:val="1EA3650A"/>
    <w:rsid w:val="1EA71413"/>
    <w:rsid w:val="1EAC0D7B"/>
    <w:rsid w:val="1EB17AB5"/>
    <w:rsid w:val="1EBE5D7A"/>
    <w:rsid w:val="1ECF44C6"/>
    <w:rsid w:val="1EF503D0"/>
    <w:rsid w:val="1F0B5DEE"/>
    <w:rsid w:val="1F707A57"/>
    <w:rsid w:val="1F7742B3"/>
    <w:rsid w:val="1F813A12"/>
    <w:rsid w:val="1FA73631"/>
    <w:rsid w:val="1FA83492"/>
    <w:rsid w:val="1FA912D2"/>
    <w:rsid w:val="1FAD44AE"/>
    <w:rsid w:val="1FC52B18"/>
    <w:rsid w:val="1FDC333E"/>
    <w:rsid w:val="201448F3"/>
    <w:rsid w:val="201E3902"/>
    <w:rsid w:val="203C3DDD"/>
    <w:rsid w:val="205F5715"/>
    <w:rsid w:val="206B2007"/>
    <w:rsid w:val="208B11A1"/>
    <w:rsid w:val="20A26336"/>
    <w:rsid w:val="20A44E9E"/>
    <w:rsid w:val="20BA5DC0"/>
    <w:rsid w:val="20BD7D18"/>
    <w:rsid w:val="20C20C31"/>
    <w:rsid w:val="20C84D12"/>
    <w:rsid w:val="21543824"/>
    <w:rsid w:val="21922787"/>
    <w:rsid w:val="21B55BF5"/>
    <w:rsid w:val="21CB5418"/>
    <w:rsid w:val="21D509DF"/>
    <w:rsid w:val="21F1691B"/>
    <w:rsid w:val="22282037"/>
    <w:rsid w:val="222F3BF9"/>
    <w:rsid w:val="227F3C44"/>
    <w:rsid w:val="228201CD"/>
    <w:rsid w:val="22D14F53"/>
    <w:rsid w:val="22D32C5C"/>
    <w:rsid w:val="22E877CA"/>
    <w:rsid w:val="23156929"/>
    <w:rsid w:val="233E0D8E"/>
    <w:rsid w:val="234E78B1"/>
    <w:rsid w:val="235148C9"/>
    <w:rsid w:val="235F050E"/>
    <w:rsid w:val="239E200B"/>
    <w:rsid w:val="23C0788B"/>
    <w:rsid w:val="23D13B4D"/>
    <w:rsid w:val="23DC56BB"/>
    <w:rsid w:val="23F724F4"/>
    <w:rsid w:val="240B2444"/>
    <w:rsid w:val="240E27FB"/>
    <w:rsid w:val="24247062"/>
    <w:rsid w:val="242571E0"/>
    <w:rsid w:val="24701509"/>
    <w:rsid w:val="24B13A01"/>
    <w:rsid w:val="24E3525A"/>
    <w:rsid w:val="24EC08D9"/>
    <w:rsid w:val="25011339"/>
    <w:rsid w:val="250353F9"/>
    <w:rsid w:val="25246D8F"/>
    <w:rsid w:val="2529314D"/>
    <w:rsid w:val="253016C8"/>
    <w:rsid w:val="255E406B"/>
    <w:rsid w:val="25657932"/>
    <w:rsid w:val="25804696"/>
    <w:rsid w:val="25B74631"/>
    <w:rsid w:val="25BA744E"/>
    <w:rsid w:val="25F530FD"/>
    <w:rsid w:val="26007771"/>
    <w:rsid w:val="26163EB5"/>
    <w:rsid w:val="261A4BC0"/>
    <w:rsid w:val="26263565"/>
    <w:rsid w:val="26432F9D"/>
    <w:rsid w:val="26955FF5"/>
    <w:rsid w:val="26A17794"/>
    <w:rsid w:val="26B26868"/>
    <w:rsid w:val="26BB3CAD"/>
    <w:rsid w:val="26E06EFE"/>
    <w:rsid w:val="26F210C8"/>
    <w:rsid w:val="275A34C6"/>
    <w:rsid w:val="27624129"/>
    <w:rsid w:val="276B6060"/>
    <w:rsid w:val="27AC1848"/>
    <w:rsid w:val="27B2145C"/>
    <w:rsid w:val="27CF23A3"/>
    <w:rsid w:val="27D50D9F"/>
    <w:rsid w:val="27D8263D"/>
    <w:rsid w:val="27DE40CB"/>
    <w:rsid w:val="27E403E2"/>
    <w:rsid w:val="27E64D5A"/>
    <w:rsid w:val="27FA7131"/>
    <w:rsid w:val="28052EE7"/>
    <w:rsid w:val="282F4953"/>
    <w:rsid w:val="28577A06"/>
    <w:rsid w:val="28822BA7"/>
    <w:rsid w:val="288673D5"/>
    <w:rsid w:val="28962D82"/>
    <w:rsid w:val="28AC5FA3"/>
    <w:rsid w:val="28C22024"/>
    <w:rsid w:val="28DB0637"/>
    <w:rsid w:val="28EE6DC7"/>
    <w:rsid w:val="28F72F97"/>
    <w:rsid w:val="290129D3"/>
    <w:rsid w:val="2905171F"/>
    <w:rsid w:val="292353CE"/>
    <w:rsid w:val="292A4047"/>
    <w:rsid w:val="296A61DF"/>
    <w:rsid w:val="29A24CB1"/>
    <w:rsid w:val="29AF73CD"/>
    <w:rsid w:val="29FB2613"/>
    <w:rsid w:val="2A082A07"/>
    <w:rsid w:val="2A1B2201"/>
    <w:rsid w:val="2A202079"/>
    <w:rsid w:val="2A3F0864"/>
    <w:rsid w:val="2A5A558B"/>
    <w:rsid w:val="2A7F529D"/>
    <w:rsid w:val="2A84085A"/>
    <w:rsid w:val="2A9E191C"/>
    <w:rsid w:val="2ABB2FC4"/>
    <w:rsid w:val="2AC31382"/>
    <w:rsid w:val="2AC8240E"/>
    <w:rsid w:val="2AE91610"/>
    <w:rsid w:val="2B2471D4"/>
    <w:rsid w:val="2BA21234"/>
    <w:rsid w:val="2BAE7D76"/>
    <w:rsid w:val="2BCD7395"/>
    <w:rsid w:val="2BFB2D9E"/>
    <w:rsid w:val="2C2158A3"/>
    <w:rsid w:val="2C5129BE"/>
    <w:rsid w:val="2C5C446C"/>
    <w:rsid w:val="2C5C5D4C"/>
    <w:rsid w:val="2C770676"/>
    <w:rsid w:val="2CA451E4"/>
    <w:rsid w:val="2CAB6572"/>
    <w:rsid w:val="2CEC72E2"/>
    <w:rsid w:val="2CFE750E"/>
    <w:rsid w:val="2D05394C"/>
    <w:rsid w:val="2D0B46A4"/>
    <w:rsid w:val="2D0F7889"/>
    <w:rsid w:val="2D15698A"/>
    <w:rsid w:val="2D371BB4"/>
    <w:rsid w:val="2D410C84"/>
    <w:rsid w:val="2D5C161A"/>
    <w:rsid w:val="2D821D81"/>
    <w:rsid w:val="2D8D5C78"/>
    <w:rsid w:val="2D917516"/>
    <w:rsid w:val="2E1B3283"/>
    <w:rsid w:val="2E20415C"/>
    <w:rsid w:val="2E24038A"/>
    <w:rsid w:val="2E497B58"/>
    <w:rsid w:val="2E5F7614"/>
    <w:rsid w:val="2E750BE6"/>
    <w:rsid w:val="2EA339A5"/>
    <w:rsid w:val="2EE46E89"/>
    <w:rsid w:val="2EE95C88"/>
    <w:rsid w:val="2F120B2A"/>
    <w:rsid w:val="2F1C2220"/>
    <w:rsid w:val="2F1C5505"/>
    <w:rsid w:val="2F1E6861"/>
    <w:rsid w:val="2F1F73F2"/>
    <w:rsid w:val="2F3B5F63"/>
    <w:rsid w:val="2F3C2100"/>
    <w:rsid w:val="2F4A2072"/>
    <w:rsid w:val="2F594063"/>
    <w:rsid w:val="2F683451"/>
    <w:rsid w:val="2FAC4ADB"/>
    <w:rsid w:val="2FBB23E2"/>
    <w:rsid w:val="2FC105A1"/>
    <w:rsid w:val="2FD7142C"/>
    <w:rsid w:val="2FFB336C"/>
    <w:rsid w:val="30314FE0"/>
    <w:rsid w:val="30316D8E"/>
    <w:rsid w:val="303977C3"/>
    <w:rsid w:val="303F1088"/>
    <w:rsid w:val="30420F9B"/>
    <w:rsid w:val="30601421"/>
    <w:rsid w:val="307325D9"/>
    <w:rsid w:val="30AE3BF9"/>
    <w:rsid w:val="30C51EF2"/>
    <w:rsid w:val="311116F3"/>
    <w:rsid w:val="311F308B"/>
    <w:rsid w:val="316328E3"/>
    <w:rsid w:val="317A4765"/>
    <w:rsid w:val="318B0720"/>
    <w:rsid w:val="319475D5"/>
    <w:rsid w:val="31A87524"/>
    <w:rsid w:val="31B25CAD"/>
    <w:rsid w:val="31DF64D1"/>
    <w:rsid w:val="31F2015C"/>
    <w:rsid w:val="3204159C"/>
    <w:rsid w:val="320D55D9"/>
    <w:rsid w:val="3217762B"/>
    <w:rsid w:val="324C7AF9"/>
    <w:rsid w:val="327F0285"/>
    <w:rsid w:val="32D276D4"/>
    <w:rsid w:val="32E12CEE"/>
    <w:rsid w:val="32F228D0"/>
    <w:rsid w:val="33081D7C"/>
    <w:rsid w:val="330B7D6A"/>
    <w:rsid w:val="3356384F"/>
    <w:rsid w:val="336219CE"/>
    <w:rsid w:val="33742E43"/>
    <w:rsid w:val="33743B62"/>
    <w:rsid w:val="338F34FE"/>
    <w:rsid w:val="33A64D5A"/>
    <w:rsid w:val="33BB7F81"/>
    <w:rsid w:val="33D755DC"/>
    <w:rsid w:val="340D1B3C"/>
    <w:rsid w:val="340F0C0A"/>
    <w:rsid w:val="340F7D51"/>
    <w:rsid w:val="341D5FA7"/>
    <w:rsid w:val="3425147A"/>
    <w:rsid w:val="34302F6B"/>
    <w:rsid w:val="343F0CBE"/>
    <w:rsid w:val="346F60D7"/>
    <w:rsid w:val="347C3CF4"/>
    <w:rsid w:val="34806536"/>
    <w:rsid w:val="34936269"/>
    <w:rsid w:val="34A1618D"/>
    <w:rsid w:val="34DB703E"/>
    <w:rsid w:val="353D7F83"/>
    <w:rsid w:val="355D1BDD"/>
    <w:rsid w:val="356F7BF7"/>
    <w:rsid w:val="35A16764"/>
    <w:rsid w:val="35C44201"/>
    <w:rsid w:val="35FF1075"/>
    <w:rsid w:val="36312BA6"/>
    <w:rsid w:val="365732C7"/>
    <w:rsid w:val="367C6D9B"/>
    <w:rsid w:val="36910587"/>
    <w:rsid w:val="36AB0D07"/>
    <w:rsid w:val="36B44275"/>
    <w:rsid w:val="36C554CC"/>
    <w:rsid w:val="36D12FF6"/>
    <w:rsid w:val="371562DB"/>
    <w:rsid w:val="37227431"/>
    <w:rsid w:val="373B7263"/>
    <w:rsid w:val="37432253"/>
    <w:rsid w:val="37677539"/>
    <w:rsid w:val="376B7FDE"/>
    <w:rsid w:val="376C3C86"/>
    <w:rsid w:val="37B26BC7"/>
    <w:rsid w:val="37D843A8"/>
    <w:rsid w:val="37DF7667"/>
    <w:rsid w:val="37EB5006"/>
    <w:rsid w:val="38132C30"/>
    <w:rsid w:val="386572B7"/>
    <w:rsid w:val="386F2B4A"/>
    <w:rsid w:val="38B32C64"/>
    <w:rsid w:val="38BB18EB"/>
    <w:rsid w:val="38DD169B"/>
    <w:rsid w:val="390F78F6"/>
    <w:rsid w:val="392151BB"/>
    <w:rsid w:val="3950329E"/>
    <w:rsid w:val="396948F7"/>
    <w:rsid w:val="39A24859"/>
    <w:rsid w:val="39A9208B"/>
    <w:rsid w:val="39BA6046"/>
    <w:rsid w:val="39BC5C77"/>
    <w:rsid w:val="39C0030D"/>
    <w:rsid w:val="39EE4656"/>
    <w:rsid w:val="39F71049"/>
    <w:rsid w:val="39FF1EC0"/>
    <w:rsid w:val="3A281202"/>
    <w:rsid w:val="3A2D6818"/>
    <w:rsid w:val="3A3519D1"/>
    <w:rsid w:val="3A4C3D7F"/>
    <w:rsid w:val="3A5C534F"/>
    <w:rsid w:val="3A8616A2"/>
    <w:rsid w:val="3AC30753"/>
    <w:rsid w:val="3ADC1390"/>
    <w:rsid w:val="3AE315CD"/>
    <w:rsid w:val="3B211E67"/>
    <w:rsid w:val="3B38059C"/>
    <w:rsid w:val="3B424545"/>
    <w:rsid w:val="3B4E1274"/>
    <w:rsid w:val="3B6049CB"/>
    <w:rsid w:val="3B821261"/>
    <w:rsid w:val="3B9D79CE"/>
    <w:rsid w:val="3BA14335"/>
    <w:rsid w:val="3BA20BFD"/>
    <w:rsid w:val="3BA40D5C"/>
    <w:rsid w:val="3BDF3B42"/>
    <w:rsid w:val="3BFA02CD"/>
    <w:rsid w:val="3C025A83"/>
    <w:rsid w:val="3C090BBF"/>
    <w:rsid w:val="3C0B2892"/>
    <w:rsid w:val="3C2760D4"/>
    <w:rsid w:val="3C2E7800"/>
    <w:rsid w:val="3C430575"/>
    <w:rsid w:val="3C5207B8"/>
    <w:rsid w:val="3C6B244A"/>
    <w:rsid w:val="3C6C43E0"/>
    <w:rsid w:val="3C8A42BF"/>
    <w:rsid w:val="3CB5559F"/>
    <w:rsid w:val="3CBF0F95"/>
    <w:rsid w:val="3CE05B9F"/>
    <w:rsid w:val="3CF6027B"/>
    <w:rsid w:val="3D3F0C12"/>
    <w:rsid w:val="3D45031D"/>
    <w:rsid w:val="3D6A7724"/>
    <w:rsid w:val="3D9170BE"/>
    <w:rsid w:val="3DB01C3A"/>
    <w:rsid w:val="3DB039E8"/>
    <w:rsid w:val="3DBA4867"/>
    <w:rsid w:val="3DC456E6"/>
    <w:rsid w:val="3DD27E02"/>
    <w:rsid w:val="3DD516A1"/>
    <w:rsid w:val="3DF16F67"/>
    <w:rsid w:val="3E421533"/>
    <w:rsid w:val="3E4E44C1"/>
    <w:rsid w:val="3E835823"/>
    <w:rsid w:val="3E8D5E6B"/>
    <w:rsid w:val="3E944C64"/>
    <w:rsid w:val="3EB72B54"/>
    <w:rsid w:val="3EE644CE"/>
    <w:rsid w:val="3F4F5483"/>
    <w:rsid w:val="3F731171"/>
    <w:rsid w:val="3F796D91"/>
    <w:rsid w:val="3F97157A"/>
    <w:rsid w:val="3FA30497"/>
    <w:rsid w:val="3FAC1E0B"/>
    <w:rsid w:val="3FD247CD"/>
    <w:rsid w:val="3FDB0AC5"/>
    <w:rsid w:val="3FFD4EDF"/>
    <w:rsid w:val="401519C7"/>
    <w:rsid w:val="40217047"/>
    <w:rsid w:val="407707ED"/>
    <w:rsid w:val="40955117"/>
    <w:rsid w:val="409A783A"/>
    <w:rsid w:val="40B03CFF"/>
    <w:rsid w:val="40B05AAD"/>
    <w:rsid w:val="40E81C84"/>
    <w:rsid w:val="40F94293"/>
    <w:rsid w:val="4105229D"/>
    <w:rsid w:val="41314E40"/>
    <w:rsid w:val="41395AA3"/>
    <w:rsid w:val="414508EB"/>
    <w:rsid w:val="414F4240"/>
    <w:rsid w:val="415E4CCE"/>
    <w:rsid w:val="418F7DB9"/>
    <w:rsid w:val="41911676"/>
    <w:rsid w:val="41962165"/>
    <w:rsid w:val="41AA6639"/>
    <w:rsid w:val="41D116D9"/>
    <w:rsid w:val="41FD0C3A"/>
    <w:rsid w:val="423E74D3"/>
    <w:rsid w:val="42786A9F"/>
    <w:rsid w:val="427D0EBF"/>
    <w:rsid w:val="428C69B4"/>
    <w:rsid w:val="42A47894"/>
    <w:rsid w:val="42AA6865"/>
    <w:rsid w:val="4340580E"/>
    <w:rsid w:val="434A46EC"/>
    <w:rsid w:val="43597597"/>
    <w:rsid w:val="43672D9B"/>
    <w:rsid w:val="437C436D"/>
    <w:rsid w:val="4384508D"/>
    <w:rsid w:val="43A0710A"/>
    <w:rsid w:val="43A85B37"/>
    <w:rsid w:val="43C02BDA"/>
    <w:rsid w:val="43CB2F74"/>
    <w:rsid w:val="43D45F57"/>
    <w:rsid w:val="43DD305D"/>
    <w:rsid w:val="43F56AA3"/>
    <w:rsid w:val="440B62C9"/>
    <w:rsid w:val="441349CB"/>
    <w:rsid w:val="44283AC1"/>
    <w:rsid w:val="44497E3F"/>
    <w:rsid w:val="446612A5"/>
    <w:rsid w:val="44721913"/>
    <w:rsid w:val="44B93D3A"/>
    <w:rsid w:val="4508235C"/>
    <w:rsid w:val="450F3328"/>
    <w:rsid w:val="453252CE"/>
    <w:rsid w:val="453A4CCF"/>
    <w:rsid w:val="45763405"/>
    <w:rsid w:val="45795008"/>
    <w:rsid w:val="4598284D"/>
    <w:rsid w:val="45CC5137"/>
    <w:rsid w:val="46293689"/>
    <w:rsid w:val="465A35BD"/>
    <w:rsid w:val="465F0134"/>
    <w:rsid w:val="46607F75"/>
    <w:rsid w:val="466113D2"/>
    <w:rsid w:val="46716462"/>
    <w:rsid w:val="467A3826"/>
    <w:rsid w:val="469C3D1C"/>
    <w:rsid w:val="46C87FF5"/>
    <w:rsid w:val="46D96C36"/>
    <w:rsid w:val="46FA3F26"/>
    <w:rsid w:val="47113641"/>
    <w:rsid w:val="473C4178"/>
    <w:rsid w:val="47736CA5"/>
    <w:rsid w:val="477B5A4F"/>
    <w:rsid w:val="47842674"/>
    <w:rsid w:val="478657BA"/>
    <w:rsid w:val="478B42DD"/>
    <w:rsid w:val="4795427E"/>
    <w:rsid w:val="47990A9D"/>
    <w:rsid w:val="47A17BED"/>
    <w:rsid w:val="47A81166"/>
    <w:rsid w:val="47AC1DC2"/>
    <w:rsid w:val="47B5612D"/>
    <w:rsid w:val="47B9126E"/>
    <w:rsid w:val="47D14C87"/>
    <w:rsid w:val="48235312"/>
    <w:rsid w:val="485F6737"/>
    <w:rsid w:val="4866371A"/>
    <w:rsid w:val="486B2971"/>
    <w:rsid w:val="487D096B"/>
    <w:rsid w:val="48832E6F"/>
    <w:rsid w:val="48AB372A"/>
    <w:rsid w:val="48B6136C"/>
    <w:rsid w:val="48C437EC"/>
    <w:rsid w:val="48CE652C"/>
    <w:rsid w:val="48F826E7"/>
    <w:rsid w:val="492275A4"/>
    <w:rsid w:val="493E459E"/>
    <w:rsid w:val="495426F7"/>
    <w:rsid w:val="49610F4C"/>
    <w:rsid w:val="49B22896"/>
    <w:rsid w:val="49C9699B"/>
    <w:rsid w:val="49CC33B9"/>
    <w:rsid w:val="49EC0B96"/>
    <w:rsid w:val="4A057900"/>
    <w:rsid w:val="4A321FBC"/>
    <w:rsid w:val="4A73274C"/>
    <w:rsid w:val="4A806386"/>
    <w:rsid w:val="4A8A3813"/>
    <w:rsid w:val="4A9A1CA8"/>
    <w:rsid w:val="4AC11C68"/>
    <w:rsid w:val="4ADD16C0"/>
    <w:rsid w:val="4AE108A8"/>
    <w:rsid w:val="4AE20F59"/>
    <w:rsid w:val="4AF60B8B"/>
    <w:rsid w:val="4AFB161F"/>
    <w:rsid w:val="4B036369"/>
    <w:rsid w:val="4B125F1E"/>
    <w:rsid w:val="4B143162"/>
    <w:rsid w:val="4B506EDA"/>
    <w:rsid w:val="4B553E21"/>
    <w:rsid w:val="4B78258C"/>
    <w:rsid w:val="4B7A0F54"/>
    <w:rsid w:val="4B8D35BB"/>
    <w:rsid w:val="4BED67DE"/>
    <w:rsid w:val="4C126EA2"/>
    <w:rsid w:val="4C39180B"/>
    <w:rsid w:val="4C441D00"/>
    <w:rsid w:val="4C46376A"/>
    <w:rsid w:val="4C8A7AFA"/>
    <w:rsid w:val="4CBE409E"/>
    <w:rsid w:val="4CC2096C"/>
    <w:rsid w:val="4CDD40CE"/>
    <w:rsid w:val="4CE65A2C"/>
    <w:rsid w:val="4CF51418"/>
    <w:rsid w:val="4D0E714B"/>
    <w:rsid w:val="4D141FE0"/>
    <w:rsid w:val="4D1D271C"/>
    <w:rsid w:val="4D4C3002"/>
    <w:rsid w:val="4DA22C22"/>
    <w:rsid w:val="4DAC05E6"/>
    <w:rsid w:val="4DC66910"/>
    <w:rsid w:val="4DD4448A"/>
    <w:rsid w:val="4DF55447"/>
    <w:rsid w:val="4DF86401"/>
    <w:rsid w:val="4E0524B6"/>
    <w:rsid w:val="4E0F6509"/>
    <w:rsid w:val="4E5F5F0E"/>
    <w:rsid w:val="4E677615"/>
    <w:rsid w:val="4E9F2FAC"/>
    <w:rsid w:val="4ED35788"/>
    <w:rsid w:val="4ED96A7E"/>
    <w:rsid w:val="4EE8035A"/>
    <w:rsid w:val="4EF81544"/>
    <w:rsid w:val="4F034701"/>
    <w:rsid w:val="4F3B6FB3"/>
    <w:rsid w:val="4F546EA6"/>
    <w:rsid w:val="4F717EA3"/>
    <w:rsid w:val="4F950C90"/>
    <w:rsid w:val="4FB22195"/>
    <w:rsid w:val="4FBB0B69"/>
    <w:rsid w:val="500372D1"/>
    <w:rsid w:val="501B02F0"/>
    <w:rsid w:val="502912FC"/>
    <w:rsid w:val="50617F7D"/>
    <w:rsid w:val="506B4BF5"/>
    <w:rsid w:val="50974594"/>
    <w:rsid w:val="50D25C1A"/>
    <w:rsid w:val="50E028B4"/>
    <w:rsid w:val="50E146CF"/>
    <w:rsid w:val="50EC2B32"/>
    <w:rsid w:val="50ED2606"/>
    <w:rsid w:val="50F6575E"/>
    <w:rsid w:val="51167089"/>
    <w:rsid w:val="51205BE3"/>
    <w:rsid w:val="51247002"/>
    <w:rsid w:val="513D33E2"/>
    <w:rsid w:val="51640F5C"/>
    <w:rsid w:val="51B11960"/>
    <w:rsid w:val="51E517A3"/>
    <w:rsid w:val="51FB01AE"/>
    <w:rsid w:val="520B596A"/>
    <w:rsid w:val="52350508"/>
    <w:rsid w:val="523843BF"/>
    <w:rsid w:val="52903990"/>
    <w:rsid w:val="529671F9"/>
    <w:rsid w:val="52A35472"/>
    <w:rsid w:val="52A871D4"/>
    <w:rsid w:val="52AA3628"/>
    <w:rsid w:val="52B5143A"/>
    <w:rsid w:val="52B94E7D"/>
    <w:rsid w:val="52D25D57"/>
    <w:rsid w:val="52DB4C0C"/>
    <w:rsid w:val="52ED0DE3"/>
    <w:rsid w:val="52F51705"/>
    <w:rsid w:val="530219FC"/>
    <w:rsid w:val="531F06E6"/>
    <w:rsid w:val="532F0AC6"/>
    <w:rsid w:val="53430A03"/>
    <w:rsid w:val="537961D3"/>
    <w:rsid w:val="538232D9"/>
    <w:rsid w:val="53952732"/>
    <w:rsid w:val="53AB17BA"/>
    <w:rsid w:val="53AC1EF9"/>
    <w:rsid w:val="53AC65A8"/>
    <w:rsid w:val="53B61E44"/>
    <w:rsid w:val="53BD6A07"/>
    <w:rsid w:val="53C303BB"/>
    <w:rsid w:val="53DE35D5"/>
    <w:rsid w:val="53FD6E04"/>
    <w:rsid w:val="541964B8"/>
    <w:rsid w:val="543E122D"/>
    <w:rsid w:val="546E6143"/>
    <w:rsid w:val="54795808"/>
    <w:rsid w:val="547C5F7A"/>
    <w:rsid w:val="54973F96"/>
    <w:rsid w:val="54C3004D"/>
    <w:rsid w:val="54C44B46"/>
    <w:rsid w:val="54E85C1C"/>
    <w:rsid w:val="54ED35AA"/>
    <w:rsid w:val="551D40DC"/>
    <w:rsid w:val="55317C43"/>
    <w:rsid w:val="55810352"/>
    <w:rsid w:val="559844D6"/>
    <w:rsid w:val="55A57753"/>
    <w:rsid w:val="55A91966"/>
    <w:rsid w:val="55C217A6"/>
    <w:rsid w:val="55FE208D"/>
    <w:rsid w:val="5614761A"/>
    <w:rsid w:val="56171A13"/>
    <w:rsid w:val="56244B1C"/>
    <w:rsid w:val="562468CA"/>
    <w:rsid w:val="563665FD"/>
    <w:rsid w:val="564F25FE"/>
    <w:rsid w:val="565A665B"/>
    <w:rsid w:val="569F4299"/>
    <w:rsid w:val="56A17932"/>
    <w:rsid w:val="56CE1E48"/>
    <w:rsid w:val="570B10AD"/>
    <w:rsid w:val="573B211D"/>
    <w:rsid w:val="57577156"/>
    <w:rsid w:val="5765719A"/>
    <w:rsid w:val="579D6934"/>
    <w:rsid w:val="57D27E9C"/>
    <w:rsid w:val="57EE669C"/>
    <w:rsid w:val="57F64296"/>
    <w:rsid w:val="58252214"/>
    <w:rsid w:val="584E6149"/>
    <w:rsid w:val="584F6BFE"/>
    <w:rsid w:val="587D598D"/>
    <w:rsid w:val="58B02697"/>
    <w:rsid w:val="58BC090E"/>
    <w:rsid w:val="58E10AA2"/>
    <w:rsid w:val="58F06F08"/>
    <w:rsid w:val="5903310E"/>
    <w:rsid w:val="59154646"/>
    <w:rsid w:val="59266DFD"/>
    <w:rsid w:val="592E6609"/>
    <w:rsid w:val="59513D66"/>
    <w:rsid w:val="59D03840"/>
    <w:rsid w:val="59D06384"/>
    <w:rsid w:val="59DE4C2F"/>
    <w:rsid w:val="5A346554"/>
    <w:rsid w:val="5A656D7D"/>
    <w:rsid w:val="5A904894"/>
    <w:rsid w:val="5AC517D0"/>
    <w:rsid w:val="5AFE3B8D"/>
    <w:rsid w:val="5B13515F"/>
    <w:rsid w:val="5B2B19EA"/>
    <w:rsid w:val="5B314FB8"/>
    <w:rsid w:val="5B5136E8"/>
    <w:rsid w:val="5B5714EF"/>
    <w:rsid w:val="5B5A2D8E"/>
    <w:rsid w:val="5B641FD2"/>
    <w:rsid w:val="5B9B762E"/>
    <w:rsid w:val="5BB66216"/>
    <w:rsid w:val="5BD36D0A"/>
    <w:rsid w:val="5BD60459"/>
    <w:rsid w:val="5BD90156"/>
    <w:rsid w:val="5BE32D83"/>
    <w:rsid w:val="5C17189C"/>
    <w:rsid w:val="5C351D8F"/>
    <w:rsid w:val="5C36729C"/>
    <w:rsid w:val="5C4161B1"/>
    <w:rsid w:val="5C435251"/>
    <w:rsid w:val="5C472F80"/>
    <w:rsid w:val="5C520E7C"/>
    <w:rsid w:val="5C5611D3"/>
    <w:rsid w:val="5C563555"/>
    <w:rsid w:val="5C5B368F"/>
    <w:rsid w:val="5C5B4901"/>
    <w:rsid w:val="5C8317E2"/>
    <w:rsid w:val="5CA27766"/>
    <w:rsid w:val="5CB639C4"/>
    <w:rsid w:val="5CBA7CB4"/>
    <w:rsid w:val="5CC055C4"/>
    <w:rsid w:val="5CC07DD9"/>
    <w:rsid w:val="5CE15514"/>
    <w:rsid w:val="5CF35248"/>
    <w:rsid w:val="5D017965"/>
    <w:rsid w:val="5D050F60"/>
    <w:rsid w:val="5D1A7C60"/>
    <w:rsid w:val="5D2017FC"/>
    <w:rsid w:val="5D59424D"/>
    <w:rsid w:val="5DBB4614"/>
    <w:rsid w:val="5DC23869"/>
    <w:rsid w:val="5DF200AC"/>
    <w:rsid w:val="5DFE241A"/>
    <w:rsid w:val="5E6D4E5F"/>
    <w:rsid w:val="5E6D5220"/>
    <w:rsid w:val="5E966CFA"/>
    <w:rsid w:val="5ED26194"/>
    <w:rsid w:val="5EE45371"/>
    <w:rsid w:val="5EFA2F5D"/>
    <w:rsid w:val="5F1405A9"/>
    <w:rsid w:val="5F16521D"/>
    <w:rsid w:val="5F2D174F"/>
    <w:rsid w:val="5F334021"/>
    <w:rsid w:val="5F546472"/>
    <w:rsid w:val="5F577D10"/>
    <w:rsid w:val="5F5F71A5"/>
    <w:rsid w:val="5F7C1E96"/>
    <w:rsid w:val="5FC9604A"/>
    <w:rsid w:val="602D281F"/>
    <w:rsid w:val="60AA13B1"/>
    <w:rsid w:val="60C067C1"/>
    <w:rsid w:val="60EC092C"/>
    <w:rsid w:val="61152866"/>
    <w:rsid w:val="61265BEC"/>
    <w:rsid w:val="613100ED"/>
    <w:rsid w:val="614B38A4"/>
    <w:rsid w:val="61872904"/>
    <w:rsid w:val="61AA44FA"/>
    <w:rsid w:val="61BD221B"/>
    <w:rsid w:val="62352A8D"/>
    <w:rsid w:val="62C557FD"/>
    <w:rsid w:val="62D111F5"/>
    <w:rsid w:val="62D72AEF"/>
    <w:rsid w:val="63154001"/>
    <w:rsid w:val="632E3415"/>
    <w:rsid w:val="63422A85"/>
    <w:rsid w:val="63475D27"/>
    <w:rsid w:val="637F15E3"/>
    <w:rsid w:val="63CD67F3"/>
    <w:rsid w:val="63D27965"/>
    <w:rsid w:val="641206A9"/>
    <w:rsid w:val="64792079"/>
    <w:rsid w:val="64B67093"/>
    <w:rsid w:val="64C01AC5"/>
    <w:rsid w:val="64D63485"/>
    <w:rsid w:val="64EC3D37"/>
    <w:rsid w:val="64EF09EB"/>
    <w:rsid w:val="6502427A"/>
    <w:rsid w:val="65501489"/>
    <w:rsid w:val="65580870"/>
    <w:rsid w:val="65921263"/>
    <w:rsid w:val="65A96DEB"/>
    <w:rsid w:val="65AF0F25"/>
    <w:rsid w:val="65C37EAD"/>
    <w:rsid w:val="65FB60DE"/>
    <w:rsid w:val="660A2488"/>
    <w:rsid w:val="6612135A"/>
    <w:rsid w:val="66364FB0"/>
    <w:rsid w:val="66482160"/>
    <w:rsid w:val="665C3E5E"/>
    <w:rsid w:val="6663640B"/>
    <w:rsid w:val="667D37F9"/>
    <w:rsid w:val="669453A6"/>
    <w:rsid w:val="66C814F3"/>
    <w:rsid w:val="66CD6B09"/>
    <w:rsid w:val="67375C1A"/>
    <w:rsid w:val="674D4335"/>
    <w:rsid w:val="6759039D"/>
    <w:rsid w:val="676F2AEA"/>
    <w:rsid w:val="67B779CB"/>
    <w:rsid w:val="67BC2E06"/>
    <w:rsid w:val="67C26AFE"/>
    <w:rsid w:val="67FD1E64"/>
    <w:rsid w:val="68060525"/>
    <w:rsid w:val="68120612"/>
    <w:rsid w:val="68445809"/>
    <w:rsid w:val="684F3C7A"/>
    <w:rsid w:val="68582403"/>
    <w:rsid w:val="688A35DC"/>
    <w:rsid w:val="68CB0E27"/>
    <w:rsid w:val="68D0468F"/>
    <w:rsid w:val="68F41093"/>
    <w:rsid w:val="695E2B47"/>
    <w:rsid w:val="69655CF4"/>
    <w:rsid w:val="696D03C4"/>
    <w:rsid w:val="69721525"/>
    <w:rsid w:val="69870583"/>
    <w:rsid w:val="699658D9"/>
    <w:rsid w:val="699E6EDB"/>
    <w:rsid w:val="69A14EEC"/>
    <w:rsid w:val="69B72895"/>
    <w:rsid w:val="69E02E41"/>
    <w:rsid w:val="69E5416A"/>
    <w:rsid w:val="6A0C5CC5"/>
    <w:rsid w:val="6A0F2715"/>
    <w:rsid w:val="6A274D79"/>
    <w:rsid w:val="6A474DD5"/>
    <w:rsid w:val="6A484E25"/>
    <w:rsid w:val="6A580B27"/>
    <w:rsid w:val="6A6032F2"/>
    <w:rsid w:val="6A7719BC"/>
    <w:rsid w:val="6A9C5931"/>
    <w:rsid w:val="6ADC731B"/>
    <w:rsid w:val="6B264A3A"/>
    <w:rsid w:val="6B2D7B77"/>
    <w:rsid w:val="6B515850"/>
    <w:rsid w:val="6B721A2E"/>
    <w:rsid w:val="6B8C0D41"/>
    <w:rsid w:val="6BBA58AE"/>
    <w:rsid w:val="6BBF2EC5"/>
    <w:rsid w:val="6BC3064C"/>
    <w:rsid w:val="6BD20370"/>
    <w:rsid w:val="6BD83F86"/>
    <w:rsid w:val="6BDC2A11"/>
    <w:rsid w:val="6BDD05DC"/>
    <w:rsid w:val="6BF6265F"/>
    <w:rsid w:val="6BFE1515"/>
    <w:rsid w:val="6C046B2A"/>
    <w:rsid w:val="6C4179F9"/>
    <w:rsid w:val="6C49081C"/>
    <w:rsid w:val="6C5A2BED"/>
    <w:rsid w:val="6C945BB6"/>
    <w:rsid w:val="6CA1081C"/>
    <w:rsid w:val="6CBC11B2"/>
    <w:rsid w:val="6CF31998"/>
    <w:rsid w:val="6D0356E3"/>
    <w:rsid w:val="6D0B038C"/>
    <w:rsid w:val="6D0F39D8"/>
    <w:rsid w:val="6D1F1741"/>
    <w:rsid w:val="6D246B10"/>
    <w:rsid w:val="6D513FF0"/>
    <w:rsid w:val="6D5D0BE7"/>
    <w:rsid w:val="6D800089"/>
    <w:rsid w:val="6D924ED4"/>
    <w:rsid w:val="6DA541FC"/>
    <w:rsid w:val="6DB13C4E"/>
    <w:rsid w:val="6DC87723"/>
    <w:rsid w:val="6DD54C21"/>
    <w:rsid w:val="6DE34AE6"/>
    <w:rsid w:val="6DEC3D19"/>
    <w:rsid w:val="6E002FC8"/>
    <w:rsid w:val="6E112BCB"/>
    <w:rsid w:val="6E54413C"/>
    <w:rsid w:val="6E8615D9"/>
    <w:rsid w:val="6EE175F6"/>
    <w:rsid w:val="6F142352"/>
    <w:rsid w:val="6F196D90"/>
    <w:rsid w:val="6F3D6CAA"/>
    <w:rsid w:val="6F3E2352"/>
    <w:rsid w:val="6F483D7A"/>
    <w:rsid w:val="6F5635F6"/>
    <w:rsid w:val="6F7A7D65"/>
    <w:rsid w:val="6F7C10CD"/>
    <w:rsid w:val="6F944336"/>
    <w:rsid w:val="6FAD4F96"/>
    <w:rsid w:val="6FF204E1"/>
    <w:rsid w:val="6FFB46E7"/>
    <w:rsid w:val="700215D2"/>
    <w:rsid w:val="700E08D5"/>
    <w:rsid w:val="70205EFC"/>
    <w:rsid w:val="70251764"/>
    <w:rsid w:val="70A628A5"/>
    <w:rsid w:val="70B1066E"/>
    <w:rsid w:val="70B45C5E"/>
    <w:rsid w:val="713B0CEF"/>
    <w:rsid w:val="714754A9"/>
    <w:rsid w:val="71E939AF"/>
    <w:rsid w:val="71F40544"/>
    <w:rsid w:val="72034557"/>
    <w:rsid w:val="720553A9"/>
    <w:rsid w:val="722A4E10"/>
    <w:rsid w:val="7251239D"/>
    <w:rsid w:val="72563E57"/>
    <w:rsid w:val="72760055"/>
    <w:rsid w:val="729F75AC"/>
    <w:rsid w:val="72A9151F"/>
    <w:rsid w:val="72BB5F8B"/>
    <w:rsid w:val="72BB6655"/>
    <w:rsid w:val="72DF3E4C"/>
    <w:rsid w:val="72FA1A10"/>
    <w:rsid w:val="730416B6"/>
    <w:rsid w:val="73463ECB"/>
    <w:rsid w:val="73662167"/>
    <w:rsid w:val="7367032E"/>
    <w:rsid w:val="736A06EE"/>
    <w:rsid w:val="736D7E15"/>
    <w:rsid w:val="737F2B52"/>
    <w:rsid w:val="73952CB3"/>
    <w:rsid w:val="73B44820"/>
    <w:rsid w:val="73BB3031"/>
    <w:rsid w:val="73E3255B"/>
    <w:rsid w:val="73F751C6"/>
    <w:rsid w:val="74582108"/>
    <w:rsid w:val="74624D12"/>
    <w:rsid w:val="74640AAD"/>
    <w:rsid w:val="74B03CF2"/>
    <w:rsid w:val="74B4133C"/>
    <w:rsid w:val="74C31F1D"/>
    <w:rsid w:val="74C43473"/>
    <w:rsid w:val="74D50F11"/>
    <w:rsid w:val="74E76FE8"/>
    <w:rsid w:val="74EC45FF"/>
    <w:rsid w:val="750E0A19"/>
    <w:rsid w:val="75293380"/>
    <w:rsid w:val="75297601"/>
    <w:rsid w:val="752C5223"/>
    <w:rsid w:val="75371F54"/>
    <w:rsid w:val="7553467E"/>
    <w:rsid w:val="757A7E5C"/>
    <w:rsid w:val="75ED4C66"/>
    <w:rsid w:val="75F537A2"/>
    <w:rsid w:val="761A4816"/>
    <w:rsid w:val="765C7562"/>
    <w:rsid w:val="766C1E9B"/>
    <w:rsid w:val="76856D22"/>
    <w:rsid w:val="769D3F76"/>
    <w:rsid w:val="76D411C8"/>
    <w:rsid w:val="770143E1"/>
    <w:rsid w:val="77071BC4"/>
    <w:rsid w:val="7707379D"/>
    <w:rsid w:val="771A36A5"/>
    <w:rsid w:val="7729203E"/>
    <w:rsid w:val="774769D9"/>
    <w:rsid w:val="77636346"/>
    <w:rsid w:val="77955421"/>
    <w:rsid w:val="77B51620"/>
    <w:rsid w:val="77C60C9B"/>
    <w:rsid w:val="78343564"/>
    <w:rsid w:val="786949CD"/>
    <w:rsid w:val="786B3E1B"/>
    <w:rsid w:val="7878159A"/>
    <w:rsid w:val="787E3017"/>
    <w:rsid w:val="787F0033"/>
    <w:rsid w:val="788271C4"/>
    <w:rsid w:val="789F0DB2"/>
    <w:rsid w:val="78C074D3"/>
    <w:rsid w:val="78D20639"/>
    <w:rsid w:val="78D26A7E"/>
    <w:rsid w:val="78D348FF"/>
    <w:rsid w:val="79115F2B"/>
    <w:rsid w:val="79383CCB"/>
    <w:rsid w:val="79940026"/>
    <w:rsid w:val="7999366C"/>
    <w:rsid w:val="79AC4A13"/>
    <w:rsid w:val="79C63670"/>
    <w:rsid w:val="79CC49FF"/>
    <w:rsid w:val="79EE5094"/>
    <w:rsid w:val="7A162C99"/>
    <w:rsid w:val="7A1B7E60"/>
    <w:rsid w:val="7A1D3808"/>
    <w:rsid w:val="7A252F55"/>
    <w:rsid w:val="7A605387"/>
    <w:rsid w:val="7A6441F7"/>
    <w:rsid w:val="7A7E2234"/>
    <w:rsid w:val="7AA01215"/>
    <w:rsid w:val="7AD602C1"/>
    <w:rsid w:val="7B05641A"/>
    <w:rsid w:val="7B347C54"/>
    <w:rsid w:val="7B406A51"/>
    <w:rsid w:val="7B432D92"/>
    <w:rsid w:val="7B5135B1"/>
    <w:rsid w:val="7B6A2721"/>
    <w:rsid w:val="7B7902B7"/>
    <w:rsid w:val="7B885A66"/>
    <w:rsid w:val="7B954FD1"/>
    <w:rsid w:val="7BAB0D70"/>
    <w:rsid w:val="7BAF10A7"/>
    <w:rsid w:val="7BB8348D"/>
    <w:rsid w:val="7BC24340"/>
    <w:rsid w:val="7BD303AD"/>
    <w:rsid w:val="7BF37BF7"/>
    <w:rsid w:val="7BF829AA"/>
    <w:rsid w:val="7BFA306A"/>
    <w:rsid w:val="7C184A57"/>
    <w:rsid w:val="7C6453C2"/>
    <w:rsid w:val="7C675C0A"/>
    <w:rsid w:val="7C6B587F"/>
    <w:rsid w:val="7C7C3179"/>
    <w:rsid w:val="7CB652BB"/>
    <w:rsid w:val="7CC304FA"/>
    <w:rsid w:val="7CEE7D6F"/>
    <w:rsid w:val="7CF02627"/>
    <w:rsid w:val="7CF41D56"/>
    <w:rsid w:val="7D00333D"/>
    <w:rsid w:val="7D0C670E"/>
    <w:rsid w:val="7D0D7808"/>
    <w:rsid w:val="7D14476A"/>
    <w:rsid w:val="7D32101D"/>
    <w:rsid w:val="7D472D1A"/>
    <w:rsid w:val="7D4E35AD"/>
    <w:rsid w:val="7D586800"/>
    <w:rsid w:val="7D7635FF"/>
    <w:rsid w:val="7D992B9D"/>
    <w:rsid w:val="7D9F6E1D"/>
    <w:rsid w:val="7DB83C18"/>
    <w:rsid w:val="7DEC38C1"/>
    <w:rsid w:val="7DFB0338"/>
    <w:rsid w:val="7E23216E"/>
    <w:rsid w:val="7E2748F9"/>
    <w:rsid w:val="7E730598"/>
    <w:rsid w:val="7E8417AB"/>
    <w:rsid w:val="7E8E57B1"/>
    <w:rsid w:val="7EAC1347"/>
    <w:rsid w:val="7EF02F3D"/>
    <w:rsid w:val="7EF944E8"/>
    <w:rsid w:val="7F2F7F0A"/>
    <w:rsid w:val="7F4A7A5D"/>
    <w:rsid w:val="7F566A71"/>
    <w:rsid w:val="7F73429A"/>
    <w:rsid w:val="7F81177D"/>
    <w:rsid w:val="7FA06711"/>
    <w:rsid w:val="7FA22F78"/>
    <w:rsid w:val="7FA27CF2"/>
    <w:rsid w:val="7FB201B2"/>
    <w:rsid w:val="7FB3011B"/>
    <w:rsid w:val="7FBA3291"/>
    <w:rsid w:val="7FBB3125"/>
    <w:rsid w:val="7FBF28BC"/>
    <w:rsid w:val="7FD665D7"/>
    <w:rsid w:val="7FF16F6D"/>
    <w:rsid w:val="7FF56354"/>
    <w:rsid w:val="7FF62632"/>
    <w:rsid w:val="7FF66D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6">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7">
    <w:name w:val="annotation text"/>
    <w:basedOn w:val="1"/>
    <w:qFormat/>
    <w:uiPriority w:val="0"/>
    <w:pPr>
      <w:jc w:val="left"/>
    </w:pPr>
  </w:style>
  <w:style w:type="paragraph" w:styleId="8">
    <w:name w:val="Body Text"/>
    <w:basedOn w:val="1"/>
    <w:next w:val="9"/>
    <w:link w:val="32"/>
    <w:qFormat/>
    <w:uiPriority w:val="0"/>
    <w:pPr>
      <w:spacing w:after="120"/>
    </w:pPr>
  </w:style>
  <w:style w:type="paragraph" w:styleId="9">
    <w:name w:val="Body Text First Indent"/>
    <w:basedOn w:val="8"/>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10">
    <w:name w:val="Body Text Indent"/>
    <w:basedOn w:val="1"/>
    <w:next w:val="1"/>
    <w:qFormat/>
    <w:uiPriority w:val="0"/>
    <w:pPr>
      <w:spacing w:after="120"/>
      <w:ind w:left="200" w:leftChars="200"/>
    </w:pPr>
  </w:style>
  <w:style w:type="paragraph" w:styleId="11">
    <w:name w:val="toc 3"/>
    <w:basedOn w:val="1"/>
    <w:next w:val="1"/>
    <w:qFormat/>
    <w:uiPriority w:val="39"/>
    <w:pPr>
      <w:tabs>
        <w:tab w:val="right" w:leader="dot" w:pos="9288"/>
      </w:tabs>
      <w:ind w:left="400" w:leftChars="400"/>
    </w:pPr>
    <w:rPr>
      <w:rFonts w:ascii="宋体"/>
    </w:rPr>
  </w:style>
  <w:style w:type="paragraph" w:styleId="12">
    <w:name w:val="Plain Text"/>
    <w:basedOn w:val="1"/>
    <w:next w:val="13"/>
    <w:link w:val="33"/>
    <w:qFormat/>
    <w:uiPriority w:val="0"/>
    <w:rPr>
      <w:rFonts w:ascii="宋体"/>
      <w:color w:val="000000"/>
      <w:szCs w:val="20"/>
      <w:u w:val="none" w:color="000000"/>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Date"/>
    <w:basedOn w:val="1"/>
    <w:next w:val="1"/>
    <w:link w:val="34"/>
    <w:qFormat/>
    <w:uiPriority w:val="0"/>
    <w:rPr>
      <w:rFonts w:ascii="Arial" w:hAnsi="Arial" w:eastAsia="仿宋_GB2312"/>
      <w:color w:val="000000"/>
      <w:sz w:val="32"/>
      <w:szCs w:val="20"/>
      <w:u w:val="none" w:color="000000"/>
    </w:rPr>
  </w:style>
  <w:style w:type="paragraph" w:styleId="15">
    <w:name w:val="Body Text Indent 2"/>
    <w:basedOn w:val="1"/>
    <w:qFormat/>
    <w:uiPriority w:val="0"/>
    <w:pPr>
      <w:ind w:firstLine="435"/>
    </w:pPr>
    <w:rPr>
      <w:rFonts w:ascii="宋体" w:hAnsi="宋体"/>
      <w:sz w:val="24"/>
    </w:rPr>
  </w:style>
  <w:style w:type="paragraph" w:styleId="16">
    <w:name w:val="footer"/>
    <w:basedOn w:val="1"/>
    <w:link w:val="35"/>
    <w:qFormat/>
    <w:uiPriority w:val="0"/>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next w:val="8"/>
    <w:unhideWhenUsed/>
    <w:qFormat/>
    <w:uiPriority w:val="99"/>
    <w:pPr>
      <w:snapToGrid w:val="0"/>
      <w:jc w:val="left"/>
    </w:pPr>
    <w:rPr>
      <w:sz w:val="18"/>
      <w:szCs w:val="18"/>
    </w:rPr>
  </w:style>
  <w:style w:type="paragraph" w:styleId="20">
    <w:name w:val="toc 2"/>
    <w:basedOn w:val="1"/>
    <w:next w:val="1"/>
    <w:qFormat/>
    <w:uiPriority w:val="39"/>
    <w:pPr>
      <w:ind w:left="200" w:leftChars="200"/>
    </w:pPr>
  </w:style>
  <w:style w:type="paragraph" w:styleId="21">
    <w:name w:val="Body Text 2"/>
    <w:basedOn w:val="1"/>
    <w:qFormat/>
    <w:uiPriority w:val="0"/>
    <w:pPr>
      <w:tabs>
        <w:tab w:val="left" w:pos="0"/>
      </w:tabs>
      <w:spacing w:line="400" w:lineRule="atLeast"/>
    </w:pPr>
    <w:rPr>
      <w:rFonts w:ascii="Arial" w:hAnsi="Arial"/>
      <w:color w:val="000000"/>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0"/>
    <w:unhideWhenUsed/>
    <w:qFormat/>
    <w:uiPriority w:val="99"/>
    <w:pPr>
      <w:spacing w:after="120" w:line="240" w:lineRule="auto"/>
      <w:ind w:left="420" w:leftChars="200" w:firstLine="420"/>
    </w:pPr>
    <w:rPr>
      <w:rFonts w:cs="宋体"/>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FollowedHyperlink"/>
    <w:qFormat/>
    <w:uiPriority w:val="0"/>
    <w:rPr>
      <w:color w:val="333333"/>
      <w:u w:val="none"/>
    </w:rPr>
  </w:style>
  <w:style w:type="character" w:styleId="31">
    <w:name w:val="Hyperlink"/>
    <w:qFormat/>
    <w:uiPriority w:val="99"/>
    <w:rPr>
      <w:color w:val="0000FF"/>
      <w:u w:val="single"/>
    </w:rPr>
  </w:style>
  <w:style w:type="character" w:customStyle="1" w:styleId="32">
    <w:name w:val="正文文本 Char"/>
    <w:link w:val="8"/>
    <w:semiHidden/>
    <w:qFormat/>
    <w:locked/>
    <w:uiPriority w:val="0"/>
    <w:rPr>
      <w:rFonts w:eastAsia="宋体"/>
      <w:kern w:val="2"/>
      <w:sz w:val="21"/>
      <w:szCs w:val="24"/>
      <w:lang w:val="en-US" w:eastAsia="zh-CN" w:bidi="ar-SA"/>
    </w:rPr>
  </w:style>
  <w:style w:type="character" w:customStyle="1" w:styleId="33">
    <w:name w:val="纯文本 Char"/>
    <w:link w:val="12"/>
    <w:qFormat/>
    <w:uiPriority w:val="0"/>
    <w:rPr>
      <w:rFonts w:ascii="宋体"/>
      <w:color w:val="000000"/>
      <w:kern w:val="2"/>
      <w:sz w:val="21"/>
      <w:u w:val="none" w:color="000000"/>
    </w:rPr>
  </w:style>
  <w:style w:type="character" w:customStyle="1" w:styleId="34">
    <w:name w:val="日期 Char"/>
    <w:link w:val="14"/>
    <w:qFormat/>
    <w:uiPriority w:val="0"/>
    <w:rPr>
      <w:rFonts w:ascii="Arial" w:hAnsi="Arial" w:eastAsia="仿宋_GB2312"/>
      <w:color w:val="000000"/>
      <w:kern w:val="2"/>
      <w:sz w:val="32"/>
      <w:u w:val="none" w:color="000000"/>
      <w:lang w:val="en-US" w:eastAsia="zh-CN" w:bidi="ar-SA"/>
    </w:rPr>
  </w:style>
  <w:style w:type="character" w:customStyle="1" w:styleId="35">
    <w:name w:val="页脚 Char"/>
    <w:link w:val="16"/>
    <w:qFormat/>
    <w:locked/>
    <w:uiPriority w:val="0"/>
    <w:rPr>
      <w:rFonts w:eastAsia="宋体"/>
      <w:kern w:val="2"/>
      <w:sz w:val="18"/>
      <w:szCs w:val="18"/>
      <w:lang w:val="en-US" w:eastAsia="zh-CN" w:bidi="ar-SA"/>
    </w:rPr>
  </w:style>
  <w:style w:type="character" w:customStyle="1" w:styleId="36">
    <w:name w:val="页眉 Char"/>
    <w:link w:val="17"/>
    <w:qFormat/>
    <w:locked/>
    <w:uiPriority w:val="0"/>
    <w:rPr>
      <w:rFonts w:eastAsia="宋体"/>
      <w:kern w:val="2"/>
      <w:sz w:val="18"/>
      <w:szCs w:val="18"/>
      <w:lang w:val="en-US" w:eastAsia="zh-CN" w:bidi="ar-SA"/>
    </w:rPr>
  </w:style>
  <w:style w:type="paragraph" w:customStyle="1" w:styleId="37">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_Style 2"/>
    <w:basedOn w:val="1"/>
    <w:qFormat/>
    <w:uiPriority w:val="0"/>
    <w:pPr>
      <w:ind w:firstLine="200" w:firstLineChars="200"/>
    </w:pPr>
    <w:rPr>
      <w:rFonts w:ascii="Calibri" w:hAnsi="Calibri"/>
      <w:sz w:val="28"/>
      <w:szCs w:val="22"/>
    </w:rPr>
  </w:style>
  <w:style w:type="paragraph" w:customStyle="1" w:styleId="4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41">
    <w:name w:val="Body Text Char"/>
    <w:qFormat/>
    <w:locked/>
    <w:uiPriority w:val="0"/>
    <w:rPr>
      <w:rFonts w:ascii="宋体" w:hAnsi="Arial"/>
      <w:sz w:val="28"/>
    </w:rPr>
  </w:style>
  <w:style w:type="paragraph" w:styleId="42">
    <w:name w:val="List Paragraph"/>
    <w:basedOn w:val="1"/>
    <w:qFormat/>
    <w:uiPriority w:val="0"/>
    <w:pPr>
      <w:spacing w:line="360" w:lineRule="auto"/>
      <w:ind w:firstLine="420" w:firstLineChars="200"/>
    </w:pPr>
    <w:rPr>
      <w:rFonts w:ascii="宋体" w:hAnsi="宋体" w:cs="宋体"/>
      <w:sz w:val="24"/>
    </w:rPr>
  </w:style>
  <w:style w:type="paragraph" w:customStyle="1" w:styleId="43">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44">
    <w:name w:val="p0"/>
    <w:basedOn w:val="1"/>
    <w:qFormat/>
    <w:uiPriority w:val="0"/>
    <w:pPr>
      <w:widowControl/>
      <w:jc w:val="left"/>
    </w:pPr>
    <w:rPr>
      <w:rFonts w:ascii="宋体" w:hAnsi="宋体" w:cs="宋体"/>
      <w:kern w:val="0"/>
      <w:sz w:val="18"/>
      <w:szCs w:val="18"/>
    </w:rPr>
  </w:style>
  <w:style w:type="paragraph" w:customStyle="1" w:styleId="4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46">
    <w:name w:val="WPS Plain"/>
    <w:qFormat/>
    <w:uiPriority w:val="0"/>
    <w:rPr>
      <w:rFonts w:ascii="Times New Roman" w:hAnsi="Times New Roman" w:eastAsia="宋体" w:cs="Times New Roman"/>
      <w:lang w:val="en-US" w:eastAsia="zh-CN" w:bidi="ar-SA"/>
    </w:rPr>
  </w:style>
  <w:style w:type="paragraph" w:customStyle="1" w:styleId="47">
    <w:name w:val="样式 左侧:  0 厘米 悬挂缩进: 2.5 字符"/>
    <w:basedOn w:val="1"/>
    <w:qFormat/>
    <w:uiPriority w:val="0"/>
    <w:pPr>
      <w:ind w:left="525" w:hanging="525" w:hangingChars="250"/>
    </w:pPr>
    <w:rPr>
      <w:szCs w:val="20"/>
    </w:rPr>
  </w:style>
  <w:style w:type="paragraph" w:customStyle="1" w:styleId="48">
    <w:name w:val="Char"/>
    <w:basedOn w:val="1"/>
    <w:next w:val="1"/>
    <w:qFormat/>
    <w:uiPriority w:val="0"/>
    <w:pPr>
      <w:widowControl/>
      <w:spacing w:line="360" w:lineRule="auto"/>
      <w:jc w:val="left"/>
    </w:pPr>
    <w:rPr>
      <w:kern w:val="0"/>
      <w:szCs w:val="20"/>
      <w:lang w:eastAsia="en-US"/>
    </w:rPr>
  </w:style>
  <w:style w:type="paragraph" w:customStyle="1" w:styleId="49">
    <w:name w:val="Table Paragraph"/>
    <w:basedOn w:val="1"/>
    <w:qFormat/>
    <w:uiPriority w:val="1"/>
  </w:style>
  <w:style w:type="paragraph" w:customStyle="1" w:styleId="50">
    <w:name w:val="图例"/>
    <w:basedOn w:val="1"/>
    <w:qFormat/>
    <w:uiPriority w:val="0"/>
    <w:pPr>
      <w:spacing w:before="120" w:beforeLines="0" w:after="120" w:afterLines="0" w:line="360" w:lineRule="auto"/>
      <w:jc w:val="center"/>
    </w:pPr>
    <w:rPr>
      <w:rFonts w:eastAsia="仿宋_GB2312"/>
      <w:b/>
      <w:sz w:val="24"/>
    </w:rPr>
  </w:style>
  <w:style w:type="paragraph" w:customStyle="1" w:styleId="51">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53">
    <w:name w:val="正文1"/>
    <w:qFormat/>
    <w:uiPriority w:val="0"/>
    <w:rPr>
      <w:rFonts w:ascii="Calibri" w:hAnsi="Calibri" w:eastAsia="Times New Roman" w:cs="Times New Roman"/>
      <w:sz w:val="24"/>
      <w:szCs w:val="24"/>
      <w:lang w:val="en-US" w:eastAsia="zh-CN" w:bidi="ar-SA"/>
    </w:rPr>
  </w:style>
  <w:style w:type="paragraph" w:customStyle="1" w:styleId="54">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55">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8">
    <w:name w:val="列出段落1"/>
    <w:basedOn w:val="1"/>
    <w:qFormat/>
    <w:uiPriority w:val="0"/>
    <w:pPr>
      <w:ind w:firstLine="420" w:firstLineChars="200"/>
    </w:pPr>
    <w:rPr>
      <w:rFonts w:ascii="Calibri" w:hAnsi="Calibri"/>
      <w:szCs w:val="21"/>
    </w:rPr>
  </w:style>
  <w:style w:type="paragraph" w:customStyle="1" w:styleId="59">
    <w:name w:val="_Style 3"/>
    <w:basedOn w:val="1"/>
    <w:qFormat/>
    <w:uiPriority w:val="99"/>
    <w:pPr>
      <w:ind w:firstLine="200" w:firstLineChars="200"/>
    </w:pPr>
    <w:rPr>
      <w:rFonts w:ascii="Calibri" w:hAnsi="Calibri"/>
      <w:szCs w:val="22"/>
    </w:rPr>
  </w:style>
  <w:style w:type="paragraph" w:customStyle="1" w:styleId="60">
    <w:name w:val="答复表头"/>
    <w:basedOn w:val="61"/>
    <w:next w:val="1"/>
    <w:qFormat/>
    <w:uiPriority w:val="0"/>
    <w:pPr>
      <w:tabs>
        <w:tab w:val="left" w:pos="480"/>
      </w:tabs>
    </w:pPr>
    <w:rPr>
      <w:b/>
    </w:rPr>
  </w:style>
  <w:style w:type="paragraph" w:customStyle="1" w:styleId="61">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62">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table" w:customStyle="1" w:styleId="63">
    <w:name w:val="Table Normal"/>
    <w:unhideWhenUsed/>
    <w:qFormat/>
    <w:uiPriority w:val="0"/>
    <w:tblPr>
      <w:tblCellMar>
        <w:top w:w="0" w:type="dxa"/>
        <w:left w:w="0" w:type="dxa"/>
        <w:bottom w:w="0" w:type="dxa"/>
        <w:right w:w="0" w:type="dxa"/>
      </w:tblCellMar>
    </w:tblPr>
  </w:style>
  <w:style w:type="paragraph" w:customStyle="1" w:styleId="64">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65">
    <w:name w:val="font11"/>
    <w:basedOn w:val="27"/>
    <w:qFormat/>
    <w:uiPriority w:val="0"/>
    <w:rPr>
      <w:rFonts w:hint="eastAsia" w:ascii="宋体" w:hAnsi="宋体" w:eastAsia="宋体" w:cs="宋体"/>
      <w:color w:val="000000"/>
      <w:sz w:val="18"/>
      <w:szCs w:val="18"/>
      <w:u w:val="none"/>
    </w:rPr>
  </w:style>
  <w:style w:type="character" w:customStyle="1" w:styleId="66">
    <w:name w:val="font31"/>
    <w:basedOn w:val="27"/>
    <w:qFormat/>
    <w:uiPriority w:val="0"/>
    <w:rPr>
      <w:rFonts w:hint="eastAsia" w:ascii="等线" w:hAnsi="等线" w:eastAsia="等线" w:cs="等线"/>
      <w:color w:val="000000"/>
      <w:sz w:val="16"/>
      <w:szCs w:val="16"/>
      <w:u w:val="none"/>
    </w:rPr>
  </w:style>
  <w:style w:type="paragraph" w:customStyle="1" w:styleId="67">
    <w:name w:val="Table Text"/>
    <w:basedOn w:val="1"/>
    <w:semiHidden/>
    <w:qFormat/>
    <w:uiPriority w:val="0"/>
    <w:rPr>
      <w:rFonts w:ascii="仿宋" w:hAnsi="仿宋" w:eastAsia="仿宋" w:cs="仿宋"/>
      <w:sz w:val="24"/>
      <w:szCs w:val="24"/>
      <w:lang w:val="en-US" w:eastAsia="en-US" w:bidi="ar-SA"/>
    </w:rPr>
  </w:style>
  <w:style w:type="character" w:customStyle="1" w:styleId="68">
    <w:name w:val="font21"/>
    <w:basedOn w:val="27"/>
    <w:qFormat/>
    <w:uiPriority w:val="0"/>
    <w:rPr>
      <w:rFonts w:hint="eastAsia" w:ascii="等线" w:hAnsi="等线" w:eastAsia="等线" w:cs="等线"/>
      <w:color w:val="000000"/>
      <w:sz w:val="16"/>
      <w:szCs w:val="16"/>
      <w:u w:val="none"/>
    </w:rPr>
  </w:style>
  <w:style w:type="character" w:customStyle="1" w:styleId="69">
    <w:name w:val="font5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97</Pages>
  <Words>2240</Words>
  <Characters>2619</Characters>
  <Lines>310</Lines>
  <Paragraphs>87</Paragraphs>
  <TotalTime>24</TotalTime>
  <ScaleCrop>false</ScaleCrop>
  <LinksUpToDate>false</LinksUpToDate>
  <CharactersWithSpaces>2648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卡比</cp:lastModifiedBy>
  <cp:lastPrinted>2023-11-30T01:40:00Z</cp:lastPrinted>
  <dcterms:modified xsi:type="dcterms:W3CDTF">2025-02-08T02:42:06Z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2ED29303D99141AFBA580B14EF602A8F_13</vt:lpwstr>
  </property>
  <property fmtid="{D5CDD505-2E9C-101B-9397-08002B2CF9AE}" pid="4" name="KSOTemplateDocerSaveRecord">
    <vt:lpwstr>eyJoZGlkIjoiZDUxMGQzNzZmZjkwZGRjNTQ3Mzk5YTU1ZDY3NjRjOTAiLCJ1c2VySWQiOiI0MzE3MzI0ODkifQ==</vt:lpwstr>
  </property>
</Properties>
</file>