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2C658">
      <w:pPr>
        <w:spacing w:before="312" w:beforeLines="100" w:line="240" w:lineRule="atLeast"/>
        <w:ind w:firstLine="0" w:firstLineChars="0"/>
        <w:jc w:val="center"/>
        <w:rPr>
          <w:rFonts w:hint="eastAsia" w:ascii="宋体" w:hAnsi="宋体" w:eastAsia="仿宋"/>
          <w:b/>
          <w:bCs/>
          <w:sz w:val="48"/>
          <w:szCs w:val="48"/>
          <w:highlight w:val="none"/>
          <w:lang w:eastAsia="zh-CN"/>
        </w:rPr>
      </w:pPr>
      <w:r>
        <w:rPr>
          <w:rFonts w:hint="eastAsia" w:ascii="宋体" w:hAnsi="宋体"/>
          <w:b/>
          <w:bCs/>
          <w:sz w:val="48"/>
          <w:szCs w:val="48"/>
          <w:highlight w:val="none"/>
          <w:lang w:eastAsia="zh-CN"/>
        </w:rPr>
        <w:t>2024-2026年富阳区水资源基础调查</w:t>
      </w:r>
    </w:p>
    <w:p w14:paraId="369E4915">
      <w:pPr>
        <w:spacing w:before="312" w:beforeLines="100" w:line="240" w:lineRule="atLeast"/>
        <w:ind w:firstLine="0" w:firstLineChars="0"/>
        <w:jc w:val="center"/>
        <w:rPr>
          <w:rFonts w:hint="eastAsia" w:ascii="宋体" w:hAnsi="宋体" w:eastAsia="仿宋"/>
          <w:sz w:val="36"/>
          <w:szCs w:val="36"/>
          <w:highlight w:val="none"/>
          <w:lang w:val="en-US" w:eastAsia="zh-CN"/>
        </w:rPr>
      </w:pPr>
      <w:r>
        <w:rPr>
          <w:rFonts w:hint="eastAsia" w:ascii="宋体" w:hAnsi="宋体"/>
          <w:sz w:val="36"/>
          <w:szCs w:val="36"/>
          <w:highlight w:val="none"/>
        </w:rPr>
        <w:t>项目编号：</w:t>
      </w:r>
      <w:r>
        <w:rPr>
          <w:rFonts w:hint="eastAsia" w:ascii="宋体" w:hAnsi="宋体"/>
          <w:sz w:val="36"/>
          <w:szCs w:val="36"/>
          <w:highlight w:val="none"/>
          <w:lang w:eastAsia="zh-CN"/>
        </w:rPr>
        <w:t>SSJSFY20250106</w:t>
      </w:r>
    </w:p>
    <w:p w14:paraId="63BB16DA">
      <w:pPr>
        <w:pStyle w:val="24"/>
        <w:ind w:left="0" w:leftChars="0" w:firstLine="0" w:firstLineChars="0"/>
        <w:jc w:val="center"/>
        <w:rPr>
          <w:rFonts w:hAnsi="宋体"/>
          <w:sz w:val="36"/>
          <w:szCs w:val="36"/>
        </w:rPr>
      </w:pPr>
      <w:r>
        <w:rPr>
          <w:rFonts w:hint="eastAsia" w:hAnsi="宋体"/>
          <w:sz w:val="36"/>
          <w:szCs w:val="36"/>
        </w:rPr>
        <w:t>（电子招投标）</w:t>
      </w:r>
    </w:p>
    <w:p w14:paraId="5751E2CB">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公</w:t>
      </w:r>
    </w:p>
    <w:p w14:paraId="0255DEBA">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开</w:t>
      </w:r>
    </w:p>
    <w:p w14:paraId="43599A5A">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招</w:t>
      </w:r>
    </w:p>
    <w:p w14:paraId="1B7CDF8A">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标</w:t>
      </w:r>
    </w:p>
    <w:p w14:paraId="4FD5D306">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文</w:t>
      </w:r>
    </w:p>
    <w:p w14:paraId="77B336C5">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件</w:t>
      </w:r>
    </w:p>
    <w:p w14:paraId="47409CDA">
      <w:pPr>
        <w:spacing w:before="780" w:beforeLines="250" w:line="360" w:lineRule="auto"/>
        <w:ind w:right="533" w:firstLine="640"/>
        <w:jc w:val="center"/>
        <w:rPr>
          <w:rFonts w:ascii="宋体" w:hAnsi="宋体"/>
          <w:color w:val="FF0000"/>
          <w:sz w:val="32"/>
          <w:szCs w:val="32"/>
        </w:rPr>
      </w:pPr>
      <w:r>
        <w:rPr>
          <w:rFonts w:hint="eastAsia" w:ascii="宋体" w:hAnsi="宋体"/>
          <w:sz w:val="32"/>
          <w:szCs w:val="32"/>
        </w:rPr>
        <w:t xml:space="preserve">  采购人：</w:t>
      </w:r>
      <w:r>
        <w:rPr>
          <w:rFonts w:hint="eastAsia" w:ascii="宋体" w:hAnsi="宋体"/>
          <w:sz w:val="32"/>
          <w:szCs w:val="32"/>
          <w:lang w:eastAsia="zh-CN"/>
        </w:rPr>
        <w:t>杭州市规划和自然资源局富阳分局</w:t>
      </w:r>
      <w:r>
        <w:rPr>
          <w:rFonts w:hint="eastAsia" w:ascii="宋体" w:hAnsi="宋体"/>
          <w:sz w:val="32"/>
          <w:szCs w:val="32"/>
        </w:rPr>
        <w:t xml:space="preserve"> </w:t>
      </w:r>
      <w:r>
        <w:rPr>
          <w:rFonts w:hint="eastAsia" w:ascii="宋体" w:hAnsi="宋体"/>
          <w:color w:val="FF0000"/>
          <w:sz w:val="32"/>
          <w:szCs w:val="32"/>
        </w:rPr>
        <w:t> </w:t>
      </w:r>
    </w:p>
    <w:p w14:paraId="0DA438DC">
      <w:pPr>
        <w:spacing w:line="360" w:lineRule="auto"/>
        <w:ind w:right="533" w:firstLine="640"/>
        <w:jc w:val="center"/>
        <w:rPr>
          <w:rFonts w:hint="eastAsia" w:ascii="宋体" w:hAnsi="宋体" w:eastAsia="仿宋"/>
          <w:sz w:val="32"/>
          <w:szCs w:val="32"/>
          <w:lang w:eastAsia="zh-CN"/>
        </w:rPr>
      </w:pPr>
      <w:r>
        <w:rPr>
          <w:rFonts w:hint="eastAsia" w:ascii="宋体" w:hAnsi="宋体"/>
          <w:sz w:val="32"/>
          <w:szCs w:val="32"/>
        </w:rPr>
        <w:t>采购代理机构：</w:t>
      </w:r>
      <w:r>
        <w:rPr>
          <w:rFonts w:hint="eastAsia" w:ascii="宋体" w:hAnsi="宋体"/>
          <w:sz w:val="32"/>
          <w:szCs w:val="32"/>
          <w:lang w:eastAsia="zh-CN"/>
        </w:rPr>
        <w:t>苏世建设管理集团有限公司</w:t>
      </w:r>
    </w:p>
    <w:p w14:paraId="0CAEF815">
      <w:pPr>
        <w:spacing w:line="360" w:lineRule="auto"/>
        <w:ind w:right="532" w:firstLine="0" w:firstLineChars="0"/>
        <w:rPr>
          <w:rFonts w:hAnsi="宋体"/>
          <w:b/>
          <w:sz w:val="28"/>
          <w:szCs w:val="28"/>
        </w:rPr>
      </w:pPr>
      <w:r>
        <w:rPr>
          <w:rFonts w:hint="eastAsia" w:hAnsi="宋体"/>
          <w:sz w:val="28"/>
          <w:szCs w:val="28"/>
        </w:rPr>
        <w:t>地址：杭州市富阳区富春街道恩波大道519号财富中心A座12楼1203室</w:t>
      </w:r>
    </w:p>
    <w:p w14:paraId="3D7AEDDF">
      <w:pPr>
        <w:pStyle w:val="15"/>
        <w:spacing w:after="156" w:line="360" w:lineRule="auto"/>
        <w:ind w:firstLine="640"/>
        <w:jc w:val="center"/>
        <w:rPr>
          <w:rFonts w:hAnsi="宋体"/>
          <w:sz w:val="32"/>
          <w:szCs w:val="32"/>
        </w:rPr>
      </w:pPr>
    </w:p>
    <w:p w14:paraId="01A6280C">
      <w:pPr>
        <w:pStyle w:val="15"/>
        <w:spacing w:after="156" w:line="360" w:lineRule="auto"/>
        <w:ind w:firstLine="883"/>
        <w:jc w:val="center"/>
        <w:rPr>
          <w:rFonts w:hAnsi="宋体"/>
          <w:b/>
          <w:sz w:val="44"/>
          <w:szCs w:val="44"/>
        </w:rPr>
      </w:pPr>
      <w:r>
        <w:rPr>
          <w:rFonts w:hint="eastAsia" w:hAnsi="宋体"/>
          <w:b/>
          <w:sz w:val="44"/>
          <w:szCs w:val="44"/>
        </w:rPr>
        <w:t>目    录</w:t>
      </w:r>
    </w:p>
    <w:p w14:paraId="64920FF8">
      <w:pPr>
        <w:pStyle w:val="15"/>
        <w:spacing w:after="156" w:line="360" w:lineRule="auto"/>
        <w:ind w:firstLine="640"/>
        <w:jc w:val="center"/>
        <w:rPr>
          <w:rFonts w:hAnsi="宋体"/>
          <w:sz w:val="32"/>
          <w:szCs w:val="32"/>
        </w:rPr>
      </w:pPr>
    </w:p>
    <w:p w14:paraId="01375841">
      <w:pPr>
        <w:spacing w:before="156" w:line="480" w:lineRule="exact"/>
        <w:ind w:left="165" w:firstLine="600"/>
        <w:jc w:val="center"/>
        <w:rPr>
          <w:rFonts w:ascii="仿宋" w:hAnsi="仿宋" w:cs="仿宋"/>
          <w:sz w:val="30"/>
          <w:szCs w:val="30"/>
        </w:rPr>
      </w:pPr>
      <w:r>
        <w:rPr>
          <w:rFonts w:hint="eastAsia" w:ascii="仿宋" w:hAnsi="仿宋" w:cs="仿宋"/>
          <w:sz w:val="30"/>
          <w:szCs w:val="30"/>
        </w:rPr>
        <w:t>第一章    招标公告 ………………………………………………3</w:t>
      </w:r>
    </w:p>
    <w:p w14:paraId="309AFC41">
      <w:pPr>
        <w:spacing w:before="156" w:line="480" w:lineRule="exact"/>
        <w:ind w:left="165" w:firstLine="600"/>
        <w:jc w:val="center"/>
        <w:rPr>
          <w:rFonts w:hint="eastAsia" w:ascii="仿宋" w:hAnsi="仿宋" w:eastAsia="仿宋" w:cs="仿宋"/>
          <w:sz w:val="30"/>
          <w:szCs w:val="30"/>
          <w:lang w:eastAsia="zh-CN"/>
        </w:rPr>
      </w:pPr>
      <w:r>
        <w:rPr>
          <w:rFonts w:hint="eastAsia" w:ascii="仿宋" w:hAnsi="仿宋" w:cs="仿宋"/>
          <w:sz w:val="30"/>
          <w:szCs w:val="30"/>
        </w:rPr>
        <w:t>第二章    投标人须知 ……………………………………………</w:t>
      </w:r>
      <w:r>
        <w:rPr>
          <w:rFonts w:hint="eastAsia" w:ascii="仿宋" w:hAnsi="仿宋" w:cs="仿宋"/>
          <w:sz w:val="30"/>
          <w:szCs w:val="30"/>
          <w:lang w:val="en-US" w:eastAsia="zh-CN"/>
        </w:rPr>
        <w:t>9</w:t>
      </w:r>
    </w:p>
    <w:p w14:paraId="1B732BB1">
      <w:pPr>
        <w:spacing w:before="156" w:line="480" w:lineRule="exact"/>
        <w:ind w:left="165" w:firstLine="600"/>
        <w:jc w:val="center"/>
        <w:rPr>
          <w:rFonts w:hint="eastAsia" w:ascii="仿宋" w:hAnsi="仿宋" w:eastAsia="仿宋" w:cs="仿宋"/>
          <w:sz w:val="30"/>
          <w:szCs w:val="30"/>
          <w:lang w:eastAsia="zh-CN"/>
        </w:rPr>
      </w:pPr>
      <w:r>
        <w:rPr>
          <w:rFonts w:hint="eastAsia" w:ascii="仿宋" w:hAnsi="仿宋" w:cs="仿宋"/>
          <w:sz w:val="30"/>
          <w:szCs w:val="30"/>
        </w:rPr>
        <w:t>第三章    评标办法及评分标准…………………………………3</w:t>
      </w:r>
      <w:r>
        <w:rPr>
          <w:rFonts w:hint="eastAsia" w:ascii="仿宋" w:hAnsi="仿宋" w:cs="仿宋"/>
          <w:sz w:val="30"/>
          <w:szCs w:val="30"/>
          <w:lang w:val="en-US" w:eastAsia="zh-CN"/>
        </w:rPr>
        <w:t>2</w:t>
      </w:r>
    </w:p>
    <w:p w14:paraId="65EE7AAC">
      <w:pPr>
        <w:spacing w:before="156" w:line="480" w:lineRule="exact"/>
        <w:ind w:left="165" w:firstLine="600"/>
        <w:jc w:val="center"/>
        <w:rPr>
          <w:rFonts w:hint="eastAsia" w:ascii="仿宋" w:hAnsi="仿宋" w:eastAsia="仿宋" w:cs="仿宋"/>
          <w:sz w:val="30"/>
          <w:szCs w:val="30"/>
          <w:lang w:eastAsia="zh-CN"/>
        </w:rPr>
      </w:pPr>
      <w:r>
        <w:rPr>
          <w:rFonts w:hint="eastAsia" w:ascii="仿宋" w:hAnsi="仿宋" w:cs="仿宋"/>
          <w:sz w:val="30"/>
          <w:szCs w:val="30"/>
        </w:rPr>
        <w:t>第四章    采购需求………………………………………………3</w:t>
      </w:r>
      <w:r>
        <w:rPr>
          <w:rFonts w:hint="eastAsia" w:ascii="仿宋" w:hAnsi="仿宋" w:cs="仿宋"/>
          <w:sz w:val="30"/>
          <w:szCs w:val="30"/>
          <w:lang w:val="en-US" w:eastAsia="zh-CN"/>
        </w:rPr>
        <w:t>8</w:t>
      </w:r>
    </w:p>
    <w:p w14:paraId="32FCCF9A">
      <w:pPr>
        <w:spacing w:before="156" w:line="480" w:lineRule="exact"/>
        <w:ind w:left="165" w:firstLine="600"/>
        <w:jc w:val="center"/>
        <w:rPr>
          <w:rFonts w:hint="default" w:ascii="仿宋" w:hAnsi="仿宋" w:eastAsia="仿宋" w:cs="仿宋"/>
          <w:sz w:val="30"/>
          <w:szCs w:val="30"/>
          <w:lang w:val="en-US" w:eastAsia="zh-CN"/>
        </w:rPr>
      </w:pPr>
      <w:r>
        <w:rPr>
          <w:rFonts w:hint="eastAsia" w:ascii="仿宋" w:hAnsi="仿宋" w:cs="仿宋"/>
          <w:sz w:val="30"/>
          <w:szCs w:val="30"/>
        </w:rPr>
        <w:t>第五章    杭州市富阳区政府采购合同主要条款………………</w:t>
      </w:r>
      <w:r>
        <w:rPr>
          <w:rFonts w:hint="eastAsia" w:ascii="仿宋" w:hAnsi="仿宋" w:cs="仿宋"/>
          <w:sz w:val="30"/>
          <w:szCs w:val="30"/>
          <w:lang w:val="en-US" w:eastAsia="zh-CN"/>
        </w:rPr>
        <w:t>46</w:t>
      </w:r>
    </w:p>
    <w:p w14:paraId="1E757825">
      <w:pPr>
        <w:spacing w:before="156" w:line="480" w:lineRule="exact"/>
        <w:ind w:left="165" w:firstLine="600"/>
        <w:jc w:val="center"/>
        <w:rPr>
          <w:rFonts w:hint="default" w:ascii="仿宋" w:hAnsi="仿宋" w:eastAsia="仿宋" w:cs="仿宋"/>
          <w:sz w:val="30"/>
          <w:szCs w:val="30"/>
          <w:lang w:val="en-US" w:eastAsia="zh-CN"/>
        </w:rPr>
      </w:pPr>
      <w:r>
        <w:rPr>
          <w:rFonts w:hint="eastAsia" w:ascii="仿宋" w:hAnsi="仿宋" w:cs="仿宋"/>
          <w:sz w:val="30"/>
          <w:szCs w:val="30"/>
        </w:rPr>
        <w:t>第六章    投标文件格式附件……………………………………</w:t>
      </w:r>
      <w:r>
        <w:rPr>
          <w:rFonts w:hint="eastAsia" w:ascii="仿宋" w:hAnsi="仿宋" w:cs="仿宋"/>
          <w:sz w:val="30"/>
          <w:szCs w:val="30"/>
          <w:lang w:val="en-US" w:eastAsia="zh-CN"/>
        </w:rPr>
        <w:t>55</w:t>
      </w:r>
    </w:p>
    <w:p w14:paraId="3FE27054">
      <w:pPr>
        <w:pStyle w:val="32"/>
        <w:ind w:firstLine="600"/>
        <w:rPr>
          <w:rFonts w:ascii="仿宋" w:hAnsi="仿宋" w:cs="仿宋"/>
          <w:sz w:val="30"/>
          <w:szCs w:val="30"/>
        </w:rPr>
      </w:pPr>
    </w:p>
    <w:p w14:paraId="060EF48B">
      <w:pPr>
        <w:ind w:firstLine="600"/>
        <w:rPr>
          <w:rFonts w:ascii="仿宋" w:hAnsi="仿宋" w:cs="仿宋"/>
          <w:color w:val="FF0000"/>
          <w:sz w:val="30"/>
          <w:szCs w:val="30"/>
        </w:rPr>
      </w:pPr>
    </w:p>
    <w:p w14:paraId="1D951253">
      <w:pPr>
        <w:pStyle w:val="32"/>
        <w:ind w:firstLine="480"/>
      </w:pPr>
    </w:p>
    <w:p w14:paraId="788BDBF9">
      <w:pPr>
        <w:ind w:firstLine="480"/>
      </w:pPr>
    </w:p>
    <w:p w14:paraId="68243515">
      <w:pPr>
        <w:ind w:firstLine="480"/>
      </w:pPr>
    </w:p>
    <w:p w14:paraId="4168617B">
      <w:pPr>
        <w:pStyle w:val="2"/>
        <w:tabs>
          <w:tab w:val="clear" w:pos="360"/>
        </w:tabs>
        <w:spacing w:line="440" w:lineRule="exact"/>
      </w:pPr>
      <w:r>
        <w:rPr>
          <w:rFonts w:hAnsi="宋体"/>
          <w:sz w:val="32"/>
          <w:szCs w:val="32"/>
        </w:rPr>
        <w:br w:type="page"/>
      </w:r>
      <w:r>
        <w:rPr>
          <w:rFonts w:hint="eastAsia" w:ascii="黑体" w:hAnsi="宋体"/>
          <w:szCs w:val="36"/>
        </w:rPr>
        <w:t xml:space="preserve">第一章  </w:t>
      </w:r>
      <w:r>
        <w:rPr>
          <w:rFonts w:hint="eastAsia"/>
        </w:rPr>
        <w:t>招标公告</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320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5A538EFE">
            <w:pPr>
              <w:keepNext w:val="0"/>
              <w:keepLines w:val="0"/>
              <w:suppressLineNumbers w:val="0"/>
              <w:spacing w:before="0" w:beforeAutospacing="0" w:after="0" w:afterAutospacing="0" w:line="440" w:lineRule="exact"/>
              <w:ind w:left="0" w:right="0" w:firstLine="482"/>
              <w:rPr>
                <w:rFonts w:hint="default" w:ascii="仿宋" w:hAnsi="仿宋" w:cs="仿宋"/>
                <w:szCs w:val="20"/>
              </w:rPr>
            </w:pPr>
            <w:r>
              <w:rPr>
                <w:rFonts w:hint="eastAsia" w:ascii="仿宋" w:hAnsi="仿宋" w:cs="仿宋"/>
                <w:b/>
                <w:bCs/>
                <w:szCs w:val="20"/>
              </w:rPr>
              <w:t>项目概况 </w:t>
            </w:r>
            <w:r>
              <w:rPr>
                <w:rFonts w:hint="eastAsia" w:ascii="仿宋" w:hAnsi="仿宋" w:cs="仿宋"/>
                <w:szCs w:val="20"/>
              </w:rPr>
              <w:t>                                                   </w:t>
            </w:r>
          </w:p>
          <w:p w14:paraId="0DC14C92">
            <w:pPr>
              <w:keepNext w:val="0"/>
              <w:keepLines w:val="0"/>
              <w:suppressLineNumbers w:val="0"/>
              <w:spacing w:before="0" w:beforeAutospacing="0" w:after="0" w:afterAutospacing="0" w:line="440" w:lineRule="exact"/>
              <w:ind w:left="0" w:right="0" w:firstLine="480"/>
              <w:rPr>
                <w:rFonts w:hint="default" w:ascii="仿宋" w:hAnsi="仿宋" w:cs="仿宋"/>
                <w:b/>
                <w:bCs/>
                <w:szCs w:val="20"/>
              </w:rPr>
            </w:pPr>
            <w:r>
              <w:rPr>
                <w:rFonts w:hint="eastAsia" w:ascii="仿宋" w:hAnsi="仿宋" w:cs="仿宋"/>
                <w:szCs w:val="20"/>
              </w:rPr>
              <w:t xml:space="preserve">  </w:t>
            </w:r>
            <w:r>
              <w:rPr>
                <w:rFonts w:hint="eastAsia" w:ascii="仿宋" w:hAnsi="仿宋" w:cs="仿宋"/>
                <w:szCs w:val="20"/>
                <w:lang w:eastAsia="zh-CN"/>
              </w:rPr>
              <w:t>2024-2026年富阳区水资源基础调查</w:t>
            </w:r>
            <w:r>
              <w:rPr>
                <w:rFonts w:hint="eastAsia" w:ascii="仿宋" w:hAnsi="仿宋" w:cs="仿宋"/>
                <w:szCs w:val="20"/>
                <w:highlight w:val="none"/>
              </w:rPr>
              <w:t>的潜在投标人应在政采云平台（https://www.zcygov.cn/）获取（下载）招标文件，并于</w:t>
            </w:r>
            <w:r>
              <w:rPr>
                <w:rFonts w:hint="eastAsia" w:ascii="仿宋" w:hAnsi="仿宋" w:cs="仿宋"/>
                <w:szCs w:val="20"/>
                <w:highlight w:val="none"/>
                <w:u w:val="single"/>
              </w:rPr>
              <w:t> 202</w:t>
            </w:r>
            <w:r>
              <w:rPr>
                <w:rFonts w:hint="eastAsia" w:ascii="仿宋" w:hAnsi="仿宋" w:cs="仿宋"/>
                <w:szCs w:val="20"/>
                <w:highlight w:val="none"/>
                <w:u w:val="single"/>
                <w:lang w:val="en-US" w:eastAsia="zh-CN"/>
              </w:rPr>
              <w:t>5</w:t>
            </w:r>
            <w:r>
              <w:rPr>
                <w:rFonts w:hint="eastAsia" w:ascii="仿宋" w:hAnsi="仿宋" w:cs="仿宋"/>
                <w:szCs w:val="20"/>
                <w:highlight w:val="none"/>
                <w:u w:val="single"/>
              </w:rPr>
              <w:t xml:space="preserve">年 </w:t>
            </w:r>
            <w:r>
              <w:rPr>
                <w:rFonts w:hint="eastAsia" w:ascii="仿宋" w:hAnsi="仿宋" w:cs="仿宋"/>
                <w:szCs w:val="20"/>
                <w:highlight w:val="none"/>
                <w:u w:val="single"/>
                <w:lang w:val="en-US" w:eastAsia="zh-CN"/>
              </w:rPr>
              <w:t>02</w:t>
            </w:r>
            <w:r>
              <w:rPr>
                <w:rFonts w:hint="eastAsia" w:ascii="仿宋" w:hAnsi="仿宋" w:cs="仿宋"/>
                <w:szCs w:val="20"/>
                <w:highlight w:val="none"/>
                <w:u w:val="single"/>
              </w:rPr>
              <w:t>月</w:t>
            </w:r>
            <w:r>
              <w:rPr>
                <w:rFonts w:hint="eastAsia" w:ascii="仿宋" w:hAnsi="仿宋" w:cs="仿宋"/>
                <w:szCs w:val="20"/>
                <w:highlight w:val="none"/>
                <w:u w:val="single"/>
                <w:lang w:val="en-US" w:eastAsia="zh-CN"/>
              </w:rPr>
              <w:t>06</w:t>
            </w:r>
            <w:r>
              <w:rPr>
                <w:rFonts w:hint="eastAsia" w:ascii="仿宋" w:hAnsi="仿宋" w:cs="仿宋"/>
                <w:szCs w:val="20"/>
                <w:highlight w:val="none"/>
                <w:u w:val="single"/>
              </w:rPr>
              <w:t>日</w:t>
            </w:r>
            <w:r>
              <w:rPr>
                <w:rFonts w:hint="eastAsia" w:ascii="仿宋" w:hAnsi="仿宋" w:cs="仿宋"/>
                <w:szCs w:val="20"/>
                <w:highlight w:val="none"/>
                <w:u w:val="single"/>
              </w:rPr>
              <w:t xml:space="preserve"> 09:00（</w:t>
            </w:r>
            <w:r>
              <w:rPr>
                <w:rFonts w:hint="eastAsia" w:ascii="仿宋" w:hAnsi="仿宋" w:cs="仿宋"/>
                <w:szCs w:val="20"/>
                <w:highlight w:val="none"/>
              </w:rPr>
              <w:t>北</w:t>
            </w:r>
            <w:r>
              <w:rPr>
                <w:rFonts w:hint="eastAsia" w:ascii="仿宋" w:hAnsi="仿宋" w:cs="仿宋"/>
                <w:szCs w:val="20"/>
              </w:rPr>
              <w:t>京时间）前递交（上传）投标文件。</w:t>
            </w:r>
          </w:p>
        </w:tc>
      </w:tr>
    </w:tbl>
    <w:p w14:paraId="57FCB507">
      <w:pPr>
        <w:spacing w:line="440" w:lineRule="exact"/>
        <w:ind w:firstLine="480"/>
        <w:rPr>
          <w:rFonts w:ascii="仿宋" w:hAnsi="仿宋" w:cs="仿宋"/>
        </w:rPr>
      </w:pPr>
      <w:r>
        <w:rPr>
          <w:rFonts w:hint="eastAsia" w:ascii="仿宋" w:hAnsi="仿宋" w:cs="仿宋"/>
        </w:rPr>
        <w:t>     </w:t>
      </w:r>
    </w:p>
    <w:p w14:paraId="1964AA5A">
      <w:pPr>
        <w:spacing w:line="440" w:lineRule="exact"/>
        <w:ind w:firstLine="482"/>
        <w:rPr>
          <w:rFonts w:ascii="仿宋" w:hAnsi="仿宋" w:cs="仿宋"/>
        </w:rPr>
      </w:pPr>
      <w:r>
        <w:rPr>
          <w:rFonts w:hint="eastAsia" w:ascii="仿宋" w:hAnsi="仿宋" w:cs="仿宋"/>
          <w:b/>
          <w:bCs/>
        </w:rPr>
        <w:t xml:space="preserve">一、项目基本情况   </w:t>
      </w:r>
      <w:r>
        <w:rPr>
          <w:rFonts w:hint="eastAsia" w:ascii="仿宋" w:hAnsi="仿宋" w:cs="仿宋"/>
        </w:rPr>
        <w:t>                                         </w:t>
      </w:r>
    </w:p>
    <w:p w14:paraId="35F1B8FF">
      <w:pPr>
        <w:spacing w:line="440" w:lineRule="exact"/>
        <w:ind w:firstLine="480"/>
        <w:rPr>
          <w:rFonts w:hint="eastAsia" w:ascii="仿宋" w:hAnsi="仿宋" w:eastAsia="仿宋" w:cs="仿宋"/>
          <w:highlight w:val="none"/>
          <w:lang w:eastAsia="zh-CN"/>
        </w:rPr>
      </w:pPr>
      <w:r>
        <w:rPr>
          <w:rFonts w:hint="eastAsia" w:ascii="仿宋" w:hAnsi="仿宋" w:cs="仿宋"/>
          <w:highlight w:val="none"/>
        </w:rPr>
        <w:t>项目编号</w:t>
      </w:r>
      <w:r>
        <w:rPr>
          <w:rFonts w:hint="eastAsia" w:ascii="仿宋" w:hAnsi="仿宋" w:cs="仿宋"/>
          <w:highlight w:val="none"/>
          <w:lang w:eastAsia="zh-CN"/>
        </w:rPr>
        <w:t>：SSJSFY20250106</w:t>
      </w:r>
    </w:p>
    <w:p w14:paraId="69186334">
      <w:pPr>
        <w:spacing w:line="440" w:lineRule="exact"/>
        <w:ind w:firstLine="480"/>
        <w:rPr>
          <w:rFonts w:cs="仿宋"/>
        </w:rPr>
      </w:pPr>
      <w:r>
        <w:rPr>
          <w:rFonts w:hint="eastAsia" w:ascii="仿宋" w:hAnsi="仿宋" w:cs="仿宋"/>
        </w:rPr>
        <w:t>项目名称</w:t>
      </w:r>
      <w:r>
        <w:rPr>
          <w:rFonts w:hint="eastAsia" w:cs="仿宋"/>
        </w:rPr>
        <w:t>：</w:t>
      </w:r>
      <w:r>
        <w:rPr>
          <w:rFonts w:hint="eastAsia" w:cs="仿宋"/>
          <w:lang w:eastAsia="zh-CN"/>
        </w:rPr>
        <w:t>2024-2026年富阳区水资源基础调查</w:t>
      </w:r>
    </w:p>
    <w:p w14:paraId="4FD88091">
      <w:pPr>
        <w:spacing w:line="440" w:lineRule="exact"/>
        <w:ind w:firstLine="480"/>
        <w:rPr>
          <w:rFonts w:ascii="仿宋" w:hAnsi="仿宋" w:cs="仿宋"/>
          <w:highlight w:val="cyan"/>
        </w:rPr>
      </w:pPr>
      <w:r>
        <w:rPr>
          <w:rFonts w:hint="eastAsia" w:cs="仿宋"/>
        </w:rPr>
        <w:t>采购方式：公开招标</w:t>
      </w:r>
    </w:p>
    <w:p w14:paraId="37F6E86D">
      <w:pPr>
        <w:spacing w:line="440" w:lineRule="exact"/>
        <w:ind w:firstLine="480"/>
        <w:rPr>
          <w:rFonts w:hint="default" w:ascii="仿宋" w:hAnsi="仿宋" w:cs="仿宋"/>
          <w:lang w:val="en-US"/>
        </w:rPr>
      </w:pPr>
      <w:r>
        <w:rPr>
          <w:rFonts w:hint="eastAsia" w:ascii="仿宋" w:hAnsi="仿宋" w:cs="仿宋"/>
        </w:rPr>
        <w:t>预算金额（元）：</w:t>
      </w:r>
      <w:r>
        <w:rPr>
          <w:rFonts w:hint="eastAsia" w:ascii="仿宋" w:hAnsi="仿宋" w:cs="仿宋"/>
          <w:lang w:val="en-US" w:eastAsia="zh-CN"/>
        </w:rPr>
        <w:t>1080000</w:t>
      </w:r>
    </w:p>
    <w:p w14:paraId="54738C2A">
      <w:pPr>
        <w:spacing w:line="440" w:lineRule="exact"/>
        <w:ind w:firstLine="480"/>
        <w:rPr>
          <w:rFonts w:ascii="仿宋" w:hAnsi="仿宋" w:cs="仿宋"/>
        </w:rPr>
      </w:pPr>
      <w:r>
        <w:rPr>
          <w:rFonts w:hint="eastAsia" w:ascii="仿宋" w:hAnsi="仿宋" w:cs="仿宋"/>
        </w:rPr>
        <w:t>最高限价（元）：</w:t>
      </w:r>
      <w:r>
        <w:rPr>
          <w:rFonts w:hint="eastAsia" w:ascii="仿宋" w:hAnsi="仿宋" w:cs="仿宋"/>
          <w:lang w:val="en-US" w:eastAsia="zh-CN"/>
        </w:rPr>
        <w:t>1080000</w:t>
      </w:r>
      <w:r>
        <w:rPr>
          <w:rFonts w:hint="eastAsia" w:ascii="仿宋" w:hAnsi="仿宋" w:cs="仿宋"/>
        </w:rPr>
        <w:t>   </w:t>
      </w:r>
    </w:p>
    <w:p w14:paraId="5F40E550">
      <w:pPr>
        <w:spacing w:line="440" w:lineRule="exact"/>
        <w:ind w:firstLine="480"/>
        <w:rPr>
          <w:rFonts w:hint="default" w:ascii="仿宋" w:hAnsi="仿宋" w:eastAsia="仿宋" w:cs="仿宋"/>
          <w:lang w:val="en-US" w:eastAsia="zh-CN"/>
        </w:rPr>
      </w:pPr>
      <w:r>
        <w:rPr>
          <w:rFonts w:hint="eastAsia" w:ascii="仿宋" w:hAnsi="仿宋" w:cs="仿宋"/>
        </w:rPr>
        <w:t>采购需求：</w:t>
      </w:r>
      <w:r>
        <w:rPr>
          <w:rFonts w:hint="eastAsia" w:ascii="仿宋" w:hAnsi="仿宋" w:cs="仿宋"/>
          <w:lang w:eastAsia="zh-CN"/>
        </w:rPr>
        <w:t>2024-2026年富阳区水资源基础调查，</w:t>
      </w:r>
      <w:r>
        <w:rPr>
          <w:rFonts w:hint="eastAsia" w:ascii="仿宋" w:hAnsi="仿宋" w:cs="仿宋"/>
          <w:lang w:val="en-US" w:eastAsia="zh-CN"/>
        </w:rPr>
        <w:t>详见招标文件第四章采购需求。</w:t>
      </w:r>
    </w:p>
    <w:p w14:paraId="799698F4">
      <w:pPr>
        <w:pStyle w:val="9"/>
      </w:pPr>
    </w:p>
    <w:p w14:paraId="59CA651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ascii="仿宋" w:hAnsi="仿宋" w:cs="仿宋"/>
        </w:rPr>
      </w:pPr>
      <w:r>
        <w:rPr>
          <w:rFonts w:hint="eastAsia" w:ascii="仿宋" w:hAnsi="仿宋" w:cs="仿宋"/>
        </w:rPr>
        <w:t>标项名称:  </w:t>
      </w:r>
      <w:r>
        <w:rPr>
          <w:rFonts w:hint="eastAsia" w:cs="仿宋"/>
          <w:lang w:eastAsia="zh-CN"/>
        </w:rPr>
        <w:t>2024-2026年富阳区水资源基础调查</w:t>
      </w:r>
    </w:p>
    <w:p w14:paraId="545C5944">
      <w:pPr>
        <w:spacing w:line="440" w:lineRule="exact"/>
        <w:ind w:firstLine="480"/>
        <w:rPr>
          <w:rFonts w:ascii="仿宋" w:hAnsi="仿宋" w:cs="仿宋"/>
        </w:rPr>
      </w:pPr>
      <w:r>
        <w:rPr>
          <w:rFonts w:hint="eastAsia" w:ascii="仿宋" w:hAnsi="仿宋" w:cs="仿宋"/>
        </w:rPr>
        <w:t>数量: 1项 </w:t>
      </w:r>
    </w:p>
    <w:p w14:paraId="78D6B912">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 w:hAnsi="仿宋" w:eastAsia="仿宋" w:cs="仿宋"/>
          <w:lang w:eastAsia="zh-CN"/>
        </w:rPr>
      </w:pPr>
      <w:r>
        <w:rPr>
          <w:rFonts w:hint="eastAsia" w:ascii="仿宋" w:hAnsi="仿宋" w:cs="仿宋"/>
        </w:rPr>
        <w:t>预算金额（元）:</w:t>
      </w:r>
      <w:r>
        <w:rPr>
          <w:rFonts w:hint="eastAsia" w:ascii="仿宋" w:hAnsi="仿宋" w:cs="仿宋"/>
          <w:lang w:val="en-US" w:eastAsia="zh-CN"/>
        </w:rPr>
        <w:t>1080000</w:t>
      </w:r>
    </w:p>
    <w:p w14:paraId="1738D31A">
      <w:pPr>
        <w:spacing w:line="440" w:lineRule="exact"/>
        <w:ind w:firstLine="480"/>
        <w:rPr>
          <w:rFonts w:hint="eastAsia" w:ascii="仿宋" w:hAnsi="仿宋" w:cs="仿宋"/>
        </w:rPr>
      </w:pPr>
      <w:r>
        <w:rPr>
          <w:rFonts w:hint="eastAsia" w:ascii="仿宋" w:hAnsi="仿宋" w:cs="仿宋"/>
        </w:rPr>
        <w:t>简要规格描述或项目基本概况介绍、用途：</w:t>
      </w:r>
      <w:r>
        <w:rPr>
          <w:rFonts w:hint="eastAsia" w:ascii="仿宋" w:hAnsi="仿宋" w:cs="仿宋"/>
          <w:lang w:eastAsia="zh-CN"/>
        </w:rPr>
        <w:t>2024-2026年富阳区水资源基础调查，</w:t>
      </w:r>
      <w:r>
        <w:rPr>
          <w:rFonts w:hint="eastAsia" w:ascii="仿宋" w:hAnsi="仿宋" w:cs="仿宋"/>
          <w:lang w:val="en-US" w:eastAsia="zh-CN"/>
        </w:rPr>
        <w:t>详见招标文件第四章采购需求。</w:t>
      </w:r>
    </w:p>
    <w:p w14:paraId="66DDB9F1">
      <w:pPr>
        <w:spacing w:line="440" w:lineRule="exact"/>
        <w:ind w:firstLine="480"/>
        <w:rPr>
          <w:rFonts w:hint="eastAsia" w:ascii="仿宋" w:hAnsi="仿宋" w:cs="仿宋"/>
        </w:rPr>
      </w:pPr>
      <w:r>
        <w:rPr>
          <w:rFonts w:hint="eastAsia" w:ascii="仿宋" w:hAnsi="仿宋" w:cs="仿宋"/>
        </w:rPr>
        <w:t>备注： </w:t>
      </w:r>
    </w:p>
    <w:p w14:paraId="096FE8B7">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highlight w:val="none"/>
        </w:rPr>
      </w:pPr>
      <w:r>
        <w:rPr>
          <w:rFonts w:hint="eastAsia" w:ascii="仿宋" w:hAnsi="仿宋" w:eastAsia="仿宋" w:cs="仿宋"/>
          <w:i w:val="0"/>
          <w:iCs w:val="0"/>
          <w:caps w:val="0"/>
          <w:color w:val="000000"/>
          <w:spacing w:val="0"/>
          <w:kern w:val="2"/>
          <w:sz w:val="24"/>
          <w:szCs w:val="24"/>
          <w:highlight w:val="none"/>
          <w:lang w:val="en-US" w:eastAsia="zh-CN" w:bidi="ar-SA"/>
        </w:rPr>
        <w:t>合同履约期限：20</w:t>
      </w:r>
      <w:r>
        <w:rPr>
          <w:rFonts w:hint="eastAsia" w:ascii="仿宋" w:hAnsi="仿宋" w:cs="仿宋"/>
          <w:i w:val="0"/>
          <w:iCs w:val="0"/>
          <w:caps w:val="0"/>
          <w:color w:val="000000"/>
          <w:spacing w:val="0"/>
          <w:kern w:val="2"/>
          <w:sz w:val="24"/>
          <w:szCs w:val="24"/>
          <w:highlight w:val="none"/>
          <w:lang w:val="en-US" w:eastAsia="zh-CN" w:bidi="ar-SA"/>
        </w:rPr>
        <w:t>25</w:t>
      </w:r>
      <w:r>
        <w:rPr>
          <w:rFonts w:hint="eastAsia" w:ascii="仿宋" w:hAnsi="仿宋" w:eastAsia="仿宋" w:cs="仿宋"/>
          <w:i w:val="0"/>
          <w:iCs w:val="0"/>
          <w:caps w:val="0"/>
          <w:color w:val="000000"/>
          <w:spacing w:val="0"/>
          <w:kern w:val="2"/>
          <w:sz w:val="24"/>
          <w:szCs w:val="24"/>
          <w:highlight w:val="none"/>
          <w:lang w:val="en-US" w:eastAsia="zh-CN" w:bidi="ar-SA"/>
        </w:rPr>
        <w:t>--2026年底。</w:t>
      </w:r>
    </w:p>
    <w:p w14:paraId="458668B7">
      <w:pPr>
        <w:spacing w:line="440" w:lineRule="exact"/>
        <w:ind w:firstLine="482"/>
        <w:rPr>
          <w:rFonts w:ascii="仿宋" w:hAnsi="仿宋" w:cs="仿宋"/>
          <w:b/>
          <w:bCs/>
        </w:rPr>
      </w:pPr>
      <w:r>
        <w:rPr>
          <w:rFonts w:hint="eastAsia" w:ascii="仿宋" w:hAnsi="仿宋" w:cs="仿宋"/>
          <w:b/>
          <w:bCs/>
        </w:rPr>
        <w:t>二、申请人的资格要求：</w:t>
      </w:r>
    </w:p>
    <w:p w14:paraId="31D7D369">
      <w:pPr>
        <w:spacing w:line="440" w:lineRule="exact"/>
        <w:ind w:firstLine="480"/>
        <w:rPr>
          <w:rFonts w:ascii="仿宋" w:hAnsi="仿宋" w:cs="仿宋"/>
        </w:rPr>
      </w:pPr>
      <w:r>
        <w:rPr>
          <w:rFonts w:hint="eastAsia" w:ascii="仿宋" w:hAnsi="仿宋" w:cs="仿宋"/>
        </w:rPr>
        <w:t>1.满足《中华人民共和国政府采购法》第二十二条规定；未被“信用中国”（www.creditchina.gov.cn)、中国政府采购网（www.ccgp.gov.cn）列入失信被执行人、</w:t>
      </w:r>
      <w:r>
        <w:rPr>
          <w:rFonts w:hint="eastAsia" w:cs="仿宋"/>
        </w:rPr>
        <w:t>重大税收违法失信主体</w:t>
      </w:r>
      <w:r>
        <w:rPr>
          <w:rFonts w:hint="eastAsia" w:ascii="仿宋" w:hAnsi="仿宋" w:cs="仿宋"/>
        </w:rPr>
        <w:t>、政府采购严重违法失信行为记录名单。</w:t>
      </w:r>
    </w:p>
    <w:p w14:paraId="5986EB43">
      <w:pPr>
        <w:spacing w:line="440" w:lineRule="exact"/>
        <w:ind w:firstLine="480"/>
        <w:rPr>
          <w:rFonts w:ascii="仿宋" w:hAnsi="仿宋" w:cs="仿宋"/>
        </w:rPr>
      </w:pPr>
      <w:r>
        <w:rPr>
          <w:rFonts w:hint="eastAsia" w:ascii="仿宋" w:hAnsi="仿宋" w:cs="仿宋"/>
        </w:rPr>
        <w:t>2.本项目不接受联合体投标。</w:t>
      </w:r>
    </w:p>
    <w:p w14:paraId="1C68D4E9">
      <w:pPr>
        <w:spacing w:line="440" w:lineRule="exact"/>
        <w:ind w:firstLine="480"/>
        <w:rPr>
          <w:rFonts w:ascii="仿宋" w:hAnsi="仿宋" w:cs="仿宋"/>
          <w:highlight w:val="none"/>
        </w:rPr>
      </w:pPr>
      <w:r>
        <w:rPr>
          <w:rFonts w:hint="eastAsia" w:cs="仿宋"/>
          <w:highlight w:val="none"/>
        </w:rPr>
        <w:t>3.</w:t>
      </w:r>
      <w:r>
        <w:rPr>
          <w:rFonts w:hint="eastAsia" w:ascii="仿宋" w:hAnsi="仿宋" w:cs="仿宋"/>
          <w:highlight w:val="none"/>
        </w:rPr>
        <w:t>落实政府采购政策需满足的资格要求：</w:t>
      </w:r>
    </w:p>
    <w:p w14:paraId="7604C424">
      <w:pPr>
        <w:spacing w:before="156"/>
        <w:ind w:firstLine="480"/>
        <w:rPr>
          <w:rFonts w:ascii="仿宋" w:hAnsi="仿宋" w:cs="仿宋"/>
        </w:rPr>
      </w:pPr>
      <w:r>
        <w:rPr>
          <w:rFonts w:hint="eastAsia" w:ascii="仿宋" w:hAnsi="仿宋" w:cs="仿宋"/>
        </w:rPr>
        <w:sym w:font="Wingdings" w:char="00FE"/>
      </w:r>
      <w:r>
        <w:rPr>
          <w:rFonts w:hint="eastAsia" w:ascii="仿宋" w:hAnsi="仿宋" w:cs="仿宋"/>
        </w:rPr>
        <w:t>无；</w:t>
      </w:r>
    </w:p>
    <w:p w14:paraId="42EDE78A">
      <w:pPr>
        <w:spacing w:before="156"/>
        <w:ind w:firstLine="480"/>
        <w:rPr>
          <w:rFonts w:ascii="仿宋" w:hAnsi="仿宋" w:cs="仿宋"/>
        </w:rPr>
      </w:pPr>
      <w:r>
        <w:rPr>
          <w:rFonts w:hint="eastAsia" w:ascii="仿宋" w:hAnsi="仿宋" w:cs="仿宋"/>
        </w:rPr>
        <w:sym w:font="Wingdings" w:char="00A8"/>
      </w:r>
      <w:r>
        <w:rPr>
          <w:rFonts w:hint="eastAsia" w:ascii="仿宋" w:hAnsi="仿宋" w:cs="仿宋"/>
        </w:rPr>
        <w:t>专门面向中小企业</w:t>
      </w:r>
    </w:p>
    <w:p w14:paraId="124091AB">
      <w:pPr>
        <w:spacing w:before="156"/>
        <w:ind w:firstLine="960" w:firstLineChars="400"/>
        <w:rPr>
          <w:rFonts w:ascii="仿宋" w:hAnsi="仿宋" w:cs="仿宋"/>
        </w:rPr>
      </w:pPr>
      <w:r>
        <w:rPr>
          <w:rFonts w:hint="eastAsia" w:ascii="仿宋" w:hAnsi="仿宋" w:cs="仿宋"/>
        </w:rPr>
        <w:sym w:font="Wingdings" w:char="00A8"/>
      </w:r>
      <w:r>
        <w:rPr>
          <w:rFonts w:hint="eastAsia" w:ascii="仿宋" w:hAnsi="仿宋" w:cs="仿宋"/>
        </w:rPr>
        <w:t>货物全部由符合政策要求的中小企业制造，提供中小企业声明函；</w:t>
      </w:r>
    </w:p>
    <w:p w14:paraId="090DDD5E">
      <w:pPr>
        <w:spacing w:before="156"/>
        <w:ind w:firstLine="960" w:firstLineChars="400"/>
        <w:rPr>
          <w:rFonts w:ascii="仿宋" w:hAnsi="仿宋" w:cs="仿宋"/>
        </w:rPr>
      </w:pPr>
      <w:r>
        <w:rPr>
          <w:rFonts w:hint="eastAsia" w:ascii="仿宋" w:hAnsi="仿宋" w:cs="仿宋"/>
        </w:rPr>
        <w:sym w:font="Wingdings" w:char="00A8"/>
      </w:r>
      <w:r>
        <w:rPr>
          <w:rFonts w:hint="eastAsia" w:ascii="仿宋" w:hAnsi="仿宋" w:cs="仿宋"/>
        </w:rPr>
        <w:t>货物全部由符合政策要求的小微企业制造，提供中小企业声明函；</w:t>
      </w:r>
    </w:p>
    <w:p w14:paraId="6182301E">
      <w:pPr>
        <w:spacing w:before="156"/>
        <w:ind w:firstLine="960" w:firstLineChars="400"/>
        <w:rPr>
          <w:rFonts w:ascii="仿宋" w:hAnsi="仿宋" w:cs="仿宋"/>
        </w:rPr>
      </w:pPr>
      <w:r>
        <w:rPr>
          <w:rFonts w:hint="eastAsia" w:ascii="仿宋" w:hAnsi="仿宋" w:cs="仿宋"/>
        </w:rPr>
        <w:sym w:font="Wingdings" w:char="00A8"/>
      </w:r>
      <w:r>
        <w:rPr>
          <w:rFonts w:hint="eastAsia" w:ascii="仿宋" w:hAnsi="仿宋" w:cs="仿宋"/>
        </w:rPr>
        <w:t>服务全部由符合政策要求的中小企业承接，提供中小企业声明函；</w:t>
      </w:r>
    </w:p>
    <w:p w14:paraId="5C091908">
      <w:pPr>
        <w:spacing w:before="156"/>
        <w:ind w:firstLine="960" w:firstLineChars="400"/>
        <w:rPr>
          <w:rFonts w:ascii="仿宋" w:hAnsi="仿宋" w:cs="仿宋"/>
        </w:rPr>
      </w:pPr>
      <w:r>
        <w:rPr>
          <w:rFonts w:hint="eastAsia" w:ascii="仿宋" w:hAnsi="仿宋" w:cs="仿宋"/>
        </w:rPr>
        <w:sym w:font="Wingdings" w:char="00A8"/>
      </w:r>
      <w:r>
        <w:rPr>
          <w:rFonts w:hint="eastAsia" w:ascii="仿宋" w:hAnsi="仿宋" w:cs="仿宋"/>
        </w:rPr>
        <w:t>服务全部由符合政策要求的小微企业承接，提供中小企业声明函；</w:t>
      </w:r>
    </w:p>
    <w:p w14:paraId="3F5FCEFB">
      <w:pPr>
        <w:spacing w:before="156"/>
        <w:ind w:firstLine="480"/>
        <w:rPr>
          <w:rFonts w:ascii="仿宋" w:hAnsi="仿宋" w:cs="仿宋"/>
        </w:rPr>
      </w:pPr>
      <w:r>
        <w:rPr>
          <w:rFonts w:hint="eastAsia" w:ascii="仿宋" w:hAnsi="仿宋" w:cs="仿宋"/>
        </w:rPr>
        <w:sym w:font="Wingdings" w:char="00A8"/>
      </w:r>
      <w:r>
        <w:rPr>
          <w:rFonts w:hint="eastAsia" w:ascii="仿宋" w:hAnsi="仿宋" w:cs="仿宋"/>
        </w:rPr>
        <w:t>要求以联合体形式参加，提供联合协议和中小企业声明函，联合协议中中小企业合同金额应当达到</w:t>
      </w:r>
      <w:r>
        <w:rPr>
          <w:rFonts w:hint="eastAsia" w:ascii="仿宋" w:hAnsi="仿宋" w:cs="仿宋"/>
          <w:u w:val="single"/>
        </w:rPr>
        <w:t xml:space="preserve">    </w:t>
      </w:r>
      <w:r>
        <w:rPr>
          <w:rFonts w:hint="eastAsia" w:ascii="仿宋" w:hAnsi="仿宋" w:cs="仿宋"/>
        </w:rPr>
        <w:t>%，小微企业合同金额应当达到</w:t>
      </w:r>
      <w:r>
        <w:rPr>
          <w:rFonts w:hint="eastAsia" w:ascii="仿宋" w:hAnsi="仿宋" w:cs="仿宋"/>
          <w:u w:val="single"/>
        </w:rPr>
        <w:t xml:space="preserve">    </w:t>
      </w:r>
      <w:r>
        <w:rPr>
          <w:rFonts w:hint="eastAsia" w:ascii="仿宋" w:hAnsi="仿宋" w:cs="仿宋"/>
        </w:rPr>
        <w:t>%;如果供应商本身提供所有标的均由中小企业制造、承建或承接，视同符合了资格条件，无需再与其他中小企业组成联合体参加政府采购活动，无需提供联合协议；</w:t>
      </w:r>
    </w:p>
    <w:p w14:paraId="7BF9780D">
      <w:pPr>
        <w:spacing w:before="156"/>
        <w:ind w:firstLine="480"/>
        <w:rPr>
          <w:rFonts w:ascii="仿宋" w:hAnsi="仿宋" w:cs="仿宋"/>
        </w:rPr>
      </w:pPr>
      <w:r>
        <w:rPr>
          <w:rFonts w:hint="eastAsia" w:ascii="仿宋" w:hAnsi="仿宋" w:cs="仿宋"/>
        </w:rPr>
        <w:sym w:font="Wingdings" w:char="00A8"/>
      </w:r>
      <w:r>
        <w:rPr>
          <w:rFonts w:hint="eastAsia" w:ascii="仿宋" w:hAnsi="仿宋" w:cs="仿宋"/>
        </w:rPr>
        <w:t>要求合同分包，提供分包意向协议和中小企业声明函，分包意向协议中中小企业合同金额应当达到达到</w:t>
      </w:r>
      <w:r>
        <w:rPr>
          <w:rFonts w:hint="eastAsia" w:ascii="仿宋" w:hAnsi="仿宋" w:cs="仿宋"/>
          <w:u w:val="single"/>
        </w:rPr>
        <w:t xml:space="preserve">    </w:t>
      </w:r>
      <w:r>
        <w:rPr>
          <w:rFonts w:hint="eastAsia" w:ascii="仿宋" w:hAnsi="仿宋" w:cs="仿宋"/>
        </w:rPr>
        <w:t xml:space="preserve"> % ，小微企业合同金额应当达到</w:t>
      </w:r>
      <w:r>
        <w:rPr>
          <w:rFonts w:hint="eastAsia" w:ascii="仿宋" w:hAnsi="仿宋" w:cs="仿宋"/>
          <w:u w:val="single"/>
        </w:rPr>
        <w:t xml:space="preserve">    </w:t>
      </w:r>
      <w:r>
        <w:rPr>
          <w:rFonts w:hint="eastAsia" w:ascii="仿宋" w:hAnsi="仿宋" w:cs="仿宋"/>
        </w:rPr>
        <w:t>% ;如果供应商本身提供所有标的均由中小企业制造、承建或承接，视同符合了资格条件，无需再向中小企业分包，无需提供分包意向协议；</w:t>
      </w:r>
    </w:p>
    <w:p w14:paraId="42EF1D9D">
      <w:pPr>
        <w:spacing w:line="440" w:lineRule="exact"/>
        <w:ind w:firstLine="480"/>
        <w:rPr>
          <w:rFonts w:ascii="仿宋" w:hAnsi="仿宋"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w:t>
      </w:r>
      <w:r>
        <w:rPr>
          <w:rFonts w:hint="eastAsia" w:ascii="仿宋" w:hAnsi="仿宋" w:cs="仿宋"/>
          <w:color w:val="000000" w:themeColor="text1"/>
          <w:highlight w:val="none"/>
          <w14:textFill>
            <w14:solidFill>
              <w14:schemeClr w14:val="tx1"/>
            </w14:solidFill>
          </w14:textFill>
        </w:rPr>
        <w:t>.本项目的特定资格要求：</w:t>
      </w:r>
      <w:r>
        <w:rPr>
          <w:rFonts w:hint="eastAsia" w:ascii="仿宋" w:hAnsi="仿宋" w:cs="仿宋"/>
          <w:color w:val="000000" w:themeColor="text1"/>
          <w:highlight w:val="none"/>
          <w:lang w:val="en-US" w:eastAsia="zh-CN"/>
          <w14:textFill>
            <w14:solidFill>
              <w14:schemeClr w14:val="tx1"/>
            </w14:solidFill>
          </w14:textFill>
        </w:rPr>
        <w:t>测绘乙级及以上资质（资质包含测绘航空摄影、摄影测量与遥感及海洋测绘）</w:t>
      </w:r>
      <w:r>
        <w:rPr>
          <w:rFonts w:hint="eastAsia" w:ascii="仿宋" w:hAnsi="仿宋" w:cs="仿宋"/>
          <w:color w:val="000000" w:themeColor="text1"/>
          <w:highlight w:val="none"/>
          <w14:textFill>
            <w14:solidFill>
              <w14:schemeClr w14:val="tx1"/>
            </w14:solidFill>
          </w14:textFill>
        </w:rPr>
        <w:t>；</w:t>
      </w:r>
    </w:p>
    <w:p w14:paraId="775DD6AE">
      <w:pPr>
        <w:tabs>
          <w:tab w:val="left" w:pos="0"/>
        </w:tabs>
        <w:spacing w:before="156" w:beforeLines="50" w:line="240" w:lineRule="auto"/>
        <w:ind w:firstLine="480"/>
        <w:jc w:val="left"/>
        <w:rPr>
          <w:rFonts w:ascii="仿宋" w:hAnsi="仿宋" w:cs="仿宋"/>
          <w:szCs w:val="24"/>
        </w:rPr>
      </w:pPr>
      <w:r>
        <w:rPr>
          <w:rFonts w:hint="eastAsia" w:cs="仿宋"/>
        </w:rPr>
        <w:t>5</w:t>
      </w:r>
      <w:r>
        <w:rPr>
          <w:rFonts w:hint="eastAsia" w:ascii="仿宋" w:hAnsi="仿宋" w:cs="仿宋"/>
        </w:rPr>
        <w:t>.</w:t>
      </w:r>
      <w:r>
        <w:rPr>
          <w:rFonts w:hint="eastAsia" w:ascii="仿宋" w:hAnsi="仿宋" w:cs="仿宋"/>
          <w:szCs w:val="24"/>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757029A2">
      <w:pPr>
        <w:spacing w:line="440" w:lineRule="exact"/>
        <w:ind w:firstLine="482"/>
        <w:rPr>
          <w:rFonts w:ascii="仿宋" w:hAnsi="仿宋" w:cs="仿宋"/>
          <w:b/>
          <w:bCs/>
          <w:highlight w:val="none"/>
        </w:rPr>
      </w:pPr>
      <w:r>
        <w:rPr>
          <w:rFonts w:hint="eastAsia" w:ascii="仿宋" w:hAnsi="仿宋" w:cs="仿宋"/>
          <w:b/>
          <w:bCs/>
        </w:rPr>
        <w:t>三、获取招标文件 </w:t>
      </w:r>
    </w:p>
    <w:p w14:paraId="63C9CFCE">
      <w:pPr>
        <w:spacing w:line="440" w:lineRule="exact"/>
        <w:ind w:firstLine="480"/>
        <w:rPr>
          <w:rFonts w:ascii="仿宋" w:hAnsi="仿宋" w:cs="仿宋"/>
        </w:rPr>
      </w:pPr>
      <w:r>
        <w:rPr>
          <w:rFonts w:hint="eastAsia" w:ascii="仿宋" w:hAnsi="仿宋" w:cs="仿宋"/>
          <w:highlight w:val="none"/>
        </w:rPr>
        <w:t xml:space="preserve">  </w:t>
      </w:r>
      <w:r>
        <w:rPr>
          <w:rFonts w:hint="eastAsia" w:cs="仿宋"/>
          <w:highlight w:val="none"/>
        </w:rPr>
        <w:t xml:space="preserve"> </w:t>
      </w:r>
      <w:r>
        <w:rPr>
          <w:rFonts w:hint="eastAsia" w:ascii="仿宋" w:hAnsi="仿宋" w:cs="仿宋"/>
          <w:highlight w:val="none"/>
        </w:rPr>
        <w:t>  </w:t>
      </w:r>
      <w:r>
        <w:rPr>
          <w:rFonts w:hint="eastAsia" w:cs="仿宋"/>
          <w:highlight w:val="none"/>
        </w:rPr>
        <w:t>1.</w:t>
      </w:r>
      <w:r>
        <w:rPr>
          <w:rFonts w:hint="eastAsia" w:ascii="仿宋" w:hAnsi="仿宋" w:cs="仿宋"/>
          <w:highlight w:val="none"/>
        </w:rPr>
        <w:t>时间：/</w:t>
      </w:r>
      <w:r>
        <w:rPr>
          <w:rFonts w:hint="eastAsia" w:ascii="仿宋" w:hAnsi="仿宋" w:cs="仿宋"/>
          <w:highlight w:val="none"/>
          <w:u w:val="single"/>
        </w:rPr>
        <w:t>至 202</w:t>
      </w:r>
      <w:r>
        <w:rPr>
          <w:rFonts w:hint="eastAsia" w:ascii="仿宋" w:hAnsi="仿宋" w:cs="仿宋"/>
          <w:highlight w:val="none"/>
          <w:u w:val="single"/>
          <w:lang w:val="en-US" w:eastAsia="zh-CN"/>
        </w:rPr>
        <w:t>5</w:t>
      </w:r>
      <w:r>
        <w:rPr>
          <w:rFonts w:hint="eastAsia" w:ascii="仿宋" w:hAnsi="仿宋" w:cs="仿宋"/>
          <w:highlight w:val="none"/>
          <w:u w:val="single"/>
        </w:rPr>
        <w:t xml:space="preserve">年 </w:t>
      </w:r>
      <w:r>
        <w:rPr>
          <w:rFonts w:hint="eastAsia" w:ascii="仿宋" w:hAnsi="仿宋" w:cs="仿宋"/>
          <w:highlight w:val="none"/>
          <w:u w:val="single"/>
          <w:lang w:val="en-US" w:eastAsia="zh-CN"/>
        </w:rPr>
        <w:t>02</w:t>
      </w:r>
      <w:r>
        <w:rPr>
          <w:rFonts w:hint="eastAsia" w:ascii="仿宋" w:hAnsi="仿宋" w:cs="仿宋"/>
          <w:highlight w:val="none"/>
          <w:u w:val="single"/>
        </w:rPr>
        <w:t xml:space="preserve"> 月 </w:t>
      </w:r>
      <w:r>
        <w:rPr>
          <w:rFonts w:hint="eastAsia" w:ascii="仿宋" w:hAnsi="仿宋" w:cs="仿宋"/>
          <w:highlight w:val="none"/>
          <w:u w:val="single"/>
          <w:lang w:val="en-US" w:eastAsia="zh-CN"/>
        </w:rPr>
        <w:t>06</w:t>
      </w:r>
      <w:r>
        <w:rPr>
          <w:rFonts w:hint="eastAsia" w:ascii="仿宋" w:hAnsi="仿宋" w:cs="仿宋"/>
          <w:highlight w:val="none"/>
          <w:u w:val="single"/>
        </w:rPr>
        <w:t>日09:00</w:t>
      </w:r>
      <w:r>
        <w:rPr>
          <w:rFonts w:hint="eastAsia" w:ascii="仿宋" w:hAnsi="仿宋" w:cs="仿宋"/>
          <w:highlight w:val="none"/>
          <w:u w:val="single"/>
        </w:rPr>
        <w:t xml:space="preserve"> </w:t>
      </w:r>
      <w:r>
        <w:rPr>
          <w:rFonts w:hint="eastAsia" w:ascii="仿宋" w:hAnsi="仿宋" w:cs="仿宋"/>
          <w:highlight w:val="none"/>
        </w:rPr>
        <w:t> ，每天</w:t>
      </w:r>
      <w:r>
        <w:rPr>
          <w:rFonts w:hint="eastAsia" w:ascii="仿宋" w:hAnsi="仿宋" w:cs="仿宋"/>
        </w:rPr>
        <w:t>上午00:00至12:00 ，下午12:00至23:59（北京时间，线上获取法定节假日均可，线下获取文件法定节假日除外）</w:t>
      </w:r>
    </w:p>
    <w:p w14:paraId="76507255">
      <w:pPr>
        <w:spacing w:line="440" w:lineRule="exact"/>
        <w:ind w:firstLine="480"/>
        <w:rPr>
          <w:rFonts w:ascii="仿宋" w:hAnsi="仿宋" w:cs="仿宋"/>
        </w:rPr>
      </w:pPr>
      <w:r>
        <w:rPr>
          <w:rFonts w:hint="eastAsia" w:ascii="仿宋" w:hAnsi="仿宋" w:cs="仿宋"/>
        </w:rPr>
        <w:t xml:space="preserve">    </w:t>
      </w:r>
      <w:r>
        <w:rPr>
          <w:rFonts w:hint="eastAsia" w:cs="仿宋"/>
        </w:rPr>
        <w:t>2.</w:t>
      </w:r>
      <w:r>
        <w:rPr>
          <w:rFonts w:hint="eastAsia" w:ascii="仿宋" w:hAnsi="仿宋" w:cs="仿宋"/>
        </w:rPr>
        <w:t>地点（网址）：政采云平台（https://www.zcygov.cn/） </w:t>
      </w:r>
    </w:p>
    <w:p w14:paraId="04D2CACD">
      <w:pPr>
        <w:spacing w:line="440" w:lineRule="exact"/>
        <w:ind w:firstLine="480"/>
        <w:rPr>
          <w:rFonts w:ascii="仿宋" w:hAnsi="仿宋" w:cs="仿宋"/>
        </w:rPr>
      </w:pPr>
      <w:r>
        <w:rPr>
          <w:rFonts w:hint="eastAsia" w:ascii="仿宋" w:hAnsi="仿宋" w:cs="仿宋"/>
        </w:rPr>
        <w:t xml:space="preserve">    </w:t>
      </w:r>
      <w:r>
        <w:rPr>
          <w:rFonts w:hint="eastAsia" w:cs="仿宋"/>
        </w:rPr>
        <w:t>3.</w:t>
      </w:r>
      <w:r>
        <w:rPr>
          <w:rFonts w:hint="eastAsia" w:ascii="仿宋" w:hAnsi="仿宋" w:cs="仿宋"/>
        </w:rPr>
        <w:t>方式：供应商登录政采云平台https://www.zcygov.cn/在线申请获取采购文件（进入“项目采购”应用，在获取采购文件菜单中选择项目，申请获取采购文件） </w:t>
      </w:r>
    </w:p>
    <w:p w14:paraId="41E5FBD2">
      <w:pPr>
        <w:spacing w:line="440" w:lineRule="exact"/>
        <w:ind w:firstLine="480"/>
        <w:rPr>
          <w:rFonts w:ascii="仿宋" w:hAnsi="仿宋" w:cs="仿宋"/>
        </w:rPr>
      </w:pPr>
      <w:r>
        <w:rPr>
          <w:rFonts w:hint="eastAsia" w:cs="仿宋"/>
        </w:rPr>
        <w:t>4.</w:t>
      </w:r>
      <w:r>
        <w:rPr>
          <w:rFonts w:hint="eastAsia" w:ascii="仿宋" w:hAnsi="仿宋" w:cs="仿宋"/>
        </w:rPr>
        <w:t>售价（元）：0 </w:t>
      </w:r>
    </w:p>
    <w:p w14:paraId="1969FCD6">
      <w:pPr>
        <w:spacing w:line="440" w:lineRule="exact"/>
        <w:ind w:firstLine="480"/>
        <w:rPr>
          <w:rFonts w:ascii="仿宋" w:hAnsi="仿宋" w:cs="仿宋"/>
        </w:rPr>
      </w:pPr>
      <w:r>
        <w:rPr>
          <w:rFonts w:hint="eastAsia" w:ascii="仿宋" w:hAnsi="仿宋" w:cs="仿宋"/>
        </w:rPr>
        <w:t>5</w:t>
      </w:r>
      <w:r>
        <w:rPr>
          <w:rFonts w:hint="eastAsia" w:cs="仿宋"/>
        </w:rPr>
        <w:t>.</w:t>
      </w:r>
      <w:r>
        <w:rPr>
          <w:rFonts w:hint="eastAsia" w:ascii="仿宋" w:hAnsi="仿宋" w:cs="仿宋"/>
        </w:rPr>
        <w:t>供应商获取招标文件时须提交的文件资料：无；</w:t>
      </w:r>
    </w:p>
    <w:p w14:paraId="0DFE3ADF">
      <w:pPr>
        <w:spacing w:line="440" w:lineRule="exact"/>
        <w:ind w:firstLine="482"/>
        <w:rPr>
          <w:rFonts w:ascii="仿宋" w:hAnsi="仿宋" w:cs="仿宋"/>
          <w:b/>
          <w:bCs/>
          <w:highlight w:val="none"/>
        </w:rPr>
      </w:pPr>
      <w:r>
        <w:rPr>
          <w:rFonts w:hint="eastAsia" w:ascii="仿宋" w:hAnsi="仿宋" w:cs="仿宋"/>
          <w:b/>
          <w:bCs/>
        </w:rPr>
        <w:t>四、提交投标文件截止时间、开标</w:t>
      </w:r>
      <w:r>
        <w:rPr>
          <w:rFonts w:hint="eastAsia" w:ascii="仿宋" w:hAnsi="仿宋" w:cs="仿宋"/>
          <w:b/>
          <w:bCs/>
          <w:highlight w:val="none"/>
        </w:rPr>
        <w:t>时间和地点</w:t>
      </w:r>
    </w:p>
    <w:p w14:paraId="74144977">
      <w:pPr>
        <w:spacing w:line="440" w:lineRule="exact"/>
        <w:ind w:firstLine="480"/>
        <w:rPr>
          <w:rFonts w:ascii="仿宋" w:hAnsi="仿宋" w:cs="仿宋"/>
          <w:highlight w:val="none"/>
        </w:rPr>
      </w:pPr>
      <w:r>
        <w:rPr>
          <w:rFonts w:hint="eastAsia" w:ascii="仿宋" w:hAnsi="仿宋" w:cs="仿宋"/>
          <w:highlight w:val="none"/>
        </w:rPr>
        <w:t> </w:t>
      </w:r>
      <w:r>
        <w:rPr>
          <w:rFonts w:hint="eastAsia" w:cs="仿宋"/>
          <w:highlight w:val="none"/>
        </w:rPr>
        <w:t xml:space="preserve">  1.</w:t>
      </w:r>
      <w:r>
        <w:rPr>
          <w:rFonts w:hint="eastAsia" w:ascii="仿宋" w:hAnsi="仿宋" w:cs="仿宋"/>
          <w:highlight w:val="none"/>
        </w:rPr>
        <w:t> 提交投标文件截止时间</w:t>
      </w:r>
      <w:r>
        <w:rPr>
          <w:rFonts w:hint="eastAsia" w:ascii="仿宋" w:hAnsi="仿宋" w:cs="仿宋"/>
          <w:highlight w:val="none"/>
          <w:u w:val="single"/>
        </w:rPr>
        <w:t>：202</w:t>
      </w:r>
      <w:r>
        <w:rPr>
          <w:rFonts w:hint="eastAsia" w:ascii="仿宋" w:hAnsi="仿宋" w:cs="仿宋"/>
          <w:highlight w:val="none"/>
          <w:u w:val="single"/>
          <w:lang w:val="en-US" w:eastAsia="zh-CN"/>
        </w:rPr>
        <w:t>5</w:t>
      </w:r>
      <w:r>
        <w:rPr>
          <w:rFonts w:hint="eastAsia" w:ascii="仿宋" w:hAnsi="仿宋" w:cs="仿宋"/>
          <w:highlight w:val="none"/>
          <w:u w:val="single"/>
        </w:rPr>
        <w:t>年</w:t>
      </w:r>
      <w:r>
        <w:rPr>
          <w:rFonts w:hint="eastAsia" w:ascii="仿宋" w:hAnsi="仿宋" w:cs="仿宋"/>
          <w:highlight w:val="none"/>
          <w:u w:val="single"/>
          <w:lang w:val="en-US" w:eastAsia="zh-CN"/>
        </w:rPr>
        <w:t>02</w:t>
      </w:r>
      <w:r>
        <w:rPr>
          <w:rFonts w:hint="eastAsia" w:ascii="仿宋" w:hAnsi="仿宋" w:cs="仿宋"/>
          <w:highlight w:val="none"/>
          <w:u w:val="single"/>
        </w:rPr>
        <w:t xml:space="preserve"> 月</w:t>
      </w:r>
      <w:r>
        <w:rPr>
          <w:rFonts w:hint="eastAsia" w:ascii="仿宋" w:hAnsi="仿宋" w:cs="仿宋"/>
          <w:highlight w:val="none"/>
          <w:u w:val="single"/>
          <w:lang w:val="en-US" w:eastAsia="zh-CN"/>
        </w:rPr>
        <w:t xml:space="preserve"> 06</w:t>
      </w:r>
      <w:r>
        <w:rPr>
          <w:rFonts w:hint="eastAsia" w:ascii="仿宋" w:hAnsi="仿宋" w:cs="仿宋"/>
          <w:highlight w:val="none"/>
          <w:u w:val="single"/>
        </w:rPr>
        <w:t xml:space="preserve">日 </w:t>
      </w:r>
      <w:r>
        <w:rPr>
          <w:rFonts w:hint="eastAsia" w:ascii="仿宋" w:hAnsi="仿宋" w:cs="仿宋"/>
          <w:highlight w:val="none"/>
          <w:u w:val="single"/>
        </w:rPr>
        <w:t xml:space="preserve"> 09 时  00 分 00 秒（</w:t>
      </w:r>
      <w:r>
        <w:rPr>
          <w:rFonts w:hint="eastAsia" w:ascii="仿宋" w:hAnsi="仿宋" w:cs="仿宋"/>
          <w:highlight w:val="none"/>
        </w:rPr>
        <w:t>北京时间）</w:t>
      </w:r>
    </w:p>
    <w:p w14:paraId="5BAE770E">
      <w:pPr>
        <w:spacing w:line="440" w:lineRule="exact"/>
        <w:ind w:firstLine="480"/>
        <w:rPr>
          <w:rFonts w:ascii="仿宋" w:hAnsi="仿宋" w:cs="仿宋"/>
          <w:highlight w:val="none"/>
        </w:rPr>
      </w:pPr>
      <w:r>
        <w:rPr>
          <w:rFonts w:hint="eastAsia" w:ascii="仿宋" w:hAnsi="仿宋" w:cs="仿宋"/>
          <w:highlight w:val="none"/>
        </w:rPr>
        <w:t>    </w:t>
      </w:r>
      <w:r>
        <w:rPr>
          <w:rFonts w:hint="eastAsia" w:cs="仿宋"/>
          <w:highlight w:val="none"/>
        </w:rPr>
        <w:t>2.</w:t>
      </w:r>
      <w:r>
        <w:rPr>
          <w:rFonts w:hint="eastAsia" w:ascii="仿宋" w:hAnsi="仿宋" w:cs="仿宋"/>
          <w:highlight w:val="none"/>
        </w:rPr>
        <w:t>投标地点（网址）：政采云平台（https://www.zcygov.cn/），本项目采用全流程电子化交易，无须参加现场开标会（需现场演示除外）。 </w:t>
      </w:r>
    </w:p>
    <w:p w14:paraId="0A76FCD7">
      <w:pPr>
        <w:spacing w:line="440" w:lineRule="exact"/>
        <w:ind w:firstLine="480"/>
        <w:rPr>
          <w:rFonts w:ascii="仿宋" w:hAnsi="仿宋" w:cs="仿宋"/>
          <w:color w:val="FF0000"/>
          <w:highlight w:val="none"/>
        </w:rPr>
      </w:pPr>
      <w:r>
        <w:rPr>
          <w:rFonts w:hint="eastAsia" w:ascii="仿宋" w:hAnsi="仿宋" w:cs="仿宋"/>
          <w:highlight w:val="none"/>
        </w:rPr>
        <w:t xml:space="preserve">     </w:t>
      </w:r>
      <w:r>
        <w:rPr>
          <w:rFonts w:hint="eastAsia" w:cs="仿宋"/>
          <w:highlight w:val="none"/>
        </w:rPr>
        <w:t>3.</w:t>
      </w:r>
      <w:r>
        <w:rPr>
          <w:rFonts w:hint="eastAsia" w:ascii="仿宋" w:hAnsi="仿宋" w:cs="仿宋"/>
          <w:highlight w:val="none"/>
        </w:rPr>
        <w:t>开标时间：</w:t>
      </w:r>
      <w:r>
        <w:rPr>
          <w:rFonts w:hint="eastAsia" w:ascii="仿宋" w:hAnsi="仿宋" w:cs="仿宋"/>
          <w:highlight w:val="none"/>
          <w:u w:val="single"/>
        </w:rPr>
        <w:t xml:space="preserve"> 202</w:t>
      </w:r>
      <w:r>
        <w:rPr>
          <w:rFonts w:hint="eastAsia" w:ascii="仿宋" w:hAnsi="仿宋" w:cs="仿宋"/>
          <w:highlight w:val="none"/>
          <w:u w:val="single"/>
          <w:lang w:val="en-US" w:eastAsia="zh-CN"/>
        </w:rPr>
        <w:t>5</w:t>
      </w:r>
      <w:r>
        <w:rPr>
          <w:rFonts w:hint="eastAsia" w:ascii="仿宋" w:hAnsi="仿宋" w:cs="仿宋"/>
          <w:highlight w:val="none"/>
          <w:u w:val="single"/>
        </w:rPr>
        <w:t xml:space="preserve"> 年 </w:t>
      </w:r>
      <w:r>
        <w:rPr>
          <w:rFonts w:hint="eastAsia" w:ascii="仿宋" w:hAnsi="仿宋" w:cs="仿宋"/>
          <w:highlight w:val="none"/>
          <w:u w:val="single"/>
          <w:lang w:val="en-US" w:eastAsia="zh-CN"/>
        </w:rPr>
        <w:t>02</w:t>
      </w:r>
      <w:r>
        <w:rPr>
          <w:rFonts w:hint="eastAsia" w:ascii="仿宋" w:hAnsi="仿宋" w:cs="仿宋"/>
          <w:highlight w:val="none"/>
          <w:u w:val="single"/>
        </w:rPr>
        <w:t xml:space="preserve"> 月 </w:t>
      </w:r>
      <w:r>
        <w:rPr>
          <w:rFonts w:hint="eastAsia" w:ascii="仿宋" w:hAnsi="仿宋" w:cs="仿宋"/>
          <w:highlight w:val="none"/>
          <w:u w:val="single"/>
          <w:lang w:val="en-US" w:eastAsia="zh-CN"/>
        </w:rPr>
        <w:t xml:space="preserve">06 </w:t>
      </w:r>
      <w:r>
        <w:rPr>
          <w:rFonts w:hint="eastAsia" w:ascii="仿宋" w:hAnsi="仿宋" w:cs="仿宋"/>
          <w:highlight w:val="none"/>
          <w:u w:val="single"/>
        </w:rPr>
        <w:t>日</w:t>
      </w:r>
      <w:r>
        <w:rPr>
          <w:rFonts w:hint="eastAsia" w:ascii="仿宋" w:hAnsi="仿宋" w:cs="仿宋"/>
          <w:highlight w:val="none"/>
          <w:u w:val="single"/>
        </w:rPr>
        <w:t xml:space="preserve">  09  时 00  分 00 秒（北京时间）</w:t>
      </w:r>
    </w:p>
    <w:p w14:paraId="322DC815">
      <w:pPr>
        <w:spacing w:line="440" w:lineRule="exact"/>
        <w:ind w:firstLine="480"/>
        <w:rPr>
          <w:rFonts w:ascii="仿宋" w:hAnsi="仿宋" w:cs="仿宋"/>
        </w:rPr>
      </w:pPr>
      <w:r>
        <w:rPr>
          <w:rFonts w:hint="eastAsia" w:ascii="仿宋" w:hAnsi="仿宋" w:cs="仿宋"/>
        </w:rPr>
        <w:t xml:space="preserve">    </w:t>
      </w:r>
      <w:r>
        <w:rPr>
          <w:rFonts w:hint="eastAsia" w:cs="仿宋"/>
        </w:rPr>
        <w:t>4.</w:t>
      </w:r>
      <w:r>
        <w:rPr>
          <w:rFonts w:hint="eastAsia" w:ascii="仿宋" w:hAnsi="仿宋" w:cs="仿宋"/>
        </w:rPr>
        <w:t>开标地点（网址）：</w:t>
      </w:r>
      <w:r>
        <w:rPr>
          <w:rFonts w:hint="eastAsia" w:ascii="仿宋" w:hAnsi="仿宋" w:cs="仿宋"/>
          <w:u w:val="single"/>
        </w:rPr>
        <w:t xml:space="preserve"> 杭州市富阳区富春街道恩波大道519号财富中心A座12楼开标室，政采云平台（https://www.zcygov.cn/）。  </w:t>
      </w:r>
    </w:p>
    <w:p w14:paraId="7601AC34">
      <w:pPr>
        <w:spacing w:line="440" w:lineRule="exact"/>
        <w:ind w:firstLine="482"/>
        <w:rPr>
          <w:rFonts w:ascii="仿宋" w:hAnsi="仿宋" w:cs="仿宋"/>
          <w:b/>
          <w:bCs/>
        </w:rPr>
      </w:pPr>
      <w:r>
        <w:rPr>
          <w:rFonts w:hint="eastAsia" w:ascii="仿宋" w:hAnsi="仿宋" w:cs="仿宋"/>
          <w:b/>
          <w:bCs/>
        </w:rPr>
        <w:t>五、采购意向公开链接</w:t>
      </w:r>
    </w:p>
    <w:p w14:paraId="427F254C">
      <w:pPr>
        <w:spacing w:line="440" w:lineRule="exact"/>
        <w:ind w:firstLine="482"/>
        <w:rPr>
          <w:rFonts w:hint="eastAsia" w:ascii="仿宋" w:hAnsi="仿宋" w:cs="仿宋"/>
        </w:rPr>
      </w:pPr>
      <w:r>
        <w:rPr>
          <w:rFonts w:hint="eastAsia" w:ascii="仿宋" w:hAnsi="仿宋" w:cs="仿宋"/>
        </w:rPr>
        <w:fldChar w:fldCharType="begin"/>
      </w:r>
      <w:r>
        <w:rPr>
          <w:rFonts w:hint="eastAsia" w:ascii="仿宋" w:hAnsi="仿宋" w:cs="仿宋"/>
        </w:rPr>
        <w:instrText xml:space="preserve"> HYPERLINK "https://zfcg.czt.zj.gov.cn/site/detail?parentId=600007&amp;articleId=277FlTwvMMc8pAQZiVUyeQ%3D%3D" </w:instrText>
      </w:r>
      <w:r>
        <w:rPr>
          <w:rFonts w:hint="eastAsia" w:ascii="仿宋" w:hAnsi="仿宋" w:cs="仿宋"/>
        </w:rPr>
        <w:fldChar w:fldCharType="separate"/>
      </w:r>
      <w:r>
        <w:rPr>
          <w:rStyle w:val="30"/>
          <w:rFonts w:hint="eastAsia" w:ascii="仿宋" w:hAnsi="仿宋" w:cs="仿宋"/>
        </w:rPr>
        <w:t>https://zfcg.czt.zj.gov.cn/site/detail?parentId=600007&amp;articleId=277FlTwvMMc8pAQZiVUyeQ%3D%3D</w:t>
      </w:r>
      <w:r>
        <w:rPr>
          <w:rFonts w:hint="eastAsia" w:ascii="仿宋" w:hAnsi="仿宋" w:cs="仿宋"/>
        </w:rPr>
        <w:fldChar w:fldCharType="end"/>
      </w:r>
    </w:p>
    <w:p w14:paraId="6F9CB71D">
      <w:pPr>
        <w:spacing w:line="440" w:lineRule="exact"/>
        <w:ind w:firstLine="482"/>
        <w:rPr>
          <w:rFonts w:ascii="仿宋" w:hAnsi="仿宋" w:cs="仿宋"/>
          <w:b/>
          <w:bCs/>
        </w:rPr>
      </w:pPr>
      <w:r>
        <w:rPr>
          <w:rFonts w:hint="eastAsia" w:ascii="仿宋" w:hAnsi="仿宋" w:cs="仿宋"/>
          <w:b/>
          <w:bCs/>
        </w:rPr>
        <w:t>六、公告期限 </w:t>
      </w:r>
    </w:p>
    <w:p w14:paraId="120DA44B">
      <w:pPr>
        <w:spacing w:line="440" w:lineRule="exact"/>
        <w:ind w:firstLine="480"/>
        <w:rPr>
          <w:rFonts w:ascii="仿宋" w:hAnsi="仿宋" w:cs="仿宋"/>
        </w:rPr>
      </w:pPr>
      <w:r>
        <w:rPr>
          <w:rFonts w:hint="eastAsia" w:ascii="仿宋" w:hAnsi="仿宋" w:cs="仿宋"/>
        </w:rPr>
        <w:t xml:space="preserve">    </w:t>
      </w:r>
      <w:r>
        <w:rPr>
          <w:rFonts w:hint="eastAsia" w:cs="仿宋"/>
        </w:rPr>
        <w:t xml:space="preserve"> </w:t>
      </w:r>
      <w:r>
        <w:rPr>
          <w:rFonts w:hint="eastAsia" w:ascii="仿宋" w:hAnsi="仿宋" w:cs="仿宋"/>
        </w:rPr>
        <w:t>自本公告发布之日起5个工作日。</w:t>
      </w:r>
    </w:p>
    <w:p w14:paraId="1E9EC810">
      <w:pPr>
        <w:spacing w:line="440" w:lineRule="exact"/>
        <w:ind w:firstLine="482"/>
        <w:rPr>
          <w:rFonts w:ascii="仿宋" w:hAnsi="仿宋" w:cs="仿宋"/>
          <w:b/>
          <w:bCs/>
        </w:rPr>
      </w:pPr>
      <w:r>
        <w:rPr>
          <w:rFonts w:hint="eastAsia" w:ascii="仿宋" w:hAnsi="仿宋" w:cs="仿宋"/>
          <w:b/>
          <w:bCs/>
        </w:rPr>
        <w:t>七、其他补充事宜</w:t>
      </w:r>
    </w:p>
    <w:p w14:paraId="31E4B0BE">
      <w:pPr>
        <w:numPr>
          <w:ilvl w:val="0"/>
          <w:numId w:val="3"/>
        </w:numPr>
        <w:tabs>
          <w:tab w:val="left" w:pos="0"/>
          <w:tab w:val="clear" w:pos="420"/>
        </w:tabs>
        <w:ind w:firstLine="480" w:firstLineChars="0"/>
        <w:rPr>
          <w:rFonts w:ascii="仿宋" w:hAnsi="仿宋" w:cs="仿宋"/>
          <w:szCs w:val="24"/>
        </w:rPr>
      </w:pPr>
      <w:r>
        <w:rPr>
          <w:rFonts w:hint="eastAsia" w:ascii="仿宋" w:hAnsi="仿宋" w:cs="仿宋"/>
          <w:szCs w:val="24"/>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cs="仿宋"/>
          <w:color w:val="7030A0"/>
          <w:szCs w:val="24"/>
        </w:rPr>
        <w:t>《浙江省财政厅关于进一步加大政府采购支持中小企业力度助力扎实稳住经济的通知》（浙财采监（2022）8号）</w:t>
      </w:r>
      <w:r>
        <w:rPr>
          <w:rFonts w:hint="eastAsia" w:ascii="仿宋" w:hAnsi="仿宋" w:cs="仿宋"/>
          <w:szCs w:val="24"/>
        </w:rPr>
        <w:t>已分别于2022年1月29日、2022年2月1日</w:t>
      </w:r>
      <w:r>
        <w:rPr>
          <w:rFonts w:hint="eastAsia" w:ascii="仿宋" w:hAnsi="仿宋" w:cs="仿宋"/>
          <w:color w:val="7030A0"/>
          <w:szCs w:val="24"/>
        </w:rPr>
        <w:t>和2022年7月1日</w:t>
      </w:r>
      <w:r>
        <w:rPr>
          <w:rFonts w:hint="eastAsia" w:ascii="仿宋" w:hAnsi="仿宋" w:cs="仿宋"/>
          <w:szCs w:val="24"/>
        </w:rPr>
        <w:t>开始实施，此前有关规定与上述文件内容不一致的，按上述文件要求执行。</w:t>
      </w:r>
    </w:p>
    <w:p w14:paraId="4164801E">
      <w:pPr>
        <w:numPr>
          <w:ilvl w:val="0"/>
          <w:numId w:val="3"/>
        </w:numPr>
        <w:tabs>
          <w:tab w:val="left" w:pos="0"/>
          <w:tab w:val="clear" w:pos="420"/>
        </w:tabs>
        <w:ind w:firstLine="480" w:firstLineChars="0"/>
        <w:rPr>
          <w:rFonts w:ascii="仿宋" w:hAnsi="仿宋" w:cs="仿宋"/>
          <w:szCs w:val="24"/>
        </w:rPr>
      </w:pP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A200D6">
      <w:pPr>
        <w:numPr>
          <w:ilvl w:val="0"/>
          <w:numId w:val="3"/>
        </w:numPr>
        <w:tabs>
          <w:tab w:val="left" w:pos="0"/>
          <w:tab w:val="clear" w:pos="420"/>
        </w:tabs>
        <w:ind w:firstLine="480" w:firstLineChars="0"/>
        <w:rPr>
          <w:rFonts w:ascii="仿宋" w:hAnsi="仿宋" w:cs="仿宋"/>
          <w:szCs w:val="24"/>
        </w:rPr>
      </w:pPr>
      <w:r>
        <w:rPr>
          <w:rFonts w:hint="eastAsia" w:ascii="仿宋" w:hAnsi="仿宋" w:cs="仿宋"/>
          <w:szCs w:val="24"/>
        </w:rPr>
        <w:t>供应商认为采购文件使自己的权益受到损害的，可以自获取采购文件之日或者采购</w:t>
      </w:r>
      <w:r>
        <w:rPr>
          <w:rFonts w:hint="eastAsia" w:ascii="仿宋" w:hAnsi="仿宋" w:cs="仿宋"/>
          <w:b/>
          <w:bCs/>
          <w:szCs w:val="24"/>
        </w:rPr>
        <w:t>公告期限届满之日（公告期限届满后获取采购文件的，以公告期限届满之日为准）起7个工作日内</w:t>
      </w:r>
      <w:r>
        <w:rPr>
          <w:rFonts w:hint="eastAsia" w:ascii="仿宋" w:hAnsi="仿宋" w:cs="仿宋"/>
          <w:szCs w:val="24"/>
        </w:rPr>
        <w:t>，</w:t>
      </w:r>
      <w:r>
        <w:rPr>
          <w:rFonts w:hint="eastAsia" w:ascii="仿宋" w:hAnsi="仿宋" w:cs="仿宋"/>
          <w:b/>
          <w:bCs/>
          <w:szCs w:val="24"/>
        </w:rPr>
        <w:t>对采购文件需求的以书面形式向采购人提出质疑，对其他内容的以书面形式向采购人和采购代理机构提出质疑。</w:t>
      </w:r>
      <w:r>
        <w:rPr>
          <w:rFonts w:hint="eastAsia" w:ascii="仿宋" w:hAnsi="仿宋" w:cs="仿宋"/>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2DA40D">
      <w:pPr>
        <w:numPr>
          <w:ilvl w:val="0"/>
          <w:numId w:val="3"/>
        </w:numPr>
        <w:tabs>
          <w:tab w:val="left" w:pos="0"/>
          <w:tab w:val="clear" w:pos="420"/>
        </w:tabs>
        <w:ind w:firstLine="482" w:firstLineChars="0"/>
        <w:rPr>
          <w:rFonts w:ascii="仿宋" w:hAnsi="仿宋" w:cs="仿宋"/>
          <w:b/>
          <w:bCs/>
          <w:szCs w:val="24"/>
          <w:highlight w:val="yellow"/>
          <w:u w:val="single"/>
        </w:rPr>
      </w:pPr>
      <w:r>
        <w:rPr>
          <w:rFonts w:hint="eastAsia" w:ascii="仿宋" w:hAnsi="仿宋" w:cs="仿宋"/>
          <w:b/>
          <w:bCs/>
          <w:szCs w:val="24"/>
        </w:rPr>
        <w:t>其他事项：（1）本采购项目，中标单位与采购人签订的政府采购合同适用于杭州市富阳区政府采购贷款政策，简称“政采贷”，具体内容可参阅《富阳区“政采贷”办理指引》http://www.fuyang.gov.cn/art/2024/4/1/art_1228923243_59356997.html</w:t>
      </w:r>
    </w:p>
    <w:p w14:paraId="63C4BB2D">
      <w:pPr>
        <w:numPr>
          <w:ilvl w:val="0"/>
          <w:numId w:val="4"/>
        </w:numPr>
        <w:tabs>
          <w:tab w:val="left" w:pos="0"/>
        </w:tabs>
        <w:ind w:left="480" w:firstLine="480"/>
        <w:rPr>
          <w:rFonts w:ascii="仿宋" w:hAnsi="仿宋" w:cs="仿宋"/>
          <w:szCs w:val="24"/>
        </w:rPr>
      </w:pPr>
      <w:r>
        <w:rPr>
          <w:rFonts w:hint="eastAsia" w:ascii="仿宋" w:hAnsi="仿宋" w:cs="仿宋"/>
          <w:szCs w:val="24"/>
        </w:rPr>
        <w:t>落实政府采购政策：包括保护环境、节约能源、支持创新、促进中小企业发展等。详见招标文件投标人须知。</w:t>
      </w:r>
    </w:p>
    <w:p w14:paraId="13153799">
      <w:pPr>
        <w:numPr>
          <w:ilvl w:val="0"/>
          <w:numId w:val="4"/>
        </w:numPr>
        <w:tabs>
          <w:tab w:val="left" w:pos="0"/>
        </w:tabs>
        <w:ind w:left="480" w:firstLine="482"/>
        <w:rPr>
          <w:rFonts w:ascii="仿宋" w:hAnsi="仿宋" w:cs="仿宋"/>
          <w:szCs w:val="24"/>
        </w:rPr>
      </w:pPr>
      <w:r>
        <w:rPr>
          <w:rFonts w:hint="eastAsia" w:ascii="仿宋" w:hAnsi="仿宋" w:cs="仿宋"/>
          <w:b/>
          <w:bCs/>
          <w:szCs w:val="24"/>
        </w:rPr>
        <w:t>电子招投标的说明：</w:t>
      </w:r>
      <w:r>
        <w:rPr>
          <w:rFonts w:hint="eastAsia" w:ascii="仿宋" w:hAnsi="仿宋" w:cs="仿宋"/>
          <w:szCs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 第二章 投标人须知 前附表“备份投标文件”；⑨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7BF6F42F">
      <w:pPr>
        <w:numPr>
          <w:ilvl w:val="0"/>
          <w:numId w:val="4"/>
        </w:numPr>
        <w:tabs>
          <w:tab w:val="left" w:pos="0"/>
        </w:tabs>
        <w:ind w:left="480" w:firstLine="482"/>
        <w:rPr>
          <w:rFonts w:ascii="仿宋" w:hAnsi="仿宋" w:cs="仿宋"/>
          <w:b/>
          <w:bCs/>
          <w:szCs w:val="24"/>
        </w:rPr>
      </w:pPr>
      <w:r>
        <w:rPr>
          <w:rFonts w:hint="eastAsia" w:ascii="仿宋" w:hAnsi="仿宋" w:cs="仿宋"/>
          <w:b/>
          <w:bCs/>
          <w:szCs w:val="24"/>
        </w:rPr>
        <w:t>特别提醒：因本项目公开招标文件内容有较大修改，请各投标人高度重视，严格按照招标文件要求编制投标文件。</w:t>
      </w:r>
    </w:p>
    <w:p w14:paraId="43E3C34A">
      <w:pPr>
        <w:numPr>
          <w:ilvl w:val="0"/>
          <w:numId w:val="4"/>
        </w:numPr>
        <w:tabs>
          <w:tab w:val="left" w:pos="0"/>
        </w:tabs>
        <w:ind w:left="480" w:firstLine="482"/>
        <w:rPr>
          <w:rFonts w:ascii="仿宋" w:hAnsi="仿宋" w:cs="仿宋"/>
          <w:b/>
          <w:bCs/>
          <w:szCs w:val="24"/>
        </w:rPr>
      </w:pPr>
      <w:r>
        <w:rPr>
          <w:rFonts w:hint="eastAsia" w:ascii="仿宋" w:hAnsi="仿宋" w:cs="仿宋"/>
          <w:b/>
          <w:bCs/>
          <w:szCs w:val="24"/>
        </w:rPr>
        <w:t>招标文件公告期限与招标公告的公告期限一致。</w:t>
      </w:r>
    </w:p>
    <w:p w14:paraId="3C562037">
      <w:pPr>
        <w:pStyle w:val="3"/>
        <w:spacing w:before="156" w:after="156" w:line="288" w:lineRule="auto"/>
        <w:ind w:firstLine="964" w:firstLineChars="400"/>
        <w:rPr>
          <w:rFonts w:hint="eastAsia" w:ascii="仿宋" w:hAnsi="仿宋" w:eastAsia="仿宋" w:cs="仿宋"/>
          <w:color w:val="auto"/>
          <w:szCs w:val="24"/>
          <w:highlight w:val="none"/>
          <w:lang w:eastAsia="zh-CN"/>
        </w:rPr>
      </w:pPr>
      <w:r>
        <w:rPr>
          <w:rFonts w:hint="eastAsia" w:ascii="仿宋" w:hAnsi="仿宋" w:cs="仿宋"/>
          <w:color w:val="auto"/>
          <w:szCs w:val="24"/>
          <w:highlight w:val="none"/>
        </w:rPr>
        <w:t>八、现场演示/样品指认投标现场注意事项</w:t>
      </w: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若有</w:t>
      </w:r>
      <w:r>
        <w:rPr>
          <w:rFonts w:hint="eastAsia" w:ascii="仿宋" w:hAnsi="仿宋" w:cs="仿宋"/>
          <w:color w:val="auto"/>
          <w:szCs w:val="24"/>
          <w:highlight w:val="none"/>
          <w:lang w:eastAsia="zh-CN"/>
        </w:rPr>
        <w:t>）</w:t>
      </w:r>
    </w:p>
    <w:p w14:paraId="6EFD82D0">
      <w:pPr>
        <w:numPr>
          <w:ilvl w:val="0"/>
          <w:numId w:val="5"/>
        </w:numPr>
        <w:tabs>
          <w:tab w:val="left" w:pos="0"/>
        </w:tabs>
        <w:ind w:left="0" w:firstLine="480"/>
        <w:rPr>
          <w:rFonts w:hint="eastAsia" w:ascii="仿宋" w:hAnsi="仿宋" w:cs="仿宋"/>
          <w:color w:val="auto"/>
          <w:szCs w:val="24"/>
        </w:rPr>
      </w:pPr>
      <w:r>
        <w:rPr>
          <w:rFonts w:hint="eastAsia" w:ascii="仿宋" w:hAnsi="仿宋" w:cs="仿宋"/>
          <w:color w:val="auto"/>
          <w:szCs w:val="24"/>
        </w:rPr>
        <w:t>现场演示/样品指认人员应</w:t>
      </w:r>
      <w:r>
        <w:rPr>
          <w:rFonts w:hint="eastAsia" w:ascii="仿宋" w:hAnsi="仿宋" w:cs="仿宋"/>
          <w:b/>
          <w:bCs/>
          <w:color w:val="auto"/>
          <w:szCs w:val="24"/>
        </w:rPr>
        <w:t>随身携带居民身份证</w:t>
      </w:r>
      <w:r>
        <w:rPr>
          <w:rFonts w:hint="eastAsia" w:ascii="仿宋" w:hAnsi="仿宋" w:cs="仿宋"/>
          <w:color w:val="auto"/>
          <w:szCs w:val="24"/>
        </w:rPr>
        <w:t>。</w:t>
      </w:r>
    </w:p>
    <w:p w14:paraId="34A2B20A">
      <w:pPr>
        <w:numPr>
          <w:ilvl w:val="0"/>
          <w:numId w:val="5"/>
        </w:numPr>
        <w:tabs>
          <w:tab w:val="left" w:pos="0"/>
        </w:tabs>
        <w:ind w:left="0" w:firstLine="480"/>
        <w:rPr>
          <w:rFonts w:hint="eastAsia" w:ascii="仿宋" w:hAnsi="仿宋" w:cs="仿宋"/>
          <w:color w:val="auto"/>
          <w:szCs w:val="24"/>
        </w:rPr>
      </w:pPr>
      <w:r>
        <w:rPr>
          <w:rFonts w:hint="eastAsia" w:ascii="仿宋" w:hAnsi="仿宋" w:cs="仿宋"/>
          <w:color w:val="auto"/>
          <w:szCs w:val="24"/>
        </w:rPr>
        <w:t>现场演示/样品指认人员应预留足够时间提前到达开标现场，待工作人员开始组织现场演示/样品指认时，现场演示/样品指认人员按规定次序进行演示/样品指认。未经指认人员指认的样品，不计入评分。</w:t>
      </w:r>
    </w:p>
    <w:p w14:paraId="31F25978">
      <w:pPr>
        <w:numPr>
          <w:ilvl w:val="0"/>
          <w:numId w:val="5"/>
        </w:numPr>
        <w:tabs>
          <w:tab w:val="left" w:pos="0"/>
        </w:tabs>
        <w:ind w:left="0" w:firstLine="480"/>
        <w:rPr>
          <w:rFonts w:hint="eastAsia" w:ascii="仿宋" w:hAnsi="仿宋" w:cs="仿宋"/>
          <w:color w:val="auto"/>
          <w:szCs w:val="24"/>
        </w:rPr>
      </w:pPr>
      <w:r>
        <w:rPr>
          <w:rFonts w:hint="eastAsia" w:ascii="仿宋" w:hAnsi="仿宋" w:cs="仿宋"/>
          <w:color w:val="auto"/>
          <w:szCs w:val="24"/>
        </w:rPr>
        <w:t>现场演示/样品指认人员进入现场开标后，应尽量分散等候、隔空就座，现场演示/样品指认完成后立即离场，全力保障招投标活动正常开展。演示产品/样品</w:t>
      </w:r>
      <w:r>
        <w:rPr>
          <w:rFonts w:hint="eastAsia" w:ascii="仿宋" w:hAnsi="仿宋" w:cs="仿宋"/>
          <w:b/>
          <w:bCs/>
          <w:color w:val="auto"/>
          <w:szCs w:val="24"/>
        </w:rPr>
        <w:t>须在评标结束两个工作日内自行撤回</w:t>
      </w:r>
      <w:r>
        <w:rPr>
          <w:rFonts w:hint="eastAsia" w:ascii="仿宋" w:hAnsi="仿宋" w:cs="仿宋"/>
          <w:color w:val="auto"/>
          <w:szCs w:val="24"/>
        </w:rPr>
        <w:t>，未撤回的演示产品/样品采购代理机构有权自行处置。</w:t>
      </w:r>
    </w:p>
    <w:p w14:paraId="5C08BD67">
      <w:pPr>
        <w:spacing w:line="440" w:lineRule="exact"/>
        <w:ind w:firstLine="480"/>
        <w:rPr>
          <w:rFonts w:hint="eastAsia" w:ascii="仿宋" w:hAnsi="仿宋" w:cs="仿宋"/>
          <w:b/>
          <w:bCs/>
        </w:rPr>
      </w:pPr>
      <w:r>
        <w:rPr>
          <w:rFonts w:hint="eastAsia" w:ascii="仿宋" w:hAnsi="仿宋" w:cs="仿宋"/>
          <w:color w:val="auto"/>
          <w:szCs w:val="24"/>
        </w:rPr>
        <w:t>投标人须自行携带演示所需的计算机等设备，并准备网络环境，</w:t>
      </w:r>
      <w:r>
        <w:rPr>
          <w:rFonts w:hint="eastAsia" w:ascii="仿宋" w:hAnsi="仿宋" w:cs="仿宋"/>
          <w:color w:val="auto"/>
          <w:szCs w:val="24"/>
          <w:lang w:val="en-US" w:eastAsia="zh-CN"/>
        </w:rPr>
        <w:t>交易中心</w:t>
      </w:r>
      <w:r>
        <w:rPr>
          <w:rFonts w:hint="eastAsia" w:ascii="仿宋" w:hAnsi="仿宋" w:cs="仿宋"/>
          <w:color w:val="auto"/>
          <w:szCs w:val="24"/>
        </w:rPr>
        <w:t>仅提供HDMI接口的投影仪。演示时间控制在</w:t>
      </w:r>
      <w:r>
        <w:rPr>
          <w:rFonts w:hint="eastAsia" w:ascii="仿宋" w:hAnsi="仿宋" w:cs="仿宋"/>
          <w:color w:val="auto"/>
          <w:szCs w:val="24"/>
          <w:lang w:val="en-US" w:eastAsia="zh-CN"/>
        </w:rPr>
        <w:t>20</w:t>
      </w:r>
      <w:r>
        <w:rPr>
          <w:rFonts w:hint="eastAsia" w:ascii="仿宋" w:hAnsi="仿宋" w:cs="仿宋"/>
          <w:color w:val="auto"/>
          <w:szCs w:val="24"/>
        </w:rPr>
        <w:t>分钟内。（注：投标方案讲解演示人员/样品指认人员须与投标人存在劳动关系。投标人可委派不超过两名代表前来现场参加现场演示/样品指认，且必须包含法定代表人或其授权代表。</w:t>
      </w:r>
      <w:r>
        <w:rPr>
          <w:rFonts w:hint="eastAsia" w:ascii="仿宋" w:hAnsi="仿宋" w:cs="仿宋"/>
          <w:b/>
          <w:bCs/>
          <w:color w:val="auto"/>
          <w:szCs w:val="24"/>
          <w:u w:val="single"/>
        </w:rPr>
        <w:t>▲</w:t>
      </w:r>
      <w:r>
        <w:rPr>
          <w:rFonts w:hint="eastAsia" w:ascii="仿宋" w:hAnsi="仿宋" w:cs="仿宋"/>
          <w:color w:val="auto"/>
          <w:szCs w:val="24"/>
          <w:u w:val="single"/>
        </w:rPr>
        <w:t>讲解演示人员/样品指认人员</w:t>
      </w:r>
      <w:r>
        <w:rPr>
          <w:rFonts w:hint="eastAsia" w:ascii="仿宋" w:hAnsi="仿宋" w:cs="仿宋"/>
          <w:b/>
          <w:bCs/>
          <w:color w:val="auto"/>
          <w:szCs w:val="24"/>
          <w:u w:val="single"/>
        </w:rPr>
        <w:t>进场时携带身份证、投标人授权委托书、与投标人的劳动关系证明或在职证明（注明姓名，身份证号并加盖投标人公章），否则不得讲标/指认。</w:t>
      </w:r>
      <w:r>
        <w:rPr>
          <w:rFonts w:hint="eastAsia" w:ascii="仿宋" w:hAnsi="仿宋" w:cs="仿宋"/>
          <w:color w:val="auto"/>
          <w:szCs w:val="24"/>
        </w:rPr>
        <w:t>如因技术原因需增派人员，须现场向采购代理机构提出申请，获得允许后方可参加。样品间位于</w:t>
      </w:r>
      <w:r>
        <w:rPr>
          <w:rFonts w:hint="eastAsia" w:ascii="仿宋" w:hAnsi="仿宋" w:cs="仿宋"/>
        </w:rPr>
        <w:t>杭州市富阳区富春街道恩波大道519号财富中心A座12楼</w:t>
      </w:r>
      <w:r>
        <w:rPr>
          <w:rFonts w:hint="eastAsia" w:ascii="仿宋" w:hAnsi="仿宋" w:cs="仿宋"/>
          <w:color w:val="auto"/>
          <w:szCs w:val="24"/>
          <w:lang w:val="en-US" w:eastAsia="zh-CN"/>
        </w:rPr>
        <w:t>。</w:t>
      </w:r>
    </w:p>
    <w:p w14:paraId="20DEE6BF">
      <w:pPr>
        <w:tabs>
          <w:tab w:val="left" w:pos="0"/>
        </w:tabs>
        <w:ind w:left="480" w:leftChars="200" w:firstLine="480"/>
        <w:rPr>
          <w:rFonts w:ascii="仿宋" w:hAnsi="仿宋" w:cs="仿宋"/>
          <w:b/>
          <w:bCs/>
        </w:rPr>
      </w:pPr>
      <w:r>
        <w:rPr>
          <w:rFonts w:hint="eastAsia" w:ascii="仿宋" w:hAnsi="仿宋" w:cs="仿宋"/>
          <w:b/>
          <w:bCs/>
          <w:lang w:val="en-US" w:eastAsia="zh-CN"/>
        </w:rPr>
        <w:t>九、</w:t>
      </w:r>
      <w:r>
        <w:rPr>
          <w:rFonts w:hint="eastAsia" w:ascii="仿宋" w:hAnsi="仿宋" w:cs="仿宋"/>
          <w:b/>
          <w:bCs/>
        </w:rPr>
        <w:t>对本次采购提出询问、质疑、投诉，请按以下方式联系</w:t>
      </w:r>
    </w:p>
    <w:p w14:paraId="12C686A2">
      <w:pPr>
        <w:spacing w:line="440" w:lineRule="exact"/>
        <w:ind w:firstLine="480"/>
        <w:rPr>
          <w:rFonts w:ascii="仿宋" w:hAnsi="仿宋" w:cs="仿宋"/>
        </w:rPr>
      </w:pPr>
      <w:r>
        <w:rPr>
          <w:rFonts w:hint="eastAsia" w:ascii="仿宋" w:hAnsi="仿宋" w:cs="仿宋"/>
        </w:rPr>
        <w:t>1.采购人信息</w:t>
      </w:r>
    </w:p>
    <w:p w14:paraId="6876D192">
      <w:pPr>
        <w:ind w:firstLine="480"/>
      </w:pPr>
      <w:r>
        <w:rPr>
          <w:rFonts w:hint="eastAsia"/>
        </w:rPr>
        <w:t>名    称： </w:t>
      </w:r>
      <w:r>
        <w:rPr>
          <w:rFonts w:hint="eastAsia" w:cs="仿宋"/>
          <w:bCs/>
          <w:kern w:val="0"/>
          <w:szCs w:val="24"/>
          <w:lang w:eastAsia="zh-CN"/>
        </w:rPr>
        <w:t>杭州市规划和自然资源局富阳分局</w:t>
      </w:r>
      <w:r>
        <w:rPr>
          <w:rFonts w:hint="eastAsia" w:cs="仿宋"/>
          <w:bCs/>
          <w:kern w:val="0"/>
          <w:szCs w:val="24"/>
        </w:rPr>
        <w:t xml:space="preserve"> </w:t>
      </w:r>
      <w:r>
        <w:rPr>
          <w:rFonts w:hint="eastAsia" w:cs="仿宋"/>
        </w:rPr>
        <w:t>　</w:t>
      </w:r>
      <w:r>
        <w:rPr>
          <w:rFonts w:hint="eastAsia"/>
        </w:rPr>
        <w:t>　　　　　　　　　　</w:t>
      </w:r>
    </w:p>
    <w:p w14:paraId="1CBCDFC2">
      <w:pPr>
        <w:ind w:firstLine="480"/>
      </w:pPr>
      <w:r>
        <w:rPr>
          <w:rFonts w:hint="eastAsia"/>
        </w:rPr>
        <w:t>地    址： </w:t>
      </w:r>
      <w:r>
        <w:rPr>
          <w:rFonts w:hint="eastAsia"/>
          <w:lang w:val="en-US" w:eastAsia="zh-CN"/>
        </w:rPr>
        <w:t>浙江省</w:t>
      </w:r>
      <w:r>
        <w:rPr>
          <w:rFonts w:hint="eastAsia"/>
        </w:rPr>
        <w:t>杭州市富阳区富春街道桂花西路1号</w:t>
      </w:r>
    </w:p>
    <w:p w14:paraId="0E5982E7">
      <w:pPr>
        <w:ind w:firstLine="480"/>
      </w:pPr>
      <w:r>
        <w:rPr>
          <w:rFonts w:hint="eastAsia"/>
        </w:rPr>
        <w:t>传    真： /　　</w:t>
      </w:r>
    </w:p>
    <w:p w14:paraId="795FD7E3">
      <w:pPr>
        <w:ind w:firstLine="480"/>
        <w:rPr>
          <w:highlight w:val="none"/>
        </w:rPr>
      </w:pPr>
      <w:r>
        <w:rPr>
          <w:rFonts w:hint="eastAsia"/>
          <w:highlight w:val="none"/>
        </w:rPr>
        <w:t>项目联系人（询问）：</w:t>
      </w:r>
      <w:r>
        <w:rPr>
          <w:rFonts w:hint="eastAsia"/>
          <w:highlight w:val="none"/>
          <w:lang w:val="en-US" w:eastAsia="zh-CN"/>
        </w:rPr>
        <w:t>徐草</w:t>
      </w:r>
      <w:r>
        <w:rPr>
          <w:rFonts w:hint="eastAsia"/>
          <w:highlight w:val="none"/>
        </w:rPr>
        <w:t xml:space="preserve">     　　　　　　　　　　</w:t>
      </w:r>
    </w:p>
    <w:p w14:paraId="746C081D">
      <w:pPr>
        <w:ind w:firstLine="480"/>
        <w:rPr>
          <w:rFonts w:hint="default" w:eastAsia="仿宋"/>
          <w:highlight w:val="none"/>
          <w:lang w:val="en-US" w:eastAsia="zh-CN"/>
        </w:rPr>
      </w:pPr>
      <w:r>
        <w:rPr>
          <w:rFonts w:hint="eastAsia"/>
          <w:highlight w:val="none"/>
        </w:rPr>
        <w:t>项目联系方式（询问）：</w:t>
      </w:r>
      <w:r>
        <w:rPr>
          <w:rFonts w:hint="eastAsia"/>
          <w:highlight w:val="none"/>
          <w:lang w:val="en-US" w:eastAsia="zh-CN"/>
        </w:rPr>
        <w:t>15382483012</w:t>
      </w:r>
    </w:p>
    <w:p w14:paraId="34A9E6C8">
      <w:pPr>
        <w:ind w:firstLine="480"/>
        <w:rPr>
          <w:highlight w:val="none"/>
        </w:rPr>
      </w:pPr>
      <w:r>
        <w:rPr>
          <w:rFonts w:hint="eastAsia"/>
          <w:highlight w:val="none"/>
        </w:rPr>
        <w:t>质疑联系人：</w:t>
      </w:r>
      <w:r>
        <w:rPr>
          <w:rFonts w:hint="eastAsia"/>
          <w:highlight w:val="none"/>
          <w:lang w:val="en-US" w:eastAsia="zh-CN"/>
        </w:rPr>
        <w:t xml:space="preserve">徐益冰 </w:t>
      </w:r>
      <w:r>
        <w:rPr>
          <w:rFonts w:hint="eastAsia"/>
          <w:highlight w:val="none"/>
        </w:rPr>
        <w:t>       　</w:t>
      </w:r>
    </w:p>
    <w:p w14:paraId="2F73756A">
      <w:pPr>
        <w:spacing w:line="440" w:lineRule="exact"/>
        <w:ind w:firstLine="480"/>
        <w:rPr>
          <w:rFonts w:hint="eastAsia" w:ascii="宋体" w:hAnsi="宋体" w:eastAsia="仿宋" w:cs="宋体"/>
          <w:lang w:eastAsia="zh-CN"/>
        </w:rPr>
      </w:pPr>
      <w:r>
        <w:rPr>
          <w:rFonts w:hint="eastAsia"/>
          <w:highlight w:val="none"/>
        </w:rPr>
        <w:t>质疑联系方式：</w:t>
      </w:r>
      <w:r>
        <w:rPr>
          <w:rFonts w:hint="eastAsia"/>
          <w:highlight w:val="none"/>
          <w:lang w:val="en-US" w:eastAsia="zh-CN"/>
        </w:rPr>
        <w:t>13868182698</w:t>
      </w:r>
      <w:r>
        <w:rPr>
          <w:rFonts w:hint="eastAsia" w:ascii="宋体" w:hAnsi="宋体" w:cs="宋体"/>
          <w:highlight w:val="none"/>
        </w:rPr>
        <w:t>（请通过</w:t>
      </w:r>
      <w:r>
        <w:rPr>
          <w:rFonts w:hint="eastAsia" w:ascii="宋体" w:hAnsi="宋体" w:cs="宋体"/>
        </w:rPr>
        <w:t>以下路径在线提起质疑</w:t>
      </w:r>
      <w:r>
        <w:rPr>
          <w:rFonts w:hint="eastAsia" w:ascii="宋体" w:hAnsi="宋体" w:cs="宋体"/>
          <w:lang w:val="zh-CN"/>
        </w:rPr>
        <w:t>：政采云-项目采购-询问质疑投诉-质疑列表</w:t>
      </w:r>
      <w:r>
        <w:rPr>
          <w:rFonts w:hint="eastAsia" w:ascii="宋体" w:hAnsi="宋体" w:cs="宋体"/>
        </w:rPr>
        <w:t>）</w:t>
      </w:r>
    </w:p>
    <w:p w14:paraId="11B43727">
      <w:pPr>
        <w:spacing w:line="440" w:lineRule="exact"/>
        <w:ind w:firstLine="480"/>
        <w:rPr>
          <w:rFonts w:hint="eastAsia" w:ascii="仿宋" w:hAnsi="仿宋" w:eastAsia="仿宋" w:cs="仿宋"/>
          <w:lang w:eastAsia="zh-CN"/>
        </w:rPr>
      </w:pPr>
      <w:r>
        <w:rPr>
          <w:rFonts w:hint="eastAsia" w:ascii="仿宋" w:hAnsi="仿宋" w:cs="仿宋"/>
        </w:rPr>
        <w:t>   </w:t>
      </w:r>
    </w:p>
    <w:p w14:paraId="0AFAECFF">
      <w:pPr>
        <w:spacing w:line="440" w:lineRule="exact"/>
        <w:ind w:firstLine="480"/>
        <w:rPr>
          <w:rFonts w:ascii="仿宋" w:hAnsi="仿宋" w:cs="仿宋"/>
        </w:rPr>
      </w:pPr>
      <w:r>
        <w:rPr>
          <w:rFonts w:hint="eastAsia" w:ascii="仿宋" w:hAnsi="仿宋" w:cs="仿宋"/>
        </w:rPr>
        <w:t>    2.采购代理机构信息            </w:t>
      </w:r>
    </w:p>
    <w:p w14:paraId="2D1CD02B">
      <w:pPr>
        <w:spacing w:line="440" w:lineRule="exact"/>
        <w:ind w:firstLine="480"/>
        <w:rPr>
          <w:rFonts w:ascii="仿宋" w:hAnsi="仿宋" w:cs="仿宋"/>
        </w:rPr>
      </w:pPr>
      <w:r>
        <w:rPr>
          <w:rFonts w:hint="eastAsia" w:ascii="仿宋" w:hAnsi="仿宋" w:cs="仿宋"/>
        </w:rPr>
        <w:t>   名    称：</w:t>
      </w:r>
      <w:r>
        <w:rPr>
          <w:rFonts w:hint="eastAsia" w:ascii="仿宋" w:hAnsi="仿宋" w:cs="仿宋"/>
          <w:lang w:eastAsia="zh-CN"/>
        </w:rPr>
        <w:t>苏世建设管理集团有限公司</w:t>
      </w:r>
      <w:r>
        <w:rPr>
          <w:rFonts w:hint="eastAsia" w:ascii="仿宋" w:hAnsi="仿宋" w:cs="仿宋"/>
        </w:rPr>
        <w:t>            </w:t>
      </w:r>
    </w:p>
    <w:p w14:paraId="629C3539">
      <w:pPr>
        <w:spacing w:line="440" w:lineRule="exact"/>
        <w:ind w:firstLine="480"/>
        <w:rPr>
          <w:rFonts w:ascii="仿宋" w:hAnsi="仿宋" w:cs="仿宋"/>
        </w:rPr>
      </w:pPr>
      <w:r>
        <w:rPr>
          <w:rFonts w:hint="eastAsia" w:ascii="仿宋" w:hAnsi="仿宋" w:cs="仿宋"/>
        </w:rPr>
        <w:t>   地    址：杭州市富阳区富春街道恩波大道519号财富中心A座12楼         </w:t>
      </w:r>
    </w:p>
    <w:p w14:paraId="20DAF0A4">
      <w:pPr>
        <w:spacing w:line="440" w:lineRule="exact"/>
        <w:ind w:firstLine="480"/>
        <w:rPr>
          <w:rFonts w:ascii="仿宋" w:hAnsi="仿宋" w:cs="仿宋"/>
        </w:rPr>
      </w:pPr>
      <w:r>
        <w:rPr>
          <w:rFonts w:hint="eastAsia" w:ascii="仿宋" w:hAnsi="仿宋" w:cs="仿宋"/>
        </w:rPr>
        <w:t xml:space="preserve">   </w:t>
      </w:r>
      <w:r>
        <w:rPr>
          <w:rFonts w:hint="eastAsia" w:cs="仿宋"/>
        </w:rPr>
        <w:t>邮   箱</w:t>
      </w:r>
      <w:r>
        <w:rPr>
          <w:rFonts w:hint="eastAsia" w:ascii="仿宋" w:hAnsi="仿宋" w:cs="仿宋"/>
        </w:rPr>
        <w:t>： 2822996004@qq.com          </w:t>
      </w:r>
    </w:p>
    <w:p w14:paraId="7112028F">
      <w:pPr>
        <w:spacing w:line="440" w:lineRule="exact"/>
        <w:ind w:firstLine="480"/>
        <w:rPr>
          <w:rFonts w:ascii="仿宋" w:hAnsi="仿宋" w:cs="仿宋"/>
        </w:rPr>
      </w:pPr>
      <w:r>
        <w:rPr>
          <w:rFonts w:hint="eastAsia" w:ascii="仿宋" w:hAnsi="仿宋" w:cs="仿宋"/>
        </w:rPr>
        <w:t>   项目联系人（询问）：白</w:t>
      </w:r>
      <w:r>
        <w:rPr>
          <w:rFonts w:hint="eastAsia" w:ascii="仿宋" w:hAnsi="仿宋" w:cs="仿宋"/>
          <w:lang w:val="en-US" w:eastAsia="zh-CN"/>
        </w:rPr>
        <w:t>宋霞</w:t>
      </w:r>
      <w:r>
        <w:rPr>
          <w:rFonts w:hint="eastAsia" w:ascii="仿宋" w:hAnsi="仿宋" w:cs="仿宋"/>
        </w:rPr>
        <w:t>            </w:t>
      </w:r>
    </w:p>
    <w:p w14:paraId="786642F7">
      <w:pPr>
        <w:spacing w:line="440" w:lineRule="exact"/>
        <w:ind w:firstLine="480"/>
        <w:rPr>
          <w:rFonts w:ascii="仿宋" w:hAnsi="仿宋" w:cs="仿宋"/>
        </w:rPr>
      </w:pPr>
      <w:r>
        <w:rPr>
          <w:rFonts w:hint="eastAsia" w:ascii="仿宋" w:hAnsi="仿宋" w:cs="仿宋"/>
        </w:rPr>
        <w:t>   项目联系方式（询问）： </w:t>
      </w:r>
      <w:r>
        <w:rPr>
          <w:rFonts w:hint="eastAsia" w:cs="仿宋"/>
        </w:rPr>
        <w:t>15067172898</w:t>
      </w:r>
    </w:p>
    <w:p w14:paraId="37B16488">
      <w:pPr>
        <w:spacing w:line="440" w:lineRule="exact"/>
        <w:ind w:firstLine="480"/>
        <w:rPr>
          <w:rFonts w:ascii="仿宋" w:hAnsi="仿宋" w:cs="仿宋"/>
        </w:rPr>
      </w:pPr>
      <w:r>
        <w:rPr>
          <w:rFonts w:hint="eastAsia" w:ascii="仿宋" w:hAnsi="仿宋" w:cs="仿宋"/>
        </w:rPr>
        <w:t>   质疑联系人：李宇芳          </w:t>
      </w:r>
    </w:p>
    <w:p w14:paraId="20B41132">
      <w:pPr>
        <w:spacing w:line="440" w:lineRule="exact"/>
        <w:ind w:firstLine="480"/>
        <w:rPr>
          <w:rFonts w:ascii="仿宋" w:hAnsi="仿宋" w:cs="仿宋"/>
        </w:rPr>
      </w:pPr>
      <w:r>
        <w:rPr>
          <w:rFonts w:hint="eastAsia" w:ascii="仿宋" w:hAnsi="仿宋" w:cs="仿宋"/>
        </w:rPr>
        <w:t>   质疑联系方式：</w:t>
      </w:r>
      <w:r>
        <w:rPr>
          <w:rFonts w:hint="eastAsia" w:cs="仿宋"/>
        </w:rPr>
        <w:t>0571-62059069</w:t>
      </w:r>
      <w:r>
        <w:rPr>
          <w:rFonts w:hint="eastAsia" w:ascii="宋体" w:hAnsi="宋体" w:cs="宋体"/>
        </w:rPr>
        <w:t>（请通过以下路径在线提起质疑</w:t>
      </w:r>
      <w:r>
        <w:rPr>
          <w:rFonts w:hint="eastAsia" w:ascii="宋体" w:hAnsi="宋体" w:cs="宋体"/>
          <w:lang w:val="zh-CN"/>
        </w:rPr>
        <w:t>：政采云-项目采购-询问质疑投诉-质疑列表</w:t>
      </w:r>
      <w:r>
        <w:rPr>
          <w:rFonts w:hint="eastAsia" w:ascii="宋体" w:hAnsi="宋体" w:cs="宋体"/>
        </w:rPr>
        <w:t>）</w:t>
      </w:r>
      <w:r>
        <w:rPr>
          <w:rFonts w:hint="eastAsia" w:ascii="仿宋" w:hAnsi="仿宋" w:cs="仿宋"/>
        </w:rPr>
        <w:t>　　　　　   　　　　　     </w:t>
      </w:r>
    </w:p>
    <w:p w14:paraId="46A58713">
      <w:pPr>
        <w:spacing w:line="440" w:lineRule="exact"/>
        <w:ind w:firstLine="720" w:firstLineChars="300"/>
        <w:rPr>
          <w:rFonts w:hint="eastAsia" w:ascii="仿宋" w:hAnsi="仿宋" w:eastAsia="仿宋" w:cs="仿宋"/>
          <w:lang w:eastAsia="zh-CN"/>
        </w:rPr>
      </w:pPr>
      <w:r>
        <w:rPr>
          <w:rFonts w:hint="eastAsia" w:ascii="仿宋" w:hAnsi="仿宋" w:cs="仿宋"/>
        </w:rPr>
        <w:t>   </w:t>
      </w:r>
    </w:p>
    <w:p w14:paraId="5D90730D">
      <w:pPr>
        <w:spacing w:line="440" w:lineRule="exact"/>
        <w:ind w:firstLine="480"/>
        <w:rPr>
          <w:rFonts w:hint="eastAsia" w:ascii="仿宋" w:hAnsi="仿宋" w:cs="仿宋"/>
        </w:rPr>
      </w:pPr>
      <w:r>
        <w:rPr>
          <w:rFonts w:hint="eastAsia" w:ascii="仿宋" w:hAnsi="仿宋" w:cs="仿宋"/>
        </w:rPr>
        <w:t>    3.同级政府采购监督管理部门信息</w:t>
      </w:r>
    </w:p>
    <w:p w14:paraId="611413C5">
      <w:pPr>
        <w:spacing w:line="440" w:lineRule="exact"/>
        <w:ind w:firstLine="480"/>
        <w:rPr>
          <w:rFonts w:hint="eastAsia" w:ascii="仿宋" w:hAnsi="仿宋" w:cs="仿宋"/>
        </w:rPr>
      </w:pPr>
      <w:r>
        <w:rPr>
          <w:rFonts w:hint="eastAsia" w:ascii="仿宋" w:hAnsi="仿宋" w:cs="仿宋"/>
        </w:rPr>
        <w:t> 名    称：杭州市富阳区财政局政府采购监管科、浙江省政府采购行政裁决服务中心（杭州）</w:t>
      </w:r>
    </w:p>
    <w:p w14:paraId="2F2B769E">
      <w:pPr>
        <w:spacing w:line="440" w:lineRule="exact"/>
        <w:ind w:firstLine="480"/>
        <w:rPr>
          <w:rFonts w:hint="eastAsia" w:ascii="仿宋" w:hAnsi="仿宋" w:cs="仿宋"/>
        </w:rPr>
      </w:pPr>
      <w:r>
        <w:rPr>
          <w:rFonts w:hint="eastAsia" w:ascii="仿宋" w:hAnsi="仿宋" w:cs="仿宋"/>
        </w:rPr>
        <w:t>    地    址：杭州市上城区清泰街549号城建综合大楼11楼（快递仅限ems或顺丰）</w:t>
      </w:r>
    </w:p>
    <w:p w14:paraId="228F87B0">
      <w:pPr>
        <w:spacing w:line="440" w:lineRule="exact"/>
        <w:ind w:firstLine="480"/>
        <w:rPr>
          <w:rFonts w:hint="eastAsia" w:ascii="仿宋" w:hAnsi="仿宋" w:cs="仿宋"/>
        </w:rPr>
      </w:pPr>
      <w:r>
        <w:rPr>
          <w:rFonts w:hint="eastAsia" w:ascii="仿宋" w:hAnsi="仿宋" w:cs="仿宋"/>
        </w:rPr>
        <w:t>    传    真：/</w:t>
      </w:r>
    </w:p>
    <w:p w14:paraId="23A5E658">
      <w:pPr>
        <w:spacing w:line="440" w:lineRule="exact"/>
        <w:ind w:firstLine="480"/>
        <w:rPr>
          <w:rFonts w:hint="eastAsia" w:ascii="仿宋" w:hAnsi="仿宋" w:cs="仿宋"/>
        </w:rPr>
      </w:pPr>
      <w:r>
        <w:rPr>
          <w:rFonts w:hint="eastAsia" w:ascii="仿宋" w:hAnsi="仿宋" w:cs="仿宋"/>
        </w:rPr>
        <w:t>    联 系 人：朱女士/王女士</w:t>
      </w:r>
    </w:p>
    <w:p w14:paraId="2E5599A7">
      <w:pPr>
        <w:spacing w:line="440" w:lineRule="exact"/>
        <w:ind w:firstLine="480"/>
        <w:rPr>
          <w:rFonts w:hint="eastAsia" w:ascii="仿宋" w:hAnsi="仿宋" w:cs="仿宋"/>
        </w:rPr>
      </w:pPr>
      <w:r>
        <w:rPr>
          <w:rFonts w:hint="eastAsia" w:ascii="仿宋" w:hAnsi="仿宋" w:cs="仿宋"/>
        </w:rPr>
        <w:t> </w:t>
      </w:r>
      <w:r>
        <w:rPr>
          <w:rFonts w:hint="eastAsia" w:ascii="仿宋" w:hAnsi="仿宋" w:cs="仿宋"/>
          <w:lang w:val="en-US" w:eastAsia="zh-CN"/>
        </w:rPr>
        <w:t xml:space="preserve">  </w:t>
      </w:r>
      <w:r>
        <w:rPr>
          <w:rFonts w:hint="eastAsia" w:ascii="仿宋" w:hAnsi="仿宋" w:cs="仿宋"/>
        </w:rPr>
        <w:t>监督投诉电话：0571-87227671,0571-87800218（仅限投诉事项）</w:t>
      </w:r>
    </w:p>
    <w:p w14:paraId="6CA5EF0A">
      <w:pPr>
        <w:spacing w:line="440" w:lineRule="exact"/>
        <w:ind w:firstLine="720" w:firstLineChars="300"/>
        <w:rPr>
          <w:rFonts w:hint="eastAsia" w:ascii="仿宋" w:hAnsi="仿宋" w:eastAsia="仿宋" w:cs="仿宋"/>
          <w:lang w:eastAsia="zh-CN"/>
        </w:rPr>
      </w:pPr>
      <w:r>
        <w:rPr>
          <w:rFonts w:hint="eastAsia" w:ascii="仿宋" w:hAnsi="仿宋" w:cs="仿宋"/>
        </w:rPr>
        <w:t>4.浙江省本级、杭州市本级、拱墅区、富阳区政府采购项目投诉材料可寄送：浙江省政府采购行政裁决服务中心（杭州），地址：杭州市上城区清泰街549号城建综合大楼11楼（快递仅限ems或顺丰），收件人：朱女士，电话：0571-87227671</w:t>
      </w:r>
      <w:r>
        <w:rPr>
          <w:rFonts w:hint="eastAsia" w:ascii="仿宋" w:hAnsi="仿宋" w:cs="仿宋"/>
          <w:lang w:eastAsia="zh-CN"/>
        </w:rPr>
        <w:t>。</w:t>
      </w:r>
      <w:r>
        <w:rPr>
          <w:rFonts w:hint="eastAsia" w:ascii="仿宋" w:hAnsi="仿宋" w:cs="仿宋"/>
        </w:rPr>
        <w:t> </w:t>
      </w:r>
    </w:p>
    <w:p w14:paraId="0E654F93">
      <w:pPr>
        <w:spacing w:line="440" w:lineRule="exact"/>
        <w:ind w:firstLine="720" w:firstLineChars="300"/>
        <w:rPr>
          <w:rFonts w:ascii="仿宋" w:hAnsi="仿宋" w:cs="仿宋"/>
        </w:rPr>
      </w:pPr>
      <w:r>
        <w:rPr>
          <w:rFonts w:hint="eastAsia" w:ascii="仿宋" w:hAnsi="仿宋" w:cs="仿宋"/>
        </w:rPr>
        <w:t>    若对项目采购电子交易系统操作有疑问，可登录政采云（https://www.zcygov.cn/），点击右侧咨询小采，获取采小蜜智能服务管家帮助，或拨打政采云服务热线95763获取热线服务帮助。       </w:t>
      </w:r>
    </w:p>
    <w:p w14:paraId="5D1003CD">
      <w:pPr>
        <w:spacing w:line="440" w:lineRule="exact"/>
        <w:ind w:firstLine="480"/>
        <w:rPr>
          <w:rFonts w:ascii="仿宋" w:hAnsi="仿宋" w:cs="仿宋"/>
        </w:rPr>
      </w:pPr>
      <w:r>
        <w:rPr>
          <w:rFonts w:hint="eastAsia" w:ascii="仿宋" w:hAnsi="仿宋" w:cs="仿宋"/>
        </w:rPr>
        <w:t>CA问题联系电话（人工）：汇信CA 400-888-4636；天谷CA 400-087-8198。</w:t>
      </w:r>
    </w:p>
    <w:p w14:paraId="6842D90E">
      <w:pPr>
        <w:spacing w:line="440" w:lineRule="exact"/>
        <w:ind w:firstLine="480"/>
        <w:jc w:val="right"/>
        <w:rPr>
          <w:color w:val="FF0000"/>
          <w:highlight w:val="yellow"/>
        </w:rPr>
      </w:pPr>
    </w:p>
    <w:p w14:paraId="4E4BD7E2">
      <w:pPr>
        <w:spacing w:line="440" w:lineRule="exact"/>
        <w:ind w:firstLine="480"/>
        <w:jc w:val="right"/>
        <w:rPr>
          <w:color w:val="FF0000"/>
          <w:highlight w:val="yellow"/>
        </w:rPr>
      </w:pPr>
    </w:p>
    <w:p w14:paraId="2F89BCB4">
      <w:pPr>
        <w:spacing w:line="440" w:lineRule="exact"/>
        <w:ind w:firstLine="480"/>
        <w:jc w:val="right"/>
      </w:pPr>
      <w:r>
        <w:rPr>
          <w:rFonts w:hint="eastAsia"/>
          <w:lang w:eastAsia="zh-CN"/>
        </w:rPr>
        <w:t>杭州市规划和自然资源局富阳分局</w:t>
      </w:r>
      <w:r>
        <w:rPr>
          <w:rFonts w:hint="eastAsia"/>
        </w:rPr>
        <w:t xml:space="preserve"> </w:t>
      </w:r>
    </w:p>
    <w:p w14:paraId="047E7412">
      <w:pPr>
        <w:spacing w:line="440" w:lineRule="exact"/>
        <w:ind w:firstLine="480"/>
        <w:jc w:val="right"/>
      </w:pPr>
      <w:r>
        <w:rPr>
          <w:rFonts w:hint="eastAsia"/>
          <w:lang w:eastAsia="zh-CN"/>
        </w:rPr>
        <w:t>苏世建设管理集团有限公司</w:t>
      </w:r>
      <w:r>
        <w:rPr>
          <w:rFonts w:hint="eastAsia"/>
        </w:rPr>
        <w:t xml:space="preserve">  </w:t>
      </w:r>
    </w:p>
    <w:p w14:paraId="5C5D2FCE">
      <w:pPr>
        <w:spacing w:line="440" w:lineRule="exact"/>
        <w:ind w:firstLine="480"/>
        <w:jc w:val="right"/>
        <w:rPr>
          <w:highlight w:val="none"/>
        </w:rPr>
      </w:pPr>
      <w:r>
        <w:rPr>
          <w:rFonts w:hint="eastAsia"/>
          <w:highlight w:val="none"/>
        </w:rPr>
        <w:t xml:space="preserve"> </w:t>
      </w:r>
      <w:r>
        <w:rPr>
          <w:rFonts w:hint="eastAsia"/>
          <w:highlight w:val="none"/>
          <w:u w:val="single"/>
        </w:rPr>
        <w:t>202</w:t>
      </w:r>
      <w:r>
        <w:rPr>
          <w:rFonts w:hint="eastAsia"/>
          <w:highlight w:val="none"/>
          <w:u w:val="single"/>
          <w:lang w:val="en-US" w:eastAsia="zh-CN"/>
        </w:rPr>
        <w:t>5</w:t>
      </w:r>
      <w:r>
        <w:rPr>
          <w:rFonts w:hint="eastAsia"/>
          <w:highlight w:val="none"/>
          <w:u w:val="single"/>
        </w:rPr>
        <w:t>年0</w:t>
      </w:r>
      <w:r>
        <w:rPr>
          <w:rFonts w:hint="eastAsia"/>
          <w:highlight w:val="none"/>
          <w:u w:val="single"/>
          <w:lang w:val="en-US" w:eastAsia="zh-CN"/>
        </w:rPr>
        <w:t>1</w:t>
      </w:r>
      <w:r>
        <w:rPr>
          <w:rFonts w:hint="eastAsia"/>
          <w:highlight w:val="none"/>
          <w:u w:val="single"/>
        </w:rPr>
        <w:t xml:space="preserve">月 </w:t>
      </w:r>
      <w:r>
        <w:rPr>
          <w:rFonts w:hint="eastAsia"/>
          <w:highlight w:val="none"/>
          <w:u w:val="single"/>
          <w:lang w:val="en-US" w:eastAsia="zh-CN"/>
        </w:rPr>
        <w:t>14</w:t>
      </w:r>
      <w:r>
        <w:rPr>
          <w:rFonts w:hint="eastAsia"/>
          <w:highlight w:val="none"/>
          <w:u w:val="single"/>
        </w:rPr>
        <w:t xml:space="preserve"> 日</w:t>
      </w:r>
    </w:p>
    <w:p w14:paraId="6A233171">
      <w:pPr>
        <w:pStyle w:val="2"/>
        <w:rPr>
          <w:rFonts w:ascii="仿宋" w:hAnsi="仿宋" w:eastAsia="仿宋" w:cs="仿宋"/>
          <w:sz w:val="24"/>
          <w:szCs w:val="24"/>
        </w:rPr>
      </w:pPr>
    </w:p>
    <w:p w14:paraId="2642131F">
      <w:pPr>
        <w:pStyle w:val="2"/>
        <w:rPr>
          <w:rFonts w:ascii="仿宋" w:hAnsi="仿宋" w:eastAsia="仿宋" w:cs="仿宋"/>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6DDC665C">
      <w:pPr>
        <w:pStyle w:val="2"/>
        <w:rPr>
          <w:rFonts w:ascii="黑体" w:hAnsi="宋体"/>
          <w:szCs w:val="36"/>
        </w:rPr>
      </w:pPr>
      <w:r>
        <w:rPr>
          <w:rFonts w:hint="eastAsia" w:ascii="黑体" w:hAnsi="宋体"/>
          <w:szCs w:val="36"/>
        </w:rPr>
        <w:t>第二章  投标人须知</w:t>
      </w:r>
    </w:p>
    <w:p w14:paraId="28D140C3">
      <w:pPr>
        <w:spacing w:line="240" w:lineRule="auto"/>
        <w:ind w:firstLine="600"/>
        <w:jc w:val="center"/>
        <w:rPr>
          <w:rFonts w:ascii="黑体" w:hAnsi="宋体" w:eastAsia="黑体"/>
          <w:sz w:val="30"/>
          <w:szCs w:val="30"/>
        </w:rPr>
      </w:pPr>
      <w:r>
        <w:rPr>
          <w:rFonts w:hint="eastAsia" w:ascii="黑体" w:hAnsi="宋体" w:eastAsia="黑体"/>
          <w:sz w:val="30"/>
          <w:szCs w:val="30"/>
        </w:rPr>
        <w:t>前附表</w:t>
      </w:r>
    </w:p>
    <w:tbl>
      <w:tblPr>
        <w:tblStyle w:val="25"/>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588"/>
        <w:gridCol w:w="1233"/>
        <w:gridCol w:w="1646"/>
      </w:tblGrid>
      <w:tr w14:paraId="318F5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7FFD9FC9">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b/>
                <w:bCs/>
                <w:szCs w:val="24"/>
              </w:rPr>
            </w:pPr>
            <w:r>
              <w:rPr>
                <w:rFonts w:hint="eastAsia" w:ascii="仿宋" w:hAnsi="仿宋" w:cs="仿宋"/>
                <w:b/>
                <w:bCs/>
                <w:szCs w:val="24"/>
              </w:rPr>
              <w:t>序号</w:t>
            </w:r>
          </w:p>
        </w:tc>
        <w:tc>
          <w:tcPr>
            <w:tcW w:w="8971" w:type="dxa"/>
            <w:gridSpan w:val="4"/>
            <w:vAlign w:val="center"/>
          </w:tcPr>
          <w:p w14:paraId="304BD3F8">
            <w:pPr>
              <w:keepNext w:val="0"/>
              <w:keepLines w:val="0"/>
              <w:suppressLineNumbers w:val="0"/>
              <w:adjustRightInd w:val="0"/>
              <w:spacing w:before="0" w:beforeAutospacing="0" w:after="0" w:afterAutospacing="0" w:line="240" w:lineRule="auto"/>
              <w:ind w:left="0" w:right="0" w:firstLine="482"/>
              <w:jc w:val="center"/>
              <w:rPr>
                <w:rFonts w:hint="default" w:ascii="仿宋" w:hAnsi="仿宋" w:cs="仿宋"/>
                <w:b/>
                <w:bCs/>
                <w:szCs w:val="24"/>
              </w:rPr>
            </w:pPr>
            <w:r>
              <w:rPr>
                <w:rFonts w:hint="eastAsia" w:ascii="仿宋" w:hAnsi="仿宋" w:cs="仿宋"/>
                <w:b/>
                <w:bCs/>
                <w:szCs w:val="24"/>
              </w:rPr>
              <w:t>内容说明及要求</w:t>
            </w:r>
          </w:p>
        </w:tc>
      </w:tr>
      <w:tr w14:paraId="477C1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69172FB8">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w:t>
            </w:r>
          </w:p>
        </w:tc>
        <w:tc>
          <w:tcPr>
            <w:tcW w:w="1504" w:type="dxa"/>
            <w:vAlign w:val="center"/>
          </w:tcPr>
          <w:p w14:paraId="4203D666">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项目名称</w:t>
            </w:r>
          </w:p>
        </w:tc>
        <w:tc>
          <w:tcPr>
            <w:tcW w:w="4588" w:type="dxa"/>
            <w:vAlign w:val="center"/>
          </w:tcPr>
          <w:p w14:paraId="0E3D74DA">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Cs/>
                <w:szCs w:val="24"/>
              </w:rPr>
            </w:pPr>
            <w:r>
              <w:rPr>
                <w:rFonts w:hint="eastAsia" w:ascii="仿宋" w:hAnsi="仿宋" w:cs="仿宋"/>
                <w:bCs/>
                <w:szCs w:val="24"/>
                <w:lang w:eastAsia="zh-CN"/>
              </w:rPr>
              <w:t>2024-2026年富阳区水资源基础调查</w:t>
            </w:r>
          </w:p>
        </w:tc>
        <w:tc>
          <w:tcPr>
            <w:tcW w:w="1233" w:type="dxa"/>
            <w:vAlign w:val="center"/>
          </w:tcPr>
          <w:p w14:paraId="4A611428">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Cs/>
                <w:szCs w:val="24"/>
                <w:highlight w:val="none"/>
              </w:rPr>
            </w:pPr>
            <w:r>
              <w:rPr>
                <w:rFonts w:hint="eastAsia" w:ascii="仿宋" w:hAnsi="仿宋" w:cs="仿宋"/>
                <w:b/>
                <w:szCs w:val="24"/>
                <w:highlight w:val="none"/>
              </w:rPr>
              <w:t>项目编号</w:t>
            </w:r>
          </w:p>
        </w:tc>
        <w:tc>
          <w:tcPr>
            <w:tcW w:w="1646" w:type="dxa"/>
            <w:vAlign w:val="center"/>
          </w:tcPr>
          <w:p w14:paraId="695A0B27">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bCs/>
                <w:szCs w:val="24"/>
                <w:highlight w:val="none"/>
                <w:lang w:eastAsia="zh-CN"/>
              </w:rPr>
            </w:pPr>
            <w:r>
              <w:rPr>
                <w:rFonts w:hint="eastAsia" w:ascii="仿宋" w:hAnsi="仿宋" w:cs="仿宋"/>
                <w:bCs/>
                <w:szCs w:val="24"/>
                <w:highlight w:val="none"/>
                <w:lang w:eastAsia="zh-CN"/>
              </w:rPr>
              <w:t>SSJSFY20250106</w:t>
            </w:r>
          </w:p>
        </w:tc>
      </w:tr>
      <w:tr w14:paraId="2BBC1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6CC1E4E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w:t>
            </w:r>
          </w:p>
        </w:tc>
        <w:tc>
          <w:tcPr>
            <w:tcW w:w="1504" w:type="dxa"/>
            <w:vAlign w:val="center"/>
          </w:tcPr>
          <w:p w14:paraId="42022C94">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采购人</w:t>
            </w:r>
          </w:p>
        </w:tc>
        <w:tc>
          <w:tcPr>
            <w:tcW w:w="7467" w:type="dxa"/>
            <w:gridSpan w:val="3"/>
            <w:vAlign w:val="center"/>
          </w:tcPr>
          <w:p w14:paraId="677509CB">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Cs/>
                <w:szCs w:val="24"/>
              </w:rPr>
            </w:pPr>
            <w:r>
              <w:rPr>
                <w:rFonts w:hint="eastAsia" w:ascii="仿宋" w:hAnsi="仿宋" w:cs="仿宋"/>
                <w:bCs/>
                <w:szCs w:val="24"/>
                <w:lang w:eastAsia="zh-CN"/>
              </w:rPr>
              <w:t>杭州市规划和自然资源局富阳分局</w:t>
            </w:r>
            <w:r>
              <w:rPr>
                <w:rFonts w:hint="eastAsia" w:ascii="仿宋" w:hAnsi="仿宋" w:cs="仿宋"/>
                <w:bCs/>
                <w:szCs w:val="24"/>
              </w:rPr>
              <w:t xml:space="preserve"> </w:t>
            </w:r>
          </w:p>
        </w:tc>
      </w:tr>
      <w:tr w14:paraId="0ACAD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585" w:type="dxa"/>
            <w:vAlign w:val="center"/>
          </w:tcPr>
          <w:p w14:paraId="5EBD1F97">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3</w:t>
            </w:r>
          </w:p>
        </w:tc>
        <w:tc>
          <w:tcPr>
            <w:tcW w:w="1504" w:type="dxa"/>
            <w:vAlign w:val="center"/>
          </w:tcPr>
          <w:p w14:paraId="1378FBA6">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Cs/>
                <w:szCs w:val="24"/>
              </w:rPr>
            </w:pPr>
            <w:r>
              <w:rPr>
                <w:rFonts w:hint="eastAsia" w:ascii="仿宋" w:hAnsi="仿宋" w:cs="仿宋"/>
                <w:b/>
                <w:szCs w:val="24"/>
              </w:rPr>
              <w:t>项目概况</w:t>
            </w:r>
          </w:p>
        </w:tc>
        <w:tc>
          <w:tcPr>
            <w:tcW w:w="7467" w:type="dxa"/>
            <w:gridSpan w:val="3"/>
            <w:vAlign w:val="center"/>
          </w:tcPr>
          <w:p w14:paraId="24076D74">
            <w:pPr>
              <w:pStyle w:val="7"/>
              <w:keepNext w:val="0"/>
              <w:keepLines w:val="0"/>
              <w:numPr>
                <w:ilvl w:val="0"/>
                <w:numId w:val="0"/>
              </w:numPr>
              <w:suppressLineNumbers w:val="0"/>
              <w:tabs>
                <w:tab w:val="left" w:pos="987"/>
                <w:tab w:val="clear" w:pos="780"/>
              </w:tabs>
              <w:spacing w:before="0" w:beforeAutospacing="0" w:after="0" w:afterAutospacing="0" w:line="240" w:lineRule="auto"/>
              <w:ind w:right="0"/>
              <w:rPr>
                <w:rFonts w:hint="default" w:ascii="仿宋" w:hAnsi="仿宋" w:cs="仿宋"/>
                <w:sz w:val="24"/>
                <w:lang w:val="en-US"/>
              </w:rPr>
            </w:pPr>
            <w:r>
              <w:rPr>
                <w:rFonts w:hint="eastAsia" w:ascii="仿宋" w:hAnsi="仿宋" w:cs="仿宋"/>
                <w:sz w:val="24"/>
                <w:lang w:val="en-US" w:eastAsia="zh-CN"/>
              </w:rPr>
              <w:t>2024-2026年富阳区水资源基础调查，详见招标文件第四章采购需求。</w:t>
            </w:r>
          </w:p>
        </w:tc>
      </w:tr>
      <w:tr w14:paraId="1110A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vAlign w:val="center"/>
          </w:tcPr>
          <w:p w14:paraId="7A05F94F">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4</w:t>
            </w:r>
          </w:p>
        </w:tc>
        <w:tc>
          <w:tcPr>
            <w:tcW w:w="1504" w:type="dxa"/>
            <w:vAlign w:val="center"/>
          </w:tcPr>
          <w:p w14:paraId="43F3AF90">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资金来源与</w:t>
            </w:r>
          </w:p>
          <w:p w14:paraId="4A1F0AED">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预算</w:t>
            </w:r>
          </w:p>
        </w:tc>
        <w:tc>
          <w:tcPr>
            <w:tcW w:w="7467" w:type="dxa"/>
            <w:gridSpan w:val="3"/>
            <w:vAlign w:val="center"/>
          </w:tcPr>
          <w:p w14:paraId="7D9EE0A1">
            <w:pPr>
              <w:keepNext w:val="0"/>
              <w:keepLines w:val="0"/>
              <w:numPr>
                <w:ilvl w:val="0"/>
                <w:numId w:val="6"/>
              </w:numPr>
              <w:suppressLineNumbers w:val="0"/>
              <w:spacing w:before="0" w:beforeAutospacing="0" w:after="0" w:afterAutospacing="0" w:line="240" w:lineRule="auto"/>
              <w:ind w:right="0" w:firstLineChars="0"/>
              <w:jc w:val="left"/>
              <w:rPr>
                <w:rFonts w:hint="default" w:ascii="仿宋" w:hAnsi="仿宋" w:cs="仿宋"/>
                <w:bCs/>
                <w:szCs w:val="24"/>
              </w:rPr>
            </w:pPr>
            <w:r>
              <w:rPr>
                <w:rFonts w:hint="eastAsia" w:ascii="仿宋" w:hAnsi="仿宋" w:cs="仿宋"/>
                <w:bCs/>
                <w:szCs w:val="24"/>
              </w:rPr>
              <w:t>资金来源：预算资金。</w:t>
            </w:r>
          </w:p>
          <w:p w14:paraId="007500D6">
            <w:pPr>
              <w:keepNext w:val="0"/>
              <w:keepLines w:val="0"/>
              <w:numPr>
                <w:ilvl w:val="0"/>
                <w:numId w:val="6"/>
              </w:numPr>
              <w:suppressLineNumbers w:val="0"/>
              <w:spacing w:before="0" w:beforeAutospacing="0" w:after="0" w:afterAutospacing="0" w:line="240" w:lineRule="auto"/>
              <w:ind w:right="0" w:firstLineChars="0"/>
              <w:jc w:val="left"/>
              <w:rPr>
                <w:rFonts w:hint="default" w:ascii="仿宋" w:hAnsi="仿宋" w:cs="仿宋"/>
                <w:bCs/>
                <w:szCs w:val="24"/>
              </w:rPr>
            </w:pPr>
            <w:r>
              <w:rPr>
                <w:rFonts w:hint="eastAsia" w:ascii="仿宋" w:hAnsi="仿宋" w:cs="仿宋"/>
                <w:bCs/>
                <w:szCs w:val="24"/>
              </w:rPr>
              <w:t>项目预算：</w:t>
            </w:r>
            <w:r>
              <w:rPr>
                <w:rFonts w:hint="eastAsia" w:ascii="仿宋" w:hAnsi="仿宋" w:cs="仿宋"/>
                <w:bCs/>
                <w:szCs w:val="24"/>
                <w:u w:val="single"/>
                <w:lang w:val="en-US" w:eastAsia="zh-CN"/>
              </w:rPr>
              <w:t>1080000</w:t>
            </w:r>
            <w:r>
              <w:rPr>
                <w:rFonts w:hint="eastAsia" w:ascii="仿宋" w:hAnsi="仿宋" w:cs="仿宋"/>
                <w:bCs/>
                <w:szCs w:val="24"/>
                <w:u w:val="single"/>
              </w:rPr>
              <w:t>元</w:t>
            </w:r>
            <w:r>
              <w:rPr>
                <w:rFonts w:hint="eastAsia" w:ascii="仿宋" w:hAnsi="仿宋" w:cs="仿宋"/>
                <w:bCs/>
                <w:szCs w:val="24"/>
              </w:rPr>
              <w:t>。最高限价：</w:t>
            </w:r>
            <w:r>
              <w:rPr>
                <w:rFonts w:hint="eastAsia" w:ascii="仿宋" w:hAnsi="仿宋" w:cs="仿宋"/>
                <w:bCs/>
                <w:szCs w:val="24"/>
                <w:u w:val="single"/>
                <w:lang w:val="en-US" w:eastAsia="zh-CN"/>
              </w:rPr>
              <w:t>1080000</w:t>
            </w:r>
            <w:r>
              <w:rPr>
                <w:rFonts w:hint="eastAsia" w:ascii="仿宋" w:hAnsi="仿宋" w:cs="仿宋"/>
                <w:bCs/>
                <w:szCs w:val="24"/>
                <w:u w:val="single"/>
              </w:rPr>
              <w:t>元</w:t>
            </w:r>
            <w:r>
              <w:rPr>
                <w:rFonts w:hint="eastAsia" w:ascii="仿宋" w:hAnsi="仿宋" w:cs="仿宋"/>
                <w:bCs/>
                <w:color w:val="auto"/>
                <w:sz w:val="24"/>
                <w:szCs w:val="24"/>
                <w:highlight w:val="none"/>
                <w:u w:val="single"/>
                <w:lang w:val="en-US" w:eastAsia="zh-CN"/>
              </w:rPr>
              <w:t xml:space="preserve"> </w:t>
            </w:r>
            <w:r>
              <w:rPr>
                <w:rFonts w:hint="eastAsia" w:ascii="仿宋" w:hAnsi="仿宋" w:cs="仿宋"/>
                <w:bCs/>
                <w:szCs w:val="24"/>
              </w:rPr>
              <w:t>。</w:t>
            </w:r>
          </w:p>
        </w:tc>
      </w:tr>
      <w:tr w14:paraId="4BFB6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vAlign w:val="center"/>
          </w:tcPr>
          <w:p w14:paraId="58360F30">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5</w:t>
            </w:r>
          </w:p>
        </w:tc>
        <w:tc>
          <w:tcPr>
            <w:tcW w:w="1504" w:type="dxa"/>
            <w:vAlign w:val="center"/>
          </w:tcPr>
          <w:p w14:paraId="58CA3C29">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b/>
                <w:bCs/>
                <w:szCs w:val="24"/>
              </w:rPr>
            </w:pPr>
            <w:r>
              <w:rPr>
                <w:rFonts w:hint="eastAsia" w:ascii="仿宋" w:hAnsi="仿宋" w:cs="仿宋"/>
                <w:b/>
                <w:bCs/>
                <w:szCs w:val="24"/>
              </w:rPr>
              <w:t>提交投标文件截止</w:t>
            </w:r>
          </w:p>
          <w:p w14:paraId="0E62E90E">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b/>
                <w:bCs/>
                <w:szCs w:val="24"/>
              </w:rPr>
            </w:pPr>
            <w:r>
              <w:rPr>
                <w:rFonts w:hint="eastAsia" w:ascii="仿宋" w:hAnsi="仿宋" w:cs="仿宋"/>
                <w:b/>
                <w:bCs/>
                <w:szCs w:val="24"/>
              </w:rPr>
              <w:t>时间与地点</w:t>
            </w:r>
          </w:p>
        </w:tc>
        <w:tc>
          <w:tcPr>
            <w:tcW w:w="7467" w:type="dxa"/>
            <w:gridSpan w:val="3"/>
            <w:vAlign w:val="center"/>
          </w:tcPr>
          <w:p w14:paraId="1E55DB11">
            <w:pPr>
              <w:keepNext w:val="0"/>
              <w:keepLines w:val="0"/>
              <w:numPr>
                <w:ilvl w:val="0"/>
                <w:numId w:val="7"/>
              </w:numPr>
              <w:suppressLineNumbers w:val="0"/>
              <w:spacing w:before="0" w:beforeAutospacing="0" w:after="0" w:afterAutospacing="0" w:line="240" w:lineRule="auto"/>
              <w:ind w:right="0" w:firstLineChars="0"/>
              <w:jc w:val="left"/>
              <w:rPr>
                <w:rFonts w:hint="default" w:ascii="仿宋" w:hAnsi="仿宋" w:cs="仿宋"/>
                <w:bCs/>
                <w:szCs w:val="24"/>
                <w:highlight w:val="none"/>
              </w:rPr>
            </w:pPr>
            <w:r>
              <w:rPr>
                <w:rFonts w:hint="eastAsia" w:ascii="仿宋" w:hAnsi="仿宋" w:cs="仿宋"/>
                <w:bCs/>
                <w:szCs w:val="24"/>
                <w:highlight w:val="none"/>
              </w:rPr>
              <w:t>提交投标文件截止时间：202</w:t>
            </w:r>
            <w:r>
              <w:rPr>
                <w:rFonts w:hint="eastAsia" w:ascii="仿宋" w:hAnsi="仿宋" w:cs="仿宋"/>
                <w:bCs/>
                <w:szCs w:val="24"/>
                <w:highlight w:val="none"/>
                <w:lang w:val="en-US" w:eastAsia="zh-CN"/>
              </w:rPr>
              <w:t>5</w:t>
            </w:r>
            <w:r>
              <w:rPr>
                <w:rFonts w:hint="eastAsia" w:ascii="仿宋" w:hAnsi="仿宋" w:cs="仿宋"/>
                <w:bCs/>
                <w:szCs w:val="24"/>
                <w:highlight w:val="none"/>
              </w:rPr>
              <w:t>年</w:t>
            </w:r>
            <w:r>
              <w:rPr>
                <w:rFonts w:hint="eastAsia" w:ascii="仿宋" w:hAnsi="仿宋" w:cs="仿宋"/>
                <w:bCs/>
                <w:szCs w:val="24"/>
                <w:highlight w:val="none"/>
                <w:lang w:val="en-US" w:eastAsia="zh-CN"/>
              </w:rPr>
              <w:t>02</w:t>
            </w:r>
            <w:r>
              <w:rPr>
                <w:rFonts w:hint="eastAsia" w:ascii="仿宋" w:hAnsi="仿宋" w:cs="仿宋"/>
                <w:bCs/>
                <w:szCs w:val="24"/>
                <w:highlight w:val="none"/>
              </w:rPr>
              <w:t>月</w:t>
            </w:r>
            <w:r>
              <w:rPr>
                <w:rFonts w:hint="eastAsia" w:ascii="仿宋" w:hAnsi="仿宋" w:cs="仿宋"/>
                <w:bCs/>
                <w:szCs w:val="24"/>
                <w:highlight w:val="none"/>
                <w:lang w:val="en-US" w:eastAsia="zh-CN"/>
              </w:rPr>
              <w:t>06</w:t>
            </w:r>
            <w:r>
              <w:rPr>
                <w:rFonts w:hint="eastAsia" w:ascii="仿宋" w:hAnsi="仿宋" w:cs="仿宋"/>
                <w:bCs/>
                <w:szCs w:val="24"/>
                <w:highlight w:val="none"/>
              </w:rPr>
              <w:t>日</w:t>
            </w:r>
            <w:r>
              <w:rPr>
                <w:rFonts w:hint="eastAsia" w:ascii="仿宋" w:hAnsi="仿宋" w:cs="仿宋"/>
                <w:bCs/>
                <w:szCs w:val="24"/>
                <w:highlight w:val="none"/>
              </w:rPr>
              <w:t>9时00分00秒（北京时间）</w:t>
            </w:r>
          </w:p>
          <w:p w14:paraId="187DE4BD">
            <w:pPr>
              <w:keepNext w:val="0"/>
              <w:keepLines w:val="0"/>
              <w:numPr>
                <w:ilvl w:val="0"/>
                <w:numId w:val="7"/>
              </w:numPr>
              <w:suppressLineNumbers w:val="0"/>
              <w:spacing w:before="0" w:beforeAutospacing="0" w:after="0" w:afterAutospacing="0" w:line="240" w:lineRule="auto"/>
              <w:ind w:right="0" w:firstLineChars="0"/>
              <w:jc w:val="left"/>
              <w:rPr>
                <w:rFonts w:hint="default" w:ascii="仿宋" w:hAnsi="仿宋" w:cs="仿宋"/>
                <w:b/>
                <w:szCs w:val="24"/>
                <w:highlight w:val="none"/>
              </w:rPr>
            </w:pPr>
            <w:r>
              <w:rPr>
                <w:rFonts w:hint="eastAsia" w:ascii="仿宋" w:hAnsi="仿宋" w:cs="仿宋"/>
                <w:bCs/>
                <w:szCs w:val="24"/>
                <w:highlight w:val="none"/>
              </w:rPr>
              <w:t>提交投标文件截止地点：政采云平台（https://www.zcygov.cn/），本项目采用全流程电子化交易，无需参加现场开标会。</w:t>
            </w:r>
          </w:p>
        </w:tc>
      </w:tr>
      <w:tr w14:paraId="4883A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vAlign w:val="center"/>
          </w:tcPr>
          <w:p w14:paraId="3BDC462E">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6</w:t>
            </w:r>
          </w:p>
        </w:tc>
        <w:tc>
          <w:tcPr>
            <w:tcW w:w="1504" w:type="dxa"/>
            <w:vAlign w:val="center"/>
          </w:tcPr>
          <w:p w14:paraId="50663C37">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开标</w:t>
            </w:r>
          </w:p>
          <w:p w14:paraId="69C48B10">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时间与地点</w:t>
            </w:r>
          </w:p>
        </w:tc>
        <w:tc>
          <w:tcPr>
            <w:tcW w:w="7467" w:type="dxa"/>
            <w:gridSpan w:val="3"/>
            <w:vAlign w:val="center"/>
          </w:tcPr>
          <w:p w14:paraId="76178FE3">
            <w:pPr>
              <w:keepNext w:val="0"/>
              <w:keepLines w:val="0"/>
              <w:numPr>
                <w:ilvl w:val="0"/>
                <w:numId w:val="8"/>
              </w:numPr>
              <w:suppressLineNumbers w:val="0"/>
              <w:spacing w:before="0" w:beforeAutospacing="0" w:after="0" w:afterAutospacing="0" w:line="240" w:lineRule="auto"/>
              <w:ind w:right="0" w:firstLineChars="0"/>
              <w:jc w:val="left"/>
              <w:rPr>
                <w:rFonts w:hint="default" w:ascii="仿宋" w:hAnsi="仿宋" w:cs="仿宋"/>
                <w:bCs/>
                <w:szCs w:val="24"/>
                <w:highlight w:val="none"/>
              </w:rPr>
            </w:pPr>
            <w:r>
              <w:rPr>
                <w:rFonts w:hint="eastAsia" w:ascii="仿宋" w:hAnsi="仿宋" w:cs="仿宋"/>
                <w:bCs/>
                <w:szCs w:val="24"/>
                <w:highlight w:val="none"/>
              </w:rPr>
              <w:t>开标时间：202</w:t>
            </w:r>
            <w:r>
              <w:rPr>
                <w:rFonts w:hint="eastAsia" w:ascii="仿宋" w:hAnsi="仿宋" w:cs="仿宋"/>
                <w:bCs/>
                <w:szCs w:val="24"/>
                <w:highlight w:val="none"/>
                <w:lang w:val="en-US" w:eastAsia="zh-CN"/>
              </w:rPr>
              <w:t>5</w:t>
            </w:r>
            <w:r>
              <w:rPr>
                <w:rFonts w:hint="eastAsia" w:ascii="仿宋" w:hAnsi="仿宋" w:cs="仿宋"/>
                <w:bCs/>
                <w:szCs w:val="24"/>
                <w:highlight w:val="none"/>
              </w:rPr>
              <w:t>年</w:t>
            </w:r>
            <w:r>
              <w:rPr>
                <w:rFonts w:hint="eastAsia" w:ascii="仿宋" w:hAnsi="仿宋" w:cs="仿宋"/>
                <w:bCs/>
                <w:szCs w:val="24"/>
                <w:highlight w:val="none"/>
                <w:lang w:val="en-US" w:eastAsia="zh-CN"/>
              </w:rPr>
              <w:t>02</w:t>
            </w:r>
            <w:r>
              <w:rPr>
                <w:rFonts w:hint="eastAsia" w:ascii="仿宋" w:hAnsi="仿宋" w:cs="仿宋"/>
                <w:bCs/>
                <w:szCs w:val="24"/>
                <w:highlight w:val="none"/>
              </w:rPr>
              <w:t>月</w:t>
            </w:r>
            <w:r>
              <w:rPr>
                <w:rFonts w:hint="eastAsia" w:ascii="仿宋" w:hAnsi="仿宋" w:cs="仿宋"/>
                <w:bCs/>
                <w:szCs w:val="24"/>
                <w:highlight w:val="none"/>
                <w:lang w:val="en-US" w:eastAsia="zh-CN"/>
              </w:rPr>
              <w:t xml:space="preserve">06 </w:t>
            </w:r>
            <w:r>
              <w:rPr>
                <w:rFonts w:hint="eastAsia" w:ascii="仿宋" w:hAnsi="仿宋" w:cs="仿宋"/>
                <w:bCs/>
                <w:szCs w:val="24"/>
                <w:highlight w:val="none"/>
              </w:rPr>
              <w:t>日</w:t>
            </w:r>
            <w:r>
              <w:rPr>
                <w:rFonts w:hint="eastAsia" w:ascii="仿宋" w:hAnsi="仿宋" w:cs="仿宋"/>
                <w:bCs/>
                <w:szCs w:val="24"/>
                <w:highlight w:val="none"/>
              </w:rPr>
              <w:t>9时00分00秒（北京时间）</w:t>
            </w:r>
          </w:p>
          <w:p w14:paraId="3F173761">
            <w:pPr>
              <w:keepNext w:val="0"/>
              <w:keepLines w:val="0"/>
              <w:numPr>
                <w:ilvl w:val="0"/>
                <w:numId w:val="8"/>
              </w:numPr>
              <w:suppressLineNumbers w:val="0"/>
              <w:shd w:val="solid" w:color="FFFFFF" w:fill="auto"/>
              <w:autoSpaceDN w:val="0"/>
              <w:spacing w:before="0" w:beforeAutospacing="0" w:after="0" w:afterAutospacing="0" w:line="240" w:lineRule="auto"/>
              <w:ind w:right="0" w:firstLineChars="0"/>
              <w:jc w:val="left"/>
              <w:textAlignment w:val="center"/>
              <w:rPr>
                <w:rFonts w:hint="default" w:ascii="仿宋" w:hAnsi="仿宋" w:cs="仿宋"/>
                <w:szCs w:val="24"/>
                <w:highlight w:val="none"/>
              </w:rPr>
            </w:pPr>
            <w:r>
              <w:rPr>
                <w:rFonts w:hint="eastAsia" w:ascii="仿宋" w:hAnsi="仿宋" w:cs="仿宋"/>
                <w:bCs/>
                <w:szCs w:val="24"/>
                <w:highlight w:val="none"/>
              </w:rPr>
              <w:t>开标地点：政采云平台（https://www.zcygov.cn/）；杭州市富阳区富春街道恩波大道519号财富中心A座12楼开标室。</w:t>
            </w:r>
          </w:p>
        </w:tc>
      </w:tr>
      <w:tr w14:paraId="205E7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612DB4DE">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7</w:t>
            </w:r>
          </w:p>
        </w:tc>
        <w:tc>
          <w:tcPr>
            <w:tcW w:w="1504" w:type="dxa"/>
            <w:vAlign w:val="center"/>
          </w:tcPr>
          <w:p w14:paraId="5C0BE426">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b/>
                <w:bCs/>
                <w:szCs w:val="24"/>
              </w:rPr>
            </w:pPr>
            <w:r>
              <w:rPr>
                <w:rFonts w:hint="eastAsia" w:ascii="仿宋" w:hAnsi="仿宋" w:cs="仿宋"/>
                <w:b/>
                <w:bCs/>
                <w:szCs w:val="24"/>
              </w:rPr>
              <w:t>投标人</w:t>
            </w:r>
          </w:p>
          <w:p w14:paraId="41D4DC30">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bCs/>
                <w:szCs w:val="24"/>
              </w:rPr>
              <w:t>资格要求</w:t>
            </w:r>
          </w:p>
        </w:tc>
        <w:tc>
          <w:tcPr>
            <w:tcW w:w="7467" w:type="dxa"/>
            <w:gridSpan w:val="3"/>
            <w:vAlign w:val="center"/>
          </w:tcPr>
          <w:p w14:paraId="7125FECE">
            <w:pPr>
              <w:keepNext w:val="0"/>
              <w:keepLines w:val="0"/>
              <w:numPr>
                <w:ilvl w:val="0"/>
                <w:numId w:val="9"/>
              </w:numPr>
              <w:suppressLineNumbers w:val="0"/>
              <w:spacing w:before="0" w:beforeAutospacing="0" w:after="0" w:afterAutospacing="0" w:line="240" w:lineRule="auto"/>
              <w:ind w:right="0" w:firstLineChars="0"/>
              <w:jc w:val="left"/>
              <w:rPr>
                <w:rFonts w:hint="default"/>
                <w:szCs w:val="20"/>
              </w:rPr>
            </w:pPr>
            <w:r>
              <w:rPr>
                <w:rFonts w:hint="eastAsia"/>
                <w:szCs w:val="20"/>
              </w:rPr>
              <w:t>基本要求：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51B4C07F">
            <w:pPr>
              <w:keepNext w:val="0"/>
              <w:keepLines w:val="0"/>
              <w:numPr>
                <w:ilvl w:val="0"/>
                <w:numId w:val="9"/>
              </w:numPr>
              <w:suppressLineNumbers w:val="0"/>
              <w:spacing w:before="0" w:beforeAutospacing="0" w:after="0" w:afterAutospacing="0" w:line="240" w:lineRule="auto"/>
              <w:ind w:right="0" w:firstLineChars="0"/>
              <w:jc w:val="left"/>
              <w:rPr>
                <w:rFonts w:hint="default"/>
                <w:szCs w:val="20"/>
              </w:rPr>
            </w:pPr>
            <w:r>
              <w:rPr>
                <w:rFonts w:hint="eastAsia"/>
                <w:szCs w:val="20"/>
              </w:rPr>
              <w:t>落实政府采购政策需满足的资格要求：</w:t>
            </w:r>
            <w:r>
              <w:rPr>
                <w:rFonts w:hint="eastAsia"/>
                <w:szCs w:val="20"/>
                <w:lang w:val="en-US" w:eastAsia="zh-CN"/>
              </w:rPr>
              <w:t>无</w:t>
            </w:r>
            <w:r>
              <w:rPr>
                <w:rFonts w:hint="eastAsia"/>
                <w:szCs w:val="20"/>
              </w:rPr>
              <w:t>。</w:t>
            </w:r>
          </w:p>
          <w:p w14:paraId="25835C6B">
            <w:pPr>
              <w:keepNext w:val="0"/>
              <w:keepLines w:val="0"/>
              <w:numPr>
                <w:ilvl w:val="0"/>
                <w:numId w:val="9"/>
              </w:numPr>
              <w:suppressLineNumbers w:val="0"/>
              <w:spacing w:before="0" w:beforeAutospacing="0" w:after="0" w:afterAutospacing="0" w:line="240" w:lineRule="auto"/>
              <w:ind w:right="0" w:firstLineChars="0"/>
              <w:jc w:val="left"/>
              <w:rPr>
                <w:rFonts w:hint="default"/>
                <w:szCs w:val="20"/>
              </w:rPr>
            </w:pPr>
            <w:r>
              <w:rPr>
                <w:rFonts w:hint="eastAsia"/>
                <w:szCs w:val="20"/>
              </w:rPr>
              <w:t>特定资格要求：</w:t>
            </w:r>
            <w:r>
              <w:rPr>
                <w:rFonts w:hint="eastAsia"/>
                <w:szCs w:val="20"/>
                <w:lang w:val="en-US" w:eastAsia="zh-CN"/>
              </w:rPr>
              <w:t>测绘乙级及以上资质（资质包含测绘航空摄影、摄影测量与遥感及海洋测绘）</w:t>
            </w:r>
            <w:r>
              <w:rPr>
                <w:rFonts w:hint="eastAsia"/>
                <w:szCs w:val="20"/>
              </w:rPr>
              <w:t>。</w:t>
            </w:r>
          </w:p>
          <w:p w14:paraId="1DD2C0AC">
            <w:pPr>
              <w:keepNext w:val="0"/>
              <w:keepLines w:val="0"/>
              <w:numPr>
                <w:ilvl w:val="0"/>
                <w:numId w:val="9"/>
              </w:numPr>
              <w:suppressLineNumbers w:val="0"/>
              <w:spacing w:before="0" w:beforeAutospacing="0" w:after="0" w:afterAutospacing="0" w:line="240" w:lineRule="auto"/>
              <w:ind w:right="0" w:firstLineChars="0"/>
              <w:jc w:val="left"/>
              <w:rPr>
                <w:rFonts w:hint="default"/>
                <w:szCs w:val="20"/>
              </w:rPr>
            </w:pPr>
            <w:r>
              <w:rPr>
                <w:rFonts w:hint="eastAsia"/>
                <w:szCs w:val="20"/>
              </w:rPr>
              <w:t>本项目不接受联合体参与投标。</w:t>
            </w:r>
          </w:p>
          <w:p w14:paraId="2DB7C056">
            <w:pPr>
              <w:keepNext w:val="0"/>
              <w:keepLines w:val="0"/>
              <w:numPr>
                <w:ilvl w:val="0"/>
                <w:numId w:val="9"/>
              </w:numPr>
              <w:suppressLineNumbers w:val="0"/>
              <w:spacing w:before="0" w:beforeAutospacing="0" w:after="0" w:afterAutospacing="0" w:line="240" w:lineRule="auto"/>
              <w:ind w:right="0" w:firstLineChars="0"/>
              <w:jc w:val="left"/>
              <w:rPr>
                <w:rFonts w:hint="default"/>
                <w:szCs w:val="20"/>
              </w:rPr>
            </w:pPr>
            <w:r>
              <w:rPr>
                <w:rFonts w:hint="eastAsia"/>
                <w:szCs w:val="20"/>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14:paraId="39F52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01F0F9B4">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8</w:t>
            </w:r>
          </w:p>
        </w:tc>
        <w:tc>
          <w:tcPr>
            <w:tcW w:w="1504" w:type="dxa"/>
            <w:vAlign w:val="center"/>
          </w:tcPr>
          <w:p w14:paraId="1FC6AB46">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分包</w:t>
            </w:r>
          </w:p>
        </w:tc>
        <w:tc>
          <w:tcPr>
            <w:tcW w:w="7467" w:type="dxa"/>
            <w:gridSpan w:val="3"/>
            <w:vAlign w:val="center"/>
          </w:tcPr>
          <w:p w14:paraId="08BB7B40">
            <w:pPr>
              <w:keepNext w:val="0"/>
              <w:keepLines w:val="0"/>
              <w:suppressLineNumbers w:val="0"/>
              <w:spacing w:before="0" w:beforeAutospacing="0" w:after="0" w:afterAutospacing="0" w:line="360" w:lineRule="auto"/>
              <w:ind w:left="0" w:right="0" w:firstLine="0" w:firstLineChars="0"/>
              <w:rPr>
                <w:rFonts w:hint="default" w:ascii="仿宋" w:hAnsi="仿宋" w:cs="仿宋"/>
                <w:szCs w:val="24"/>
              </w:rPr>
            </w:pPr>
            <w:r>
              <w:rPr>
                <w:rFonts w:hint="eastAsia" w:ascii="宋体" w:hAnsi="宋体" w:cs="宋体"/>
                <w:szCs w:val="20"/>
              </w:rPr>
              <w:t>不同意分包。</w:t>
            </w:r>
          </w:p>
        </w:tc>
      </w:tr>
      <w:tr w14:paraId="4E9A3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3B8917AF">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9</w:t>
            </w:r>
          </w:p>
        </w:tc>
        <w:tc>
          <w:tcPr>
            <w:tcW w:w="1504" w:type="dxa"/>
            <w:vAlign w:val="center"/>
          </w:tcPr>
          <w:p w14:paraId="65346FAE">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b/>
                <w:bCs/>
                <w:szCs w:val="24"/>
              </w:rPr>
            </w:pPr>
            <w:r>
              <w:rPr>
                <w:rFonts w:hint="eastAsia" w:ascii="仿宋" w:hAnsi="仿宋" w:cs="仿宋"/>
                <w:b/>
                <w:bCs/>
                <w:szCs w:val="24"/>
              </w:rPr>
              <w:t>投标报价</w:t>
            </w:r>
          </w:p>
          <w:p w14:paraId="1B24FCC7">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bCs/>
                <w:szCs w:val="24"/>
              </w:rPr>
              <w:t>与费用</w:t>
            </w:r>
          </w:p>
        </w:tc>
        <w:tc>
          <w:tcPr>
            <w:tcW w:w="7467" w:type="dxa"/>
            <w:gridSpan w:val="3"/>
            <w:vAlign w:val="center"/>
          </w:tcPr>
          <w:p w14:paraId="06104113">
            <w:pPr>
              <w:keepNext w:val="0"/>
              <w:keepLines w:val="0"/>
              <w:numPr>
                <w:ilvl w:val="0"/>
                <w:numId w:val="10"/>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本项目中价格全部采用人民币元报价。</w:t>
            </w:r>
          </w:p>
          <w:p w14:paraId="6450114D">
            <w:pPr>
              <w:keepNext w:val="0"/>
              <w:keepLines w:val="0"/>
              <w:numPr>
                <w:ilvl w:val="0"/>
                <w:numId w:val="10"/>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本项目不接受选择性报价。</w:t>
            </w:r>
          </w:p>
          <w:p w14:paraId="7271F8A6">
            <w:pPr>
              <w:keepNext w:val="0"/>
              <w:keepLines w:val="0"/>
              <w:numPr>
                <w:ilvl w:val="0"/>
                <w:numId w:val="10"/>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开标一览表（报价表）是报价的唯一载体。</w:t>
            </w:r>
          </w:p>
          <w:p w14:paraId="083FDF45">
            <w:pPr>
              <w:keepNext w:val="0"/>
              <w:keepLines w:val="0"/>
              <w:numPr>
                <w:ilvl w:val="0"/>
                <w:numId w:val="10"/>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有关本项目实施所需的所有费用（含税费）均计入报价。</w:t>
            </w:r>
          </w:p>
          <w:p w14:paraId="6DC2252C">
            <w:pPr>
              <w:keepNext w:val="0"/>
              <w:keepLines w:val="0"/>
              <w:numPr>
                <w:ilvl w:val="0"/>
                <w:numId w:val="10"/>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招标文件未列明，而投标人认为必需的费用也需计入报价。</w:t>
            </w:r>
          </w:p>
          <w:p w14:paraId="17734EB8">
            <w:pPr>
              <w:keepNext w:val="0"/>
              <w:keepLines w:val="0"/>
              <w:numPr>
                <w:ilvl w:val="0"/>
                <w:numId w:val="10"/>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不论投标结果如何，投标人均应自行承担所有与投标有关的全部费用。</w:t>
            </w:r>
          </w:p>
          <w:p w14:paraId="3C973F43">
            <w:pPr>
              <w:keepNext w:val="0"/>
              <w:keepLines w:val="0"/>
              <w:numPr>
                <w:ilvl w:val="0"/>
                <w:numId w:val="10"/>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color w:val="auto"/>
                <w:szCs w:val="24"/>
                <w:highlight w:val="none"/>
              </w:rPr>
              <w:t>验收时</w:t>
            </w:r>
            <w:r>
              <w:rPr>
                <w:rFonts w:hint="eastAsia" w:ascii="仿宋" w:hAnsi="仿宋" w:cs="仿宋"/>
                <w:color w:val="auto"/>
                <w:szCs w:val="24"/>
                <w:highlight w:val="none"/>
                <w:lang w:eastAsia="zh-CN"/>
              </w:rPr>
              <w:t>乙方应提供相应监测数据，若甲方对乙方提供的数据有异议的，</w:t>
            </w:r>
            <w:r>
              <w:rPr>
                <w:rFonts w:hint="eastAsia" w:ascii="仿宋" w:hAnsi="仿宋" w:cs="仿宋"/>
                <w:color w:val="auto"/>
                <w:szCs w:val="24"/>
                <w:highlight w:val="none"/>
              </w:rPr>
              <w:t>如需</w:t>
            </w:r>
            <w:r>
              <w:rPr>
                <w:rFonts w:hint="eastAsia" w:ascii="仿宋" w:hAnsi="仿宋" w:cs="仿宋"/>
                <w:color w:val="auto"/>
                <w:szCs w:val="24"/>
                <w:highlight w:val="none"/>
                <w:lang w:eastAsia="zh-CN"/>
              </w:rPr>
              <w:t>进一步</w:t>
            </w:r>
            <w:r>
              <w:rPr>
                <w:rFonts w:hint="eastAsia" w:ascii="仿宋" w:hAnsi="仿宋" w:cs="仿宋"/>
                <w:color w:val="auto"/>
                <w:szCs w:val="24"/>
                <w:highlight w:val="none"/>
              </w:rPr>
              <w:t>检测的，检测费用由采购人承担，不包含在投标总价中。</w:t>
            </w:r>
          </w:p>
        </w:tc>
      </w:tr>
      <w:tr w14:paraId="2F0FD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vAlign w:val="center"/>
          </w:tcPr>
          <w:p w14:paraId="3E450AFB">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10</w:t>
            </w:r>
          </w:p>
        </w:tc>
        <w:tc>
          <w:tcPr>
            <w:tcW w:w="1504" w:type="dxa"/>
            <w:vAlign w:val="center"/>
          </w:tcPr>
          <w:p w14:paraId="40675D89">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开标前答疑会</w:t>
            </w:r>
          </w:p>
          <w:p w14:paraId="03195D66">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或现场踏勘</w:t>
            </w:r>
          </w:p>
        </w:tc>
        <w:tc>
          <w:tcPr>
            <w:tcW w:w="7467" w:type="dxa"/>
            <w:gridSpan w:val="3"/>
            <w:vAlign w:val="center"/>
          </w:tcPr>
          <w:p w14:paraId="43C22934">
            <w:pPr>
              <w:keepNext w:val="0"/>
              <w:keepLines w:val="0"/>
              <w:numPr>
                <w:ilvl w:val="0"/>
                <w:numId w:val="11"/>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开标前答疑会：不组织。</w:t>
            </w:r>
          </w:p>
          <w:p w14:paraId="56B17205">
            <w:pPr>
              <w:keepNext w:val="0"/>
              <w:keepLines w:val="0"/>
              <w:numPr>
                <w:ilvl w:val="0"/>
                <w:numId w:val="11"/>
              </w:numPr>
              <w:suppressLineNumbers w:val="0"/>
              <w:spacing w:before="0" w:beforeAutospacing="0" w:after="0" w:afterAutospacing="0" w:line="240" w:lineRule="auto"/>
              <w:ind w:right="0" w:firstLineChars="0"/>
              <w:jc w:val="left"/>
              <w:rPr>
                <w:rFonts w:hint="default" w:ascii="仿宋" w:hAnsi="仿宋" w:cs="仿宋"/>
                <w:b/>
                <w:bCs/>
                <w:szCs w:val="24"/>
              </w:rPr>
            </w:pPr>
            <w:r>
              <w:rPr>
                <w:rFonts w:hint="eastAsia" w:ascii="仿宋" w:hAnsi="仿宋" w:cs="仿宋"/>
                <w:szCs w:val="24"/>
              </w:rPr>
              <w:t>现场踏勘：不统一组织，请潜在投标人自行联系采购人进行现场踏勘。</w:t>
            </w:r>
          </w:p>
          <w:p w14:paraId="643E6EE8">
            <w:pPr>
              <w:keepNext w:val="0"/>
              <w:keepLines w:val="0"/>
              <w:numPr>
                <w:ilvl w:val="0"/>
                <w:numId w:val="11"/>
              </w:numPr>
              <w:suppressLineNumbers w:val="0"/>
              <w:spacing w:before="0" w:beforeAutospacing="0" w:after="0" w:afterAutospacing="0" w:line="240" w:lineRule="auto"/>
              <w:ind w:right="0" w:firstLineChars="0"/>
              <w:jc w:val="left"/>
              <w:rPr>
                <w:rFonts w:hint="default" w:ascii="仿宋" w:hAnsi="仿宋" w:cs="仿宋"/>
                <w:b/>
                <w:bCs/>
                <w:szCs w:val="24"/>
              </w:rPr>
            </w:pPr>
            <w:r>
              <w:rPr>
                <w:rFonts w:hint="eastAsia" w:ascii="仿宋" w:hAnsi="仿宋" w:cs="仿宋"/>
                <w:szCs w:val="24"/>
              </w:rPr>
              <w:t>采购人联系方式：联系人</w:t>
            </w:r>
            <w:r>
              <w:rPr>
                <w:rFonts w:hint="eastAsia" w:ascii="仿宋" w:hAnsi="仿宋" w:cs="仿宋"/>
                <w:color w:val="000000"/>
                <w:szCs w:val="24"/>
                <w:u w:val="single"/>
              </w:rPr>
              <w:t xml:space="preserve"> </w:t>
            </w:r>
            <w:r>
              <w:rPr>
                <w:rFonts w:hint="eastAsia" w:ascii="仿宋" w:hAnsi="仿宋" w:cs="仿宋"/>
                <w:color w:val="000000"/>
                <w:szCs w:val="24"/>
                <w:u w:val="single"/>
                <w:lang w:val="en-US" w:eastAsia="zh-CN"/>
              </w:rPr>
              <w:t>徐草</w:t>
            </w:r>
            <w:r>
              <w:rPr>
                <w:rFonts w:hint="eastAsia" w:ascii="仿宋" w:hAnsi="仿宋" w:cs="仿宋"/>
                <w:color w:val="000000"/>
                <w:szCs w:val="24"/>
                <w:highlight w:val="none"/>
                <w:u w:val="single"/>
              </w:rPr>
              <w:t xml:space="preserve">  </w:t>
            </w:r>
            <w:r>
              <w:rPr>
                <w:rFonts w:hint="eastAsia" w:ascii="仿宋" w:hAnsi="仿宋" w:cs="仿宋"/>
                <w:color w:val="000000"/>
                <w:szCs w:val="24"/>
                <w:highlight w:val="none"/>
              </w:rPr>
              <w:t>联系电话</w:t>
            </w:r>
            <w:r>
              <w:rPr>
                <w:rFonts w:hint="eastAsia" w:cs="仿宋"/>
                <w:szCs w:val="24"/>
                <w:highlight w:val="none"/>
                <w:u w:val="single"/>
                <w:lang w:val="en-US" w:eastAsia="zh-CN"/>
              </w:rPr>
              <w:t xml:space="preserve">15382483012 </w:t>
            </w:r>
            <w:r>
              <w:rPr>
                <w:rFonts w:hint="eastAsia" w:cs="仿宋"/>
                <w:szCs w:val="24"/>
                <w:highlight w:val="none"/>
                <w:u w:val="single"/>
              </w:rPr>
              <w:t xml:space="preserve"> </w:t>
            </w:r>
          </w:p>
        </w:tc>
      </w:tr>
      <w:tr w14:paraId="7BC6F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5FB242E2">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11</w:t>
            </w:r>
          </w:p>
        </w:tc>
        <w:tc>
          <w:tcPr>
            <w:tcW w:w="1504" w:type="dxa"/>
            <w:vAlign w:val="center"/>
          </w:tcPr>
          <w:p w14:paraId="548E2CA7">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评标方法</w:t>
            </w:r>
          </w:p>
        </w:tc>
        <w:tc>
          <w:tcPr>
            <w:tcW w:w="7467" w:type="dxa"/>
            <w:gridSpan w:val="3"/>
            <w:vAlign w:val="center"/>
          </w:tcPr>
          <w:p w14:paraId="4FF83C94">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Cs/>
                <w:szCs w:val="24"/>
              </w:rPr>
            </w:pPr>
            <w:r>
              <w:rPr>
                <w:rFonts w:hint="eastAsia" w:ascii="仿宋" w:hAnsi="仿宋" w:cs="仿宋"/>
                <w:bCs/>
                <w:szCs w:val="24"/>
              </w:rPr>
              <w:t>综合评分法。</w:t>
            </w:r>
          </w:p>
        </w:tc>
      </w:tr>
      <w:tr w14:paraId="0E162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3" w:hRule="atLeast"/>
          <w:jc w:val="center"/>
        </w:trPr>
        <w:tc>
          <w:tcPr>
            <w:tcW w:w="585" w:type="dxa"/>
            <w:vAlign w:val="center"/>
          </w:tcPr>
          <w:p w14:paraId="69C6A63F">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12</w:t>
            </w:r>
          </w:p>
        </w:tc>
        <w:tc>
          <w:tcPr>
            <w:tcW w:w="1504" w:type="dxa"/>
            <w:vAlign w:val="center"/>
          </w:tcPr>
          <w:p w14:paraId="04E3E402">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样品提供</w:t>
            </w:r>
          </w:p>
        </w:tc>
        <w:tc>
          <w:tcPr>
            <w:tcW w:w="7467" w:type="dxa"/>
            <w:gridSpan w:val="3"/>
            <w:vAlign w:val="center"/>
          </w:tcPr>
          <w:p w14:paraId="661F30A4">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color w:val="000000"/>
                <w:szCs w:val="24"/>
              </w:rPr>
              <w:t>不要求提供样品。</w:t>
            </w:r>
          </w:p>
        </w:tc>
      </w:tr>
      <w:tr w14:paraId="1FF2E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vAlign w:val="center"/>
          </w:tcPr>
          <w:p w14:paraId="5EA756C5">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13</w:t>
            </w:r>
          </w:p>
        </w:tc>
        <w:tc>
          <w:tcPr>
            <w:tcW w:w="1504" w:type="dxa"/>
            <w:vAlign w:val="center"/>
          </w:tcPr>
          <w:p w14:paraId="4C3C38AA">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color w:val="000000"/>
                <w:szCs w:val="24"/>
              </w:rPr>
            </w:pPr>
            <w:r>
              <w:rPr>
                <w:rFonts w:hint="eastAsia" w:ascii="仿宋" w:hAnsi="仿宋" w:cs="仿宋"/>
                <w:b/>
                <w:color w:val="000000"/>
                <w:szCs w:val="24"/>
              </w:rPr>
              <w:t>讲解演示</w:t>
            </w:r>
          </w:p>
        </w:tc>
        <w:tc>
          <w:tcPr>
            <w:tcW w:w="7467" w:type="dxa"/>
            <w:gridSpan w:val="3"/>
            <w:vAlign w:val="center"/>
          </w:tcPr>
          <w:p w14:paraId="26754114">
            <w:pPr>
              <w:keepNext w:val="0"/>
              <w:keepLines w:val="0"/>
              <w:suppressLineNumbers w:val="0"/>
              <w:spacing w:before="0" w:beforeAutospacing="0" w:after="0" w:afterAutospacing="0"/>
              <w:ind w:left="0" w:right="0" w:firstLine="0" w:firstLineChars="0"/>
              <w:rPr>
                <w:rFonts w:hint="eastAsia" w:ascii="仿宋" w:hAnsi="仿宋" w:cs="仿宋"/>
                <w:b/>
                <w:bCs/>
                <w:color w:val="auto"/>
                <w:szCs w:val="24"/>
              </w:rPr>
            </w:pPr>
            <w:r>
              <w:rPr>
                <w:rFonts w:hint="eastAsia" w:ascii="仿宋" w:hAnsi="仿宋" w:cs="仿宋"/>
                <w:b/>
                <w:bCs/>
                <w:color w:val="auto"/>
                <w:szCs w:val="24"/>
              </w:rPr>
              <w:sym w:font="Wingdings 2" w:char="0052"/>
            </w:r>
            <w:r>
              <w:rPr>
                <w:rFonts w:hint="eastAsia" w:ascii="仿宋" w:hAnsi="仿宋" w:cs="仿宋"/>
                <w:b/>
                <w:bCs/>
                <w:color w:val="auto"/>
                <w:szCs w:val="24"/>
              </w:rPr>
              <w:t>不要求现场演示。</w:t>
            </w:r>
          </w:p>
          <w:p w14:paraId="2B450FDE">
            <w:pPr>
              <w:keepNext w:val="0"/>
              <w:keepLines w:val="0"/>
              <w:suppressLineNumbers w:val="0"/>
              <w:spacing w:before="0" w:beforeAutospacing="0" w:after="0" w:afterAutospacing="0"/>
              <w:ind w:left="0" w:right="0" w:firstLine="0" w:firstLineChars="0"/>
              <w:rPr>
                <w:rFonts w:hint="eastAsia"/>
                <w:color w:val="auto"/>
                <w:szCs w:val="20"/>
              </w:rPr>
            </w:pPr>
            <w:r>
              <w:rPr>
                <w:rFonts w:hint="eastAsia" w:ascii="仿宋" w:hAnsi="仿宋" w:cs="仿宋"/>
                <w:b/>
                <w:bCs/>
                <w:color w:val="auto"/>
                <w:szCs w:val="24"/>
              </w:rPr>
              <w:sym w:font="Wingdings 2" w:char="00A3"/>
            </w:r>
            <w:r>
              <w:rPr>
                <w:rFonts w:hint="eastAsia" w:ascii="仿宋" w:hAnsi="仿宋" w:cs="仿宋"/>
                <w:b/>
                <w:bCs/>
                <w:color w:val="auto"/>
                <w:szCs w:val="24"/>
              </w:rPr>
              <w:t>组织讲解演示。</w:t>
            </w:r>
          </w:p>
          <w:p w14:paraId="11AB0238">
            <w:pPr>
              <w:keepNext w:val="0"/>
              <w:keepLines w:val="0"/>
              <w:suppressLineNumbers w:val="0"/>
              <w:spacing w:before="0" w:beforeAutospacing="0" w:after="0" w:afterAutospacing="0" w:line="240" w:lineRule="auto"/>
              <w:ind w:left="0" w:right="0" w:firstLine="0" w:firstLineChars="0"/>
              <w:jc w:val="left"/>
              <w:rPr>
                <w:rFonts w:hint="eastAsia" w:ascii="仿宋" w:hAnsi="仿宋" w:cs="仿宋"/>
                <w:b/>
                <w:bCs/>
                <w:color w:val="auto"/>
                <w:szCs w:val="24"/>
              </w:rPr>
            </w:pPr>
            <w:r>
              <w:rPr>
                <w:rFonts w:hint="eastAsia" w:ascii="仿宋" w:hAnsi="仿宋" w:cs="仿宋"/>
                <w:b/>
                <w:bCs/>
                <w:color w:val="auto"/>
                <w:szCs w:val="24"/>
              </w:rPr>
              <w:t>现场演示</w:t>
            </w:r>
          </w:p>
          <w:p w14:paraId="4448777E">
            <w:pPr>
              <w:keepNext w:val="0"/>
              <w:keepLines w:val="0"/>
              <w:suppressLineNumbers w:val="0"/>
              <w:spacing w:before="0" w:beforeAutospacing="0" w:after="0" w:afterAutospacing="0" w:line="240" w:lineRule="auto"/>
              <w:ind w:left="0" w:right="0" w:firstLine="0" w:firstLineChars="0"/>
              <w:jc w:val="left"/>
              <w:rPr>
                <w:rFonts w:hint="eastAsia" w:ascii="仿宋" w:hAnsi="仿宋" w:cs="仿宋"/>
                <w:color w:val="auto"/>
                <w:szCs w:val="24"/>
                <w:highlight w:val="cyan"/>
              </w:rPr>
            </w:pPr>
            <w:r>
              <w:rPr>
                <w:rFonts w:hint="eastAsia" w:ascii="仿宋" w:hAnsi="仿宋" w:cs="仿宋"/>
                <w:color w:val="auto"/>
                <w:szCs w:val="24"/>
              </w:rPr>
              <w:t>（1）现场演示时间：</w:t>
            </w:r>
            <w:r>
              <w:rPr>
                <w:rFonts w:hint="eastAsia" w:ascii="仿宋" w:hAnsi="仿宋" w:cs="仿宋"/>
                <w:color w:val="auto"/>
                <w:szCs w:val="24"/>
                <w:lang w:val="en-US" w:eastAsia="zh-CN"/>
              </w:rPr>
              <w:t>20</w:t>
            </w:r>
            <w:r>
              <w:rPr>
                <w:rFonts w:hint="eastAsia" w:ascii="仿宋" w:hAnsi="仿宋" w:cs="仿宋"/>
                <w:color w:val="auto"/>
                <w:szCs w:val="24"/>
              </w:rPr>
              <w:t>分钟</w:t>
            </w:r>
            <w:r>
              <w:rPr>
                <w:rFonts w:hint="eastAsia" w:ascii="仿宋" w:hAnsi="仿宋" w:cs="仿宋"/>
                <w:color w:val="auto"/>
                <w:szCs w:val="24"/>
                <w:lang w:val="en-US" w:eastAsia="zh-CN"/>
              </w:rPr>
              <w:t>内</w:t>
            </w:r>
            <w:r>
              <w:rPr>
                <w:rFonts w:hint="eastAsia" w:ascii="仿宋" w:hAnsi="仿宋" w:cs="仿宋"/>
                <w:color w:val="auto"/>
                <w:szCs w:val="24"/>
              </w:rPr>
              <w:t>，</w:t>
            </w:r>
            <w:r>
              <w:rPr>
                <w:rFonts w:hint="eastAsia" w:ascii="仿宋" w:hAnsi="仿宋" w:cs="仿宋"/>
                <w:b/>
                <w:bCs/>
                <w:color w:val="auto"/>
                <w:szCs w:val="24"/>
              </w:rPr>
              <w:t>含专家提问环节</w:t>
            </w:r>
            <w:r>
              <w:rPr>
                <w:rFonts w:hint="eastAsia" w:ascii="仿宋" w:hAnsi="仿宋" w:cs="仿宋"/>
                <w:color w:val="auto"/>
                <w:szCs w:val="24"/>
              </w:rPr>
              <w:t>。讲解次序以投标文件解密时间先后次序为准，</w:t>
            </w:r>
            <w:r>
              <w:rPr>
                <w:rFonts w:hint="eastAsia" w:ascii="仿宋" w:hAnsi="仿宋" w:cs="仿宋"/>
                <w:b/>
                <w:bCs/>
                <w:color w:val="auto"/>
                <w:szCs w:val="24"/>
              </w:rPr>
              <w:t>若讲解演示人员未在投标截止时间之前完成现场签到，则不得讲解演示。</w:t>
            </w:r>
          </w:p>
          <w:p w14:paraId="14789027">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color w:val="auto"/>
                <w:szCs w:val="24"/>
                <w:highlight w:val="yellow"/>
                <w:lang w:eastAsia="zh-CN"/>
              </w:rPr>
            </w:pPr>
            <w:r>
              <w:rPr>
                <w:rFonts w:hint="eastAsia" w:ascii="仿宋" w:hAnsi="仿宋" w:cs="仿宋"/>
                <w:color w:val="auto"/>
                <w:szCs w:val="24"/>
              </w:rPr>
              <w:t>（2）现场演示地点</w:t>
            </w:r>
            <w:r>
              <w:rPr>
                <w:rFonts w:hint="eastAsia" w:ascii="仿宋" w:hAnsi="仿宋" w:cs="仿宋"/>
                <w:color w:val="auto"/>
                <w:szCs w:val="24"/>
                <w:highlight w:val="none"/>
              </w:rPr>
              <w:t>：杭州市富阳区鹿山街道江连街27号区行政审批服务管理办公室A座4楼样品间</w:t>
            </w:r>
            <w:r>
              <w:rPr>
                <w:rFonts w:hint="eastAsia" w:ascii="仿宋" w:hAnsi="仿宋" w:cs="仿宋"/>
                <w:color w:val="auto"/>
                <w:szCs w:val="24"/>
                <w:highlight w:val="none"/>
                <w:lang w:eastAsia="zh-CN"/>
              </w:rPr>
              <w:t>。</w:t>
            </w:r>
          </w:p>
          <w:p w14:paraId="1C66A029">
            <w:pPr>
              <w:keepNext w:val="0"/>
              <w:keepLines w:val="0"/>
              <w:suppressLineNumbers w:val="0"/>
              <w:spacing w:before="0" w:beforeAutospacing="0" w:after="0" w:afterAutospacing="0" w:line="240" w:lineRule="auto"/>
              <w:ind w:left="0" w:right="0" w:firstLine="0" w:firstLineChars="0"/>
              <w:jc w:val="left"/>
              <w:rPr>
                <w:rFonts w:hint="eastAsia" w:ascii="仿宋" w:hAnsi="仿宋" w:cs="仿宋"/>
                <w:szCs w:val="24"/>
              </w:rPr>
            </w:pPr>
            <w:r>
              <w:rPr>
                <w:rFonts w:hint="eastAsia" w:ascii="仿宋" w:hAnsi="仿宋" w:cs="仿宋"/>
                <w:szCs w:val="24"/>
              </w:rPr>
              <w:t>（3）现场演示要求：详见招标文件。</w:t>
            </w:r>
          </w:p>
          <w:p w14:paraId="76C8F306">
            <w:pPr>
              <w:keepNext w:val="0"/>
              <w:keepLines w:val="0"/>
              <w:suppressLineNumbers w:val="0"/>
              <w:spacing w:before="0" w:beforeAutospacing="0" w:after="0" w:afterAutospacing="0" w:line="240" w:lineRule="auto"/>
              <w:ind w:left="0" w:right="0" w:firstLine="0" w:firstLineChars="0"/>
              <w:rPr>
                <w:rFonts w:hint="default" w:ascii="仿宋" w:hAnsi="仿宋" w:cs="仿宋"/>
                <w:b/>
                <w:bCs/>
                <w:color w:val="000000"/>
                <w:szCs w:val="24"/>
              </w:rPr>
            </w:pPr>
            <w:r>
              <w:rPr>
                <w:rFonts w:hint="eastAsia" w:ascii="仿宋" w:hAnsi="仿宋" w:cs="仿宋"/>
                <w:szCs w:val="24"/>
              </w:rPr>
              <w:t>注：投标人演示人员请自行准备相关设备及网络环境进行现场讲解。投标方案讲解演示人员须与投标人存在劳动关系。因投标人自身原因导致无法演示或者演示效果不理想的，责任自负。</w:t>
            </w:r>
          </w:p>
        </w:tc>
      </w:tr>
      <w:tr w14:paraId="292AB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2" w:hRule="atLeast"/>
          <w:jc w:val="center"/>
        </w:trPr>
        <w:tc>
          <w:tcPr>
            <w:tcW w:w="585" w:type="dxa"/>
            <w:vAlign w:val="center"/>
          </w:tcPr>
          <w:p w14:paraId="777D9F1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14</w:t>
            </w:r>
          </w:p>
        </w:tc>
        <w:tc>
          <w:tcPr>
            <w:tcW w:w="1504" w:type="dxa"/>
            <w:vAlign w:val="center"/>
          </w:tcPr>
          <w:p w14:paraId="3C4AC5A2">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color w:val="000000"/>
                <w:szCs w:val="24"/>
              </w:rPr>
            </w:pPr>
            <w:r>
              <w:rPr>
                <w:rFonts w:hint="eastAsia" w:ascii="仿宋" w:hAnsi="仿宋" w:cs="仿宋"/>
                <w:b/>
                <w:color w:val="000000"/>
                <w:szCs w:val="24"/>
              </w:rPr>
              <w:t>项目属性与核心产品</w:t>
            </w:r>
          </w:p>
        </w:tc>
        <w:tc>
          <w:tcPr>
            <w:tcW w:w="7467" w:type="dxa"/>
            <w:gridSpan w:val="3"/>
            <w:vAlign w:val="center"/>
          </w:tcPr>
          <w:p w14:paraId="4C1F2A74">
            <w:pPr>
              <w:keepNext w:val="0"/>
              <w:keepLines w:val="0"/>
              <w:suppressLineNumbers w:val="0"/>
              <w:spacing w:before="0" w:beforeAutospacing="0" w:after="0" w:afterAutospacing="0" w:line="360" w:lineRule="auto"/>
              <w:ind w:left="0" w:right="0" w:firstLine="0" w:firstLineChars="0"/>
              <w:rPr>
                <w:rFonts w:hint="default" w:ascii="仿宋" w:hAnsi="仿宋" w:cs="仿宋"/>
                <w:color w:val="000000"/>
                <w:szCs w:val="24"/>
              </w:rPr>
            </w:pPr>
            <w:r>
              <w:rPr>
                <w:rFonts w:hint="eastAsia" w:ascii="仿宋" w:hAnsi="仿宋" w:cs="仿宋"/>
                <w:color w:val="000000"/>
                <w:kern w:val="0"/>
                <w:szCs w:val="24"/>
              </w:rPr>
              <w:sym w:font="Wingdings" w:char="00A8"/>
            </w:r>
            <w:r>
              <w:rPr>
                <w:rFonts w:hint="eastAsia" w:ascii="仿宋" w:hAnsi="仿宋" w:cs="仿宋"/>
                <w:color w:val="000000"/>
                <w:kern w:val="0"/>
                <w:szCs w:val="24"/>
              </w:rPr>
              <w:t>A</w:t>
            </w:r>
            <w:r>
              <w:rPr>
                <w:rFonts w:hint="eastAsia" w:ascii="仿宋" w:hAnsi="仿宋" w:cs="仿宋"/>
                <w:bCs/>
                <w:color w:val="000000"/>
                <w:szCs w:val="24"/>
              </w:rPr>
              <w:t>货物类，单一产品或核心产品为：</w:t>
            </w:r>
            <w:r>
              <w:rPr>
                <w:rFonts w:hint="eastAsia" w:ascii="仿宋" w:hAnsi="仿宋" w:cs="仿宋"/>
                <w:b/>
                <w:bCs/>
                <w:color w:val="000000"/>
                <w:szCs w:val="24"/>
                <w:u w:val="single"/>
              </w:rPr>
              <w:t xml:space="preserve">     </w:t>
            </w:r>
            <w:r>
              <w:rPr>
                <w:rFonts w:hint="eastAsia" w:ascii="仿宋" w:hAnsi="仿宋" w:cs="仿宋"/>
                <w:color w:val="000000"/>
                <w:szCs w:val="24"/>
              </w:rPr>
              <w:t>。</w:t>
            </w:r>
          </w:p>
          <w:p w14:paraId="5695938C">
            <w:pPr>
              <w:pStyle w:val="9"/>
              <w:keepNext w:val="0"/>
              <w:keepLines w:val="0"/>
              <w:suppressLineNumbers w:val="0"/>
              <w:shd w:val="solid" w:color="FFFFFF" w:fill="auto"/>
              <w:autoSpaceDN w:val="0"/>
              <w:spacing w:before="0" w:beforeAutospacing="0" w:after="0" w:afterAutospacing="0" w:line="240" w:lineRule="auto"/>
              <w:ind w:left="0" w:right="0" w:firstLine="0" w:firstLineChars="0"/>
              <w:jc w:val="left"/>
              <w:textAlignment w:val="center"/>
              <w:rPr>
                <w:rFonts w:hint="default" w:ascii="仿宋" w:hAnsi="仿宋" w:cs="仿宋"/>
                <w:color w:val="000000"/>
                <w:sz w:val="24"/>
                <w:szCs w:val="24"/>
              </w:rPr>
            </w:pPr>
            <w:r>
              <w:rPr>
                <w:rFonts w:hint="eastAsia" w:ascii="仿宋" w:hAnsi="仿宋" w:cs="仿宋"/>
                <w:color w:val="000000"/>
                <w:sz w:val="24"/>
                <w:szCs w:val="24"/>
              </w:rPr>
              <w:sym w:font="Wingdings 2" w:char="0052"/>
            </w:r>
            <w:r>
              <w:rPr>
                <w:rFonts w:hint="eastAsia" w:ascii="仿宋" w:hAnsi="仿宋" w:cs="仿宋"/>
                <w:color w:val="000000"/>
                <w:sz w:val="24"/>
                <w:szCs w:val="24"/>
              </w:rPr>
              <w:t>B</w:t>
            </w:r>
            <w:r>
              <w:rPr>
                <w:rFonts w:hint="eastAsia" w:ascii="仿宋" w:hAnsi="仿宋" w:cs="仿宋"/>
                <w:bCs/>
                <w:color w:val="000000"/>
                <w:kern w:val="2"/>
                <w:sz w:val="24"/>
                <w:szCs w:val="24"/>
              </w:rPr>
              <w:t>服务类</w:t>
            </w:r>
            <w:r>
              <w:rPr>
                <w:rFonts w:hint="eastAsia" w:ascii="仿宋" w:hAnsi="仿宋" w:cs="仿宋"/>
                <w:color w:val="000000"/>
                <w:sz w:val="24"/>
                <w:szCs w:val="24"/>
              </w:rPr>
              <w:t>。</w:t>
            </w:r>
          </w:p>
        </w:tc>
      </w:tr>
      <w:tr w14:paraId="696C6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06" w:hRule="atLeast"/>
          <w:jc w:val="center"/>
        </w:trPr>
        <w:tc>
          <w:tcPr>
            <w:tcW w:w="585" w:type="dxa"/>
            <w:vAlign w:val="center"/>
          </w:tcPr>
          <w:p w14:paraId="6F10E2A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15</w:t>
            </w:r>
          </w:p>
        </w:tc>
        <w:tc>
          <w:tcPr>
            <w:tcW w:w="1504" w:type="dxa"/>
            <w:vAlign w:val="center"/>
          </w:tcPr>
          <w:p w14:paraId="3FE6CD7D">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color w:val="000000"/>
                <w:szCs w:val="24"/>
              </w:rPr>
            </w:pPr>
            <w:r>
              <w:rPr>
                <w:rFonts w:hint="eastAsia" w:ascii="仿宋" w:hAnsi="仿宋" w:cs="仿宋"/>
                <w:b/>
                <w:color w:val="000000"/>
                <w:szCs w:val="24"/>
              </w:rPr>
              <w:t>是否适宜中小企业情况</w:t>
            </w:r>
          </w:p>
        </w:tc>
        <w:tc>
          <w:tcPr>
            <w:tcW w:w="7467" w:type="dxa"/>
            <w:gridSpan w:val="3"/>
            <w:vAlign w:val="center"/>
          </w:tcPr>
          <w:p w14:paraId="3AA7CED9">
            <w:pPr>
              <w:keepNext w:val="0"/>
              <w:keepLines w:val="0"/>
              <w:suppressLineNumbers w:val="0"/>
              <w:spacing w:before="0" w:beforeAutospacing="0" w:after="0" w:afterAutospacing="0" w:line="240" w:lineRule="auto"/>
              <w:ind w:left="0" w:right="0" w:firstLine="0" w:firstLineChars="0"/>
              <w:jc w:val="left"/>
              <w:rPr>
                <w:rFonts w:hint="default" w:ascii="仿宋" w:hAnsi="仿宋" w:cs="仿宋"/>
                <w:color w:val="000000"/>
                <w:szCs w:val="24"/>
              </w:rPr>
            </w:pPr>
            <w:r>
              <w:rPr>
                <w:rFonts w:hint="default" w:ascii="仿宋" w:hAnsi="仿宋" w:cs="仿宋"/>
                <w:color w:val="000000"/>
                <w:szCs w:val="24"/>
                <w:lang w:val="en-US" w:eastAsia="zh-CN"/>
              </w:rPr>
              <w:t>根据《政府采购促进中小企业发展管理办法》(财库〔2020〕46号)文件的规定，本项目不预留份额专门面向中小企业采购。</w:t>
            </w:r>
          </w:p>
        </w:tc>
      </w:tr>
      <w:tr w14:paraId="49921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vAlign w:val="center"/>
          </w:tcPr>
          <w:p w14:paraId="110D4422">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16</w:t>
            </w:r>
          </w:p>
        </w:tc>
        <w:tc>
          <w:tcPr>
            <w:tcW w:w="1504" w:type="dxa"/>
            <w:vAlign w:val="center"/>
          </w:tcPr>
          <w:p w14:paraId="6C47F96F">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Cs/>
                <w:szCs w:val="24"/>
                <w:highlight w:val="none"/>
              </w:rPr>
            </w:pPr>
            <w:r>
              <w:rPr>
                <w:rFonts w:hint="eastAsia" w:ascii="仿宋" w:hAnsi="仿宋" w:cs="仿宋"/>
                <w:b/>
                <w:szCs w:val="24"/>
                <w:highlight w:val="none"/>
              </w:rPr>
              <w:t>采购标的对应的中小企业划分标准所属行业</w:t>
            </w:r>
          </w:p>
        </w:tc>
        <w:tc>
          <w:tcPr>
            <w:tcW w:w="7467" w:type="dxa"/>
            <w:gridSpan w:val="3"/>
            <w:vAlign w:val="center"/>
          </w:tcPr>
          <w:p w14:paraId="764BE10B">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Cs/>
                <w:szCs w:val="24"/>
                <w:highlight w:val="none"/>
              </w:rPr>
            </w:pPr>
            <w:r>
              <w:rPr>
                <w:rFonts w:hint="eastAsia" w:ascii="仿宋" w:hAnsi="仿宋" w:cs="仿宋"/>
                <w:bCs/>
                <w:szCs w:val="24"/>
                <w:highlight w:val="none"/>
              </w:rPr>
              <w:t>《关于印发中小企业划型标准规定的通知》（工信部联企业〔2011〕300号）规定的划分标准。</w:t>
            </w:r>
          </w:p>
          <w:p w14:paraId="1A52D18E">
            <w:pPr>
              <w:keepNext w:val="0"/>
              <w:keepLines w:val="0"/>
              <w:numPr>
                <w:ilvl w:val="0"/>
                <w:numId w:val="12"/>
              </w:numPr>
              <w:suppressLineNumbers w:val="0"/>
              <w:spacing w:before="0" w:beforeAutospacing="0" w:after="0" w:afterAutospacing="0" w:line="240" w:lineRule="auto"/>
              <w:ind w:right="0" w:firstLineChars="0"/>
              <w:jc w:val="left"/>
              <w:rPr>
                <w:rFonts w:hint="default" w:ascii="仿宋" w:hAnsi="仿宋" w:cs="仿宋"/>
                <w:szCs w:val="24"/>
                <w:highlight w:val="none"/>
                <w:u w:val="single"/>
              </w:rPr>
            </w:pPr>
            <w:r>
              <w:rPr>
                <w:rFonts w:hint="eastAsia" w:ascii="仿宋" w:hAnsi="仿宋" w:cs="仿宋"/>
                <w:szCs w:val="24"/>
                <w:highlight w:val="none"/>
              </w:rPr>
              <w:t>采购标的：</w:t>
            </w:r>
            <w:r>
              <w:rPr>
                <w:rFonts w:hint="eastAsia" w:ascii="仿宋" w:hAnsi="仿宋" w:cs="仿宋"/>
                <w:szCs w:val="24"/>
                <w:highlight w:val="none"/>
                <w:u w:val="single"/>
                <w:lang w:val="en-US" w:eastAsia="zh-CN"/>
              </w:rPr>
              <w:t>2024-2026年富阳区水资源基础调查</w:t>
            </w:r>
          </w:p>
          <w:p w14:paraId="0907E240">
            <w:pPr>
              <w:keepNext w:val="0"/>
              <w:keepLines w:val="0"/>
              <w:numPr>
                <w:ilvl w:val="0"/>
                <w:numId w:val="12"/>
              </w:numPr>
              <w:suppressLineNumbers w:val="0"/>
              <w:spacing w:before="0" w:beforeAutospacing="0" w:after="0" w:afterAutospacing="0" w:line="240" w:lineRule="auto"/>
              <w:ind w:right="0" w:firstLineChars="0"/>
              <w:jc w:val="left"/>
              <w:rPr>
                <w:rFonts w:hint="default"/>
                <w:szCs w:val="20"/>
              </w:rPr>
            </w:pPr>
            <w:r>
              <w:rPr>
                <w:rFonts w:hint="eastAsia" w:ascii="仿宋" w:hAnsi="仿宋" w:cs="仿宋"/>
                <w:szCs w:val="24"/>
                <w:highlight w:val="none"/>
              </w:rPr>
              <w:t>所属行业：</w:t>
            </w:r>
            <w:r>
              <w:rPr>
                <w:rFonts w:hint="eastAsia" w:ascii="仿宋" w:hAnsi="仿宋" w:cs="仿宋"/>
                <w:szCs w:val="24"/>
                <w:highlight w:val="none"/>
                <w:u w:val="single"/>
                <w:lang w:val="en-US" w:eastAsia="zh-CN"/>
              </w:rPr>
              <w:t>其他未列明行业</w:t>
            </w:r>
          </w:p>
        </w:tc>
      </w:tr>
      <w:tr w14:paraId="33086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84" w:hRule="atLeast"/>
          <w:jc w:val="center"/>
        </w:trPr>
        <w:tc>
          <w:tcPr>
            <w:tcW w:w="585" w:type="dxa"/>
            <w:vAlign w:val="center"/>
          </w:tcPr>
          <w:p w14:paraId="56AAB192">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17</w:t>
            </w:r>
          </w:p>
        </w:tc>
        <w:tc>
          <w:tcPr>
            <w:tcW w:w="1504" w:type="dxa"/>
            <w:vAlign w:val="center"/>
          </w:tcPr>
          <w:p w14:paraId="1F482111">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促进中小企业发展政策</w:t>
            </w:r>
          </w:p>
        </w:tc>
        <w:tc>
          <w:tcPr>
            <w:tcW w:w="7467" w:type="dxa"/>
            <w:gridSpan w:val="3"/>
            <w:vAlign w:val="center"/>
          </w:tcPr>
          <w:p w14:paraId="5B144798">
            <w:pPr>
              <w:keepNext w:val="0"/>
              <w:keepLines w:val="0"/>
              <w:pageBreakBefore w:val="0"/>
              <w:widowControl w:val="0"/>
              <w:numPr>
                <w:ilvl w:val="0"/>
                <w:numId w:val="13"/>
              </w:numPr>
              <w:suppressLineNumbers w:val="0"/>
              <w:kinsoku/>
              <w:wordWrap/>
              <w:overflowPunct/>
              <w:topLinePunct/>
              <w:bidi w:val="0"/>
              <w:adjustRightInd/>
              <w:spacing w:before="0" w:beforeAutospacing="0" w:after="0" w:afterAutospacing="0" w:line="240" w:lineRule="auto"/>
              <w:ind w:left="0" w:right="0" w:firstLine="482"/>
              <w:jc w:val="left"/>
              <w:rPr>
                <w:rFonts w:hint="default"/>
                <w:b/>
                <w:bCs/>
                <w:szCs w:val="20"/>
              </w:rPr>
            </w:pPr>
            <w:r>
              <w:rPr>
                <w:rFonts w:hint="eastAsia"/>
                <w:b/>
                <w:bCs/>
                <w:szCs w:val="20"/>
              </w:rPr>
              <w:t>根据财库〔2020〕46号、财库〔2022〕19号的相关规定：</w:t>
            </w:r>
          </w:p>
          <w:p w14:paraId="4E0A7ED8">
            <w:pPr>
              <w:pStyle w:val="33"/>
              <w:keepNext w:val="0"/>
              <w:keepLines w:val="0"/>
              <w:pageBreakBefore w:val="0"/>
              <w:widowControl w:val="0"/>
              <w:suppressLineNumbers w:val="0"/>
              <w:kinsoku/>
              <w:wordWrap/>
              <w:overflowPunct/>
              <w:topLinePunct/>
              <w:bidi w:val="0"/>
              <w:adjustRightInd/>
              <w:spacing w:beforeAutospacing="0" w:after="0" w:afterAutospacing="0" w:line="240" w:lineRule="auto"/>
              <w:ind w:left="0" w:right="0" w:firstLine="480"/>
              <w:jc w:val="left"/>
              <w:rPr>
                <w:rFonts w:hint="default"/>
                <w:lang w:val="zh-CN"/>
              </w:rPr>
            </w:pPr>
            <w:r>
              <w:rPr>
                <w:rFonts w:hint="eastAsia"/>
              </w:rPr>
              <w:sym w:font="Wingdings" w:char="00FE"/>
            </w:r>
            <w:r>
              <w:rPr>
                <w:rFonts w:hint="eastAsia"/>
                <w:b/>
                <w:bCs/>
              </w:rPr>
              <w:t>对于未预留份额专门面向中小企业的政府采购货物或服务项目，以及预留份额政府采购货物或服务项目中的非预留部分标项，对小型和微型企业的投标报价给予</w:t>
            </w:r>
            <w:r>
              <w:rPr>
                <w:rFonts w:hint="eastAsia"/>
                <w:b/>
                <w:bCs/>
                <w:highlight w:val="none"/>
              </w:rPr>
              <w:t>10%-20%的扣除，</w:t>
            </w:r>
            <w:r>
              <w:rPr>
                <w:rFonts w:hint="eastAsia"/>
                <w:b/>
                <w:bCs/>
                <w:highlight w:val="none"/>
                <w:lang w:eastAsia="zh-CN"/>
              </w:rPr>
              <w:t>（本项目</w:t>
            </w:r>
            <w:bookmarkStart w:id="0" w:name="OLE_LINK1"/>
            <w:r>
              <w:rPr>
                <w:rFonts w:hint="eastAsia"/>
                <w:b/>
                <w:bCs/>
                <w:highlight w:val="none"/>
                <w:lang w:val="en-US" w:eastAsia="zh-CN"/>
              </w:rPr>
              <w:t>给予</w:t>
            </w:r>
            <w:bookmarkEnd w:id="0"/>
            <w:r>
              <w:rPr>
                <w:rFonts w:hint="eastAsia"/>
                <w:b/>
                <w:bCs/>
                <w:highlight w:val="none"/>
                <w:lang w:val="en-US" w:eastAsia="zh-CN"/>
              </w:rPr>
              <w:t>10%的扣除</w:t>
            </w:r>
            <w:r>
              <w:rPr>
                <w:rFonts w:hint="eastAsia"/>
                <w:b/>
                <w:bCs/>
                <w:highlight w:val="none"/>
                <w:lang w:eastAsia="zh-CN"/>
              </w:rPr>
              <w:t>）</w:t>
            </w:r>
            <w:r>
              <w:rPr>
                <w:rFonts w:hint="eastAsia"/>
                <w:b/>
                <w:bCs/>
                <w:highlight w:val="none"/>
              </w:rPr>
              <w:t>用扣除后的价格参与评审。</w:t>
            </w:r>
            <w:r>
              <w:rPr>
                <w:rFonts w:hint="eastAsia" w:ascii="宋体" w:hAnsi="宋体" w:cs="宋体"/>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宋体" w:hAnsi="宋体" w:cs="宋体"/>
                <w:highlight w:val="none"/>
                <w:lang w:eastAsia="zh-CN"/>
              </w:rPr>
              <w:t>（本项目</w:t>
            </w:r>
            <w:r>
              <w:rPr>
                <w:rFonts w:hint="eastAsia" w:ascii="宋体" w:hAnsi="宋体" w:cs="宋体"/>
                <w:highlight w:val="none"/>
                <w:lang w:val="en-US" w:eastAsia="zh-CN"/>
              </w:rPr>
              <w:t>给予4%的扣除</w:t>
            </w:r>
            <w:r>
              <w:rPr>
                <w:rFonts w:hint="eastAsia" w:ascii="宋体" w:hAnsi="宋体" w:cs="宋体"/>
                <w:highlight w:val="none"/>
                <w:lang w:eastAsia="zh-CN"/>
              </w:rPr>
              <w:t>）</w:t>
            </w:r>
            <w:r>
              <w:rPr>
                <w:rFonts w:hint="eastAsia" w:ascii="宋体" w:hAnsi="宋体" w:cs="宋体"/>
                <w:highlight w:val="none"/>
              </w:rPr>
              <w:t>用扣除后的价格参加评审。组成联合体或者接受分包的小微企业与联合体内其他企业、分包企业之间存在直接控股、管理关系的，不享受价格扣除优惠政策</w:t>
            </w:r>
            <w:r>
              <w:rPr>
                <w:rFonts w:hint="eastAsia" w:ascii="宋体" w:hAnsi="宋体" w:cs="宋体"/>
              </w:rPr>
              <w:t>。</w:t>
            </w:r>
          </w:p>
          <w:p w14:paraId="203B6C11">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rPr>
                <w:rFonts w:hint="default"/>
                <w:b/>
                <w:bCs/>
                <w:szCs w:val="20"/>
              </w:rPr>
            </w:pPr>
            <w:r>
              <w:rPr>
                <w:rFonts w:hint="eastAsia"/>
                <w:szCs w:val="20"/>
              </w:rPr>
              <w:sym w:font="Wingdings" w:char="00A8"/>
            </w:r>
            <w:r>
              <w:rPr>
                <w:rFonts w:hint="eastAsia"/>
                <w:b/>
                <w:bCs/>
                <w:szCs w:val="20"/>
              </w:rPr>
              <w:t>对于专门面向中、小、微型企业或者监狱企业或者残疾人福利性单位，符合资格条件的不再执行价格评审优惠的扶持政策。</w:t>
            </w:r>
          </w:p>
          <w:p w14:paraId="120B29BA">
            <w:pPr>
              <w:pStyle w:val="33"/>
              <w:keepNext w:val="0"/>
              <w:keepLines w:val="0"/>
              <w:pageBreakBefore w:val="0"/>
              <w:widowControl w:val="0"/>
              <w:suppressLineNumbers w:val="0"/>
              <w:kinsoku/>
              <w:wordWrap/>
              <w:overflowPunct/>
              <w:topLinePunct/>
              <w:bidi w:val="0"/>
              <w:adjustRightInd/>
              <w:spacing w:beforeAutospacing="0" w:after="0" w:afterAutospacing="0" w:line="240" w:lineRule="auto"/>
              <w:ind w:left="0" w:right="0" w:firstLine="0" w:firstLineChars="0"/>
              <w:jc w:val="left"/>
              <w:rPr>
                <w:rFonts w:hint="default"/>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2F6FC0C">
            <w:pPr>
              <w:pStyle w:val="33"/>
              <w:keepNext w:val="0"/>
              <w:keepLines w:val="0"/>
              <w:pageBreakBefore w:val="0"/>
              <w:widowControl w:val="0"/>
              <w:suppressLineNumbers w:val="0"/>
              <w:kinsoku/>
              <w:wordWrap/>
              <w:overflowPunct/>
              <w:topLinePunct/>
              <w:bidi w:val="0"/>
              <w:adjustRightInd/>
              <w:spacing w:beforeAutospacing="0" w:after="0" w:afterAutospacing="0" w:line="240" w:lineRule="auto"/>
              <w:ind w:left="0" w:right="0" w:firstLine="0" w:firstLineChars="0"/>
              <w:jc w:val="left"/>
              <w:rPr>
                <w:rFonts w:hint="default"/>
                <w:lang w:val="zh-CN"/>
              </w:rPr>
            </w:pPr>
            <w:r>
              <w:rPr>
                <w:rFonts w:hint="eastAsia"/>
                <w:lang w:val="zh-CN"/>
              </w:rPr>
              <w:t>符合中小企业划分标准的个体工商户，在政府采购活动中视同中小企业。</w:t>
            </w:r>
            <w:r>
              <w:rPr>
                <w:rFonts w:hint="eastAsia"/>
              </w:rPr>
              <w:t>中小企业划型标准详见：工信部联企业〔2011〕300号</w:t>
            </w:r>
          </w:p>
          <w:p w14:paraId="0B65B93D">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jc w:val="left"/>
              <w:rPr>
                <w:rFonts w:hint="default"/>
                <w:szCs w:val="20"/>
              </w:rPr>
            </w:pPr>
            <w:r>
              <w:rPr>
                <w:rFonts w:hint="eastAsia"/>
                <w:szCs w:val="20"/>
              </w:rPr>
              <w:t>（1）在货物采购项目中，货物由中小企业制造，即货物由中小企业生产且使用该中小企业商号或者注册商标；投标人提供的货物</w:t>
            </w:r>
            <w:r>
              <w:rPr>
                <w:rFonts w:hint="eastAsia"/>
                <w:b/>
                <w:bCs/>
                <w:szCs w:val="20"/>
              </w:rPr>
              <w:t>既有中小企业制造货物，也有大型企业制造货物的，不享受中小企业扶持政策。</w:t>
            </w:r>
          </w:p>
          <w:p w14:paraId="167BC29A">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jc w:val="left"/>
              <w:rPr>
                <w:rFonts w:hint="default"/>
                <w:szCs w:val="20"/>
              </w:rPr>
            </w:pPr>
            <w:r>
              <w:rPr>
                <w:rFonts w:hint="eastAsia"/>
                <w:szCs w:val="20"/>
              </w:rPr>
              <w:t>（2）在工程采购项目中，工程由中小企业承建，即工程施工单位为中小企业；</w:t>
            </w:r>
          </w:p>
          <w:p w14:paraId="768CB51F">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jc w:val="left"/>
              <w:rPr>
                <w:rFonts w:hint="default"/>
                <w:szCs w:val="20"/>
              </w:rPr>
            </w:pPr>
            <w:r>
              <w:rPr>
                <w:rFonts w:hint="eastAsia"/>
                <w:szCs w:val="20"/>
              </w:rPr>
              <w:t>（3）在服务采购项目中，服务由中小企业承接，即提供服务的人员为中小企业依照《中华人民共和国劳动合同法》订立劳动合同的从业人员。</w:t>
            </w:r>
          </w:p>
          <w:p w14:paraId="096534F7">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jc w:val="left"/>
              <w:rPr>
                <w:rFonts w:hint="default"/>
                <w:szCs w:val="20"/>
              </w:rPr>
            </w:pPr>
            <w:r>
              <w:rPr>
                <w:rFonts w:hint="eastAsia"/>
                <w:szCs w:val="20"/>
              </w:rPr>
              <w:t>以联合体形式参加政府采购活动，联合体各方均为中小企业的，联合体视同中小企业。其中，联合体各方均为小微企业的，联合体视同小微企业。</w:t>
            </w:r>
          </w:p>
          <w:p w14:paraId="75FF9D26">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2"/>
              <w:jc w:val="left"/>
              <w:rPr>
                <w:rFonts w:hint="default"/>
                <w:b/>
                <w:bCs/>
                <w:szCs w:val="20"/>
              </w:rPr>
            </w:pPr>
            <w:r>
              <w:rPr>
                <w:rFonts w:hint="eastAsia"/>
                <w:b/>
                <w:bCs/>
                <w:szCs w:val="20"/>
                <w:lang w:val="zh-CN"/>
              </w:rPr>
              <w:t>符合上述条件的，请填写中小企业声明函。</w:t>
            </w:r>
          </w:p>
          <w:p w14:paraId="433C6D2B">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240" w:lineRule="auto"/>
              <w:ind w:left="0" w:right="0" w:firstLine="480"/>
              <w:textAlignment w:val="bottom"/>
              <w:rPr>
                <w:rFonts w:hint="default"/>
                <w:szCs w:val="20"/>
              </w:rPr>
            </w:pPr>
            <w:r>
              <w:rPr>
                <w:rFonts w:hint="eastAsia"/>
                <w:szCs w:val="20"/>
              </w:rPr>
              <w:t>2、符合《关于促进残疾人就业政府采购政策的通知》（财库〔2017〕141号）规定的条件并提供《残疾人福利性单位声明函》</w:t>
            </w:r>
            <w:r>
              <w:rPr>
                <w:rFonts w:hint="eastAsia"/>
                <w:szCs w:val="20"/>
                <w:lang w:eastAsia="zh-CN"/>
              </w:rPr>
              <w:t>（</w:t>
            </w:r>
            <w:r>
              <w:rPr>
                <w:rFonts w:hint="eastAsia"/>
                <w:szCs w:val="20"/>
              </w:rPr>
              <w:t>格式见附件</w:t>
            </w:r>
            <w:r>
              <w:rPr>
                <w:rFonts w:hint="eastAsia"/>
                <w:szCs w:val="20"/>
                <w:lang w:eastAsia="zh-CN"/>
              </w:rPr>
              <w:t>）</w:t>
            </w:r>
            <w:r>
              <w:rPr>
                <w:rFonts w:hint="eastAsia"/>
                <w:szCs w:val="20"/>
              </w:rPr>
              <w:t>的残疾人福利性单位视同小型、微型企业；</w:t>
            </w:r>
          </w:p>
          <w:p w14:paraId="63686739">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jc w:val="left"/>
              <w:rPr>
                <w:rFonts w:hint="default"/>
                <w:szCs w:val="20"/>
              </w:rPr>
            </w:pPr>
            <w:r>
              <w:rPr>
                <w:rFonts w:hint="eastAsia"/>
                <w:szCs w:val="20"/>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7D4DA71D">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2"/>
              <w:jc w:val="left"/>
              <w:rPr>
                <w:rFonts w:hint="default"/>
                <w:b/>
                <w:bCs/>
                <w:szCs w:val="20"/>
              </w:rPr>
            </w:pPr>
            <w:r>
              <w:rPr>
                <w:rFonts w:hint="eastAsia"/>
                <w:b/>
                <w:bCs/>
                <w:szCs w:val="20"/>
              </w:rPr>
              <w:t>注：（1）中标供应商为中小微企业、监狱企业、残疾人福利性单位的，其《中小企业声明函》、监狱企业证明文件、《残疾人福利性单位声明函》随中标结果同时公告，接受社会监督。</w:t>
            </w:r>
          </w:p>
          <w:p w14:paraId="6511710B">
            <w:pPr>
              <w:keepNext w:val="0"/>
              <w:keepLines w:val="0"/>
              <w:suppressLineNumbers w:val="0"/>
              <w:spacing w:before="0" w:beforeAutospacing="0" w:after="0" w:afterAutospacing="0"/>
              <w:ind w:left="0" w:right="0"/>
              <w:rPr>
                <w:rFonts w:hint="default" w:ascii="仿宋" w:hAnsi="仿宋" w:cs="仿宋"/>
                <w:szCs w:val="24"/>
              </w:rPr>
            </w:pPr>
            <w:r>
              <w:rPr>
                <w:rFonts w:hint="eastAsia"/>
                <w:b/>
                <w:bCs/>
                <w:szCs w:val="20"/>
              </w:rPr>
              <w:t>（2）供应商提供的《中小企业声明函》、监狱企业证明文件、《残疾人福利性单位声明函》与事实不符的，依照《中华人民共和国政府采购法》等国家有关规定追究相应责任。</w:t>
            </w:r>
          </w:p>
        </w:tc>
      </w:tr>
      <w:tr w14:paraId="70176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vAlign w:val="center"/>
          </w:tcPr>
          <w:p w14:paraId="1BE50D84">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18</w:t>
            </w:r>
          </w:p>
        </w:tc>
        <w:tc>
          <w:tcPr>
            <w:tcW w:w="1504" w:type="dxa"/>
            <w:vAlign w:val="center"/>
          </w:tcPr>
          <w:p w14:paraId="40FF700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节能环保要求</w:t>
            </w:r>
          </w:p>
        </w:tc>
        <w:tc>
          <w:tcPr>
            <w:tcW w:w="7467" w:type="dxa"/>
            <w:gridSpan w:val="3"/>
            <w:vAlign w:val="center"/>
          </w:tcPr>
          <w:p w14:paraId="258ADEC1">
            <w:pPr>
              <w:keepNext w:val="0"/>
              <w:keepLines w:val="0"/>
              <w:numPr>
                <w:ilvl w:val="0"/>
                <w:numId w:val="14"/>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1829136">
            <w:pPr>
              <w:keepNext w:val="0"/>
              <w:keepLines w:val="0"/>
              <w:suppressLineNumbers w:val="0"/>
              <w:spacing w:before="0" w:beforeAutospacing="0" w:after="0" w:afterAutospacing="0" w:line="240" w:lineRule="auto"/>
              <w:ind w:left="361" w:right="0" w:hanging="361" w:hangingChars="150"/>
              <w:jc w:val="left"/>
              <w:rPr>
                <w:rFonts w:hint="default" w:ascii="仿宋" w:hAnsi="仿宋" w:cs="仿宋"/>
                <w:szCs w:val="24"/>
              </w:rPr>
            </w:pPr>
            <w:r>
              <w:rPr>
                <w:rFonts w:hint="eastAsia" w:ascii="仿宋" w:hAnsi="仿宋" w:cs="仿宋"/>
                <w:b/>
                <w:bCs/>
                <w:szCs w:val="24"/>
              </w:rPr>
              <w:t>▲（2）采购人拟采购的产品属于政府强制采购的节能产品品目清单范围的，投标人未按招标文件要求提供国家确定的认证机构出具的、处于有效期之内的节能产品认证证书，投标无效。</w:t>
            </w:r>
          </w:p>
        </w:tc>
      </w:tr>
      <w:tr w14:paraId="5D428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vAlign w:val="center"/>
          </w:tcPr>
          <w:p w14:paraId="6E8842F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19</w:t>
            </w:r>
          </w:p>
        </w:tc>
        <w:tc>
          <w:tcPr>
            <w:tcW w:w="1504" w:type="dxa"/>
            <w:vAlign w:val="center"/>
          </w:tcPr>
          <w:p w14:paraId="5119ABDE">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color w:val="000000"/>
                <w:szCs w:val="24"/>
              </w:rPr>
            </w:pPr>
            <w:r>
              <w:rPr>
                <w:rFonts w:hint="eastAsia" w:ascii="仿宋" w:hAnsi="仿宋" w:cs="仿宋"/>
                <w:b/>
                <w:color w:val="000000"/>
                <w:szCs w:val="24"/>
              </w:rPr>
              <w:t>支持绿色发展</w:t>
            </w:r>
          </w:p>
        </w:tc>
        <w:tc>
          <w:tcPr>
            <w:tcW w:w="7467" w:type="dxa"/>
            <w:gridSpan w:val="3"/>
            <w:vAlign w:val="center"/>
          </w:tcPr>
          <w:p w14:paraId="31D939C3">
            <w:pPr>
              <w:keepNext w:val="0"/>
              <w:keepLines w:val="0"/>
              <w:numPr>
                <w:ilvl w:val="0"/>
                <w:numId w:val="15"/>
              </w:numPr>
              <w:suppressLineNumbers w:val="0"/>
              <w:spacing w:before="0" w:beforeAutospacing="0" w:after="0" w:afterAutospacing="0" w:line="240" w:lineRule="auto"/>
              <w:ind w:right="0" w:firstLineChars="0"/>
              <w:jc w:val="left"/>
              <w:rPr>
                <w:rFonts w:hint="default" w:ascii="仿宋" w:hAnsi="仿宋" w:cs="仿宋"/>
                <w:color w:val="000000"/>
                <w:szCs w:val="24"/>
              </w:rPr>
            </w:pPr>
            <w:r>
              <w:rPr>
                <w:rFonts w:hint="eastAsia" w:ascii="仿宋" w:hAnsi="仿宋" w:cs="仿宋"/>
                <w:color w:val="000000"/>
                <w:szCs w:val="24"/>
              </w:rPr>
              <w:t>修缮、装修类项目采购建材的，采购人应将绿色建筑和绿色建材性能、指标等作为实质性条件纳入招标文件和合同。</w:t>
            </w:r>
          </w:p>
          <w:p w14:paraId="15C9C05C">
            <w:pPr>
              <w:keepNext w:val="0"/>
              <w:keepLines w:val="0"/>
              <w:numPr>
                <w:ilvl w:val="0"/>
                <w:numId w:val="15"/>
              </w:numPr>
              <w:suppressLineNumbers w:val="0"/>
              <w:spacing w:before="0" w:beforeAutospacing="0" w:after="0" w:afterAutospacing="0" w:line="240" w:lineRule="auto"/>
              <w:ind w:right="0" w:firstLineChars="0"/>
              <w:jc w:val="left"/>
              <w:rPr>
                <w:rFonts w:hint="default" w:ascii="仿宋" w:hAnsi="仿宋" w:cs="仿宋"/>
                <w:color w:val="000000"/>
                <w:szCs w:val="24"/>
              </w:rPr>
            </w:pPr>
            <w:r>
              <w:rPr>
                <w:rFonts w:hint="eastAsia" w:ascii="仿宋" w:hAnsi="仿宋" w:cs="仿宋"/>
                <w:color w:val="000000"/>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5E91D55">
            <w:pPr>
              <w:keepNext w:val="0"/>
              <w:keepLines w:val="0"/>
              <w:numPr>
                <w:ilvl w:val="0"/>
                <w:numId w:val="15"/>
              </w:numPr>
              <w:suppressLineNumbers w:val="0"/>
              <w:spacing w:before="0" w:beforeAutospacing="0" w:after="0" w:afterAutospacing="0" w:line="240" w:lineRule="auto"/>
              <w:ind w:right="0" w:firstLineChars="0"/>
              <w:jc w:val="left"/>
              <w:rPr>
                <w:rFonts w:hint="default" w:ascii="仿宋" w:hAnsi="仿宋" w:cs="仿宋"/>
                <w:color w:val="000000"/>
                <w:szCs w:val="24"/>
              </w:rPr>
            </w:pPr>
            <w:r>
              <w:rPr>
                <w:rFonts w:hint="eastAsia" w:ascii="仿宋" w:hAnsi="仿宋" w:cs="仿宋"/>
                <w:color w:val="000000"/>
                <w:szCs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4AF65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vAlign w:val="center"/>
          </w:tcPr>
          <w:p w14:paraId="7D29BF81">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20</w:t>
            </w:r>
          </w:p>
        </w:tc>
        <w:tc>
          <w:tcPr>
            <w:tcW w:w="1504" w:type="dxa"/>
            <w:vAlign w:val="center"/>
          </w:tcPr>
          <w:p w14:paraId="1BC2AE6A">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支持创新发展</w:t>
            </w:r>
          </w:p>
        </w:tc>
        <w:tc>
          <w:tcPr>
            <w:tcW w:w="7467" w:type="dxa"/>
            <w:gridSpan w:val="3"/>
            <w:vAlign w:val="center"/>
          </w:tcPr>
          <w:p w14:paraId="4528F4EE">
            <w:pPr>
              <w:keepNext w:val="0"/>
              <w:keepLines w:val="0"/>
              <w:numPr>
                <w:ilvl w:val="0"/>
                <w:numId w:val="16"/>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采购人优先采购被认定为首台套产品和“制造精品”的自主创新产品，优先推荐专精特新中小企业、创新产品参加政府采购活动。</w:t>
            </w:r>
          </w:p>
          <w:p w14:paraId="500616E0">
            <w:pPr>
              <w:keepNext w:val="0"/>
              <w:keepLines w:val="0"/>
              <w:numPr>
                <w:ilvl w:val="0"/>
                <w:numId w:val="16"/>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14:paraId="16D887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55" w:hRule="atLeast"/>
          <w:jc w:val="center"/>
        </w:trPr>
        <w:tc>
          <w:tcPr>
            <w:tcW w:w="585" w:type="dxa"/>
            <w:vAlign w:val="center"/>
          </w:tcPr>
          <w:p w14:paraId="283574B2">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21</w:t>
            </w:r>
          </w:p>
        </w:tc>
        <w:tc>
          <w:tcPr>
            <w:tcW w:w="1504" w:type="dxa"/>
            <w:vAlign w:val="center"/>
          </w:tcPr>
          <w:p w14:paraId="3384E78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进口产品规定</w:t>
            </w:r>
          </w:p>
        </w:tc>
        <w:tc>
          <w:tcPr>
            <w:tcW w:w="7467" w:type="dxa"/>
            <w:gridSpan w:val="3"/>
            <w:vAlign w:val="center"/>
          </w:tcPr>
          <w:p w14:paraId="76A31ABF">
            <w:pPr>
              <w:keepNext w:val="0"/>
              <w:keepLines w:val="0"/>
              <w:suppressLineNumbers w:val="0"/>
              <w:spacing w:before="0" w:beforeAutospacing="0" w:after="0" w:afterAutospacing="0"/>
              <w:ind w:left="0" w:right="0" w:firstLine="480"/>
              <w:rPr>
                <w:rFonts w:hint="default" w:ascii="仿宋" w:hAnsi="仿宋" w:cs="仿宋"/>
                <w:szCs w:val="20"/>
              </w:rPr>
            </w:pPr>
            <w:r>
              <w:rPr>
                <w:rFonts w:hint="eastAsia" w:ascii="仿宋" w:hAnsi="仿宋" w:cs="仿宋"/>
                <w:bCs/>
                <w:color w:val="000000"/>
                <w:szCs w:val="20"/>
              </w:rPr>
              <w:t>本项目采购本国生产的货物、工程和服务，</w:t>
            </w:r>
            <w:r>
              <w:rPr>
                <w:rFonts w:hint="eastAsia" w:ascii="仿宋" w:hAnsi="仿宋" w:cs="仿宋"/>
                <w:b/>
                <w:color w:val="000000"/>
                <w:szCs w:val="20"/>
              </w:rPr>
              <w:t>不允许采购进口产品</w:t>
            </w:r>
            <w:r>
              <w:rPr>
                <w:rFonts w:hint="eastAsia" w:ascii="仿宋" w:hAnsi="仿宋" w:cs="仿宋"/>
                <w:bCs/>
                <w:color w:val="000000"/>
                <w:szCs w:val="20"/>
              </w:rPr>
              <w:t>。</w:t>
            </w:r>
          </w:p>
        </w:tc>
      </w:tr>
      <w:tr w14:paraId="5FB52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vAlign w:val="center"/>
          </w:tcPr>
          <w:p w14:paraId="4F466648">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22</w:t>
            </w:r>
          </w:p>
        </w:tc>
        <w:tc>
          <w:tcPr>
            <w:tcW w:w="1504" w:type="dxa"/>
            <w:vAlign w:val="center"/>
          </w:tcPr>
          <w:p w14:paraId="225B4793">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平等对待内外资企业和符合条件的破产重整企业</w:t>
            </w:r>
          </w:p>
        </w:tc>
        <w:tc>
          <w:tcPr>
            <w:tcW w:w="7467" w:type="dxa"/>
            <w:gridSpan w:val="3"/>
            <w:vAlign w:val="center"/>
          </w:tcPr>
          <w:p w14:paraId="6BB9FBFD">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平等对待内外资企业和符合条件的破产重整企业，切实保障企业公平竞争，平等维护企业的合法利益。</w:t>
            </w:r>
          </w:p>
        </w:tc>
      </w:tr>
      <w:tr w14:paraId="4BC0B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vMerge w:val="restart"/>
            <w:vAlign w:val="center"/>
          </w:tcPr>
          <w:p w14:paraId="4DDEAA28">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23</w:t>
            </w:r>
          </w:p>
        </w:tc>
        <w:tc>
          <w:tcPr>
            <w:tcW w:w="1504" w:type="dxa"/>
            <w:vMerge w:val="restart"/>
            <w:vAlign w:val="center"/>
          </w:tcPr>
          <w:p w14:paraId="7ABE7190">
            <w:pPr>
              <w:keepNext w:val="0"/>
              <w:keepLines w:val="0"/>
              <w:suppressLineNumbers w:val="0"/>
              <w:snapToGrid w:val="0"/>
              <w:spacing w:before="0" w:beforeAutospacing="0" w:after="0" w:afterAutospacing="0" w:line="240" w:lineRule="auto"/>
              <w:ind w:left="0" w:right="0" w:firstLine="0" w:firstLineChars="0"/>
              <w:jc w:val="center"/>
              <w:rPr>
                <w:rFonts w:hint="default" w:ascii="宋体" w:hAnsi="宋体" w:cs="宋体"/>
                <w:b/>
                <w:color w:val="000000"/>
                <w:szCs w:val="20"/>
              </w:rPr>
            </w:pPr>
            <w:r>
              <w:rPr>
                <w:rFonts w:hint="eastAsia" w:ascii="仿宋" w:hAnsi="仿宋" w:cs="仿宋"/>
                <w:b/>
                <w:color w:val="000000"/>
                <w:szCs w:val="24"/>
              </w:rPr>
              <w:t>备份投标文件</w:t>
            </w:r>
          </w:p>
        </w:tc>
        <w:tc>
          <w:tcPr>
            <w:tcW w:w="7467" w:type="dxa"/>
            <w:gridSpan w:val="3"/>
            <w:vAlign w:val="center"/>
          </w:tcPr>
          <w:p w14:paraId="58CCB3C6">
            <w:pPr>
              <w:pStyle w:val="15"/>
              <w:keepNext w:val="0"/>
              <w:keepLines w:val="0"/>
              <w:suppressLineNumbers w:val="0"/>
              <w:spacing w:before="0" w:beforeAutospacing="0" w:after="0" w:afterLines="0" w:afterAutospacing="0" w:line="240" w:lineRule="auto"/>
              <w:ind w:left="0" w:right="0" w:firstLine="0" w:firstLineChars="0"/>
              <w:rPr>
                <w:rFonts w:hint="default" w:ascii="仿宋" w:hAnsi="仿宋" w:cs="仿宋"/>
                <w:color w:val="000000"/>
                <w:kern w:val="2"/>
              </w:rPr>
            </w:pPr>
            <w:r>
              <w:rPr>
                <w:rFonts w:hint="eastAsia" w:ascii="仿宋" w:hAnsi="仿宋" w:cs="仿宋"/>
                <w:color w:val="000000"/>
                <w:kern w:val="2"/>
              </w:rPr>
              <w:t>（1）投标人在电子交易平台传输递交投标文件后，还可以在投标截止时间前直接提交或者以邮政快递方式递交备份投标文件1份，但采购人、采购代理机构不强制或变相强制投标人提交备份投标文件。</w:t>
            </w:r>
          </w:p>
          <w:p w14:paraId="0FDB619B">
            <w:pPr>
              <w:pStyle w:val="15"/>
              <w:keepNext w:val="0"/>
              <w:keepLines w:val="0"/>
              <w:suppressLineNumbers w:val="0"/>
              <w:spacing w:before="0" w:beforeAutospacing="0" w:after="0" w:afterLines="0" w:afterAutospacing="0" w:line="240" w:lineRule="auto"/>
              <w:ind w:left="0" w:right="0" w:firstLine="0" w:firstLineChars="0"/>
              <w:rPr>
                <w:rFonts w:hint="default" w:ascii="仿宋" w:hAnsi="仿宋" w:cs="仿宋"/>
                <w:color w:val="000000"/>
                <w:kern w:val="2"/>
              </w:rPr>
            </w:pPr>
            <w:r>
              <w:rPr>
                <w:rFonts w:hint="eastAsia" w:ascii="仿宋" w:hAnsi="仿宋" w:cs="仿宋"/>
                <w:color w:val="000000"/>
                <w:kern w:val="2"/>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A12CD3B">
            <w:pPr>
              <w:pStyle w:val="15"/>
              <w:keepNext w:val="0"/>
              <w:keepLines w:val="0"/>
              <w:suppressLineNumbers w:val="0"/>
              <w:spacing w:before="0" w:beforeAutospacing="0" w:after="0" w:afterLines="0" w:afterAutospacing="0" w:line="240" w:lineRule="auto"/>
              <w:ind w:left="0" w:right="0" w:firstLine="0" w:firstLineChars="0"/>
              <w:rPr>
                <w:rFonts w:hint="default" w:ascii="仿宋" w:hAnsi="仿宋" w:cs="仿宋"/>
                <w:color w:val="000000"/>
                <w:kern w:val="2"/>
              </w:rPr>
            </w:pPr>
            <w:r>
              <w:rPr>
                <w:rFonts w:hint="eastAsia" w:ascii="仿宋" w:hAnsi="仿宋" w:cs="仿宋"/>
                <w:color w:val="000000"/>
                <w:kern w:val="2"/>
              </w:rPr>
              <w:t>（3）直接提交备份投标文件的，投标人应于投标截止时间前在招标公告中载明的开标地点将备份投标文件提交给采购代理机构，采购代理机构将拒绝接受逾期送达的备份投标文件。</w:t>
            </w:r>
          </w:p>
          <w:p w14:paraId="02CD0142">
            <w:pPr>
              <w:pStyle w:val="15"/>
              <w:keepNext w:val="0"/>
              <w:keepLines w:val="0"/>
              <w:suppressLineNumbers w:val="0"/>
              <w:spacing w:before="0" w:beforeAutospacing="0" w:after="0" w:afterLines="0" w:afterAutospacing="0" w:line="240" w:lineRule="auto"/>
              <w:ind w:left="0" w:right="0" w:firstLine="0" w:firstLineChars="0"/>
              <w:rPr>
                <w:rFonts w:hint="default" w:hAnsi="宋体" w:cs="宋体"/>
                <w:color w:val="000000"/>
                <w:kern w:val="28"/>
              </w:rPr>
            </w:pPr>
            <w:r>
              <w:rPr>
                <w:rFonts w:hint="eastAsia" w:ascii="仿宋" w:hAnsi="仿宋" w:cs="仿宋"/>
                <w:color w:val="000000"/>
                <w:kern w:val="2"/>
              </w:rPr>
              <w:t>（4）以邮政快递方式递交备份投标文件的，投标人应先将备份投标文件按要求密封和标记，再进行邮政快递包装后邮寄。备份投标文件须在投标截止时间之前送达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tc>
      </w:tr>
      <w:tr w14:paraId="19A3F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5" w:hRule="atLeast"/>
          <w:jc w:val="center"/>
        </w:trPr>
        <w:tc>
          <w:tcPr>
            <w:tcW w:w="585" w:type="dxa"/>
            <w:vMerge w:val="continue"/>
            <w:vAlign w:val="center"/>
          </w:tcPr>
          <w:p w14:paraId="4714B645">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p>
        </w:tc>
        <w:tc>
          <w:tcPr>
            <w:tcW w:w="1504" w:type="dxa"/>
            <w:vMerge w:val="continue"/>
            <w:vAlign w:val="center"/>
          </w:tcPr>
          <w:p w14:paraId="2BC8943E">
            <w:pPr>
              <w:keepNext w:val="0"/>
              <w:keepLines w:val="0"/>
              <w:suppressLineNumbers w:val="0"/>
              <w:snapToGrid w:val="0"/>
              <w:spacing w:before="0" w:beforeAutospacing="0" w:after="0" w:afterAutospacing="0" w:line="240" w:lineRule="auto"/>
              <w:ind w:left="0" w:right="0" w:firstLine="0" w:firstLineChars="0"/>
              <w:jc w:val="center"/>
              <w:rPr>
                <w:rFonts w:hint="default" w:ascii="宋体" w:hAnsi="宋体" w:cs="宋体"/>
                <w:b/>
                <w:color w:val="000000"/>
                <w:szCs w:val="20"/>
              </w:rPr>
            </w:pPr>
          </w:p>
        </w:tc>
        <w:tc>
          <w:tcPr>
            <w:tcW w:w="7467" w:type="dxa"/>
            <w:gridSpan w:val="3"/>
            <w:vAlign w:val="center"/>
          </w:tcPr>
          <w:p w14:paraId="69AF2998">
            <w:pPr>
              <w:pStyle w:val="15"/>
              <w:keepNext w:val="0"/>
              <w:keepLines w:val="0"/>
              <w:suppressLineNumbers w:val="0"/>
              <w:spacing w:before="0" w:beforeAutospacing="0" w:after="0" w:afterLines="0" w:afterAutospacing="0" w:line="240" w:lineRule="auto"/>
              <w:ind w:left="0" w:right="0" w:firstLine="0" w:firstLineChars="0"/>
              <w:rPr>
                <w:rFonts w:hint="default" w:hAnsi="宋体" w:cs="宋体"/>
                <w:color w:val="000000"/>
                <w:kern w:val="28"/>
              </w:rPr>
            </w:pPr>
            <w:r>
              <w:rPr>
                <w:rFonts w:hint="eastAsia" w:ascii="仿宋" w:hAnsi="仿宋" w:cs="仿宋"/>
                <w:b/>
                <w:bCs/>
                <w:color w:val="000000"/>
                <w:kern w:val="2"/>
              </w:rPr>
              <w:t>备份投标文件送达地点</w:t>
            </w:r>
            <w:r>
              <w:rPr>
                <w:rFonts w:hint="eastAsia" w:ascii="仿宋" w:hAnsi="仿宋" w:cs="仿宋"/>
                <w:b/>
                <w:bCs/>
                <w:color w:val="auto"/>
                <w:kern w:val="2"/>
                <w:highlight w:val="none"/>
              </w:rPr>
              <w:t>：</w:t>
            </w:r>
            <w:r>
              <w:rPr>
                <w:rFonts w:hint="eastAsia" w:ascii="仿宋" w:hAnsi="仿宋" w:cs="仿宋"/>
                <w:b w:val="0"/>
                <w:bCs w:val="0"/>
                <w:color w:val="auto"/>
                <w:kern w:val="2"/>
                <w:highlight w:val="none"/>
              </w:rPr>
              <w:t>杭州市富阳区富春街道恩波大道519号财富中心A座12楼开标室</w:t>
            </w:r>
            <w:r>
              <w:rPr>
                <w:rFonts w:hint="eastAsia" w:ascii="仿宋" w:hAnsi="仿宋" w:cs="仿宋"/>
                <w:color w:val="auto"/>
                <w:kern w:val="2"/>
                <w:highlight w:val="none"/>
              </w:rPr>
              <w:t>；</w:t>
            </w:r>
            <w:r>
              <w:rPr>
                <w:rFonts w:hint="eastAsia" w:ascii="仿宋" w:hAnsi="仿宋" w:cs="仿宋"/>
                <w:b/>
                <w:bCs/>
                <w:color w:val="000000"/>
                <w:kern w:val="2"/>
              </w:rPr>
              <w:t>送达截止时间：</w:t>
            </w:r>
            <w:r>
              <w:rPr>
                <w:rFonts w:hint="eastAsia" w:ascii="仿宋" w:hAnsi="仿宋" w:cs="仿宋"/>
                <w:color w:val="000000"/>
                <w:kern w:val="2"/>
              </w:rPr>
              <w:t>投标截止时间前。</w:t>
            </w:r>
            <w:r>
              <w:rPr>
                <w:rFonts w:hint="eastAsia" w:ascii="仿宋" w:hAnsi="仿宋" w:cs="仿宋"/>
                <w:b/>
                <w:bCs/>
                <w:color w:val="000000"/>
                <w:kern w:val="2"/>
              </w:rPr>
              <w:t>签收人员联系电话</w:t>
            </w:r>
            <w:r>
              <w:rPr>
                <w:rFonts w:hint="eastAsia" w:ascii="仿宋" w:hAnsi="仿宋" w:cs="仿宋"/>
                <w:color w:val="000000"/>
                <w:kern w:val="2"/>
              </w:rPr>
              <w:t>：白</w:t>
            </w:r>
            <w:r>
              <w:rPr>
                <w:rFonts w:hint="eastAsia" w:ascii="仿宋" w:hAnsi="仿宋" w:cs="仿宋"/>
                <w:color w:val="000000"/>
                <w:kern w:val="2"/>
                <w:lang w:val="en-US" w:eastAsia="zh-CN"/>
              </w:rPr>
              <w:t>工</w:t>
            </w:r>
            <w:r>
              <w:rPr>
                <w:rFonts w:hint="eastAsia" w:ascii="仿宋" w:hAnsi="仿宋" w:cs="仿宋"/>
                <w:color w:val="000000"/>
                <w:kern w:val="2"/>
              </w:rPr>
              <w:t>，15067172898 。</w:t>
            </w:r>
          </w:p>
        </w:tc>
      </w:tr>
      <w:tr w14:paraId="16F57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7" w:hRule="atLeast"/>
          <w:jc w:val="center"/>
        </w:trPr>
        <w:tc>
          <w:tcPr>
            <w:tcW w:w="585" w:type="dxa"/>
            <w:vAlign w:val="center"/>
          </w:tcPr>
          <w:p w14:paraId="5C651F25">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24</w:t>
            </w:r>
          </w:p>
        </w:tc>
        <w:tc>
          <w:tcPr>
            <w:tcW w:w="1504" w:type="dxa"/>
            <w:vAlign w:val="center"/>
          </w:tcPr>
          <w:p w14:paraId="17049A20">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评标结果公示公告</w:t>
            </w:r>
          </w:p>
        </w:tc>
        <w:tc>
          <w:tcPr>
            <w:tcW w:w="7467" w:type="dxa"/>
            <w:gridSpan w:val="3"/>
            <w:vAlign w:val="center"/>
          </w:tcPr>
          <w:p w14:paraId="3260E338">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评标结束后7个工作日内，评标结果公示于浙江政府采购网（https://zfcg.czt.zj.gov.cn/）。</w:t>
            </w:r>
          </w:p>
        </w:tc>
      </w:tr>
      <w:tr w14:paraId="352407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vAlign w:val="center"/>
          </w:tcPr>
          <w:p w14:paraId="2D93DB09">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25</w:t>
            </w:r>
          </w:p>
        </w:tc>
        <w:tc>
          <w:tcPr>
            <w:tcW w:w="1504" w:type="dxa"/>
            <w:vAlign w:val="center"/>
          </w:tcPr>
          <w:p w14:paraId="5542FD74">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合同签订时间</w:t>
            </w:r>
          </w:p>
        </w:tc>
        <w:tc>
          <w:tcPr>
            <w:tcW w:w="7467" w:type="dxa"/>
            <w:gridSpan w:val="3"/>
            <w:vAlign w:val="center"/>
          </w:tcPr>
          <w:p w14:paraId="3A872E3F">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cs="仿宋"/>
                <w:b/>
                <w:bCs/>
                <w:szCs w:val="24"/>
              </w:rPr>
              <w:t>10个工作日内</w:t>
            </w:r>
            <w:r>
              <w:rPr>
                <w:rFonts w:hint="eastAsia" w:ascii="仿宋" w:hAnsi="仿宋" w:cs="仿宋"/>
                <w:szCs w:val="24"/>
              </w:rPr>
              <w:t>，与中标、成交供应商按照采购文件确定的事项签订政府采购合同，并在签订之日起2个工作日内将政府采购合同在浙江政府采购网上公告。</w:t>
            </w:r>
          </w:p>
        </w:tc>
      </w:tr>
      <w:tr w14:paraId="66E04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vAlign w:val="center"/>
          </w:tcPr>
          <w:p w14:paraId="5EAF86F3">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26</w:t>
            </w:r>
          </w:p>
        </w:tc>
        <w:tc>
          <w:tcPr>
            <w:tcW w:w="1504" w:type="dxa"/>
            <w:vAlign w:val="center"/>
          </w:tcPr>
          <w:p w14:paraId="1896EEA6">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color w:val="000000"/>
                <w:szCs w:val="24"/>
              </w:rPr>
            </w:pPr>
            <w:r>
              <w:rPr>
                <w:rFonts w:hint="eastAsia" w:ascii="仿宋" w:hAnsi="仿宋" w:cs="仿宋"/>
                <w:b/>
                <w:color w:val="000000"/>
                <w:szCs w:val="24"/>
              </w:rPr>
              <w:t>履约保证金的收取及退还</w:t>
            </w:r>
          </w:p>
        </w:tc>
        <w:tc>
          <w:tcPr>
            <w:tcW w:w="7467" w:type="dxa"/>
            <w:gridSpan w:val="3"/>
            <w:vAlign w:val="center"/>
          </w:tcPr>
          <w:p w14:paraId="3192B173">
            <w:pPr>
              <w:keepNext w:val="0"/>
              <w:keepLines w:val="0"/>
              <w:suppressLineNumbers w:val="0"/>
              <w:spacing w:before="0" w:beforeAutospacing="0" w:after="0" w:afterAutospacing="0" w:line="240" w:lineRule="auto"/>
              <w:ind w:left="0" w:right="0" w:firstLine="0" w:firstLineChars="0"/>
              <w:jc w:val="left"/>
              <w:rPr>
                <w:rFonts w:hint="default" w:ascii="仿宋" w:hAnsi="仿宋" w:cs="仿宋"/>
                <w:color w:val="000000"/>
                <w:szCs w:val="24"/>
              </w:rPr>
            </w:pPr>
            <w:r>
              <w:rPr>
                <w:rFonts w:hint="eastAsia" w:ascii="仿宋" w:hAnsi="仿宋" w:cs="仿宋"/>
                <w:color w:val="000000"/>
                <w:szCs w:val="24"/>
              </w:rPr>
              <w:t>政府采购货物和服务项目鼓励采购单位免收履约保证金，确需收取履约保证金的，采购人收取不超过政府采购合同总金额</w:t>
            </w:r>
            <w:r>
              <w:rPr>
                <w:rFonts w:hint="eastAsia" w:ascii="仿宋" w:hAnsi="仿宋" w:cs="仿宋"/>
                <w:b/>
                <w:bCs/>
                <w:color w:val="000000"/>
                <w:szCs w:val="24"/>
              </w:rPr>
              <w:t>1%</w:t>
            </w:r>
            <w:r>
              <w:rPr>
                <w:rFonts w:hint="eastAsia" w:ascii="仿宋" w:hAnsi="仿宋" w:cs="仿宋"/>
                <w:color w:val="000000"/>
                <w:szCs w:val="24"/>
              </w:rPr>
              <w:t>作为履约保证金。履约期（验收合格）结束后5个工作日内，采购人无息退付履约保证金。</w:t>
            </w:r>
          </w:p>
        </w:tc>
      </w:tr>
      <w:tr w14:paraId="6B0DA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35F83398">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27</w:t>
            </w:r>
          </w:p>
        </w:tc>
        <w:tc>
          <w:tcPr>
            <w:tcW w:w="1504" w:type="dxa"/>
            <w:vAlign w:val="center"/>
          </w:tcPr>
          <w:p w14:paraId="1849764F">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投标保证金</w:t>
            </w:r>
          </w:p>
        </w:tc>
        <w:tc>
          <w:tcPr>
            <w:tcW w:w="7467" w:type="dxa"/>
            <w:gridSpan w:val="3"/>
            <w:vAlign w:val="center"/>
          </w:tcPr>
          <w:p w14:paraId="445739D5">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
                <w:bCs/>
                <w:szCs w:val="24"/>
              </w:rPr>
            </w:pPr>
            <w:r>
              <w:rPr>
                <w:rFonts w:hint="eastAsia" w:ascii="仿宋" w:hAnsi="仿宋" w:cs="仿宋"/>
                <w:szCs w:val="24"/>
              </w:rPr>
              <w:t>本项目不需要缴纳投标保证金。</w:t>
            </w:r>
          </w:p>
        </w:tc>
      </w:tr>
      <w:tr w14:paraId="5A287A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0" w:hRule="atLeast"/>
          <w:jc w:val="center"/>
        </w:trPr>
        <w:tc>
          <w:tcPr>
            <w:tcW w:w="585" w:type="dxa"/>
            <w:vAlign w:val="center"/>
          </w:tcPr>
          <w:p w14:paraId="5403465B">
            <w:pPr>
              <w:keepNext w:val="0"/>
              <w:keepLines w:val="0"/>
              <w:suppressLineNumbers w:val="0"/>
              <w:tabs>
                <w:tab w:val="left" w:pos="257"/>
              </w:tabs>
              <w:spacing w:before="0" w:beforeAutospacing="0" w:after="0" w:afterAutospacing="0" w:line="240" w:lineRule="auto"/>
              <w:ind w:left="0" w:right="0" w:firstLine="0" w:firstLineChars="0"/>
              <w:jc w:val="center"/>
              <w:rPr>
                <w:rFonts w:hint="default" w:ascii="仿宋" w:hAnsi="仿宋" w:cs="仿宋"/>
                <w:color w:val="7030A0"/>
                <w:szCs w:val="24"/>
              </w:rPr>
            </w:pPr>
            <w:r>
              <w:rPr>
                <w:rFonts w:hint="eastAsia" w:ascii="仿宋" w:hAnsi="仿宋" w:cs="仿宋"/>
                <w:color w:val="7030A0"/>
                <w:szCs w:val="24"/>
              </w:rPr>
              <w:t>28</w:t>
            </w:r>
          </w:p>
        </w:tc>
        <w:tc>
          <w:tcPr>
            <w:tcW w:w="1504" w:type="dxa"/>
            <w:vAlign w:val="center"/>
          </w:tcPr>
          <w:p w14:paraId="6AA3BDA3">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投标有效期</w:t>
            </w:r>
          </w:p>
        </w:tc>
        <w:tc>
          <w:tcPr>
            <w:tcW w:w="7467" w:type="dxa"/>
            <w:gridSpan w:val="3"/>
            <w:vAlign w:val="center"/>
          </w:tcPr>
          <w:p w14:paraId="2EA66B01">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
                <w:bCs/>
                <w:szCs w:val="24"/>
              </w:rPr>
            </w:pPr>
            <w:r>
              <w:rPr>
                <w:rFonts w:hint="eastAsia" w:ascii="仿宋" w:hAnsi="仿宋" w:cs="仿宋"/>
                <w:b/>
                <w:bCs/>
                <w:szCs w:val="24"/>
              </w:rPr>
              <w:t>90天。</w:t>
            </w:r>
          </w:p>
          <w:p w14:paraId="07B7D5A3">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
                <w:bCs/>
                <w:szCs w:val="24"/>
              </w:rPr>
            </w:pPr>
            <w:r>
              <w:rPr>
                <w:rFonts w:hint="eastAsia" w:ascii="仿宋" w:hAnsi="仿宋" w:cs="仿宋"/>
                <w:b/>
                <w:bCs/>
                <w:szCs w:val="24"/>
              </w:rPr>
              <w:t>▲投标人的投标文件中承诺的投标有效期少于招标文件中载明的投标有效期的，投标无效。</w:t>
            </w:r>
          </w:p>
          <w:p w14:paraId="334A4C89">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14:paraId="0EC18AB4">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
                <w:bCs/>
                <w:szCs w:val="24"/>
              </w:rPr>
            </w:pPr>
            <w:r>
              <w:rPr>
                <w:rFonts w:hint="eastAsia" w:ascii="仿宋" w:hAnsi="仿宋" w:cs="仿宋"/>
                <w:b/>
                <w:bCs/>
                <w:szCs w:val="24"/>
              </w:rPr>
              <w:t>赔偿标准：</w:t>
            </w:r>
          </w:p>
          <w:p w14:paraId="43F878C0">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根据《中华人民共和国政府采购法实施条例》规定，招标文件要求投标人提交投标保证金的，投标保证金不得超过采购项目预算金额的2%。</w:t>
            </w:r>
          </w:p>
          <w:p w14:paraId="2A1201F0">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本项目投标截止时间后至投标有效期内，投标人撤销投标文件的，赔偿金额按不超过采购项目预算金额的2%计收。</w:t>
            </w:r>
          </w:p>
        </w:tc>
      </w:tr>
      <w:tr w14:paraId="6836B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vAlign w:val="center"/>
          </w:tcPr>
          <w:p w14:paraId="36F66512">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29</w:t>
            </w:r>
          </w:p>
        </w:tc>
        <w:tc>
          <w:tcPr>
            <w:tcW w:w="1504" w:type="dxa"/>
            <w:vAlign w:val="center"/>
          </w:tcPr>
          <w:p w14:paraId="238B5E65">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全流程电子化项目投标说明</w:t>
            </w:r>
          </w:p>
        </w:tc>
        <w:tc>
          <w:tcPr>
            <w:tcW w:w="7467" w:type="dxa"/>
            <w:gridSpan w:val="3"/>
            <w:vAlign w:val="center"/>
          </w:tcPr>
          <w:p w14:paraId="5AF91B72">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本项目实行电子投标。电子投标文件，按政采云平台项目采购－电子招投标操作指南及本招标文件要求递交。投标文件均由资格文件、商务及技术文件、报价文件组成。</w:t>
            </w:r>
          </w:p>
          <w:p w14:paraId="642F1CD2">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b/>
                <w:bCs/>
                <w:szCs w:val="24"/>
              </w:rPr>
              <w:t>▲投标人须按时自行解密，规定时间内解密失败的，投标无效。</w:t>
            </w:r>
          </w:p>
          <w:p w14:paraId="2C4660D8">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
                <w:color w:val="FF0000"/>
                <w:szCs w:val="24"/>
              </w:rPr>
            </w:pPr>
            <w:r>
              <w:rPr>
                <w:rFonts w:hint="eastAsia" w:ascii="仿宋" w:hAnsi="仿宋" w:cs="仿宋"/>
                <w:b/>
                <w:bCs/>
                <w:szCs w:val="24"/>
              </w:rPr>
              <w:t>▲未传输递交电子投标文件的，投标无效。</w:t>
            </w:r>
          </w:p>
        </w:tc>
      </w:tr>
      <w:tr w14:paraId="0FEA4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5" w:hRule="atLeast"/>
          <w:jc w:val="center"/>
        </w:trPr>
        <w:tc>
          <w:tcPr>
            <w:tcW w:w="585" w:type="dxa"/>
            <w:vAlign w:val="center"/>
          </w:tcPr>
          <w:p w14:paraId="3B020C44">
            <w:pPr>
              <w:keepNext w:val="0"/>
              <w:keepLines w:val="0"/>
              <w:pageBreakBefore w:val="0"/>
              <w:suppressLineNumbers w:val="0"/>
              <w:kinsoku/>
              <w:wordWrap w:val="0"/>
              <w:overflowPunct/>
              <w:topLinePunct/>
              <w:bidi w:val="0"/>
              <w:spacing w:before="0" w:beforeAutospacing="0" w:after="0" w:afterAutospacing="0" w:line="440" w:lineRule="exact"/>
              <w:ind w:left="0" w:leftChars="0" w:right="0" w:firstLine="0" w:firstLineChars="0"/>
              <w:jc w:val="center"/>
              <w:rPr>
                <w:rFonts w:hint="default" w:ascii="仿宋" w:hAnsi="仿宋" w:eastAsia="仿宋" w:cs="仿宋"/>
                <w:b w:val="0"/>
                <w:bCs w:val="0"/>
                <w:szCs w:val="24"/>
                <w:lang w:val="en-US" w:eastAsia="zh-CN"/>
              </w:rPr>
            </w:pPr>
            <w:r>
              <w:rPr>
                <w:rFonts w:hint="eastAsia"/>
                <w:b w:val="0"/>
                <w:bCs w:val="0"/>
                <w:szCs w:val="20"/>
                <w:lang w:val="en-US" w:eastAsia="zh-CN"/>
              </w:rPr>
              <w:t>30</w:t>
            </w:r>
          </w:p>
        </w:tc>
        <w:tc>
          <w:tcPr>
            <w:tcW w:w="1504" w:type="dxa"/>
            <w:vAlign w:val="center"/>
          </w:tcPr>
          <w:p w14:paraId="3C228AAA">
            <w:pPr>
              <w:keepNext w:val="0"/>
              <w:keepLines w:val="0"/>
              <w:pageBreakBefore w:val="0"/>
              <w:suppressLineNumbers w:val="0"/>
              <w:kinsoku/>
              <w:overflowPunct/>
              <w:bidi w:val="0"/>
              <w:spacing w:before="0" w:beforeAutospacing="0" w:after="0" w:afterAutospacing="0" w:line="440" w:lineRule="exact"/>
              <w:ind w:left="0" w:leftChars="0" w:right="0" w:firstLine="0" w:firstLineChars="0"/>
              <w:jc w:val="center"/>
              <w:rPr>
                <w:rFonts w:hint="eastAsia" w:ascii="仿宋" w:hAnsi="仿宋" w:cs="仿宋"/>
                <w:b/>
                <w:szCs w:val="24"/>
              </w:rPr>
            </w:pPr>
            <w:r>
              <w:rPr>
                <w:rFonts w:hint="eastAsia"/>
                <w:b/>
                <w:szCs w:val="20"/>
              </w:rPr>
              <w:t>其他说明</w:t>
            </w:r>
          </w:p>
        </w:tc>
        <w:tc>
          <w:tcPr>
            <w:tcW w:w="7467" w:type="dxa"/>
            <w:gridSpan w:val="3"/>
            <w:vAlign w:val="center"/>
          </w:tcPr>
          <w:p w14:paraId="41E047AA">
            <w:pPr>
              <w:keepNext w:val="0"/>
              <w:keepLines w:val="0"/>
              <w:pageBreakBefore w:val="0"/>
              <w:suppressLineNumbers w:val="0"/>
              <w:tabs>
                <w:tab w:val="left" w:pos="0"/>
              </w:tabs>
              <w:kinsoku/>
              <w:overflowPunct/>
              <w:bidi w:val="0"/>
              <w:spacing w:before="0" w:beforeAutospacing="0" w:after="0" w:afterAutospacing="0" w:line="440" w:lineRule="exact"/>
              <w:ind w:left="0" w:leftChars="0" w:right="0" w:firstLine="0" w:firstLineChars="0"/>
              <w:rPr>
                <w:rFonts w:hint="eastAsia" w:ascii="仿宋" w:hAnsi="仿宋" w:cs="仿宋"/>
                <w:b/>
                <w:bCs/>
                <w:szCs w:val="24"/>
              </w:rPr>
            </w:pPr>
            <w:r>
              <w:rPr>
                <w:rFonts w:hint="eastAsia" w:ascii="宋体" w:hAnsi="宋体" w:cs="宋体"/>
                <w:snapToGrid w:val="0"/>
                <w:kern w:val="28"/>
                <w:szCs w:val="20"/>
              </w:rPr>
              <w:t>供应商在政府采购活动中违反政府采购相关规定给采购代理机构造成损失的，采购代理机构可按照采购文件约定要求供应商承担赔偿责任。</w:t>
            </w:r>
          </w:p>
        </w:tc>
      </w:tr>
      <w:tr w14:paraId="78BF6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vAlign w:val="center"/>
          </w:tcPr>
          <w:p w14:paraId="71ECE865">
            <w:pPr>
              <w:keepNext w:val="0"/>
              <w:keepLines w:val="0"/>
              <w:pageBreakBefore w:val="0"/>
              <w:suppressLineNumbers w:val="0"/>
              <w:kinsoku/>
              <w:wordWrap w:val="0"/>
              <w:overflowPunct/>
              <w:topLinePunct/>
              <w:bidi w:val="0"/>
              <w:spacing w:before="0" w:beforeAutospacing="0" w:after="0" w:afterAutospacing="0" w:line="440" w:lineRule="exact"/>
              <w:ind w:left="0" w:leftChars="0" w:right="0" w:firstLine="0" w:firstLineChars="0"/>
              <w:jc w:val="center"/>
              <w:rPr>
                <w:rFonts w:hint="eastAsia" w:ascii="仿宋" w:hAnsi="仿宋" w:eastAsia="仿宋" w:cs="仿宋"/>
                <w:b w:val="0"/>
                <w:bCs w:val="0"/>
                <w:szCs w:val="24"/>
                <w:lang w:eastAsia="zh-CN"/>
              </w:rPr>
            </w:pPr>
            <w:r>
              <w:rPr>
                <w:rFonts w:hint="eastAsia"/>
                <w:b w:val="0"/>
                <w:bCs w:val="0"/>
                <w:szCs w:val="20"/>
              </w:rPr>
              <w:t>3</w:t>
            </w:r>
            <w:r>
              <w:rPr>
                <w:rFonts w:hint="eastAsia"/>
                <w:b w:val="0"/>
                <w:bCs w:val="0"/>
                <w:szCs w:val="20"/>
                <w:lang w:val="en-US" w:eastAsia="zh-CN"/>
              </w:rPr>
              <w:t>1</w:t>
            </w:r>
          </w:p>
        </w:tc>
        <w:tc>
          <w:tcPr>
            <w:tcW w:w="1504" w:type="dxa"/>
            <w:vAlign w:val="center"/>
          </w:tcPr>
          <w:p w14:paraId="17D6C5BE">
            <w:pPr>
              <w:keepNext w:val="0"/>
              <w:keepLines w:val="0"/>
              <w:pageBreakBefore w:val="0"/>
              <w:suppressLineNumbers w:val="0"/>
              <w:kinsoku/>
              <w:wordWrap w:val="0"/>
              <w:overflowPunct/>
              <w:topLinePunct/>
              <w:bidi w:val="0"/>
              <w:snapToGrid w:val="0"/>
              <w:spacing w:before="0" w:beforeAutospacing="0" w:after="0" w:afterAutospacing="0" w:line="440" w:lineRule="exact"/>
              <w:ind w:left="0" w:leftChars="0" w:right="0" w:firstLine="0" w:firstLineChars="0"/>
              <w:jc w:val="center"/>
              <w:rPr>
                <w:rFonts w:hint="eastAsia" w:ascii="仿宋" w:hAnsi="仿宋" w:cs="仿宋"/>
                <w:b/>
                <w:szCs w:val="24"/>
              </w:rPr>
            </w:pPr>
            <w:r>
              <w:rPr>
                <w:rFonts w:hint="eastAsia"/>
                <w:b/>
                <w:bCs/>
                <w:szCs w:val="20"/>
              </w:rPr>
              <w:t>代理服务费</w:t>
            </w:r>
          </w:p>
        </w:tc>
        <w:tc>
          <w:tcPr>
            <w:tcW w:w="7467" w:type="dxa"/>
            <w:gridSpan w:val="3"/>
            <w:vAlign w:val="center"/>
          </w:tcPr>
          <w:p w14:paraId="7D75E317">
            <w:pPr>
              <w:keepNext w:val="0"/>
              <w:keepLines w:val="0"/>
              <w:pageBreakBefore w:val="0"/>
              <w:suppressLineNumbers w:val="0"/>
              <w:kinsoku/>
              <w:overflowPunct/>
              <w:bidi w:val="0"/>
              <w:spacing w:before="0" w:beforeAutospacing="0" w:after="0" w:afterAutospacing="0" w:line="440" w:lineRule="exact"/>
              <w:ind w:left="0" w:leftChars="0" w:right="0" w:firstLine="0" w:firstLineChars="0"/>
              <w:rPr>
                <w:rFonts w:hint="default"/>
                <w:szCs w:val="20"/>
                <w:lang w:val="zh-CN"/>
              </w:rPr>
            </w:pPr>
            <w:r>
              <w:rPr>
                <w:rFonts w:hint="eastAsia"/>
                <w:szCs w:val="20"/>
              </w:rPr>
              <w:t>本项目</w:t>
            </w:r>
            <w:r>
              <w:rPr>
                <w:rFonts w:hint="eastAsia"/>
                <w:szCs w:val="20"/>
                <w:lang w:val="en-US" w:eastAsia="zh-CN"/>
              </w:rPr>
              <w:t>招标</w:t>
            </w:r>
            <w:r>
              <w:rPr>
                <w:rFonts w:hint="eastAsia"/>
                <w:szCs w:val="20"/>
              </w:rPr>
              <w:t>代理费由中标人支付，</w:t>
            </w:r>
            <w:r>
              <w:rPr>
                <w:rFonts w:hint="eastAsia"/>
                <w:szCs w:val="20"/>
                <w:lang w:val="en-US" w:eastAsia="zh-CN"/>
              </w:rPr>
              <w:t>以上费用不在报价中，以人民币支付，</w:t>
            </w:r>
            <w:r>
              <w:rPr>
                <w:rFonts w:hint="eastAsia"/>
                <w:szCs w:val="20"/>
              </w:rPr>
              <w:t>收费以下表</w:t>
            </w:r>
            <w:r>
              <w:rPr>
                <w:rFonts w:hint="eastAsia"/>
                <w:szCs w:val="20"/>
                <w:lang w:eastAsia="zh-CN"/>
              </w:rPr>
              <w:t>（</w:t>
            </w:r>
            <w:r>
              <w:rPr>
                <w:rFonts w:hint="eastAsia"/>
                <w:szCs w:val="20"/>
                <w:lang w:val="en-US" w:eastAsia="zh-CN"/>
              </w:rPr>
              <w:t>服务类</w:t>
            </w:r>
            <w:r>
              <w:rPr>
                <w:rFonts w:hint="eastAsia"/>
                <w:szCs w:val="20"/>
                <w:lang w:eastAsia="zh-CN"/>
              </w:rPr>
              <w:t>）</w:t>
            </w:r>
            <w:r>
              <w:rPr>
                <w:rFonts w:hint="eastAsia"/>
                <w:szCs w:val="20"/>
              </w:rPr>
              <w:t>为准计算后收取，计费基数为本项目</w:t>
            </w:r>
            <w:r>
              <w:rPr>
                <w:rFonts w:hint="eastAsia"/>
                <w:szCs w:val="20"/>
                <w:lang w:val="en-US" w:eastAsia="zh-CN"/>
              </w:rPr>
              <w:t>中标</w:t>
            </w:r>
            <w:r>
              <w:rPr>
                <w:rFonts w:hint="eastAsia"/>
                <w:szCs w:val="20"/>
              </w:rPr>
              <w:t>价，</w:t>
            </w:r>
            <w:r>
              <w:rPr>
                <w:rFonts w:hint="eastAsia"/>
                <w:szCs w:val="20"/>
                <w:lang w:val="en-US" w:eastAsia="zh-CN"/>
              </w:rPr>
              <w:t>计算不足3000元按3000元收费，</w:t>
            </w:r>
            <w:r>
              <w:rPr>
                <w:rFonts w:hint="eastAsia"/>
                <w:szCs w:val="20"/>
              </w:rPr>
              <w:t>中标人在领取中标通知书时支付给</w:t>
            </w:r>
            <w:r>
              <w:rPr>
                <w:rFonts w:hint="eastAsia"/>
                <w:szCs w:val="20"/>
                <w:lang w:val="en-US" w:eastAsia="zh-CN"/>
              </w:rPr>
              <w:t>招标</w:t>
            </w:r>
            <w:r>
              <w:rPr>
                <w:rFonts w:hint="eastAsia"/>
                <w:szCs w:val="20"/>
              </w:rPr>
              <w:t>代理机构。</w:t>
            </w:r>
          </w:p>
          <w:tbl>
            <w:tblPr>
              <w:tblStyle w:val="25"/>
              <w:tblW w:w="7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1424"/>
              <w:gridCol w:w="1280"/>
              <w:gridCol w:w="1632"/>
            </w:tblGrid>
            <w:tr w14:paraId="49D4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836" w:type="dxa"/>
                  <w:vAlign w:val="center"/>
                </w:tcPr>
                <w:p w14:paraId="0023CC5F">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服务类型、费率</w:t>
                  </w:r>
                </w:p>
                <w:p w14:paraId="2F7744F9">
                  <w:pPr>
                    <w:keepNext w:val="0"/>
                    <w:keepLines w:val="0"/>
                    <w:pageBreakBefore w:val="0"/>
                    <w:suppressLineNumbers w:val="0"/>
                    <w:kinsoku/>
                    <w:overflowPunct/>
                    <w:topLinePunct/>
                    <w:bidi w:val="0"/>
                    <w:adjustRightInd w:val="0"/>
                    <w:spacing w:before="0" w:beforeAutospacing="0" w:after="0" w:afterAutospacing="0" w:line="440" w:lineRule="exact"/>
                    <w:ind w:left="0" w:right="0"/>
                    <w:jc w:val="center"/>
                    <w:rPr>
                      <w:rFonts w:hint="default" w:cs="宋体"/>
                      <w:b/>
                      <w:szCs w:val="21"/>
                    </w:rPr>
                  </w:pPr>
                  <w:r>
                    <w:rPr>
                      <w:rFonts w:hint="default"/>
                      <w:szCs w:val="20"/>
                    </w:rPr>
                    <mc:AlternateContent>
                      <mc:Choice Requires="wps">
                        <w:drawing>
                          <wp:anchor distT="0" distB="0" distL="114300" distR="114300" simplePos="0" relativeHeight="251665408"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9" name="直线连接符 3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连接符 37" o:spid="_x0000_s1026" o:spt="20" style="position:absolute;left:0pt;margin-left:-9pt;margin-top:-0.5pt;height:0pt;width:0.05pt;z-index:25166540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dN+1QAAAAkBAAAPAAAAAAAAAAEAIAAAACIAAABkcnMvZG93bnJldi54bWxQSwECFAAUAAAACACH&#10;TuJAWyoSiO4BAADWAwAADgAAAAAAAAABACAAAAAkAQAAZHJzL2Uyb0RvYy54bWxQSwUGAAAAAAYA&#10;BgBZAQAAhAUAAAAA&#10;">
                            <v:fill on="f" focussize="0,0"/>
                            <v:stroke color="#000000" joinstyle="round"/>
                            <v:imagedata o:title=""/>
                            <o:lock v:ext="edit" aspectratio="f"/>
                          </v:line>
                        </w:pict>
                      </mc:Fallback>
                    </mc:AlternateContent>
                  </w:r>
                  <w:r>
                    <w:rPr>
                      <w:rFonts w:hint="eastAsia" w:cs="宋体"/>
                      <w:b/>
                      <w:szCs w:val="21"/>
                    </w:rPr>
                    <w:t>金额（万元）</w:t>
                  </w:r>
                </w:p>
              </w:tc>
              <w:tc>
                <w:tcPr>
                  <w:tcW w:w="1424" w:type="dxa"/>
                  <w:vAlign w:val="center"/>
                </w:tcPr>
                <w:p w14:paraId="63615A8F">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货物</w:t>
                  </w:r>
                </w:p>
              </w:tc>
              <w:tc>
                <w:tcPr>
                  <w:tcW w:w="1280" w:type="dxa"/>
                  <w:vAlign w:val="center"/>
                </w:tcPr>
                <w:p w14:paraId="71B592C9">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服务</w:t>
                  </w:r>
                </w:p>
              </w:tc>
              <w:tc>
                <w:tcPr>
                  <w:tcW w:w="1632" w:type="dxa"/>
                  <w:vAlign w:val="center"/>
                </w:tcPr>
                <w:p w14:paraId="46BE5A6D">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工程</w:t>
                  </w:r>
                </w:p>
              </w:tc>
            </w:tr>
            <w:tr w14:paraId="11BD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836" w:type="dxa"/>
                  <w:vAlign w:val="center"/>
                </w:tcPr>
                <w:p w14:paraId="75DDE297">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100以下</w:t>
                  </w:r>
                </w:p>
              </w:tc>
              <w:tc>
                <w:tcPr>
                  <w:tcW w:w="1424" w:type="dxa"/>
                  <w:vAlign w:val="center"/>
                </w:tcPr>
                <w:p w14:paraId="16FADD59">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1.5%</w:t>
                  </w:r>
                </w:p>
              </w:tc>
              <w:tc>
                <w:tcPr>
                  <w:tcW w:w="1280" w:type="dxa"/>
                  <w:vAlign w:val="center"/>
                </w:tcPr>
                <w:p w14:paraId="02623BA1">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1.5%</w:t>
                  </w:r>
                </w:p>
              </w:tc>
              <w:tc>
                <w:tcPr>
                  <w:tcW w:w="1632" w:type="dxa"/>
                  <w:vAlign w:val="center"/>
                </w:tcPr>
                <w:p w14:paraId="7B53EBFE">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1.0%</w:t>
                  </w:r>
                </w:p>
              </w:tc>
            </w:tr>
            <w:tr w14:paraId="4F81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836" w:type="dxa"/>
                  <w:vAlign w:val="center"/>
                </w:tcPr>
                <w:p w14:paraId="4E10C5B2">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100万元-500万元</w:t>
                  </w:r>
                </w:p>
              </w:tc>
              <w:tc>
                <w:tcPr>
                  <w:tcW w:w="1424" w:type="dxa"/>
                  <w:vAlign w:val="center"/>
                </w:tcPr>
                <w:p w14:paraId="00177FCC">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1.1%</w:t>
                  </w:r>
                </w:p>
              </w:tc>
              <w:tc>
                <w:tcPr>
                  <w:tcW w:w="1280" w:type="dxa"/>
                  <w:vAlign w:val="center"/>
                </w:tcPr>
                <w:p w14:paraId="12BCEC86">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0.8%</w:t>
                  </w:r>
                </w:p>
              </w:tc>
              <w:tc>
                <w:tcPr>
                  <w:tcW w:w="1632" w:type="dxa"/>
                  <w:vAlign w:val="center"/>
                </w:tcPr>
                <w:p w14:paraId="2ADD49BD">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0.7%</w:t>
                  </w:r>
                </w:p>
              </w:tc>
            </w:tr>
            <w:tr w14:paraId="611F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836" w:type="dxa"/>
                  <w:vAlign w:val="center"/>
                </w:tcPr>
                <w:p w14:paraId="32D180B6">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500万元-1000万元</w:t>
                  </w:r>
                </w:p>
              </w:tc>
              <w:tc>
                <w:tcPr>
                  <w:tcW w:w="1424" w:type="dxa"/>
                  <w:vAlign w:val="center"/>
                </w:tcPr>
                <w:p w14:paraId="30CB93E8">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0.8%</w:t>
                  </w:r>
                </w:p>
              </w:tc>
              <w:tc>
                <w:tcPr>
                  <w:tcW w:w="1280" w:type="dxa"/>
                  <w:vAlign w:val="center"/>
                </w:tcPr>
                <w:p w14:paraId="3550AA5B">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0.45%</w:t>
                  </w:r>
                </w:p>
              </w:tc>
              <w:tc>
                <w:tcPr>
                  <w:tcW w:w="1632" w:type="dxa"/>
                  <w:vAlign w:val="center"/>
                </w:tcPr>
                <w:p w14:paraId="65FAD561">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0.55%</w:t>
                  </w:r>
                </w:p>
              </w:tc>
            </w:tr>
            <w:tr w14:paraId="48FB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836" w:type="dxa"/>
                  <w:vAlign w:val="center"/>
                </w:tcPr>
                <w:p w14:paraId="1A5D49F0">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1000万元-5000万元</w:t>
                  </w:r>
                </w:p>
              </w:tc>
              <w:tc>
                <w:tcPr>
                  <w:tcW w:w="1424" w:type="dxa"/>
                  <w:vAlign w:val="center"/>
                </w:tcPr>
                <w:p w14:paraId="058460EC">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0.5%</w:t>
                  </w:r>
                </w:p>
              </w:tc>
              <w:tc>
                <w:tcPr>
                  <w:tcW w:w="1280" w:type="dxa"/>
                  <w:vAlign w:val="center"/>
                </w:tcPr>
                <w:p w14:paraId="31F2BF9B">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0.25%</w:t>
                  </w:r>
                </w:p>
              </w:tc>
              <w:tc>
                <w:tcPr>
                  <w:tcW w:w="1632" w:type="dxa"/>
                  <w:vAlign w:val="center"/>
                </w:tcPr>
                <w:p w14:paraId="0C1A9122">
                  <w:pPr>
                    <w:pStyle w:val="59"/>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0.35%</w:t>
                  </w:r>
                </w:p>
              </w:tc>
            </w:tr>
          </w:tbl>
          <w:p w14:paraId="7B2B6B34">
            <w:pPr>
              <w:pStyle w:val="15"/>
              <w:keepNext w:val="0"/>
              <w:keepLines w:val="0"/>
              <w:pageBreakBefore w:val="0"/>
              <w:suppressLineNumbers w:val="0"/>
              <w:kinsoku/>
              <w:overflowPunct/>
              <w:bidi w:val="0"/>
              <w:spacing w:beforeLines="0" w:beforeAutospacing="0" w:after="0" w:afterLines="0" w:afterAutospacing="0" w:line="440" w:lineRule="exact"/>
              <w:ind w:left="0" w:leftChars="0" w:right="0" w:firstLine="0" w:firstLineChars="0"/>
              <w:rPr>
                <w:rFonts w:hint="eastAsia" w:ascii="仿宋" w:hAnsi="仿宋" w:cs="仿宋"/>
                <w:b/>
                <w:bCs/>
                <w:szCs w:val="24"/>
              </w:rPr>
            </w:pPr>
            <w:r>
              <w:rPr>
                <w:rFonts w:hint="eastAsia"/>
              </w:rPr>
              <w:t>注：招标代理服务收费按差额定率累进法计算。</w:t>
            </w:r>
          </w:p>
        </w:tc>
      </w:tr>
    </w:tbl>
    <w:p w14:paraId="59D9D033">
      <w:pPr>
        <w:pStyle w:val="3"/>
        <w:spacing w:before="0" w:beforeLines="0" w:after="0" w:afterLines="0" w:line="240" w:lineRule="auto"/>
        <w:ind w:firstLine="602"/>
        <w:rPr>
          <w:rFonts w:ascii="仿宋" w:hAnsi="仿宋" w:cs="仿宋"/>
          <w:szCs w:val="24"/>
        </w:rPr>
      </w:pPr>
      <w:r>
        <w:rPr>
          <w:rFonts w:hAnsi="宋体"/>
          <w:sz w:val="30"/>
          <w:szCs w:val="30"/>
        </w:rPr>
        <w:br w:type="page"/>
      </w:r>
      <w:r>
        <w:rPr>
          <w:rFonts w:hint="eastAsia" w:ascii="仿宋" w:hAnsi="仿宋" w:cs="仿宋"/>
          <w:bCs w:val="0"/>
          <w:szCs w:val="24"/>
        </w:rPr>
        <w:t>一、总  则</w:t>
      </w:r>
    </w:p>
    <w:p w14:paraId="4ECEC33F">
      <w:pPr>
        <w:pStyle w:val="4"/>
        <w:ind w:firstLine="482"/>
        <w:rPr>
          <w:rFonts w:ascii="仿宋" w:hAnsi="仿宋" w:cs="仿宋"/>
          <w:szCs w:val="24"/>
        </w:rPr>
      </w:pPr>
      <w:r>
        <w:rPr>
          <w:rFonts w:hint="eastAsia" w:ascii="仿宋" w:hAnsi="仿宋" w:cs="仿宋"/>
          <w:szCs w:val="24"/>
        </w:rPr>
        <w:t>（一）适用范围</w:t>
      </w:r>
    </w:p>
    <w:p w14:paraId="29D027C5">
      <w:pPr>
        <w:snapToGrid w:val="0"/>
        <w:spacing w:before="156"/>
        <w:ind w:firstLine="480"/>
        <w:rPr>
          <w:rFonts w:ascii="仿宋" w:hAnsi="仿宋" w:cs="仿宋"/>
          <w:szCs w:val="24"/>
        </w:rPr>
      </w:pPr>
      <w:r>
        <w:rPr>
          <w:rFonts w:hint="eastAsia" w:ascii="仿宋" w:hAnsi="仿宋" w:cs="仿宋"/>
          <w:szCs w:val="24"/>
        </w:rPr>
        <w:t>仅适用于本次招标文件中采购项目的招标、投标、开标、资格审查及信用信息查询、评标、定标、合同履约、付款、验收等行为（法律、法规另有规定的，从其规定）。</w:t>
      </w:r>
    </w:p>
    <w:p w14:paraId="29BFDB74">
      <w:pPr>
        <w:pStyle w:val="4"/>
        <w:ind w:firstLine="482"/>
        <w:rPr>
          <w:rFonts w:ascii="仿宋" w:hAnsi="仿宋" w:cs="仿宋"/>
          <w:szCs w:val="24"/>
        </w:rPr>
      </w:pPr>
      <w:r>
        <w:rPr>
          <w:rFonts w:hint="eastAsia" w:ascii="仿宋" w:hAnsi="仿宋" w:cs="仿宋"/>
          <w:szCs w:val="24"/>
        </w:rPr>
        <w:t>（二）定义</w:t>
      </w:r>
    </w:p>
    <w:p w14:paraId="7CAEB4A8">
      <w:pPr>
        <w:numPr>
          <w:ilvl w:val="0"/>
          <w:numId w:val="17"/>
        </w:numPr>
        <w:tabs>
          <w:tab w:val="left" w:pos="0"/>
          <w:tab w:val="clear" w:pos="420"/>
        </w:tabs>
        <w:ind w:firstLine="480"/>
        <w:rPr>
          <w:rFonts w:ascii="仿宋" w:hAnsi="仿宋" w:cs="仿宋"/>
          <w:szCs w:val="24"/>
        </w:rPr>
      </w:pPr>
      <w:r>
        <w:rPr>
          <w:rFonts w:hint="eastAsia" w:ascii="仿宋" w:hAnsi="仿宋" w:cs="仿宋"/>
          <w:szCs w:val="24"/>
        </w:rPr>
        <w:t>“采购代理机构”系指组织本次招标的</w:t>
      </w:r>
      <w:r>
        <w:rPr>
          <w:rFonts w:hint="eastAsia" w:ascii="仿宋" w:hAnsi="仿宋" w:cs="仿宋"/>
          <w:szCs w:val="24"/>
          <w:lang w:eastAsia="zh-CN"/>
        </w:rPr>
        <w:t>苏世建设管理集团有限公司</w:t>
      </w:r>
      <w:r>
        <w:rPr>
          <w:rFonts w:hint="eastAsia" w:ascii="仿宋" w:hAnsi="仿宋" w:cs="仿宋"/>
          <w:szCs w:val="24"/>
        </w:rPr>
        <w:t>（代理机构）。</w:t>
      </w:r>
    </w:p>
    <w:p w14:paraId="29774F83">
      <w:pPr>
        <w:numPr>
          <w:ilvl w:val="0"/>
          <w:numId w:val="17"/>
        </w:numPr>
        <w:tabs>
          <w:tab w:val="left" w:pos="0"/>
          <w:tab w:val="clear" w:pos="420"/>
        </w:tabs>
        <w:ind w:firstLine="480"/>
        <w:rPr>
          <w:rFonts w:ascii="仿宋" w:hAnsi="仿宋" w:cs="仿宋"/>
          <w:szCs w:val="24"/>
        </w:rPr>
      </w:pPr>
      <w:r>
        <w:rPr>
          <w:rFonts w:hint="eastAsia" w:ascii="仿宋" w:hAnsi="仿宋" w:cs="仿宋"/>
          <w:szCs w:val="24"/>
        </w:rPr>
        <w:t>“采购人”系指委托采购代理机构采购本次项目的杭州市富阳区级行政机关、事业单位和团体组织。</w:t>
      </w:r>
    </w:p>
    <w:p w14:paraId="70C6E316">
      <w:pPr>
        <w:numPr>
          <w:ilvl w:val="0"/>
          <w:numId w:val="17"/>
        </w:numPr>
        <w:tabs>
          <w:tab w:val="left" w:pos="0"/>
          <w:tab w:val="clear" w:pos="420"/>
        </w:tabs>
        <w:ind w:firstLine="480"/>
        <w:rPr>
          <w:rFonts w:ascii="仿宋" w:hAnsi="仿宋" w:cs="仿宋"/>
          <w:szCs w:val="24"/>
        </w:rPr>
      </w:pPr>
      <w:r>
        <w:rPr>
          <w:rFonts w:hint="eastAsia" w:ascii="仿宋" w:hAnsi="仿宋" w:cs="仿宋"/>
          <w:szCs w:val="24"/>
        </w:rPr>
        <w:t>“投标人”系指响应招标、参加投标竞争的自然人、法人或者非法人组织。</w:t>
      </w:r>
    </w:p>
    <w:p w14:paraId="607C815A">
      <w:pPr>
        <w:numPr>
          <w:ilvl w:val="0"/>
          <w:numId w:val="17"/>
        </w:numPr>
        <w:tabs>
          <w:tab w:val="left" w:pos="0"/>
          <w:tab w:val="clear" w:pos="420"/>
        </w:tabs>
        <w:ind w:firstLine="480"/>
        <w:rPr>
          <w:rFonts w:ascii="仿宋" w:hAnsi="仿宋" w:cs="仿宋"/>
          <w:szCs w:val="24"/>
        </w:rPr>
      </w:pPr>
      <w:r>
        <w:rPr>
          <w:rFonts w:hint="eastAsia" w:ascii="仿宋" w:hAnsi="仿宋" w:cs="仿宋"/>
          <w:szCs w:val="24"/>
        </w:rPr>
        <w:t>“负责人”系指法人企业的法定负责人，或非法人组织的法律、行政法规规定代表单位行使职权的主要负责人，或自然人本人。</w:t>
      </w:r>
    </w:p>
    <w:p w14:paraId="1DEFB9F5">
      <w:pPr>
        <w:numPr>
          <w:ilvl w:val="0"/>
          <w:numId w:val="17"/>
        </w:numPr>
        <w:tabs>
          <w:tab w:val="left" w:pos="0"/>
          <w:tab w:val="clear" w:pos="420"/>
        </w:tabs>
        <w:ind w:firstLine="480"/>
        <w:rPr>
          <w:rFonts w:ascii="仿宋" w:hAnsi="仿宋" w:cs="仿宋"/>
          <w:szCs w:val="24"/>
        </w:rPr>
      </w:pPr>
      <w:r>
        <w:rPr>
          <w:rFonts w:hint="eastAsia" w:ascii="仿宋" w:hAnsi="仿宋" w:cs="仿宋"/>
          <w:szCs w:val="24"/>
        </w:rPr>
        <w:t>“产品”系指供应商按招标文件规定，须向采购人提供的一切材料、设备、保险、税金、备品备件、工具、手册及其他有关技术资料和材料。</w:t>
      </w:r>
    </w:p>
    <w:p w14:paraId="3FDD84E6">
      <w:pPr>
        <w:numPr>
          <w:ilvl w:val="0"/>
          <w:numId w:val="17"/>
        </w:numPr>
        <w:tabs>
          <w:tab w:val="left" w:pos="0"/>
          <w:tab w:val="clear" w:pos="420"/>
        </w:tabs>
        <w:ind w:firstLine="480"/>
        <w:rPr>
          <w:rFonts w:ascii="仿宋" w:hAnsi="仿宋" w:cs="仿宋"/>
          <w:szCs w:val="24"/>
        </w:rPr>
      </w:pPr>
      <w:r>
        <w:rPr>
          <w:rFonts w:hint="eastAsia" w:ascii="仿宋" w:hAnsi="仿宋" w:cs="仿宋"/>
          <w:szCs w:val="24"/>
        </w:rPr>
        <w:t>“服务”系指招标文件规定投标人须承担的本项目产品的安装、调试、技术协助、校准、培训、技术指导以及其他类似的义务。</w:t>
      </w:r>
    </w:p>
    <w:p w14:paraId="2874261E">
      <w:pPr>
        <w:numPr>
          <w:ilvl w:val="0"/>
          <w:numId w:val="17"/>
        </w:numPr>
        <w:tabs>
          <w:tab w:val="left" w:pos="0"/>
          <w:tab w:val="clear" w:pos="420"/>
        </w:tabs>
        <w:ind w:firstLine="480"/>
        <w:rPr>
          <w:rFonts w:ascii="仿宋" w:hAnsi="仿宋" w:cs="仿宋"/>
          <w:szCs w:val="24"/>
        </w:rPr>
      </w:pPr>
      <w:r>
        <w:rPr>
          <w:rFonts w:hint="eastAsia" w:ascii="仿宋" w:hAnsi="仿宋" w:cs="仿宋"/>
          <w:szCs w:val="24"/>
        </w:rPr>
        <w:t>“项目”系指投标人按招标文件规定向采购人提供的产品和服务。</w:t>
      </w:r>
    </w:p>
    <w:p w14:paraId="455F9DAB">
      <w:pPr>
        <w:numPr>
          <w:ilvl w:val="0"/>
          <w:numId w:val="17"/>
        </w:numPr>
        <w:tabs>
          <w:tab w:val="left" w:pos="0"/>
          <w:tab w:val="clear" w:pos="420"/>
        </w:tabs>
        <w:ind w:firstLine="480"/>
        <w:rPr>
          <w:rFonts w:ascii="仿宋" w:hAnsi="仿宋" w:cs="仿宋"/>
          <w:color w:val="FF0000"/>
          <w:szCs w:val="24"/>
        </w:rPr>
      </w:pPr>
      <w:r>
        <w:rPr>
          <w:rFonts w:hint="eastAsia" w:ascii="仿宋" w:hAnsi="仿宋" w:cs="仿宋"/>
          <w:color w:val="FF0000"/>
          <w:szCs w:val="24"/>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53D03D34">
      <w:pPr>
        <w:numPr>
          <w:ilvl w:val="0"/>
          <w:numId w:val="17"/>
        </w:numPr>
        <w:tabs>
          <w:tab w:val="left" w:pos="0"/>
          <w:tab w:val="clear" w:pos="420"/>
        </w:tabs>
        <w:ind w:firstLine="480"/>
        <w:rPr>
          <w:rFonts w:ascii="仿宋" w:hAnsi="仿宋" w:cs="仿宋"/>
          <w:szCs w:val="24"/>
        </w:rPr>
      </w:pPr>
      <w:r>
        <w:rPr>
          <w:rFonts w:hint="eastAsia" w:ascii="仿宋" w:hAnsi="仿宋" w:cs="仿宋"/>
          <w:szCs w:val="24"/>
        </w:rPr>
        <w:t>“电子交易平台”是指本项目政府采购活动所依托的政府采购云平台（https://www.zcygov.cn/）。</w:t>
      </w:r>
    </w:p>
    <w:p w14:paraId="3803447A">
      <w:pPr>
        <w:numPr>
          <w:ilvl w:val="0"/>
          <w:numId w:val="17"/>
        </w:numPr>
        <w:tabs>
          <w:tab w:val="left" w:pos="0"/>
          <w:tab w:val="clear" w:pos="420"/>
        </w:tabs>
        <w:ind w:firstLine="480"/>
        <w:rPr>
          <w:rFonts w:ascii="仿宋" w:hAnsi="仿宋" w:cs="仿宋"/>
          <w:szCs w:val="24"/>
        </w:rPr>
      </w:pPr>
      <w:r>
        <w:rPr>
          <w:rFonts w:hint="eastAsia" w:ascii="仿宋" w:hAnsi="仿宋" w:cs="仿宋"/>
          <w:szCs w:val="24"/>
        </w:rPr>
        <w:t>“▲” 系指实质性要求条款，“★”系产品采购项目中重要技术参数；</w:t>
      </w:r>
      <w:r>
        <w:rPr>
          <w:rFonts w:hint="eastAsia" w:ascii="宋体" w:hAnsi="宋体" w:eastAsia="宋体" w:cs="宋体"/>
        </w:rPr>
        <w:t>“</w:t>
      </w:r>
      <w:r>
        <w:rPr>
          <w:rFonts w:ascii="Wingdings" w:hAnsi="Wingdings" w:eastAsia="宋体" w:cs="宋体"/>
          <w:kern w:val="0"/>
          <w:szCs w:val="24"/>
        </w:rPr>
        <w:t></w:t>
      </w:r>
      <w:r>
        <w:rPr>
          <w:rFonts w:hint="eastAsia" w:ascii="宋体" w:hAnsi="宋体" w:eastAsia="宋体" w:cs="宋体"/>
        </w:rPr>
        <w:t xml:space="preserve">” </w:t>
      </w:r>
      <w:r>
        <w:rPr>
          <w:rFonts w:hint="eastAsia" w:ascii="仿宋" w:hAnsi="仿宋" w:cs="仿宋"/>
          <w:szCs w:val="24"/>
        </w:rPr>
        <w:t>系指适用本项目的要求，“☐” 系指不适用本项目的要求。</w:t>
      </w:r>
    </w:p>
    <w:p w14:paraId="141CE90C">
      <w:pPr>
        <w:pStyle w:val="4"/>
        <w:ind w:firstLine="482"/>
        <w:rPr>
          <w:rFonts w:ascii="仿宋" w:hAnsi="仿宋" w:cs="仿宋"/>
          <w:szCs w:val="24"/>
        </w:rPr>
      </w:pPr>
      <w:r>
        <w:rPr>
          <w:rFonts w:hint="eastAsia" w:ascii="仿宋" w:hAnsi="仿宋" w:cs="仿宋"/>
          <w:szCs w:val="24"/>
        </w:rPr>
        <w:t>（三）投标委托</w:t>
      </w:r>
    </w:p>
    <w:p w14:paraId="25E3B5F6">
      <w:pPr>
        <w:ind w:firstLine="480"/>
        <w:rPr>
          <w:rFonts w:ascii="仿宋" w:hAnsi="仿宋" w:cs="仿宋"/>
          <w:szCs w:val="24"/>
        </w:rPr>
      </w:pPr>
      <w:r>
        <w:rPr>
          <w:rFonts w:hint="eastAsia" w:ascii="仿宋" w:hAnsi="仿宋" w:cs="仿宋"/>
          <w:szCs w:val="24"/>
        </w:rPr>
        <w:t>投标人可由法定代表人或其委托人进行投标，投标时须提供有效证明文件。</w:t>
      </w:r>
    </w:p>
    <w:p w14:paraId="4BCCFC1D">
      <w:pPr>
        <w:pStyle w:val="4"/>
        <w:ind w:firstLine="482"/>
        <w:rPr>
          <w:rFonts w:ascii="仿宋" w:hAnsi="仿宋" w:cs="仿宋"/>
          <w:szCs w:val="24"/>
        </w:rPr>
      </w:pPr>
      <w:r>
        <w:rPr>
          <w:rFonts w:hint="eastAsia" w:ascii="仿宋" w:hAnsi="仿宋" w:cs="仿宋"/>
          <w:szCs w:val="24"/>
        </w:rPr>
        <w:t>（四）投标费用</w:t>
      </w:r>
    </w:p>
    <w:p w14:paraId="24E180F7">
      <w:pPr>
        <w:ind w:firstLine="480"/>
        <w:rPr>
          <w:rFonts w:ascii="仿宋" w:hAnsi="仿宋" w:cs="仿宋"/>
          <w:szCs w:val="24"/>
        </w:rPr>
      </w:pPr>
      <w:r>
        <w:rPr>
          <w:rFonts w:hint="eastAsia" w:ascii="仿宋" w:hAnsi="仿宋" w:cs="仿宋"/>
          <w:szCs w:val="24"/>
        </w:rPr>
        <w:t>无论投标过程和结果如何，投标人均应自行承担所有与投标有关的全部费用。</w:t>
      </w:r>
    </w:p>
    <w:p w14:paraId="59AC4653">
      <w:pPr>
        <w:pStyle w:val="4"/>
        <w:ind w:firstLine="482"/>
        <w:rPr>
          <w:rFonts w:ascii="仿宋" w:hAnsi="仿宋" w:cs="仿宋"/>
          <w:szCs w:val="24"/>
        </w:rPr>
      </w:pPr>
      <w:r>
        <w:rPr>
          <w:rFonts w:hint="eastAsia" w:ascii="仿宋" w:hAnsi="仿宋" w:cs="仿宋"/>
          <w:szCs w:val="24"/>
        </w:rPr>
        <w:t>（五）特别说明</w:t>
      </w:r>
    </w:p>
    <w:p w14:paraId="303B248B">
      <w:pPr>
        <w:numPr>
          <w:ilvl w:val="0"/>
          <w:numId w:val="18"/>
        </w:numPr>
        <w:tabs>
          <w:tab w:val="left" w:pos="0"/>
          <w:tab w:val="clear" w:pos="420"/>
        </w:tabs>
        <w:ind w:firstLine="480"/>
        <w:rPr>
          <w:rFonts w:ascii="仿宋" w:hAnsi="仿宋" w:cs="仿宋"/>
          <w:szCs w:val="24"/>
        </w:rPr>
      </w:pPr>
      <w:r>
        <w:rPr>
          <w:rFonts w:hint="eastAsia" w:ascii="仿宋" w:hAnsi="仿宋" w:cs="仿宋"/>
          <w:szCs w:val="24"/>
        </w:rPr>
        <w:t>投标人应仔细阅读招标文件的所有内容，按照招标文件的要求提交投标文件，并对所提供的全部资料的真实性承担法律责任。</w:t>
      </w:r>
    </w:p>
    <w:p w14:paraId="749DC85F">
      <w:pPr>
        <w:ind w:firstLine="480"/>
        <w:rPr>
          <w:rFonts w:ascii="仿宋" w:hAnsi="仿宋" w:cs="仿宋"/>
          <w:szCs w:val="24"/>
        </w:rPr>
      </w:pPr>
      <w:r>
        <w:rPr>
          <w:rFonts w:hint="eastAsia" w:ascii="仿宋" w:hAnsi="仿宋" w:cs="仿宋"/>
          <w:szCs w:val="24"/>
        </w:rPr>
        <w:t>▲2. 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F61878">
      <w:pPr>
        <w:pStyle w:val="3"/>
        <w:spacing w:before="156" w:after="156"/>
        <w:ind w:firstLine="482"/>
        <w:rPr>
          <w:rFonts w:ascii="仿宋" w:hAnsi="仿宋" w:cs="仿宋"/>
          <w:szCs w:val="24"/>
        </w:rPr>
      </w:pPr>
      <w:r>
        <w:rPr>
          <w:rFonts w:hint="eastAsia" w:ascii="仿宋" w:hAnsi="仿宋" w:cs="仿宋"/>
          <w:szCs w:val="24"/>
        </w:rPr>
        <w:t>二、招标文件</w:t>
      </w:r>
    </w:p>
    <w:p w14:paraId="6ADCB61D">
      <w:pPr>
        <w:pStyle w:val="4"/>
        <w:ind w:firstLine="482"/>
        <w:rPr>
          <w:rFonts w:ascii="仿宋" w:hAnsi="仿宋" w:cs="仿宋"/>
          <w:szCs w:val="24"/>
        </w:rPr>
      </w:pPr>
      <w:r>
        <w:rPr>
          <w:rFonts w:hint="eastAsia" w:ascii="仿宋" w:hAnsi="仿宋" w:cs="仿宋"/>
          <w:szCs w:val="24"/>
        </w:rPr>
        <w:t>（一）招标文件的澄清</w:t>
      </w:r>
    </w:p>
    <w:p w14:paraId="03A52C37">
      <w:pPr>
        <w:numPr>
          <w:ilvl w:val="0"/>
          <w:numId w:val="19"/>
        </w:numPr>
        <w:tabs>
          <w:tab w:val="left" w:pos="0"/>
          <w:tab w:val="clear" w:pos="420"/>
        </w:tabs>
        <w:ind w:firstLine="480"/>
        <w:rPr>
          <w:rFonts w:ascii="仿宋" w:hAnsi="仿宋" w:cs="仿宋"/>
          <w:szCs w:val="24"/>
        </w:rPr>
      </w:pPr>
      <w:r>
        <w:rPr>
          <w:rFonts w:hint="eastAsia" w:ascii="仿宋" w:hAnsi="仿宋" w:cs="仿宋"/>
          <w:szCs w:val="24"/>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6D071E1F">
      <w:pPr>
        <w:numPr>
          <w:ilvl w:val="0"/>
          <w:numId w:val="19"/>
        </w:numPr>
        <w:tabs>
          <w:tab w:val="left" w:pos="0"/>
          <w:tab w:val="clear" w:pos="420"/>
        </w:tabs>
        <w:ind w:firstLine="480"/>
        <w:rPr>
          <w:rFonts w:ascii="仿宋" w:hAnsi="仿宋" w:cs="仿宋"/>
          <w:szCs w:val="24"/>
        </w:rPr>
      </w:pPr>
      <w:r>
        <w:rPr>
          <w:rFonts w:hint="eastAsia" w:ascii="仿宋" w:hAnsi="仿宋" w:cs="仿宋"/>
          <w:szCs w:val="24"/>
        </w:rPr>
        <w:t>采购代理机构认为有必要在开标前对招标文件进行澄清的，将以公告形式予以澄清。</w:t>
      </w:r>
    </w:p>
    <w:p w14:paraId="1A81A07D">
      <w:pPr>
        <w:pStyle w:val="4"/>
        <w:ind w:firstLine="482"/>
        <w:rPr>
          <w:rFonts w:ascii="仿宋" w:hAnsi="仿宋" w:cs="仿宋"/>
          <w:szCs w:val="24"/>
        </w:rPr>
      </w:pPr>
      <w:r>
        <w:rPr>
          <w:rFonts w:hint="eastAsia" w:ascii="仿宋" w:hAnsi="仿宋" w:cs="仿宋"/>
          <w:szCs w:val="24"/>
        </w:rPr>
        <w:t>（二）招标文件的修改</w:t>
      </w:r>
    </w:p>
    <w:p w14:paraId="7FFA5D5C">
      <w:pPr>
        <w:tabs>
          <w:tab w:val="left" w:pos="0"/>
        </w:tabs>
        <w:ind w:firstLine="480"/>
        <w:rPr>
          <w:rFonts w:ascii="仿宋" w:hAnsi="仿宋" w:cs="仿宋"/>
          <w:szCs w:val="24"/>
        </w:rPr>
      </w:pPr>
      <w:r>
        <w:rPr>
          <w:rFonts w:hint="eastAsia" w:ascii="仿宋" w:hAnsi="仿宋" w:cs="仿宋"/>
          <w:szCs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当招标文件与招标文件的答复、澄清、修改、补充通知就同一内容的表述不一致时，以最后发出的公告为准。</w:t>
      </w:r>
    </w:p>
    <w:p w14:paraId="372C1E06">
      <w:pPr>
        <w:ind w:firstLine="482"/>
        <w:rPr>
          <w:rFonts w:ascii="仿宋" w:hAnsi="仿宋" w:cs="仿宋"/>
          <w:b/>
          <w:bCs/>
          <w:szCs w:val="24"/>
        </w:rPr>
      </w:pPr>
      <w:r>
        <w:rPr>
          <w:rFonts w:hint="eastAsia" w:ascii="仿宋" w:hAnsi="仿宋" w:cs="仿宋"/>
          <w:b/>
          <w:bCs/>
          <w:szCs w:val="24"/>
        </w:rPr>
        <w:t>▲投标文件未按招标文件的最终澄清、修改的内容进行编制的，投标无效。</w:t>
      </w:r>
    </w:p>
    <w:p w14:paraId="206398BC">
      <w:pPr>
        <w:pStyle w:val="3"/>
        <w:spacing w:before="156" w:after="156"/>
        <w:ind w:firstLine="482"/>
        <w:rPr>
          <w:rFonts w:ascii="仿宋" w:hAnsi="仿宋" w:cs="仿宋"/>
          <w:szCs w:val="24"/>
        </w:rPr>
      </w:pPr>
      <w:r>
        <w:rPr>
          <w:rFonts w:hint="eastAsia" w:ascii="仿宋" w:hAnsi="仿宋" w:cs="仿宋"/>
          <w:szCs w:val="24"/>
        </w:rPr>
        <w:t>三、投标文件</w:t>
      </w:r>
    </w:p>
    <w:p w14:paraId="5158D5FC">
      <w:pPr>
        <w:ind w:firstLine="480"/>
        <w:rPr>
          <w:rFonts w:ascii="仿宋" w:hAnsi="仿宋" w:cs="仿宋"/>
          <w:szCs w:val="24"/>
        </w:rPr>
      </w:pPr>
      <w:r>
        <w:rPr>
          <w:rFonts w:hint="eastAsia" w:ascii="仿宋" w:hAnsi="仿宋" w:cs="仿宋"/>
          <w:szCs w:val="24"/>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4F37B832">
      <w:pPr>
        <w:ind w:firstLine="480"/>
        <w:rPr>
          <w:rFonts w:ascii="仿宋" w:hAnsi="仿宋" w:cs="仿宋"/>
          <w:b/>
          <w:bCs/>
          <w:color w:val="FF0000"/>
          <w:szCs w:val="24"/>
        </w:rPr>
      </w:pPr>
      <w:r>
        <w:rPr>
          <w:rFonts w:hint="eastAsia" w:ascii="仿宋" w:hAnsi="仿宋" w:cs="仿宋"/>
          <w:szCs w:val="24"/>
        </w:rPr>
        <w:t>投标人进行电子投标应安装客户端软件—“政采云电子交易客户端”，并按照招标文件和电子交易平台的要求编制并加密投标文件。</w:t>
      </w:r>
      <w:r>
        <w:rPr>
          <w:rFonts w:hint="eastAsia" w:ascii="仿宋" w:hAnsi="仿宋" w:cs="仿宋"/>
          <w:b/>
          <w:bCs/>
          <w:szCs w:val="24"/>
        </w:rPr>
        <w:t>投标人未按规定加密的投标文件，电子交易平台将拒收并提示。</w:t>
      </w:r>
      <w:r>
        <w:rPr>
          <w:rFonts w:hint="eastAsia" w:ascii="仿宋" w:hAnsi="仿宋" w:cs="仿宋"/>
          <w:b/>
          <w:bCs/>
          <w:color w:val="FF0000"/>
          <w:szCs w:val="24"/>
        </w:rPr>
        <w:t>备份投标文件的相关要求详见前附表。</w:t>
      </w:r>
    </w:p>
    <w:p w14:paraId="053C8078">
      <w:pPr>
        <w:ind w:firstLine="480"/>
        <w:rPr>
          <w:rFonts w:ascii="仿宋" w:hAnsi="仿宋" w:cs="仿宋"/>
          <w:szCs w:val="24"/>
        </w:rPr>
      </w:pPr>
      <w:r>
        <w:rPr>
          <w:rFonts w:hint="eastAsia" w:ascii="仿宋" w:hAnsi="仿宋" w:cs="仿宋"/>
          <w:szCs w:val="24"/>
        </w:rPr>
        <w:t>使用“政采云电子交易客户端”需要提前申领CA数字证书，申领流程请自行前往“浙江政府采购网－下载专区－电子交易客户端－CA驱动和申领流程”进行查阅。</w:t>
      </w:r>
    </w:p>
    <w:p w14:paraId="45DE2970">
      <w:pPr>
        <w:pStyle w:val="4"/>
        <w:ind w:firstLine="482"/>
        <w:rPr>
          <w:rFonts w:ascii="仿宋" w:hAnsi="仿宋" w:cs="仿宋"/>
          <w:szCs w:val="24"/>
        </w:rPr>
      </w:pPr>
      <w:r>
        <w:rPr>
          <w:rFonts w:hint="eastAsia" w:ascii="仿宋" w:hAnsi="仿宋" w:cs="仿宋"/>
          <w:szCs w:val="24"/>
        </w:rPr>
        <w:t>（一）投标文件的语言及计量</w:t>
      </w:r>
    </w:p>
    <w:p w14:paraId="02E95716">
      <w:pPr>
        <w:numPr>
          <w:ilvl w:val="0"/>
          <w:numId w:val="20"/>
        </w:numPr>
        <w:tabs>
          <w:tab w:val="left" w:pos="0"/>
          <w:tab w:val="clear" w:pos="420"/>
        </w:tabs>
        <w:ind w:firstLine="480"/>
        <w:rPr>
          <w:rFonts w:ascii="仿宋" w:hAnsi="仿宋" w:cs="仿宋"/>
          <w:szCs w:val="24"/>
        </w:rPr>
      </w:pPr>
      <w:r>
        <w:rPr>
          <w:rFonts w:hint="eastAsia" w:ascii="仿宋" w:hAnsi="仿宋" w:cs="仿宋"/>
          <w:szCs w:val="24"/>
        </w:rPr>
        <w:t>投标人的投标文件以及与采购代理机构就有关投标事宜的所有来往函电，均应以中文汉语书写。除签名、盖章、专用名称等特殊情形外，以中文汉语以外的文字表述的投标文件及函电，采购代理机构将不予接受。</w:t>
      </w:r>
    </w:p>
    <w:p w14:paraId="440927A0">
      <w:pPr>
        <w:numPr>
          <w:ilvl w:val="0"/>
          <w:numId w:val="20"/>
        </w:numPr>
        <w:tabs>
          <w:tab w:val="left" w:pos="0"/>
          <w:tab w:val="clear" w:pos="420"/>
        </w:tabs>
        <w:ind w:firstLine="480"/>
        <w:rPr>
          <w:rFonts w:ascii="仿宋" w:hAnsi="仿宋" w:cs="仿宋"/>
          <w:szCs w:val="24"/>
        </w:rPr>
      </w:pPr>
      <w:r>
        <w:rPr>
          <w:rFonts w:hint="eastAsia" w:ascii="仿宋" w:hAnsi="仿宋" w:cs="仿宋"/>
          <w:szCs w:val="24"/>
        </w:rPr>
        <w:t>投标文件中如附有外文资料，须逐一对应翻译成中文汉语并附在相关外文资料后面。</w:t>
      </w:r>
      <w:r>
        <w:rPr>
          <w:rFonts w:hint="eastAsia" w:ascii="仿宋" w:hAnsi="仿宋" w:cs="仿宋"/>
          <w:b/>
          <w:bCs/>
          <w:szCs w:val="24"/>
        </w:rPr>
        <w:t>▲不提供准确翻译资料的，投标无效。</w:t>
      </w:r>
    </w:p>
    <w:p w14:paraId="31B1CE4E">
      <w:pPr>
        <w:numPr>
          <w:ilvl w:val="0"/>
          <w:numId w:val="20"/>
        </w:numPr>
        <w:tabs>
          <w:tab w:val="left" w:pos="0"/>
          <w:tab w:val="clear" w:pos="420"/>
        </w:tabs>
        <w:ind w:firstLine="480"/>
        <w:rPr>
          <w:rFonts w:ascii="仿宋" w:hAnsi="仿宋" w:cs="仿宋"/>
          <w:szCs w:val="24"/>
        </w:rPr>
      </w:pPr>
      <w:r>
        <w:rPr>
          <w:rFonts w:hint="eastAsia" w:ascii="仿宋" w:hAnsi="仿宋" w:cs="仿宋"/>
          <w:szCs w:val="24"/>
        </w:rPr>
        <w:t>投标计量单位，招标文件已有明确规定的，使用招标文件规定的计量单位；招标文件没有规定的，应采用中华人民共和国法定计量单位（货币单位：人民币元）。</w:t>
      </w:r>
    </w:p>
    <w:p w14:paraId="714D931F">
      <w:pPr>
        <w:pStyle w:val="4"/>
        <w:ind w:firstLine="482"/>
        <w:rPr>
          <w:rFonts w:ascii="仿宋" w:hAnsi="仿宋" w:cs="仿宋"/>
          <w:szCs w:val="24"/>
        </w:rPr>
      </w:pPr>
      <w:r>
        <w:rPr>
          <w:rFonts w:hint="eastAsia" w:ascii="仿宋" w:hAnsi="仿宋" w:cs="仿宋"/>
          <w:szCs w:val="24"/>
        </w:rPr>
        <w:t>（二）投标文件的组成</w:t>
      </w:r>
    </w:p>
    <w:p w14:paraId="6BD48A0B">
      <w:pPr>
        <w:ind w:firstLine="482"/>
        <w:rPr>
          <w:rFonts w:ascii="仿宋" w:hAnsi="仿宋" w:cs="仿宋"/>
          <w:b/>
          <w:bCs/>
          <w:szCs w:val="24"/>
        </w:rPr>
      </w:pPr>
      <w:r>
        <w:rPr>
          <w:rFonts w:hint="eastAsia" w:ascii="仿宋" w:hAnsi="仿宋" w:cs="仿宋"/>
          <w:b/>
          <w:bCs/>
          <w:szCs w:val="24"/>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14:paraId="26C97DDA">
      <w:pPr>
        <w:numPr>
          <w:ilvl w:val="0"/>
          <w:numId w:val="21"/>
        </w:numPr>
        <w:tabs>
          <w:tab w:val="left" w:pos="0"/>
          <w:tab w:val="clear" w:pos="420"/>
        </w:tabs>
        <w:ind w:firstLine="482"/>
      </w:pPr>
      <w:r>
        <w:rPr>
          <w:rFonts w:hint="eastAsia" w:ascii="仿宋" w:hAnsi="仿宋" w:cs="仿宋"/>
          <w:b/>
          <w:bCs/>
          <w:szCs w:val="24"/>
        </w:rPr>
        <w:t>资格文件</w:t>
      </w:r>
    </w:p>
    <w:p w14:paraId="0F4C84D8">
      <w:pPr>
        <w:ind w:firstLine="480"/>
        <w:rPr>
          <w:rFonts w:ascii="仿宋" w:hAnsi="仿宋" w:cs="仿宋"/>
          <w:szCs w:val="24"/>
        </w:rPr>
      </w:pPr>
      <w:r>
        <w:rPr>
          <w:rFonts w:hint="eastAsia" w:ascii="仿宋" w:hAnsi="仿宋" w:cs="仿宋"/>
          <w:szCs w:val="24"/>
        </w:rPr>
        <w:t>证明其符合《中华人民共和国政府采购法》规定的投标人基本条件和采购项目对投标人的特定条件（如项目要求）的有关资格证明文件。</w:t>
      </w:r>
    </w:p>
    <w:p w14:paraId="69074F83">
      <w:pPr>
        <w:wordWrap w:val="0"/>
        <w:topLinePunct/>
        <w:spacing w:line="440" w:lineRule="exact"/>
        <w:ind w:firstLine="480"/>
      </w:pPr>
      <w:r>
        <w:rPr>
          <w:rFonts w:hint="eastAsia"/>
        </w:rPr>
        <w:t>（1）营业执照</w:t>
      </w:r>
      <w:r>
        <w:rPr>
          <w:rFonts w:hint="eastAsia"/>
          <w:lang w:eastAsia="zh-CN"/>
        </w:rPr>
        <w:t>（</w:t>
      </w:r>
      <w:r>
        <w:rPr>
          <w:rFonts w:hint="eastAsia"/>
        </w:rPr>
        <w:t>或事业法人登记证或其他工商等登记证明材料</w:t>
      </w:r>
      <w:r>
        <w:rPr>
          <w:rFonts w:hint="eastAsia"/>
          <w:lang w:eastAsia="zh-CN"/>
        </w:rPr>
        <w:t>）</w:t>
      </w:r>
      <w:r>
        <w:rPr>
          <w:rFonts w:hint="eastAsia"/>
        </w:rPr>
        <w:t>复印件、税务登记证（</w:t>
      </w:r>
      <w:r>
        <w:rPr>
          <w:rFonts w:hint="eastAsia"/>
          <w:lang w:eastAsia="zh-CN"/>
        </w:rPr>
        <w:t>或其他</w:t>
      </w:r>
      <w:r>
        <w:rPr>
          <w:rFonts w:hint="eastAsia"/>
        </w:rPr>
        <w:t>缴纳证明材料）复印件、社保登记证（</w:t>
      </w:r>
      <w:r>
        <w:rPr>
          <w:rFonts w:hint="eastAsia"/>
          <w:lang w:eastAsia="zh-CN"/>
        </w:rPr>
        <w:t>或其他</w:t>
      </w:r>
      <w:r>
        <w:rPr>
          <w:rFonts w:hint="eastAsia"/>
        </w:rPr>
        <w:t>缴纳证明材料）复印件；实施“五证合一、一照一码”登记制度改革的，只需提供改革后取得的营业执照复印件；</w:t>
      </w:r>
      <w:r>
        <w:rPr>
          <w:rFonts w:hint="eastAsia"/>
          <w:b/>
          <w:bCs/>
        </w:rPr>
        <w:t>（可不提供）</w:t>
      </w:r>
    </w:p>
    <w:p w14:paraId="54CE0DCA">
      <w:pPr>
        <w:ind w:firstLine="480"/>
        <w:rPr>
          <w:rFonts w:ascii="仿宋" w:hAnsi="仿宋" w:cs="仿宋"/>
          <w:szCs w:val="24"/>
        </w:rPr>
      </w:pPr>
      <w:r>
        <w:rPr>
          <w:rFonts w:hint="eastAsia" w:ascii="仿宋" w:hAnsi="仿宋" w:cs="仿宋"/>
          <w:szCs w:val="24"/>
        </w:rPr>
        <w:t>（2）符合参加政府采购活动应当具备的一般条件的承诺函（格式见附件）；</w:t>
      </w:r>
    </w:p>
    <w:p w14:paraId="3A91EAE4">
      <w:pPr>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3</w:t>
      </w:r>
      <w:r>
        <w:rPr>
          <w:rFonts w:hint="eastAsia" w:ascii="仿宋" w:hAnsi="仿宋" w:cs="仿宋"/>
          <w:szCs w:val="24"/>
        </w:rPr>
        <w:t>）特定资格条件要求的资质文件（若有）；</w:t>
      </w:r>
    </w:p>
    <w:p w14:paraId="357E1931">
      <w:pPr>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4</w:t>
      </w:r>
      <w:r>
        <w:rPr>
          <w:rFonts w:hint="eastAsia" w:ascii="仿宋" w:hAnsi="仿宋" w:cs="仿宋"/>
          <w:szCs w:val="24"/>
        </w:rPr>
        <w:t>）供应商为其他组织（即不是自然人、法人）的，提供具有独立承担民事责任能力的证明材料或政策依据（若有）；</w:t>
      </w:r>
    </w:p>
    <w:p w14:paraId="1E89B3AF">
      <w:pPr>
        <w:pStyle w:val="24"/>
        <w:ind w:left="0" w:leftChars="0" w:firstLine="480"/>
        <w:rPr>
          <w:rFonts w:ascii="仿宋" w:hAnsi="仿宋" w:cs="仿宋"/>
          <w:spacing w:val="0"/>
          <w:kern w:val="2"/>
          <w:sz w:val="24"/>
        </w:rPr>
      </w:pPr>
      <w:r>
        <w:rPr>
          <w:rFonts w:hint="eastAsia" w:ascii="仿宋" w:hAnsi="仿宋" w:cs="仿宋"/>
          <w:spacing w:val="0"/>
          <w:kern w:val="2"/>
          <w:sz w:val="24"/>
        </w:rPr>
        <w:t>（</w:t>
      </w:r>
      <w:r>
        <w:rPr>
          <w:rFonts w:hint="eastAsia" w:ascii="仿宋" w:hAnsi="仿宋" w:cs="仿宋"/>
          <w:spacing w:val="0"/>
          <w:kern w:val="2"/>
          <w:sz w:val="24"/>
          <w:lang w:val="en-US" w:eastAsia="zh-CN"/>
        </w:rPr>
        <w:t>5</w:t>
      </w:r>
      <w:r>
        <w:rPr>
          <w:rFonts w:hint="eastAsia" w:ascii="仿宋" w:hAnsi="仿宋" w:cs="仿宋"/>
          <w:spacing w:val="0"/>
          <w:kern w:val="2"/>
          <w:sz w:val="24"/>
        </w:rPr>
        <w:t>）投标人针对资格文件需要说明的其他文件和说明（格式自拟）。</w:t>
      </w:r>
    </w:p>
    <w:p w14:paraId="463D21E5">
      <w:pPr>
        <w:numPr>
          <w:ilvl w:val="0"/>
          <w:numId w:val="21"/>
        </w:numPr>
        <w:tabs>
          <w:tab w:val="left" w:pos="0"/>
          <w:tab w:val="clear" w:pos="420"/>
        </w:tabs>
        <w:ind w:firstLine="482"/>
        <w:rPr>
          <w:rFonts w:ascii="仿宋" w:hAnsi="仿宋" w:cs="仿宋"/>
          <w:szCs w:val="24"/>
        </w:rPr>
      </w:pPr>
      <w:r>
        <w:rPr>
          <w:rFonts w:hint="eastAsia" w:ascii="仿宋" w:hAnsi="仿宋" w:cs="仿宋"/>
          <w:b/>
          <w:bCs/>
          <w:szCs w:val="24"/>
        </w:rPr>
        <w:t>商务及技术文件</w:t>
      </w:r>
    </w:p>
    <w:p w14:paraId="47809782">
      <w:pPr>
        <w:ind w:firstLine="480"/>
        <w:rPr>
          <w:rFonts w:ascii="仿宋" w:hAnsi="仿宋" w:cs="仿宋"/>
          <w:szCs w:val="24"/>
        </w:rPr>
      </w:pPr>
      <w:r>
        <w:rPr>
          <w:rFonts w:hint="eastAsia" w:ascii="仿宋" w:hAnsi="仿宋" w:cs="仿宋"/>
          <w:szCs w:val="24"/>
        </w:rPr>
        <w:t>（1）投标函（格式见附件）；</w:t>
      </w:r>
    </w:p>
    <w:p w14:paraId="34AA8856">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2</w:t>
      </w:r>
      <w:r>
        <w:rPr>
          <w:rFonts w:hint="eastAsia" w:ascii="仿宋" w:hAnsi="仿宋" w:cs="仿宋"/>
          <w:szCs w:val="24"/>
          <w:lang w:val="zh-CN"/>
        </w:rPr>
        <w:t>）授权委托书或法定代表人（单位负责人、自然人本人）身份证明</w:t>
      </w:r>
      <w:r>
        <w:rPr>
          <w:rFonts w:hint="eastAsia" w:ascii="仿宋" w:hAnsi="仿宋" w:cs="仿宋"/>
          <w:szCs w:val="24"/>
        </w:rPr>
        <w:t>（格式见附件）</w:t>
      </w:r>
      <w:r>
        <w:rPr>
          <w:rFonts w:hint="eastAsia" w:ascii="仿宋" w:hAnsi="仿宋" w:cs="仿宋"/>
          <w:szCs w:val="24"/>
          <w:lang w:val="zh-CN"/>
        </w:rPr>
        <w:t>；</w:t>
      </w:r>
    </w:p>
    <w:p w14:paraId="6DF0F962">
      <w:pPr>
        <w:ind w:firstLine="480"/>
        <w:rPr>
          <w:rFonts w:ascii="仿宋" w:hAnsi="仿宋" w:cs="仿宋"/>
          <w:szCs w:val="24"/>
        </w:rPr>
      </w:pPr>
      <w:r>
        <w:rPr>
          <w:rFonts w:hint="eastAsia" w:ascii="仿宋" w:hAnsi="仿宋" w:cs="仿宋"/>
          <w:szCs w:val="24"/>
        </w:rPr>
        <w:t>（3）符合性审查资料（格式见附件）；</w:t>
      </w:r>
    </w:p>
    <w:p w14:paraId="0CADD66C">
      <w:pPr>
        <w:ind w:firstLine="480"/>
        <w:rPr>
          <w:rFonts w:ascii="仿宋" w:hAnsi="仿宋" w:cs="仿宋"/>
          <w:szCs w:val="24"/>
        </w:rPr>
      </w:pPr>
      <w:r>
        <w:rPr>
          <w:rFonts w:hint="eastAsia" w:ascii="仿宋" w:hAnsi="仿宋" w:cs="仿宋"/>
          <w:szCs w:val="24"/>
        </w:rPr>
        <w:t>（4）评标标准相应的商务技术资料（格式见附件）；</w:t>
      </w:r>
    </w:p>
    <w:p w14:paraId="56414F63">
      <w:pPr>
        <w:ind w:firstLine="480"/>
        <w:rPr>
          <w:rFonts w:ascii="仿宋" w:hAnsi="仿宋" w:cs="仿宋"/>
          <w:szCs w:val="24"/>
        </w:rPr>
      </w:pPr>
      <w:r>
        <w:rPr>
          <w:rFonts w:hint="eastAsia" w:ascii="仿宋" w:hAnsi="仿宋" w:cs="仿宋"/>
          <w:szCs w:val="24"/>
        </w:rPr>
        <w:t>（5）投标标的清单（格式见附件）；</w:t>
      </w:r>
    </w:p>
    <w:p w14:paraId="1D0768BC">
      <w:pPr>
        <w:ind w:firstLine="480"/>
        <w:rPr>
          <w:rFonts w:ascii="仿宋" w:hAnsi="仿宋" w:cs="仿宋"/>
          <w:szCs w:val="24"/>
        </w:rPr>
      </w:pPr>
      <w:r>
        <w:rPr>
          <w:rFonts w:hint="eastAsia" w:ascii="仿宋" w:hAnsi="仿宋" w:cs="仿宋"/>
          <w:szCs w:val="24"/>
        </w:rPr>
        <w:t>（6）商务技术偏离表（格式见附件）；</w:t>
      </w:r>
    </w:p>
    <w:p w14:paraId="335B7C61">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7</w:t>
      </w:r>
      <w:r>
        <w:rPr>
          <w:rFonts w:hint="eastAsia" w:ascii="仿宋" w:hAnsi="仿宋" w:cs="仿宋"/>
          <w:szCs w:val="24"/>
          <w:lang w:val="zh-CN"/>
        </w:rPr>
        <w:t>）政府采购供应商廉洁自律承诺书</w:t>
      </w:r>
      <w:r>
        <w:rPr>
          <w:rFonts w:hint="eastAsia" w:ascii="仿宋" w:hAnsi="仿宋" w:cs="仿宋"/>
          <w:szCs w:val="24"/>
        </w:rPr>
        <w:t>（格式见附件）</w:t>
      </w:r>
      <w:r>
        <w:rPr>
          <w:rFonts w:hint="eastAsia" w:ascii="仿宋" w:hAnsi="仿宋" w:cs="仿宋"/>
          <w:szCs w:val="24"/>
          <w:lang w:val="zh-CN"/>
        </w:rPr>
        <w:t>；</w:t>
      </w:r>
    </w:p>
    <w:p w14:paraId="1EEC13D2">
      <w:pPr>
        <w:pStyle w:val="6"/>
        <w:numPr>
          <w:ilvl w:val="0"/>
          <w:numId w:val="0"/>
        </w:numPr>
        <w:ind w:firstLine="480" w:firstLineChars="200"/>
      </w:pPr>
      <w:r>
        <w:rPr>
          <w:rFonts w:hint="eastAsia" w:ascii="仿宋" w:hAnsi="仿宋" w:cs="仿宋"/>
        </w:rPr>
        <w:t>（8）投标人针对商务及技术文件需要说明的其他文件和资料（若有）（格式自拟）。</w:t>
      </w:r>
    </w:p>
    <w:p w14:paraId="0E3A823D">
      <w:pPr>
        <w:numPr>
          <w:ilvl w:val="0"/>
          <w:numId w:val="21"/>
        </w:numPr>
        <w:tabs>
          <w:tab w:val="left" w:pos="0"/>
          <w:tab w:val="clear" w:pos="420"/>
        </w:tabs>
        <w:ind w:firstLine="482"/>
        <w:rPr>
          <w:rFonts w:ascii="仿宋" w:hAnsi="仿宋" w:cs="仿宋"/>
          <w:b/>
          <w:bCs/>
          <w:szCs w:val="24"/>
        </w:rPr>
      </w:pPr>
      <w:r>
        <w:rPr>
          <w:rFonts w:hint="eastAsia" w:ascii="仿宋" w:hAnsi="仿宋" w:cs="仿宋"/>
          <w:b/>
          <w:bCs/>
          <w:szCs w:val="24"/>
        </w:rPr>
        <w:t>报价文件</w:t>
      </w:r>
    </w:p>
    <w:p w14:paraId="186A4599">
      <w:pPr>
        <w:pStyle w:val="6"/>
        <w:numPr>
          <w:ilvl w:val="0"/>
          <w:numId w:val="0"/>
        </w:numPr>
        <w:ind w:firstLine="480" w:firstLineChars="200"/>
        <w:rPr>
          <w:rFonts w:ascii="仿宋" w:hAnsi="仿宋" w:cs="仿宋"/>
        </w:rPr>
      </w:pPr>
      <w:r>
        <w:rPr>
          <w:rFonts w:hint="eastAsia" w:ascii="仿宋" w:hAnsi="仿宋" w:cs="仿宋"/>
        </w:rPr>
        <w:t>（1）开标一览表（报价表）（格式见附件）；</w:t>
      </w:r>
    </w:p>
    <w:p w14:paraId="68706899">
      <w:pPr>
        <w:pStyle w:val="6"/>
        <w:numPr>
          <w:ilvl w:val="0"/>
          <w:numId w:val="0"/>
        </w:numPr>
        <w:ind w:firstLine="480" w:firstLineChars="200"/>
        <w:rPr>
          <w:rFonts w:ascii="仿宋" w:hAnsi="仿宋" w:cs="仿宋"/>
          <w:szCs w:val="24"/>
        </w:rPr>
      </w:pPr>
      <w:r>
        <w:rPr>
          <w:rFonts w:hint="eastAsia" w:ascii="仿宋" w:hAnsi="仿宋" w:cs="仿宋"/>
        </w:rPr>
        <w:t>（2）投标报价明细表（格式自拟）；</w:t>
      </w:r>
    </w:p>
    <w:p w14:paraId="70E95B1B">
      <w:pPr>
        <w:pStyle w:val="6"/>
        <w:numPr>
          <w:ilvl w:val="0"/>
          <w:numId w:val="0"/>
        </w:numPr>
        <w:ind w:firstLine="480" w:firstLineChars="200"/>
        <w:rPr>
          <w:rFonts w:hint="eastAsia" w:ascii="仿宋" w:hAnsi="仿宋" w:cs="仿宋"/>
          <w:szCs w:val="24"/>
        </w:rPr>
      </w:pPr>
      <w:r>
        <w:rPr>
          <w:rFonts w:hint="eastAsia" w:ascii="仿宋" w:hAnsi="仿宋" w:cs="仿宋"/>
          <w:lang w:eastAsia="zh-CN"/>
        </w:rPr>
        <w:t>（</w:t>
      </w:r>
      <w:r>
        <w:rPr>
          <w:rFonts w:hint="eastAsia" w:ascii="仿宋" w:hAnsi="仿宋" w:cs="仿宋"/>
          <w:lang w:val="en-US" w:eastAsia="zh-CN"/>
        </w:rPr>
        <w:t>3</w:t>
      </w:r>
      <w:r>
        <w:rPr>
          <w:rFonts w:hint="eastAsia" w:ascii="仿宋" w:hAnsi="仿宋" w:cs="仿宋"/>
          <w:lang w:eastAsia="zh-CN"/>
        </w:rPr>
        <w:t>）</w:t>
      </w:r>
      <w:r>
        <w:rPr>
          <w:rFonts w:hint="eastAsia" w:ascii="仿宋" w:hAnsi="仿宋" w:cs="仿宋"/>
          <w:szCs w:val="24"/>
        </w:rPr>
        <w:t>中小企业声明函（如有，格式见附件）、监狱企业的证明文件（如有，格式见附件）、残疾人福利性单位声明函（如有，格式见附件）；</w:t>
      </w:r>
    </w:p>
    <w:p w14:paraId="37097D39">
      <w:pPr>
        <w:pStyle w:val="6"/>
        <w:numPr>
          <w:ilvl w:val="0"/>
          <w:numId w:val="0"/>
        </w:numPr>
        <w:ind w:firstLine="480" w:firstLineChars="200"/>
        <w:rPr>
          <w:rFonts w:ascii="仿宋" w:hAnsi="仿宋" w:cs="仿宋"/>
        </w:rPr>
      </w:pPr>
      <w:r>
        <w:rPr>
          <w:rFonts w:hint="eastAsia" w:ascii="仿宋" w:hAnsi="仿宋" w:cs="仿宋"/>
          <w:szCs w:val="24"/>
          <w:lang w:eastAsia="zh-CN"/>
        </w:rPr>
        <w:t>（</w:t>
      </w:r>
      <w:r>
        <w:rPr>
          <w:rFonts w:hint="eastAsia" w:ascii="仿宋" w:hAnsi="仿宋" w:cs="仿宋"/>
          <w:szCs w:val="24"/>
          <w:lang w:val="en-US" w:eastAsia="zh-CN"/>
        </w:rPr>
        <w:t>4</w:t>
      </w:r>
      <w:r>
        <w:rPr>
          <w:rFonts w:hint="eastAsia" w:ascii="仿宋" w:hAnsi="仿宋" w:cs="仿宋"/>
          <w:szCs w:val="24"/>
          <w:lang w:eastAsia="zh-CN"/>
        </w:rPr>
        <w:t>）</w:t>
      </w:r>
      <w:r>
        <w:rPr>
          <w:rFonts w:hint="eastAsia" w:ascii="仿宋" w:hAnsi="仿宋" w:cs="仿宋"/>
        </w:rPr>
        <w:t>投标人针对报价需要说明的其他文件和资料（若有）（格式自拟）。</w:t>
      </w:r>
    </w:p>
    <w:p w14:paraId="28533547">
      <w:pPr>
        <w:pStyle w:val="4"/>
        <w:ind w:firstLine="482"/>
        <w:rPr>
          <w:rFonts w:ascii="仿宋" w:hAnsi="仿宋" w:cs="仿宋"/>
          <w:szCs w:val="24"/>
        </w:rPr>
      </w:pPr>
      <w:r>
        <w:rPr>
          <w:rFonts w:hint="eastAsia" w:ascii="仿宋" w:hAnsi="仿宋" w:cs="仿宋"/>
          <w:szCs w:val="24"/>
        </w:rPr>
        <w:t>（三）投标文件的编制、签署</w:t>
      </w:r>
    </w:p>
    <w:p w14:paraId="74E204B3">
      <w:pPr>
        <w:numPr>
          <w:ilvl w:val="0"/>
          <w:numId w:val="22"/>
        </w:numPr>
        <w:ind w:firstLine="480"/>
        <w:rPr>
          <w:rFonts w:ascii="仿宋" w:hAnsi="仿宋" w:cs="仿宋"/>
          <w:szCs w:val="24"/>
        </w:rPr>
      </w:pPr>
      <w:r>
        <w:rPr>
          <w:rFonts w:hint="eastAsia" w:ascii="仿宋" w:hAnsi="仿宋" w:cs="仿宋"/>
          <w:szCs w:val="24"/>
        </w:rPr>
        <w:t>投标文件的编制</w:t>
      </w:r>
    </w:p>
    <w:p w14:paraId="27D6DC62">
      <w:pPr>
        <w:ind w:firstLine="480"/>
        <w:rPr>
          <w:rFonts w:ascii="仿宋" w:hAnsi="仿宋" w:cs="仿宋"/>
          <w:b/>
          <w:bCs/>
          <w:szCs w:val="24"/>
        </w:rPr>
      </w:pPr>
      <w:r>
        <w:rPr>
          <w:rFonts w:hint="eastAsia" w:ascii="仿宋" w:hAnsi="仿宋" w:cs="仿宋"/>
          <w:szCs w:val="24"/>
          <w:lang w:val="zh-CN"/>
        </w:rPr>
        <w:t>各投标人</w:t>
      </w:r>
      <w:r>
        <w:rPr>
          <w:rFonts w:hint="eastAsia" w:ascii="仿宋" w:hAnsi="仿宋" w:cs="仿宋"/>
          <w:szCs w:val="24"/>
        </w:rPr>
        <w:t>应根据“政采云供应商项目采购－电子招投标操作指南”及本招标文件规定的格式和顺序编制电子投标文件并进行关联定位</w:t>
      </w:r>
      <w:r>
        <w:rPr>
          <w:rFonts w:hint="eastAsia" w:ascii="仿宋" w:hAnsi="仿宋" w:cs="仿宋"/>
          <w:szCs w:val="24"/>
          <w:lang w:val="zh-CN"/>
        </w:rPr>
        <w:t>，混乱的编排导致投标文件被误读或评标委员会查找不到有效文件是投标人的风险。</w:t>
      </w:r>
      <w:r>
        <w:rPr>
          <w:rFonts w:hint="eastAsia" w:ascii="仿宋" w:hAnsi="仿宋" w:cs="仿宋"/>
          <w:b/>
          <w:bCs/>
          <w:szCs w:val="24"/>
        </w:rPr>
        <w:t>▲投标文件未按规定的格式编制，导致影响评标的，投标无效；</w:t>
      </w:r>
    </w:p>
    <w:p w14:paraId="4B187AF9">
      <w:pPr>
        <w:numPr>
          <w:ilvl w:val="0"/>
          <w:numId w:val="22"/>
        </w:numPr>
        <w:ind w:firstLine="480"/>
        <w:rPr>
          <w:rFonts w:ascii="仿宋" w:hAnsi="仿宋" w:cs="仿宋"/>
          <w:szCs w:val="24"/>
        </w:rPr>
      </w:pPr>
      <w:r>
        <w:rPr>
          <w:rFonts w:hint="eastAsia" w:ascii="仿宋" w:hAnsi="仿宋" w:cs="仿宋"/>
          <w:szCs w:val="24"/>
        </w:rPr>
        <w:t>投标文件的签署、盖章</w:t>
      </w:r>
    </w:p>
    <w:p w14:paraId="06ADC92E">
      <w:pPr>
        <w:ind w:firstLine="480"/>
        <w:rPr>
          <w:rFonts w:ascii="仿宋" w:hAnsi="仿宋" w:cs="仿宋"/>
          <w:szCs w:val="24"/>
        </w:rPr>
      </w:pPr>
      <w:r>
        <w:rPr>
          <w:rFonts w:hint="eastAsia" w:ascii="仿宋" w:hAnsi="仿宋" w:cs="仿宋"/>
          <w:szCs w:val="24"/>
        </w:rPr>
        <w:t>投标文件按照招标文件格式要求进行签署、盖章，其中电子投标文件中所须加盖公章部分均采用CA签章。招标文件对投标文件签署、盖章的要求适用于电子签名。</w:t>
      </w:r>
      <w:r>
        <w:rPr>
          <w:rFonts w:hint="eastAsia" w:ascii="仿宋" w:hAnsi="仿宋" w:cs="仿宋"/>
          <w:b/>
          <w:bCs/>
          <w:szCs w:val="24"/>
        </w:rPr>
        <w:t>▲投标人的投标文件未按照招标文件要求签署、盖章的，投标无效。</w:t>
      </w:r>
    </w:p>
    <w:p w14:paraId="61FC9354">
      <w:pPr>
        <w:numPr>
          <w:ilvl w:val="0"/>
          <w:numId w:val="22"/>
        </w:numPr>
        <w:ind w:firstLine="480"/>
        <w:rPr>
          <w:rFonts w:ascii="仿宋" w:hAnsi="仿宋" w:cs="仿宋"/>
          <w:szCs w:val="24"/>
        </w:rPr>
      </w:pPr>
      <w:r>
        <w:rPr>
          <w:rFonts w:hint="eastAsia" w:ascii="仿宋" w:hAnsi="仿宋" w:cs="仿宋"/>
          <w:szCs w:val="24"/>
        </w:rPr>
        <w:t>为确保网上操作合法、有效和安全，投标人应当在投标截止时间前完成在“政府采购云平台”的身份认证，确保在电子投标过程中能够对相关数据电文进行加密和使用电子签名。</w:t>
      </w:r>
    </w:p>
    <w:p w14:paraId="52538149">
      <w:pPr>
        <w:ind w:firstLine="482"/>
        <w:rPr>
          <w:rFonts w:ascii="仿宋" w:hAnsi="仿宋" w:cs="仿宋"/>
          <w:b/>
          <w:bCs/>
          <w:szCs w:val="24"/>
        </w:rPr>
      </w:pPr>
      <w:r>
        <w:rPr>
          <w:rFonts w:hint="eastAsia" w:ascii="仿宋" w:hAnsi="仿宋" w:cs="仿宋"/>
          <w:b/>
          <w:bCs/>
          <w:szCs w:val="24"/>
        </w:rPr>
        <w:t>▲4. 投标文件应由投标人法定代表人或授权代表签字的，须签名或电子签名，否则按无效投标处理。</w:t>
      </w:r>
    </w:p>
    <w:p w14:paraId="1A253955">
      <w:pPr>
        <w:ind w:firstLine="482"/>
        <w:rPr>
          <w:rFonts w:ascii="仿宋" w:hAnsi="仿宋" w:cs="仿宋"/>
          <w:b/>
          <w:bCs/>
          <w:szCs w:val="24"/>
        </w:rPr>
      </w:pPr>
      <w:r>
        <w:rPr>
          <w:rFonts w:hint="eastAsia" w:ascii="仿宋" w:hAnsi="仿宋" w:cs="仿宋"/>
          <w:b/>
          <w:bCs/>
          <w:szCs w:val="24"/>
        </w:rPr>
        <w:t>▲5. 资格文件、商务及技术文件中不得出现投标报价等价格信息，否则按无效投标处理。</w:t>
      </w:r>
    </w:p>
    <w:p w14:paraId="46D88E79">
      <w:pPr>
        <w:numPr>
          <w:ilvl w:val="0"/>
          <w:numId w:val="23"/>
        </w:numPr>
        <w:tabs>
          <w:tab w:val="left" w:pos="420"/>
          <w:tab w:val="clear" w:pos="0"/>
        </w:tabs>
        <w:ind w:firstLine="480"/>
        <w:rPr>
          <w:rFonts w:ascii="仿宋" w:hAnsi="仿宋" w:cs="仿宋"/>
          <w:szCs w:val="24"/>
        </w:rPr>
      </w:pPr>
      <w:r>
        <w:rPr>
          <w:rFonts w:hint="eastAsia" w:ascii="仿宋" w:hAnsi="仿宋" w:cs="仿宋"/>
          <w:szCs w:val="24"/>
        </w:rPr>
        <w:t>投标文件应字迹清楚、内容齐全、格式规范，如有修改，修改处须有法定代表人或其授权代表签名或电子签名并加盖投标人公章。投标文件因字迹潦草或表达不清所引起的后果由投标人负责。</w:t>
      </w:r>
    </w:p>
    <w:p w14:paraId="4BAB69B8">
      <w:pPr>
        <w:pStyle w:val="4"/>
        <w:ind w:firstLine="482"/>
        <w:rPr>
          <w:rFonts w:ascii="仿宋" w:hAnsi="仿宋" w:cs="仿宋"/>
          <w:szCs w:val="24"/>
        </w:rPr>
      </w:pPr>
      <w:r>
        <w:rPr>
          <w:rFonts w:hint="eastAsia" w:ascii="仿宋" w:hAnsi="仿宋" w:cs="仿宋"/>
          <w:szCs w:val="24"/>
        </w:rPr>
        <w:t>（四）投标报价</w:t>
      </w:r>
    </w:p>
    <w:p w14:paraId="53C67C3A">
      <w:pPr>
        <w:numPr>
          <w:ilvl w:val="0"/>
          <w:numId w:val="24"/>
        </w:numPr>
        <w:ind w:firstLine="480"/>
        <w:rPr>
          <w:rFonts w:ascii="仿宋" w:hAnsi="仿宋" w:cs="仿宋"/>
          <w:szCs w:val="24"/>
        </w:rPr>
      </w:pPr>
      <w:r>
        <w:rPr>
          <w:rFonts w:hint="eastAsia" w:ascii="仿宋" w:hAnsi="仿宋" w:cs="仿宋"/>
          <w:szCs w:val="24"/>
        </w:rPr>
        <w:t>所有投标报价均以人民币元为计算单位。投标报价应是唯一的，采购代理机构将拒绝有选择的报价，投标报价应按招标文件中相关附表格式填报。</w:t>
      </w:r>
    </w:p>
    <w:p w14:paraId="672C22CE">
      <w:pPr>
        <w:numPr>
          <w:ilvl w:val="0"/>
          <w:numId w:val="24"/>
        </w:numPr>
        <w:ind w:firstLine="480"/>
        <w:rPr>
          <w:rFonts w:ascii="仿宋" w:hAnsi="仿宋" w:cs="仿宋"/>
          <w:szCs w:val="24"/>
        </w:rPr>
      </w:pPr>
      <w:r>
        <w:rPr>
          <w:rFonts w:hint="eastAsia" w:ascii="仿宋" w:hAnsi="仿宋" w:cs="仿宋"/>
          <w:szCs w:val="24"/>
        </w:rPr>
        <w:t>投标价格应该已经扣除所有同业折扣以及现金折扣。投标报价应包括所需缴纳的所有税费、项目实施所需的一切费用。</w:t>
      </w:r>
    </w:p>
    <w:p w14:paraId="179C15D7">
      <w:pPr>
        <w:numPr>
          <w:ilvl w:val="0"/>
          <w:numId w:val="24"/>
        </w:numPr>
        <w:ind w:firstLine="482"/>
        <w:rPr>
          <w:rFonts w:ascii="仿宋" w:hAnsi="仿宋" w:cs="仿宋"/>
          <w:b/>
          <w:bCs/>
          <w:szCs w:val="24"/>
        </w:rPr>
      </w:pPr>
      <w:r>
        <w:rPr>
          <w:rFonts w:hint="eastAsia" w:ascii="仿宋" w:hAnsi="仿宋" w:cs="仿宋"/>
          <w:b/>
          <w:bCs/>
          <w:szCs w:val="24"/>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2174587D">
      <w:pPr>
        <w:pStyle w:val="4"/>
        <w:ind w:firstLine="482"/>
        <w:rPr>
          <w:rFonts w:ascii="仿宋" w:hAnsi="仿宋" w:cs="仿宋"/>
          <w:szCs w:val="24"/>
        </w:rPr>
      </w:pPr>
      <w:r>
        <w:rPr>
          <w:rFonts w:hint="eastAsia" w:ascii="仿宋" w:hAnsi="仿宋" w:cs="仿宋"/>
          <w:szCs w:val="24"/>
        </w:rPr>
        <w:t>（五）投标文件的递交</w:t>
      </w:r>
    </w:p>
    <w:p w14:paraId="52A1E7B3">
      <w:pPr>
        <w:numPr>
          <w:ilvl w:val="0"/>
          <w:numId w:val="25"/>
        </w:numPr>
        <w:ind w:firstLine="480"/>
        <w:rPr>
          <w:rFonts w:ascii="仿宋" w:hAnsi="仿宋" w:cs="仿宋"/>
          <w:szCs w:val="24"/>
        </w:rPr>
      </w:pPr>
      <w:r>
        <w:rPr>
          <w:rFonts w:hint="eastAsia" w:ascii="仿宋" w:hAnsi="仿宋" w:cs="仿宋"/>
          <w:szCs w:val="24"/>
        </w:rPr>
        <w:t>投标文件的递交、补充、修改和撤回</w:t>
      </w:r>
    </w:p>
    <w:p w14:paraId="0BDE0616">
      <w:pPr>
        <w:tabs>
          <w:tab w:val="left" w:pos="0"/>
        </w:tabs>
        <w:ind w:firstLine="482"/>
        <w:rPr>
          <w:rFonts w:ascii="仿宋" w:hAnsi="仿宋" w:cs="仿宋"/>
          <w:b/>
          <w:bCs/>
          <w:szCs w:val="24"/>
        </w:rPr>
      </w:pPr>
      <w:r>
        <w:rPr>
          <w:rFonts w:hint="eastAsia" w:ascii="仿宋" w:hAnsi="仿宋" w:cs="仿宋"/>
          <w:b/>
          <w:bCs/>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2C03F213">
      <w:pPr>
        <w:numPr>
          <w:ilvl w:val="0"/>
          <w:numId w:val="25"/>
        </w:numPr>
        <w:ind w:firstLine="480"/>
      </w:pPr>
      <w:r>
        <w:rPr>
          <w:rFonts w:hint="eastAsia" w:ascii="仿宋" w:hAnsi="仿宋" w:cs="仿宋"/>
          <w:szCs w:val="24"/>
        </w:rPr>
        <w:t>电子交易平台收到投标文件，将妥善保存并即时向供应商发出确认回执通知。在投标截止时间前，除投标人补充、修改或者撤回投标文件外，任何单位和个人不得解密或提取投标文件。</w:t>
      </w:r>
    </w:p>
    <w:p w14:paraId="383F63E7">
      <w:pPr>
        <w:numPr>
          <w:ilvl w:val="0"/>
          <w:numId w:val="25"/>
        </w:numPr>
        <w:ind w:firstLine="480"/>
        <w:rPr>
          <w:rFonts w:ascii="仿宋" w:hAnsi="仿宋" w:cs="仿宋"/>
          <w:szCs w:val="24"/>
        </w:rPr>
      </w:pPr>
      <w:r>
        <w:rPr>
          <w:rFonts w:hint="eastAsia" w:ascii="仿宋" w:hAnsi="仿宋" w:cs="仿宋"/>
          <w:szCs w:val="24"/>
        </w:rPr>
        <w:t>投标截止时间和有效时间</w:t>
      </w:r>
    </w:p>
    <w:p w14:paraId="11447208">
      <w:pPr>
        <w:pStyle w:val="6"/>
        <w:numPr>
          <w:ilvl w:val="0"/>
          <w:numId w:val="26"/>
        </w:numPr>
        <w:ind w:firstLine="482" w:firstLineChars="200"/>
        <w:rPr>
          <w:rFonts w:ascii="仿宋" w:hAnsi="仿宋" w:cs="仿宋"/>
        </w:rPr>
      </w:pPr>
      <w:r>
        <w:rPr>
          <w:rFonts w:hint="eastAsia" w:ascii="仿宋" w:hAnsi="仿宋" w:cs="仿宋"/>
          <w:b/>
          <w:bCs w:val="0"/>
        </w:rPr>
        <w:t>投标截止时间见前附表。</w:t>
      </w:r>
      <w:r>
        <w:rPr>
          <w:rFonts w:hint="eastAsia" w:ascii="仿宋" w:hAnsi="仿宋" w:cs="仿宋"/>
        </w:rPr>
        <w:t>采购代理机构可以视情况延长投标文件提交的截止时间。在上述情况下，采购代理机构与投标人在之前投标截止期方面的全部权利、责任和义务，将适用于延长至新的投标截止期。</w:t>
      </w:r>
    </w:p>
    <w:p w14:paraId="0A8D5CE5">
      <w:pPr>
        <w:pStyle w:val="6"/>
        <w:numPr>
          <w:ilvl w:val="0"/>
          <w:numId w:val="26"/>
        </w:numPr>
        <w:ind w:firstLine="480" w:firstLineChars="200"/>
        <w:rPr>
          <w:rFonts w:ascii="仿宋" w:hAnsi="仿宋" w:cs="仿宋"/>
        </w:rPr>
      </w:pPr>
      <w:r>
        <w:rPr>
          <w:rFonts w:hint="eastAsia" w:ascii="仿宋" w:hAnsi="仿宋" w:cs="仿宋"/>
        </w:rPr>
        <w:t>投标截止时间后，投标人登录政采云平台，用“项目采购－开标评标”功能对电子投标文件进行在线解密。</w:t>
      </w:r>
      <w:r>
        <w:rPr>
          <w:rFonts w:hint="eastAsia" w:ascii="仿宋" w:hAnsi="仿宋" w:cs="仿宋"/>
          <w:b/>
          <w:bCs w:val="0"/>
        </w:rPr>
        <w:t>在线解密电子投标文件时间为开标时间起30分钟内。</w:t>
      </w:r>
    </w:p>
    <w:p w14:paraId="1FF9E96C">
      <w:pPr>
        <w:pStyle w:val="6"/>
        <w:numPr>
          <w:ilvl w:val="0"/>
          <w:numId w:val="26"/>
        </w:numPr>
        <w:ind w:firstLine="482" w:firstLineChars="200"/>
        <w:rPr>
          <w:rFonts w:ascii="仿宋" w:hAnsi="仿宋" w:cs="仿宋"/>
        </w:rPr>
      </w:pPr>
      <w:r>
        <w:rPr>
          <w:rFonts w:hint="eastAsia" w:ascii="仿宋" w:hAnsi="仿宋" w:cs="仿宋"/>
          <w:b/>
          <w:bCs w:val="0"/>
        </w:rPr>
        <w:t>投标有效期为从提交投标文件的截止之日起90天。▲投标人的投标文件中承诺的投标有效期少于招标文件中载明的投标有效期的，投标无效。</w:t>
      </w:r>
      <w:r>
        <w:rPr>
          <w:rFonts w:hint="eastAsia" w:ascii="仿宋" w:hAnsi="仿宋" w:cs="仿宋"/>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14:paraId="592B85F6">
      <w:pPr>
        <w:snapToGrid w:val="0"/>
        <w:spacing w:before="156"/>
        <w:ind w:firstLine="477" w:firstLineChars="198"/>
        <w:rPr>
          <w:rFonts w:ascii="仿宋" w:hAnsi="仿宋" w:cs="仿宋"/>
          <w:szCs w:val="24"/>
        </w:rPr>
      </w:pPr>
      <w:r>
        <w:rPr>
          <w:rFonts w:hint="eastAsia" w:ascii="仿宋" w:hAnsi="仿宋" w:cs="仿宋"/>
          <w:b/>
          <w:kern w:val="0"/>
          <w:szCs w:val="24"/>
        </w:rPr>
        <w:t>四、开标</w:t>
      </w:r>
    </w:p>
    <w:p w14:paraId="56091C5F">
      <w:pPr>
        <w:ind w:firstLine="480"/>
        <w:rPr>
          <w:rFonts w:ascii="仿宋" w:hAnsi="仿宋" w:cs="仿宋"/>
          <w:szCs w:val="24"/>
        </w:rPr>
      </w:pPr>
      <w:r>
        <w:rPr>
          <w:rFonts w:hint="eastAsia" w:ascii="仿宋" w:hAnsi="仿宋" w:cs="仿宋"/>
          <w:szCs w:val="24"/>
        </w:rPr>
        <w:t>采购代理机构按照招标文件规定的时间地点通过电子交易平台组织开标，所有投标人均应当准时在线参加在线电子投标，否则事后不得对采购相关人员、开标过程和开标结果提出异议。</w:t>
      </w:r>
    </w:p>
    <w:p w14:paraId="70AE0933">
      <w:pPr>
        <w:ind w:firstLine="480"/>
        <w:rPr>
          <w:rFonts w:ascii="仿宋" w:hAnsi="仿宋" w:cs="仿宋"/>
          <w:szCs w:val="24"/>
        </w:rPr>
      </w:pPr>
      <w:r>
        <w:rPr>
          <w:rFonts w:hint="eastAsia" w:ascii="仿宋" w:hAnsi="仿宋" w:cs="仿宋"/>
          <w:szCs w:val="24"/>
        </w:rPr>
        <w:t>（一）开标会由采购代理机构主持，在电子交易平台进行。</w:t>
      </w:r>
    </w:p>
    <w:p w14:paraId="5492110F">
      <w:pPr>
        <w:ind w:firstLine="480"/>
        <w:rPr>
          <w:rFonts w:ascii="仿宋" w:hAnsi="仿宋" w:cs="仿宋"/>
          <w:b/>
          <w:bCs/>
          <w:szCs w:val="24"/>
        </w:rPr>
      </w:pPr>
      <w:r>
        <w:rPr>
          <w:rFonts w:hint="eastAsia" w:ascii="仿宋" w:hAnsi="仿宋" w:cs="仿宋"/>
          <w:szCs w:val="24"/>
        </w:rPr>
        <w:t>（二）开标时，电子交易平台按开标时间自动提取所有投标文件。采购代理机构依托电子交易平台发起开始解密指令，投标人按照平台提示和招标文件的规定在30分钟内完成在线解密。</w:t>
      </w:r>
      <w:r>
        <w:rPr>
          <w:rFonts w:hint="eastAsia" w:ascii="仿宋" w:hAnsi="仿宋" w:cs="仿宋"/>
          <w:b/>
          <w:bCs/>
          <w:szCs w:val="24"/>
        </w:rPr>
        <w:t>所有投标人均应当准时在线参加，投标人不足3家的，不得开标。</w:t>
      </w:r>
    </w:p>
    <w:p w14:paraId="1C14EE85">
      <w:pPr>
        <w:ind w:firstLine="482"/>
        <w:rPr>
          <w:rFonts w:hint="eastAsia" w:ascii="仿宋" w:hAnsi="仿宋" w:cs="仿宋"/>
          <w:b/>
          <w:bCs/>
          <w:szCs w:val="24"/>
        </w:rPr>
      </w:pPr>
      <w:r>
        <w:rPr>
          <w:rFonts w:hint="eastAsia" w:ascii="仿宋" w:hAnsi="仿宋" w:cs="仿宋"/>
          <w:b/>
          <w:bCs/>
          <w:szCs w:val="24"/>
        </w:rPr>
        <w:t>（</w:t>
      </w:r>
      <w:r>
        <w:rPr>
          <w:rFonts w:hint="eastAsia" w:ascii="仿宋" w:hAnsi="仿宋" w:cs="仿宋"/>
          <w:b/>
          <w:bCs/>
          <w:szCs w:val="24"/>
          <w:lang w:val="en-US" w:eastAsia="zh-CN"/>
        </w:rPr>
        <w:t>三</w:t>
      </w:r>
      <w:r>
        <w:rPr>
          <w:rFonts w:hint="eastAsia" w:ascii="仿宋" w:hAnsi="仿宋" w:cs="仿宋"/>
          <w:b/>
          <w:bCs/>
          <w:szCs w:val="24"/>
        </w:rPr>
        <w:t>）投标文件未按时解密，投标人提供了备份投标文件的，以备份投标文件作为依据，否则视为投标文件撤回。投标文件已按时解密的，备份投标文件自动失效。</w:t>
      </w:r>
    </w:p>
    <w:p w14:paraId="0288DC87">
      <w:pPr>
        <w:ind w:firstLine="482"/>
      </w:pPr>
      <w:r>
        <w:rPr>
          <w:rFonts w:hint="eastAsia" w:ascii="仿宋" w:hAnsi="仿宋" w:cs="仿宋"/>
          <w:b/>
          <w:bCs/>
          <w:szCs w:val="24"/>
          <w:u w:val="single"/>
        </w:rPr>
        <w:t>（四）根据浙江省财政厅关于印发《浙江省政府采购活动现场组织管理办法》的通知（浙财采监〔2015〕13 号）规定，供应商应当签署不存在影响公平竞争的《政府采购活动现场确认声明书》，请投标人在开标时间起60分钟内将声明书填写完整后扫描发送至邮箱：</w:t>
      </w:r>
      <w:r>
        <w:rPr>
          <w:rFonts w:hint="eastAsia" w:ascii="仿宋" w:hAnsi="仿宋" w:cs="仿宋"/>
          <w:b/>
          <w:bCs/>
          <w:szCs w:val="24"/>
          <w:u w:val="single"/>
          <w:lang w:val="en-US" w:eastAsia="zh-CN"/>
        </w:rPr>
        <w:t>2822996004</w:t>
      </w:r>
      <w:r>
        <w:rPr>
          <w:rFonts w:hint="eastAsia" w:ascii="仿宋" w:hAnsi="仿宋" w:cs="仿宋"/>
          <w:b/>
          <w:bCs/>
          <w:szCs w:val="24"/>
          <w:u w:val="single"/>
        </w:rPr>
        <w:t>@qq.com。</w:t>
      </w:r>
    </w:p>
    <w:p w14:paraId="32BA3B03">
      <w:pPr>
        <w:pStyle w:val="15"/>
        <w:snapToGrid w:val="0"/>
        <w:spacing w:afterLines="0" w:line="240" w:lineRule="auto"/>
        <w:ind w:firstLine="482"/>
        <w:rPr>
          <w:rFonts w:ascii="仿宋" w:hAnsi="仿宋" w:cs="仿宋"/>
          <w:b/>
          <w:bCs/>
        </w:rPr>
      </w:pPr>
      <w:r>
        <w:rPr>
          <w:rFonts w:hint="eastAsia" w:ascii="仿宋" w:hAnsi="仿宋" w:cs="仿宋"/>
          <w:b/>
          <w:bCs/>
        </w:rPr>
        <w:t>特别说明：</w:t>
      </w:r>
    </w:p>
    <w:p w14:paraId="4567AF51">
      <w:pPr>
        <w:numPr>
          <w:ilvl w:val="0"/>
          <w:numId w:val="27"/>
        </w:numPr>
        <w:ind w:firstLine="480"/>
        <w:rPr>
          <w:rFonts w:ascii="仿宋" w:hAnsi="仿宋" w:cs="仿宋"/>
          <w:szCs w:val="24"/>
        </w:rPr>
      </w:pPr>
      <w:r>
        <w:rPr>
          <w:rFonts w:hint="eastAsia" w:ascii="仿宋" w:hAnsi="仿宋" w:cs="仿宋"/>
          <w:szCs w:val="24"/>
        </w:rPr>
        <w:t>政采云公司如对电子化开标程序有调整的，请根据采购代理机构相关公告，按调整后的程序操作。</w:t>
      </w:r>
    </w:p>
    <w:p w14:paraId="35CDBA31">
      <w:pPr>
        <w:numPr>
          <w:ilvl w:val="0"/>
          <w:numId w:val="27"/>
        </w:numPr>
        <w:ind w:firstLine="480"/>
        <w:rPr>
          <w:rFonts w:ascii="仿宋" w:hAnsi="仿宋" w:cs="仿宋"/>
          <w:szCs w:val="24"/>
        </w:rPr>
      </w:pPr>
      <w:r>
        <w:rPr>
          <w:rFonts w:hint="eastAsia" w:ascii="仿宋" w:hAnsi="仿宋" w:cs="仿宋"/>
          <w:szCs w:val="24"/>
        </w:rPr>
        <w:t>政府采购全流程电子化交易，投标人须在规定时间内自行解密。</w:t>
      </w:r>
    </w:p>
    <w:p w14:paraId="7FF51BC0">
      <w:pPr>
        <w:numPr>
          <w:ilvl w:val="0"/>
          <w:numId w:val="27"/>
        </w:numPr>
        <w:ind w:firstLine="480"/>
        <w:rPr>
          <w:rFonts w:ascii="仿宋" w:hAnsi="仿宋" w:cs="仿宋"/>
          <w:szCs w:val="24"/>
        </w:rPr>
      </w:pPr>
      <w:r>
        <w:rPr>
          <w:rFonts w:hint="eastAsia" w:ascii="仿宋" w:hAnsi="仿宋" w:cs="仿宋"/>
          <w:szCs w:val="24"/>
        </w:rPr>
        <w:t>本项目严格采用政采云电子招投标开标及评审程序，但有下列情形之一的，按以下情况处理：</w:t>
      </w:r>
    </w:p>
    <w:p w14:paraId="475C6DF9">
      <w:pPr>
        <w:pStyle w:val="6"/>
        <w:numPr>
          <w:ilvl w:val="0"/>
          <w:numId w:val="28"/>
        </w:numPr>
        <w:ind w:firstLine="482" w:firstLineChars="200"/>
        <w:rPr>
          <w:rFonts w:ascii="仿宋" w:hAnsi="仿宋" w:cs="仿宋"/>
          <w:b/>
          <w:bCs w:val="0"/>
        </w:rPr>
      </w:pPr>
      <w:r>
        <w:rPr>
          <w:rFonts w:hint="eastAsia" w:ascii="仿宋" w:hAnsi="仿宋" w:cs="仿宋"/>
          <w:b/>
          <w:bCs w:val="0"/>
        </w:rPr>
        <w:t>若个别投标人在规定时间内无法解密或解密失败的，作无效投标处理。解密成功的投标人不足三家的，本项目重新组织采购活动。</w:t>
      </w:r>
    </w:p>
    <w:p w14:paraId="6FA0C006">
      <w:pPr>
        <w:pStyle w:val="6"/>
        <w:numPr>
          <w:ilvl w:val="0"/>
          <w:numId w:val="28"/>
        </w:numPr>
        <w:ind w:firstLine="482" w:firstLineChars="200"/>
        <w:rPr>
          <w:rFonts w:ascii="仿宋" w:hAnsi="仿宋" w:cs="仿宋"/>
          <w:b/>
          <w:bCs w:val="0"/>
        </w:rPr>
      </w:pPr>
      <w:r>
        <w:rPr>
          <w:rFonts w:hint="eastAsia" w:ascii="仿宋" w:hAnsi="仿宋" w:cs="仿宋"/>
          <w:b/>
          <w:bCs w:val="0"/>
        </w:rPr>
        <w:t>若因政采云平台原因导致采购活动无法正常进行的，采购代理机构将情况报告政府采购行政监督管理部门，经同意后，重新组织采购活动。</w:t>
      </w:r>
    </w:p>
    <w:p w14:paraId="0164169D">
      <w:pPr>
        <w:pStyle w:val="3"/>
        <w:spacing w:before="156" w:after="156"/>
        <w:ind w:firstLine="482"/>
        <w:rPr>
          <w:rFonts w:ascii="仿宋" w:hAnsi="仿宋" w:cs="仿宋"/>
          <w:szCs w:val="24"/>
        </w:rPr>
      </w:pPr>
      <w:r>
        <w:rPr>
          <w:rFonts w:hint="eastAsia" w:ascii="仿宋" w:hAnsi="仿宋" w:cs="仿宋"/>
          <w:szCs w:val="24"/>
        </w:rPr>
        <w:t>五、评标</w:t>
      </w:r>
    </w:p>
    <w:p w14:paraId="494036FE">
      <w:pPr>
        <w:pStyle w:val="4"/>
        <w:ind w:firstLine="482"/>
        <w:rPr>
          <w:rFonts w:ascii="仿宋" w:hAnsi="仿宋" w:cs="仿宋"/>
          <w:szCs w:val="24"/>
        </w:rPr>
      </w:pPr>
      <w:r>
        <w:rPr>
          <w:rFonts w:hint="eastAsia" w:ascii="仿宋" w:hAnsi="仿宋" w:cs="仿宋"/>
          <w:szCs w:val="24"/>
        </w:rPr>
        <w:t>（一）评标委员会</w:t>
      </w:r>
    </w:p>
    <w:p w14:paraId="1CBBDFB6">
      <w:pPr>
        <w:numPr>
          <w:ilvl w:val="0"/>
          <w:numId w:val="29"/>
        </w:numPr>
        <w:ind w:firstLine="482"/>
        <w:rPr>
          <w:rFonts w:ascii="仿宋" w:hAnsi="仿宋" w:cs="仿宋"/>
          <w:b/>
          <w:bCs/>
          <w:szCs w:val="24"/>
        </w:rPr>
      </w:pPr>
      <w:r>
        <w:rPr>
          <w:rFonts w:hint="eastAsia" w:ascii="仿宋" w:hAnsi="仿宋" w:cs="仿宋"/>
          <w:b/>
          <w:bCs/>
          <w:szCs w:val="24"/>
        </w:rPr>
        <w:t>评标委员会的组成</w:t>
      </w:r>
    </w:p>
    <w:p w14:paraId="32452166">
      <w:pPr>
        <w:ind w:firstLine="480"/>
        <w:rPr>
          <w:rFonts w:ascii="仿宋" w:hAnsi="仿宋" w:cs="仿宋"/>
          <w:szCs w:val="24"/>
        </w:rPr>
      </w:pPr>
      <w:r>
        <w:rPr>
          <w:rFonts w:hint="eastAsia" w:ascii="仿宋" w:hAnsi="仿宋" w:cs="仿宋"/>
          <w:szCs w:val="24"/>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6AA1579C">
      <w:pPr>
        <w:numPr>
          <w:ilvl w:val="0"/>
          <w:numId w:val="29"/>
        </w:numPr>
        <w:ind w:firstLine="482"/>
        <w:rPr>
          <w:rFonts w:ascii="仿宋" w:hAnsi="仿宋" w:cs="仿宋"/>
          <w:b/>
          <w:bCs/>
          <w:szCs w:val="24"/>
        </w:rPr>
      </w:pPr>
      <w:r>
        <w:rPr>
          <w:rFonts w:hint="eastAsia" w:ascii="仿宋" w:hAnsi="仿宋" w:cs="仿宋"/>
          <w:b/>
          <w:bCs/>
          <w:szCs w:val="24"/>
        </w:rPr>
        <w:t>评标委员会组成人员的回避</w:t>
      </w:r>
    </w:p>
    <w:p w14:paraId="05232AC5">
      <w:pPr>
        <w:ind w:firstLine="480"/>
        <w:rPr>
          <w:rFonts w:ascii="仿宋" w:hAnsi="仿宋" w:cs="仿宋"/>
          <w:szCs w:val="24"/>
        </w:rPr>
      </w:pPr>
      <w:r>
        <w:rPr>
          <w:rFonts w:hint="eastAsia" w:ascii="仿宋" w:hAnsi="仿宋" w:cs="仿宋"/>
          <w:szCs w:val="24"/>
        </w:rPr>
        <w:t>在政府采购活动中，评标委员会的组成人员与供应商有下列利害关系之一的，应当回避：</w:t>
      </w:r>
    </w:p>
    <w:p w14:paraId="40D3010E">
      <w:pPr>
        <w:tabs>
          <w:tab w:val="left" w:pos="420"/>
        </w:tabs>
        <w:ind w:firstLine="480"/>
        <w:rPr>
          <w:rFonts w:ascii="仿宋" w:hAnsi="仿宋" w:cs="仿宋"/>
          <w:szCs w:val="24"/>
        </w:rPr>
      </w:pPr>
      <w:r>
        <w:rPr>
          <w:rFonts w:hint="eastAsia" w:ascii="仿宋" w:hAnsi="仿宋" w:cs="仿宋"/>
          <w:szCs w:val="24"/>
        </w:rPr>
        <w:t>（1）参加采购活动前3年内与供应商存在劳动关系；</w:t>
      </w:r>
    </w:p>
    <w:p w14:paraId="6AB14006">
      <w:pPr>
        <w:tabs>
          <w:tab w:val="left" w:pos="420"/>
        </w:tabs>
        <w:ind w:firstLine="480"/>
        <w:rPr>
          <w:rFonts w:ascii="仿宋" w:hAnsi="仿宋" w:cs="仿宋"/>
          <w:szCs w:val="24"/>
        </w:rPr>
      </w:pPr>
      <w:r>
        <w:rPr>
          <w:rFonts w:hint="eastAsia" w:ascii="仿宋" w:hAnsi="仿宋" w:cs="仿宋"/>
          <w:szCs w:val="24"/>
        </w:rPr>
        <w:t>（2）参加采购活动前3年内担任供应商的董事、监事；</w:t>
      </w:r>
    </w:p>
    <w:p w14:paraId="78FBB06C">
      <w:pPr>
        <w:tabs>
          <w:tab w:val="left" w:pos="420"/>
        </w:tabs>
        <w:ind w:firstLine="480"/>
        <w:rPr>
          <w:rFonts w:ascii="仿宋" w:hAnsi="仿宋" w:cs="仿宋"/>
          <w:szCs w:val="24"/>
        </w:rPr>
      </w:pPr>
      <w:r>
        <w:rPr>
          <w:rFonts w:hint="eastAsia" w:ascii="仿宋" w:hAnsi="仿宋" w:cs="仿宋"/>
          <w:szCs w:val="24"/>
        </w:rPr>
        <w:t>（3）参加采购活动前3年内是供应商的控股股东或者实际控制人；</w:t>
      </w:r>
    </w:p>
    <w:p w14:paraId="093F9B59">
      <w:pPr>
        <w:tabs>
          <w:tab w:val="left" w:pos="420"/>
        </w:tabs>
        <w:ind w:firstLine="480"/>
        <w:rPr>
          <w:rFonts w:ascii="仿宋" w:hAnsi="仿宋" w:cs="仿宋"/>
          <w:szCs w:val="24"/>
        </w:rPr>
      </w:pPr>
      <w:r>
        <w:rPr>
          <w:rFonts w:hint="eastAsia" w:ascii="仿宋" w:hAnsi="仿宋" w:cs="仿宋"/>
          <w:szCs w:val="24"/>
        </w:rPr>
        <w:t>（4）与供应商的法定代表人或者负责人有夫妻、直系血亲、三代以内旁系血亲或者近姻亲关系；</w:t>
      </w:r>
    </w:p>
    <w:p w14:paraId="37976B9C">
      <w:pPr>
        <w:tabs>
          <w:tab w:val="left" w:pos="420"/>
        </w:tabs>
        <w:ind w:firstLine="480"/>
        <w:rPr>
          <w:rFonts w:ascii="仿宋" w:hAnsi="仿宋" w:cs="仿宋"/>
          <w:szCs w:val="24"/>
        </w:rPr>
      </w:pPr>
      <w:r>
        <w:rPr>
          <w:rFonts w:hint="eastAsia" w:ascii="仿宋" w:hAnsi="仿宋" w:cs="仿宋"/>
          <w:szCs w:val="24"/>
        </w:rPr>
        <w:t>（5）与供应商有其他可能影响政府采购活动公平、公正进行的关系。</w:t>
      </w:r>
    </w:p>
    <w:p w14:paraId="080ACCE1">
      <w:pPr>
        <w:pStyle w:val="10"/>
        <w:numPr>
          <w:ilvl w:val="0"/>
          <w:numId w:val="29"/>
        </w:numPr>
        <w:spacing w:before="156" w:beforeLines="50" w:line="240" w:lineRule="auto"/>
        <w:ind w:leftChars="0" w:firstLine="482"/>
        <w:jc w:val="left"/>
        <w:rPr>
          <w:rFonts w:ascii="仿宋" w:hAnsi="仿宋" w:cs="仿宋"/>
          <w:b/>
          <w:bCs/>
          <w:kern w:val="0"/>
          <w:szCs w:val="24"/>
        </w:rPr>
      </w:pPr>
      <w:r>
        <w:rPr>
          <w:rFonts w:hint="eastAsia" w:ascii="仿宋" w:hAnsi="仿宋" w:cs="仿宋"/>
          <w:b/>
          <w:bCs/>
          <w:kern w:val="0"/>
          <w:szCs w:val="24"/>
        </w:rPr>
        <w:t>评标委员会负责具体评标事务，并独立履行下列职责：</w:t>
      </w:r>
    </w:p>
    <w:p w14:paraId="00EF0BAF">
      <w:pPr>
        <w:tabs>
          <w:tab w:val="left" w:pos="420"/>
        </w:tabs>
        <w:ind w:firstLine="480"/>
        <w:rPr>
          <w:rFonts w:ascii="仿宋" w:hAnsi="仿宋" w:cs="仿宋"/>
          <w:szCs w:val="24"/>
        </w:rPr>
      </w:pPr>
      <w:r>
        <w:rPr>
          <w:rFonts w:hint="eastAsia" w:ascii="仿宋" w:hAnsi="仿宋" w:cs="仿宋"/>
          <w:szCs w:val="24"/>
        </w:rPr>
        <w:t>（1）审查、评价投标文件是否符合招标文件的商务、技术等实质性要求；</w:t>
      </w:r>
    </w:p>
    <w:p w14:paraId="1790F2AB">
      <w:pPr>
        <w:tabs>
          <w:tab w:val="left" w:pos="420"/>
        </w:tabs>
        <w:ind w:firstLine="480"/>
        <w:rPr>
          <w:rFonts w:ascii="仿宋" w:hAnsi="仿宋" w:cs="仿宋"/>
          <w:szCs w:val="24"/>
        </w:rPr>
      </w:pPr>
      <w:r>
        <w:rPr>
          <w:rFonts w:hint="eastAsia" w:ascii="仿宋" w:hAnsi="仿宋" w:cs="仿宋"/>
          <w:szCs w:val="24"/>
        </w:rPr>
        <w:t>（2）要求投标人对投标文件有关事项作出澄清或者说明；</w:t>
      </w:r>
    </w:p>
    <w:p w14:paraId="47BCD90F">
      <w:pPr>
        <w:tabs>
          <w:tab w:val="left" w:pos="420"/>
        </w:tabs>
        <w:ind w:firstLine="480"/>
        <w:rPr>
          <w:rFonts w:ascii="仿宋" w:hAnsi="仿宋" w:cs="仿宋"/>
          <w:szCs w:val="24"/>
        </w:rPr>
      </w:pPr>
      <w:r>
        <w:rPr>
          <w:rFonts w:hint="eastAsia" w:ascii="仿宋" w:hAnsi="仿宋" w:cs="仿宋"/>
          <w:szCs w:val="24"/>
        </w:rPr>
        <w:t>（3）对投标文件进行比较和评价；</w:t>
      </w:r>
    </w:p>
    <w:p w14:paraId="21F73E9C">
      <w:pPr>
        <w:tabs>
          <w:tab w:val="left" w:pos="420"/>
        </w:tabs>
        <w:ind w:firstLine="480"/>
        <w:rPr>
          <w:rFonts w:ascii="仿宋" w:hAnsi="仿宋" w:cs="仿宋"/>
          <w:szCs w:val="24"/>
        </w:rPr>
      </w:pPr>
      <w:r>
        <w:rPr>
          <w:rFonts w:hint="eastAsia" w:ascii="仿宋" w:hAnsi="仿宋" w:cs="仿宋"/>
          <w:szCs w:val="24"/>
        </w:rPr>
        <w:t>（4）确定中标候选人名单，以及根据采购人委托直接确定中标人；</w:t>
      </w:r>
    </w:p>
    <w:p w14:paraId="54D5AD6B">
      <w:pPr>
        <w:tabs>
          <w:tab w:val="left" w:pos="420"/>
        </w:tabs>
        <w:ind w:firstLine="480"/>
        <w:rPr>
          <w:rFonts w:ascii="仿宋" w:hAnsi="仿宋" w:cs="仿宋"/>
          <w:szCs w:val="24"/>
        </w:rPr>
      </w:pPr>
      <w:r>
        <w:rPr>
          <w:rFonts w:hint="eastAsia" w:ascii="仿宋" w:hAnsi="仿宋" w:cs="仿宋"/>
          <w:szCs w:val="24"/>
        </w:rPr>
        <w:t>（5）向采购人、采购代理机构或者有关部门报告评标中发现的违法行为；</w:t>
      </w:r>
    </w:p>
    <w:p w14:paraId="3B09AD2D">
      <w:pPr>
        <w:tabs>
          <w:tab w:val="left" w:pos="420"/>
        </w:tabs>
        <w:ind w:firstLine="480"/>
        <w:rPr>
          <w:rFonts w:ascii="仿宋" w:hAnsi="仿宋" w:cs="仿宋"/>
          <w:szCs w:val="24"/>
        </w:rPr>
      </w:pPr>
      <w:r>
        <w:rPr>
          <w:rFonts w:hint="eastAsia" w:ascii="仿宋" w:hAnsi="仿宋" w:cs="仿宋"/>
          <w:szCs w:val="24"/>
        </w:rPr>
        <w:t>（6）法律、法规、规章、招标文件等规定的其他事项。</w:t>
      </w:r>
    </w:p>
    <w:p w14:paraId="688F8313">
      <w:pPr>
        <w:pStyle w:val="10"/>
        <w:numPr>
          <w:ilvl w:val="0"/>
          <w:numId w:val="29"/>
        </w:numPr>
        <w:spacing w:before="156" w:beforeLines="50" w:line="240" w:lineRule="auto"/>
        <w:ind w:leftChars="0" w:firstLine="482"/>
        <w:jc w:val="left"/>
        <w:rPr>
          <w:rFonts w:ascii="仿宋" w:hAnsi="仿宋" w:cs="仿宋"/>
          <w:b/>
          <w:bCs/>
          <w:kern w:val="0"/>
          <w:szCs w:val="24"/>
        </w:rPr>
      </w:pPr>
      <w:r>
        <w:rPr>
          <w:rFonts w:hint="eastAsia" w:ascii="仿宋" w:hAnsi="仿宋" w:cs="仿宋"/>
          <w:b/>
          <w:bCs/>
          <w:kern w:val="0"/>
          <w:szCs w:val="24"/>
        </w:rPr>
        <w:t>评标委员会及其成员不得有下列行为：</w:t>
      </w:r>
    </w:p>
    <w:p w14:paraId="1CDC2AD4">
      <w:pPr>
        <w:tabs>
          <w:tab w:val="left" w:pos="420"/>
        </w:tabs>
        <w:ind w:firstLine="480"/>
        <w:rPr>
          <w:rFonts w:ascii="仿宋" w:hAnsi="仿宋" w:cs="仿宋"/>
          <w:szCs w:val="24"/>
        </w:rPr>
      </w:pPr>
      <w:r>
        <w:rPr>
          <w:rFonts w:hint="eastAsia" w:ascii="仿宋" w:hAnsi="仿宋" w:cs="仿宋"/>
          <w:szCs w:val="24"/>
        </w:rPr>
        <w:t>（1）确定参与评标至评标结束前私自接触投标人；</w:t>
      </w:r>
    </w:p>
    <w:p w14:paraId="01EC3BC7">
      <w:pPr>
        <w:tabs>
          <w:tab w:val="left" w:pos="420"/>
        </w:tabs>
        <w:ind w:firstLine="480"/>
        <w:rPr>
          <w:rFonts w:ascii="仿宋" w:hAnsi="仿宋" w:cs="仿宋"/>
          <w:szCs w:val="24"/>
        </w:rPr>
      </w:pPr>
      <w:r>
        <w:rPr>
          <w:rFonts w:hint="eastAsia" w:ascii="仿宋" w:hAnsi="仿宋" w:cs="仿宋"/>
          <w:szCs w:val="24"/>
        </w:rPr>
        <w:t>（2）接受投标人提出的与投标文件不一致的澄清或者说明，《政府采购货物和服务招标投标管理办法》（财政部令第87号）第五十一条规定的情形除外；</w:t>
      </w:r>
    </w:p>
    <w:p w14:paraId="292642AB">
      <w:pPr>
        <w:tabs>
          <w:tab w:val="left" w:pos="420"/>
        </w:tabs>
        <w:ind w:firstLine="480"/>
        <w:rPr>
          <w:rFonts w:ascii="仿宋" w:hAnsi="仿宋" w:cs="仿宋"/>
          <w:szCs w:val="24"/>
        </w:rPr>
      </w:pPr>
      <w:r>
        <w:rPr>
          <w:rFonts w:hint="eastAsia" w:ascii="仿宋" w:hAnsi="仿宋" w:cs="仿宋"/>
          <w:szCs w:val="24"/>
        </w:rPr>
        <w:t>（3）违反评标纪律发表倾向性意见或者征询采购人的倾向性意见；</w:t>
      </w:r>
    </w:p>
    <w:p w14:paraId="739C5D20">
      <w:pPr>
        <w:tabs>
          <w:tab w:val="left" w:pos="420"/>
        </w:tabs>
        <w:ind w:firstLine="480"/>
        <w:rPr>
          <w:rFonts w:ascii="仿宋" w:hAnsi="仿宋" w:cs="仿宋"/>
          <w:szCs w:val="24"/>
        </w:rPr>
      </w:pPr>
      <w:r>
        <w:rPr>
          <w:rFonts w:hint="eastAsia" w:ascii="仿宋" w:hAnsi="仿宋" w:cs="仿宋"/>
          <w:szCs w:val="24"/>
        </w:rPr>
        <w:t>（4）对需要专业判断的主观评审因素协商评分；</w:t>
      </w:r>
    </w:p>
    <w:p w14:paraId="7ED4E384">
      <w:pPr>
        <w:tabs>
          <w:tab w:val="left" w:pos="420"/>
        </w:tabs>
        <w:ind w:firstLine="480"/>
        <w:rPr>
          <w:rFonts w:ascii="仿宋" w:hAnsi="仿宋" w:cs="仿宋"/>
          <w:szCs w:val="24"/>
        </w:rPr>
      </w:pPr>
      <w:r>
        <w:rPr>
          <w:rFonts w:hint="eastAsia" w:ascii="仿宋" w:hAnsi="仿宋" w:cs="仿宋"/>
          <w:szCs w:val="24"/>
        </w:rPr>
        <w:t>（5）在评标过程中擅离职守，影响评标程序正常进行的；</w:t>
      </w:r>
    </w:p>
    <w:p w14:paraId="648BDF95">
      <w:pPr>
        <w:tabs>
          <w:tab w:val="left" w:pos="420"/>
        </w:tabs>
        <w:ind w:firstLine="480"/>
        <w:rPr>
          <w:rFonts w:ascii="仿宋" w:hAnsi="仿宋" w:cs="仿宋"/>
          <w:szCs w:val="24"/>
        </w:rPr>
      </w:pPr>
      <w:r>
        <w:rPr>
          <w:rFonts w:hint="eastAsia" w:ascii="仿宋" w:hAnsi="仿宋" w:cs="仿宋"/>
          <w:szCs w:val="24"/>
        </w:rPr>
        <w:t>（6）记录、复制或者带走任何评标资料；</w:t>
      </w:r>
    </w:p>
    <w:p w14:paraId="07401E1E">
      <w:pPr>
        <w:tabs>
          <w:tab w:val="left" w:pos="420"/>
        </w:tabs>
        <w:ind w:firstLine="480"/>
        <w:rPr>
          <w:rFonts w:ascii="仿宋" w:hAnsi="仿宋" w:cs="仿宋"/>
          <w:szCs w:val="24"/>
        </w:rPr>
      </w:pPr>
      <w:r>
        <w:rPr>
          <w:rFonts w:hint="eastAsia" w:ascii="仿宋" w:hAnsi="仿宋" w:cs="仿宋"/>
          <w:szCs w:val="24"/>
        </w:rPr>
        <w:t>（7）其他不遵守评标纪律的行为。</w:t>
      </w:r>
    </w:p>
    <w:p w14:paraId="487E1CF4">
      <w:pPr>
        <w:ind w:firstLine="480"/>
        <w:rPr>
          <w:rFonts w:ascii="仿宋" w:hAnsi="仿宋" w:cs="仿宋"/>
          <w:szCs w:val="24"/>
        </w:rPr>
      </w:pPr>
      <w:r>
        <w:rPr>
          <w:rFonts w:hint="eastAsia" w:ascii="仿宋" w:hAnsi="仿宋" w:cs="仿宋"/>
          <w:szCs w:val="24"/>
        </w:rPr>
        <w:t>评标委员会成员有前款（1）至（5）项行为之一的，其评审意见无效，并不得获取评审劳务报酬和报销异地评审差旅费。</w:t>
      </w:r>
    </w:p>
    <w:p w14:paraId="53CD404C">
      <w:pPr>
        <w:pStyle w:val="4"/>
        <w:ind w:firstLine="482"/>
        <w:rPr>
          <w:rFonts w:ascii="仿宋" w:hAnsi="仿宋" w:cs="仿宋"/>
          <w:szCs w:val="24"/>
        </w:rPr>
      </w:pPr>
      <w:r>
        <w:rPr>
          <w:rFonts w:hint="eastAsia" w:ascii="仿宋" w:hAnsi="仿宋" w:cs="仿宋"/>
          <w:szCs w:val="24"/>
        </w:rPr>
        <w:t>（二）评标原则</w:t>
      </w:r>
    </w:p>
    <w:p w14:paraId="3E68606E">
      <w:pPr>
        <w:numPr>
          <w:ilvl w:val="0"/>
          <w:numId w:val="30"/>
        </w:numPr>
        <w:ind w:firstLine="480"/>
        <w:rPr>
          <w:rFonts w:ascii="仿宋" w:hAnsi="仿宋" w:cs="仿宋"/>
          <w:szCs w:val="24"/>
        </w:rPr>
      </w:pPr>
      <w:r>
        <w:rPr>
          <w:rFonts w:hint="eastAsia" w:ascii="仿宋" w:hAnsi="仿宋" w:cs="仿宋"/>
          <w:szCs w:val="24"/>
        </w:rPr>
        <w:t>评标委员会须公平、公正、客观，不带任何倾向性和启发性；按照招标文件的要求和条件进行评标；客观、公正地对待所有投标人，对所有投标评审，均采用相同的程序和标准。</w:t>
      </w:r>
    </w:p>
    <w:p w14:paraId="05DB271D">
      <w:pPr>
        <w:numPr>
          <w:ilvl w:val="0"/>
          <w:numId w:val="30"/>
        </w:numPr>
        <w:ind w:firstLine="480"/>
        <w:rPr>
          <w:rFonts w:ascii="仿宋" w:hAnsi="仿宋" w:cs="仿宋"/>
          <w:szCs w:val="24"/>
        </w:rPr>
      </w:pPr>
      <w:r>
        <w:rPr>
          <w:rFonts w:hint="eastAsia" w:ascii="仿宋" w:hAnsi="仿宋" w:cs="仿宋"/>
          <w:szCs w:val="24"/>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cs="仿宋"/>
          <w:b/>
          <w:bCs/>
          <w:szCs w:val="24"/>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cs="仿宋"/>
          <w:szCs w:val="24"/>
        </w:rPr>
        <w:t>。</w:t>
      </w:r>
    </w:p>
    <w:p w14:paraId="0B124D46">
      <w:pPr>
        <w:numPr>
          <w:ilvl w:val="0"/>
          <w:numId w:val="30"/>
        </w:numPr>
        <w:ind w:firstLine="480"/>
        <w:rPr>
          <w:rFonts w:ascii="仿宋" w:hAnsi="仿宋" w:cs="仿宋"/>
          <w:szCs w:val="24"/>
        </w:rPr>
      </w:pPr>
      <w:r>
        <w:rPr>
          <w:rFonts w:hint="eastAsia" w:ascii="仿宋" w:hAnsi="仿宋" w:cs="仿宋"/>
          <w:szCs w:val="24"/>
        </w:rPr>
        <w:t>在评标过程中，评标委员会及有关工作人员不得私下与投标人接触，在招标工作结束后，凡与评标情况有接触的人不得向外界透露任何与评标有关的内容。</w:t>
      </w:r>
    </w:p>
    <w:p w14:paraId="7A9EE7F7">
      <w:pPr>
        <w:numPr>
          <w:ilvl w:val="0"/>
          <w:numId w:val="30"/>
        </w:numPr>
        <w:ind w:firstLine="480"/>
        <w:rPr>
          <w:rFonts w:ascii="仿宋" w:hAnsi="仿宋" w:cs="仿宋"/>
          <w:szCs w:val="24"/>
        </w:rPr>
      </w:pPr>
      <w:r>
        <w:rPr>
          <w:rFonts w:hint="eastAsia" w:ascii="仿宋" w:hAnsi="仿宋" w:cs="仿宋"/>
          <w:szCs w:val="24"/>
        </w:rPr>
        <w:t>在开标、评标期间，任何单位和个人不得干扰、影响评标的正常进行，投标人不得向评标委员会成员询问评标情况，不得进行旨在影响评标结果的活动。</w:t>
      </w:r>
    </w:p>
    <w:p w14:paraId="0A1AB3CA">
      <w:pPr>
        <w:numPr>
          <w:ilvl w:val="0"/>
          <w:numId w:val="30"/>
        </w:numPr>
        <w:ind w:firstLine="482"/>
        <w:rPr>
          <w:rFonts w:ascii="仿宋" w:hAnsi="仿宋" w:cs="仿宋"/>
          <w:b/>
          <w:bCs/>
          <w:szCs w:val="24"/>
        </w:rPr>
      </w:pPr>
      <w:r>
        <w:rPr>
          <w:rFonts w:hint="eastAsia" w:ascii="仿宋" w:hAnsi="仿宋" w:cs="仿宋"/>
          <w:b/>
          <w:bCs/>
          <w:szCs w:val="24"/>
        </w:rPr>
        <w:t>评标方法及评分标准等，详见招标文件“第三章  评标办法及评分标准”。</w:t>
      </w:r>
    </w:p>
    <w:p w14:paraId="1F5925FB">
      <w:pPr>
        <w:pStyle w:val="4"/>
        <w:ind w:firstLine="482"/>
        <w:rPr>
          <w:rFonts w:ascii="仿宋" w:hAnsi="仿宋" w:cs="仿宋"/>
          <w:szCs w:val="24"/>
        </w:rPr>
      </w:pPr>
      <w:r>
        <w:rPr>
          <w:rFonts w:hint="eastAsia" w:ascii="仿宋" w:hAnsi="仿宋" w:cs="仿宋"/>
          <w:szCs w:val="24"/>
        </w:rPr>
        <w:t>（三）评标程序</w:t>
      </w:r>
    </w:p>
    <w:p w14:paraId="73602450">
      <w:pPr>
        <w:ind w:firstLine="480"/>
        <w:rPr>
          <w:rFonts w:ascii="仿宋" w:hAnsi="仿宋" w:cs="仿宋"/>
          <w:szCs w:val="24"/>
        </w:rPr>
      </w:pPr>
      <w:r>
        <w:rPr>
          <w:rFonts w:hint="eastAsia" w:ascii="仿宋" w:hAnsi="仿宋" w:cs="仿宋"/>
          <w:szCs w:val="24"/>
        </w:rPr>
        <w:t>本项目评标一般将按以下程序进行：投标文件初审、样品评审（若有）、投标文件的澄清、商务及技术文件的比较与评价、报价文件的比较与评审、推荐中标候选人和编写评标报告等。</w:t>
      </w:r>
    </w:p>
    <w:p w14:paraId="052C5976">
      <w:pPr>
        <w:numPr>
          <w:ilvl w:val="0"/>
          <w:numId w:val="31"/>
        </w:numPr>
        <w:tabs>
          <w:tab w:val="left" w:pos="3314"/>
        </w:tabs>
        <w:ind w:firstLine="480"/>
        <w:rPr>
          <w:rFonts w:ascii="仿宋" w:hAnsi="仿宋" w:cs="仿宋"/>
          <w:szCs w:val="24"/>
        </w:rPr>
      </w:pPr>
      <w:r>
        <w:rPr>
          <w:rFonts w:hint="eastAsia" w:ascii="仿宋" w:hAnsi="仿宋" w:cs="仿宋"/>
          <w:szCs w:val="24"/>
        </w:rPr>
        <w:t>投标文件初审</w:t>
      </w:r>
      <w:r>
        <w:rPr>
          <w:rFonts w:hint="eastAsia" w:ascii="仿宋" w:hAnsi="仿宋" w:cs="仿宋"/>
          <w:szCs w:val="24"/>
        </w:rPr>
        <w:tab/>
      </w:r>
    </w:p>
    <w:p w14:paraId="3A145A1C">
      <w:pPr>
        <w:tabs>
          <w:tab w:val="left" w:pos="420"/>
        </w:tabs>
        <w:ind w:firstLine="480"/>
        <w:rPr>
          <w:rFonts w:ascii="仿宋" w:hAnsi="仿宋" w:cs="仿宋"/>
          <w:szCs w:val="24"/>
        </w:rPr>
      </w:pPr>
      <w:r>
        <w:rPr>
          <w:rFonts w:hint="eastAsia" w:ascii="仿宋" w:hAnsi="仿宋" w:cs="仿宋"/>
          <w:szCs w:val="24"/>
        </w:rPr>
        <w:t>（1）资格性审查</w:t>
      </w:r>
    </w:p>
    <w:p w14:paraId="501FAF6E">
      <w:pPr>
        <w:ind w:firstLine="482"/>
        <w:rPr>
          <w:rFonts w:ascii="仿宋" w:hAnsi="仿宋" w:cs="仿宋"/>
          <w:b/>
          <w:bCs/>
          <w:szCs w:val="24"/>
        </w:rPr>
      </w:pPr>
      <w:r>
        <w:rPr>
          <w:rFonts w:hint="eastAsia" w:ascii="仿宋" w:hAnsi="仿宋" w:cs="仿宋"/>
          <w:b/>
          <w:bCs/>
          <w:szCs w:val="24"/>
        </w:rPr>
        <w:t>开标解密后，</w:t>
      </w:r>
      <w:r>
        <w:rPr>
          <w:rFonts w:hint="eastAsia" w:ascii="仿宋" w:hAnsi="仿宋" w:cs="仿宋"/>
          <w:bCs/>
          <w:szCs w:val="24"/>
        </w:rPr>
        <w:t>采购人或经采购人授权的代理机构（授权意见书和开标时的资格审查人员保持一致）应当依法对投标人的资格进行审查，</w:t>
      </w:r>
      <w:r>
        <w:rPr>
          <w:rFonts w:hint="eastAsia" w:ascii="仿宋" w:hAnsi="仿宋" w:cs="仿宋"/>
          <w:szCs w:val="24"/>
        </w:rPr>
        <w:t>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对未通过资格审查的投标人，采购人或采购代理机构告知其未通过的原因。合格投标人不足3家的，不再评标。</w:t>
      </w:r>
    </w:p>
    <w:p w14:paraId="1227E4D6">
      <w:pPr>
        <w:ind w:firstLine="482"/>
        <w:rPr>
          <w:rFonts w:ascii="仿宋" w:hAnsi="仿宋" w:cs="仿宋"/>
          <w:szCs w:val="24"/>
        </w:rPr>
      </w:pPr>
      <w:r>
        <w:rPr>
          <w:rFonts w:hint="eastAsia" w:ascii="仿宋" w:hAnsi="仿宋" w:cs="仿宋"/>
          <w:b/>
          <w:bCs/>
          <w:szCs w:val="24"/>
        </w:rPr>
        <w:t>信用信息查询渠道及截止时间：</w:t>
      </w:r>
      <w:r>
        <w:rPr>
          <w:rFonts w:hint="eastAsia" w:ascii="仿宋" w:hAnsi="仿宋" w:cs="仿宋"/>
          <w:szCs w:val="24"/>
        </w:rPr>
        <w:t>采购代理机构将在资格审查时通过“信用中国”网站(www.creditchina.gov.cn)、中国政府采购网(www.ccgp.gov.cn)渠道查询投标人接受资格时的信用记录。</w:t>
      </w:r>
      <w:r>
        <w:rPr>
          <w:rFonts w:hint="eastAsia" w:ascii="仿宋" w:hAnsi="仿宋" w:cs="仿宋"/>
          <w:b/>
          <w:bCs/>
          <w:szCs w:val="24"/>
        </w:rPr>
        <w:t>信用信息查询记录和证据留存的具体方式：</w:t>
      </w:r>
      <w:r>
        <w:rPr>
          <w:rFonts w:hint="eastAsia" w:ascii="仿宋" w:hAnsi="仿宋" w:cs="仿宋"/>
          <w:szCs w:val="24"/>
        </w:rPr>
        <w:t>现场查询的投标人的信用记录、查询结果经确认后将与采购文件一起存档。</w:t>
      </w:r>
      <w:r>
        <w:rPr>
          <w:rFonts w:hint="eastAsia" w:ascii="仿宋" w:hAnsi="仿宋" w:cs="仿宋"/>
          <w:b/>
          <w:bCs/>
          <w:szCs w:val="24"/>
        </w:rPr>
        <w:t>信用信息的使用规则：</w:t>
      </w:r>
      <w:r>
        <w:rPr>
          <w:rFonts w:hint="eastAsia" w:ascii="仿宋" w:hAnsi="仿宋" w:cs="仿宋"/>
          <w:szCs w:val="24"/>
        </w:rPr>
        <w:t>经查询列入失信被执行人名单、重大税收违法失信主体、政府采购严重违法失信行为记录名单的投标人将被拒绝参与政府采购活动</w:t>
      </w:r>
      <w:r>
        <w:rPr>
          <w:rFonts w:hint="eastAsia" w:ascii="仿宋" w:hAnsi="仿宋" w:cs="仿宋"/>
          <w:b/>
          <w:bCs/>
          <w:szCs w:val="24"/>
        </w:rPr>
        <w:t>。联合体信用信息查询：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D239241">
      <w:pPr>
        <w:ind w:firstLine="482"/>
        <w:rPr>
          <w:rFonts w:ascii="仿宋" w:hAnsi="仿宋" w:cs="仿宋"/>
          <w:b/>
          <w:bCs/>
          <w:szCs w:val="24"/>
        </w:rPr>
      </w:pPr>
      <w:r>
        <w:rPr>
          <w:rFonts w:hint="eastAsia" w:ascii="仿宋" w:hAnsi="仿宋" w:cs="仿宋"/>
          <w:b/>
          <w:bCs/>
          <w:szCs w:val="24"/>
        </w:rPr>
        <w:t>▲在开标前，“信用中国”网站（www.creditchina.gov.cn）、中国政府采购网（www.ccgp.gov.cn）未完全反映投标人失信记录的，投标人在知情的情况下应当如实填报，因瞒报或漏报经查实后达到较大数额罚款金额的，作无效投标处理。</w:t>
      </w:r>
    </w:p>
    <w:p w14:paraId="5C3423B8">
      <w:pPr>
        <w:ind w:firstLine="480"/>
        <w:rPr>
          <w:rFonts w:ascii="仿宋" w:hAnsi="仿宋" w:cs="仿宋"/>
          <w:szCs w:val="24"/>
        </w:rPr>
      </w:pPr>
      <w:r>
        <w:rPr>
          <w:rFonts w:hint="eastAsia" w:ascii="仿宋" w:hAnsi="仿宋" w:cs="仿宋"/>
          <w:szCs w:val="24"/>
        </w:rPr>
        <w:t>资格不符合的，应组织相关投标人代表进行陈述、澄清或申辩。资格性审查不合格的投标人则无需继续进行符合性审查，并且投标文件初审结论不合格。</w:t>
      </w:r>
    </w:p>
    <w:p w14:paraId="3F286F32">
      <w:pPr>
        <w:tabs>
          <w:tab w:val="left" w:pos="420"/>
        </w:tabs>
        <w:ind w:firstLine="480"/>
        <w:rPr>
          <w:rFonts w:ascii="仿宋" w:hAnsi="仿宋" w:cs="仿宋"/>
          <w:szCs w:val="24"/>
        </w:rPr>
      </w:pPr>
      <w:r>
        <w:rPr>
          <w:rFonts w:hint="eastAsia" w:ascii="仿宋" w:hAnsi="仿宋" w:cs="仿宋"/>
          <w:szCs w:val="24"/>
        </w:rPr>
        <w:t>（2）符合性审查</w:t>
      </w:r>
    </w:p>
    <w:p w14:paraId="58ED2146">
      <w:pPr>
        <w:ind w:firstLine="480"/>
        <w:rPr>
          <w:rFonts w:ascii="仿宋" w:hAnsi="仿宋" w:cs="仿宋"/>
          <w:szCs w:val="24"/>
        </w:rPr>
      </w:pPr>
      <w:r>
        <w:rPr>
          <w:rFonts w:hint="eastAsia" w:ascii="仿宋" w:hAnsi="仿宋" w:cs="仿宋"/>
          <w:szCs w:val="24"/>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14:paraId="1E49E1F8">
      <w:pPr>
        <w:numPr>
          <w:ilvl w:val="0"/>
          <w:numId w:val="31"/>
        </w:numPr>
        <w:ind w:firstLine="480"/>
        <w:rPr>
          <w:rFonts w:ascii="仿宋" w:hAnsi="仿宋" w:cs="仿宋"/>
          <w:szCs w:val="24"/>
        </w:rPr>
      </w:pPr>
      <w:r>
        <w:rPr>
          <w:rFonts w:hint="eastAsia" w:ascii="仿宋" w:hAnsi="仿宋" w:cs="仿宋"/>
          <w:szCs w:val="24"/>
        </w:rPr>
        <w:t>样品评审（若有）</w:t>
      </w:r>
    </w:p>
    <w:p w14:paraId="30B4F0D2">
      <w:pPr>
        <w:ind w:firstLine="480"/>
        <w:rPr>
          <w:rFonts w:ascii="仿宋" w:hAnsi="仿宋" w:cs="仿宋"/>
          <w:szCs w:val="24"/>
        </w:rPr>
      </w:pPr>
      <w:r>
        <w:rPr>
          <w:rFonts w:hint="eastAsia" w:ascii="仿宋" w:hAnsi="仿宋" w:cs="仿宋"/>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14:paraId="1AF73C39">
      <w:pPr>
        <w:numPr>
          <w:ilvl w:val="0"/>
          <w:numId w:val="31"/>
        </w:numPr>
        <w:ind w:firstLine="480"/>
        <w:rPr>
          <w:rFonts w:ascii="仿宋" w:hAnsi="仿宋" w:cs="仿宋"/>
          <w:szCs w:val="24"/>
        </w:rPr>
      </w:pPr>
      <w:r>
        <w:rPr>
          <w:rFonts w:hint="eastAsia" w:ascii="仿宋" w:hAnsi="仿宋" w:cs="仿宋"/>
          <w:szCs w:val="24"/>
        </w:rPr>
        <w:t>投标文件的澄清</w:t>
      </w:r>
    </w:p>
    <w:p w14:paraId="3CF877D8">
      <w:pPr>
        <w:ind w:firstLine="480"/>
        <w:rPr>
          <w:rFonts w:ascii="仿宋" w:hAnsi="仿宋" w:cs="仿宋"/>
          <w:szCs w:val="24"/>
        </w:rPr>
      </w:pPr>
      <w:r>
        <w:rPr>
          <w:rFonts w:hint="eastAsia" w:ascii="仿宋" w:hAnsi="仿宋" w:cs="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仿宋" w:hAnsi="仿宋" w:cs="仿宋"/>
          <w:color w:val="7030A0"/>
          <w:szCs w:val="24"/>
        </w:rPr>
        <w:t>签名</w:t>
      </w:r>
      <w:r>
        <w:rPr>
          <w:rFonts w:hint="eastAsia" w:ascii="仿宋" w:hAnsi="仿宋" w:cs="仿宋"/>
          <w:szCs w:val="24"/>
        </w:rPr>
        <w:t>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30CAFED3">
      <w:pPr>
        <w:numPr>
          <w:ilvl w:val="0"/>
          <w:numId w:val="31"/>
        </w:numPr>
        <w:ind w:firstLine="480"/>
        <w:rPr>
          <w:rFonts w:ascii="仿宋" w:hAnsi="仿宋" w:cs="仿宋"/>
          <w:szCs w:val="24"/>
        </w:rPr>
      </w:pPr>
      <w:r>
        <w:rPr>
          <w:rFonts w:hint="eastAsia" w:ascii="仿宋" w:hAnsi="仿宋" w:cs="仿宋"/>
          <w:szCs w:val="24"/>
        </w:rPr>
        <w:t>商务及技术文件的比较与评价</w:t>
      </w:r>
    </w:p>
    <w:p w14:paraId="1D0A0EA1">
      <w:pPr>
        <w:ind w:firstLine="480"/>
        <w:rPr>
          <w:rFonts w:ascii="仿宋" w:hAnsi="仿宋" w:cs="仿宋"/>
          <w:szCs w:val="24"/>
        </w:rPr>
      </w:pPr>
      <w:r>
        <w:rPr>
          <w:rFonts w:hint="eastAsia" w:ascii="仿宋" w:hAnsi="仿宋" w:cs="仿宋"/>
          <w:szCs w:val="24"/>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40F38242">
      <w:pPr>
        <w:numPr>
          <w:ilvl w:val="0"/>
          <w:numId w:val="31"/>
        </w:numPr>
        <w:ind w:firstLine="480"/>
        <w:rPr>
          <w:rFonts w:ascii="仿宋" w:hAnsi="仿宋" w:cs="仿宋"/>
          <w:szCs w:val="24"/>
        </w:rPr>
      </w:pPr>
      <w:r>
        <w:rPr>
          <w:rFonts w:hint="eastAsia" w:ascii="仿宋" w:hAnsi="仿宋" w:cs="仿宋"/>
          <w:szCs w:val="24"/>
        </w:rPr>
        <w:t>报价文件的比较与评审</w:t>
      </w:r>
    </w:p>
    <w:p w14:paraId="476344CF">
      <w:pPr>
        <w:ind w:firstLine="480"/>
        <w:rPr>
          <w:rFonts w:ascii="仿宋" w:hAnsi="仿宋" w:cs="仿宋"/>
          <w:szCs w:val="24"/>
        </w:rPr>
      </w:pPr>
      <w:r>
        <w:rPr>
          <w:rFonts w:hint="eastAsia" w:ascii="仿宋" w:hAnsi="仿宋" w:cs="仿宋"/>
          <w:szCs w:val="24"/>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6C880004">
      <w:pPr>
        <w:ind w:firstLine="480"/>
        <w:rPr>
          <w:rFonts w:ascii="仿宋" w:hAnsi="仿宋" w:cs="仿宋"/>
          <w:b/>
          <w:bCs/>
          <w:szCs w:val="24"/>
        </w:rPr>
      </w:pPr>
      <w:r>
        <w:rPr>
          <w:rFonts w:hint="eastAsia" w:ascii="仿宋" w:hAnsi="仿宋" w:cs="仿宋"/>
          <w:szCs w:val="24"/>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cs="仿宋"/>
          <w:b/>
          <w:bCs/>
          <w:szCs w:val="24"/>
        </w:rPr>
        <w:t>根据财政部发布的《政府采购促进中小企业发展管理办法》规定，对于非专门面向中小企业的项目，对小型和微型企业产品的价格给予一定的扣除，用扣除后的价格参与评审。</w:t>
      </w:r>
    </w:p>
    <w:p w14:paraId="25D71CBA">
      <w:pPr>
        <w:ind w:firstLine="482"/>
        <w:rPr>
          <w:rFonts w:ascii="仿宋" w:hAnsi="仿宋" w:cs="仿宋"/>
          <w:b/>
          <w:bCs/>
          <w:szCs w:val="24"/>
        </w:rPr>
      </w:pPr>
      <w:r>
        <w:rPr>
          <w:rFonts w:hint="eastAsia" w:ascii="仿宋" w:hAnsi="仿宋" w:cs="仿宋"/>
          <w:b/>
          <w:bCs/>
          <w:szCs w:val="24"/>
        </w:rPr>
        <w:t>投标文件报价出现前后不一致的，按照下列规定修正：</w:t>
      </w:r>
    </w:p>
    <w:p w14:paraId="171D0447">
      <w:pPr>
        <w:tabs>
          <w:tab w:val="left" w:pos="420"/>
        </w:tabs>
        <w:ind w:firstLine="480"/>
        <w:rPr>
          <w:rFonts w:ascii="仿宋" w:hAnsi="仿宋" w:cs="仿宋"/>
          <w:szCs w:val="24"/>
        </w:rPr>
      </w:pPr>
      <w:r>
        <w:rPr>
          <w:rFonts w:hint="eastAsia" w:ascii="仿宋" w:hAnsi="仿宋" w:cs="仿宋"/>
          <w:szCs w:val="24"/>
        </w:rPr>
        <w:t>（1）投标文件中开标一览表（报价表）内容与投标文件中相应内容不一致的，以开标一览表（报价表）为准；</w:t>
      </w:r>
    </w:p>
    <w:p w14:paraId="3E1B7AE0">
      <w:pPr>
        <w:tabs>
          <w:tab w:val="left" w:pos="420"/>
        </w:tabs>
        <w:ind w:firstLine="480"/>
        <w:rPr>
          <w:rFonts w:ascii="仿宋" w:hAnsi="仿宋" w:cs="仿宋"/>
          <w:szCs w:val="24"/>
        </w:rPr>
      </w:pPr>
      <w:r>
        <w:rPr>
          <w:rFonts w:hint="eastAsia" w:ascii="仿宋" w:hAnsi="仿宋" w:cs="仿宋"/>
          <w:szCs w:val="24"/>
        </w:rPr>
        <w:t>（2）大写金额和小写金额不一致的，以大写金额为准；</w:t>
      </w:r>
    </w:p>
    <w:p w14:paraId="1524E747">
      <w:pPr>
        <w:tabs>
          <w:tab w:val="left" w:pos="420"/>
        </w:tabs>
        <w:ind w:firstLine="480"/>
        <w:rPr>
          <w:rFonts w:ascii="仿宋" w:hAnsi="仿宋" w:cs="仿宋"/>
          <w:szCs w:val="24"/>
        </w:rPr>
      </w:pPr>
      <w:r>
        <w:rPr>
          <w:rFonts w:hint="eastAsia" w:ascii="仿宋" w:hAnsi="仿宋" w:cs="仿宋"/>
          <w:szCs w:val="24"/>
        </w:rPr>
        <w:t>（3）单价金额小数点或者百分比有明显错位的，以开标一览表（报价表）的总价为准，并修改单价；</w:t>
      </w:r>
    </w:p>
    <w:p w14:paraId="471BEB72">
      <w:pPr>
        <w:tabs>
          <w:tab w:val="left" w:pos="420"/>
        </w:tabs>
        <w:ind w:firstLine="480"/>
        <w:rPr>
          <w:rFonts w:ascii="仿宋" w:hAnsi="仿宋" w:cs="仿宋"/>
          <w:szCs w:val="24"/>
        </w:rPr>
      </w:pPr>
      <w:r>
        <w:rPr>
          <w:rFonts w:hint="eastAsia" w:ascii="仿宋" w:hAnsi="仿宋" w:cs="仿宋"/>
          <w:szCs w:val="24"/>
        </w:rPr>
        <w:t>（4）总价金额与按单价汇总金额不一致的，以单价金额计算结果为准；</w:t>
      </w:r>
    </w:p>
    <w:p w14:paraId="273AB058">
      <w:pPr>
        <w:tabs>
          <w:tab w:val="left" w:pos="420"/>
        </w:tabs>
        <w:ind w:firstLine="480"/>
        <w:rPr>
          <w:rFonts w:ascii="仿宋" w:hAnsi="仿宋" w:cs="仿宋"/>
          <w:szCs w:val="24"/>
        </w:rPr>
      </w:pPr>
      <w:r>
        <w:rPr>
          <w:rFonts w:hint="eastAsia" w:ascii="仿宋" w:hAnsi="仿宋" w:cs="仿宋"/>
          <w:szCs w:val="24"/>
        </w:rPr>
        <w:t>（5）政采云电子交易平台－开标记录模块的报价与投标响应文件中的报价不一致的，以投标响应文件中的报价为准。</w:t>
      </w:r>
    </w:p>
    <w:p w14:paraId="176E1FAC">
      <w:pPr>
        <w:tabs>
          <w:tab w:val="left" w:pos="420"/>
        </w:tabs>
        <w:ind w:firstLine="480"/>
        <w:rPr>
          <w:rFonts w:ascii="仿宋" w:hAnsi="仿宋" w:cs="仿宋"/>
          <w:szCs w:val="24"/>
        </w:rPr>
      </w:pPr>
      <w:r>
        <w:rPr>
          <w:rFonts w:hint="eastAsia" w:ascii="仿宋" w:hAnsi="仿宋" w:cs="仿宋"/>
          <w:szCs w:val="24"/>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w:t>
      </w:r>
      <w:r>
        <w:rPr>
          <w:rFonts w:hint="eastAsia" w:ascii="仿宋" w:hAnsi="仿宋" w:cs="仿宋"/>
          <w:b/>
          <w:bCs/>
          <w:szCs w:val="24"/>
        </w:rPr>
        <w:t>▲投标人对根据修正原则修正后的报价不确认的，投标无效。</w:t>
      </w:r>
    </w:p>
    <w:p w14:paraId="61F12956">
      <w:pPr>
        <w:numPr>
          <w:ilvl w:val="0"/>
          <w:numId w:val="31"/>
        </w:numPr>
        <w:ind w:firstLine="480"/>
        <w:rPr>
          <w:rFonts w:ascii="仿宋" w:hAnsi="仿宋" w:cs="仿宋"/>
          <w:szCs w:val="24"/>
        </w:rPr>
      </w:pPr>
      <w:r>
        <w:rPr>
          <w:rFonts w:hint="eastAsia" w:ascii="仿宋" w:hAnsi="仿宋" w:cs="仿宋"/>
          <w:szCs w:val="24"/>
        </w:rPr>
        <w:t>推荐中标候选人与编写评标报告</w:t>
      </w:r>
    </w:p>
    <w:p w14:paraId="656D457B">
      <w:pPr>
        <w:ind w:firstLine="480"/>
        <w:rPr>
          <w:rFonts w:ascii="仿宋" w:hAnsi="仿宋" w:cs="仿宋"/>
          <w:szCs w:val="24"/>
        </w:rPr>
      </w:pPr>
      <w:r>
        <w:rPr>
          <w:rFonts w:hint="eastAsia" w:ascii="仿宋" w:hAnsi="仿宋" w:cs="仿宋"/>
          <w:szCs w:val="24"/>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77316F">
      <w:pPr>
        <w:ind w:firstLine="482"/>
        <w:rPr>
          <w:rFonts w:ascii="仿宋" w:hAnsi="仿宋" w:cs="仿宋"/>
          <w:szCs w:val="24"/>
        </w:rPr>
      </w:pPr>
      <w:r>
        <w:rPr>
          <w:rFonts w:hint="eastAsia" w:ascii="仿宋" w:hAnsi="仿宋" w:cs="仿宋"/>
          <w:b/>
          <w:bCs/>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3AB324">
      <w:pPr>
        <w:pStyle w:val="3"/>
        <w:spacing w:before="156" w:after="156"/>
        <w:ind w:firstLine="482"/>
        <w:rPr>
          <w:rFonts w:ascii="仿宋" w:hAnsi="仿宋" w:cs="仿宋"/>
          <w:szCs w:val="24"/>
        </w:rPr>
      </w:pPr>
      <w:r>
        <w:rPr>
          <w:rFonts w:hint="eastAsia" w:ascii="仿宋" w:hAnsi="仿宋" w:cs="仿宋"/>
          <w:szCs w:val="24"/>
        </w:rPr>
        <w:t>六、无效的投标</w:t>
      </w:r>
    </w:p>
    <w:p w14:paraId="31BE45BF">
      <w:pPr>
        <w:ind w:firstLine="480"/>
        <w:rPr>
          <w:rFonts w:ascii="仿宋" w:hAnsi="仿宋" w:cs="仿宋"/>
          <w:szCs w:val="24"/>
        </w:rPr>
      </w:pPr>
      <w:r>
        <w:rPr>
          <w:rFonts w:hint="eastAsia" w:ascii="仿宋" w:hAnsi="仿宋" w:cs="仿宋"/>
          <w:szCs w:val="24"/>
        </w:rPr>
        <w:t>发生下列情况之一的投标文件被视为无效：</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059"/>
      </w:tblGrid>
      <w:tr w14:paraId="0FA5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44CBEE0B">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b/>
                <w:bCs/>
                <w:sz w:val="24"/>
                <w:szCs w:val="24"/>
              </w:rPr>
            </w:pPr>
            <w:r>
              <w:rPr>
                <w:rFonts w:hint="eastAsia" w:ascii="仿宋" w:hAnsi="仿宋" w:cs="仿宋"/>
                <w:b/>
                <w:bCs/>
                <w:sz w:val="24"/>
                <w:szCs w:val="24"/>
              </w:rPr>
              <w:t>序号</w:t>
            </w:r>
          </w:p>
        </w:tc>
        <w:tc>
          <w:tcPr>
            <w:tcW w:w="9059" w:type="dxa"/>
            <w:vAlign w:val="center"/>
          </w:tcPr>
          <w:p w14:paraId="5CCE362F">
            <w:pPr>
              <w:keepNext w:val="0"/>
              <w:keepLines w:val="0"/>
              <w:suppressLineNumbers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b/>
                <w:bCs/>
                <w:szCs w:val="24"/>
              </w:rPr>
              <w:t>无效投标条款内容</w:t>
            </w:r>
          </w:p>
        </w:tc>
      </w:tr>
      <w:tr w14:paraId="3875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Align w:val="center"/>
          </w:tcPr>
          <w:p w14:paraId="6788A44A">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w:t>
            </w:r>
          </w:p>
        </w:tc>
        <w:tc>
          <w:tcPr>
            <w:tcW w:w="9059" w:type="dxa"/>
            <w:vAlign w:val="center"/>
          </w:tcPr>
          <w:p w14:paraId="4E58FBD3">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未办理获取招标文件登记手续的。</w:t>
            </w:r>
          </w:p>
        </w:tc>
      </w:tr>
      <w:tr w14:paraId="462F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1F9FBA70">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w:t>
            </w:r>
          </w:p>
        </w:tc>
        <w:tc>
          <w:tcPr>
            <w:tcW w:w="9059" w:type="dxa"/>
            <w:vAlign w:val="center"/>
          </w:tcPr>
          <w:p w14:paraId="52EA0546">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投标人仅提交备份投标文件，未在电子交易平台传输递交投标文件的。</w:t>
            </w:r>
          </w:p>
        </w:tc>
      </w:tr>
      <w:tr w14:paraId="7F90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062F2365">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3</w:t>
            </w:r>
          </w:p>
        </w:tc>
        <w:tc>
          <w:tcPr>
            <w:tcW w:w="9059" w:type="dxa"/>
            <w:vAlign w:val="center"/>
          </w:tcPr>
          <w:p w14:paraId="6C5049ED">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投标截止时间前未传输递交电子投标文件的，在规定时间内无法解密或解密失败的。</w:t>
            </w:r>
          </w:p>
        </w:tc>
      </w:tr>
      <w:tr w14:paraId="1A52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71285EDD">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4</w:t>
            </w:r>
          </w:p>
        </w:tc>
        <w:tc>
          <w:tcPr>
            <w:tcW w:w="9059" w:type="dxa"/>
            <w:vAlign w:val="center"/>
          </w:tcPr>
          <w:p w14:paraId="1D2D830A">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为采购项目提供整体设计、规范编制或者项目管理、监理、检测等服务的供应商再参加该采购项目的。</w:t>
            </w:r>
          </w:p>
        </w:tc>
      </w:tr>
      <w:tr w14:paraId="11F6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44DBCD2C">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5</w:t>
            </w:r>
          </w:p>
        </w:tc>
        <w:tc>
          <w:tcPr>
            <w:tcW w:w="9059" w:type="dxa"/>
            <w:vAlign w:val="center"/>
          </w:tcPr>
          <w:p w14:paraId="736BAFB0">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单位负责人为同一人或者存在直接控股、管理关系的不同供应商参加同一合同项下的政府采购活动的（均无效）。</w:t>
            </w:r>
          </w:p>
        </w:tc>
      </w:tr>
      <w:tr w14:paraId="7CF0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Align w:val="center"/>
          </w:tcPr>
          <w:p w14:paraId="663DCA82">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color w:val="FF0000"/>
                <w:sz w:val="24"/>
                <w:szCs w:val="24"/>
                <w:highlight w:val="green"/>
              </w:rPr>
            </w:pPr>
            <w:r>
              <w:rPr>
                <w:rFonts w:hint="eastAsia" w:ascii="仿宋" w:hAnsi="仿宋" w:cs="仿宋"/>
                <w:sz w:val="24"/>
                <w:szCs w:val="24"/>
              </w:rPr>
              <w:t>6</w:t>
            </w:r>
          </w:p>
        </w:tc>
        <w:tc>
          <w:tcPr>
            <w:tcW w:w="9059" w:type="dxa"/>
            <w:vAlign w:val="center"/>
          </w:tcPr>
          <w:p w14:paraId="0F97B3A1">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投标人未能通过资格审查的：未按照招标文件要求提供与基本资格条件、特定资格条件相应的有效资格证明材料的；如以联合体形式参加政府采购活动的，联合协议不符合招标文件规定的联合协议要求的。</w:t>
            </w:r>
          </w:p>
        </w:tc>
      </w:tr>
      <w:tr w14:paraId="6E81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7C28869F">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7</w:t>
            </w:r>
          </w:p>
        </w:tc>
        <w:tc>
          <w:tcPr>
            <w:tcW w:w="9059" w:type="dxa"/>
            <w:vAlign w:val="center"/>
          </w:tcPr>
          <w:p w14:paraId="433DD533">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14:paraId="79FE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02EF6CE1">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8</w:t>
            </w:r>
          </w:p>
        </w:tc>
        <w:tc>
          <w:tcPr>
            <w:tcW w:w="9059" w:type="dxa"/>
            <w:vAlign w:val="center"/>
          </w:tcPr>
          <w:p w14:paraId="1A7F4C46">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lang w:val="zh-CN"/>
              </w:rPr>
              <w:t>投标人有</w:t>
            </w:r>
            <w:r>
              <w:rPr>
                <w:rFonts w:hint="eastAsia" w:ascii="仿宋" w:hAnsi="仿宋" w:cs="仿宋"/>
                <w:szCs w:val="24"/>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14:paraId="5C27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15FBE972">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9</w:t>
            </w:r>
          </w:p>
        </w:tc>
        <w:tc>
          <w:tcPr>
            <w:tcW w:w="9059" w:type="dxa"/>
            <w:vAlign w:val="center"/>
          </w:tcPr>
          <w:p w14:paraId="190F758F">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投标文件未有效授权，投标函、开标一览表（报价表）、授权委托书等填写不完整或有涂改的，授权委托书所载内容与本项目内容有异的。</w:t>
            </w:r>
          </w:p>
        </w:tc>
      </w:tr>
      <w:tr w14:paraId="176B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2C796D9A">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10</w:t>
            </w:r>
          </w:p>
        </w:tc>
        <w:tc>
          <w:tcPr>
            <w:tcW w:w="9059" w:type="dxa"/>
            <w:vAlign w:val="center"/>
          </w:tcPr>
          <w:p w14:paraId="2862EE0B">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投标文件未按照招标文件要求签署、盖章的。</w:t>
            </w:r>
          </w:p>
        </w:tc>
      </w:tr>
      <w:tr w14:paraId="508B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6902DF25">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11</w:t>
            </w:r>
          </w:p>
        </w:tc>
        <w:tc>
          <w:tcPr>
            <w:tcW w:w="9059" w:type="dxa"/>
            <w:vAlign w:val="center"/>
          </w:tcPr>
          <w:p w14:paraId="50622D3D">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投标文件组成漏项或未按规定的格式编制，内容不全或内容字迹模糊辨认不清，导致影响评标的。</w:t>
            </w:r>
          </w:p>
        </w:tc>
      </w:tr>
      <w:tr w14:paraId="7EBE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620A50DC">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12</w:t>
            </w:r>
          </w:p>
        </w:tc>
        <w:tc>
          <w:tcPr>
            <w:tcW w:w="9059" w:type="dxa"/>
            <w:vAlign w:val="center"/>
          </w:tcPr>
          <w:p w14:paraId="77E45886">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tc>
      </w:tr>
      <w:tr w14:paraId="2149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13F5F592">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13</w:t>
            </w:r>
          </w:p>
        </w:tc>
        <w:tc>
          <w:tcPr>
            <w:tcW w:w="9059" w:type="dxa"/>
            <w:vAlign w:val="center"/>
          </w:tcPr>
          <w:p w14:paraId="0D2AE609">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投标文件未按招标文件的最终澄清、修改的实质性内容进行编制的。</w:t>
            </w:r>
          </w:p>
        </w:tc>
      </w:tr>
      <w:tr w14:paraId="5741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95" w:type="dxa"/>
            <w:vAlign w:val="center"/>
          </w:tcPr>
          <w:p w14:paraId="33551147">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14</w:t>
            </w:r>
          </w:p>
        </w:tc>
        <w:tc>
          <w:tcPr>
            <w:tcW w:w="9059" w:type="dxa"/>
            <w:vAlign w:val="center"/>
          </w:tcPr>
          <w:p w14:paraId="56728456">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商务技术偏离表内容与实际不符的。</w:t>
            </w:r>
          </w:p>
        </w:tc>
      </w:tr>
      <w:tr w14:paraId="7627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95" w:type="dxa"/>
            <w:vAlign w:val="center"/>
          </w:tcPr>
          <w:p w14:paraId="31EE2AC6">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15</w:t>
            </w:r>
          </w:p>
        </w:tc>
        <w:tc>
          <w:tcPr>
            <w:tcW w:w="9059" w:type="dxa"/>
            <w:vAlign w:val="center"/>
          </w:tcPr>
          <w:p w14:paraId="0D0B9EC1">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采购人拟采购的产品属于政府强制采购的节能产品品目清单范围的，投标人未按招标文件要求提供国家确定的认证机构出具的、处于有效期之内的节能产品认证证书的。</w:t>
            </w:r>
          </w:p>
        </w:tc>
      </w:tr>
      <w:tr w14:paraId="12C6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73109533">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16</w:t>
            </w:r>
          </w:p>
        </w:tc>
        <w:tc>
          <w:tcPr>
            <w:tcW w:w="9059" w:type="dxa"/>
            <w:vAlign w:val="center"/>
          </w:tcPr>
          <w:p w14:paraId="6290538C">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投标文件中承诺的投标有效期少于招标文件中载明的投标有效期的。</w:t>
            </w:r>
          </w:p>
        </w:tc>
      </w:tr>
      <w:tr w14:paraId="1C71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74F9F6C3">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17</w:t>
            </w:r>
          </w:p>
        </w:tc>
        <w:tc>
          <w:tcPr>
            <w:tcW w:w="9059" w:type="dxa"/>
            <w:vAlign w:val="center"/>
          </w:tcPr>
          <w:p w14:paraId="47F46FF3">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在原定投标有效期满之前，如果出现特殊情况，采购代理机构以书面形式通知投标人延长投标有效期，投标人拒绝延长投标有效期的。</w:t>
            </w:r>
          </w:p>
        </w:tc>
      </w:tr>
      <w:tr w14:paraId="41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598D7343">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18</w:t>
            </w:r>
          </w:p>
        </w:tc>
        <w:tc>
          <w:tcPr>
            <w:tcW w:w="9059" w:type="dxa"/>
            <w:vAlign w:val="center"/>
          </w:tcPr>
          <w:p w14:paraId="6BFB2810">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递交两个或多个内容不同的投标方案的，或投标报价不是唯一的，有选择性的。</w:t>
            </w:r>
          </w:p>
        </w:tc>
      </w:tr>
      <w:tr w14:paraId="2466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5B92D2A3">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19</w:t>
            </w:r>
          </w:p>
        </w:tc>
        <w:tc>
          <w:tcPr>
            <w:tcW w:w="9059" w:type="dxa"/>
            <w:vAlign w:val="center"/>
          </w:tcPr>
          <w:p w14:paraId="08C5D429">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资格文件、商务及技术文件中出现投标价格信息的，或不符合报价文件规定要求的。</w:t>
            </w:r>
          </w:p>
        </w:tc>
      </w:tr>
      <w:tr w14:paraId="5EBF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4FDD1E62">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20</w:t>
            </w:r>
          </w:p>
        </w:tc>
        <w:tc>
          <w:tcPr>
            <w:tcW w:w="9059" w:type="dxa"/>
            <w:vAlign w:val="center"/>
          </w:tcPr>
          <w:p w14:paraId="01343331">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商务及技术文件和报价文件中的投标产品或服务不一致的。</w:t>
            </w:r>
          </w:p>
        </w:tc>
      </w:tr>
      <w:tr w14:paraId="68E8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28516843">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21</w:t>
            </w:r>
          </w:p>
        </w:tc>
        <w:tc>
          <w:tcPr>
            <w:tcW w:w="9059" w:type="dxa"/>
            <w:vAlign w:val="center"/>
          </w:tcPr>
          <w:p w14:paraId="0BC3894D">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投标报价超过本项目采购预算或者最高限价的。</w:t>
            </w:r>
          </w:p>
        </w:tc>
      </w:tr>
      <w:tr w14:paraId="75A7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00BE3544">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22</w:t>
            </w:r>
          </w:p>
        </w:tc>
        <w:tc>
          <w:tcPr>
            <w:tcW w:w="9059" w:type="dxa"/>
            <w:vAlign w:val="center"/>
          </w:tcPr>
          <w:p w14:paraId="015FF8F8">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14:paraId="2C45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Align w:val="center"/>
          </w:tcPr>
          <w:p w14:paraId="1588BF45">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23</w:t>
            </w:r>
          </w:p>
        </w:tc>
        <w:tc>
          <w:tcPr>
            <w:tcW w:w="9059" w:type="dxa"/>
            <w:vAlign w:val="center"/>
          </w:tcPr>
          <w:p w14:paraId="121DE1A4">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报价文件中有0报价，或“免费赠送”等形式的。</w:t>
            </w:r>
          </w:p>
        </w:tc>
      </w:tr>
      <w:tr w14:paraId="500F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23C99808">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24</w:t>
            </w:r>
          </w:p>
        </w:tc>
        <w:tc>
          <w:tcPr>
            <w:tcW w:w="9059" w:type="dxa"/>
            <w:vAlign w:val="center"/>
          </w:tcPr>
          <w:p w14:paraId="41520700">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采购内容未包含在《开标一览表（报价表）》名称栏中，投标人不能作出合理解释的，视为投标文件含有采购人不能接受的附加条件的。</w:t>
            </w:r>
          </w:p>
        </w:tc>
      </w:tr>
      <w:tr w14:paraId="37E2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2CA6AA09">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25</w:t>
            </w:r>
          </w:p>
        </w:tc>
        <w:tc>
          <w:tcPr>
            <w:tcW w:w="9059" w:type="dxa"/>
            <w:vAlign w:val="center"/>
          </w:tcPr>
          <w:p w14:paraId="1286D902">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投标人对根据修正原则修正后的报价不确认的。</w:t>
            </w:r>
          </w:p>
        </w:tc>
      </w:tr>
      <w:tr w14:paraId="3071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3BE2D903">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26</w:t>
            </w:r>
          </w:p>
        </w:tc>
        <w:tc>
          <w:tcPr>
            <w:tcW w:w="9059" w:type="dxa"/>
            <w:vAlign w:val="center"/>
          </w:tcPr>
          <w:p w14:paraId="3E12C016">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投标人提供虚假材料投标的（包括但不限于以下情形之一）：</w:t>
            </w:r>
          </w:p>
          <w:p w14:paraId="4D921D23">
            <w:pPr>
              <w:keepNext w:val="0"/>
              <w:keepLines w:val="0"/>
              <w:numPr>
                <w:ilvl w:val="0"/>
                <w:numId w:val="32"/>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使用伪造、变造的许可证件的；</w:t>
            </w:r>
          </w:p>
          <w:p w14:paraId="0061BBBD">
            <w:pPr>
              <w:keepNext w:val="0"/>
              <w:keepLines w:val="0"/>
              <w:numPr>
                <w:ilvl w:val="0"/>
                <w:numId w:val="32"/>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提供虚假的财务状况或者业绩的；</w:t>
            </w:r>
          </w:p>
          <w:p w14:paraId="4563B1D4">
            <w:pPr>
              <w:keepNext w:val="0"/>
              <w:keepLines w:val="0"/>
              <w:numPr>
                <w:ilvl w:val="0"/>
                <w:numId w:val="32"/>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提供虚假的项目负责人或者主要技术人员简历、劳动关系证明的；</w:t>
            </w:r>
          </w:p>
          <w:p w14:paraId="464DCE7B">
            <w:pPr>
              <w:keepNext w:val="0"/>
              <w:keepLines w:val="0"/>
              <w:numPr>
                <w:ilvl w:val="0"/>
                <w:numId w:val="32"/>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提供虚假的信用状况的；</w:t>
            </w:r>
          </w:p>
          <w:p w14:paraId="2267A1AB">
            <w:pPr>
              <w:keepNext w:val="0"/>
              <w:keepLines w:val="0"/>
              <w:numPr>
                <w:ilvl w:val="0"/>
                <w:numId w:val="32"/>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其他弄虚作假的行为的。</w:t>
            </w:r>
          </w:p>
        </w:tc>
      </w:tr>
      <w:tr w14:paraId="3DC3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48C21764">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27</w:t>
            </w:r>
          </w:p>
        </w:tc>
        <w:tc>
          <w:tcPr>
            <w:tcW w:w="9059" w:type="dxa"/>
            <w:vAlign w:val="center"/>
          </w:tcPr>
          <w:p w14:paraId="222FE6D7">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投标人有恶意串通、妨碍其他投标人的竞争行为、损害采购人或者其他投标人的合法权益情形的，有下列情形之一的，属于或视为恶意串通，其投标无效：</w:t>
            </w:r>
          </w:p>
          <w:p w14:paraId="43230C6B">
            <w:pPr>
              <w:keepNext w:val="0"/>
              <w:keepLines w:val="0"/>
              <w:numPr>
                <w:ilvl w:val="0"/>
                <w:numId w:val="33"/>
              </w:numPr>
              <w:suppressLineNumbers w:val="0"/>
              <w:spacing w:before="0" w:beforeAutospacing="0" w:after="0" w:afterAutospacing="0"/>
              <w:ind w:left="288" w:right="0" w:hanging="288" w:hangingChars="120"/>
              <w:rPr>
                <w:rFonts w:hint="default" w:ascii="仿宋" w:hAnsi="仿宋" w:cs="仿宋"/>
                <w:szCs w:val="24"/>
              </w:rPr>
            </w:pPr>
            <w:r>
              <w:rPr>
                <w:rFonts w:hint="eastAsia" w:ascii="仿宋" w:hAnsi="仿宋" w:cs="仿宋"/>
                <w:szCs w:val="24"/>
              </w:rPr>
              <w:t>供应商直接或者间接从采购人或者采购代理机构处获得其他供应商的相关情况并修改其投标文件或者响应文件的；</w:t>
            </w:r>
          </w:p>
          <w:p w14:paraId="3FAA7DC3">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供应商按照采购人或者采购代理机构的授意撤换、修改投标文件或者响应文件的；</w:t>
            </w:r>
          </w:p>
          <w:p w14:paraId="3B12876D">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供应商之间协商报价、技术方案等投标文件或者响应文件的实质性内容的；</w:t>
            </w:r>
          </w:p>
          <w:p w14:paraId="1566D5A1">
            <w:pPr>
              <w:keepNext w:val="0"/>
              <w:keepLines w:val="0"/>
              <w:numPr>
                <w:ilvl w:val="0"/>
                <w:numId w:val="33"/>
              </w:numPr>
              <w:suppressLineNumbers w:val="0"/>
              <w:spacing w:before="0" w:beforeAutospacing="0" w:after="0" w:afterAutospacing="0"/>
              <w:ind w:left="288" w:right="0" w:hanging="288" w:hangingChars="120"/>
              <w:rPr>
                <w:rFonts w:hint="default" w:ascii="仿宋" w:hAnsi="仿宋" w:cs="仿宋"/>
                <w:szCs w:val="24"/>
              </w:rPr>
            </w:pPr>
            <w:r>
              <w:rPr>
                <w:rFonts w:hint="eastAsia" w:ascii="仿宋" w:hAnsi="仿宋" w:cs="仿宋"/>
                <w:szCs w:val="24"/>
              </w:rPr>
              <w:t>属于同一集团、协会、商会等组织成员的供应商按照该组织要求协同参加政府采购活动的；</w:t>
            </w:r>
          </w:p>
          <w:p w14:paraId="1F3D2337">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供应商之间事先约定由某一特定供应商中标、成交的；</w:t>
            </w:r>
          </w:p>
          <w:p w14:paraId="6E1B4EC1">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供应商之间商定部分供应商放弃参加政府采购活动或者放弃中标、成交的；</w:t>
            </w:r>
          </w:p>
          <w:p w14:paraId="3A6036F3">
            <w:pPr>
              <w:keepNext w:val="0"/>
              <w:keepLines w:val="0"/>
              <w:numPr>
                <w:ilvl w:val="0"/>
                <w:numId w:val="33"/>
              </w:numPr>
              <w:suppressLineNumbers w:val="0"/>
              <w:spacing w:before="0" w:beforeAutospacing="0" w:after="0" w:afterAutospacing="0"/>
              <w:ind w:left="288" w:right="0" w:hanging="288" w:hangingChars="120"/>
              <w:rPr>
                <w:rFonts w:hint="default" w:ascii="仿宋" w:hAnsi="仿宋" w:cs="仿宋"/>
                <w:szCs w:val="24"/>
              </w:rPr>
            </w:pPr>
            <w:r>
              <w:rPr>
                <w:rFonts w:hint="eastAsia" w:ascii="仿宋" w:hAnsi="仿宋" w:cs="仿宋"/>
                <w:szCs w:val="24"/>
              </w:rPr>
              <w:t>供应商与采购人或者采购代理机构之间、供应商相互之间，为谋求特定供应商中标、成交或者排斥其他供应商的其他串通行为的。</w:t>
            </w:r>
          </w:p>
          <w:p w14:paraId="75EAD2D2">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不同投标人的投标文件由同一单位或者个人编制的；</w:t>
            </w:r>
          </w:p>
          <w:p w14:paraId="2EB02356">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不同投标人委托同一单位或者个人办理投标事宜的；</w:t>
            </w:r>
          </w:p>
          <w:p w14:paraId="5A943C30">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不同投标人的投标文件载明的项目管理成员或者联系人员为同一人的；</w:t>
            </w:r>
          </w:p>
          <w:p w14:paraId="5C47351D">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不同投标人的投标文件异常一致或者投标报价呈规律性差异的；</w:t>
            </w:r>
          </w:p>
          <w:p w14:paraId="27CD53BB">
            <w:pPr>
              <w:keepNext w:val="0"/>
              <w:keepLines w:val="0"/>
              <w:numPr>
                <w:ilvl w:val="0"/>
                <w:numId w:val="33"/>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不同投标人的投标文件相互混装的。</w:t>
            </w:r>
          </w:p>
        </w:tc>
      </w:tr>
      <w:tr w14:paraId="4F18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6F4400E0">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28</w:t>
            </w:r>
          </w:p>
        </w:tc>
        <w:tc>
          <w:tcPr>
            <w:tcW w:w="9059" w:type="dxa"/>
            <w:vAlign w:val="center"/>
          </w:tcPr>
          <w:p w14:paraId="591B102A">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投标文件含有采购人不能接受的附加条件的。</w:t>
            </w:r>
          </w:p>
        </w:tc>
      </w:tr>
      <w:tr w14:paraId="3D30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57E17792">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29</w:t>
            </w:r>
          </w:p>
        </w:tc>
        <w:tc>
          <w:tcPr>
            <w:tcW w:w="9059" w:type="dxa"/>
            <w:vAlign w:val="center"/>
          </w:tcPr>
          <w:p w14:paraId="44B65358">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出现影响采购公正的违法违规行为。</w:t>
            </w:r>
          </w:p>
        </w:tc>
      </w:tr>
      <w:tr w14:paraId="3455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238495FB">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30</w:t>
            </w:r>
          </w:p>
        </w:tc>
        <w:tc>
          <w:tcPr>
            <w:tcW w:w="9059" w:type="dxa"/>
            <w:vAlign w:val="center"/>
          </w:tcPr>
          <w:p w14:paraId="782F70D4">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招标文件规定的其他无效投标情形。</w:t>
            </w:r>
          </w:p>
        </w:tc>
      </w:tr>
      <w:tr w14:paraId="2E9F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74F9A782">
            <w:pPr>
              <w:pStyle w:val="9"/>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31</w:t>
            </w:r>
          </w:p>
        </w:tc>
        <w:tc>
          <w:tcPr>
            <w:tcW w:w="9059" w:type="dxa"/>
            <w:vAlign w:val="center"/>
          </w:tcPr>
          <w:p w14:paraId="4C3DA976">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法律、法规、规章（适用杭州市的）及省级以上规范性文件（适用杭州市的）规定的其他无效情形。</w:t>
            </w:r>
          </w:p>
        </w:tc>
      </w:tr>
    </w:tbl>
    <w:p w14:paraId="7D0FB5B1">
      <w:pPr>
        <w:pStyle w:val="3"/>
        <w:spacing w:before="156" w:after="156"/>
        <w:ind w:firstLine="482"/>
        <w:rPr>
          <w:rFonts w:ascii="仿宋" w:hAnsi="仿宋" w:cs="仿宋"/>
          <w:kern w:val="0"/>
          <w:szCs w:val="24"/>
        </w:rPr>
      </w:pPr>
      <w:r>
        <w:rPr>
          <w:rFonts w:hint="eastAsia" w:ascii="仿宋" w:hAnsi="仿宋" w:cs="仿宋"/>
          <w:kern w:val="0"/>
          <w:szCs w:val="24"/>
        </w:rPr>
        <w:t>七、电子交易活动的中止</w:t>
      </w:r>
    </w:p>
    <w:p w14:paraId="47BA210C">
      <w:pPr>
        <w:ind w:firstLine="480"/>
        <w:rPr>
          <w:rFonts w:ascii="仿宋" w:hAnsi="仿宋" w:cs="仿宋"/>
          <w:szCs w:val="24"/>
        </w:rPr>
      </w:pPr>
      <w:r>
        <w:rPr>
          <w:rFonts w:hint="eastAsia" w:ascii="仿宋" w:hAnsi="仿宋" w:cs="仿宋"/>
          <w:szCs w:val="24"/>
        </w:rPr>
        <w:t>采购过程中出现以下情形，导致电子交易平台无法正常运行，或者无法保证电子交易的公平、公正和安全时，采购代理机构可中止电子交易活动：</w:t>
      </w:r>
    </w:p>
    <w:p w14:paraId="6D27CBBD">
      <w:pPr>
        <w:ind w:firstLine="480"/>
        <w:rPr>
          <w:rFonts w:ascii="仿宋" w:hAnsi="仿宋" w:cs="仿宋"/>
          <w:szCs w:val="24"/>
        </w:rPr>
      </w:pPr>
      <w:r>
        <w:rPr>
          <w:rFonts w:hint="eastAsia" w:ascii="仿宋" w:hAnsi="仿宋" w:cs="仿宋"/>
          <w:szCs w:val="24"/>
        </w:rPr>
        <w:t xml:space="preserve">（一）电子交易平台发生故障而无法登录访问的； </w:t>
      </w:r>
    </w:p>
    <w:p w14:paraId="70E1DB3F">
      <w:pPr>
        <w:ind w:firstLine="480"/>
        <w:rPr>
          <w:rFonts w:ascii="仿宋" w:hAnsi="仿宋" w:cs="仿宋"/>
          <w:szCs w:val="24"/>
        </w:rPr>
      </w:pPr>
      <w:r>
        <w:rPr>
          <w:rFonts w:hint="eastAsia" w:ascii="仿宋" w:hAnsi="仿宋" w:cs="仿宋"/>
          <w:szCs w:val="24"/>
        </w:rPr>
        <w:t>（二）电子交易平台应用或数据库出现错误，不能进行正常操作的；</w:t>
      </w:r>
    </w:p>
    <w:p w14:paraId="03D3E794">
      <w:pPr>
        <w:ind w:firstLine="480"/>
        <w:rPr>
          <w:rFonts w:ascii="仿宋" w:hAnsi="仿宋" w:cs="仿宋"/>
          <w:szCs w:val="24"/>
        </w:rPr>
      </w:pPr>
      <w:r>
        <w:rPr>
          <w:rFonts w:hint="eastAsia" w:ascii="仿宋" w:hAnsi="仿宋" w:cs="仿宋"/>
          <w:szCs w:val="24"/>
        </w:rPr>
        <w:t>（三）电子交易平台发现严重安全漏洞，有潜在泄密危险的；</w:t>
      </w:r>
    </w:p>
    <w:p w14:paraId="7FAA261C">
      <w:pPr>
        <w:ind w:firstLine="480"/>
        <w:rPr>
          <w:rFonts w:ascii="仿宋" w:hAnsi="仿宋" w:cs="仿宋"/>
          <w:szCs w:val="24"/>
        </w:rPr>
      </w:pPr>
      <w:r>
        <w:rPr>
          <w:rFonts w:hint="eastAsia" w:ascii="仿宋" w:hAnsi="仿宋" w:cs="仿宋"/>
          <w:szCs w:val="24"/>
        </w:rPr>
        <w:t xml:space="preserve">（四）病毒发作导致不能进行正常操作的； </w:t>
      </w:r>
    </w:p>
    <w:p w14:paraId="38D5E96A">
      <w:pPr>
        <w:ind w:firstLine="480"/>
        <w:rPr>
          <w:rFonts w:ascii="仿宋" w:hAnsi="仿宋" w:cs="仿宋"/>
          <w:szCs w:val="24"/>
        </w:rPr>
      </w:pPr>
      <w:r>
        <w:rPr>
          <w:rFonts w:hint="eastAsia" w:ascii="仿宋" w:hAnsi="仿宋" w:cs="仿宋"/>
          <w:szCs w:val="24"/>
        </w:rPr>
        <w:t>（五）其他无法保证电子交易的公平、公正和安全的情况。</w:t>
      </w:r>
    </w:p>
    <w:p w14:paraId="6C551853">
      <w:pPr>
        <w:ind w:firstLine="480"/>
        <w:rPr>
          <w:rFonts w:ascii="仿宋" w:hAnsi="仿宋" w:cs="仿宋"/>
          <w:szCs w:val="24"/>
        </w:rPr>
      </w:pPr>
      <w:r>
        <w:rPr>
          <w:rFonts w:hint="eastAsia" w:ascii="仿宋" w:hAnsi="仿宋" w:cs="仿宋"/>
          <w:szCs w:val="24"/>
        </w:rPr>
        <w:t>出现以上情形，不影响采购公平、公正性的，采购代理机构可以待上述情形消除后继续组织电子交易活动，也可以决定某些环节以纸质形式进行；影响或可能影响采购公平、公正性的，应当重新采购。</w:t>
      </w:r>
    </w:p>
    <w:p w14:paraId="4F3DE66A">
      <w:pPr>
        <w:pStyle w:val="3"/>
        <w:spacing w:before="156" w:after="156"/>
        <w:ind w:firstLine="482"/>
        <w:rPr>
          <w:rFonts w:ascii="仿宋" w:hAnsi="仿宋" w:cs="仿宋"/>
          <w:szCs w:val="24"/>
        </w:rPr>
      </w:pPr>
      <w:r>
        <w:rPr>
          <w:rFonts w:hint="eastAsia" w:ascii="仿宋" w:hAnsi="仿宋" w:cs="仿宋"/>
          <w:szCs w:val="24"/>
        </w:rPr>
        <w:t>八、废标</w:t>
      </w:r>
    </w:p>
    <w:p w14:paraId="143DE39D">
      <w:pPr>
        <w:ind w:firstLine="480"/>
        <w:rPr>
          <w:rFonts w:ascii="仿宋" w:hAnsi="仿宋" w:cs="仿宋"/>
          <w:szCs w:val="24"/>
        </w:rPr>
      </w:pPr>
      <w:r>
        <w:rPr>
          <w:rFonts w:hint="eastAsia" w:ascii="仿宋" w:hAnsi="仿宋" w:cs="仿宋"/>
          <w:szCs w:val="24"/>
        </w:rPr>
        <w:t>在采购中，出现下列情形之一的，应予废标：</w:t>
      </w:r>
    </w:p>
    <w:p w14:paraId="79E41995">
      <w:pPr>
        <w:ind w:firstLine="480"/>
        <w:rPr>
          <w:rFonts w:ascii="仿宋" w:hAnsi="仿宋" w:cs="仿宋"/>
          <w:szCs w:val="24"/>
        </w:rPr>
      </w:pPr>
      <w:r>
        <w:rPr>
          <w:rFonts w:hint="eastAsia" w:ascii="仿宋" w:hAnsi="仿宋" w:cs="仿宋"/>
          <w:szCs w:val="24"/>
        </w:rPr>
        <w:t>（一）符合专业条件的供应商或者对采购文件作实质响应的供应商不足三家的；</w:t>
      </w:r>
    </w:p>
    <w:p w14:paraId="1ED99E14">
      <w:pPr>
        <w:ind w:firstLine="480"/>
        <w:rPr>
          <w:rFonts w:ascii="仿宋" w:hAnsi="仿宋" w:cs="仿宋"/>
          <w:szCs w:val="24"/>
        </w:rPr>
      </w:pPr>
      <w:r>
        <w:rPr>
          <w:rFonts w:hint="eastAsia" w:ascii="仿宋" w:hAnsi="仿宋" w:cs="仿宋"/>
          <w:szCs w:val="24"/>
        </w:rPr>
        <w:t>（二）出现影响采购公正的违法、违规行为的；</w:t>
      </w:r>
    </w:p>
    <w:p w14:paraId="31481E9A">
      <w:pPr>
        <w:ind w:firstLine="480"/>
        <w:rPr>
          <w:rFonts w:ascii="仿宋" w:hAnsi="仿宋" w:cs="仿宋"/>
          <w:szCs w:val="24"/>
        </w:rPr>
      </w:pPr>
      <w:r>
        <w:rPr>
          <w:rFonts w:hint="eastAsia" w:ascii="仿宋" w:hAnsi="仿宋" w:cs="仿宋"/>
          <w:szCs w:val="24"/>
        </w:rPr>
        <w:t>（三）投标人的报价均超过了采购预算，采购人不能支付的；</w:t>
      </w:r>
    </w:p>
    <w:p w14:paraId="02686578">
      <w:pPr>
        <w:ind w:firstLine="480"/>
        <w:rPr>
          <w:rFonts w:ascii="仿宋" w:hAnsi="仿宋" w:cs="仿宋"/>
          <w:szCs w:val="24"/>
        </w:rPr>
      </w:pPr>
      <w:r>
        <w:rPr>
          <w:rFonts w:hint="eastAsia" w:ascii="仿宋" w:hAnsi="仿宋" w:cs="仿宋"/>
          <w:szCs w:val="24"/>
        </w:rPr>
        <w:t>（四）因重大变故，采购任务取消的；</w:t>
      </w:r>
    </w:p>
    <w:p w14:paraId="35EC1856">
      <w:pPr>
        <w:ind w:firstLine="480"/>
        <w:rPr>
          <w:rFonts w:ascii="仿宋" w:hAnsi="仿宋" w:cs="仿宋"/>
          <w:szCs w:val="24"/>
        </w:rPr>
      </w:pPr>
      <w:r>
        <w:rPr>
          <w:rFonts w:hint="eastAsia" w:ascii="仿宋" w:hAnsi="仿宋" w:cs="仿宋"/>
          <w:szCs w:val="24"/>
        </w:rPr>
        <w:t>废标后，采购代理机构应当将废标理由通知所有投标人。</w:t>
      </w:r>
    </w:p>
    <w:p w14:paraId="1F6CE782">
      <w:pPr>
        <w:pStyle w:val="3"/>
        <w:spacing w:before="156" w:after="156"/>
        <w:ind w:firstLine="482"/>
        <w:rPr>
          <w:rFonts w:ascii="仿宋" w:hAnsi="仿宋" w:cs="仿宋"/>
          <w:szCs w:val="24"/>
        </w:rPr>
      </w:pPr>
      <w:r>
        <w:rPr>
          <w:rFonts w:hint="eastAsia" w:ascii="仿宋" w:hAnsi="仿宋" w:cs="仿宋"/>
          <w:szCs w:val="24"/>
        </w:rPr>
        <w:t>九、重新组织采购</w:t>
      </w:r>
    </w:p>
    <w:p w14:paraId="74D85C55">
      <w:pPr>
        <w:ind w:firstLine="480"/>
        <w:rPr>
          <w:rFonts w:ascii="仿宋" w:hAnsi="仿宋" w:cs="仿宋"/>
          <w:szCs w:val="24"/>
        </w:rPr>
      </w:pPr>
      <w:r>
        <w:rPr>
          <w:rFonts w:hint="eastAsia" w:ascii="仿宋" w:hAnsi="仿宋" w:cs="仿宋"/>
          <w:szCs w:val="24"/>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2228159">
      <w:pPr>
        <w:ind w:firstLine="480"/>
        <w:rPr>
          <w:rFonts w:ascii="仿宋" w:hAnsi="仿宋" w:cs="仿宋"/>
          <w:szCs w:val="24"/>
        </w:rPr>
      </w:pPr>
      <w:r>
        <w:rPr>
          <w:rFonts w:hint="eastAsia" w:ascii="仿宋" w:hAnsi="仿宋" w:cs="仿宋"/>
          <w:szCs w:val="24"/>
        </w:rPr>
        <w:t>（二）重新开展采购。有政府采购法第七十一条、第七十二条规定的违法行为之一，影响或者可能影响中标、成交结果的，依照下列规定处理：</w:t>
      </w:r>
    </w:p>
    <w:p w14:paraId="7EE4EB72">
      <w:pPr>
        <w:numPr>
          <w:ilvl w:val="0"/>
          <w:numId w:val="34"/>
        </w:numPr>
        <w:ind w:firstLine="480"/>
        <w:rPr>
          <w:rFonts w:ascii="仿宋" w:hAnsi="仿宋" w:cs="仿宋"/>
          <w:szCs w:val="24"/>
        </w:rPr>
      </w:pPr>
      <w:r>
        <w:rPr>
          <w:rFonts w:hint="eastAsia" w:ascii="仿宋" w:hAnsi="仿宋" w:cs="仿宋"/>
          <w:szCs w:val="24"/>
        </w:rPr>
        <w:t>未确定中标或者成交供应商的，终止本次政府采购活动，重新开展政府采购活动。</w:t>
      </w:r>
    </w:p>
    <w:p w14:paraId="1C797A23">
      <w:pPr>
        <w:numPr>
          <w:ilvl w:val="0"/>
          <w:numId w:val="34"/>
        </w:numPr>
        <w:ind w:firstLine="480"/>
        <w:rPr>
          <w:rFonts w:ascii="仿宋" w:hAnsi="仿宋" w:cs="仿宋"/>
          <w:szCs w:val="24"/>
        </w:rPr>
      </w:pPr>
      <w:r>
        <w:rPr>
          <w:rFonts w:hint="eastAsia" w:ascii="仿宋" w:hAnsi="仿宋" w:cs="仿宋"/>
          <w:szCs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14:paraId="66CBD308">
      <w:pPr>
        <w:numPr>
          <w:ilvl w:val="0"/>
          <w:numId w:val="34"/>
        </w:numPr>
        <w:ind w:firstLine="480"/>
        <w:rPr>
          <w:rFonts w:ascii="仿宋" w:hAnsi="仿宋" w:cs="仿宋"/>
          <w:szCs w:val="24"/>
        </w:rPr>
      </w:pPr>
      <w:r>
        <w:rPr>
          <w:rFonts w:hint="eastAsia" w:ascii="仿宋" w:hAnsi="仿宋" w:cs="仿宋"/>
          <w:szCs w:val="24"/>
        </w:rPr>
        <w:t>政府采购合同已签订但尚未履行的，撤销合同，从合格的中标或者成交候选人中另行确定中标或者成交供应商；没有合格的中标或者成交候选人的，重新开展政府采购活动。</w:t>
      </w:r>
    </w:p>
    <w:p w14:paraId="3E06FB6E">
      <w:pPr>
        <w:numPr>
          <w:ilvl w:val="0"/>
          <w:numId w:val="34"/>
        </w:numPr>
        <w:ind w:firstLine="480"/>
        <w:rPr>
          <w:rFonts w:ascii="仿宋" w:hAnsi="仿宋" w:cs="仿宋"/>
          <w:szCs w:val="24"/>
        </w:rPr>
      </w:pPr>
      <w:r>
        <w:rPr>
          <w:rFonts w:hint="eastAsia" w:ascii="仿宋" w:hAnsi="仿宋" w:cs="仿宋"/>
          <w:szCs w:val="24"/>
        </w:rPr>
        <w:t>政府采购合同已经履行，给采购人、供应商造成损失的，由责任人承担赔偿责任。</w:t>
      </w:r>
    </w:p>
    <w:p w14:paraId="707090B9">
      <w:pPr>
        <w:numPr>
          <w:ilvl w:val="0"/>
          <w:numId w:val="34"/>
        </w:numPr>
        <w:ind w:firstLine="480"/>
        <w:rPr>
          <w:rFonts w:ascii="仿宋" w:hAnsi="仿宋" w:cs="仿宋"/>
          <w:szCs w:val="24"/>
        </w:rPr>
      </w:pPr>
      <w:r>
        <w:rPr>
          <w:rFonts w:hint="eastAsia" w:ascii="仿宋" w:hAnsi="仿宋" w:cs="仿宋"/>
          <w:szCs w:val="24"/>
        </w:rPr>
        <w:t>因质疑答复，改变原中标结果，重新开展政府采购活动。</w:t>
      </w:r>
    </w:p>
    <w:p w14:paraId="2D8BA8D4">
      <w:pPr>
        <w:numPr>
          <w:ilvl w:val="0"/>
          <w:numId w:val="34"/>
        </w:numPr>
        <w:ind w:firstLine="480"/>
        <w:rPr>
          <w:rFonts w:ascii="仿宋" w:hAnsi="仿宋" w:cs="仿宋"/>
          <w:szCs w:val="24"/>
        </w:rPr>
      </w:pPr>
      <w:r>
        <w:rPr>
          <w:rFonts w:hint="eastAsia" w:ascii="仿宋" w:hAnsi="仿宋" w:cs="仿宋"/>
          <w:szCs w:val="24"/>
        </w:rPr>
        <w:t>政府采购当事人有其他违反政府采购法或者政府采购法实施条例规定的行为，经改正后仍然影响或者可能影响中标、成交结果或者依法被认定为中标、成交无效的，依照1-5条规定处理。</w:t>
      </w:r>
    </w:p>
    <w:p w14:paraId="6787DFB1">
      <w:pPr>
        <w:pStyle w:val="3"/>
        <w:spacing w:before="156" w:after="156"/>
        <w:ind w:firstLine="482"/>
        <w:rPr>
          <w:rFonts w:ascii="仿宋" w:hAnsi="仿宋" w:cs="仿宋"/>
          <w:szCs w:val="24"/>
        </w:rPr>
      </w:pPr>
      <w:r>
        <w:rPr>
          <w:rFonts w:hint="eastAsia" w:ascii="仿宋" w:hAnsi="仿宋" w:cs="仿宋"/>
          <w:szCs w:val="24"/>
        </w:rPr>
        <w:t>十、定标</w:t>
      </w:r>
    </w:p>
    <w:p w14:paraId="77A9DE89">
      <w:pPr>
        <w:ind w:firstLine="480"/>
        <w:rPr>
          <w:rFonts w:ascii="仿宋" w:hAnsi="仿宋" w:cs="仿宋"/>
          <w:szCs w:val="24"/>
        </w:rPr>
      </w:pPr>
      <w:r>
        <w:rPr>
          <w:rFonts w:hint="eastAsia" w:ascii="仿宋" w:hAnsi="仿宋" w:cs="仿宋"/>
          <w:szCs w:val="24"/>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人应当自收到评审报告之日起</w:t>
      </w:r>
      <w:r>
        <w:rPr>
          <w:rFonts w:hint="eastAsia" w:ascii="仿宋" w:hAnsi="仿宋" w:cs="仿宋"/>
          <w:color w:val="FF0000"/>
          <w:szCs w:val="24"/>
        </w:rPr>
        <w:t>2个工作日</w:t>
      </w:r>
      <w:r>
        <w:rPr>
          <w:rFonts w:hint="eastAsia" w:ascii="仿宋" w:hAnsi="仿宋" w:cs="仿宋"/>
          <w:szCs w:val="24"/>
        </w:rPr>
        <w:t>内在线确定中标或者成交供应商。</w:t>
      </w:r>
    </w:p>
    <w:p w14:paraId="2F450288">
      <w:pPr>
        <w:ind w:firstLine="480"/>
        <w:rPr>
          <w:rFonts w:ascii="仿宋" w:hAnsi="仿宋" w:cs="仿宋"/>
          <w:szCs w:val="24"/>
        </w:rPr>
      </w:pPr>
      <w:r>
        <w:rPr>
          <w:rFonts w:hint="eastAsia" w:ascii="仿宋" w:hAnsi="仿宋" w:cs="仿宋"/>
          <w:szCs w:val="24"/>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14:paraId="63D45FDD">
      <w:pPr>
        <w:ind w:firstLine="480"/>
        <w:rPr>
          <w:rFonts w:ascii="仿宋" w:hAnsi="仿宋" w:cs="仿宋"/>
          <w:szCs w:val="24"/>
        </w:rPr>
      </w:pPr>
      <w:r>
        <w:rPr>
          <w:rFonts w:hint="eastAsia" w:ascii="仿宋" w:hAnsi="仿宋" w:cs="仿宋"/>
          <w:szCs w:val="24"/>
        </w:rPr>
        <w:t>（三）中标通知书对采购人和中标人均具有法律效力。中标通知书发出后，采购人改变中标结果的，或者中标人放弃中标的，应当依法承担法律责任。</w:t>
      </w:r>
    </w:p>
    <w:p w14:paraId="7F1DDEEB">
      <w:pPr>
        <w:pStyle w:val="3"/>
        <w:spacing w:before="156" w:after="156"/>
        <w:ind w:firstLine="482"/>
        <w:rPr>
          <w:rFonts w:ascii="仿宋" w:hAnsi="仿宋" w:cs="仿宋"/>
          <w:szCs w:val="24"/>
        </w:rPr>
      </w:pPr>
      <w:r>
        <w:rPr>
          <w:rFonts w:hint="eastAsia" w:ascii="仿宋" w:hAnsi="仿宋" w:cs="仿宋"/>
          <w:szCs w:val="24"/>
        </w:rPr>
        <w:t>十一、评审过程的保密与录像</w:t>
      </w:r>
    </w:p>
    <w:p w14:paraId="245A0E15">
      <w:pPr>
        <w:ind w:firstLine="480"/>
        <w:rPr>
          <w:rFonts w:ascii="仿宋" w:hAnsi="仿宋" w:cs="仿宋"/>
          <w:szCs w:val="24"/>
        </w:rPr>
      </w:pPr>
      <w:r>
        <w:rPr>
          <w:rFonts w:hint="eastAsia" w:ascii="仿宋" w:hAnsi="仿宋" w:cs="仿宋"/>
          <w:szCs w:val="24"/>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14:paraId="0BE177C2">
      <w:pPr>
        <w:ind w:firstLine="480"/>
        <w:rPr>
          <w:rFonts w:ascii="仿宋" w:hAnsi="仿宋" w:cs="仿宋"/>
          <w:b/>
          <w:bCs/>
          <w:szCs w:val="24"/>
        </w:rPr>
      </w:pPr>
      <w:r>
        <w:rPr>
          <w:rFonts w:hint="eastAsia" w:ascii="仿宋" w:hAnsi="仿宋" w:cs="仿宋"/>
          <w:szCs w:val="24"/>
        </w:rPr>
        <w:t>（二）录音录像。采购代理机构对评审工作现场进行全过程录音录像，</w:t>
      </w:r>
      <w:r>
        <w:rPr>
          <w:rFonts w:hint="eastAsia" w:ascii="仿宋" w:hAnsi="仿宋" w:cs="仿宋"/>
          <w:b/>
          <w:bCs/>
          <w:szCs w:val="24"/>
        </w:rPr>
        <w:t>录音录像资料作为采购项目文件随其他文件一并存档。</w:t>
      </w:r>
    </w:p>
    <w:p w14:paraId="042B90F8">
      <w:pPr>
        <w:pStyle w:val="3"/>
        <w:spacing w:before="156" w:after="156"/>
        <w:ind w:firstLine="482"/>
        <w:rPr>
          <w:rFonts w:ascii="仿宋" w:hAnsi="仿宋" w:cs="仿宋"/>
          <w:szCs w:val="24"/>
        </w:rPr>
      </w:pPr>
      <w:r>
        <w:rPr>
          <w:rFonts w:hint="eastAsia" w:ascii="仿宋" w:hAnsi="仿宋" w:cs="仿宋"/>
          <w:szCs w:val="24"/>
        </w:rPr>
        <w:t>十二、合同签订及其他</w:t>
      </w:r>
    </w:p>
    <w:p w14:paraId="6278D85E">
      <w:pPr>
        <w:pStyle w:val="4"/>
        <w:ind w:firstLine="482"/>
        <w:rPr>
          <w:rFonts w:ascii="仿宋" w:hAnsi="仿宋" w:cs="仿宋"/>
          <w:szCs w:val="24"/>
        </w:rPr>
      </w:pPr>
      <w:r>
        <w:rPr>
          <w:rFonts w:hint="eastAsia" w:ascii="仿宋" w:hAnsi="仿宋" w:cs="仿宋"/>
          <w:szCs w:val="24"/>
        </w:rPr>
        <w:t>（一）签订合同</w:t>
      </w:r>
    </w:p>
    <w:p w14:paraId="65D36744">
      <w:pPr>
        <w:numPr>
          <w:ilvl w:val="0"/>
          <w:numId w:val="35"/>
        </w:numPr>
        <w:ind w:firstLine="480"/>
        <w:rPr>
          <w:rFonts w:ascii="仿宋" w:hAnsi="仿宋" w:cs="仿宋"/>
          <w:szCs w:val="24"/>
        </w:rPr>
      </w:pPr>
      <w:r>
        <w:rPr>
          <w:rFonts w:hint="eastAsia" w:ascii="仿宋" w:hAnsi="仿宋" w:cs="仿宋"/>
          <w:szCs w:val="24"/>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14:paraId="187F3208">
      <w:pPr>
        <w:numPr>
          <w:ilvl w:val="0"/>
          <w:numId w:val="35"/>
        </w:numPr>
        <w:ind w:firstLine="480"/>
        <w:rPr>
          <w:rFonts w:ascii="仿宋" w:hAnsi="仿宋" w:cs="仿宋"/>
          <w:szCs w:val="24"/>
        </w:rPr>
      </w:pPr>
      <w:r>
        <w:rPr>
          <w:rFonts w:hint="eastAsia" w:ascii="仿宋" w:hAnsi="仿宋" w:cs="仿宋"/>
          <w:szCs w:val="24"/>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szCs w:val="24"/>
        </w:rPr>
        <w:t>已申领电子签章的单位可在线签订合同。</w:t>
      </w:r>
    </w:p>
    <w:p w14:paraId="79E73161">
      <w:pPr>
        <w:numPr>
          <w:ilvl w:val="0"/>
          <w:numId w:val="35"/>
        </w:numPr>
        <w:ind w:firstLine="480"/>
        <w:rPr>
          <w:rFonts w:ascii="仿宋" w:hAnsi="仿宋" w:cs="仿宋"/>
          <w:szCs w:val="24"/>
        </w:rPr>
      </w:pPr>
      <w:r>
        <w:rPr>
          <w:rFonts w:hint="eastAsia" w:ascii="仿宋" w:hAnsi="仿宋" w:cs="仿宋"/>
          <w:szCs w:val="24"/>
        </w:rPr>
        <w:t>如签订合同并生效后，</w:t>
      </w:r>
      <w:r>
        <w:rPr>
          <w:rFonts w:hint="eastAsia" w:ascii="仿宋" w:hAnsi="仿宋" w:cs="仿宋"/>
          <w:szCs w:val="24"/>
          <w:lang w:val="zh-CN"/>
        </w:rPr>
        <w:t>中标人</w:t>
      </w:r>
      <w:r>
        <w:rPr>
          <w:rFonts w:hint="eastAsia" w:ascii="仿宋" w:hAnsi="仿宋" w:cs="仿宋"/>
          <w:szCs w:val="24"/>
        </w:rPr>
        <w:t>无故拒绝或延期，除按照合同条款处理外，由采购代理机构记录不良行为一次，并报采购监督管理部门给予通报。</w:t>
      </w:r>
    </w:p>
    <w:p w14:paraId="2D82AFB3">
      <w:pPr>
        <w:numPr>
          <w:ilvl w:val="0"/>
          <w:numId w:val="35"/>
        </w:numPr>
        <w:ind w:firstLine="480"/>
        <w:rPr>
          <w:rFonts w:ascii="仿宋" w:hAnsi="仿宋" w:cs="仿宋"/>
          <w:szCs w:val="24"/>
        </w:rPr>
      </w:pPr>
      <w:r>
        <w:rPr>
          <w:rFonts w:hint="eastAsia" w:ascii="仿宋" w:hAnsi="仿宋" w:cs="仿宋"/>
          <w:szCs w:val="24"/>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14:paraId="0E563CB4">
      <w:pPr>
        <w:numPr>
          <w:ilvl w:val="0"/>
          <w:numId w:val="35"/>
        </w:numPr>
        <w:ind w:firstLine="480"/>
        <w:rPr>
          <w:rFonts w:ascii="仿宋" w:hAnsi="仿宋" w:cs="仿宋"/>
          <w:szCs w:val="24"/>
        </w:rPr>
      </w:pPr>
      <w:r>
        <w:rPr>
          <w:rFonts w:hint="eastAsia" w:ascii="仿宋" w:hAnsi="仿宋" w:cs="仿宋"/>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280CA394">
      <w:pPr>
        <w:numPr>
          <w:ilvl w:val="0"/>
          <w:numId w:val="35"/>
        </w:numPr>
        <w:ind w:firstLine="480"/>
        <w:rPr>
          <w:rFonts w:ascii="仿宋" w:hAnsi="仿宋" w:cs="仿宋"/>
          <w:szCs w:val="24"/>
        </w:rPr>
      </w:pPr>
      <w:r>
        <w:rPr>
          <w:rFonts w:hint="eastAsia" w:ascii="仿宋" w:hAnsi="仿宋" w:cs="仿宋"/>
          <w:szCs w:val="24"/>
        </w:rPr>
        <w:t>采购人和</w:t>
      </w:r>
      <w:r>
        <w:rPr>
          <w:rFonts w:hint="eastAsia" w:ascii="仿宋" w:hAnsi="仿宋" w:cs="仿宋"/>
          <w:szCs w:val="24"/>
          <w:lang w:val="zh-CN"/>
        </w:rPr>
        <w:t>中标人</w:t>
      </w:r>
      <w:r>
        <w:rPr>
          <w:rFonts w:hint="eastAsia" w:ascii="仿宋" w:hAnsi="仿宋" w:cs="仿宋"/>
          <w:szCs w:val="24"/>
        </w:rPr>
        <w:t>应当在政府采购合同中明确约定双方的违约责任。对于因采购人原因导致变更、中止或者终止政府采购合同的，采购人应当依照合同约定对</w:t>
      </w:r>
      <w:r>
        <w:rPr>
          <w:rFonts w:hint="eastAsia" w:ascii="仿宋" w:hAnsi="仿宋" w:cs="仿宋"/>
          <w:szCs w:val="24"/>
          <w:lang w:val="zh-CN"/>
        </w:rPr>
        <w:t>中标人</w:t>
      </w:r>
      <w:r>
        <w:rPr>
          <w:rFonts w:hint="eastAsia" w:ascii="仿宋" w:hAnsi="仿宋" w:cs="仿宋"/>
          <w:szCs w:val="24"/>
        </w:rPr>
        <w:t>受到的损失予以赔偿或者补偿。</w:t>
      </w:r>
    </w:p>
    <w:p w14:paraId="48857806">
      <w:pPr>
        <w:numPr>
          <w:ilvl w:val="0"/>
          <w:numId w:val="35"/>
        </w:numPr>
        <w:ind w:firstLine="480"/>
        <w:rPr>
          <w:rFonts w:ascii="仿宋" w:hAnsi="仿宋" w:cs="仿宋"/>
          <w:szCs w:val="24"/>
        </w:rPr>
      </w:pPr>
      <w:r>
        <w:rPr>
          <w:rFonts w:hint="eastAsia" w:ascii="仿宋" w:hAnsi="仿宋" w:cs="仿宋"/>
          <w:szCs w:val="24"/>
        </w:rPr>
        <w:t>政府采购合同应当约定资金支付的方式、时间和条件，明确逾期支付资金的违约责任。</w:t>
      </w:r>
    </w:p>
    <w:p w14:paraId="5DA36566">
      <w:pPr>
        <w:numPr>
          <w:ilvl w:val="0"/>
          <w:numId w:val="35"/>
        </w:numPr>
        <w:ind w:firstLine="480"/>
        <w:rPr>
          <w:rFonts w:ascii="仿宋" w:hAnsi="仿宋" w:cs="仿宋"/>
          <w:b/>
          <w:bCs/>
          <w:szCs w:val="24"/>
        </w:rPr>
      </w:pPr>
      <w:r>
        <w:rPr>
          <w:rFonts w:hint="eastAsia" w:ascii="仿宋" w:hAnsi="仿宋" w:cs="仿宋"/>
          <w:szCs w:val="24"/>
        </w:rPr>
        <w:t>采购文件和采购合同可约定根据项目实施进度分期支付采购资金，不得强制中标人接受不合理的支付期限、方式、条件和违约责任等，</w:t>
      </w:r>
      <w:r>
        <w:rPr>
          <w:rFonts w:hint="eastAsia" w:ascii="仿宋" w:hAnsi="仿宋" w:cs="仿宋"/>
          <w:b/>
          <w:bCs/>
          <w:szCs w:val="24"/>
        </w:rPr>
        <w:t>不得以审计作为支付中标人款项的条件，不得约定验收合格后分期付款和收取质量保证金。</w:t>
      </w:r>
    </w:p>
    <w:p w14:paraId="08158F7D">
      <w:pPr>
        <w:numPr>
          <w:ilvl w:val="0"/>
          <w:numId w:val="35"/>
        </w:numPr>
        <w:ind w:firstLine="480"/>
        <w:rPr>
          <w:rFonts w:ascii="仿宋" w:hAnsi="仿宋" w:cs="仿宋"/>
          <w:szCs w:val="24"/>
        </w:rPr>
      </w:pPr>
      <w:r>
        <w:rPr>
          <w:rFonts w:hint="eastAsia" w:ascii="仿宋" w:hAnsi="仿宋" w:cs="仿宋"/>
          <w:szCs w:val="24"/>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4EFC3D08">
      <w:pPr>
        <w:numPr>
          <w:ilvl w:val="0"/>
          <w:numId w:val="35"/>
        </w:numPr>
        <w:ind w:firstLine="480"/>
        <w:rPr>
          <w:rFonts w:ascii="仿宋" w:hAnsi="仿宋" w:cs="仿宋"/>
          <w:szCs w:val="24"/>
        </w:rPr>
      </w:pPr>
      <w:r>
        <w:rPr>
          <w:rFonts w:hint="eastAsia" w:ascii="仿宋" w:hAnsi="仿宋" w:cs="仿宋"/>
          <w:szCs w:val="24"/>
        </w:rPr>
        <w:t>政府采购合同履行中，采购人需追加与合同标的相同的货物、工程或者服务的，在不改变合同其他条款的前提下，可以与中标人协商签订补充合同，但所有补充合同的采购金额不得超过原合同采购金额的</w:t>
      </w:r>
      <w:r>
        <w:rPr>
          <w:rFonts w:hint="eastAsia" w:ascii="仿宋" w:hAnsi="仿宋" w:cs="仿宋"/>
          <w:b/>
          <w:bCs/>
          <w:szCs w:val="24"/>
        </w:rPr>
        <w:t>百分之十</w:t>
      </w:r>
      <w:r>
        <w:rPr>
          <w:rFonts w:hint="eastAsia" w:ascii="仿宋" w:hAnsi="仿宋" w:cs="仿宋"/>
          <w:szCs w:val="24"/>
        </w:rPr>
        <w:t>。</w:t>
      </w:r>
    </w:p>
    <w:p w14:paraId="20924F33">
      <w:pPr>
        <w:numPr>
          <w:ilvl w:val="0"/>
          <w:numId w:val="35"/>
        </w:numPr>
        <w:ind w:firstLine="480"/>
        <w:rPr>
          <w:rFonts w:ascii="仿宋" w:hAnsi="仿宋" w:cs="仿宋"/>
          <w:szCs w:val="24"/>
        </w:rPr>
      </w:pPr>
      <w:r>
        <w:rPr>
          <w:rFonts w:hint="eastAsia" w:ascii="仿宋" w:hAnsi="仿宋" w:cs="仿宋"/>
          <w:szCs w:val="24"/>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0F17104D">
      <w:pPr>
        <w:numPr>
          <w:ilvl w:val="0"/>
          <w:numId w:val="35"/>
        </w:numPr>
        <w:ind w:firstLine="482"/>
        <w:rPr>
          <w:rFonts w:ascii="仿宋" w:hAnsi="仿宋" w:cs="仿宋"/>
          <w:b/>
          <w:bCs/>
          <w:szCs w:val="24"/>
        </w:rPr>
      </w:pPr>
      <w:r>
        <w:rPr>
          <w:rFonts w:hint="eastAsia" w:ascii="仿宋" w:hAnsi="仿宋" w:cs="仿宋"/>
          <w:b/>
          <w:bCs/>
          <w:szCs w:val="24"/>
        </w:rPr>
        <w:t>政府采购合同一式叁份，采购人及中标人各执壹份，</w:t>
      </w:r>
      <w:r>
        <w:rPr>
          <w:rFonts w:hint="eastAsia" w:ascii="仿宋" w:hAnsi="仿宋" w:cs="仿宋"/>
          <w:b/>
          <w:bCs/>
          <w:szCs w:val="24"/>
          <w:lang w:eastAsia="zh-CN"/>
        </w:rPr>
        <w:t>苏世建设管理集团有限公司</w:t>
      </w:r>
      <w:r>
        <w:rPr>
          <w:rFonts w:hint="eastAsia" w:ascii="仿宋" w:hAnsi="仿宋" w:cs="仿宋"/>
          <w:b/>
          <w:bCs/>
          <w:szCs w:val="24"/>
        </w:rPr>
        <w:t>执壹份。</w:t>
      </w:r>
    </w:p>
    <w:p w14:paraId="2EFD36C3">
      <w:pPr>
        <w:numPr>
          <w:ilvl w:val="0"/>
          <w:numId w:val="35"/>
        </w:numPr>
        <w:ind w:firstLine="482"/>
        <w:rPr>
          <w:rFonts w:ascii="仿宋" w:hAnsi="仿宋" w:cs="仿宋"/>
          <w:b/>
          <w:bCs/>
          <w:szCs w:val="24"/>
        </w:rPr>
      </w:pPr>
      <w:r>
        <w:rPr>
          <w:rFonts w:hint="eastAsia" w:ascii="仿宋" w:hAnsi="仿宋" w:cs="仿宋"/>
          <w:b/>
          <w:bCs/>
          <w:szCs w:val="24"/>
        </w:rPr>
        <w:t>采购人应当自政府采购合同签订之日起2个工作日内，将政府采购合同在省级以上人民政府财政部门指定的媒体上公告，自动备案。但政府采购合同中涉及国家秘密、商业秘密的内容除外。</w:t>
      </w:r>
    </w:p>
    <w:p w14:paraId="792E541E">
      <w:pPr>
        <w:pStyle w:val="4"/>
        <w:ind w:firstLine="482"/>
        <w:rPr>
          <w:rFonts w:ascii="仿宋" w:hAnsi="仿宋" w:cs="仿宋"/>
          <w:szCs w:val="24"/>
        </w:rPr>
      </w:pPr>
      <w:r>
        <w:rPr>
          <w:rFonts w:hint="eastAsia" w:ascii="仿宋" w:hAnsi="仿宋" w:cs="仿宋"/>
          <w:szCs w:val="24"/>
        </w:rPr>
        <w:t>（二）履约保证金</w:t>
      </w:r>
    </w:p>
    <w:p w14:paraId="1DBA11D1">
      <w:pPr>
        <w:numPr>
          <w:ilvl w:val="0"/>
          <w:numId w:val="36"/>
        </w:numPr>
        <w:ind w:firstLine="480"/>
        <w:rPr>
          <w:rFonts w:ascii="仿宋" w:hAnsi="仿宋" w:cs="仿宋"/>
          <w:szCs w:val="24"/>
        </w:rPr>
      </w:pPr>
      <w:r>
        <w:rPr>
          <w:rFonts w:hint="eastAsia" w:ascii="仿宋" w:hAnsi="仿宋" w:cs="仿宋"/>
          <w:szCs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BCBC38E">
      <w:pPr>
        <w:numPr>
          <w:ilvl w:val="0"/>
          <w:numId w:val="36"/>
        </w:numPr>
        <w:ind w:firstLine="480"/>
        <w:rPr>
          <w:rFonts w:ascii="仿宋" w:hAnsi="仿宋" w:cs="仿宋"/>
          <w:szCs w:val="24"/>
        </w:rPr>
      </w:pPr>
      <w:r>
        <w:rPr>
          <w:rFonts w:hint="eastAsia" w:ascii="仿宋" w:hAnsi="仿宋" w:cs="仿宋"/>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4EAC06">
      <w:pPr>
        <w:pStyle w:val="4"/>
        <w:ind w:firstLine="482"/>
        <w:rPr>
          <w:rFonts w:ascii="仿宋" w:hAnsi="仿宋" w:cs="仿宋"/>
          <w:szCs w:val="24"/>
        </w:rPr>
      </w:pPr>
      <w:r>
        <w:rPr>
          <w:rFonts w:hint="eastAsia" w:ascii="仿宋" w:hAnsi="仿宋" w:cs="仿宋"/>
          <w:szCs w:val="24"/>
        </w:rPr>
        <w:t>（三）货款的结算</w:t>
      </w:r>
    </w:p>
    <w:p w14:paraId="7F943DCF">
      <w:pPr>
        <w:numPr>
          <w:ilvl w:val="0"/>
          <w:numId w:val="37"/>
        </w:numPr>
        <w:ind w:firstLine="480"/>
        <w:rPr>
          <w:rFonts w:ascii="仿宋" w:hAnsi="仿宋" w:cs="仿宋"/>
          <w:szCs w:val="24"/>
        </w:rPr>
      </w:pPr>
      <w:r>
        <w:rPr>
          <w:rFonts w:hint="eastAsia" w:ascii="仿宋" w:hAnsi="仿宋" w:cs="仿宋"/>
          <w:szCs w:val="24"/>
        </w:rPr>
        <w:t>按合同约定内容进行货款的结算，结算时按财政结算要求办理资金结算手续。</w:t>
      </w:r>
    </w:p>
    <w:p w14:paraId="0C55F20D">
      <w:pPr>
        <w:numPr>
          <w:ilvl w:val="0"/>
          <w:numId w:val="37"/>
        </w:numPr>
        <w:ind w:firstLine="480"/>
        <w:rPr>
          <w:rFonts w:ascii="仿宋" w:hAnsi="仿宋" w:cs="仿宋"/>
          <w:b/>
          <w:bCs/>
          <w:szCs w:val="24"/>
        </w:rPr>
      </w:pPr>
      <w:r>
        <w:rPr>
          <w:rFonts w:hint="eastAsia" w:ascii="仿宋" w:hAnsi="仿宋" w:cs="仿宋"/>
          <w:szCs w:val="24"/>
        </w:rPr>
        <w:t>采购人应当在政府采购合同中约定预付款，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杭州市财政局要求对中小企业合同预付款比例原则上不低于合同金额的50％；项目分年安排预算的，每年预付款比例不低于项目年度计划支付资金额的50％。采购项目实施以人工投入为主的，可适当降低预付款比例，但不得低于20%。富阳区预付款比例原则上以杭州市局预付款政策为准。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cs="仿宋"/>
          <w:b/>
          <w:bCs/>
          <w:szCs w:val="24"/>
        </w:rPr>
        <w:t>政府采购预付款应在合同生效以及具备实施条件后7个工作日内支付。</w:t>
      </w:r>
    </w:p>
    <w:p w14:paraId="79376F3B">
      <w:pPr>
        <w:numPr>
          <w:ilvl w:val="0"/>
          <w:numId w:val="37"/>
        </w:numPr>
        <w:ind w:firstLine="480"/>
        <w:rPr>
          <w:rFonts w:ascii="仿宋" w:hAnsi="仿宋" w:cs="仿宋"/>
          <w:szCs w:val="24"/>
        </w:rPr>
      </w:pPr>
      <w:r>
        <w:rPr>
          <w:rFonts w:hint="eastAsia" w:ascii="仿宋" w:hAnsi="仿宋" w:cs="仿宋"/>
          <w:szCs w:val="24"/>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cs="仿宋"/>
          <w:b/>
          <w:bCs/>
          <w:szCs w:val="24"/>
        </w:rPr>
        <w:t>对于满足合同约定支付条件的，采购人应自收到发票后5个工作日内将资金支付到合同约定的供应商账户，有条件的采购人可以即时支付。</w:t>
      </w:r>
      <w:r>
        <w:rPr>
          <w:rFonts w:hint="eastAsia" w:ascii="仿宋" w:hAnsi="仿宋" w:cs="仿宋"/>
          <w:szCs w:val="24"/>
        </w:rPr>
        <w:t>采购人不得以机构变动、人员更替、政策调整、单位放假、履行内部付款流程，或者在合同未作约定的情况下以等待竣工验收批复、决算审计等为由延迟付款。</w:t>
      </w:r>
    </w:p>
    <w:p w14:paraId="49A72801">
      <w:pPr>
        <w:numPr>
          <w:ilvl w:val="0"/>
          <w:numId w:val="37"/>
        </w:numPr>
        <w:ind w:firstLine="480"/>
        <w:rPr>
          <w:rFonts w:ascii="仿宋" w:hAnsi="仿宋" w:cs="仿宋"/>
          <w:szCs w:val="24"/>
        </w:rPr>
      </w:pPr>
      <w:r>
        <w:rPr>
          <w:rFonts w:hint="eastAsia" w:ascii="仿宋" w:hAnsi="仿宋" w:cs="仿宋"/>
          <w:szCs w:val="24"/>
        </w:rPr>
        <w:t>采购人不得无故拒绝或者迟延支付政府采购合同款项，应当畅通供应商催款维权渠道，及时处理诉求，维护政府公信力。供应商对于采购人违规拖欠账款的行为，可向有关部门反映。</w:t>
      </w:r>
    </w:p>
    <w:p w14:paraId="5502290D">
      <w:pPr>
        <w:pStyle w:val="4"/>
        <w:numPr>
          <w:ilvl w:val="0"/>
          <w:numId w:val="38"/>
        </w:numPr>
        <w:ind w:firstLine="482"/>
        <w:rPr>
          <w:rFonts w:ascii="仿宋" w:hAnsi="仿宋" w:cs="仿宋"/>
          <w:szCs w:val="24"/>
        </w:rPr>
      </w:pPr>
      <w:r>
        <w:rPr>
          <w:rFonts w:hint="eastAsia" w:ascii="仿宋" w:hAnsi="仿宋" w:cs="仿宋"/>
          <w:szCs w:val="24"/>
        </w:rPr>
        <w:t>验收</w:t>
      </w:r>
    </w:p>
    <w:p w14:paraId="0BD60312">
      <w:pPr>
        <w:numPr>
          <w:ilvl w:val="0"/>
          <w:numId w:val="39"/>
        </w:numPr>
        <w:ind w:firstLine="480"/>
        <w:rPr>
          <w:rFonts w:ascii="仿宋" w:hAnsi="仿宋" w:cs="仿宋"/>
          <w:szCs w:val="24"/>
        </w:rPr>
      </w:pPr>
      <w:r>
        <w:rPr>
          <w:rFonts w:hint="eastAsia" w:ascii="仿宋" w:hAnsi="仿宋" w:cs="仿宋"/>
          <w:szCs w:val="24"/>
        </w:rPr>
        <w:t>采购人应当根据项目特点制定验收方案，明确履约验收的时间、方式、程序等内容，并按照合同规定的验收方案对供应商履约情况进行验收。</w:t>
      </w:r>
    </w:p>
    <w:p w14:paraId="237E6EBA">
      <w:pPr>
        <w:numPr>
          <w:ilvl w:val="0"/>
          <w:numId w:val="39"/>
        </w:numPr>
        <w:ind w:firstLine="480"/>
        <w:rPr>
          <w:rFonts w:ascii="仿宋" w:hAnsi="仿宋" w:cs="仿宋"/>
          <w:szCs w:val="24"/>
        </w:rPr>
      </w:pPr>
      <w:r>
        <w:rPr>
          <w:rFonts w:hint="eastAsia" w:ascii="仿宋" w:hAnsi="仿宋" w:cs="仿宋"/>
          <w:szCs w:val="24"/>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7FCD36BD">
      <w:pPr>
        <w:numPr>
          <w:ilvl w:val="0"/>
          <w:numId w:val="39"/>
        </w:numPr>
        <w:ind w:firstLine="480"/>
        <w:rPr>
          <w:rFonts w:ascii="仿宋" w:hAnsi="仿宋" w:cs="仿宋"/>
          <w:szCs w:val="24"/>
        </w:rPr>
      </w:pPr>
      <w:r>
        <w:rPr>
          <w:rFonts w:hint="eastAsia" w:ascii="仿宋" w:hAnsi="仿宋" w:cs="仿宋"/>
          <w:szCs w:val="24"/>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14:paraId="6785BEDD">
      <w:pPr>
        <w:numPr>
          <w:ilvl w:val="0"/>
          <w:numId w:val="39"/>
        </w:numPr>
        <w:ind w:firstLine="480"/>
        <w:rPr>
          <w:rFonts w:ascii="仿宋" w:hAnsi="仿宋" w:cs="仿宋"/>
          <w:szCs w:val="24"/>
        </w:rPr>
      </w:pPr>
      <w:r>
        <w:rPr>
          <w:rFonts w:hint="eastAsia" w:ascii="仿宋" w:hAnsi="仿宋" w:cs="仿宋"/>
          <w:szCs w:val="24"/>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14:paraId="52A34999">
      <w:pPr>
        <w:numPr>
          <w:ilvl w:val="0"/>
          <w:numId w:val="39"/>
        </w:numPr>
        <w:ind w:firstLine="480"/>
        <w:rPr>
          <w:rFonts w:ascii="仿宋" w:hAnsi="仿宋" w:cs="仿宋"/>
          <w:szCs w:val="24"/>
        </w:rPr>
      </w:pPr>
      <w:r>
        <w:rPr>
          <w:rFonts w:hint="eastAsia" w:ascii="仿宋" w:hAnsi="仿宋" w:cs="仿宋"/>
          <w:szCs w:val="24"/>
        </w:rPr>
        <w:t>采购合同的履行、违约责任和解决争议的方式等适用《中华人民共和国民法典》。供应商在履约过程中有政府采购法律法规规定的违法违规情形的，采购人应当及时报告本级财政部门。</w:t>
      </w:r>
    </w:p>
    <w:p w14:paraId="0F461907">
      <w:pPr>
        <w:pStyle w:val="4"/>
        <w:ind w:firstLine="482"/>
        <w:rPr>
          <w:rFonts w:ascii="仿宋" w:hAnsi="仿宋" w:cs="仿宋"/>
          <w:szCs w:val="24"/>
        </w:rPr>
      </w:pPr>
      <w:r>
        <w:rPr>
          <w:rFonts w:hint="eastAsia" w:ascii="仿宋" w:hAnsi="仿宋" w:cs="仿宋"/>
          <w:szCs w:val="24"/>
        </w:rPr>
        <w:t>（五）询问、质疑和投诉</w:t>
      </w:r>
    </w:p>
    <w:p w14:paraId="584824C1">
      <w:pPr>
        <w:numPr>
          <w:ilvl w:val="0"/>
          <w:numId w:val="40"/>
        </w:numPr>
        <w:ind w:firstLine="480"/>
        <w:rPr>
          <w:rFonts w:ascii="仿宋" w:hAnsi="仿宋" w:cs="仿宋"/>
          <w:szCs w:val="24"/>
        </w:rPr>
      </w:pPr>
      <w:r>
        <w:rPr>
          <w:rFonts w:hint="eastAsia" w:ascii="仿宋" w:hAnsi="仿宋" w:cs="仿宋"/>
          <w:szCs w:val="24"/>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cs="仿宋"/>
          <w:b/>
          <w:bCs/>
          <w:szCs w:val="24"/>
        </w:rPr>
        <w:t>询问函范本详见附件。</w:t>
      </w:r>
    </w:p>
    <w:p w14:paraId="5CCB2A34">
      <w:pPr>
        <w:ind w:firstLine="480"/>
        <w:rPr>
          <w:rFonts w:ascii="仿宋" w:hAnsi="仿宋" w:cs="仿宋"/>
          <w:szCs w:val="24"/>
        </w:rPr>
      </w:pPr>
      <w:r>
        <w:rPr>
          <w:rFonts w:hint="eastAsia" w:ascii="仿宋" w:hAnsi="仿宋" w:cs="仿宋"/>
          <w:szCs w:val="24"/>
        </w:rPr>
        <w:t>根据采购人与采购代理机构签订的《富阳区政府集中采购委托协议书》的规定：供应商可以就采购文件中特定资格条件、采购需求、评分办法向采购人提出询问，采购人将在</w:t>
      </w:r>
      <w:r>
        <w:rPr>
          <w:rFonts w:hint="eastAsia" w:ascii="仿宋" w:hAnsi="仿宋" w:cs="仿宋"/>
          <w:b/>
          <w:bCs/>
          <w:szCs w:val="24"/>
        </w:rPr>
        <w:t>3个工作日内</w:t>
      </w:r>
      <w:r>
        <w:rPr>
          <w:rFonts w:hint="eastAsia" w:ascii="仿宋" w:hAnsi="仿宋" w:cs="仿宋"/>
          <w:szCs w:val="24"/>
        </w:rPr>
        <w:t>对此作出答复；供应商可以就采购活动中的其他事项向采购代理机构提出询问，采购代理机构将在</w:t>
      </w:r>
      <w:r>
        <w:rPr>
          <w:rFonts w:hint="eastAsia" w:ascii="仿宋" w:hAnsi="仿宋" w:cs="仿宋"/>
          <w:b/>
          <w:bCs/>
          <w:szCs w:val="24"/>
        </w:rPr>
        <w:t>3个工作日内</w:t>
      </w:r>
      <w:r>
        <w:rPr>
          <w:rFonts w:hint="eastAsia" w:ascii="仿宋" w:hAnsi="仿宋" w:cs="仿宋"/>
          <w:szCs w:val="24"/>
        </w:rPr>
        <w:t>对此作出答复。答复的内容不得涉及商业秘密。</w:t>
      </w:r>
    </w:p>
    <w:p w14:paraId="264A3254">
      <w:pPr>
        <w:numPr>
          <w:ilvl w:val="0"/>
          <w:numId w:val="40"/>
        </w:numPr>
        <w:ind w:firstLine="480"/>
        <w:rPr>
          <w:rFonts w:ascii="仿宋" w:hAnsi="仿宋" w:cs="仿宋"/>
          <w:szCs w:val="24"/>
        </w:rPr>
      </w:pPr>
      <w:r>
        <w:rPr>
          <w:rFonts w:hint="eastAsia" w:ascii="仿宋" w:hAnsi="仿宋" w:cs="仿宋"/>
          <w:szCs w:val="24"/>
        </w:rPr>
        <w:t>提出质疑的供应商应当是参与所质疑项目采购活动的供应商。潜在投标人已依法获取其可质疑的采购文件的，可以对该文件提出质疑。</w:t>
      </w:r>
    </w:p>
    <w:p w14:paraId="774B9A75">
      <w:pPr>
        <w:ind w:firstLine="480"/>
        <w:rPr>
          <w:rFonts w:ascii="仿宋" w:hAnsi="仿宋" w:cs="仿宋"/>
          <w:szCs w:val="24"/>
        </w:rPr>
      </w:pPr>
      <w:r>
        <w:rPr>
          <w:rFonts w:hint="eastAsia" w:ascii="仿宋" w:hAnsi="仿宋" w:cs="仿宋"/>
          <w:szCs w:val="24"/>
        </w:rPr>
        <w:t>供应商认为招标文件、采购过程和中标结果使自己的合法权益受到损害的，可以自知道或者应知其权益受到损害之日</w:t>
      </w:r>
      <w:r>
        <w:rPr>
          <w:rFonts w:hint="eastAsia" w:ascii="仿宋" w:hAnsi="仿宋" w:cs="仿宋"/>
          <w:color w:val="000000"/>
          <w:szCs w:val="24"/>
        </w:rPr>
        <w:t>起</w:t>
      </w:r>
      <w:r>
        <w:rPr>
          <w:rFonts w:hint="eastAsia" w:ascii="仿宋" w:hAnsi="仿宋" w:cs="仿宋"/>
          <w:b/>
          <w:bCs/>
          <w:color w:val="000000"/>
          <w:szCs w:val="24"/>
        </w:rPr>
        <w:t>七个工作日</w:t>
      </w:r>
      <w:r>
        <w:rPr>
          <w:rFonts w:hint="eastAsia" w:ascii="仿宋" w:hAnsi="仿宋" w:cs="仿宋"/>
          <w:b/>
          <w:bCs/>
          <w:szCs w:val="24"/>
        </w:rPr>
        <w:t>内</w:t>
      </w:r>
      <w:r>
        <w:rPr>
          <w:rFonts w:hint="eastAsia" w:ascii="仿宋" w:hAnsi="仿宋" w:cs="仿宋"/>
          <w:szCs w:val="24"/>
        </w:rPr>
        <w:t>，以书面形式向采购人或者采购代理机构提出质疑。否则，采购人或者采购代理机构将不予受理。</w:t>
      </w:r>
      <w:r>
        <w:rPr>
          <w:rFonts w:hint="eastAsia" w:ascii="仿宋" w:hAnsi="仿宋" w:cs="仿宋"/>
          <w:b/>
          <w:bCs/>
          <w:szCs w:val="24"/>
        </w:rPr>
        <w:t>质疑函范本详见附件。</w:t>
      </w:r>
    </w:p>
    <w:p w14:paraId="530304EE">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采购文件</w:t>
      </w:r>
      <w:r>
        <w:rPr>
          <w:rFonts w:hint="eastAsia" w:ascii="仿宋" w:hAnsi="仿宋" w:cs="仿宋"/>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14:paraId="2EDFE101">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采购过程</w:t>
      </w:r>
      <w:r>
        <w:rPr>
          <w:rFonts w:hint="eastAsia" w:ascii="仿宋" w:hAnsi="仿宋" w:cs="仿宋"/>
          <w:szCs w:val="24"/>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14:paraId="6121041A">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采购结果</w:t>
      </w:r>
      <w:r>
        <w:rPr>
          <w:rFonts w:hint="eastAsia" w:ascii="仿宋" w:hAnsi="仿宋" w:cs="仿宋"/>
          <w:szCs w:val="24"/>
        </w:rPr>
        <w:t>提出质疑的，质疑期限自采购结果公告期限届满之日起计算。对采购结果提出质疑的，由采购代理机构负责答复。</w:t>
      </w:r>
    </w:p>
    <w:p w14:paraId="51C87D29">
      <w:pPr>
        <w:numPr>
          <w:ilvl w:val="0"/>
          <w:numId w:val="40"/>
        </w:numPr>
        <w:ind w:firstLine="480"/>
        <w:rPr>
          <w:rFonts w:ascii="仿宋" w:hAnsi="仿宋" w:cs="仿宋"/>
          <w:szCs w:val="24"/>
        </w:rPr>
      </w:pPr>
      <w:r>
        <w:rPr>
          <w:rFonts w:hint="eastAsia" w:ascii="仿宋" w:hAnsi="仿宋" w:cs="仿宋"/>
          <w:szCs w:val="24"/>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30E12725">
      <w:pPr>
        <w:tabs>
          <w:tab w:val="left" w:pos="420"/>
        </w:tabs>
        <w:ind w:firstLine="480"/>
        <w:rPr>
          <w:rFonts w:ascii="仿宋" w:hAnsi="仿宋" w:cs="仿宋"/>
          <w:szCs w:val="24"/>
        </w:rPr>
      </w:pPr>
      <w:r>
        <w:rPr>
          <w:rFonts w:hint="eastAsia" w:ascii="仿宋" w:hAnsi="仿宋" w:cs="仿宋"/>
          <w:szCs w:val="24"/>
        </w:rPr>
        <w:t>（1）质疑人的姓名或名称、地址、邮政编码、联系人、联系电话；</w:t>
      </w:r>
    </w:p>
    <w:p w14:paraId="33675ED8">
      <w:pPr>
        <w:tabs>
          <w:tab w:val="left" w:pos="420"/>
        </w:tabs>
        <w:ind w:firstLine="480"/>
        <w:rPr>
          <w:rFonts w:ascii="仿宋" w:hAnsi="仿宋" w:cs="仿宋"/>
          <w:szCs w:val="24"/>
        </w:rPr>
      </w:pPr>
      <w:r>
        <w:rPr>
          <w:rFonts w:hint="eastAsia" w:ascii="仿宋" w:hAnsi="仿宋" w:cs="仿宋"/>
          <w:szCs w:val="24"/>
        </w:rPr>
        <w:t>（2）被质疑采购项目名称、编号；</w:t>
      </w:r>
    </w:p>
    <w:p w14:paraId="4750B282">
      <w:pPr>
        <w:tabs>
          <w:tab w:val="left" w:pos="420"/>
        </w:tabs>
        <w:ind w:firstLine="480"/>
        <w:rPr>
          <w:rFonts w:ascii="仿宋" w:hAnsi="仿宋" w:cs="仿宋"/>
          <w:szCs w:val="24"/>
        </w:rPr>
      </w:pPr>
      <w:r>
        <w:rPr>
          <w:rFonts w:hint="eastAsia" w:ascii="仿宋" w:hAnsi="仿宋" w:cs="仿宋"/>
          <w:szCs w:val="24"/>
        </w:rPr>
        <w:t>（3）具体、明确的质疑事项和与质疑事项相关的请求；</w:t>
      </w:r>
    </w:p>
    <w:p w14:paraId="4A0DA50C">
      <w:pPr>
        <w:tabs>
          <w:tab w:val="left" w:pos="420"/>
        </w:tabs>
        <w:ind w:firstLine="480"/>
        <w:rPr>
          <w:rFonts w:ascii="仿宋" w:hAnsi="仿宋" w:cs="仿宋"/>
          <w:szCs w:val="24"/>
        </w:rPr>
      </w:pPr>
      <w:r>
        <w:rPr>
          <w:rFonts w:hint="eastAsia" w:ascii="仿宋" w:hAnsi="仿宋" w:cs="仿宋"/>
          <w:szCs w:val="24"/>
        </w:rPr>
        <w:t>（4）认为自己合法权益受到损害或可能受到损害的相关证据材料：事实依据、必要的法律依据；</w:t>
      </w:r>
    </w:p>
    <w:p w14:paraId="644D33EB">
      <w:pPr>
        <w:tabs>
          <w:tab w:val="left" w:pos="420"/>
        </w:tabs>
        <w:ind w:firstLine="480"/>
        <w:rPr>
          <w:rFonts w:ascii="仿宋" w:hAnsi="仿宋" w:cs="仿宋"/>
          <w:szCs w:val="24"/>
        </w:rPr>
      </w:pPr>
      <w:r>
        <w:rPr>
          <w:rFonts w:hint="eastAsia" w:ascii="仿宋" w:hAnsi="仿宋" w:cs="仿宋"/>
          <w:szCs w:val="24"/>
        </w:rPr>
        <w:t>（5）提出质疑的日期；</w:t>
      </w:r>
    </w:p>
    <w:p w14:paraId="231741C2">
      <w:pPr>
        <w:tabs>
          <w:tab w:val="left" w:pos="420"/>
        </w:tabs>
        <w:ind w:firstLine="480"/>
        <w:rPr>
          <w:rFonts w:ascii="仿宋" w:hAnsi="仿宋" w:cs="仿宋"/>
          <w:szCs w:val="24"/>
        </w:rPr>
      </w:pPr>
      <w:r>
        <w:rPr>
          <w:rFonts w:hint="eastAsia" w:ascii="仿宋" w:hAnsi="仿宋" w:cs="仿宋"/>
          <w:szCs w:val="24"/>
        </w:rPr>
        <w:t>（6）招标文件获取日期及政采云截图。</w:t>
      </w:r>
    </w:p>
    <w:p w14:paraId="2FEF8691">
      <w:pPr>
        <w:numPr>
          <w:ilvl w:val="0"/>
          <w:numId w:val="40"/>
        </w:numPr>
        <w:ind w:firstLine="480"/>
        <w:rPr>
          <w:rFonts w:ascii="仿宋" w:hAnsi="仿宋" w:cs="仿宋"/>
          <w:color w:val="000000"/>
          <w:szCs w:val="24"/>
        </w:rPr>
      </w:pPr>
      <w:r>
        <w:rPr>
          <w:rFonts w:hint="eastAsia" w:ascii="仿宋" w:hAnsi="仿宋" w:cs="仿宋"/>
          <w:color w:val="000000"/>
          <w:szCs w:val="24"/>
        </w:rPr>
        <w:t>采购人或者采购代理机构应当在收到供应商的书面质疑后</w:t>
      </w:r>
      <w:r>
        <w:rPr>
          <w:rFonts w:hint="eastAsia" w:ascii="仿宋" w:hAnsi="仿宋" w:cs="仿宋"/>
          <w:b/>
          <w:bCs/>
          <w:color w:val="000000"/>
          <w:szCs w:val="24"/>
        </w:rPr>
        <w:t>七个工作日内</w:t>
      </w:r>
      <w:r>
        <w:rPr>
          <w:rFonts w:hint="eastAsia" w:ascii="仿宋" w:hAnsi="仿宋" w:cs="仿宋"/>
          <w:color w:val="000000"/>
          <w:szCs w:val="24"/>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000000"/>
          <w:szCs w:val="24"/>
        </w:rPr>
        <w:t>5个工作日</w:t>
      </w:r>
      <w:r>
        <w:rPr>
          <w:rFonts w:hint="eastAsia" w:ascii="仿宋" w:hAnsi="仿宋" w:cs="仿宋"/>
          <w:color w:val="000000"/>
          <w:szCs w:val="24"/>
        </w:rPr>
        <w:t>内，在浙江政府采购网的“其他公告”栏目公开质疑答复，答复内容应当完整。质疑函作为附件上传。</w:t>
      </w:r>
    </w:p>
    <w:p w14:paraId="635F69A8">
      <w:pPr>
        <w:numPr>
          <w:ilvl w:val="0"/>
          <w:numId w:val="40"/>
        </w:numPr>
        <w:ind w:firstLine="480"/>
        <w:rPr>
          <w:rFonts w:ascii="仿宋" w:hAnsi="仿宋" w:cs="仿宋"/>
          <w:szCs w:val="24"/>
          <w:lang w:val="zh-CN"/>
        </w:rPr>
      </w:pPr>
      <w:r>
        <w:rPr>
          <w:rFonts w:hint="eastAsia" w:ascii="仿宋" w:hAnsi="仿宋" w:cs="仿宋"/>
          <w:szCs w:val="24"/>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54755CBE">
      <w:pPr>
        <w:numPr>
          <w:ilvl w:val="0"/>
          <w:numId w:val="40"/>
        </w:numPr>
        <w:ind w:firstLine="480"/>
        <w:rPr>
          <w:rFonts w:ascii="仿宋" w:hAnsi="仿宋" w:cs="仿宋"/>
          <w:szCs w:val="24"/>
          <w:lang w:val="zh-CN"/>
        </w:rPr>
      </w:pPr>
      <w:r>
        <w:rPr>
          <w:rFonts w:hint="eastAsia" w:ascii="仿宋" w:hAnsi="仿宋" w:cs="仿宋"/>
          <w:szCs w:val="24"/>
        </w:rPr>
        <w:t>询问或者质疑事项可能影响采购结果的，采购人应当暂停签订合同，已经签订合同的，应当中止履行合同。</w:t>
      </w:r>
    </w:p>
    <w:p w14:paraId="1806C40C">
      <w:pPr>
        <w:numPr>
          <w:ilvl w:val="0"/>
          <w:numId w:val="40"/>
        </w:numPr>
        <w:ind w:firstLine="480"/>
        <w:rPr>
          <w:rFonts w:ascii="仿宋" w:hAnsi="仿宋" w:cs="仿宋"/>
          <w:szCs w:val="24"/>
        </w:rPr>
      </w:pPr>
      <w:r>
        <w:rPr>
          <w:rFonts w:hint="eastAsia" w:ascii="仿宋" w:hAnsi="仿宋" w:cs="仿宋"/>
          <w:szCs w:val="24"/>
        </w:rPr>
        <w:t>质疑供应商对采购人、采购代理机构的答复不满意或者采购人、采购代理机构未在规定的时间内作出答复的，可以在答复期满后</w:t>
      </w:r>
      <w:r>
        <w:rPr>
          <w:rFonts w:hint="eastAsia" w:ascii="仿宋" w:hAnsi="仿宋" w:cs="仿宋"/>
          <w:b/>
          <w:bCs/>
          <w:szCs w:val="24"/>
        </w:rPr>
        <w:t>十五个工作日</w:t>
      </w:r>
      <w:r>
        <w:rPr>
          <w:rFonts w:hint="eastAsia" w:ascii="仿宋" w:hAnsi="仿宋" w:cs="仿宋"/>
          <w:szCs w:val="24"/>
        </w:rPr>
        <w:t>内向同级政府采购行政监督管理部门提出投诉。</w:t>
      </w:r>
    </w:p>
    <w:p w14:paraId="3F193D88">
      <w:pPr>
        <w:numPr>
          <w:ilvl w:val="0"/>
          <w:numId w:val="40"/>
        </w:numPr>
        <w:ind w:firstLine="480"/>
        <w:rPr>
          <w:rFonts w:ascii="仿宋" w:hAnsi="仿宋" w:cs="仿宋"/>
          <w:szCs w:val="24"/>
        </w:rPr>
      </w:pPr>
      <w:r>
        <w:rPr>
          <w:rFonts w:hint="eastAsia" w:ascii="仿宋" w:hAnsi="仿宋" w:cs="仿宋"/>
          <w:szCs w:val="24"/>
        </w:rPr>
        <w:t>供应商投诉的事项不得超出已质疑事项的范围，基于质疑答复内容提出的投诉事项除外。</w:t>
      </w:r>
    </w:p>
    <w:p w14:paraId="6F9B0453">
      <w:pPr>
        <w:numPr>
          <w:ilvl w:val="0"/>
          <w:numId w:val="40"/>
        </w:numPr>
        <w:ind w:firstLine="480"/>
        <w:rPr>
          <w:rFonts w:ascii="仿宋" w:hAnsi="仿宋" w:cs="仿宋"/>
          <w:szCs w:val="24"/>
        </w:rPr>
      </w:pPr>
      <w:r>
        <w:rPr>
          <w:rFonts w:hint="eastAsia" w:ascii="仿宋" w:hAnsi="仿宋" w:cs="仿宋"/>
          <w:szCs w:val="24"/>
        </w:rPr>
        <w:t>供应商投诉应当有明确的请求和必要的证明材料。</w:t>
      </w:r>
    </w:p>
    <w:p w14:paraId="0915E975">
      <w:pPr>
        <w:numPr>
          <w:ilvl w:val="0"/>
          <w:numId w:val="40"/>
        </w:numPr>
        <w:ind w:firstLine="480"/>
        <w:rPr>
          <w:rFonts w:ascii="仿宋" w:hAnsi="仿宋" w:cs="仿宋"/>
          <w:szCs w:val="24"/>
        </w:rPr>
      </w:pPr>
      <w:r>
        <w:rPr>
          <w:rFonts w:hint="eastAsia" w:ascii="仿宋" w:hAnsi="仿宋" w:cs="仿宋"/>
          <w:szCs w:val="24"/>
        </w:rPr>
        <w:t>以联合体形式参加政府采购活动的，其投诉应当由组成联合体的所有供应商共同提出。</w:t>
      </w:r>
    </w:p>
    <w:p w14:paraId="3D2A80D2">
      <w:pPr>
        <w:numPr>
          <w:ilvl w:val="0"/>
          <w:numId w:val="40"/>
        </w:numPr>
        <w:ind w:firstLine="482"/>
        <w:rPr>
          <w:rFonts w:ascii="仿宋" w:hAnsi="仿宋" w:cs="仿宋"/>
          <w:b/>
          <w:bCs/>
          <w:szCs w:val="24"/>
        </w:rPr>
      </w:pPr>
      <w:r>
        <w:rPr>
          <w:rFonts w:hint="eastAsia" w:ascii="仿宋" w:hAnsi="仿宋" w:cs="仿宋"/>
          <w:b/>
          <w:bCs/>
          <w:szCs w:val="24"/>
        </w:rPr>
        <w:t>投诉书范本详见附件。</w:t>
      </w:r>
    </w:p>
    <w:p w14:paraId="702D26F6">
      <w:pPr>
        <w:numPr>
          <w:ilvl w:val="0"/>
          <w:numId w:val="40"/>
        </w:numPr>
        <w:ind w:firstLine="482"/>
        <w:rPr>
          <w:b/>
          <w:bCs/>
        </w:rPr>
      </w:pPr>
      <w:r>
        <w:rPr>
          <w:rFonts w:hint="eastAsia" w:ascii="仿宋" w:hAnsi="仿宋" w:cs="仿宋"/>
          <w:b/>
          <w:bCs/>
          <w:szCs w:val="24"/>
        </w:rPr>
        <w:t>在线询问、质疑、投诉。</w:t>
      </w: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A12E50">
      <w:pPr>
        <w:widowControl/>
        <w:snapToGrid w:val="0"/>
        <w:spacing w:before="156"/>
        <w:ind w:firstLine="0" w:firstLineChars="0"/>
        <w:rPr>
          <w:rFonts w:ascii="黑体" w:hAnsi="宋体" w:eastAsia="黑体"/>
          <w:sz w:val="36"/>
          <w:szCs w:val="36"/>
        </w:rPr>
        <w:sectPr>
          <w:pgSz w:w="11906" w:h="16838"/>
          <w:pgMar w:top="1418" w:right="1133" w:bottom="1418" w:left="1134" w:header="851" w:footer="992" w:gutter="0"/>
          <w:cols w:space="720" w:num="1"/>
          <w:docGrid w:type="lines" w:linePitch="312" w:charSpace="0"/>
        </w:sectPr>
      </w:pPr>
    </w:p>
    <w:p w14:paraId="2A990733">
      <w:pPr>
        <w:pStyle w:val="2"/>
      </w:pPr>
      <w:r>
        <w:rPr>
          <w:rFonts w:hint="eastAsia"/>
        </w:rPr>
        <w:t>第三章  评标办法及评分标准</w:t>
      </w:r>
    </w:p>
    <w:p w14:paraId="13508A41">
      <w:pPr>
        <w:ind w:firstLine="480"/>
        <w:rPr>
          <w:rFonts w:ascii="仿宋" w:hAnsi="仿宋" w:cs="仿宋"/>
          <w:szCs w:val="24"/>
        </w:rPr>
      </w:pPr>
      <w:r>
        <w:rPr>
          <w:rFonts w:hint="eastAsia" w:ascii="仿宋" w:hAnsi="仿宋" w:cs="仿宋"/>
          <w:szCs w:val="24"/>
        </w:rPr>
        <w:t>根据《中华人民共和国政府采购法》等有关法律法规，遵循“公开、公平、公正”的原则，结合本项目的实际需求，制定本办法。</w:t>
      </w:r>
    </w:p>
    <w:p w14:paraId="1E3741F7">
      <w:pPr>
        <w:pStyle w:val="3"/>
        <w:spacing w:before="156" w:after="156"/>
        <w:ind w:firstLine="482"/>
        <w:rPr>
          <w:rFonts w:ascii="仿宋" w:hAnsi="仿宋" w:cs="仿宋"/>
          <w:szCs w:val="24"/>
        </w:rPr>
      </w:pPr>
      <w:r>
        <w:rPr>
          <w:rFonts w:hint="eastAsia" w:ascii="仿宋" w:hAnsi="仿宋" w:cs="仿宋"/>
          <w:szCs w:val="24"/>
        </w:rPr>
        <w:t>一、总则</w:t>
      </w:r>
    </w:p>
    <w:p w14:paraId="7CFABCC2">
      <w:pPr>
        <w:numPr>
          <w:ilvl w:val="0"/>
          <w:numId w:val="41"/>
        </w:numPr>
        <w:ind w:firstLine="480"/>
        <w:rPr>
          <w:rFonts w:ascii="仿宋" w:hAnsi="仿宋" w:cs="仿宋"/>
          <w:szCs w:val="24"/>
        </w:rPr>
      </w:pPr>
      <w:r>
        <w:rPr>
          <w:rFonts w:hint="eastAsia" w:ascii="仿宋" w:hAnsi="仿宋" w:cs="仿宋"/>
          <w:szCs w:val="24"/>
        </w:rPr>
        <w:t>本次评标采用综合评分法，总分为100分。综合评分法，是指投标文件满足招标文件全部实质性要求，且按照评审因素的量化指标评审得分最高的投标人为中标候选人的评标方法。</w:t>
      </w:r>
    </w:p>
    <w:p w14:paraId="5DF010A5">
      <w:pPr>
        <w:numPr>
          <w:ilvl w:val="0"/>
          <w:numId w:val="41"/>
        </w:numPr>
        <w:ind w:firstLine="480"/>
        <w:rPr>
          <w:rFonts w:ascii="仿宋" w:hAnsi="仿宋" w:cs="仿宋"/>
          <w:szCs w:val="24"/>
        </w:rPr>
      </w:pPr>
      <w:r>
        <w:rPr>
          <w:rFonts w:hint="eastAsia" w:ascii="仿宋" w:hAnsi="仿宋" w:cs="仿宋"/>
          <w:szCs w:val="24"/>
        </w:rPr>
        <w:t>各合格投标人综合得分的计算公式为：</w:t>
      </w:r>
    </w:p>
    <w:p w14:paraId="4ACD0419">
      <w:pPr>
        <w:ind w:firstLine="480"/>
        <w:rPr>
          <w:rFonts w:ascii="仿宋" w:hAnsi="仿宋" w:cs="仿宋"/>
          <w:szCs w:val="24"/>
        </w:rPr>
      </w:pPr>
      <w:r>
        <w:rPr>
          <w:rFonts w:hint="eastAsia" w:ascii="仿宋" w:hAnsi="仿宋" w:cs="仿宋"/>
          <w:szCs w:val="24"/>
        </w:rPr>
        <w:t>投标人评标综合得分=资信及技术得分＋商务价格得分。</w:t>
      </w:r>
    </w:p>
    <w:p w14:paraId="76F35C95">
      <w:pPr>
        <w:numPr>
          <w:ilvl w:val="0"/>
          <w:numId w:val="41"/>
        </w:numPr>
        <w:ind w:firstLine="480"/>
        <w:rPr>
          <w:rFonts w:ascii="仿宋" w:hAnsi="仿宋" w:cs="仿宋"/>
          <w:szCs w:val="24"/>
        </w:rPr>
      </w:pPr>
      <w:r>
        <w:rPr>
          <w:rFonts w:hint="eastAsia" w:ascii="仿宋" w:hAnsi="仿宋" w:cs="仿宋"/>
          <w:szCs w:val="24"/>
        </w:rPr>
        <w:t>合格投标人的评标得分为各项目汇总得分，中标候选资格按评标得分由高到低顺序排列，得分相同的，按投标报价由低到高顺序排列；得分且投标报价相同的并列，并形成评标意见。</w:t>
      </w:r>
    </w:p>
    <w:p w14:paraId="1E5E1C8E">
      <w:pPr>
        <w:numPr>
          <w:ilvl w:val="0"/>
          <w:numId w:val="41"/>
        </w:numPr>
        <w:ind w:firstLine="480"/>
        <w:rPr>
          <w:rFonts w:ascii="仿宋" w:hAnsi="仿宋" w:cs="仿宋"/>
          <w:szCs w:val="24"/>
        </w:rPr>
      </w:pPr>
      <w:r>
        <w:rPr>
          <w:rFonts w:hint="eastAsia" w:ascii="仿宋" w:hAnsi="仿宋" w:cs="仿宋"/>
          <w:szCs w:val="24"/>
        </w:rPr>
        <w:t>投标文件满足招标文件全部实质性要求，且按照评审因素的量化指标评审得分最高的投标人为排名第一的中标候选人，次高分的投标人为候补中标人，依次类推。</w:t>
      </w:r>
    </w:p>
    <w:p w14:paraId="28C7779C">
      <w:pPr>
        <w:numPr>
          <w:ilvl w:val="0"/>
          <w:numId w:val="41"/>
        </w:numPr>
        <w:ind w:firstLine="480"/>
        <w:rPr>
          <w:rFonts w:ascii="仿宋" w:hAnsi="仿宋" w:cs="仿宋"/>
          <w:szCs w:val="24"/>
        </w:rPr>
      </w:pPr>
      <w:r>
        <w:rPr>
          <w:rFonts w:hint="eastAsia" w:ascii="仿宋" w:hAnsi="仿宋" w:cs="仿宋"/>
          <w:szCs w:val="24"/>
        </w:rPr>
        <w:t>评分过程中采用四舍五入法，并保留小数2位。</w:t>
      </w:r>
    </w:p>
    <w:p w14:paraId="57B188CA">
      <w:pPr>
        <w:pStyle w:val="3"/>
        <w:spacing w:before="156" w:after="156"/>
        <w:ind w:firstLine="482"/>
        <w:rPr>
          <w:rFonts w:ascii="仿宋" w:hAnsi="仿宋" w:cs="仿宋"/>
          <w:szCs w:val="24"/>
        </w:rPr>
      </w:pPr>
      <w:r>
        <w:rPr>
          <w:rFonts w:hint="eastAsia" w:ascii="仿宋" w:hAnsi="仿宋" w:cs="仿宋"/>
          <w:szCs w:val="24"/>
        </w:rPr>
        <w:t>二、评分内容及标准</w:t>
      </w:r>
    </w:p>
    <w:p w14:paraId="1C0A2E0F">
      <w:pPr>
        <w:pStyle w:val="4"/>
        <w:ind w:firstLine="482"/>
        <w:rPr>
          <w:rFonts w:ascii="仿宋" w:hAnsi="仿宋" w:cs="仿宋"/>
          <w:szCs w:val="24"/>
        </w:rPr>
      </w:pPr>
      <w:r>
        <w:rPr>
          <w:rFonts w:hint="eastAsia" w:ascii="仿宋" w:hAnsi="仿宋" w:cs="仿宋"/>
          <w:szCs w:val="24"/>
        </w:rPr>
        <w:t>（一）商务价格评分（</w:t>
      </w:r>
      <w:r>
        <w:rPr>
          <w:rFonts w:hint="eastAsia" w:ascii="仿宋" w:hAnsi="仿宋" w:cs="仿宋"/>
          <w:szCs w:val="24"/>
          <w:lang w:val="en-US" w:eastAsia="zh-CN"/>
        </w:rPr>
        <w:t>1</w:t>
      </w:r>
      <w:r>
        <w:rPr>
          <w:rFonts w:hint="eastAsia" w:ascii="仿宋" w:hAnsi="仿宋" w:cs="仿宋"/>
          <w:szCs w:val="24"/>
        </w:rPr>
        <w:t>0分）</w:t>
      </w:r>
    </w:p>
    <w:p w14:paraId="7BD60F90">
      <w:pPr>
        <w:numPr>
          <w:ilvl w:val="0"/>
          <w:numId w:val="42"/>
        </w:numPr>
        <w:ind w:firstLine="482"/>
        <w:rPr>
          <w:rFonts w:ascii="仿宋" w:hAnsi="仿宋" w:cs="仿宋"/>
          <w:szCs w:val="24"/>
        </w:rPr>
      </w:pPr>
      <w:r>
        <w:rPr>
          <w:rFonts w:hint="eastAsia" w:ascii="仿宋" w:hAnsi="仿宋" w:cs="仿宋"/>
          <w:b/>
          <w:bCs/>
          <w:szCs w:val="24"/>
        </w:rPr>
        <w:t>报价的合理性：</w:t>
      </w:r>
      <w:r>
        <w:rPr>
          <w:rFonts w:hint="eastAsia" w:ascii="仿宋" w:hAnsi="仿宋" w:cs="仿宋"/>
          <w:szCs w:val="24"/>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14:paraId="5C8F4093">
      <w:pPr>
        <w:numPr>
          <w:ilvl w:val="0"/>
          <w:numId w:val="42"/>
        </w:numPr>
        <w:ind w:firstLine="482"/>
        <w:rPr>
          <w:rFonts w:ascii="仿宋" w:hAnsi="仿宋" w:cs="仿宋"/>
          <w:szCs w:val="24"/>
        </w:rPr>
      </w:pPr>
      <w:r>
        <w:rPr>
          <w:rFonts w:hint="eastAsia" w:ascii="仿宋" w:hAnsi="仿宋" w:cs="仿宋"/>
          <w:b/>
          <w:bCs/>
          <w:szCs w:val="24"/>
        </w:rPr>
        <w:t>商务</w:t>
      </w:r>
      <w:r>
        <w:rPr>
          <w:rFonts w:hint="eastAsia" w:ascii="仿宋" w:hAnsi="仿宋" w:cs="仿宋"/>
          <w:b/>
          <w:bCs/>
          <w:szCs w:val="24"/>
          <w:lang w:val="zh-CN"/>
        </w:rPr>
        <w:t>价格分的计算：</w:t>
      </w:r>
      <w:r>
        <w:rPr>
          <w:rFonts w:hint="eastAsia" w:ascii="仿宋" w:hAnsi="仿宋" w:cs="仿宋"/>
          <w:szCs w:val="24"/>
        </w:rPr>
        <w:t>根据各投标人的有效投标报价，满足招标文件要求且投标价格最低的投标报价为评标基准价，其商务价格分为满分。其他投标人的商务价格分统一按照下列公式计算：投标报价得分=（评标基准价／有效投标报价）×</w:t>
      </w:r>
      <w:r>
        <w:rPr>
          <w:rFonts w:hint="eastAsia" w:ascii="仿宋" w:hAnsi="仿宋" w:cs="仿宋"/>
          <w:szCs w:val="24"/>
          <w:lang w:val="en-US" w:eastAsia="zh-CN"/>
        </w:rPr>
        <w:t>1</w:t>
      </w:r>
      <w:r>
        <w:rPr>
          <w:rFonts w:hint="eastAsia" w:ascii="仿宋" w:hAnsi="仿宋" w:cs="仿宋"/>
          <w:szCs w:val="24"/>
        </w:rPr>
        <w:t>0%×100；评标过程中，不得去掉报价中的最高报价和最低报价。</w:t>
      </w:r>
    </w:p>
    <w:p w14:paraId="298E2A46">
      <w:pPr>
        <w:pStyle w:val="4"/>
        <w:ind w:firstLine="482"/>
        <w:rPr>
          <w:rFonts w:ascii="仿宋" w:hAnsi="仿宋" w:cs="仿宋"/>
          <w:szCs w:val="24"/>
        </w:rPr>
      </w:pPr>
      <w:r>
        <w:rPr>
          <w:rFonts w:hint="eastAsia" w:ascii="仿宋" w:hAnsi="仿宋" w:cs="仿宋"/>
          <w:szCs w:val="24"/>
        </w:rPr>
        <w:t>（二）资信及技术评分（</w:t>
      </w:r>
      <w:r>
        <w:rPr>
          <w:rFonts w:hint="eastAsia" w:ascii="仿宋" w:hAnsi="仿宋" w:cs="仿宋"/>
          <w:szCs w:val="24"/>
          <w:lang w:val="en-US" w:eastAsia="zh-CN"/>
        </w:rPr>
        <w:t>9</w:t>
      </w:r>
      <w:r>
        <w:rPr>
          <w:rFonts w:hint="eastAsia" w:ascii="仿宋" w:hAnsi="仿宋" w:cs="仿宋"/>
          <w:szCs w:val="24"/>
        </w:rPr>
        <w:t>0分）</w:t>
      </w:r>
    </w:p>
    <w:p w14:paraId="2E29E7AF">
      <w:pPr>
        <w:numPr>
          <w:ilvl w:val="0"/>
          <w:numId w:val="43"/>
        </w:numPr>
        <w:ind w:firstLine="482"/>
        <w:rPr>
          <w:rFonts w:ascii="仿宋" w:hAnsi="仿宋" w:cs="仿宋"/>
          <w:b/>
          <w:bCs/>
          <w:szCs w:val="24"/>
        </w:rPr>
      </w:pPr>
      <w:r>
        <w:rPr>
          <w:rFonts w:hint="eastAsia" w:ascii="仿宋" w:hAnsi="仿宋" w:cs="仿宋"/>
          <w:b/>
          <w:bCs/>
          <w:szCs w:val="24"/>
        </w:rPr>
        <w:t>资信及技术分的计算</w:t>
      </w:r>
    </w:p>
    <w:p w14:paraId="1868A982">
      <w:pPr>
        <w:bidi w:val="0"/>
      </w:pPr>
      <w:r>
        <w:rPr>
          <w:rFonts w:hint="eastAsia"/>
        </w:rPr>
        <w:t>资信及技术评分按照评标委员会成员的独立评分结果汇总后的算术平均分计算，计算公式为：资信及技术评分＝评标委员会所有成员评分合计数/评标委员会组成人员数。</w:t>
      </w:r>
    </w:p>
    <w:p w14:paraId="1627B8FF">
      <w:pPr>
        <w:bidi w:val="0"/>
        <w:rPr>
          <w:rFonts w:hint="eastAsia"/>
          <w:b/>
          <w:bCs/>
        </w:rPr>
      </w:pPr>
      <w:r>
        <w:rPr>
          <w:rFonts w:hint="eastAsia"/>
          <w:b/>
          <w:bCs/>
          <w:color w:val="auto"/>
        </w:rPr>
        <w:t>评分细则</w:t>
      </w:r>
    </w:p>
    <w:tbl>
      <w:tblPr>
        <w:tblStyle w:val="25"/>
        <w:tblW w:w="9605" w:type="dxa"/>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1455"/>
        <w:gridCol w:w="5250"/>
        <w:gridCol w:w="885"/>
        <w:gridCol w:w="1155"/>
      </w:tblGrid>
      <w:tr w14:paraId="1A81B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860" w:type="dxa"/>
            <w:tcBorders>
              <w:right w:val="single" w:color="auto" w:sz="4" w:space="0"/>
            </w:tcBorders>
            <w:noWrap w:val="0"/>
            <w:vAlign w:val="center"/>
          </w:tcPr>
          <w:p w14:paraId="24A224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leftChars="0" w:right="0" w:righ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455" w:type="dxa"/>
            <w:tcBorders>
              <w:right w:val="single" w:color="auto" w:sz="4" w:space="0"/>
            </w:tcBorders>
            <w:noWrap w:val="0"/>
            <w:vAlign w:val="center"/>
          </w:tcPr>
          <w:p w14:paraId="4D46B7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leftChars="0" w:right="0" w:rightChars="0"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仿宋" w:hAnsi="仿宋" w:eastAsia="仿宋" w:cs="仿宋"/>
                <w:b/>
                <w:bCs/>
                <w:sz w:val="24"/>
                <w:szCs w:val="24"/>
              </w:rPr>
              <w:t>评分项目</w:t>
            </w:r>
          </w:p>
        </w:tc>
        <w:tc>
          <w:tcPr>
            <w:tcW w:w="5250" w:type="dxa"/>
            <w:noWrap w:val="0"/>
            <w:vAlign w:val="center"/>
          </w:tcPr>
          <w:p w14:paraId="24B26503">
            <w:pPr>
              <w:keepNext w:val="0"/>
              <w:keepLines w:val="0"/>
              <w:suppressLineNumbers w:val="0"/>
              <w:bidi w:val="0"/>
              <w:spacing w:before="0" w:beforeAutospacing="0" w:after="0" w:afterAutospacing="0"/>
              <w:ind w:left="0" w:leftChars="0" w:right="0" w:rightChars="0" w:firstLine="482" w:firstLineChars="200"/>
              <w:jc w:val="center"/>
              <w:rPr>
                <w:rFonts w:hint="eastAsia" w:ascii="宋体" w:hAnsi="宋体" w:eastAsia="宋体" w:cs="宋体"/>
                <w:b/>
                <w:bCs/>
                <w:color w:val="auto"/>
                <w:kern w:val="2"/>
                <w:sz w:val="21"/>
                <w:szCs w:val="21"/>
                <w:highlight w:val="none"/>
                <w:lang w:val="en-US" w:eastAsia="zh-CN" w:bidi="ar-SA"/>
              </w:rPr>
            </w:pPr>
            <w:r>
              <w:rPr>
                <w:rFonts w:hint="eastAsia" w:ascii="仿宋" w:hAnsi="仿宋" w:eastAsia="仿宋" w:cs="仿宋"/>
                <w:b/>
                <w:bCs/>
                <w:sz w:val="24"/>
                <w:szCs w:val="24"/>
              </w:rPr>
              <w:t>评分内容</w:t>
            </w:r>
          </w:p>
        </w:tc>
        <w:tc>
          <w:tcPr>
            <w:tcW w:w="885" w:type="dxa"/>
            <w:noWrap w:val="0"/>
            <w:vAlign w:val="center"/>
          </w:tcPr>
          <w:p w14:paraId="4844F86C">
            <w:pPr>
              <w:keepNext w:val="0"/>
              <w:keepLines w:val="0"/>
              <w:pageBreakBefore w:val="0"/>
              <w:suppressLineNumbers w:val="0"/>
              <w:kinsoku/>
              <w:wordWrap/>
              <w:overflowPunct/>
              <w:topLinePunct w:val="0"/>
              <w:autoSpaceDE/>
              <w:autoSpaceDN/>
              <w:bidi w:val="0"/>
              <w:spacing w:before="0" w:beforeAutospacing="0" w:after="0" w:afterAutospacing="0" w:line="336" w:lineRule="exact"/>
              <w:ind w:left="0" w:leftChars="0" w:right="0" w:righ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仿宋" w:hAnsi="仿宋" w:eastAsia="仿宋" w:cs="仿宋"/>
                <w:b/>
                <w:bCs/>
                <w:color w:val="auto"/>
                <w:kern w:val="2"/>
                <w:sz w:val="24"/>
                <w:szCs w:val="24"/>
                <w:highlight w:val="none"/>
                <w:lang w:val="en-US" w:eastAsia="zh-CN" w:bidi="ar-SA"/>
              </w:rPr>
              <w:t>分值</w:t>
            </w:r>
          </w:p>
        </w:tc>
        <w:tc>
          <w:tcPr>
            <w:tcW w:w="1155" w:type="dxa"/>
            <w:noWrap w:val="0"/>
            <w:vAlign w:val="center"/>
          </w:tcPr>
          <w:p w14:paraId="3F714884">
            <w:pPr>
              <w:keepNext w:val="0"/>
              <w:keepLines w:val="0"/>
              <w:pageBreakBefore w:val="0"/>
              <w:suppressLineNumbers w:val="0"/>
              <w:kinsoku/>
              <w:wordWrap/>
              <w:overflowPunct/>
              <w:topLinePunct w:val="0"/>
              <w:autoSpaceDE/>
              <w:autoSpaceDN/>
              <w:bidi w:val="0"/>
              <w:spacing w:before="0" w:beforeAutospacing="0" w:after="0" w:afterAutospacing="0" w:line="336" w:lineRule="exact"/>
              <w:ind w:left="0" w:leftChars="0" w:right="0" w:righ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仿宋" w:hAnsi="仿宋" w:eastAsia="仿宋" w:cs="仿宋"/>
                <w:b/>
                <w:bCs/>
                <w:sz w:val="24"/>
                <w:szCs w:val="24"/>
                <w:highlight w:val="none"/>
              </w:rPr>
              <w:t>打分方法</w:t>
            </w:r>
          </w:p>
        </w:tc>
      </w:tr>
      <w:tr w14:paraId="68B19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1" w:hRule="atLeast"/>
        </w:trPr>
        <w:tc>
          <w:tcPr>
            <w:tcW w:w="860" w:type="dxa"/>
            <w:tcBorders>
              <w:right w:val="single" w:color="auto" w:sz="4" w:space="0"/>
            </w:tcBorders>
            <w:noWrap w:val="0"/>
            <w:vAlign w:val="center"/>
          </w:tcPr>
          <w:p w14:paraId="173E56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455" w:type="dxa"/>
            <w:tcBorders>
              <w:right w:val="single" w:color="auto" w:sz="4" w:space="0"/>
            </w:tcBorders>
            <w:noWrap w:val="0"/>
            <w:vAlign w:val="center"/>
          </w:tcPr>
          <w:p w14:paraId="07B821D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企业业绩</w:t>
            </w:r>
          </w:p>
          <w:p w14:paraId="122101C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1分）</w:t>
            </w:r>
          </w:p>
        </w:tc>
        <w:tc>
          <w:tcPr>
            <w:tcW w:w="5250" w:type="dxa"/>
            <w:noWrap w:val="0"/>
            <w:vAlign w:val="center"/>
          </w:tcPr>
          <w:p w14:paraId="2DB8568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36" w:lineRule="exact"/>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自2022年1月1日以</w:t>
            </w:r>
            <w:r>
              <w:rPr>
                <w:rFonts w:hint="eastAsia" w:ascii="仿宋" w:hAnsi="仿宋" w:eastAsia="仿宋" w:cs="仿宋"/>
                <w:color w:val="auto"/>
                <w:kern w:val="2"/>
                <w:sz w:val="24"/>
                <w:szCs w:val="24"/>
                <w:highlight w:val="none"/>
                <w:lang w:val="en-US" w:eastAsia="zh-CN" w:bidi="ar-SA"/>
              </w:rPr>
              <w:t>来（按合同签订时间为准）投标人承担过调查监测等同类型项目业绩，每个得0.25分，最高得1分。</w:t>
            </w:r>
          </w:p>
          <w:p w14:paraId="00F6A428">
            <w:pPr>
              <w:keepNext w:val="0"/>
              <w:keepLines w:val="0"/>
              <w:pageBreakBefore w:val="0"/>
              <w:suppressLineNumbers w:val="0"/>
              <w:kinsoku/>
              <w:wordWrap/>
              <w:overflowPunct/>
              <w:topLinePunct w:val="0"/>
              <w:autoSpaceDE/>
              <w:autoSpaceDN/>
              <w:bidi w:val="0"/>
              <w:spacing w:before="0" w:beforeAutospacing="0" w:after="0" w:afterAutospacing="0" w:line="336" w:lineRule="exact"/>
              <w:ind w:left="0" w:right="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2"/>
                <w:sz w:val="24"/>
                <w:szCs w:val="24"/>
                <w:highlight w:val="none"/>
                <w:lang w:val="en-US" w:eastAsia="zh-CN" w:bidi="ar-SA"/>
              </w:rPr>
              <w:t>注：提供业绩合同扫描件</w:t>
            </w:r>
            <w:r>
              <w:rPr>
                <w:rFonts w:hint="eastAsia" w:ascii="仿宋" w:hAnsi="仿宋" w:eastAsia="仿宋" w:cs="仿宋"/>
                <w:b/>
                <w:bCs/>
                <w:color w:val="auto"/>
                <w:sz w:val="24"/>
                <w:szCs w:val="24"/>
                <w:highlight w:val="none"/>
              </w:rPr>
              <w:t>并加盖公章</w:t>
            </w:r>
            <w:r>
              <w:rPr>
                <w:rFonts w:hint="eastAsia" w:ascii="仿宋" w:hAnsi="仿宋" w:eastAsia="仿宋" w:cs="仿宋"/>
                <w:b/>
                <w:bCs/>
                <w:color w:val="auto"/>
                <w:kern w:val="2"/>
                <w:sz w:val="24"/>
                <w:szCs w:val="24"/>
                <w:highlight w:val="none"/>
                <w:lang w:val="en-US" w:eastAsia="zh-CN" w:bidi="ar-SA"/>
              </w:rPr>
              <w:t>，不提供不得分。</w:t>
            </w:r>
          </w:p>
        </w:tc>
        <w:tc>
          <w:tcPr>
            <w:tcW w:w="885" w:type="dxa"/>
            <w:shd w:val="clear" w:color="auto" w:fill="auto"/>
            <w:noWrap w:val="0"/>
            <w:vAlign w:val="center"/>
          </w:tcPr>
          <w:p w14:paraId="4FF532F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leftChars="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1分</w:t>
            </w:r>
          </w:p>
        </w:tc>
        <w:tc>
          <w:tcPr>
            <w:tcW w:w="1155" w:type="dxa"/>
            <w:noWrap w:val="0"/>
            <w:vAlign w:val="center"/>
          </w:tcPr>
          <w:p w14:paraId="037C0311">
            <w:pPr>
              <w:keepNext w:val="0"/>
              <w:keepLines w:val="0"/>
              <w:pageBreakBefore w:val="0"/>
              <w:suppressLineNumbers w:val="0"/>
              <w:kinsoku/>
              <w:wordWrap/>
              <w:overflowPunct/>
              <w:topLinePunct w:val="0"/>
              <w:autoSpaceDE/>
              <w:autoSpaceDN/>
              <w:bidi w:val="0"/>
              <w:spacing w:before="0" w:beforeAutospacing="0" w:after="0" w:afterAutospacing="0" w:line="336" w:lineRule="exact"/>
              <w:ind w:left="0" w:right="0" w:firstLine="0" w:firstLineChars="0"/>
              <w:jc w:val="left"/>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cs="仿宋"/>
                <w:b/>
                <w:bCs/>
                <w:color w:val="auto"/>
                <w:kern w:val="2"/>
                <w:sz w:val="24"/>
                <w:szCs w:val="24"/>
                <w:highlight w:val="none"/>
                <w:lang w:val="en-US" w:eastAsia="zh-CN" w:bidi="ar-SA"/>
              </w:rPr>
              <w:t>客观分</w:t>
            </w:r>
          </w:p>
        </w:tc>
      </w:tr>
      <w:tr w14:paraId="4CF0F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3" w:hRule="atLeast"/>
        </w:trPr>
        <w:tc>
          <w:tcPr>
            <w:tcW w:w="860" w:type="dxa"/>
            <w:tcBorders>
              <w:right w:val="single" w:color="auto" w:sz="4" w:space="0"/>
            </w:tcBorders>
            <w:noWrap w:val="0"/>
            <w:vAlign w:val="center"/>
          </w:tcPr>
          <w:p w14:paraId="1B6FC4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455" w:type="dxa"/>
            <w:vMerge w:val="restart"/>
            <w:tcBorders>
              <w:right w:val="single" w:color="auto" w:sz="4" w:space="0"/>
            </w:tcBorders>
            <w:noWrap w:val="0"/>
            <w:vAlign w:val="center"/>
          </w:tcPr>
          <w:p w14:paraId="792D39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企业实力</w:t>
            </w:r>
          </w:p>
          <w:p w14:paraId="6828426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4分）</w:t>
            </w:r>
          </w:p>
        </w:tc>
        <w:tc>
          <w:tcPr>
            <w:tcW w:w="5250" w:type="dxa"/>
            <w:noWrap w:val="0"/>
            <w:vAlign w:val="center"/>
          </w:tcPr>
          <w:p w14:paraId="1D0FBF69">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36" w:lineRule="exact"/>
              <w:ind w:left="0" w:right="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投标人自202</w:t>
            </w:r>
            <w:r>
              <w:rPr>
                <w:rFonts w:hint="eastAsia" w:ascii="仿宋" w:hAnsi="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年1月1日以来，承担的测绘地理信息类项目获得过地理信息科技进步奖或测绘科学技术奖，国家级的每项得0.5分；省级的每项得0.25分；本项最高得2分。</w:t>
            </w:r>
          </w:p>
          <w:p w14:paraId="4329BAB1">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36" w:lineRule="exact"/>
              <w:ind w:left="0" w:right="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zh-CN" w:eastAsia="zh-CN" w:bidi="ar-SA"/>
              </w:rPr>
              <w:t>注：同一奖项按最高分计，不重复计分。</w:t>
            </w:r>
            <w:r>
              <w:rPr>
                <w:rFonts w:hint="eastAsia" w:ascii="仿宋" w:hAnsi="仿宋" w:eastAsia="仿宋" w:cs="仿宋"/>
                <w:b/>
                <w:bCs/>
                <w:color w:val="auto"/>
                <w:kern w:val="2"/>
                <w:sz w:val="24"/>
                <w:szCs w:val="24"/>
                <w:highlight w:val="none"/>
                <w:lang w:val="en-US" w:eastAsia="zh-CN" w:bidi="ar-SA"/>
              </w:rPr>
              <w:t>（提供证明材料扫描件，不提供不得分）</w:t>
            </w:r>
          </w:p>
        </w:tc>
        <w:tc>
          <w:tcPr>
            <w:tcW w:w="885" w:type="dxa"/>
            <w:shd w:val="clear" w:color="auto" w:fill="auto"/>
            <w:noWrap w:val="0"/>
            <w:vAlign w:val="center"/>
          </w:tcPr>
          <w:p w14:paraId="5FB20D2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leftChars="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en-US" w:eastAsia="zh-CN"/>
              </w:rPr>
              <w:t>2分</w:t>
            </w:r>
          </w:p>
        </w:tc>
        <w:tc>
          <w:tcPr>
            <w:tcW w:w="1155" w:type="dxa"/>
            <w:noWrap w:val="0"/>
            <w:vAlign w:val="center"/>
          </w:tcPr>
          <w:p w14:paraId="12E1F566">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36" w:lineRule="exact"/>
              <w:ind w:left="0" w:right="0"/>
              <w:jc w:val="left"/>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客观分</w:t>
            </w:r>
          </w:p>
        </w:tc>
      </w:tr>
      <w:tr w14:paraId="4A115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9" w:hRule="atLeast"/>
        </w:trPr>
        <w:tc>
          <w:tcPr>
            <w:tcW w:w="860" w:type="dxa"/>
            <w:tcBorders>
              <w:right w:val="single" w:color="auto" w:sz="4" w:space="0"/>
            </w:tcBorders>
            <w:noWrap w:val="0"/>
            <w:vAlign w:val="center"/>
          </w:tcPr>
          <w:p w14:paraId="5A947ED4">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p>
        </w:tc>
        <w:tc>
          <w:tcPr>
            <w:tcW w:w="1455" w:type="dxa"/>
            <w:vMerge w:val="continue"/>
            <w:tcBorders>
              <w:right w:val="single" w:color="auto" w:sz="4" w:space="0"/>
            </w:tcBorders>
            <w:noWrap w:val="0"/>
            <w:vAlign w:val="center"/>
          </w:tcPr>
          <w:p w14:paraId="448C2E9B">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color w:val="auto"/>
                <w:sz w:val="24"/>
                <w:szCs w:val="24"/>
                <w:highlight w:val="none"/>
              </w:rPr>
            </w:pPr>
          </w:p>
        </w:tc>
        <w:tc>
          <w:tcPr>
            <w:tcW w:w="5250" w:type="dxa"/>
            <w:noWrap w:val="0"/>
            <w:vAlign w:val="center"/>
          </w:tcPr>
          <w:p w14:paraId="30149293">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36" w:lineRule="exact"/>
              <w:ind w:left="0" w:right="0"/>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投标人自202</w:t>
            </w:r>
            <w:r>
              <w:rPr>
                <w:rFonts w:hint="eastAsia" w:ascii="仿宋" w:hAnsi="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年1月1日以来，主持编制过测绘与地理信息类国家标准的得1分；主持编制过省级标准的得0.5分；参与编制过国家或省级标准的得0.25分；本项最高得2分。</w:t>
            </w:r>
          </w:p>
          <w:p w14:paraId="1E658B8E">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36" w:lineRule="exact"/>
              <w:ind w:left="0" w:right="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zh-CN" w:eastAsia="zh-CN" w:bidi="ar-SA"/>
              </w:rPr>
              <w:t>注：同一奖项按最高分计，不重复计分。</w:t>
            </w:r>
            <w:r>
              <w:rPr>
                <w:rFonts w:hint="eastAsia" w:ascii="仿宋" w:hAnsi="仿宋" w:eastAsia="仿宋" w:cs="仿宋"/>
                <w:b/>
                <w:bCs/>
                <w:color w:val="auto"/>
                <w:kern w:val="2"/>
                <w:sz w:val="24"/>
                <w:szCs w:val="24"/>
                <w:highlight w:val="none"/>
                <w:lang w:val="en-US" w:eastAsia="zh-CN" w:bidi="ar-SA"/>
              </w:rPr>
              <w:t>（提供证明材料扫描件，不提供不得分）</w:t>
            </w:r>
          </w:p>
        </w:tc>
        <w:tc>
          <w:tcPr>
            <w:tcW w:w="885" w:type="dxa"/>
            <w:shd w:val="clear" w:color="auto" w:fill="auto"/>
            <w:noWrap w:val="0"/>
            <w:vAlign w:val="center"/>
          </w:tcPr>
          <w:p w14:paraId="566569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leftChars="0" w:right="0" w:firstLine="0" w:firstLine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en-US" w:eastAsia="zh-CN"/>
              </w:rPr>
              <w:t>2分</w:t>
            </w:r>
          </w:p>
        </w:tc>
        <w:tc>
          <w:tcPr>
            <w:tcW w:w="1155" w:type="dxa"/>
            <w:noWrap w:val="0"/>
            <w:vAlign w:val="center"/>
          </w:tcPr>
          <w:p w14:paraId="0DE1155A">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36" w:lineRule="exact"/>
              <w:ind w:left="0" w:right="0"/>
              <w:jc w:val="left"/>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客观分</w:t>
            </w:r>
          </w:p>
        </w:tc>
      </w:tr>
      <w:tr w14:paraId="5D989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7" w:hRule="atLeast"/>
        </w:trPr>
        <w:tc>
          <w:tcPr>
            <w:tcW w:w="860" w:type="dxa"/>
            <w:tcBorders>
              <w:right w:val="single" w:color="auto" w:sz="4" w:space="0"/>
            </w:tcBorders>
            <w:noWrap w:val="0"/>
            <w:vAlign w:val="center"/>
          </w:tcPr>
          <w:p w14:paraId="2827DE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1455" w:type="dxa"/>
            <w:vMerge w:val="restart"/>
            <w:tcBorders>
              <w:right w:val="single" w:color="auto" w:sz="4" w:space="0"/>
            </w:tcBorders>
            <w:noWrap w:val="0"/>
            <w:vAlign w:val="center"/>
          </w:tcPr>
          <w:p w14:paraId="67F675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企业认证</w:t>
            </w:r>
          </w:p>
          <w:p w14:paraId="57924F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eastAsia="zh-CN"/>
              </w:rPr>
              <w:t>（</w:t>
            </w:r>
            <w:r>
              <w:rPr>
                <w:rFonts w:hint="eastAsia" w:ascii="仿宋" w:hAnsi="仿宋" w:eastAsia="仿宋" w:cs="仿宋"/>
                <w:b w:val="0"/>
                <w:bCs w:val="0"/>
                <w:color w:val="auto"/>
                <w:sz w:val="24"/>
                <w:szCs w:val="24"/>
                <w:highlight w:val="none"/>
                <w:lang w:val="en-US" w:eastAsia="zh-CN"/>
              </w:rPr>
              <w:t>4分</w:t>
            </w:r>
            <w:r>
              <w:rPr>
                <w:rFonts w:hint="eastAsia" w:ascii="仿宋" w:hAnsi="仿宋" w:eastAsia="仿宋" w:cs="仿宋"/>
                <w:b w:val="0"/>
                <w:bCs w:val="0"/>
                <w:color w:val="auto"/>
                <w:sz w:val="24"/>
                <w:szCs w:val="24"/>
                <w:highlight w:val="none"/>
                <w:lang w:val="zh-CN" w:eastAsia="zh-CN"/>
              </w:rPr>
              <w:t>）</w:t>
            </w:r>
          </w:p>
        </w:tc>
        <w:tc>
          <w:tcPr>
            <w:tcW w:w="5250" w:type="dxa"/>
            <w:noWrap w:val="0"/>
            <w:vAlign w:val="center"/>
          </w:tcPr>
          <w:p w14:paraId="5277FDD9">
            <w:pPr>
              <w:keepNext w:val="0"/>
              <w:keepLines w:val="0"/>
              <w:pageBreakBefore w:val="0"/>
              <w:numPr>
                <w:ilvl w:val="0"/>
                <w:numId w:val="0"/>
              </w:numPr>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spacing w:before="0" w:beforeAutospacing="0" w:after="0" w:afterAutospacing="0" w:line="336" w:lineRule="exact"/>
              <w:ind w:left="0" w:right="0" w:firstLine="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投标人具有有效期内的质量管理体系认证、信息技术服务管理体系认证、知识产权管理体系认证、信息安全管理体系认证证书的，每个得0.5分；本项最高得2分。</w:t>
            </w:r>
          </w:p>
          <w:p w14:paraId="26BFC1B8">
            <w:pPr>
              <w:keepNext w:val="0"/>
              <w:keepLines w:val="0"/>
              <w:pageBreakBefore w:val="0"/>
              <w:numPr>
                <w:ilvl w:val="0"/>
                <w:numId w:val="0"/>
              </w:numPr>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spacing w:before="0" w:beforeAutospacing="0" w:after="0" w:afterAutospacing="0" w:line="336" w:lineRule="exact"/>
              <w:ind w:left="0" w:right="0" w:firstLine="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en-US" w:eastAsia="zh-CN" w:bidi="ar-SA"/>
              </w:rPr>
              <w:t>注：</w:t>
            </w:r>
            <w:r>
              <w:rPr>
                <w:rFonts w:hint="eastAsia" w:ascii="仿宋" w:hAnsi="仿宋" w:eastAsia="仿宋" w:cs="仿宋"/>
                <w:b/>
                <w:bCs/>
                <w:color w:val="auto"/>
                <w:kern w:val="2"/>
                <w:sz w:val="24"/>
                <w:szCs w:val="24"/>
                <w:highlight w:val="none"/>
                <w:lang w:val="zh-CN" w:eastAsia="zh-CN" w:bidi="ar-SA"/>
              </w:rPr>
              <w:t>提供证明材料扫描件和全国认证认可信息公共服务平台官网查询截图</w:t>
            </w:r>
            <w:r>
              <w:rPr>
                <w:rFonts w:hint="eastAsia" w:ascii="仿宋" w:hAnsi="仿宋" w:eastAsia="仿宋" w:cs="仿宋"/>
                <w:b/>
                <w:bCs/>
                <w:color w:val="auto"/>
                <w:sz w:val="24"/>
                <w:szCs w:val="24"/>
                <w:highlight w:val="none"/>
              </w:rPr>
              <w:t>并加盖公章</w:t>
            </w:r>
            <w:r>
              <w:rPr>
                <w:rFonts w:hint="eastAsia" w:ascii="仿宋" w:hAnsi="仿宋" w:eastAsia="仿宋" w:cs="仿宋"/>
                <w:b/>
                <w:bCs/>
                <w:color w:val="auto"/>
                <w:kern w:val="2"/>
                <w:sz w:val="24"/>
                <w:szCs w:val="24"/>
                <w:highlight w:val="none"/>
                <w:lang w:val="zh-CN" w:eastAsia="zh-CN" w:bidi="ar-SA"/>
              </w:rPr>
              <w:t>，不提供不得分。</w:t>
            </w:r>
          </w:p>
        </w:tc>
        <w:tc>
          <w:tcPr>
            <w:tcW w:w="885" w:type="dxa"/>
            <w:shd w:val="clear" w:color="auto" w:fill="auto"/>
            <w:noWrap w:val="0"/>
            <w:vAlign w:val="center"/>
          </w:tcPr>
          <w:p w14:paraId="282409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leftChars="0" w:righ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2分</w:t>
            </w:r>
          </w:p>
        </w:tc>
        <w:tc>
          <w:tcPr>
            <w:tcW w:w="1155" w:type="dxa"/>
            <w:noWrap w:val="0"/>
            <w:vAlign w:val="center"/>
          </w:tcPr>
          <w:p w14:paraId="028583ED">
            <w:pPr>
              <w:keepNext w:val="0"/>
              <w:keepLines w:val="0"/>
              <w:pageBreakBefore w:val="0"/>
              <w:numPr>
                <w:ilvl w:val="0"/>
                <w:numId w:val="0"/>
              </w:numPr>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spacing w:before="0" w:beforeAutospacing="0" w:after="0" w:afterAutospacing="0" w:line="336" w:lineRule="exact"/>
              <w:ind w:left="0" w:right="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zh-CN" w:eastAsia="zh-CN" w:bidi="ar-SA"/>
              </w:rPr>
              <w:t>客观分</w:t>
            </w:r>
          </w:p>
        </w:tc>
      </w:tr>
      <w:tr w14:paraId="03CEF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6" w:hRule="atLeast"/>
        </w:trPr>
        <w:tc>
          <w:tcPr>
            <w:tcW w:w="860" w:type="dxa"/>
            <w:tcBorders>
              <w:right w:val="single" w:color="auto" w:sz="4" w:space="0"/>
            </w:tcBorders>
            <w:noWrap w:val="0"/>
            <w:vAlign w:val="center"/>
          </w:tcPr>
          <w:p w14:paraId="71A5B03B">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455" w:type="dxa"/>
            <w:vMerge w:val="continue"/>
            <w:tcBorders>
              <w:right w:val="single" w:color="auto" w:sz="4" w:space="0"/>
            </w:tcBorders>
            <w:noWrap w:val="0"/>
            <w:vAlign w:val="center"/>
          </w:tcPr>
          <w:p w14:paraId="6941E25C">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rPr>
            </w:pPr>
          </w:p>
        </w:tc>
        <w:tc>
          <w:tcPr>
            <w:tcW w:w="5250" w:type="dxa"/>
            <w:noWrap w:val="0"/>
            <w:vAlign w:val="center"/>
          </w:tcPr>
          <w:p w14:paraId="254B78EE">
            <w:pPr>
              <w:keepNext w:val="0"/>
              <w:keepLines w:val="0"/>
              <w:pageBreakBefore w:val="0"/>
              <w:numPr>
                <w:ilvl w:val="0"/>
                <w:numId w:val="0"/>
              </w:numPr>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spacing w:before="0" w:beforeAutospacing="0" w:after="0" w:afterAutospacing="0" w:line="336" w:lineRule="exact"/>
              <w:ind w:left="0" w:right="0" w:firstLine="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具有有效期内的CMA检验检测机构资质认定证书（认定项须包含：遥感数据获取、地理信息数据库、</w:t>
            </w:r>
            <w:r>
              <w:rPr>
                <w:rFonts w:hint="eastAsia" w:ascii="仿宋" w:hAnsi="仿宋" w:eastAsia="仿宋" w:cs="仿宋"/>
                <w:color w:val="auto"/>
                <w:kern w:val="2"/>
                <w:sz w:val="24"/>
                <w:szCs w:val="24"/>
                <w:highlight w:val="none"/>
                <w:lang w:val="en-US" w:eastAsia="zh-CN" w:bidi="ar-SA"/>
              </w:rPr>
              <w:t>工程测量</w:t>
            </w:r>
            <w:r>
              <w:rPr>
                <w:rFonts w:hint="eastAsia" w:ascii="仿宋" w:hAnsi="仿宋" w:eastAsia="仿宋" w:cs="仿宋"/>
                <w:color w:val="auto"/>
                <w:kern w:val="2"/>
                <w:sz w:val="24"/>
                <w:szCs w:val="24"/>
                <w:highlight w:val="none"/>
                <w:lang w:val="zh-CN" w:eastAsia="zh-CN" w:bidi="ar-SA"/>
              </w:rPr>
              <w:t>）的得</w:t>
            </w: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分。</w:t>
            </w:r>
          </w:p>
          <w:p w14:paraId="1F0CC9B5">
            <w:pPr>
              <w:keepNext w:val="0"/>
              <w:keepLines w:val="0"/>
              <w:pageBreakBefore w:val="0"/>
              <w:numPr>
                <w:ilvl w:val="0"/>
                <w:numId w:val="0"/>
              </w:numPr>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spacing w:before="0" w:beforeAutospacing="0" w:after="0" w:afterAutospacing="0" w:line="336" w:lineRule="exact"/>
              <w:ind w:left="0" w:right="0" w:firstLine="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en-US" w:eastAsia="zh-CN" w:bidi="ar-SA"/>
              </w:rPr>
              <w:t>注：</w:t>
            </w:r>
            <w:r>
              <w:rPr>
                <w:rFonts w:hint="eastAsia" w:ascii="仿宋" w:hAnsi="仿宋" w:eastAsia="仿宋" w:cs="仿宋"/>
                <w:b/>
                <w:bCs/>
                <w:color w:val="auto"/>
                <w:kern w:val="2"/>
                <w:sz w:val="24"/>
                <w:szCs w:val="24"/>
                <w:highlight w:val="none"/>
                <w:lang w:val="zh-CN" w:eastAsia="zh-CN" w:bidi="ar-SA"/>
              </w:rPr>
              <w:t>提供证明材料扫描件和全国认证认可信息公共服务平台官网查询截图</w:t>
            </w:r>
            <w:r>
              <w:rPr>
                <w:rFonts w:hint="eastAsia" w:ascii="仿宋" w:hAnsi="仿宋" w:eastAsia="仿宋" w:cs="仿宋"/>
                <w:b/>
                <w:bCs/>
                <w:color w:val="auto"/>
                <w:sz w:val="24"/>
                <w:szCs w:val="24"/>
                <w:highlight w:val="none"/>
              </w:rPr>
              <w:t>并加盖公章</w:t>
            </w:r>
            <w:r>
              <w:rPr>
                <w:rFonts w:hint="eastAsia" w:ascii="仿宋" w:hAnsi="仿宋" w:eastAsia="仿宋" w:cs="仿宋"/>
                <w:b/>
                <w:bCs/>
                <w:color w:val="auto"/>
                <w:kern w:val="2"/>
                <w:sz w:val="24"/>
                <w:szCs w:val="24"/>
                <w:highlight w:val="none"/>
                <w:lang w:val="zh-CN" w:eastAsia="zh-CN" w:bidi="ar-SA"/>
              </w:rPr>
              <w:t>，不提供不得分。</w:t>
            </w:r>
          </w:p>
        </w:tc>
        <w:tc>
          <w:tcPr>
            <w:tcW w:w="885" w:type="dxa"/>
            <w:shd w:val="clear" w:color="auto" w:fill="auto"/>
            <w:noWrap w:val="0"/>
            <w:vAlign w:val="center"/>
          </w:tcPr>
          <w:p w14:paraId="33B84C60">
            <w:pPr>
              <w:keepNext w:val="0"/>
              <w:keepLines w:val="0"/>
              <w:suppressLineNumbers w:val="0"/>
              <w:spacing w:before="0" w:beforeAutospacing="0" w:after="0" w:afterAutospacing="0" w:line="260" w:lineRule="exact"/>
              <w:ind w:left="0" w:leftChars="0" w:right="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2分</w:t>
            </w:r>
          </w:p>
        </w:tc>
        <w:tc>
          <w:tcPr>
            <w:tcW w:w="1155" w:type="dxa"/>
            <w:noWrap w:val="0"/>
            <w:vAlign w:val="center"/>
          </w:tcPr>
          <w:p w14:paraId="53075CBD">
            <w:pPr>
              <w:keepNext w:val="0"/>
              <w:keepLines w:val="0"/>
              <w:pageBreakBefore w:val="0"/>
              <w:numPr>
                <w:ilvl w:val="0"/>
                <w:numId w:val="0"/>
              </w:numPr>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val="0"/>
              <w:snapToGrid/>
              <w:spacing w:before="0" w:beforeAutospacing="0" w:after="0" w:afterAutospacing="0" w:line="336" w:lineRule="exact"/>
              <w:ind w:left="0" w:right="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zh-CN" w:eastAsia="zh-CN" w:bidi="ar-SA"/>
              </w:rPr>
              <w:t>客观分</w:t>
            </w:r>
          </w:p>
        </w:tc>
      </w:tr>
      <w:tr w14:paraId="4499F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0" w:hRule="atLeast"/>
        </w:trPr>
        <w:tc>
          <w:tcPr>
            <w:tcW w:w="860" w:type="dxa"/>
            <w:tcBorders>
              <w:right w:val="single" w:color="auto" w:sz="4" w:space="0"/>
            </w:tcBorders>
            <w:noWrap w:val="0"/>
            <w:vAlign w:val="center"/>
          </w:tcPr>
          <w:p w14:paraId="3F00C9D1">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455" w:type="dxa"/>
            <w:vMerge w:val="restart"/>
            <w:tcBorders>
              <w:right w:val="single" w:color="auto" w:sz="4" w:space="0"/>
            </w:tcBorders>
            <w:noWrap w:val="0"/>
            <w:vAlign w:val="center"/>
          </w:tcPr>
          <w:p w14:paraId="22684E7D">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人员配置</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17分）</w:t>
            </w:r>
          </w:p>
        </w:tc>
        <w:tc>
          <w:tcPr>
            <w:tcW w:w="5250" w:type="dxa"/>
            <w:noWrap w:val="0"/>
            <w:vAlign w:val="center"/>
          </w:tcPr>
          <w:p w14:paraId="1B3741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项目负责人（1人）：本项最高得6分。</w:t>
            </w:r>
          </w:p>
          <w:p w14:paraId="6CD961E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（1）具有自然资源领域正高级工程师职称的得3分，具有自然资源领域高级工程师职称的得1分，此项最高得3分，不重复计分。 </w:t>
            </w:r>
          </w:p>
          <w:p w14:paraId="687A8C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（2）具有注册测绘师证书的得2分。</w:t>
            </w:r>
          </w:p>
          <w:p w14:paraId="51D91A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val="0"/>
                <w:bCs w:val="0"/>
                <w:color w:val="auto"/>
                <w:sz w:val="24"/>
                <w:szCs w:val="24"/>
                <w:highlight w:val="none"/>
              </w:rPr>
              <w:t>具备测绘及地理信息类</w:t>
            </w:r>
            <w:r>
              <w:rPr>
                <w:rFonts w:hint="eastAsia" w:ascii="仿宋" w:hAnsi="仿宋" w:eastAsia="仿宋" w:cs="仿宋"/>
                <w:b w:val="0"/>
                <w:bCs w:val="0"/>
                <w:color w:val="auto"/>
                <w:sz w:val="24"/>
                <w:szCs w:val="24"/>
                <w:highlight w:val="none"/>
                <w:lang w:val="en-US" w:eastAsia="zh-CN"/>
              </w:rPr>
              <w:t>保密知识培训证书得1分</w:t>
            </w:r>
            <w:r>
              <w:rPr>
                <w:rFonts w:hint="eastAsia" w:ascii="仿宋" w:hAnsi="仿宋" w:eastAsia="仿宋" w:cs="仿宋"/>
                <w:color w:val="auto"/>
                <w:sz w:val="24"/>
                <w:szCs w:val="24"/>
                <w:highlight w:val="none"/>
                <w:lang w:val="en-US" w:eastAsia="zh-CN"/>
              </w:rPr>
              <w:t>。</w:t>
            </w:r>
          </w:p>
          <w:p w14:paraId="5B14AFE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注：须提供相关有效的人员职称、证书文件原件扫</w:t>
            </w:r>
            <w:r>
              <w:rPr>
                <w:rFonts w:hint="eastAsia" w:ascii="仿宋" w:hAnsi="仿宋" w:eastAsia="仿宋" w:cs="仿宋"/>
                <w:b/>
                <w:bCs/>
                <w:color w:val="000000"/>
                <w:sz w:val="24"/>
                <w:szCs w:val="24"/>
                <w:highlight w:val="none"/>
                <w:lang w:val="en-US" w:eastAsia="zh-CN"/>
              </w:rPr>
              <w:t>描件和</w:t>
            </w:r>
            <w:r>
              <w:rPr>
                <w:rFonts w:hint="eastAsia" w:ascii="仿宋" w:hAnsi="仿宋" w:eastAsia="仿宋" w:cs="仿宋"/>
                <w:b/>
                <w:bCs/>
                <w:color w:val="000000"/>
                <w:sz w:val="24"/>
                <w:szCs w:val="24"/>
                <w:highlight w:val="none"/>
              </w:rPr>
              <w:t>投标人为其</w:t>
            </w:r>
            <w:r>
              <w:rPr>
                <w:rFonts w:hint="eastAsia" w:ascii="仿宋" w:hAnsi="仿宋" w:eastAsia="仿宋" w:cs="仿宋"/>
                <w:b/>
                <w:bCs/>
                <w:color w:val="000000"/>
                <w:sz w:val="24"/>
                <w:szCs w:val="24"/>
                <w:highlight w:val="none"/>
                <w:lang w:eastAsia="zh-CN"/>
              </w:rPr>
              <w:t>缴纳</w:t>
            </w:r>
            <w:r>
              <w:rPr>
                <w:rFonts w:hint="eastAsia" w:ascii="仿宋" w:hAnsi="仿宋" w:eastAsia="仿宋" w:cs="仿宋"/>
                <w:b/>
                <w:bCs/>
                <w:color w:val="000000"/>
                <w:sz w:val="24"/>
                <w:szCs w:val="24"/>
                <w:highlight w:val="none"/>
              </w:rPr>
              <w:t>的近三个月内</w:t>
            </w:r>
            <w:r>
              <w:rPr>
                <w:rFonts w:hint="eastAsia" w:ascii="仿宋" w:hAnsi="仿宋" w:eastAsia="仿宋" w:cs="仿宋"/>
                <w:b/>
                <w:bCs/>
                <w:color w:val="000000"/>
                <w:sz w:val="24"/>
                <w:szCs w:val="24"/>
                <w:highlight w:val="none"/>
                <w:lang w:val="en-US" w:eastAsia="zh-CN"/>
              </w:rPr>
              <w:t>任意</w:t>
            </w:r>
            <w:r>
              <w:rPr>
                <w:rFonts w:hint="eastAsia" w:ascii="仿宋" w:hAnsi="仿宋" w:eastAsia="仿宋" w:cs="仿宋"/>
                <w:b/>
                <w:bCs/>
                <w:color w:val="000000"/>
                <w:sz w:val="24"/>
                <w:szCs w:val="24"/>
                <w:highlight w:val="none"/>
              </w:rPr>
              <w:t>一个月的单位社保缴纳证明</w:t>
            </w:r>
            <w:r>
              <w:rPr>
                <w:rFonts w:hint="eastAsia" w:ascii="仿宋" w:hAnsi="仿宋" w:eastAsia="仿宋" w:cs="仿宋"/>
                <w:b/>
                <w:bCs/>
                <w:color w:val="000000"/>
                <w:sz w:val="24"/>
                <w:szCs w:val="24"/>
                <w:highlight w:val="none"/>
                <w:lang w:val="en-US" w:eastAsia="zh-CN"/>
              </w:rPr>
              <w:t>等</w:t>
            </w:r>
            <w:r>
              <w:rPr>
                <w:rFonts w:hint="eastAsia" w:ascii="仿宋" w:hAnsi="仿宋" w:eastAsia="仿宋" w:cs="仿宋"/>
                <w:b/>
                <w:bCs/>
                <w:color w:val="000000"/>
                <w:sz w:val="24"/>
                <w:szCs w:val="24"/>
                <w:highlight w:val="none"/>
              </w:rPr>
              <w:t>材料</w:t>
            </w:r>
            <w:r>
              <w:rPr>
                <w:rFonts w:hint="eastAsia" w:ascii="仿宋" w:hAnsi="仿宋" w:eastAsia="仿宋" w:cs="仿宋"/>
                <w:b/>
                <w:bCs/>
                <w:color w:val="000000"/>
                <w:sz w:val="24"/>
                <w:szCs w:val="24"/>
                <w:highlight w:val="none"/>
                <w:lang w:val="en-US" w:eastAsia="zh-CN"/>
              </w:rPr>
              <w:t>且加盖单位</w:t>
            </w:r>
            <w:r>
              <w:rPr>
                <w:rFonts w:hint="eastAsia" w:ascii="仿宋" w:hAnsi="仿宋" w:eastAsia="仿宋" w:cs="仿宋"/>
                <w:b/>
                <w:bCs/>
                <w:color w:val="auto"/>
                <w:sz w:val="24"/>
                <w:szCs w:val="24"/>
                <w:highlight w:val="none"/>
                <w:lang w:val="en-US" w:eastAsia="zh-CN"/>
              </w:rPr>
              <w:t>公章，否则不得分。</w:t>
            </w:r>
          </w:p>
        </w:tc>
        <w:tc>
          <w:tcPr>
            <w:tcW w:w="885" w:type="dxa"/>
            <w:shd w:val="clear" w:color="auto" w:fill="auto"/>
            <w:noWrap w:val="0"/>
            <w:vAlign w:val="center"/>
          </w:tcPr>
          <w:p w14:paraId="4F30595D">
            <w:pPr>
              <w:keepNext w:val="0"/>
              <w:keepLines w:val="0"/>
              <w:suppressLineNumbers w:val="0"/>
              <w:spacing w:before="0" w:beforeAutospacing="0" w:after="0" w:afterAutospacing="0" w:line="260" w:lineRule="exact"/>
              <w:ind w:left="0" w:leftChars="0" w:right="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6分</w:t>
            </w:r>
          </w:p>
        </w:tc>
        <w:tc>
          <w:tcPr>
            <w:tcW w:w="1155" w:type="dxa"/>
            <w:noWrap w:val="0"/>
            <w:vAlign w:val="center"/>
          </w:tcPr>
          <w:p w14:paraId="42AB75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zh-CN" w:eastAsia="zh-CN" w:bidi="ar-SA"/>
              </w:rPr>
              <w:t>客观分</w:t>
            </w:r>
          </w:p>
        </w:tc>
      </w:tr>
      <w:tr w14:paraId="0D8EB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3" w:hRule="atLeast"/>
        </w:trPr>
        <w:tc>
          <w:tcPr>
            <w:tcW w:w="860" w:type="dxa"/>
            <w:tcBorders>
              <w:right w:val="single" w:color="auto" w:sz="4" w:space="0"/>
            </w:tcBorders>
            <w:noWrap w:val="0"/>
            <w:vAlign w:val="center"/>
          </w:tcPr>
          <w:p w14:paraId="18AEFAF1">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1455" w:type="dxa"/>
            <w:vMerge w:val="continue"/>
            <w:tcBorders>
              <w:right w:val="single" w:color="auto" w:sz="4" w:space="0"/>
            </w:tcBorders>
            <w:noWrap w:val="0"/>
            <w:vAlign w:val="center"/>
          </w:tcPr>
          <w:p w14:paraId="478A481B">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rPr>
            </w:pPr>
          </w:p>
        </w:tc>
        <w:tc>
          <w:tcPr>
            <w:tcW w:w="5250" w:type="dxa"/>
            <w:noWrap w:val="0"/>
            <w:vAlign w:val="center"/>
          </w:tcPr>
          <w:p w14:paraId="0ECFF1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技术负责人（1人）：本项最高得5分。</w:t>
            </w:r>
          </w:p>
          <w:p w14:paraId="33B5B1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（1）具有自然资源领域高级及以上工程师职称的得2分。</w:t>
            </w:r>
          </w:p>
          <w:p w14:paraId="4FD0ABB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（2）具有注册测绘师证书的得2分。</w:t>
            </w:r>
          </w:p>
          <w:p w14:paraId="353DBD08">
            <w:pPr>
              <w:keepNext w:val="0"/>
              <w:keepLines w:val="0"/>
              <w:widowControl w:val="0"/>
              <w:suppressLineNumbers w:val="0"/>
              <w:spacing w:before="0" w:beforeAutospacing="0" w:after="120" w:afterLines="0" w:afterAutospacing="0"/>
              <w:ind w:left="0" w:leftChars="0" w:right="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b w:val="0"/>
                <w:bCs w:val="0"/>
                <w:color w:val="auto"/>
                <w:kern w:val="2"/>
                <w:sz w:val="24"/>
                <w:szCs w:val="24"/>
                <w:highlight w:val="none"/>
                <w:lang w:val="en-US" w:eastAsia="zh-CN" w:bidi="ar-SA"/>
              </w:rPr>
              <w:t>（3）具备测绘及地理信息类保密知识培训证书得1分。</w:t>
            </w:r>
          </w:p>
          <w:p w14:paraId="26733983">
            <w:pPr>
              <w:keepNext w:val="0"/>
              <w:keepLines w:val="0"/>
              <w:pageBreakBefore w:val="0"/>
              <w:widowControl w:val="0"/>
              <w:suppressLineNumbers w:val="0"/>
              <w:kinsoku/>
              <w:wordWrap/>
              <w:overflowPunct/>
              <w:topLinePunct w:val="0"/>
              <w:autoSpaceDE/>
              <w:autoSpaceDN/>
              <w:bidi w:val="0"/>
              <w:spacing w:before="0" w:beforeAutospacing="0" w:after="120" w:afterAutospacing="0" w:line="336"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注：须提供相关有效的人员职称、证书文件原件扫描</w:t>
            </w:r>
            <w:r>
              <w:rPr>
                <w:rFonts w:hint="eastAsia" w:ascii="仿宋" w:hAnsi="仿宋" w:eastAsia="仿宋" w:cs="仿宋"/>
                <w:b/>
                <w:bCs/>
                <w:color w:val="000000"/>
                <w:kern w:val="2"/>
                <w:sz w:val="24"/>
                <w:szCs w:val="24"/>
                <w:highlight w:val="none"/>
                <w:lang w:val="en-US" w:eastAsia="zh-CN" w:bidi="ar-SA"/>
              </w:rPr>
              <w:t>件和投标人为其缴纳的近三个月内任意一个月的单位社保缴纳证明等材料且加盖单</w:t>
            </w:r>
            <w:r>
              <w:rPr>
                <w:rFonts w:hint="eastAsia" w:ascii="仿宋" w:hAnsi="仿宋" w:eastAsia="仿宋" w:cs="仿宋"/>
                <w:b/>
                <w:bCs/>
                <w:color w:val="auto"/>
                <w:kern w:val="2"/>
                <w:sz w:val="24"/>
                <w:szCs w:val="24"/>
                <w:highlight w:val="none"/>
                <w:lang w:val="en-US" w:eastAsia="zh-CN" w:bidi="ar-SA"/>
              </w:rPr>
              <w:t>位公章，否则不得分。</w:t>
            </w:r>
          </w:p>
        </w:tc>
        <w:tc>
          <w:tcPr>
            <w:tcW w:w="885" w:type="dxa"/>
            <w:shd w:val="clear" w:color="auto" w:fill="auto"/>
            <w:noWrap w:val="0"/>
            <w:vAlign w:val="center"/>
          </w:tcPr>
          <w:p w14:paraId="337E4C31">
            <w:pPr>
              <w:keepNext w:val="0"/>
              <w:keepLines w:val="0"/>
              <w:suppressLineNumbers w:val="0"/>
              <w:spacing w:before="0" w:beforeAutospacing="0" w:after="0" w:afterAutospacing="0" w:line="260" w:lineRule="exact"/>
              <w:ind w:left="0" w:leftChars="0" w:right="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5分</w:t>
            </w:r>
          </w:p>
        </w:tc>
        <w:tc>
          <w:tcPr>
            <w:tcW w:w="1155" w:type="dxa"/>
            <w:noWrap w:val="0"/>
            <w:vAlign w:val="center"/>
          </w:tcPr>
          <w:p w14:paraId="1BC7E646">
            <w:pPr>
              <w:keepNext w:val="0"/>
              <w:keepLines w:val="0"/>
              <w:pageBreakBefore w:val="0"/>
              <w:widowControl w:val="0"/>
              <w:suppressLineNumbers w:val="0"/>
              <w:kinsoku/>
              <w:wordWrap/>
              <w:overflowPunct/>
              <w:topLinePunct w:val="0"/>
              <w:autoSpaceDE/>
              <w:autoSpaceDN/>
              <w:bidi w:val="0"/>
              <w:spacing w:before="0" w:beforeAutospacing="0" w:after="120" w:afterAutospacing="0" w:line="336" w:lineRule="exact"/>
              <w:ind w:left="0" w:leftChars="0" w:right="0" w:firstLine="0" w:firstLineChars="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zh-CN" w:eastAsia="zh-CN" w:bidi="ar-SA"/>
              </w:rPr>
              <w:t>客观分</w:t>
            </w:r>
          </w:p>
        </w:tc>
      </w:tr>
      <w:tr w14:paraId="07C59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8" w:hRule="atLeast"/>
        </w:trPr>
        <w:tc>
          <w:tcPr>
            <w:tcW w:w="860" w:type="dxa"/>
            <w:tcBorders>
              <w:right w:val="single" w:color="auto" w:sz="4" w:space="0"/>
            </w:tcBorders>
            <w:noWrap w:val="0"/>
            <w:vAlign w:val="center"/>
          </w:tcPr>
          <w:p w14:paraId="056A671D">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1455" w:type="dxa"/>
            <w:vMerge w:val="continue"/>
            <w:tcBorders>
              <w:right w:val="single" w:color="auto" w:sz="4" w:space="0"/>
            </w:tcBorders>
            <w:noWrap w:val="0"/>
            <w:vAlign w:val="center"/>
          </w:tcPr>
          <w:p w14:paraId="0D4E7E49">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rPr>
            </w:pPr>
          </w:p>
        </w:tc>
        <w:tc>
          <w:tcPr>
            <w:tcW w:w="5250" w:type="dxa"/>
            <w:noWrap w:val="0"/>
            <w:vAlign w:val="center"/>
          </w:tcPr>
          <w:p w14:paraId="2F13315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项目组其他人员（除项目负责人、技术负责人外）：</w:t>
            </w:r>
          </w:p>
          <w:p w14:paraId="471268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（1）项目组其他人员中具有自然资源领域专业高级及以上职称的，每人得1分；具有自然资源领域专业中级职称的，每人得0.5分，最高得2分。此项同一人员职称得分按最高分计。</w:t>
            </w:r>
          </w:p>
          <w:p w14:paraId="6012F5E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（2）项目组其他人员中</w:t>
            </w:r>
            <w:r>
              <w:rPr>
                <w:rFonts w:hint="eastAsia" w:ascii="仿宋" w:hAnsi="仿宋" w:eastAsia="仿宋" w:cs="仿宋"/>
                <w:b w:val="0"/>
                <w:bCs w:val="0"/>
                <w:color w:val="auto"/>
                <w:sz w:val="24"/>
                <w:szCs w:val="24"/>
                <w:highlight w:val="none"/>
              </w:rPr>
              <w:t>具备测绘及地理信息类</w:t>
            </w:r>
            <w:r>
              <w:rPr>
                <w:rFonts w:hint="eastAsia" w:ascii="仿宋" w:hAnsi="仿宋" w:eastAsia="仿宋" w:cs="仿宋"/>
                <w:b w:val="0"/>
                <w:bCs w:val="0"/>
                <w:color w:val="auto"/>
                <w:sz w:val="24"/>
                <w:szCs w:val="24"/>
                <w:highlight w:val="none"/>
                <w:lang w:val="en-US" w:eastAsia="zh-CN"/>
              </w:rPr>
              <w:t>保密知识培训证书得1分</w:t>
            </w:r>
            <w:r>
              <w:rPr>
                <w:rFonts w:hint="eastAsia" w:ascii="仿宋" w:hAnsi="仿宋" w:eastAsia="仿宋" w:cs="仿宋"/>
                <w:color w:val="auto"/>
                <w:sz w:val="24"/>
                <w:szCs w:val="24"/>
                <w:highlight w:val="none"/>
                <w:lang w:val="en-US" w:eastAsia="zh-CN"/>
              </w:rPr>
              <w:t>，每人的1分，本项最高3分。</w:t>
            </w:r>
          </w:p>
          <w:p w14:paraId="700E34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（3）项目组其他人员中具有注册测绘师证书的，每人得0.5分，本项最高分1分。</w:t>
            </w:r>
          </w:p>
          <w:p w14:paraId="3C8478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注：须提供相关有效的人员职称、证书文件原件扫描</w:t>
            </w:r>
            <w:r>
              <w:rPr>
                <w:rFonts w:hint="eastAsia" w:ascii="仿宋" w:hAnsi="仿宋" w:eastAsia="仿宋" w:cs="仿宋"/>
                <w:b/>
                <w:bCs/>
                <w:color w:val="000000"/>
                <w:sz w:val="24"/>
                <w:szCs w:val="24"/>
                <w:highlight w:val="none"/>
                <w:lang w:val="en-US" w:eastAsia="zh-CN"/>
              </w:rPr>
              <w:t>件和</w:t>
            </w:r>
            <w:r>
              <w:rPr>
                <w:rFonts w:hint="eastAsia" w:ascii="仿宋" w:hAnsi="仿宋" w:eastAsia="仿宋" w:cs="仿宋"/>
                <w:b/>
                <w:bCs/>
                <w:color w:val="000000"/>
                <w:sz w:val="24"/>
                <w:szCs w:val="24"/>
                <w:highlight w:val="none"/>
              </w:rPr>
              <w:t>投标人为其</w:t>
            </w:r>
            <w:r>
              <w:rPr>
                <w:rFonts w:hint="eastAsia" w:ascii="仿宋" w:hAnsi="仿宋" w:eastAsia="仿宋" w:cs="仿宋"/>
                <w:b/>
                <w:bCs/>
                <w:color w:val="000000"/>
                <w:sz w:val="24"/>
                <w:szCs w:val="24"/>
                <w:highlight w:val="none"/>
                <w:lang w:eastAsia="zh-CN"/>
              </w:rPr>
              <w:t>缴纳</w:t>
            </w:r>
            <w:r>
              <w:rPr>
                <w:rFonts w:hint="eastAsia" w:ascii="仿宋" w:hAnsi="仿宋" w:eastAsia="仿宋" w:cs="仿宋"/>
                <w:b/>
                <w:bCs/>
                <w:color w:val="000000"/>
                <w:sz w:val="24"/>
                <w:szCs w:val="24"/>
                <w:highlight w:val="none"/>
              </w:rPr>
              <w:t>的近三个月内</w:t>
            </w:r>
            <w:r>
              <w:rPr>
                <w:rFonts w:hint="eastAsia" w:ascii="仿宋" w:hAnsi="仿宋" w:eastAsia="仿宋" w:cs="仿宋"/>
                <w:b/>
                <w:bCs/>
                <w:color w:val="000000"/>
                <w:sz w:val="24"/>
                <w:szCs w:val="24"/>
                <w:highlight w:val="none"/>
                <w:lang w:val="en-US" w:eastAsia="zh-CN"/>
              </w:rPr>
              <w:t>任意</w:t>
            </w:r>
            <w:r>
              <w:rPr>
                <w:rFonts w:hint="eastAsia" w:ascii="仿宋" w:hAnsi="仿宋" w:eastAsia="仿宋" w:cs="仿宋"/>
                <w:b/>
                <w:bCs/>
                <w:color w:val="000000"/>
                <w:sz w:val="24"/>
                <w:szCs w:val="24"/>
                <w:highlight w:val="none"/>
              </w:rPr>
              <w:t>一个月的单位社保缴纳证明</w:t>
            </w:r>
            <w:r>
              <w:rPr>
                <w:rFonts w:hint="eastAsia" w:ascii="仿宋" w:hAnsi="仿宋" w:eastAsia="仿宋" w:cs="仿宋"/>
                <w:b/>
                <w:bCs/>
                <w:color w:val="000000"/>
                <w:sz w:val="24"/>
                <w:szCs w:val="24"/>
                <w:highlight w:val="none"/>
                <w:lang w:val="en-US" w:eastAsia="zh-CN"/>
              </w:rPr>
              <w:t>等</w:t>
            </w:r>
            <w:r>
              <w:rPr>
                <w:rFonts w:hint="eastAsia" w:ascii="仿宋" w:hAnsi="仿宋" w:eastAsia="仿宋" w:cs="仿宋"/>
                <w:b/>
                <w:bCs/>
                <w:color w:val="000000"/>
                <w:sz w:val="24"/>
                <w:szCs w:val="24"/>
                <w:highlight w:val="none"/>
              </w:rPr>
              <w:t>材料</w:t>
            </w:r>
            <w:r>
              <w:rPr>
                <w:rFonts w:hint="eastAsia" w:ascii="仿宋" w:hAnsi="仿宋" w:eastAsia="仿宋" w:cs="仿宋"/>
                <w:b/>
                <w:bCs/>
                <w:color w:val="000000"/>
                <w:sz w:val="24"/>
                <w:szCs w:val="24"/>
                <w:highlight w:val="none"/>
                <w:lang w:val="en-US" w:eastAsia="zh-CN"/>
              </w:rPr>
              <w:t>且加盖单位公</w:t>
            </w:r>
            <w:r>
              <w:rPr>
                <w:rFonts w:hint="eastAsia" w:ascii="仿宋" w:hAnsi="仿宋" w:eastAsia="仿宋" w:cs="仿宋"/>
                <w:b/>
                <w:bCs/>
                <w:color w:val="auto"/>
                <w:sz w:val="24"/>
                <w:szCs w:val="24"/>
                <w:highlight w:val="none"/>
                <w:lang w:val="en-US" w:eastAsia="zh-CN"/>
              </w:rPr>
              <w:t>章，否则不得分。</w:t>
            </w:r>
          </w:p>
        </w:tc>
        <w:tc>
          <w:tcPr>
            <w:tcW w:w="885" w:type="dxa"/>
            <w:shd w:val="clear" w:color="auto" w:fill="auto"/>
            <w:noWrap w:val="0"/>
            <w:vAlign w:val="center"/>
          </w:tcPr>
          <w:p w14:paraId="7C7C1A80">
            <w:pPr>
              <w:keepNext w:val="0"/>
              <w:keepLines w:val="0"/>
              <w:suppressLineNumbers w:val="0"/>
              <w:spacing w:before="0" w:beforeAutospacing="0" w:after="0" w:afterAutospacing="0" w:line="260" w:lineRule="exact"/>
              <w:ind w:left="0" w:leftChars="0" w:right="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6分</w:t>
            </w:r>
          </w:p>
        </w:tc>
        <w:tc>
          <w:tcPr>
            <w:tcW w:w="1155" w:type="dxa"/>
            <w:noWrap w:val="0"/>
            <w:vAlign w:val="center"/>
          </w:tcPr>
          <w:p w14:paraId="30A59A7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zh-CN" w:eastAsia="zh-CN" w:bidi="ar-SA"/>
              </w:rPr>
              <w:t>客观分</w:t>
            </w:r>
          </w:p>
        </w:tc>
      </w:tr>
      <w:tr w14:paraId="67342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2" w:hRule="atLeast"/>
        </w:trPr>
        <w:tc>
          <w:tcPr>
            <w:tcW w:w="860" w:type="dxa"/>
            <w:tcBorders>
              <w:right w:val="single" w:color="auto" w:sz="4" w:space="0"/>
            </w:tcBorders>
            <w:noWrap w:val="0"/>
            <w:vAlign w:val="center"/>
          </w:tcPr>
          <w:p w14:paraId="78E79D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455" w:type="dxa"/>
            <w:tcBorders>
              <w:right w:val="single" w:color="auto" w:sz="4" w:space="0"/>
            </w:tcBorders>
            <w:noWrap w:val="0"/>
            <w:vAlign w:val="center"/>
          </w:tcPr>
          <w:p w14:paraId="5FE84B2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拟投入设备情况</w:t>
            </w:r>
          </w:p>
          <w:p w14:paraId="1D2605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5250" w:type="dxa"/>
            <w:noWrap w:val="0"/>
            <w:vAlign w:val="center"/>
          </w:tcPr>
          <w:p w14:paraId="37C55B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根据投标人提供的拟投入本项目所需设备情况的先进性等方面进行综合打分。</w:t>
            </w:r>
          </w:p>
          <w:p w14:paraId="7409CE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（1）设备齐全，先进，完全满足本项目需求的得5分；</w:t>
            </w:r>
          </w:p>
          <w:p w14:paraId="7F220B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（2）设备较齐全，较满足本项目需求的得3分；</w:t>
            </w:r>
          </w:p>
          <w:p w14:paraId="36BBAF0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（3）设备较少，只能基本满足本项目需求的得1分；</w:t>
            </w:r>
          </w:p>
          <w:p w14:paraId="47CA532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（4）未提供的不得分。</w:t>
            </w:r>
          </w:p>
          <w:p w14:paraId="2DAD5060">
            <w:pPr>
              <w:keepNext w:val="0"/>
              <w:keepLines w:val="0"/>
              <w:widowControl w:val="0"/>
              <w:suppressLineNumbers w:val="0"/>
              <w:spacing w:before="0" w:beforeAutospacing="0" w:after="120" w:afterAutospacing="0"/>
              <w:ind w:left="0" w:leftChars="0" w:right="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b/>
                <w:bCs/>
                <w:color w:val="000000"/>
                <w:kern w:val="2"/>
                <w:sz w:val="24"/>
                <w:szCs w:val="24"/>
                <w:highlight w:val="none"/>
                <w:lang w:val="en-US" w:eastAsia="zh-CN" w:bidi="ar-SA"/>
              </w:rPr>
              <w:t>注：须提供证明材料：购买发票原件扫描件并加盖单位公章，否则不得分。</w:t>
            </w:r>
          </w:p>
        </w:tc>
        <w:tc>
          <w:tcPr>
            <w:tcW w:w="885" w:type="dxa"/>
            <w:shd w:val="clear" w:color="auto" w:fill="auto"/>
            <w:noWrap w:val="0"/>
            <w:vAlign w:val="center"/>
          </w:tcPr>
          <w:p w14:paraId="4502C53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leftChars="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c>
          <w:tcPr>
            <w:tcW w:w="1155" w:type="dxa"/>
            <w:noWrap w:val="0"/>
            <w:vAlign w:val="center"/>
          </w:tcPr>
          <w:p w14:paraId="19FE2576">
            <w:pPr>
              <w:keepNext w:val="0"/>
              <w:keepLines w:val="0"/>
              <w:widowControl w:val="0"/>
              <w:suppressLineNumbers w:val="0"/>
              <w:spacing w:before="0" w:beforeAutospacing="0" w:after="120" w:afterAutospacing="0"/>
              <w:ind w:left="0" w:leftChars="0" w:right="0" w:firstLine="0" w:firstLineChars="0"/>
              <w:jc w:val="both"/>
              <w:rPr>
                <w:rFonts w:hint="default"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主观分</w:t>
            </w:r>
          </w:p>
        </w:tc>
      </w:tr>
      <w:tr w14:paraId="1C75E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5" w:hRule="atLeast"/>
        </w:trPr>
        <w:tc>
          <w:tcPr>
            <w:tcW w:w="860" w:type="dxa"/>
            <w:tcBorders>
              <w:right w:val="single" w:color="auto" w:sz="4" w:space="0"/>
            </w:tcBorders>
            <w:noWrap w:val="0"/>
            <w:vAlign w:val="center"/>
          </w:tcPr>
          <w:p w14:paraId="6C83F77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55" w:type="dxa"/>
            <w:vMerge w:val="restart"/>
            <w:tcBorders>
              <w:right w:val="single" w:color="auto" w:sz="4" w:space="0"/>
            </w:tcBorders>
            <w:noWrap w:val="0"/>
            <w:vAlign w:val="center"/>
          </w:tcPr>
          <w:p w14:paraId="0D973A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项目整体</w:t>
            </w:r>
          </w:p>
          <w:p w14:paraId="44BFAC3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理解</w:t>
            </w:r>
          </w:p>
          <w:p w14:paraId="59CAD69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5250" w:type="dxa"/>
            <w:noWrap w:val="0"/>
            <w:vAlign w:val="center"/>
          </w:tcPr>
          <w:p w14:paraId="5B10D2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根据投标人对本次项目需求的理解全面、准确、有针对性，并对整体工作区域、内容和技术要求的分析进行综合打分。</w:t>
            </w:r>
          </w:p>
          <w:p w14:paraId="60093B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（1）方案内容科学、合理、针对性强的得5分；</w:t>
            </w:r>
          </w:p>
          <w:p w14:paraId="782ACE65">
            <w:pPr>
              <w:keepNext w:val="0"/>
              <w:keepLines w:val="0"/>
              <w:pageBreakBefore w:val="0"/>
              <w:widowControl w:val="0"/>
              <w:suppressLineNumbers w:val="0"/>
              <w:kinsoku/>
              <w:wordWrap/>
              <w:overflowPunct/>
              <w:topLinePunct w:val="0"/>
              <w:autoSpaceDE/>
              <w:autoSpaceDN/>
              <w:bidi w:val="0"/>
              <w:spacing w:before="0" w:beforeAutospacing="0" w:after="0" w:afterAutospacing="0" w:line="336" w:lineRule="exact"/>
              <w:ind w:left="0" w:leftChars="0" w:right="0" w:firstLine="0" w:firstLineChars="0"/>
              <w:jc w:val="left"/>
              <w:textAlignment w:val="auto"/>
              <w:rPr>
                <w:rFonts w:hint="eastAsia" w:ascii="仿宋" w:hAnsi="仿宋" w:eastAsia="仿宋" w:cs="仿宋"/>
                <w:color w:val="auto"/>
                <w:kern w:val="21"/>
                <w:sz w:val="24"/>
                <w:szCs w:val="24"/>
                <w:highlight w:val="none"/>
                <w:lang w:val="en-US" w:eastAsia="zh-CN" w:bidi="ar-SA"/>
              </w:rPr>
            </w:pPr>
            <w:r>
              <w:rPr>
                <w:rFonts w:hint="eastAsia" w:ascii="仿宋" w:hAnsi="仿宋" w:eastAsia="仿宋" w:cs="仿宋"/>
                <w:color w:val="auto"/>
                <w:kern w:val="21"/>
                <w:sz w:val="24"/>
                <w:szCs w:val="24"/>
                <w:highlight w:val="none"/>
                <w:lang w:val="en-US" w:eastAsia="zh-CN" w:bidi="ar-SA"/>
              </w:rPr>
              <w:t>（2）方案内容较科学合理，针对性较强的得3分；</w:t>
            </w:r>
          </w:p>
          <w:p w14:paraId="741EE0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内容基本合理，但针对性略有欠缺的得1分；</w:t>
            </w:r>
          </w:p>
          <w:p w14:paraId="10FBA1C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（4）未提供不得分。</w:t>
            </w:r>
          </w:p>
        </w:tc>
        <w:tc>
          <w:tcPr>
            <w:tcW w:w="885" w:type="dxa"/>
            <w:shd w:val="clear" w:color="auto" w:fill="auto"/>
            <w:noWrap w:val="0"/>
            <w:vAlign w:val="center"/>
          </w:tcPr>
          <w:p w14:paraId="493D19C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leftChars="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c>
          <w:tcPr>
            <w:tcW w:w="1155" w:type="dxa"/>
            <w:noWrap w:val="0"/>
            <w:vAlign w:val="center"/>
          </w:tcPr>
          <w:p w14:paraId="443BFA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主观分</w:t>
            </w:r>
          </w:p>
        </w:tc>
      </w:tr>
      <w:tr w14:paraId="70728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4" w:hRule="atLeast"/>
        </w:trPr>
        <w:tc>
          <w:tcPr>
            <w:tcW w:w="860" w:type="dxa"/>
            <w:tcBorders>
              <w:right w:val="single" w:color="auto" w:sz="4" w:space="0"/>
            </w:tcBorders>
            <w:noWrap w:val="0"/>
            <w:vAlign w:val="center"/>
          </w:tcPr>
          <w:p w14:paraId="1A5B5259">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1455" w:type="dxa"/>
            <w:vMerge w:val="continue"/>
            <w:tcBorders>
              <w:right w:val="single" w:color="auto" w:sz="4" w:space="0"/>
            </w:tcBorders>
            <w:noWrap w:val="0"/>
            <w:vAlign w:val="center"/>
          </w:tcPr>
          <w:p w14:paraId="52373AE2">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rPr>
            </w:pPr>
          </w:p>
        </w:tc>
        <w:tc>
          <w:tcPr>
            <w:tcW w:w="5250" w:type="dxa"/>
            <w:noWrap w:val="0"/>
            <w:vAlign w:val="center"/>
          </w:tcPr>
          <w:p w14:paraId="1A2D62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根据投标人对本次工作开展的有利条件和工作基础描述进行综合打分。</w:t>
            </w:r>
          </w:p>
          <w:p w14:paraId="16568E6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（1）有实质性的有利条件和工作基础的得5分；</w:t>
            </w:r>
          </w:p>
          <w:p w14:paraId="478066D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（2）具备一定有利条件或工作基础，但略有欠缺得3分；</w:t>
            </w:r>
          </w:p>
          <w:p w14:paraId="136B89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（3）工作基础不足的得1分；</w:t>
            </w:r>
          </w:p>
          <w:p w14:paraId="749AD5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（4）未提供不得分。</w:t>
            </w:r>
          </w:p>
        </w:tc>
        <w:tc>
          <w:tcPr>
            <w:tcW w:w="885" w:type="dxa"/>
            <w:shd w:val="clear" w:color="auto" w:fill="auto"/>
            <w:noWrap w:val="0"/>
            <w:vAlign w:val="center"/>
          </w:tcPr>
          <w:p w14:paraId="310E86B8">
            <w:pPr>
              <w:keepNext w:val="0"/>
              <w:keepLines w:val="0"/>
              <w:suppressLineNumbers w:val="0"/>
              <w:spacing w:before="0" w:beforeAutospacing="0" w:after="0" w:afterAutospacing="0" w:line="260" w:lineRule="exact"/>
              <w:ind w:left="0" w:leftChars="0" w:right="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c>
          <w:tcPr>
            <w:tcW w:w="1155" w:type="dxa"/>
            <w:noWrap w:val="0"/>
            <w:vAlign w:val="center"/>
          </w:tcPr>
          <w:p w14:paraId="31E751C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主观分</w:t>
            </w:r>
          </w:p>
        </w:tc>
      </w:tr>
      <w:tr w14:paraId="7EF36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5" w:hRule="atLeast"/>
        </w:trPr>
        <w:tc>
          <w:tcPr>
            <w:tcW w:w="860" w:type="dxa"/>
            <w:tcBorders>
              <w:right w:val="single" w:color="auto" w:sz="4" w:space="0"/>
            </w:tcBorders>
            <w:noWrap w:val="0"/>
            <w:vAlign w:val="center"/>
          </w:tcPr>
          <w:p w14:paraId="2AD55024">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455" w:type="dxa"/>
            <w:tcBorders>
              <w:right w:val="single" w:color="auto" w:sz="4" w:space="0"/>
            </w:tcBorders>
            <w:noWrap w:val="0"/>
            <w:vAlign w:val="center"/>
          </w:tcPr>
          <w:p w14:paraId="1C0CE2B1">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项目的重点、难点分析（5分）</w:t>
            </w:r>
          </w:p>
        </w:tc>
        <w:tc>
          <w:tcPr>
            <w:tcW w:w="5250" w:type="dxa"/>
            <w:noWrap w:val="0"/>
            <w:vAlign w:val="center"/>
          </w:tcPr>
          <w:p w14:paraId="5506EEE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针对本项目工作中的重点难点问题的分析及对策全面、合理、符合实际等情况进行综合打分。</w:t>
            </w:r>
          </w:p>
          <w:p w14:paraId="67D9DCA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（1）方案实际、内容完整、充实的得5分；</w:t>
            </w:r>
          </w:p>
          <w:p w14:paraId="1A16C6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（2）方案内容较完整、分析及对策较可行的得3分；</w:t>
            </w:r>
          </w:p>
          <w:p w14:paraId="4D8C28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（3）方案内容分析及对策有所缺陷的得1分；</w:t>
            </w:r>
          </w:p>
          <w:p w14:paraId="7E9C035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（4）未提供不得分。</w:t>
            </w:r>
          </w:p>
        </w:tc>
        <w:tc>
          <w:tcPr>
            <w:tcW w:w="885" w:type="dxa"/>
            <w:shd w:val="clear" w:color="auto" w:fill="auto"/>
            <w:noWrap w:val="0"/>
            <w:vAlign w:val="center"/>
          </w:tcPr>
          <w:p w14:paraId="285D14F0">
            <w:pPr>
              <w:keepNext w:val="0"/>
              <w:keepLines w:val="0"/>
              <w:suppressLineNumbers w:val="0"/>
              <w:spacing w:before="0" w:beforeAutospacing="0" w:after="0" w:afterAutospacing="0" w:line="260" w:lineRule="exact"/>
              <w:ind w:left="0" w:leftChars="0" w:right="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5分</w:t>
            </w:r>
          </w:p>
        </w:tc>
        <w:tc>
          <w:tcPr>
            <w:tcW w:w="1155" w:type="dxa"/>
            <w:noWrap w:val="0"/>
            <w:vAlign w:val="center"/>
          </w:tcPr>
          <w:p w14:paraId="2A61CC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主观分</w:t>
            </w:r>
          </w:p>
        </w:tc>
      </w:tr>
      <w:tr w14:paraId="26219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trPr>
        <w:tc>
          <w:tcPr>
            <w:tcW w:w="860" w:type="dxa"/>
            <w:tcBorders>
              <w:right w:val="single" w:color="auto" w:sz="4" w:space="0"/>
            </w:tcBorders>
            <w:noWrap w:val="0"/>
            <w:vAlign w:val="center"/>
          </w:tcPr>
          <w:p w14:paraId="6914000F">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p>
        </w:tc>
        <w:tc>
          <w:tcPr>
            <w:tcW w:w="1455" w:type="dxa"/>
            <w:vMerge w:val="restart"/>
            <w:tcBorders>
              <w:right w:val="single" w:color="auto" w:sz="4" w:space="0"/>
            </w:tcBorders>
            <w:noWrap w:val="0"/>
            <w:vAlign w:val="center"/>
          </w:tcPr>
          <w:p w14:paraId="194701B2">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工作技术方案（16分）</w:t>
            </w:r>
          </w:p>
        </w:tc>
        <w:tc>
          <w:tcPr>
            <w:tcW w:w="5250" w:type="dxa"/>
            <w:noWrap w:val="0"/>
            <w:vAlign w:val="center"/>
          </w:tcPr>
          <w:p w14:paraId="6CB0DF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根据投标人针对部署实施水域空间调查及建库的技术方案是否科学、可行进行综合打分。</w:t>
            </w:r>
          </w:p>
          <w:p w14:paraId="234BED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）方案内容齐全科学、合理得</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val="zh-CN" w:eastAsia="zh-CN"/>
              </w:rPr>
              <w:t>；</w:t>
            </w:r>
          </w:p>
          <w:p w14:paraId="215F539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）方案内容</w:t>
            </w:r>
            <w:r>
              <w:rPr>
                <w:rFonts w:hint="eastAsia" w:ascii="仿宋" w:hAnsi="仿宋" w:eastAsia="仿宋" w:cs="仿宋"/>
                <w:color w:val="auto"/>
                <w:sz w:val="24"/>
                <w:szCs w:val="24"/>
                <w:highlight w:val="none"/>
                <w:lang w:val="en-US" w:eastAsia="zh-CN"/>
              </w:rPr>
              <w:t>基本符合得3分</w:t>
            </w:r>
            <w:r>
              <w:rPr>
                <w:rFonts w:hint="eastAsia" w:ascii="仿宋" w:hAnsi="仿宋" w:eastAsia="仿宋" w:cs="仿宋"/>
                <w:color w:val="auto"/>
                <w:sz w:val="24"/>
                <w:szCs w:val="24"/>
                <w:highlight w:val="none"/>
                <w:lang w:val="zh-CN" w:eastAsia="zh-CN"/>
              </w:rPr>
              <w:t>；</w:t>
            </w:r>
          </w:p>
          <w:p w14:paraId="7B3DF19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）方案内容</w:t>
            </w:r>
            <w:r>
              <w:rPr>
                <w:rFonts w:hint="eastAsia" w:ascii="仿宋" w:hAnsi="仿宋" w:eastAsia="仿宋" w:cs="仿宋"/>
                <w:color w:val="auto"/>
                <w:sz w:val="24"/>
                <w:szCs w:val="24"/>
                <w:highlight w:val="none"/>
                <w:lang w:val="en-US" w:eastAsia="zh-CN"/>
              </w:rPr>
              <w:t>尚有欠缺或不足得2分；</w:t>
            </w:r>
          </w:p>
          <w:p w14:paraId="4C2131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（4）未提供不得分。</w:t>
            </w:r>
          </w:p>
        </w:tc>
        <w:tc>
          <w:tcPr>
            <w:tcW w:w="885" w:type="dxa"/>
            <w:shd w:val="clear" w:color="auto" w:fill="auto"/>
            <w:noWrap w:val="0"/>
            <w:vAlign w:val="center"/>
          </w:tcPr>
          <w:p w14:paraId="46762B91">
            <w:pPr>
              <w:keepNext w:val="0"/>
              <w:keepLines w:val="0"/>
              <w:suppressLineNumbers w:val="0"/>
              <w:spacing w:before="0" w:beforeAutospacing="0" w:after="0" w:afterAutospacing="0" w:line="260" w:lineRule="exact"/>
              <w:ind w:left="0" w:leftChars="0" w:right="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4分</w:t>
            </w:r>
          </w:p>
        </w:tc>
        <w:tc>
          <w:tcPr>
            <w:tcW w:w="1155" w:type="dxa"/>
            <w:noWrap w:val="0"/>
            <w:vAlign w:val="center"/>
          </w:tcPr>
          <w:p w14:paraId="381094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主观分</w:t>
            </w:r>
          </w:p>
        </w:tc>
      </w:tr>
      <w:tr w14:paraId="67E07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0" w:hRule="atLeast"/>
        </w:trPr>
        <w:tc>
          <w:tcPr>
            <w:tcW w:w="860" w:type="dxa"/>
            <w:tcBorders>
              <w:right w:val="single" w:color="auto" w:sz="4" w:space="0"/>
            </w:tcBorders>
            <w:noWrap w:val="0"/>
            <w:vAlign w:val="center"/>
          </w:tcPr>
          <w:p w14:paraId="40B8B1B2">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w:t>
            </w:r>
          </w:p>
        </w:tc>
        <w:tc>
          <w:tcPr>
            <w:tcW w:w="1455" w:type="dxa"/>
            <w:vMerge w:val="continue"/>
            <w:tcBorders>
              <w:right w:val="single" w:color="auto" w:sz="4" w:space="0"/>
            </w:tcBorders>
            <w:noWrap w:val="0"/>
            <w:vAlign w:val="center"/>
          </w:tcPr>
          <w:p w14:paraId="766959C4">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p>
        </w:tc>
        <w:tc>
          <w:tcPr>
            <w:tcW w:w="5250" w:type="dxa"/>
            <w:shd w:val="clear" w:color="auto" w:fill="auto"/>
            <w:noWrap w:val="0"/>
            <w:vAlign w:val="center"/>
          </w:tcPr>
          <w:p w14:paraId="7770C50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根据投标人针对部署实施地表水储存量调查及建库的技术方案是否科学、可行进行综合打分。</w:t>
            </w:r>
          </w:p>
          <w:p w14:paraId="0218F6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）方案内容齐全科学、合理得</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val="zh-CN" w:eastAsia="zh-CN"/>
              </w:rPr>
              <w:t>；</w:t>
            </w:r>
          </w:p>
          <w:p w14:paraId="203E88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）方案内容</w:t>
            </w:r>
            <w:r>
              <w:rPr>
                <w:rFonts w:hint="eastAsia" w:ascii="仿宋" w:hAnsi="仿宋" w:eastAsia="仿宋" w:cs="仿宋"/>
                <w:color w:val="auto"/>
                <w:sz w:val="24"/>
                <w:szCs w:val="24"/>
                <w:highlight w:val="none"/>
                <w:lang w:val="en-US" w:eastAsia="zh-CN"/>
              </w:rPr>
              <w:t>基本符合得3分</w:t>
            </w:r>
            <w:r>
              <w:rPr>
                <w:rFonts w:hint="eastAsia" w:ascii="仿宋" w:hAnsi="仿宋" w:eastAsia="仿宋" w:cs="仿宋"/>
                <w:color w:val="auto"/>
                <w:sz w:val="24"/>
                <w:szCs w:val="24"/>
                <w:highlight w:val="none"/>
                <w:lang w:val="zh-CN" w:eastAsia="zh-CN"/>
              </w:rPr>
              <w:t>；</w:t>
            </w:r>
          </w:p>
          <w:p w14:paraId="45ACF3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）方案内容</w:t>
            </w:r>
            <w:r>
              <w:rPr>
                <w:rFonts w:hint="eastAsia" w:ascii="仿宋" w:hAnsi="仿宋" w:eastAsia="仿宋" w:cs="仿宋"/>
                <w:color w:val="auto"/>
                <w:sz w:val="24"/>
                <w:szCs w:val="24"/>
                <w:highlight w:val="none"/>
                <w:lang w:val="en-US" w:eastAsia="zh-CN"/>
              </w:rPr>
              <w:t>尚有欠缺或不足得2分；</w:t>
            </w:r>
          </w:p>
          <w:p w14:paraId="702994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（4）未提供不得分。</w:t>
            </w:r>
          </w:p>
        </w:tc>
        <w:tc>
          <w:tcPr>
            <w:tcW w:w="885" w:type="dxa"/>
            <w:shd w:val="clear" w:color="auto" w:fill="auto"/>
            <w:noWrap w:val="0"/>
            <w:vAlign w:val="center"/>
          </w:tcPr>
          <w:p w14:paraId="0F294C28">
            <w:pPr>
              <w:keepNext w:val="0"/>
              <w:keepLines w:val="0"/>
              <w:suppressLineNumbers w:val="0"/>
              <w:spacing w:before="0" w:beforeAutospacing="0" w:after="0" w:afterAutospacing="0" w:line="260" w:lineRule="exact"/>
              <w:ind w:left="0" w:leftChars="0" w:right="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4分</w:t>
            </w:r>
          </w:p>
        </w:tc>
        <w:tc>
          <w:tcPr>
            <w:tcW w:w="1155" w:type="dxa"/>
            <w:shd w:val="clear" w:color="auto" w:fill="auto"/>
            <w:noWrap w:val="0"/>
            <w:vAlign w:val="center"/>
          </w:tcPr>
          <w:p w14:paraId="2701DB1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主观分</w:t>
            </w:r>
          </w:p>
        </w:tc>
      </w:tr>
      <w:tr w14:paraId="75D6D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860" w:type="dxa"/>
            <w:tcBorders>
              <w:right w:val="single" w:color="auto" w:sz="4" w:space="0"/>
            </w:tcBorders>
            <w:noWrap w:val="0"/>
            <w:vAlign w:val="center"/>
          </w:tcPr>
          <w:p w14:paraId="11537087">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1455" w:type="dxa"/>
            <w:vMerge w:val="continue"/>
            <w:tcBorders>
              <w:right w:val="single" w:color="auto" w:sz="4" w:space="0"/>
            </w:tcBorders>
            <w:noWrap w:val="0"/>
            <w:vAlign w:val="center"/>
          </w:tcPr>
          <w:p w14:paraId="25BB1824">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p>
        </w:tc>
        <w:tc>
          <w:tcPr>
            <w:tcW w:w="5250" w:type="dxa"/>
            <w:shd w:val="clear" w:color="auto" w:fill="auto"/>
            <w:noWrap w:val="0"/>
            <w:vAlign w:val="center"/>
          </w:tcPr>
          <w:p w14:paraId="3F320D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根据投标人针对部署实施</w:t>
            </w:r>
            <w:bookmarkStart w:id="1" w:name="_Toc32395"/>
            <w:bookmarkStart w:id="2" w:name="_Toc4124"/>
            <w:bookmarkStart w:id="3" w:name="_Toc30431"/>
            <w:bookmarkStart w:id="4" w:name="_Toc12139"/>
            <w:bookmarkStart w:id="5" w:name="_Toc29907"/>
            <w:bookmarkStart w:id="6" w:name="_Toc15398"/>
            <w:r>
              <w:rPr>
                <w:rFonts w:hint="eastAsia" w:ascii="仿宋" w:hAnsi="仿宋" w:eastAsia="仿宋" w:cs="仿宋"/>
                <w:color w:val="auto"/>
                <w:sz w:val="24"/>
                <w:szCs w:val="24"/>
                <w:highlight w:val="none"/>
                <w:lang w:val="en-US" w:eastAsia="zh-CN"/>
              </w:rPr>
              <w:t>地下水基础调查</w:t>
            </w:r>
            <w:bookmarkEnd w:id="1"/>
            <w:bookmarkEnd w:id="2"/>
            <w:bookmarkEnd w:id="3"/>
            <w:r>
              <w:rPr>
                <w:rFonts w:hint="eastAsia" w:ascii="仿宋" w:hAnsi="仿宋" w:eastAsia="仿宋" w:cs="仿宋"/>
                <w:color w:val="auto"/>
                <w:sz w:val="24"/>
                <w:szCs w:val="24"/>
                <w:highlight w:val="none"/>
                <w:lang w:val="en-US" w:eastAsia="zh-CN"/>
              </w:rPr>
              <w:t>及建库</w:t>
            </w:r>
            <w:bookmarkEnd w:id="4"/>
            <w:bookmarkEnd w:id="5"/>
            <w:bookmarkEnd w:id="6"/>
            <w:r>
              <w:rPr>
                <w:rFonts w:hint="eastAsia" w:ascii="仿宋" w:hAnsi="仿宋" w:eastAsia="仿宋" w:cs="仿宋"/>
                <w:color w:val="auto"/>
                <w:sz w:val="24"/>
                <w:szCs w:val="24"/>
                <w:highlight w:val="none"/>
                <w:lang w:val="en-US" w:eastAsia="zh-CN"/>
              </w:rPr>
              <w:t>的技术方案是否科学、可行进行综合打分。</w:t>
            </w:r>
          </w:p>
          <w:p w14:paraId="44901B4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）方案内容齐全科学、合理得</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val="zh-CN" w:eastAsia="zh-CN"/>
              </w:rPr>
              <w:t>；</w:t>
            </w:r>
          </w:p>
          <w:p w14:paraId="5891DF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）方案内容</w:t>
            </w:r>
            <w:r>
              <w:rPr>
                <w:rFonts w:hint="eastAsia" w:ascii="仿宋" w:hAnsi="仿宋" w:eastAsia="仿宋" w:cs="仿宋"/>
                <w:color w:val="auto"/>
                <w:sz w:val="24"/>
                <w:szCs w:val="24"/>
                <w:highlight w:val="none"/>
                <w:lang w:val="en-US" w:eastAsia="zh-CN"/>
              </w:rPr>
              <w:t>基本符合得3分</w:t>
            </w:r>
            <w:r>
              <w:rPr>
                <w:rFonts w:hint="eastAsia" w:ascii="仿宋" w:hAnsi="仿宋" w:eastAsia="仿宋" w:cs="仿宋"/>
                <w:color w:val="auto"/>
                <w:sz w:val="24"/>
                <w:szCs w:val="24"/>
                <w:highlight w:val="none"/>
                <w:lang w:val="zh-CN" w:eastAsia="zh-CN"/>
              </w:rPr>
              <w:t>；</w:t>
            </w:r>
          </w:p>
          <w:p w14:paraId="52FCC5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）方案内容</w:t>
            </w:r>
            <w:r>
              <w:rPr>
                <w:rFonts w:hint="eastAsia" w:ascii="仿宋" w:hAnsi="仿宋" w:eastAsia="仿宋" w:cs="仿宋"/>
                <w:color w:val="auto"/>
                <w:sz w:val="24"/>
                <w:szCs w:val="24"/>
                <w:highlight w:val="none"/>
                <w:lang w:val="en-US" w:eastAsia="zh-CN"/>
              </w:rPr>
              <w:t>尚有欠缺或不足得2分；</w:t>
            </w:r>
          </w:p>
          <w:p w14:paraId="2D9C72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（4）未提供不得分。</w:t>
            </w:r>
          </w:p>
        </w:tc>
        <w:tc>
          <w:tcPr>
            <w:tcW w:w="885" w:type="dxa"/>
            <w:shd w:val="clear" w:color="auto" w:fill="auto"/>
            <w:noWrap w:val="0"/>
            <w:vAlign w:val="center"/>
          </w:tcPr>
          <w:p w14:paraId="1207B259">
            <w:pPr>
              <w:keepNext w:val="0"/>
              <w:keepLines w:val="0"/>
              <w:suppressLineNumbers w:val="0"/>
              <w:spacing w:before="0" w:beforeAutospacing="0" w:after="0" w:afterAutospacing="0" w:line="260" w:lineRule="exact"/>
              <w:ind w:left="0" w:leftChars="0" w:right="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4分</w:t>
            </w:r>
          </w:p>
        </w:tc>
        <w:tc>
          <w:tcPr>
            <w:tcW w:w="1155" w:type="dxa"/>
            <w:shd w:val="clear" w:color="auto" w:fill="auto"/>
            <w:noWrap w:val="0"/>
            <w:vAlign w:val="center"/>
          </w:tcPr>
          <w:p w14:paraId="60CC3C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主观分</w:t>
            </w:r>
          </w:p>
        </w:tc>
      </w:tr>
      <w:tr w14:paraId="310F6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trPr>
        <w:tc>
          <w:tcPr>
            <w:tcW w:w="860" w:type="dxa"/>
            <w:tcBorders>
              <w:right w:val="single" w:color="auto" w:sz="4" w:space="0"/>
            </w:tcBorders>
            <w:noWrap w:val="0"/>
            <w:vAlign w:val="center"/>
          </w:tcPr>
          <w:p w14:paraId="1BF85A3F">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w:t>
            </w:r>
          </w:p>
        </w:tc>
        <w:tc>
          <w:tcPr>
            <w:tcW w:w="1455" w:type="dxa"/>
            <w:vMerge w:val="continue"/>
            <w:tcBorders>
              <w:right w:val="single" w:color="auto" w:sz="4" w:space="0"/>
            </w:tcBorders>
            <w:noWrap w:val="0"/>
            <w:vAlign w:val="center"/>
          </w:tcPr>
          <w:p w14:paraId="36A3EB06">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p>
        </w:tc>
        <w:tc>
          <w:tcPr>
            <w:tcW w:w="5250" w:type="dxa"/>
            <w:shd w:val="clear" w:color="auto" w:fill="auto"/>
            <w:noWrap w:val="0"/>
            <w:vAlign w:val="center"/>
          </w:tcPr>
          <w:p w14:paraId="46A7E4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根据投标人针对部署实施水资源调查成果统计分析的技术方案是否科学、可行进行综合打分。</w:t>
            </w:r>
          </w:p>
          <w:p w14:paraId="0B2A56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）方案内容齐全科学、合理得</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val="zh-CN" w:eastAsia="zh-CN"/>
              </w:rPr>
              <w:t>；</w:t>
            </w:r>
          </w:p>
          <w:p w14:paraId="6DCA4C4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）方案内容</w:t>
            </w:r>
            <w:r>
              <w:rPr>
                <w:rFonts w:hint="eastAsia" w:ascii="仿宋" w:hAnsi="仿宋" w:eastAsia="仿宋" w:cs="仿宋"/>
                <w:color w:val="auto"/>
                <w:sz w:val="24"/>
                <w:szCs w:val="24"/>
                <w:highlight w:val="none"/>
                <w:lang w:val="en-US" w:eastAsia="zh-CN"/>
              </w:rPr>
              <w:t>基本符合得3分</w:t>
            </w:r>
            <w:r>
              <w:rPr>
                <w:rFonts w:hint="eastAsia" w:ascii="仿宋" w:hAnsi="仿宋" w:eastAsia="仿宋" w:cs="仿宋"/>
                <w:color w:val="auto"/>
                <w:sz w:val="24"/>
                <w:szCs w:val="24"/>
                <w:highlight w:val="none"/>
                <w:lang w:val="zh-CN" w:eastAsia="zh-CN"/>
              </w:rPr>
              <w:t>；</w:t>
            </w:r>
          </w:p>
          <w:p w14:paraId="0E644D9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）方案内容</w:t>
            </w:r>
            <w:r>
              <w:rPr>
                <w:rFonts w:hint="eastAsia" w:ascii="仿宋" w:hAnsi="仿宋" w:eastAsia="仿宋" w:cs="仿宋"/>
                <w:color w:val="auto"/>
                <w:sz w:val="24"/>
                <w:szCs w:val="24"/>
                <w:highlight w:val="none"/>
                <w:lang w:val="en-US" w:eastAsia="zh-CN"/>
              </w:rPr>
              <w:t>尚有欠缺或不足得2分；</w:t>
            </w:r>
          </w:p>
          <w:p w14:paraId="419016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（4）未提供不得分。</w:t>
            </w:r>
          </w:p>
        </w:tc>
        <w:tc>
          <w:tcPr>
            <w:tcW w:w="885" w:type="dxa"/>
            <w:shd w:val="clear" w:color="auto" w:fill="auto"/>
            <w:noWrap w:val="0"/>
            <w:vAlign w:val="center"/>
          </w:tcPr>
          <w:p w14:paraId="374A17C8">
            <w:pPr>
              <w:keepNext w:val="0"/>
              <w:keepLines w:val="0"/>
              <w:suppressLineNumbers w:val="0"/>
              <w:spacing w:before="0" w:beforeAutospacing="0" w:after="0" w:afterAutospacing="0" w:line="260" w:lineRule="exact"/>
              <w:ind w:left="0" w:leftChars="0" w:right="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4分</w:t>
            </w:r>
          </w:p>
        </w:tc>
        <w:tc>
          <w:tcPr>
            <w:tcW w:w="1155" w:type="dxa"/>
            <w:shd w:val="clear" w:color="auto" w:fill="auto"/>
            <w:noWrap w:val="0"/>
            <w:vAlign w:val="center"/>
          </w:tcPr>
          <w:p w14:paraId="59FA43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主观分</w:t>
            </w:r>
          </w:p>
        </w:tc>
      </w:tr>
      <w:tr w14:paraId="6A76A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1" w:hRule="atLeast"/>
        </w:trPr>
        <w:tc>
          <w:tcPr>
            <w:tcW w:w="860" w:type="dxa"/>
            <w:tcBorders>
              <w:right w:val="single" w:color="auto" w:sz="4" w:space="0"/>
            </w:tcBorders>
            <w:noWrap w:val="0"/>
            <w:vAlign w:val="center"/>
          </w:tcPr>
          <w:p w14:paraId="1359C713">
            <w:pPr>
              <w:keepNext w:val="0"/>
              <w:keepLines w:val="0"/>
              <w:suppressLineNumbers w:val="0"/>
              <w:adjustRightInd w:val="0"/>
              <w:snapToGrid w:val="0"/>
              <w:spacing w:before="0" w:beforeAutospacing="0" w:after="0" w:afterAutospacing="0" w:line="260" w:lineRule="exact"/>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455" w:type="dxa"/>
            <w:vMerge w:val="restart"/>
            <w:tcBorders>
              <w:right w:val="single" w:color="auto" w:sz="4" w:space="0"/>
            </w:tcBorders>
            <w:noWrap w:val="0"/>
            <w:vAlign w:val="center"/>
          </w:tcPr>
          <w:p w14:paraId="40EE68E3">
            <w:pPr>
              <w:keepNext w:val="0"/>
              <w:keepLines w:val="0"/>
              <w:suppressLineNumbers w:val="0"/>
              <w:adjustRightInd w:val="0"/>
              <w:snapToGrid w:val="0"/>
              <w:spacing w:before="0" w:beforeAutospacing="0" w:after="0" w:afterAutospacing="0" w:line="260" w:lineRule="exact"/>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项目组织实施</w:t>
            </w:r>
          </w:p>
          <w:p w14:paraId="493E895C">
            <w:pPr>
              <w:keepNext w:val="0"/>
              <w:keepLines w:val="0"/>
              <w:suppressLineNumbers w:val="0"/>
              <w:adjustRightInd w:val="0"/>
              <w:snapToGrid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5250" w:type="dxa"/>
            <w:noWrap w:val="0"/>
            <w:vAlign w:val="center"/>
          </w:tcPr>
          <w:p w14:paraId="069CE4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针对投标人对本项目组织实施方案，</w:t>
            </w:r>
            <w:r>
              <w:rPr>
                <w:rFonts w:hint="eastAsia" w:ascii="仿宋" w:hAnsi="仿宋" w:eastAsia="仿宋" w:cs="仿宋"/>
                <w:color w:val="auto"/>
                <w:sz w:val="24"/>
                <w:szCs w:val="24"/>
                <w:highlight w:val="none"/>
              </w:rPr>
              <w:t>是否具有完备的管理组织、项目实施规范</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具体情况进行</w:t>
            </w:r>
            <w:r>
              <w:rPr>
                <w:rFonts w:hint="eastAsia" w:ascii="仿宋" w:hAnsi="仿宋" w:eastAsia="仿宋" w:cs="仿宋"/>
                <w:color w:val="auto"/>
                <w:sz w:val="24"/>
                <w:szCs w:val="24"/>
                <w:highlight w:val="none"/>
                <w:lang w:val="en-US" w:eastAsia="zh-CN"/>
              </w:rPr>
              <w:t>综合</w:t>
            </w:r>
            <w:r>
              <w:rPr>
                <w:rFonts w:hint="eastAsia" w:ascii="仿宋" w:hAnsi="仿宋" w:eastAsia="仿宋" w:cs="仿宋"/>
                <w:color w:val="auto"/>
                <w:sz w:val="24"/>
                <w:szCs w:val="24"/>
                <w:highlight w:val="none"/>
              </w:rPr>
              <w:t>打分</w:t>
            </w:r>
            <w:r>
              <w:rPr>
                <w:rFonts w:hint="eastAsia" w:ascii="仿宋" w:hAnsi="仿宋" w:eastAsia="仿宋" w:cs="仿宋"/>
                <w:color w:val="auto"/>
                <w:sz w:val="24"/>
                <w:szCs w:val="24"/>
                <w:highlight w:val="none"/>
                <w:lang w:val="en-US" w:eastAsia="zh-CN"/>
              </w:rPr>
              <w:t>。</w:t>
            </w:r>
          </w:p>
          <w:p w14:paraId="098649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（1）投标人项目组织实施方案合理完整，完全满足招标要求得</w:t>
            </w: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分；</w:t>
            </w:r>
          </w:p>
          <w:p w14:paraId="4FEA96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（2）组织实施方案较合理完整得</w:t>
            </w: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分；</w:t>
            </w:r>
          </w:p>
          <w:p w14:paraId="728929D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（3）组织实施方案尚有欠缺或不足的得</w:t>
            </w:r>
            <w:r>
              <w:rPr>
                <w:rFonts w:hint="eastAsia" w:ascii="仿宋" w:hAnsi="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分；</w:t>
            </w:r>
          </w:p>
          <w:p w14:paraId="0F86552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（4）未提供不得分。</w:t>
            </w:r>
          </w:p>
        </w:tc>
        <w:tc>
          <w:tcPr>
            <w:tcW w:w="885" w:type="dxa"/>
            <w:shd w:val="clear" w:color="auto" w:fill="auto"/>
            <w:noWrap w:val="0"/>
            <w:vAlign w:val="center"/>
          </w:tcPr>
          <w:p w14:paraId="456546CC">
            <w:pPr>
              <w:keepNext w:val="0"/>
              <w:keepLines w:val="0"/>
              <w:suppressLineNumbers w:val="0"/>
              <w:adjustRightInd w:val="0"/>
              <w:snapToGrid w:val="0"/>
              <w:spacing w:before="0" w:beforeAutospacing="0" w:after="0" w:afterAutospacing="0" w:line="260" w:lineRule="exact"/>
              <w:ind w:left="0" w:leftChars="0" w:right="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1155" w:type="dxa"/>
            <w:noWrap w:val="0"/>
            <w:vAlign w:val="center"/>
          </w:tcPr>
          <w:p w14:paraId="31DDFF0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主观分</w:t>
            </w:r>
          </w:p>
        </w:tc>
      </w:tr>
      <w:tr w14:paraId="107CF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6" w:hRule="atLeast"/>
        </w:trPr>
        <w:tc>
          <w:tcPr>
            <w:tcW w:w="860" w:type="dxa"/>
            <w:tcBorders>
              <w:right w:val="single" w:color="auto" w:sz="4" w:space="0"/>
            </w:tcBorders>
            <w:noWrap w:val="0"/>
            <w:vAlign w:val="center"/>
          </w:tcPr>
          <w:p w14:paraId="5E59AF96">
            <w:pPr>
              <w:keepNext w:val="0"/>
              <w:keepLines w:val="0"/>
              <w:suppressLineNumbers w:val="0"/>
              <w:adjustRightInd w:val="0"/>
              <w:snapToGrid w:val="0"/>
              <w:spacing w:before="0" w:beforeAutospacing="0" w:after="0" w:afterAutospacing="0" w:line="260" w:lineRule="exact"/>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455" w:type="dxa"/>
            <w:vMerge w:val="continue"/>
            <w:tcBorders>
              <w:right w:val="single" w:color="auto" w:sz="4" w:space="0"/>
            </w:tcBorders>
            <w:noWrap w:val="0"/>
            <w:vAlign w:val="center"/>
          </w:tcPr>
          <w:p w14:paraId="56546F20">
            <w:pPr>
              <w:keepNext w:val="0"/>
              <w:keepLines w:val="0"/>
              <w:suppressLineNumbers w:val="0"/>
              <w:adjustRightInd w:val="0"/>
              <w:snapToGrid w:val="0"/>
              <w:spacing w:before="0" w:beforeAutospacing="0" w:after="0" w:afterAutospacing="0" w:line="260" w:lineRule="exact"/>
              <w:ind w:left="0" w:right="0" w:firstLine="0" w:firstLineChars="0"/>
              <w:jc w:val="center"/>
              <w:rPr>
                <w:rFonts w:hint="eastAsia" w:ascii="仿宋" w:hAnsi="仿宋" w:eastAsia="仿宋" w:cs="仿宋"/>
                <w:color w:val="auto"/>
                <w:sz w:val="24"/>
                <w:szCs w:val="24"/>
                <w:highlight w:val="none"/>
              </w:rPr>
            </w:pPr>
          </w:p>
        </w:tc>
        <w:tc>
          <w:tcPr>
            <w:tcW w:w="5250" w:type="dxa"/>
            <w:noWrap w:val="0"/>
            <w:vAlign w:val="center"/>
          </w:tcPr>
          <w:p w14:paraId="793059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针对</w:t>
            </w:r>
            <w:r>
              <w:rPr>
                <w:rFonts w:hint="eastAsia" w:ascii="仿宋" w:hAnsi="仿宋" w:eastAsia="仿宋" w:cs="仿宋"/>
                <w:color w:val="auto"/>
                <w:sz w:val="24"/>
                <w:szCs w:val="24"/>
                <w:highlight w:val="none"/>
              </w:rPr>
              <w:t>投标人对</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项目制定的安全保密措施及应急预案的合理性、可行性</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具体情况进行</w:t>
            </w:r>
            <w:r>
              <w:rPr>
                <w:rFonts w:hint="eastAsia" w:ascii="仿宋" w:hAnsi="仿宋" w:eastAsia="仿宋" w:cs="仿宋"/>
                <w:color w:val="auto"/>
                <w:sz w:val="24"/>
                <w:szCs w:val="24"/>
                <w:highlight w:val="none"/>
                <w:lang w:val="en-US" w:eastAsia="zh-CN"/>
              </w:rPr>
              <w:t>综合</w:t>
            </w:r>
            <w:r>
              <w:rPr>
                <w:rFonts w:hint="eastAsia" w:ascii="仿宋" w:hAnsi="仿宋" w:eastAsia="仿宋" w:cs="仿宋"/>
                <w:color w:val="auto"/>
                <w:sz w:val="24"/>
                <w:szCs w:val="24"/>
                <w:highlight w:val="none"/>
              </w:rPr>
              <w:t>打分</w:t>
            </w:r>
            <w:r>
              <w:rPr>
                <w:rFonts w:hint="eastAsia" w:ascii="仿宋" w:hAnsi="仿宋" w:eastAsia="仿宋" w:cs="仿宋"/>
                <w:color w:val="auto"/>
                <w:sz w:val="24"/>
                <w:szCs w:val="24"/>
                <w:highlight w:val="none"/>
                <w:lang w:eastAsia="zh-CN"/>
              </w:rPr>
              <w:t>。</w:t>
            </w:r>
          </w:p>
          <w:p w14:paraId="13232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投标人针对本项目制定的安全保密措施及应急预案</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en-US" w:eastAsia="zh-CN"/>
              </w:rPr>
              <w:t>得5分；</w:t>
            </w:r>
          </w:p>
          <w:p w14:paraId="295C86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投标人针对本项目制定的安全保密措施及应急预案的</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en-US" w:eastAsia="zh-CN"/>
              </w:rPr>
              <w:t>得3分；</w:t>
            </w:r>
          </w:p>
          <w:p w14:paraId="21A199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投标人针对本项目制定的安全保密措施及应急预案</w:t>
            </w:r>
            <w:r>
              <w:rPr>
                <w:rFonts w:hint="eastAsia" w:ascii="仿宋" w:hAnsi="仿宋" w:eastAsia="仿宋" w:cs="仿宋"/>
                <w:color w:val="auto"/>
                <w:sz w:val="24"/>
                <w:szCs w:val="24"/>
                <w:highlight w:val="none"/>
                <w:lang w:val="en-US" w:eastAsia="zh-CN"/>
              </w:rPr>
              <w:t>有</w:t>
            </w:r>
            <w:r>
              <w:rPr>
                <w:rFonts w:hint="eastAsia" w:ascii="仿宋" w:hAnsi="仿宋" w:eastAsia="仿宋" w:cs="仿宋"/>
                <w:color w:val="auto"/>
                <w:sz w:val="24"/>
                <w:szCs w:val="24"/>
                <w:highlight w:val="none"/>
              </w:rPr>
              <w:t>缺陷或不足的得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7BF3F1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投标人针对本项目制定的安全保密措施及应急预案完全不合理</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未提及不得分。</w:t>
            </w:r>
          </w:p>
        </w:tc>
        <w:tc>
          <w:tcPr>
            <w:tcW w:w="885" w:type="dxa"/>
            <w:shd w:val="clear" w:color="auto" w:fill="auto"/>
            <w:noWrap w:val="0"/>
            <w:vAlign w:val="center"/>
          </w:tcPr>
          <w:p w14:paraId="5FD4AF0B">
            <w:pPr>
              <w:keepNext w:val="0"/>
              <w:keepLines w:val="0"/>
              <w:suppressLineNumbers w:val="0"/>
              <w:adjustRightInd w:val="0"/>
              <w:snapToGrid w:val="0"/>
              <w:spacing w:before="0" w:beforeAutospacing="0" w:after="0" w:afterAutospacing="0" w:line="260" w:lineRule="exact"/>
              <w:ind w:left="0" w:leftChars="0" w:right="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1155" w:type="dxa"/>
            <w:noWrap w:val="0"/>
            <w:vAlign w:val="center"/>
          </w:tcPr>
          <w:p w14:paraId="79E5B4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主观分</w:t>
            </w:r>
          </w:p>
        </w:tc>
      </w:tr>
      <w:tr w14:paraId="30EC7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6" w:hRule="atLeast"/>
        </w:trPr>
        <w:tc>
          <w:tcPr>
            <w:tcW w:w="860" w:type="dxa"/>
            <w:tcBorders>
              <w:right w:val="single" w:color="auto" w:sz="4" w:space="0"/>
            </w:tcBorders>
            <w:noWrap w:val="0"/>
            <w:vAlign w:val="center"/>
          </w:tcPr>
          <w:p w14:paraId="0B6EAA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455" w:type="dxa"/>
            <w:tcBorders>
              <w:right w:val="single" w:color="auto" w:sz="4" w:space="0"/>
            </w:tcBorders>
            <w:noWrap w:val="0"/>
            <w:vAlign w:val="center"/>
          </w:tcPr>
          <w:p w14:paraId="2C714F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工期进度</w:t>
            </w:r>
          </w:p>
          <w:p w14:paraId="2FF7ED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5250" w:type="dxa"/>
            <w:noWrap w:val="0"/>
            <w:vAlign w:val="center"/>
          </w:tcPr>
          <w:p w14:paraId="4B0624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的工期进度计划、工期保障措施进行综合打分。</w:t>
            </w:r>
          </w:p>
          <w:p w14:paraId="7EAF901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（1）项目整体工作阶段及任务划分、进度控制合理、关键时间节点把握科学准确的得5分；</w:t>
            </w:r>
          </w:p>
          <w:p w14:paraId="6077AC3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（2）进度控制和时间把握稍显不足的得3分；</w:t>
            </w:r>
          </w:p>
          <w:p w14:paraId="7CE9340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（3）进度控制和时间把握明显有问题的得1分；</w:t>
            </w:r>
          </w:p>
          <w:p w14:paraId="449C993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（4）未提供不得分。</w:t>
            </w:r>
          </w:p>
        </w:tc>
        <w:tc>
          <w:tcPr>
            <w:tcW w:w="885" w:type="dxa"/>
            <w:shd w:val="clear" w:color="auto" w:fill="auto"/>
            <w:noWrap w:val="0"/>
            <w:vAlign w:val="center"/>
          </w:tcPr>
          <w:p w14:paraId="3F6B38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leftChars="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c>
          <w:tcPr>
            <w:tcW w:w="1155" w:type="dxa"/>
            <w:noWrap w:val="0"/>
            <w:vAlign w:val="center"/>
          </w:tcPr>
          <w:p w14:paraId="3F2C43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主观分</w:t>
            </w:r>
          </w:p>
        </w:tc>
      </w:tr>
      <w:tr w14:paraId="13556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0" w:hRule="atLeast"/>
        </w:trPr>
        <w:tc>
          <w:tcPr>
            <w:tcW w:w="860" w:type="dxa"/>
            <w:tcBorders>
              <w:right w:val="single" w:color="auto" w:sz="4" w:space="0"/>
            </w:tcBorders>
            <w:noWrap w:val="0"/>
            <w:vAlign w:val="center"/>
          </w:tcPr>
          <w:p w14:paraId="7BA488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455" w:type="dxa"/>
            <w:tcBorders>
              <w:right w:val="single" w:color="auto" w:sz="4" w:space="0"/>
            </w:tcBorders>
            <w:noWrap w:val="0"/>
            <w:vAlign w:val="center"/>
          </w:tcPr>
          <w:p w14:paraId="69EC647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质量保障措施（5分）</w:t>
            </w:r>
          </w:p>
        </w:tc>
        <w:tc>
          <w:tcPr>
            <w:tcW w:w="5250" w:type="dxa"/>
            <w:noWrap w:val="0"/>
            <w:vAlign w:val="center"/>
          </w:tcPr>
          <w:p w14:paraId="069D80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投标人针对本项目质量保障措施是否科学、合理等进行综合打分。</w:t>
            </w:r>
          </w:p>
          <w:p w14:paraId="49096F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（1）制定的质量保障措施内容完整、充实，合理得5分；</w:t>
            </w:r>
          </w:p>
          <w:p w14:paraId="57BF66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（2）制定的质量保障措施较完整、合理得3分；</w:t>
            </w:r>
          </w:p>
          <w:p w14:paraId="79D1EB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（3）制定的质量保障措施基本完整得1分；</w:t>
            </w:r>
          </w:p>
          <w:p w14:paraId="0C9174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（4）制定的质量保障措施完全不合理或未提及的不得分。</w:t>
            </w:r>
          </w:p>
        </w:tc>
        <w:tc>
          <w:tcPr>
            <w:tcW w:w="885" w:type="dxa"/>
            <w:shd w:val="clear" w:color="auto" w:fill="auto"/>
            <w:noWrap w:val="0"/>
            <w:vAlign w:val="center"/>
          </w:tcPr>
          <w:p w14:paraId="3BFD1990">
            <w:pPr>
              <w:keepNext w:val="0"/>
              <w:keepLines w:val="0"/>
              <w:suppressLineNumbers w:val="0"/>
              <w:adjustRightInd w:val="0"/>
              <w:snapToGrid w:val="0"/>
              <w:spacing w:before="0" w:beforeAutospacing="0" w:after="0" w:afterAutospacing="0" w:line="260" w:lineRule="exact"/>
              <w:ind w:left="0" w:leftChars="0" w:right="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1155" w:type="dxa"/>
            <w:noWrap w:val="0"/>
            <w:vAlign w:val="center"/>
          </w:tcPr>
          <w:p w14:paraId="362669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主观分</w:t>
            </w:r>
          </w:p>
        </w:tc>
      </w:tr>
      <w:tr w14:paraId="6F6F3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4" w:hRule="atLeast"/>
        </w:trPr>
        <w:tc>
          <w:tcPr>
            <w:tcW w:w="860" w:type="dxa"/>
            <w:tcBorders>
              <w:right w:val="single" w:color="auto" w:sz="4" w:space="0"/>
            </w:tcBorders>
            <w:noWrap w:val="0"/>
            <w:vAlign w:val="center"/>
          </w:tcPr>
          <w:p w14:paraId="0DB7B639">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w:t>
            </w:r>
          </w:p>
        </w:tc>
        <w:tc>
          <w:tcPr>
            <w:tcW w:w="1455" w:type="dxa"/>
            <w:tcBorders>
              <w:right w:val="single" w:color="auto" w:sz="4" w:space="0"/>
            </w:tcBorders>
            <w:noWrap w:val="0"/>
            <w:vAlign w:val="center"/>
          </w:tcPr>
          <w:p w14:paraId="7B91E364">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合理化建议（4分）</w:t>
            </w:r>
          </w:p>
        </w:tc>
        <w:tc>
          <w:tcPr>
            <w:tcW w:w="5250" w:type="dxa"/>
            <w:noWrap w:val="0"/>
            <w:vAlign w:val="center"/>
          </w:tcPr>
          <w:p w14:paraId="507247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投标人针对本项目合理化建议合理性、针对性等进行综合打分。</w:t>
            </w:r>
          </w:p>
          <w:p w14:paraId="02A553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（1）针对本项目的合理化建议合理的得4分；</w:t>
            </w:r>
          </w:p>
          <w:p w14:paraId="1A8560F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（2）投标人针对本项目的合理化建议较合理的得</w:t>
            </w: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分；</w:t>
            </w:r>
          </w:p>
          <w:p w14:paraId="009861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（3）合理化建议基本合理得</w:t>
            </w:r>
            <w:r>
              <w:rPr>
                <w:rFonts w:hint="eastAsia" w:ascii="仿宋" w:hAnsi="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 xml:space="preserve">分； </w:t>
            </w:r>
          </w:p>
          <w:p w14:paraId="55E910F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（4）未提供不得分。</w:t>
            </w:r>
          </w:p>
        </w:tc>
        <w:tc>
          <w:tcPr>
            <w:tcW w:w="885" w:type="dxa"/>
            <w:shd w:val="clear" w:color="auto" w:fill="auto"/>
            <w:noWrap w:val="0"/>
            <w:vAlign w:val="center"/>
          </w:tcPr>
          <w:p w14:paraId="6A41853F">
            <w:pPr>
              <w:keepNext w:val="0"/>
              <w:keepLines w:val="0"/>
              <w:suppressLineNumbers w:val="0"/>
              <w:spacing w:before="0" w:beforeAutospacing="0" w:after="0" w:afterAutospacing="0" w:line="260" w:lineRule="exact"/>
              <w:ind w:left="0" w:leftChars="0" w:right="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4分</w:t>
            </w:r>
          </w:p>
        </w:tc>
        <w:tc>
          <w:tcPr>
            <w:tcW w:w="1155" w:type="dxa"/>
            <w:noWrap w:val="0"/>
            <w:vAlign w:val="center"/>
          </w:tcPr>
          <w:p w14:paraId="2EEBDE6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主观分</w:t>
            </w:r>
          </w:p>
        </w:tc>
      </w:tr>
      <w:tr w14:paraId="75A10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860" w:type="dxa"/>
            <w:tcBorders>
              <w:right w:val="single" w:color="auto" w:sz="4" w:space="0"/>
            </w:tcBorders>
            <w:noWrap w:val="0"/>
            <w:vAlign w:val="center"/>
          </w:tcPr>
          <w:p w14:paraId="19B68175">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w:t>
            </w:r>
          </w:p>
        </w:tc>
        <w:tc>
          <w:tcPr>
            <w:tcW w:w="1455" w:type="dxa"/>
            <w:tcBorders>
              <w:right w:val="single" w:color="auto" w:sz="4" w:space="0"/>
            </w:tcBorders>
            <w:noWrap w:val="0"/>
            <w:vAlign w:val="center"/>
          </w:tcPr>
          <w:p w14:paraId="0ED98C8E">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售后服务</w:t>
            </w:r>
          </w:p>
          <w:p w14:paraId="6D7198A5">
            <w:pPr>
              <w:keepNext w:val="0"/>
              <w:keepLines w:val="0"/>
              <w:suppressLineNumbers w:val="0"/>
              <w:spacing w:before="0" w:beforeAutospacing="0" w:after="0" w:afterAutospacing="0" w:line="260" w:lineRule="exact"/>
              <w:ind w:left="0" w:right="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（4分）</w:t>
            </w:r>
          </w:p>
        </w:tc>
        <w:tc>
          <w:tcPr>
            <w:tcW w:w="5250" w:type="dxa"/>
            <w:noWrap w:val="0"/>
            <w:vAlign w:val="center"/>
          </w:tcPr>
          <w:p w14:paraId="662FB03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bookmarkStart w:id="108" w:name="_GoBack"/>
            <w:r>
              <w:rPr>
                <w:rFonts w:hint="eastAsia" w:ascii="仿宋" w:hAnsi="仿宋" w:eastAsia="仿宋" w:cs="仿宋"/>
                <w:color w:val="auto"/>
                <w:sz w:val="24"/>
                <w:szCs w:val="24"/>
                <w:highlight w:val="none"/>
                <w:lang w:val="en-US" w:eastAsia="zh-CN"/>
              </w:rPr>
              <w:t>针对本项目的服务响应时间、响应程度、售后服务人员的配置切、问题解决能力及后续服务保障承诺进行综合打分。</w:t>
            </w:r>
          </w:p>
          <w:p w14:paraId="0AA3DD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）方案内容齐全科学、合理得</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val="zh-CN" w:eastAsia="zh-CN"/>
              </w:rPr>
              <w:t>；</w:t>
            </w:r>
          </w:p>
          <w:p w14:paraId="494E62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）方案内容</w:t>
            </w:r>
            <w:r>
              <w:rPr>
                <w:rFonts w:hint="eastAsia" w:ascii="仿宋" w:hAnsi="仿宋" w:eastAsia="仿宋" w:cs="仿宋"/>
                <w:color w:val="auto"/>
                <w:sz w:val="24"/>
                <w:szCs w:val="24"/>
                <w:highlight w:val="none"/>
                <w:lang w:val="en-US" w:eastAsia="zh-CN"/>
              </w:rPr>
              <w:t>基本符合得</w:t>
            </w: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zh-CN" w:eastAsia="zh-CN"/>
              </w:rPr>
              <w:t>；</w:t>
            </w:r>
          </w:p>
          <w:p w14:paraId="65E6D3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）方案内容</w:t>
            </w:r>
            <w:r>
              <w:rPr>
                <w:rFonts w:hint="eastAsia" w:ascii="仿宋" w:hAnsi="仿宋" w:eastAsia="仿宋" w:cs="仿宋"/>
                <w:color w:val="auto"/>
                <w:sz w:val="24"/>
                <w:szCs w:val="24"/>
                <w:highlight w:val="none"/>
                <w:lang w:val="en-US" w:eastAsia="zh-CN"/>
              </w:rPr>
              <w:t>尚有欠缺或不足得</w:t>
            </w:r>
            <w:r>
              <w:rPr>
                <w:rFonts w:hint="eastAsia" w:ascii="仿宋" w:hAnsi="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分；</w:t>
            </w:r>
          </w:p>
          <w:p w14:paraId="7B96ABF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（4）未提供不得分。</w:t>
            </w:r>
            <w:bookmarkEnd w:id="108"/>
          </w:p>
        </w:tc>
        <w:tc>
          <w:tcPr>
            <w:tcW w:w="885" w:type="dxa"/>
            <w:shd w:val="clear" w:color="auto" w:fill="auto"/>
            <w:noWrap w:val="0"/>
            <w:vAlign w:val="center"/>
          </w:tcPr>
          <w:p w14:paraId="17F8F791">
            <w:pPr>
              <w:keepNext w:val="0"/>
              <w:keepLines w:val="0"/>
              <w:suppressLineNumbers w:val="0"/>
              <w:spacing w:before="0" w:beforeAutospacing="0" w:after="0" w:afterAutospacing="0" w:line="260" w:lineRule="exact"/>
              <w:ind w:left="0" w:leftChars="0" w:right="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4分</w:t>
            </w:r>
          </w:p>
        </w:tc>
        <w:tc>
          <w:tcPr>
            <w:tcW w:w="1155" w:type="dxa"/>
            <w:noWrap w:val="0"/>
            <w:vAlign w:val="center"/>
          </w:tcPr>
          <w:p w14:paraId="074835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36" w:lineRule="exact"/>
              <w:ind w:left="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主观分</w:t>
            </w:r>
          </w:p>
        </w:tc>
      </w:tr>
    </w:tbl>
    <w:p w14:paraId="44D0D95B">
      <w:pPr>
        <w:bidi w:val="0"/>
        <w:rPr>
          <w:rFonts w:hint="eastAsia"/>
          <w:b/>
          <w:bCs/>
          <w:lang w:val="en-US" w:eastAsia="zh-CN"/>
        </w:rPr>
      </w:pPr>
      <w:r>
        <w:rPr>
          <w:rFonts w:hint="eastAsia"/>
          <w:b/>
          <w:bCs/>
        </w:rPr>
        <w:t>注：</w:t>
      </w:r>
      <w:r>
        <w:rPr>
          <w:rFonts w:hint="eastAsia"/>
          <w:b/>
          <w:bCs/>
          <w:lang w:val="en-US" w:eastAsia="zh-CN"/>
        </w:rPr>
        <w:t>1.以上证明材料复印件均须加盖公章，所有证明材料必须在有效期内。</w:t>
      </w:r>
    </w:p>
    <w:p w14:paraId="324AD3CD">
      <w:pPr>
        <w:bidi w:val="0"/>
        <w:rPr>
          <w:rFonts w:hint="eastAsia"/>
          <w:b/>
          <w:bCs/>
          <w:lang w:val="en-US" w:eastAsia="zh-CN"/>
        </w:rPr>
      </w:pPr>
      <w:r>
        <w:rPr>
          <w:rFonts w:hint="eastAsia"/>
          <w:b/>
          <w:bCs/>
          <w:lang w:val="en-US" w:eastAsia="zh-CN"/>
        </w:rPr>
        <w:t>2.因投标人提供的相关证明材料的复印件或网页截图清晰度、真实性等原因造成评标委员会无法辨认或判定，可能被严厉扣分或不得分，由此造成的后果，由投标人自行承担。</w:t>
      </w:r>
    </w:p>
    <w:p w14:paraId="7E4B2343">
      <w:pPr>
        <w:bidi w:val="0"/>
        <w:rPr>
          <w:b/>
          <w:bCs/>
        </w:rPr>
        <w:sectPr>
          <w:pgSz w:w="11906" w:h="16838"/>
          <w:pgMar w:top="1418" w:right="1133" w:bottom="1418" w:left="1134" w:header="851" w:footer="992" w:gutter="0"/>
          <w:cols w:space="720" w:num="1"/>
          <w:docGrid w:type="lines" w:linePitch="312" w:charSpace="0"/>
        </w:sectPr>
      </w:pPr>
      <w:r>
        <w:rPr>
          <w:rFonts w:hint="eastAsia"/>
          <w:b/>
          <w:bCs/>
          <w:lang w:val="en-US" w:eastAsia="zh-CN"/>
        </w:rPr>
        <w:t>3.以上证明材料必须真实有效，若</w:t>
      </w:r>
      <w:r>
        <w:rPr>
          <w:rFonts w:hint="eastAsia"/>
          <w:b/>
          <w:bCs/>
        </w:rPr>
        <w:t>投标人提供的合同、证书、检测报告等资料弄虚作假的，报政府采购监督部门查处。</w:t>
      </w:r>
    </w:p>
    <w:p w14:paraId="14B2E991">
      <w:pPr>
        <w:numPr>
          <w:ilvl w:val="0"/>
          <w:numId w:val="44"/>
        </w:numPr>
        <w:snapToGrid w:val="0"/>
        <w:spacing w:before="156" w:after="156" w:afterLines="50"/>
        <w:ind w:left="238" w:firstLine="480"/>
        <w:jc w:val="center"/>
        <w:rPr>
          <w:rFonts w:hint="eastAsia" w:ascii="仿宋" w:hAnsi="仿宋" w:eastAsia="仿宋" w:cs="仿宋"/>
          <w:b/>
          <w:bCs/>
          <w:sz w:val="44"/>
          <w:szCs w:val="44"/>
        </w:rPr>
      </w:pPr>
      <w:r>
        <w:rPr>
          <w:rFonts w:hint="eastAsia" w:ascii="仿宋" w:hAnsi="仿宋" w:eastAsia="仿宋" w:cs="仿宋"/>
          <w:b/>
          <w:bCs/>
          <w:sz w:val="44"/>
          <w:szCs w:val="44"/>
        </w:rPr>
        <w:t xml:space="preserve"> </w:t>
      </w:r>
      <w:r>
        <w:rPr>
          <w:rFonts w:hint="eastAsia" w:ascii="仿宋" w:hAnsi="仿宋" w:eastAsia="仿宋" w:cs="仿宋"/>
          <w:b/>
          <w:bCs/>
          <w:spacing w:val="40"/>
          <w:kern w:val="0"/>
          <w:sz w:val="44"/>
          <w:szCs w:val="44"/>
        </w:rPr>
        <w:t>采购需求</w:t>
      </w:r>
    </w:p>
    <w:p w14:paraId="3F436733">
      <w:pPr>
        <w:pStyle w:val="2"/>
        <w:bidi w:val="0"/>
        <w:spacing w:after="0"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一、工作背景</w:t>
      </w:r>
    </w:p>
    <w:p w14:paraId="746DB61B">
      <w:pPr>
        <w:keepNext w:val="0"/>
        <w:keepLines w:val="0"/>
        <w:pageBreakBefore w:val="0"/>
        <w:widowControl w:val="0"/>
        <w:kinsoku/>
        <w:wordWrap/>
        <w:overflowPunct/>
        <w:topLinePunct w:val="0"/>
        <w:autoSpaceDE/>
        <w:autoSpaceDN/>
        <w:bidi w:val="0"/>
        <w:adjustRightInd/>
        <w:snapToGrid/>
        <w:spacing w:before="101" w:line="360" w:lineRule="auto"/>
        <w:ind w:left="0" w:right="0" w:firstLine="456" w:firstLineChars="200"/>
        <w:jc w:val="both"/>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rPr>
        <w:t>水资源是重要的自然资源，是实施山水林田湖草沙一体化保护和系统治理的关键因素。</w:t>
      </w:r>
      <w:r>
        <w:rPr>
          <w:rFonts w:hint="eastAsia" w:ascii="仿宋" w:hAnsi="仿宋" w:eastAsia="仿宋" w:cs="仿宋"/>
          <w:spacing w:val="-6"/>
          <w:sz w:val="24"/>
          <w:szCs w:val="24"/>
          <w:lang w:val="en-US" w:eastAsia="zh-CN"/>
        </w:rPr>
        <w:t>水资源基础调查以国土“三调”和年度国土变更调查成果为统一底板，依据</w:t>
      </w:r>
      <w:r>
        <w:rPr>
          <w:rFonts w:hint="eastAsia" w:ascii="仿宋" w:hAnsi="仿宋" w:eastAsia="仿宋" w:cs="仿宋"/>
          <w:spacing w:val="-6"/>
          <w:sz w:val="24"/>
          <w:szCs w:val="24"/>
        </w:rPr>
        <w:t>《自然资源部关于开展水资源基础调查工作</w:t>
      </w:r>
      <w:r>
        <w:rPr>
          <w:rFonts w:hint="eastAsia" w:ascii="仿宋" w:hAnsi="仿宋" w:eastAsia="仿宋" w:cs="仿宋"/>
          <w:spacing w:val="-11"/>
          <w:sz w:val="24"/>
          <w:szCs w:val="24"/>
        </w:rPr>
        <w:t>的通知》(自然资发〔2023〕230号)、《水资源基础调查实施</w:t>
      </w:r>
      <w:r>
        <w:rPr>
          <w:rFonts w:hint="eastAsia" w:ascii="仿宋" w:hAnsi="仿宋" w:eastAsia="仿宋" w:cs="仿宋"/>
          <w:sz w:val="24"/>
          <w:szCs w:val="24"/>
        </w:rPr>
        <w:t>方案》(自然资办发〔2024〕7号)</w:t>
      </w:r>
      <w:r>
        <w:rPr>
          <w:rFonts w:hint="eastAsia" w:ascii="仿宋" w:hAnsi="仿宋" w:eastAsia="仿宋" w:cs="仿宋"/>
          <w:sz w:val="24"/>
          <w:szCs w:val="24"/>
          <w:lang w:eastAsia="zh-CN"/>
        </w:rPr>
        <w:t>、《浙江省水资</w:t>
      </w:r>
      <w:r>
        <w:rPr>
          <w:rFonts w:hint="eastAsia" w:ascii="仿宋" w:hAnsi="仿宋" w:eastAsia="仿宋" w:cs="仿宋"/>
          <w:spacing w:val="-6"/>
          <w:sz w:val="24"/>
          <w:szCs w:val="24"/>
          <w:lang w:eastAsia="zh-CN"/>
        </w:rPr>
        <w:t>源基础调查实施方案</w:t>
      </w:r>
      <w:r>
        <w:rPr>
          <w:rFonts w:hint="eastAsia" w:ascii="仿宋" w:hAnsi="仿宋" w:eastAsia="仿宋" w:cs="仿宋"/>
          <w:spacing w:val="-6"/>
          <w:sz w:val="24"/>
          <w:szCs w:val="24"/>
          <w:lang w:val="en-US" w:eastAsia="zh-CN"/>
        </w:rPr>
        <w:t>(</w:t>
      </w:r>
      <w:r>
        <w:rPr>
          <w:rFonts w:hint="eastAsia" w:ascii="仿宋" w:hAnsi="仿宋" w:eastAsia="仿宋" w:cs="仿宋"/>
          <w:spacing w:val="-6"/>
          <w:sz w:val="24"/>
          <w:szCs w:val="24"/>
          <w:lang w:eastAsia="zh-CN"/>
        </w:rPr>
        <w:t>2024-2026年</w:t>
      </w:r>
      <w:r>
        <w:rPr>
          <w:rFonts w:hint="eastAsia" w:ascii="仿宋" w:hAnsi="仿宋" w:eastAsia="仿宋" w:cs="仿宋"/>
          <w:spacing w:val="-6"/>
          <w:sz w:val="24"/>
          <w:szCs w:val="24"/>
          <w:lang w:val="en-US" w:eastAsia="zh-CN"/>
        </w:rPr>
        <w:t>)</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要求，</w:t>
      </w:r>
      <w:r>
        <w:rPr>
          <w:rFonts w:hint="eastAsia" w:ascii="仿宋" w:hAnsi="仿宋" w:eastAsia="仿宋" w:cs="仿宋"/>
          <w:spacing w:val="-6"/>
          <w:sz w:val="24"/>
          <w:szCs w:val="24"/>
          <w:lang w:val="en-US" w:eastAsia="zh-CN"/>
        </w:rPr>
        <w:t>以富阳区陆域空间范围内的所有水体为调查对象，掌握全区水资源空间分布、数量、质量和动态变化等状况，</w:t>
      </w:r>
      <w:r>
        <w:rPr>
          <w:rFonts w:hint="eastAsia" w:ascii="仿宋" w:hAnsi="仿宋" w:eastAsia="仿宋" w:cs="仿宋"/>
          <w:spacing w:val="-6"/>
          <w:sz w:val="24"/>
          <w:szCs w:val="24"/>
        </w:rPr>
        <w:t>填补以往水资源调查工作空白，形成具有自然资源特色的</w:t>
      </w:r>
      <w:r>
        <w:rPr>
          <w:rFonts w:hint="eastAsia" w:ascii="仿宋" w:hAnsi="仿宋" w:eastAsia="仿宋" w:cs="仿宋"/>
          <w:spacing w:val="-6"/>
          <w:sz w:val="24"/>
          <w:szCs w:val="24"/>
          <w:lang w:val="en-US" w:eastAsia="zh-CN"/>
        </w:rPr>
        <w:t>富阳区</w:t>
      </w:r>
      <w:r>
        <w:rPr>
          <w:rFonts w:hint="eastAsia" w:ascii="仿宋" w:hAnsi="仿宋" w:eastAsia="仿宋" w:cs="仿宋"/>
          <w:spacing w:val="-6"/>
          <w:sz w:val="24"/>
          <w:szCs w:val="24"/>
        </w:rPr>
        <w:t>水资源基础调查成果</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en-US" w:eastAsia="zh-CN"/>
        </w:rPr>
        <w:t>为自然资源管理、生态文明建设、国民经济和社会发展提供水资源基础信息。</w:t>
      </w:r>
    </w:p>
    <w:p w14:paraId="3D7399F1">
      <w:pPr>
        <w:pStyle w:val="2"/>
        <w:bidi w:val="0"/>
        <w:spacing w:after="0"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二、工作内容</w:t>
      </w:r>
    </w:p>
    <w:p w14:paraId="60E6D39E">
      <w:pPr>
        <w:widowControl/>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按调查对象和工作方式不同，部署实施水域空间调查、地表水储存量调查、地下水资源调查、数据库建设和成果统计分析评价等工作。</w:t>
      </w:r>
    </w:p>
    <w:p w14:paraId="189F2147">
      <w:pPr>
        <w:pStyle w:val="3"/>
        <w:bidi w:val="0"/>
        <w:spacing w:line="360" w:lineRule="auto"/>
        <w:rPr>
          <w:rFonts w:hint="eastAsia" w:ascii="仿宋" w:hAnsi="仿宋" w:eastAsia="仿宋" w:cs="仿宋"/>
          <w:sz w:val="24"/>
          <w:szCs w:val="24"/>
        </w:rPr>
      </w:pPr>
      <w:r>
        <w:rPr>
          <w:rFonts w:hint="eastAsia" w:ascii="仿宋" w:hAnsi="仿宋" w:eastAsia="仿宋" w:cs="仿宋"/>
          <w:sz w:val="24"/>
          <w:szCs w:val="24"/>
        </w:rPr>
        <w:t>（一）水域空间调查</w:t>
      </w:r>
    </w:p>
    <w:p w14:paraId="3D34B75E">
      <w:pPr>
        <w:pStyle w:val="4"/>
        <w:bidi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调查内容</w:t>
      </w:r>
    </w:p>
    <w:p w14:paraId="7AD960B0">
      <w:pPr>
        <w:widowControl/>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水域空间调查主要是调查特定时间点水体的空间位置、范围与面积情况。调查对象既包括国土“三调”和年度国土变更调查中的河流水面、湖泊水面、水库水面和坑塘水面等水域，也包括公园与绿地、工矿用地、科教文卫用地等建设用地范围内的水域。</w:t>
      </w:r>
    </w:p>
    <w:p w14:paraId="7E35C5D8">
      <w:pPr>
        <w:widowControl/>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trike w:val="0"/>
          <w:sz w:val="24"/>
          <w:szCs w:val="24"/>
          <w:lang w:bidi="ar"/>
        </w:rPr>
        <w:t>国家</w:t>
      </w:r>
      <w:r>
        <w:rPr>
          <w:rFonts w:hint="eastAsia" w:ascii="仿宋" w:hAnsi="仿宋" w:eastAsia="仿宋" w:cs="仿宋"/>
          <w:sz w:val="24"/>
          <w:szCs w:val="24"/>
          <w:lang w:bidi="ar"/>
        </w:rPr>
        <w:t>利用丰水期（6-7月）、枯水期（11-12月）多源遥感影像，采用自动和人工相结合的方式，在正射影像图上分别提取江河、湖泊、水库等现状水面覆盖范围信息，形成丰水期、枯水期水域空间调查底图。坑塘水域空间调查数据采用最新国土变更调查成果中的坑塘水面数据，补充采集建设用地内的坑塘水域。</w:t>
      </w:r>
    </w:p>
    <w:p w14:paraId="1DEF182F">
      <w:pPr>
        <w:widowControl/>
        <w:spacing w:line="360" w:lineRule="auto"/>
        <w:ind w:firstLine="480" w:firstLineChars="200"/>
        <w:rPr>
          <w:rFonts w:hint="eastAsia" w:ascii="仿宋" w:hAnsi="仿宋" w:eastAsia="仿宋" w:cs="仿宋"/>
          <w:sz w:val="24"/>
          <w:szCs w:val="24"/>
          <w:lang w:eastAsia="zh-CN" w:bidi="ar"/>
        </w:rPr>
      </w:pPr>
      <w:r>
        <w:rPr>
          <w:rFonts w:hint="eastAsia" w:ascii="仿宋" w:hAnsi="仿宋" w:eastAsia="仿宋" w:cs="仿宋"/>
          <w:sz w:val="24"/>
          <w:szCs w:val="24"/>
          <w:lang w:bidi="ar"/>
        </w:rPr>
        <w:t>在国家提供的调查底图基础上，收集更高精度资料作为参考，以内业为主、外业为辅开展复核，确定水面范围、边界与相关属性信息</w:t>
      </w:r>
      <w:r>
        <w:rPr>
          <w:rFonts w:hint="eastAsia" w:ascii="仿宋" w:hAnsi="仿宋" w:eastAsia="仿宋" w:cs="仿宋"/>
          <w:sz w:val="24"/>
          <w:szCs w:val="24"/>
          <w:lang w:eastAsia="zh-CN" w:bidi="ar"/>
        </w:rPr>
        <w:t>，</w:t>
      </w:r>
      <w:r>
        <w:rPr>
          <w:rFonts w:hint="eastAsia" w:ascii="仿宋" w:hAnsi="仿宋" w:eastAsia="仿宋" w:cs="仿宋"/>
          <w:sz w:val="24"/>
          <w:szCs w:val="24"/>
          <w:lang w:val="en-US" w:eastAsia="zh-CN" w:bidi="ar"/>
        </w:rPr>
        <w:t>完成调查</w:t>
      </w:r>
      <w:r>
        <w:rPr>
          <w:rFonts w:hint="eastAsia" w:ascii="仿宋" w:hAnsi="仿宋" w:eastAsia="仿宋" w:cs="仿宋"/>
          <w:spacing w:val="-6"/>
          <w:sz w:val="24"/>
          <w:szCs w:val="24"/>
          <w:lang w:bidi="ar"/>
        </w:rPr>
        <w:t>成果质量检查、成果汇总等工作，形成</w:t>
      </w:r>
      <w:r>
        <w:rPr>
          <w:rFonts w:hint="eastAsia" w:ascii="仿宋" w:hAnsi="仿宋" w:eastAsia="仿宋" w:cs="仿宋"/>
          <w:spacing w:val="-6"/>
          <w:sz w:val="24"/>
          <w:szCs w:val="24"/>
          <w:lang w:val="en-US" w:eastAsia="zh-CN" w:bidi="ar"/>
        </w:rPr>
        <w:t>本地区</w:t>
      </w:r>
      <w:r>
        <w:rPr>
          <w:rFonts w:hint="eastAsia" w:ascii="仿宋" w:hAnsi="仿宋" w:eastAsia="仿宋" w:cs="仿宋"/>
          <w:spacing w:val="-6"/>
          <w:sz w:val="24"/>
          <w:szCs w:val="24"/>
          <w:lang w:bidi="ar"/>
        </w:rPr>
        <w:t>水域空间成果和数据库</w:t>
      </w:r>
      <w:r>
        <w:rPr>
          <w:rFonts w:hint="eastAsia" w:ascii="仿宋" w:hAnsi="仿宋" w:eastAsia="仿宋" w:cs="仿宋"/>
          <w:spacing w:val="-6"/>
          <w:sz w:val="24"/>
          <w:szCs w:val="24"/>
          <w:lang w:eastAsia="zh-CN" w:bidi="ar"/>
        </w:rPr>
        <w:t>。</w:t>
      </w:r>
    </w:p>
    <w:p w14:paraId="6F4EA7F5">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.进度安排</w:t>
      </w:r>
    </w:p>
    <w:p w14:paraId="2A38B85F">
      <w:pPr>
        <w:pStyle w:val="5"/>
        <w:bidi w:val="0"/>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）2025年</w:t>
      </w:r>
    </w:p>
    <w:p w14:paraId="02D46097">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3月底前，完成调查工作，成果汇总提交市级检查。根据底图下发时间，县级原则上1个月内完成数据复核工作；</w:t>
      </w:r>
    </w:p>
    <w:p w14:paraId="5BD2064C">
      <w:pPr>
        <w:widowControl/>
        <w:spacing w:line="360" w:lineRule="auto"/>
        <w:ind w:firstLine="480" w:firstLineChars="200"/>
        <w:rPr>
          <w:rFonts w:hint="eastAsia" w:ascii="仿宋" w:hAnsi="仿宋" w:eastAsia="仿宋" w:cs="仿宋"/>
          <w:spacing w:val="-11"/>
          <w:sz w:val="24"/>
          <w:szCs w:val="24"/>
        </w:rPr>
      </w:pPr>
      <w:r>
        <w:rPr>
          <w:rFonts w:hint="eastAsia" w:ascii="仿宋" w:hAnsi="仿宋" w:eastAsia="仿宋" w:cs="仿宋"/>
          <w:sz w:val="24"/>
          <w:szCs w:val="24"/>
          <w:lang w:bidi="ar"/>
        </w:rPr>
        <w:t>4月20日前，</w:t>
      </w:r>
      <w:r>
        <w:rPr>
          <w:rFonts w:hint="eastAsia" w:ascii="仿宋" w:hAnsi="仿宋" w:eastAsia="仿宋" w:cs="仿宋"/>
          <w:spacing w:val="-11"/>
          <w:sz w:val="24"/>
          <w:szCs w:val="24"/>
          <w:lang w:bidi="ar"/>
        </w:rPr>
        <w:t>省级完成成果核查，组织完成数据整改工作；</w:t>
      </w:r>
    </w:p>
    <w:p w14:paraId="67217B51">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10月底前，完成调查工作，成果汇总提交市级检查。根据底图下发时间，县级原则上1个月内完成数据复核工作；</w:t>
      </w:r>
    </w:p>
    <w:p w14:paraId="23ADD81E">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11月20日前，省级完成成果核查，组织完成数据整改工作；</w:t>
      </w:r>
    </w:p>
    <w:p w14:paraId="1F8201C0">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12月底前，完成年内重点地区水域空间卫星遥感动态监测等自选动作。</w:t>
      </w:r>
    </w:p>
    <w:p w14:paraId="4A552F4E">
      <w:pPr>
        <w:pStyle w:val="5"/>
        <w:bidi w:val="0"/>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）2026年</w:t>
      </w:r>
    </w:p>
    <w:p w14:paraId="498F700A">
      <w:pPr>
        <w:widowControl/>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时间安排同2025年。</w:t>
      </w:r>
    </w:p>
    <w:p w14:paraId="08DF3359">
      <w:pPr>
        <w:pStyle w:val="3"/>
        <w:bidi w:val="0"/>
        <w:spacing w:line="360" w:lineRule="auto"/>
        <w:rPr>
          <w:rFonts w:hint="eastAsia" w:ascii="仿宋" w:hAnsi="仿宋" w:eastAsia="仿宋" w:cs="仿宋"/>
          <w:sz w:val="24"/>
          <w:szCs w:val="24"/>
        </w:rPr>
      </w:pPr>
      <w:r>
        <w:rPr>
          <w:rFonts w:hint="eastAsia" w:ascii="仿宋" w:hAnsi="仿宋" w:eastAsia="仿宋" w:cs="仿宋"/>
          <w:sz w:val="24"/>
          <w:szCs w:val="24"/>
        </w:rPr>
        <w:t>（二）地表水储存量调查</w:t>
      </w:r>
    </w:p>
    <w:p w14:paraId="205D9320">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充分共享利用水利、交通等部门已有地表水储存量相关调查成果，补充开展地表水水下地形（水深）测量，建立“水面面积-水深-水储存量”数学模型，根据水域空间调查成果，计算湖泊、水库、坑塘、河流水储存量。</w:t>
      </w:r>
    </w:p>
    <w:p w14:paraId="43DE6585">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1.调查内容</w:t>
      </w:r>
    </w:p>
    <w:p w14:paraId="724B3A8B">
      <w:pPr>
        <w:widowControl/>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地表水储存量调查范围和要求如下表1所示。</w:t>
      </w:r>
    </w:p>
    <w:p w14:paraId="4AF93E9A">
      <w:pPr>
        <w:widowControl/>
        <w:spacing w:line="360" w:lineRule="auto"/>
        <w:jc w:val="center"/>
        <w:rPr>
          <w:rFonts w:hint="eastAsia" w:ascii="仿宋" w:hAnsi="仿宋" w:eastAsia="仿宋" w:cs="仿宋"/>
          <w:b w:val="0"/>
          <w:bCs w:val="0"/>
          <w:sz w:val="24"/>
          <w:szCs w:val="24"/>
          <w:lang w:bidi="ar"/>
        </w:rPr>
      </w:pPr>
      <w:r>
        <w:rPr>
          <w:rFonts w:hint="eastAsia" w:ascii="仿宋" w:hAnsi="仿宋" w:eastAsia="仿宋" w:cs="仿宋"/>
          <w:b w:val="0"/>
          <w:bCs w:val="0"/>
          <w:sz w:val="24"/>
          <w:szCs w:val="24"/>
          <w:lang w:bidi="ar"/>
        </w:rPr>
        <w:t>表1 地表水储存量调查主要内容、来源及要求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181"/>
        <w:gridCol w:w="1302"/>
        <w:gridCol w:w="5032"/>
      </w:tblGrid>
      <w:tr w14:paraId="66D7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77" w:type="pct"/>
            <w:vMerge w:val="restart"/>
            <w:noWrap w:val="0"/>
            <w:vAlign w:val="center"/>
          </w:tcPr>
          <w:p w14:paraId="4EF11ABC">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调查对象</w:t>
            </w:r>
          </w:p>
        </w:tc>
        <w:tc>
          <w:tcPr>
            <w:tcW w:w="1461" w:type="pct"/>
            <w:gridSpan w:val="2"/>
            <w:noWrap w:val="0"/>
            <w:vAlign w:val="center"/>
          </w:tcPr>
          <w:p w14:paraId="1B3FE394">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调查内容、来源</w:t>
            </w:r>
          </w:p>
        </w:tc>
        <w:tc>
          <w:tcPr>
            <w:tcW w:w="2961" w:type="pct"/>
            <w:vMerge w:val="restart"/>
            <w:noWrap w:val="0"/>
            <w:vAlign w:val="center"/>
          </w:tcPr>
          <w:p w14:paraId="0FBD54D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val="0"/>
                <w:bCs w:val="0"/>
                <w:sz w:val="24"/>
                <w:szCs w:val="24"/>
                <w:lang w:bidi="ar"/>
              </w:rPr>
            </w:pPr>
            <w:r>
              <w:rPr>
                <w:rFonts w:hint="eastAsia" w:ascii="仿宋" w:hAnsi="仿宋" w:eastAsia="仿宋" w:cs="仿宋"/>
                <w:b w:val="0"/>
                <w:bCs w:val="0"/>
                <w:color w:val="000000"/>
                <w:kern w:val="0"/>
                <w:sz w:val="24"/>
                <w:szCs w:val="24"/>
                <w:lang w:bidi="ar"/>
              </w:rPr>
              <w:t>要求</w:t>
            </w:r>
          </w:p>
        </w:tc>
      </w:tr>
      <w:tr w14:paraId="75F5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77" w:type="pct"/>
            <w:vMerge w:val="continue"/>
            <w:noWrap w:val="0"/>
            <w:vAlign w:val="center"/>
          </w:tcPr>
          <w:p w14:paraId="788BCE6F">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color w:val="000000"/>
                <w:kern w:val="0"/>
                <w:sz w:val="24"/>
                <w:szCs w:val="24"/>
                <w:lang w:bidi="ar"/>
              </w:rPr>
            </w:pPr>
          </w:p>
        </w:tc>
        <w:tc>
          <w:tcPr>
            <w:tcW w:w="695" w:type="pct"/>
            <w:noWrap w:val="0"/>
            <w:vAlign w:val="center"/>
          </w:tcPr>
          <w:p w14:paraId="1959E5CB">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面积</w:t>
            </w:r>
          </w:p>
        </w:tc>
        <w:tc>
          <w:tcPr>
            <w:tcW w:w="766" w:type="pct"/>
            <w:noWrap w:val="0"/>
            <w:vAlign w:val="center"/>
          </w:tcPr>
          <w:p w14:paraId="0894E665">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水深</w:t>
            </w:r>
          </w:p>
        </w:tc>
        <w:tc>
          <w:tcPr>
            <w:tcW w:w="2961" w:type="pct"/>
            <w:vMerge w:val="continue"/>
            <w:noWrap w:val="0"/>
            <w:vAlign w:val="center"/>
          </w:tcPr>
          <w:p w14:paraId="283FA1A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val="0"/>
                <w:bCs w:val="0"/>
                <w:sz w:val="24"/>
                <w:szCs w:val="24"/>
                <w:lang w:bidi="ar"/>
              </w:rPr>
            </w:pPr>
          </w:p>
        </w:tc>
      </w:tr>
      <w:tr w14:paraId="1191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77" w:type="pct"/>
            <w:noWrap w:val="0"/>
            <w:vAlign w:val="center"/>
          </w:tcPr>
          <w:p w14:paraId="7DC5018B">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湖泊</w:t>
            </w:r>
          </w:p>
        </w:tc>
        <w:tc>
          <w:tcPr>
            <w:tcW w:w="695" w:type="pct"/>
            <w:noWrap w:val="0"/>
            <w:vAlign w:val="center"/>
          </w:tcPr>
          <w:p w14:paraId="239AB352">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来源于丰水期和枯水期水域空间调查成果</w:t>
            </w:r>
          </w:p>
        </w:tc>
        <w:tc>
          <w:tcPr>
            <w:tcW w:w="766" w:type="pct"/>
            <w:noWrap w:val="0"/>
            <w:vAlign w:val="center"/>
          </w:tcPr>
          <w:p w14:paraId="633AF72B">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水下地形（水深）测</w:t>
            </w:r>
          </w:p>
          <w:p w14:paraId="123A4E4D">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量，资料收集共享</w:t>
            </w:r>
          </w:p>
        </w:tc>
        <w:tc>
          <w:tcPr>
            <w:tcW w:w="2961" w:type="pct"/>
            <w:noWrap w:val="0"/>
            <w:vAlign w:val="center"/>
          </w:tcPr>
          <w:p w14:paraId="516CC5CC">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对面积大于1平方千米的湖泊重点调查，通过资料收集和实地调查等方式获取水储存量；对面积小于1平方千米的湖泊，通过资料收集获取湖泊水储存量，缺乏数据资料，按照不小于湖泊总数10%的比例开展抽样调查。</w:t>
            </w:r>
          </w:p>
          <w:p w14:paraId="27A031AA">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对需要开展实测的湖泊，具体技术要求按照国家、省级制定的水下地形测量技术文件执行。</w:t>
            </w:r>
          </w:p>
        </w:tc>
      </w:tr>
      <w:tr w14:paraId="5754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577" w:type="pct"/>
            <w:noWrap w:val="0"/>
            <w:vAlign w:val="center"/>
          </w:tcPr>
          <w:p w14:paraId="157FC0D6">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水库</w:t>
            </w:r>
          </w:p>
        </w:tc>
        <w:tc>
          <w:tcPr>
            <w:tcW w:w="695" w:type="pct"/>
            <w:noWrap w:val="0"/>
            <w:vAlign w:val="center"/>
          </w:tcPr>
          <w:p w14:paraId="554941C9">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来源于丰水期和枯水期水域空间调查成果</w:t>
            </w:r>
          </w:p>
        </w:tc>
        <w:tc>
          <w:tcPr>
            <w:tcW w:w="766" w:type="pct"/>
            <w:noWrap w:val="0"/>
            <w:vAlign w:val="center"/>
          </w:tcPr>
          <w:p w14:paraId="463350F5">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资料收集共享，水下地形（水深）测量</w:t>
            </w:r>
          </w:p>
        </w:tc>
        <w:tc>
          <w:tcPr>
            <w:tcW w:w="2961" w:type="pct"/>
            <w:noWrap w:val="0"/>
            <w:vAlign w:val="center"/>
          </w:tcPr>
          <w:p w14:paraId="7900095D">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对大中型水库进行重点调查，通过资料收集和实地调查等方式获取水储存量；对小型水库，通过资料收集获取水储存量，缺乏数据资料，按照不小于水库总数10%的比例开展抽样调查。</w:t>
            </w:r>
          </w:p>
          <w:p w14:paraId="5563995C">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对于需要开展实测的水库，具体技术要求按照国家、省级制定的水下地形测量技术文件执行。</w:t>
            </w:r>
          </w:p>
        </w:tc>
      </w:tr>
      <w:tr w14:paraId="1DB5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noWrap w:val="0"/>
            <w:vAlign w:val="center"/>
          </w:tcPr>
          <w:p w14:paraId="4810F778">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坑塘</w:t>
            </w:r>
          </w:p>
        </w:tc>
        <w:tc>
          <w:tcPr>
            <w:tcW w:w="695" w:type="pct"/>
            <w:noWrap w:val="0"/>
            <w:vAlign w:val="center"/>
          </w:tcPr>
          <w:p w14:paraId="4A26BA75">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来源于年度国土变更调查成果</w:t>
            </w:r>
          </w:p>
        </w:tc>
        <w:tc>
          <w:tcPr>
            <w:tcW w:w="766" w:type="pct"/>
            <w:noWrap w:val="0"/>
            <w:vAlign w:val="center"/>
          </w:tcPr>
          <w:p w14:paraId="2DF5E59F">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水深抽样测量、资料收集等</w:t>
            </w:r>
          </w:p>
        </w:tc>
        <w:tc>
          <w:tcPr>
            <w:tcW w:w="2961" w:type="pct"/>
            <w:noWrap w:val="0"/>
            <w:vAlign w:val="center"/>
          </w:tcPr>
          <w:p w14:paraId="59C9E0E7">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根据区域特点、坑塘类型，基于抽样理论确定抽样强度，一般总体抽样比例控制1%-5%。</w:t>
            </w:r>
          </w:p>
        </w:tc>
      </w:tr>
      <w:tr w14:paraId="2D4C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noWrap w:val="0"/>
            <w:vAlign w:val="center"/>
          </w:tcPr>
          <w:p w14:paraId="6AFFF936">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河流</w:t>
            </w:r>
          </w:p>
        </w:tc>
        <w:tc>
          <w:tcPr>
            <w:tcW w:w="695" w:type="pct"/>
            <w:noWrap w:val="0"/>
            <w:vAlign w:val="center"/>
          </w:tcPr>
          <w:p w14:paraId="6D8FED2E">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来源于丰水期和枯水期水域空间调查成果</w:t>
            </w:r>
          </w:p>
        </w:tc>
        <w:tc>
          <w:tcPr>
            <w:tcW w:w="766" w:type="pct"/>
            <w:noWrap w:val="0"/>
            <w:vAlign w:val="center"/>
          </w:tcPr>
          <w:p w14:paraId="1BD4EC2F">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典型断面水下地形（水深）测量，资料收集共享</w:t>
            </w:r>
          </w:p>
        </w:tc>
        <w:tc>
          <w:tcPr>
            <w:tcW w:w="2961" w:type="pct"/>
            <w:noWrap w:val="0"/>
            <w:vAlign w:val="center"/>
          </w:tcPr>
          <w:p w14:paraId="60595041">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对于省级河道通过资料收集和实地调查等方式获取水储存量。</w:t>
            </w:r>
          </w:p>
          <w:p w14:paraId="09991A26">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对需要开展实测的河流，断面测量线原则上按1000米间距布设，最大不超过2000米间距。</w:t>
            </w:r>
          </w:p>
        </w:tc>
      </w:tr>
    </w:tbl>
    <w:p w14:paraId="0267738C">
      <w:pPr>
        <w:pStyle w:val="5"/>
        <w:bidi w:val="0"/>
        <w:spacing w:line="360" w:lineRule="auto"/>
        <w:rPr>
          <w:rFonts w:hint="eastAsia" w:ascii="仿宋" w:hAnsi="仿宋" w:eastAsia="仿宋" w:cs="仿宋"/>
          <w:sz w:val="24"/>
          <w:szCs w:val="24"/>
        </w:rPr>
      </w:pPr>
      <w:r>
        <w:rPr>
          <w:rFonts w:hint="eastAsia" w:ascii="仿宋" w:hAnsi="仿宋" w:eastAsia="仿宋" w:cs="仿宋"/>
          <w:sz w:val="24"/>
          <w:szCs w:val="24"/>
        </w:rPr>
        <w:t>（1）湖泊水储存量调查</w:t>
      </w:r>
    </w:p>
    <w:p w14:paraId="57E43898">
      <w:pPr>
        <w:widowControl/>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对于面积大于1平方千米的湖泊应重点调查，通过资料收集和实地调查等方式开展湖泊水储存量调查。</w:t>
      </w:r>
    </w:p>
    <w:p w14:paraId="096D2670">
      <w:pPr>
        <w:widowControl/>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a）对于已开展过水下地形和水储存量调查的湖泊，如果实测以来湖泊地形变化不严重，可通过资料收集，获取湖泊名称、位置、面积、水下地形、丰水期储存量、枯水期储存量等数据成果。利用获取到的水下地形成果，构建水陆一体的湖泊三维模型，建立湖泊“水面面积-水深-水储存量”数学模型，结合水域空间调查成果计算湖泊水储存量。</w:t>
      </w:r>
    </w:p>
    <w:p w14:paraId="5EC685E6">
      <w:pPr>
        <w:widowControl/>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b）对于需要实测的湖泊，开展水下地形(水深)测量，构建水陆一体的湖泊三维模型，构建湖泊“水面面积-水深-水储存量”数学模型，结合水域空间调查成果计算湖泊水储存量。</w:t>
      </w:r>
    </w:p>
    <w:p w14:paraId="18B72E1C">
      <w:pPr>
        <w:widowControl/>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对于面积小于1平方千米的湖泊，可通过资料收集获取湖泊水储存量等数据；缺乏数据资料的，根据本地区实际，按照大于1平方千米湖泊调查方法开展湖泊实测，也可以按不小于总数10%的比例开展抽样调查（数量向上取整；湖泊数量达到3个以上时，至少调查3个；由具体实施单位开展抽样工作），掌握1平方千米以下湖泊水储存量。</w:t>
      </w:r>
    </w:p>
    <w:p w14:paraId="17EF2B4D">
      <w:pPr>
        <w:pStyle w:val="5"/>
        <w:bidi w:val="0"/>
        <w:spacing w:line="360" w:lineRule="auto"/>
        <w:rPr>
          <w:rFonts w:hint="eastAsia" w:ascii="仿宋" w:hAnsi="仿宋" w:eastAsia="仿宋" w:cs="仿宋"/>
          <w:sz w:val="24"/>
          <w:szCs w:val="24"/>
        </w:rPr>
      </w:pPr>
      <w:r>
        <w:rPr>
          <w:rFonts w:hint="eastAsia" w:ascii="仿宋" w:hAnsi="仿宋" w:eastAsia="仿宋" w:cs="仿宋"/>
          <w:sz w:val="24"/>
          <w:szCs w:val="24"/>
        </w:rPr>
        <w:t>（2）水库水储存量调查</w:t>
      </w:r>
    </w:p>
    <w:p w14:paraId="25728F32">
      <w:pPr>
        <w:widowControl/>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对于大中型水库应重点调查，主要通过资料收集掌握水库水下地形和水储存量数据成果。对于具有水下地形和水储存量数据资料的水库，如果实测以来水下地形变化不严重，可通过资料收集，获取水库的名称、位置、面积、库容、调蓄水位、库容曲线和储存量等数据成果。不满足以上条件的水库需要开展水储存量实地调查，按照湖泊水储存量调查方法构建水陆一体的水库三维模型，构建“水面面积-水深-水储存量”数学模型，结合水域空间调查成果计算水库水储存量。</w:t>
      </w:r>
    </w:p>
    <w:p w14:paraId="0CA5D7E9">
      <w:pPr>
        <w:widowControl/>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对于小型水库，可通过资料收集获取水库水储存量等数据；缺乏数据资料的，根据本地区实际，可以开展水库实测，也可以按不小于总数10%的比例开展抽样调查（数量向上取整；水库数量达到3个以上时，至少调查3个；由具体实施单位开展抽样工作），掌握小型水库水储存量。</w:t>
      </w:r>
    </w:p>
    <w:p w14:paraId="59428A08">
      <w:pPr>
        <w:pStyle w:val="5"/>
        <w:bidi w:val="0"/>
        <w:spacing w:line="360" w:lineRule="auto"/>
        <w:rPr>
          <w:rFonts w:hint="eastAsia" w:ascii="仿宋" w:hAnsi="仿宋" w:eastAsia="仿宋" w:cs="仿宋"/>
          <w:sz w:val="24"/>
          <w:szCs w:val="24"/>
        </w:rPr>
      </w:pPr>
      <w:r>
        <w:rPr>
          <w:rFonts w:hint="eastAsia" w:ascii="仿宋" w:hAnsi="仿宋" w:eastAsia="仿宋" w:cs="仿宋"/>
          <w:sz w:val="24"/>
          <w:szCs w:val="24"/>
        </w:rPr>
        <w:t>（3）坑塘水储存量调查</w:t>
      </w:r>
    </w:p>
    <w:p w14:paraId="422D4911">
      <w:pPr>
        <w:widowControl/>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根据2023年度国土变更调查成果中的坑塘水面图斑，部署抽样样本，开展坑塘水深抽样调查。以数理统计为理论基础，根据区域特点、坑塘类型，按照不低于坑塘总数的1%-5%开展坑塘抽样调查（数量向上取整；坑塘数量达到3个以上时，至少调查3个；由具体实施单位开展抽样工作），构建不同片区坑塘“水面面积-水深-水储存量”统计模型，利用2024年度国土变更调查成果分析计算坑塘水储存量。可采用实测或资料收集等方式获取坑塘水深。开展坑塘水深实测时，根据坑塘特点合理布设测点，可按照“十”字或“井”字型布设，采用测杆、测锤或声呐装备等进行测量，单个坑塘原则上测深点数3-5个。</w:t>
      </w:r>
    </w:p>
    <w:p w14:paraId="63A7AAB7">
      <w:pPr>
        <w:pStyle w:val="5"/>
        <w:bidi w:val="0"/>
        <w:spacing w:line="360" w:lineRule="auto"/>
        <w:rPr>
          <w:rFonts w:hint="eastAsia" w:ascii="仿宋" w:hAnsi="仿宋" w:eastAsia="仿宋" w:cs="仿宋"/>
          <w:sz w:val="24"/>
          <w:szCs w:val="24"/>
        </w:rPr>
      </w:pPr>
      <w:r>
        <w:rPr>
          <w:rFonts w:hint="eastAsia" w:ascii="仿宋" w:hAnsi="仿宋" w:eastAsia="仿宋" w:cs="仿宋"/>
          <w:sz w:val="24"/>
          <w:szCs w:val="24"/>
        </w:rPr>
        <w:t>（4）河流水储存量调查</w:t>
      </w:r>
    </w:p>
    <w:p w14:paraId="32606DA1">
      <w:pPr>
        <w:widowControl/>
        <w:spacing w:line="360" w:lineRule="auto"/>
        <w:ind w:firstLine="480" w:firstLineChars="200"/>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根据</w:t>
      </w:r>
      <w:r>
        <w:rPr>
          <w:rFonts w:hint="eastAsia" w:ascii="仿宋" w:hAnsi="仿宋" w:eastAsia="仿宋" w:cs="仿宋"/>
          <w:sz w:val="24"/>
          <w:szCs w:val="24"/>
          <w:highlight w:val="none"/>
          <w:lang w:bidi="ar"/>
        </w:rPr>
        <w:t>省水利厅公布的《浙江省水利厅关于公布省级重要水域名录的通知》（浙水河湖〔2024〕7号）</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本辖区</w:t>
      </w:r>
      <w:r>
        <w:rPr>
          <w:rFonts w:hint="eastAsia" w:ascii="仿宋" w:hAnsi="仿宋" w:eastAsia="仿宋" w:cs="仿宋"/>
          <w:sz w:val="24"/>
          <w:szCs w:val="24"/>
          <w:highlight w:val="none"/>
          <w:lang w:bidi="ar"/>
        </w:rPr>
        <w:t>河流调查的范围为</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钱塘江。</w:t>
      </w:r>
    </w:p>
    <w:p w14:paraId="24EAEFF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a）对于已开展过水下地形测量的河流（河段），如果实测以来水下地形变化不严重，可直接使用已有测量数据，否则应进行更新测量。构建水陆一体的河流（河段）三维模型，建立河流（河段）“水面面积-水深-水储存量”数学模型，结合水域空间调查成果计算河流（河段）水储存量。</w:t>
      </w:r>
    </w:p>
    <w:p w14:paraId="78E2C0A6">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b）对于未开展过水下地形测量的河流（河段）开展河流断面测量，原则上按1000米间距布设测线，最大不超过2000米间距，平直等宽河段可根据条件放宽，地形明显变化河段需适当加密。根据控制断面水下地形(水深)测量数据，构建水陆一体的河流（河段）三维模型，构建河流（河段）水储存量计算数学模型，并结合水域空间调查成果计算河流（河段）水储存量。</w:t>
      </w:r>
    </w:p>
    <w:p w14:paraId="7A5AB2B7">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.进度安排</w:t>
      </w:r>
    </w:p>
    <w:p w14:paraId="4AF3D917">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202</w:t>
      </w:r>
      <w:r>
        <w:rPr>
          <w:rFonts w:hint="eastAsia" w:ascii="仿宋" w:hAnsi="仿宋" w:eastAsia="仿宋" w:cs="仿宋"/>
          <w:sz w:val="24"/>
          <w:szCs w:val="24"/>
          <w:lang w:val="en-US" w:eastAsia="zh-CN" w:bidi="ar"/>
        </w:rPr>
        <w:t>5</w:t>
      </w:r>
      <w:r>
        <w:rPr>
          <w:rFonts w:hint="eastAsia" w:ascii="仿宋" w:hAnsi="仿宋" w:eastAsia="仿宋" w:cs="仿宋"/>
          <w:sz w:val="24"/>
          <w:szCs w:val="24"/>
          <w:lang w:bidi="ar"/>
        </w:rPr>
        <w:t>年</w:t>
      </w:r>
      <w:r>
        <w:rPr>
          <w:rFonts w:hint="eastAsia" w:ascii="仿宋" w:hAnsi="仿宋" w:eastAsia="仿宋" w:cs="仿宋"/>
          <w:sz w:val="24"/>
          <w:szCs w:val="24"/>
          <w:lang w:val="en-US" w:eastAsia="zh-CN" w:bidi="ar"/>
        </w:rPr>
        <w:t>5</w:t>
      </w:r>
      <w:r>
        <w:rPr>
          <w:rFonts w:hint="eastAsia" w:ascii="仿宋" w:hAnsi="仿宋" w:eastAsia="仿宋" w:cs="仿宋"/>
          <w:sz w:val="24"/>
          <w:szCs w:val="24"/>
          <w:lang w:bidi="ar"/>
        </w:rPr>
        <w:t>月底前，完成河湖库塘水下地形（水深）测量现有工作情况摸底，分年度制定补充调查工作计划，启动实地调查工作；</w:t>
      </w:r>
    </w:p>
    <w:p w14:paraId="5D2E207F">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2025年8月15日前，完成河湖库塘水下地形（水深）测量工作；</w:t>
      </w:r>
    </w:p>
    <w:p w14:paraId="74903213">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2025年8月底前，将通过省测绘质量检验中心质量检验的河湖库塘水下地形（水深）测量成果向省测绘科学技术研究院提交；</w:t>
      </w:r>
    </w:p>
    <w:p w14:paraId="30EFF602">
      <w:pPr>
        <w:widowControl/>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bidi="ar"/>
        </w:rPr>
        <w:t>2025年12月底前，复核省测绘科学技术研究院</w:t>
      </w:r>
      <w:r>
        <w:rPr>
          <w:rFonts w:hint="eastAsia" w:ascii="仿宋" w:hAnsi="仿宋" w:eastAsia="仿宋" w:cs="仿宋"/>
          <w:sz w:val="24"/>
          <w:szCs w:val="24"/>
          <w:lang w:val="en-US" w:eastAsia="zh-CN" w:bidi="ar"/>
        </w:rPr>
        <w:t>反馈的</w:t>
      </w:r>
      <w:r>
        <w:rPr>
          <w:rFonts w:hint="eastAsia" w:ascii="仿宋" w:hAnsi="仿宋" w:eastAsia="仿宋" w:cs="仿宋"/>
          <w:sz w:val="24"/>
          <w:szCs w:val="24"/>
          <w:lang w:bidi="ar"/>
        </w:rPr>
        <w:t>地表水储存量汇算结果</w:t>
      </w:r>
      <w:r>
        <w:rPr>
          <w:rFonts w:hint="eastAsia" w:ascii="仿宋" w:hAnsi="仿宋" w:eastAsia="仿宋" w:cs="仿宋"/>
          <w:sz w:val="24"/>
          <w:szCs w:val="24"/>
          <w:lang w:eastAsia="zh-CN" w:bidi="ar"/>
        </w:rPr>
        <w:t>；</w:t>
      </w:r>
    </w:p>
    <w:p w14:paraId="3D610AC3">
      <w:pPr>
        <w:widowControl/>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lang w:bidi="ar"/>
        </w:rPr>
        <w:t>2026年，根据国家要求开展地表水储存量年度变化调查。</w:t>
      </w:r>
    </w:p>
    <w:p w14:paraId="20D479F7">
      <w:pPr>
        <w:pStyle w:val="3"/>
        <w:bidi w:val="0"/>
        <w:spacing w:line="360" w:lineRule="auto"/>
        <w:rPr>
          <w:rFonts w:hint="eastAsia" w:ascii="仿宋" w:hAnsi="仿宋" w:eastAsia="仿宋" w:cs="仿宋"/>
          <w:sz w:val="24"/>
          <w:szCs w:val="24"/>
        </w:rPr>
      </w:pPr>
      <w:r>
        <w:rPr>
          <w:rFonts w:hint="eastAsia" w:ascii="仿宋" w:hAnsi="仿宋" w:eastAsia="仿宋" w:cs="仿宋"/>
          <w:sz w:val="24"/>
          <w:szCs w:val="24"/>
        </w:rPr>
        <w:t>（三）地下水资源调查</w:t>
      </w:r>
    </w:p>
    <w:p w14:paraId="05DC13DD">
      <w:pPr>
        <w:widowControl/>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val="en-US" w:eastAsia="zh-CN" w:bidi="ar"/>
        </w:rPr>
        <w:t>开展本地区</w:t>
      </w:r>
      <w:r>
        <w:rPr>
          <w:rFonts w:hint="eastAsia" w:ascii="仿宋" w:hAnsi="仿宋" w:eastAsia="仿宋" w:cs="仿宋"/>
          <w:sz w:val="24"/>
          <w:szCs w:val="24"/>
          <w:lang w:bidi="ar"/>
        </w:rPr>
        <w:t>地下水资源基础调查评价，初步建成全省统一的地下水资源立体时空数据库和评价子系统，</w:t>
      </w:r>
      <w:r>
        <w:rPr>
          <w:rFonts w:hint="eastAsia" w:ascii="仿宋" w:hAnsi="仿宋" w:eastAsia="仿宋" w:cs="仿宋"/>
          <w:sz w:val="24"/>
          <w:szCs w:val="24"/>
          <w:lang w:val="en-US" w:eastAsia="zh-CN" w:bidi="ar"/>
        </w:rPr>
        <w:t>为</w:t>
      </w:r>
      <w:r>
        <w:rPr>
          <w:rFonts w:hint="eastAsia" w:ascii="仿宋" w:hAnsi="仿宋" w:eastAsia="仿宋" w:cs="仿宋"/>
          <w:sz w:val="24"/>
          <w:szCs w:val="24"/>
          <w:lang w:bidi="ar"/>
        </w:rPr>
        <w:t>构建省、市、县地下水资源三级管理体系，浙江省地下水资源开发与管理、重点城市水安全评估等提供基础保障。</w:t>
      </w:r>
    </w:p>
    <w:p w14:paraId="49175BE0">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1.调查内容与方法</w:t>
      </w:r>
    </w:p>
    <w:p w14:paraId="7F072864">
      <w:pPr>
        <w:widowControl/>
        <w:spacing w:line="360" w:lineRule="auto"/>
        <w:ind w:firstLine="482" w:firstLineChars="200"/>
        <w:rPr>
          <w:rFonts w:hint="eastAsia" w:ascii="仿宋" w:hAnsi="仿宋" w:eastAsia="仿宋" w:cs="仿宋"/>
          <w:sz w:val="24"/>
          <w:szCs w:val="24"/>
          <w:lang w:bidi="ar"/>
        </w:rPr>
      </w:pPr>
      <w:r>
        <w:rPr>
          <w:rFonts w:hint="eastAsia" w:ascii="仿宋" w:hAnsi="仿宋" w:eastAsia="仿宋" w:cs="仿宋"/>
          <w:b/>
          <w:bCs/>
          <w:sz w:val="24"/>
          <w:szCs w:val="24"/>
          <w:lang w:bidi="ar"/>
        </w:rPr>
        <w:t>资料收集。</w:t>
      </w:r>
      <w:r>
        <w:rPr>
          <w:rFonts w:hint="eastAsia" w:ascii="仿宋" w:hAnsi="仿宋" w:eastAsia="仿宋" w:cs="仿宋"/>
          <w:sz w:val="24"/>
          <w:szCs w:val="24"/>
          <w:lang w:bidi="ar"/>
        </w:rPr>
        <w:t>收集水文气象观测资料、下垫面、水资源开发利用状况、重点地区水土资源开发利用、社会经济发展状况、以往水工环地质调查、钻探及监测等资料。</w:t>
      </w:r>
    </w:p>
    <w:p w14:paraId="53A2C805">
      <w:pPr>
        <w:widowControl/>
        <w:spacing w:line="360" w:lineRule="auto"/>
        <w:ind w:firstLine="482" w:firstLineChars="200"/>
        <w:rPr>
          <w:rFonts w:hint="eastAsia" w:ascii="仿宋" w:hAnsi="仿宋" w:eastAsia="仿宋" w:cs="仿宋"/>
          <w:sz w:val="24"/>
          <w:szCs w:val="24"/>
          <w:lang w:bidi="ar"/>
        </w:rPr>
      </w:pPr>
      <w:r>
        <w:rPr>
          <w:rFonts w:hint="eastAsia" w:ascii="仿宋" w:hAnsi="仿宋" w:eastAsia="仿宋" w:cs="仿宋"/>
          <w:b/>
          <w:bCs/>
          <w:sz w:val="24"/>
          <w:szCs w:val="24"/>
          <w:lang w:bidi="ar"/>
        </w:rPr>
        <w:t>补充调查。</w:t>
      </w:r>
      <w:r>
        <w:rPr>
          <w:rFonts w:hint="eastAsia" w:ascii="仿宋" w:hAnsi="仿宋" w:eastAsia="仿宋" w:cs="仿宋"/>
          <w:sz w:val="24"/>
          <w:szCs w:val="24"/>
          <w:lang w:val="en-US" w:eastAsia="zh-CN" w:bidi="ar"/>
        </w:rPr>
        <w:t>根据</w:t>
      </w:r>
      <w:r>
        <w:rPr>
          <w:rFonts w:hint="eastAsia" w:ascii="仿宋" w:hAnsi="仿宋" w:eastAsia="仿宋" w:cs="仿宋"/>
          <w:sz w:val="24"/>
          <w:szCs w:val="24"/>
          <w:lang w:bidi="ar"/>
        </w:rPr>
        <w:t>以往城市地质调查、水工环图幅调查成果，按照《水文地质调查规范（1:50000）》（DZ/T 0282-2015）要求，视情况开展水文地质补充调查和钻探工作，完成1：5万水文地质图修编。</w:t>
      </w:r>
    </w:p>
    <w:p w14:paraId="5F839753">
      <w:pPr>
        <w:widowControl/>
        <w:spacing w:line="360" w:lineRule="auto"/>
        <w:ind w:firstLine="482" w:firstLineChars="200"/>
        <w:rPr>
          <w:rFonts w:hint="eastAsia" w:ascii="仿宋" w:hAnsi="仿宋" w:eastAsia="仿宋" w:cs="仿宋"/>
          <w:sz w:val="24"/>
          <w:szCs w:val="24"/>
          <w:lang w:bidi="ar"/>
        </w:rPr>
      </w:pPr>
      <w:r>
        <w:rPr>
          <w:rFonts w:hint="eastAsia" w:ascii="仿宋" w:hAnsi="仿宋" w:eastAsia="仿宋" w:cs="仿宋"/>
          <w:b/>
          <w:bCs/>
          <w:sz w:val="24"/>
          <w:szCs w:val="24"/>
          <w:lang w:bidi="ar"/>
        </w:rPr>
        <w:t>地下水监测与统测。</w:t>
      </w:r>
      <w:r>
        <w:rPr>
          <w:rFonts w:hint="eastAsia" w:ascii="仿宋" w:hAnsi="仿宋" w:eastAsia="仿宋" w:cs="仿宋"/>
          <w:sz w:val="24"/>
          <w:szCs w:val="24"/>
          <w:lang w:bidi="ar"/>
        </w:rPr>
        <w:t>开展辖区内地下水动态监测及成果分析评价；按照《水资源基础调查技术规定》中地下水统测密度表的重点区要求，开展地下水统测相关工作，选择不少于30%的统测点位开展水质样品采集及测试分析。</w:t>
      </w:r>
    </w:p>
    <w:p w14:paraId="0653F652">
      <w:pPr>
        <w:widowControl/>
        <w:spacing w:line="360" w:lineRule="auto"/>
        <w:ind w:firstLine="482" w:firstLineChars="200"/>
        <w:rPr>
          <w:rFonts w:hint="eastAsia" w:ascii="仿宋" w:hAnsi="仿宋" w:eastAsia="仿宋" w:cs="仿宋"/>
          <w:b/>
          <w:bCs/>
          <w:sz w:val="24"/>
          <w:szCs w:val="24"/>
          <w:lang w:bidi="ar"/>
        </w:rPr>
      </w:pPr>
      <w:r>
        <w:rPr>
          <w:rFonts w:hint="eastAsia" w:ascii="仿宋" w:hAnsi="仿宋" w:eastAsia="仿宋" w:cs="仿宋"/>
          <w:b/>
          <w:bCs/>
          <w:sz w:val="24"/>
          <w:szCs w:val="24"/>
          <w:lang w:bidi="ar"/>
        </w:rPr>
        <w:t>参数更新。</w:t>
      </w:r>
      <w:r>
        <w:rPr>
          <w:rFonts w:hint="eastAsia" w:ascii="仿宋" w:hAnsi="仿宋" w:eastAsia="仿宋" w:cs="仿宋"/>
          <w:sz w:val="24"/>
          <w:szCs w:val="24"/>
          <w:lang w:bidi="ar"/>
        </w:rPr>
        <w:t>结合水文地质补充调查及评价参数现状，采用资料收集或双环试验、抽水试验等野外各类试验法，对降水入渗补给系数、渠系渗漏补给系数、渠灌田间入渗补给系数、给水度、弹性释水系数、渗透系数、越流系数、潜水蒸发系数等参数进行更新。</w:t>
      </w:r>
    </w:p>
    <w:p w14:paraId="2B747C0B">
      <w:pPr>
        <w:widowControl/>
        <w:spacing w:line="360" w:lineRule="auto"/>
        <w:ind w:firstLine="482" w:firstLineChars="200"/>
        <w:rPr>
          <w:rFonts w:hint="eastAsia" w:ascii="仿宋" w:hAnsi="仿宋" w:eastAsia="仿宋" w:cs="仿宋"/>
          <w:sz w:val="24"/>
          <w:szCs w:val="24"/>
          <w:lang w:bidi="ar"/>
        </w:rPr>
      </w:pPr>
      <w:r>
        <w:rPr>
          <w:rFonts w:hint="eastAsia" w:ascii="仿宋" w:hAnsi="仿宋" w:eastAsia="仿宋" w:cs="仿宋"/>
          <w:b/>
          <w:bCs/>
          <w:sz w:val="24"/>
          <w:szCs w:val="24"/>
          <w:lang w:bidi="ar"/>
        </w:rPr>
        <w:t>地下水资源评价。</w:t>
      </w:r>
      <w:r>
        <w:rPr>
          <w:rFonts w:hint="eastAsia" w:ascii="仿宋" w:hAnsi="仿宋" w:eastAsia="仿宋" w:cs="仿宋"/>
          <w:sz w:val="24"/>
          <w:szCs w:val="24"/>
          <w:lang w:bidi="ar"/>
        </w:rPr>
        <w:t>基于浙江省地下水资源评价系统，开展地下水资源量和存储量、可开采量评价及地下水质量评价，划定地下水应急水源地。</w:t>
      </w:r>
    </w:p>
    <w:p w14:paraId="2607DAF7">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.进度安排</w:t>
      </w:r>
    </w:p>
    <w:p w14:paraId="0F20F47B">
      <w:pPr>
        <w:widowControl/>
        <w:numPr>
          <w:ilvl w:val="0"/>
          <w:numId w:val="0"/>
        </w:numPr>
        <w:spacing w:line="360" w:lineRule="auto"/>
        <w:ind w:firstLine="480" w:firstLineChars="200"/>
        <w:rPr>
          <w:rFonts w:hint="eastAsia" w:ascii="仿宋" w:hAnsi="仿宋" w:eastAsia="仿宋" w:cs="仿宋"/>
          <w:b w:val="0"/>
          <w:bCs w:val="0"/>
          <w:sz w:val="24"/>
          <w:szCs w:val="24"/>
          <w:highlight w:val="none"/>
          <w:lang w:bidi="ar"/>
        </w:rPr>
      </w:pPr>
      <w:r>
        <w:rPr>
          <w:rFonts w:hint="eastAsia" w:ascii="仿宋" w:hAnsi="仿宋" w:eastAsia="仿宋" w:cs="仿宋"/>
          <w:b w:val="0"/>
          <w:bCs w:val="0"/>
          <w:sz w:val="24"/>
          <w:szCs w:val="24"/>
          <w:highlight w:val="none"/>
          <w:lang w:eastAsia="zh-CN" w:bidi="ar"/>
        </w:rPr>
        <w:t>（</w:t>
      </w:r>
      <w:r>
        <w:rPr>
          <w:rFonts w:hint="eastAsia" w:ascii="仿宋" w:hAnsi="仿宋" w:eastAsia="仿宋" w:cs="仿宋"/>
          <w:b w:val="0"/>
          <w:bCs w:val="0"/>
          <w:sz w:val="24"/>
          <w:szCs w:val="24"/>
          <w:highlight w:val="none"/>
          <w:lang w:val="en-US" w:eastAsia="zh-CN" w:bidi="ar"/>
        </w:rPr>
        <w:t>1</w:t>
      </w:r>
      <w:r>
        <w:rPr>
          <w:rFonts w:hint="eastAsia" w:ascii="仿宋" w:hAnsi="仿宋" w:eastAsia="仿宋" w:cs="仿宋"/>
          <w:b w:val="0"/>
          <w:bCs w:val="0"/>
          <w:sz w:val="24"/>
          <w:szCs w:val="24"/>
          <w:highlight w:val="none"/>
          <w:lang w:eastAsia="zh-CN" w:bidi="ar"/>
        </w:rPr>
        <w:t>）</w:t>
      </w:r>
      <w:r>
        <w:rPr>
          <w:rFonts w:hint="eastAsia" w:ascii="仿宋" w:hAnsi="仿宋" w:eastAsia="仿宋" w:cs="仿宋"/>
          <w:b w:val="0"/>
          <w:bCs w:val="0"/>
          <w:sz w:val="24"/>
          <w:szCs w:val="24"/>
          <w:highlight w:val="none"/>
          <w:lang w:bidi="ar"/>
        </w:rPr>
        <w:t>2025年</w:t>
      </w:r>
    </w:p>
    <w:p w14:paraId="0489291C">
      <w:pPr>
        <w:widowControl/>
        <w:spacing w:line="360" w:lineRule="auto"/>
        <w:ind w:firstLine="480" w:firstLineChars="200"/>
        <w:outlineLvl w:val="3"/>
        <w:rPr>
          <w:rFonts w:hint="eastAsia" w:ascii="仿宋" w:hAnsi="仿宋" w:eastAsia="仿宋" w:cs="仿宋"/>
          <w:spacing w:val="-6"/>
          <w:sz w:val="24"/>
          <w:szCs w:val="24"/>
          <w:highlight w:val="none"/>
          <w:lang w:bidi="ar"/>
        </w:rPr>
      </w:pPr>
      <w:r>
        <w:rPr>
          <w:rFonts w:hint="eastAsia" w:ascii="仿宋" w:hAnsi="仿宋" w:eastAsia="仿宋" w:cs="仿宋"/>
          <w:sz w:val="24"/>
          <w:szCs w:val="24"/>
          <w:highlight w:val="none"/>
          <w:lang w:bidi="ar"/>
        </w:rPr>
        <w:t>12月底前，</w:t>
      </w:r>
      <w:r>
        <w:rPr>
          <w:rFonts w:hint="eastAsia" w:ascii="仿宋" w:hAnsi="仿宋" w:eastAsia="仿宋" w:cs="仿宋"/>
          <w:spacing w:val="-6"/>
          <w:sz w:val="24"/>
          <w:szCs w:val="24"/>
          <w:highlight w:val="none"/>
          <w:lang w:bidi="ar"/>
        </w:rPr>
        <w:t>完成</w:t>
      </w:r>
      <w:r>
        <w:rPr>
          <w:rFonts w:hint="eastAsia" w:ascii="仿宋" w:hAnsi="仿宋" w:eastAsia="仿宋" w:cs="仿宋"/>
          <w:sz w:val="24"/>
          <w:szCs w:val="24"/>
          <w:highlight w:val="none"/>
          <w:lang w:bidi="ar"/>
        </w:rPr>
        <w:t>本辖区</w:t>
      </w:r>
      <w:r>
        <w:rPr>
          <w:rFonts w:hint="eastAsia" w:ascii="仿宋" w:hAnsi="仿宋" w:eastAsia="仿宋" w:cs="仿宋"/>
          <w:spacing w:val="-6"/>
          <w:sz w:val="24"/>
          <w:szCs w:val="24"/>
          <w:highlight w:val="none"/>
          <w:lang w:bidi="ar"/>
        </w:rPr>
        <w:t>地下水资源基础调查评价年度任务。</w:t>
      </w:r>
    </w:p>
    <w:p w14:paraId="5C142D83">
      <w:pPr>
        <w:widowControl/>
        <w:numPr>
          <w:ilvl w:val="0"/>
          <w:numId w:val="0"/>
        </w:numPr>
        <w:spacing w:line="360" w:lineRule="auto"/>
        <w:ind w:firstLine="480" w:firstLineChars="200"/>
        <w:rPr>
          <w:rFonts w:hint="eastAsia" w:ascii="仿宋" w:hAnsi="仿宋" w:eastAsia="仿宋" w:cs="仿宋"/>
          <w:b w:val="0"/>
          <w:bCs w:val="0"/>
          <w:sz w:val="24"/>
          <w:szCs w:val="24"/>
          <w:highlight w:val="none"/>
          <w:lang w:bidi="ar"/>
        </w:rPr>
      </w:pPr>
      <w:r>
        <w:rPr>
          <w:rFonts w:hint="eastAsia" w:ascii="仿宋" w:hAnsi="仿宋" w:eastAsia="仿宋" w:cs="仿宋"/>
          <w:b w:val="0"/>
          <w:bCs w:val="0"/>
          <w:sz w:val="24"/>
          <w:szCs w:val="24"/>
          <w:highlight w:val="none"/>
          <w:lang w:eastAsia="zh-CN" w:bidi="ar"/>
        </w:rPr>
        <w:t>（</w:t>
      </w:r>
      <w:r>
        <w:rPr>
          <w:rFonts w:hint="eastAsia" w:ascii="仿宋" w:hAnsi="仿宋" w:eastAsia="仿宋" w:cs="仿宋"/>
          <w:b w:val="0"/>
          <w:bCs w:val="0"/>
          <w:sz w:val="24"/>
          <w:szCs w:val="24"/>
          <w:highlight w:val="none"/>
          <w:lang w:val="en-US" w:eastAsia="zh-CN" w:bidi="ar"/>
        </w:rPr>
        <w:t>2</w:t>
      </w:r>
      <w:r>
        <w:rPr>
          <w:rFonts w:hint="eastAsia" w:ascii="仿宋" w:hAnsi="仿宋" w:eastAsia="仿宋" w:cs="仿宋"/>
          <w:b w:val="0"/>
          <w:bCs w:val="0"/>
          <w:sz w:val="24"/>
          <w:szCs w:val="24"/>
          <w:highlight w:val="none"/>
          <w:lang w:eastAsia="zh-CN" w:bidi="ar"/>
        </w:rPr>
        <w:t>）</w:t>
      </w:r>
      <w:r>
        <w:rPr>
          <w:rFonts w:hint="eastAsia" w:ascii="仿宋" w:hAnsi="仿宋" w:eastAsia="仿宋" w:cs="仿宋"/>
          <w:b w:val="0"/>
          <w:bCs w:val="0"/>
          <w:sz w:val="24"/>
          <w:szCs w:val="24"/>
          <w:highlight w:val="none"/>
          <w:lang w:bidi="ar"/>
        </w:rPr>
        <w:t>2026年</w:t>
      </w:r>
    </w:p>
    <w:p w14:paraId="5DDE2012">
      <w:pPr>
        <w:widowControl/>
        <w:spacing w:line="360" w:lineRule="auto"/>
        <w:ind w:firstLine="480" w:firstLineChars="200"/>
        <w:outlineLvl w:val="3"/>
        <w:rPr>
          <w:rFonts w:hint="eastAsia" w:ascii="仿宋" w:hAnsi="仿宋" w:eastAsia="仿宋" w:cs="仿宋"/>
          <w:sz w:val="24"/>
          <w:szCs w:val="24"/>
          <w:lang w:eastAsia="zh-CN" w:bidi="ar"/>
        </w:rPr>
      </w:pPr>
      <w:r>
        <w:rPr>
          <w:rFonts w:hint="eastAsia" w:ascii="仿宋" w:hAnsi="仿宋" w:eastAsia="仿宋" w:cs="仿宋"/>
          <w:sz w:val="24"/>
          <w:szCs w:val="24"/>
          <w:lang w:bidi="ar"/>
        </w:rPr>
        <w:t>5月底前，完成本辖区地下水资源基础调查评价</w:t>
      </w:r>
      <w:r>
        <w:rPr>
          <w:rFonts w:hint="eastAsia" w:ascii="仿宋" w:hAnsi="仿宋" w:eastAsia="仿宋" w:cs="仿宋"/>
          <w:sz w:val="24"/>
          <w:szCs w:val="24"/>
          <w:lang w:eastAsia="zh-CN" w:bidi="ar"/>
        </w:rPr>
        <w:t>。</w:t>
      </w:r>
    </w:p>
    <w:p w14:paraId="6E2D4EBD">
      <w:pPr>
        <w:pStyle w:val="3"/>
        <w:bidi w:val="0"/>
        <w:spacing w:line="360" w:lineRule="auto"/>
        <w:rPr>
          <w:rFonts w:hint="eastAsia" w:ascii="仿宋" w:hAnsi="仿宋" w:eastAsia="仿宋" w:cs="仿宋"/>
          <w:sz w:val="24"/>
          <w:szCs w:val="24"/>
        </w:rPr>
      </w:pPr>
      <w:r>
        <w:rPr>
          <w:rFonts w:hint="eastAsia" w:ascii="仿宋" w:hAnsi="仿宋" w:eastAsia="仿宋" w:cs="仿宋"/>
          <w:sz w:val="24"/>
          <w:szCs w:val="24"/>
        </w:rPr>
        <w:t>（四）数据库建设</w:t>
      </w:r>
    </w:p>
    <w:p w14:paraId="0FBBA26A">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根据国家统一制定的水资源基础调查数据库建设标准，按照分建共享原则，自下而上开展水资源基础调查数据库建设与维护工作，包括水域空间调查数据库、地表水储存量调查数据库、地下水资源调查数据库等。收集共享的数据成果也纳入数据库。</w:t>
      </w:r>
    </w:p>
    <w:p w14:paraId="6A289BD7">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1.主要内容</w:t>
      </w:r>
    </w:p>
    <w:p w14:paraId="1CFB061D">
      <w:pPr>
        <w:widowControl/>
        <w:spacing w:line="360" w:lineRule="auto"/>
        <w:ind w:firstLine="480" w:firstLineChars="200"/>
        <w:outlineLvl w:val="3"/>
        <w:rPr>
          <w:rFonts w:hint="eastAsia" w:ascii="仿宋" w:hAnsi="仿宋" w:eastAsia="仿宋" w:cs="仿宋"/>
          <w:sz w:val="24"/>
          <w:szCs w:val="24"/>
          <w:lang w:bidi="ar"/>
        </w:rPr>
      </w:pPr>
      <w:r>
        <w:rPr>
          <w:rFonts w:hint="eastAsia" w:ascii="仿宋" w:hAnsi="仿宋" w:eastAsia="仿宋" w:cs="仿宋"/>
          <w:sz w:val="24"/>
          <w:szCs w:val="24"/>
          <w:lang w:bidi="ar"/>
        </w:rPr>
        <w:t>（1）水域空间调查数据库</w:t>
      </w:r>
    </w:p>
    <w:p w14:paraId="707B2D5D">
      <w:pPr>
        <w:widowControl/>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包括水域空间调查对象的空间分布与属性信息，以及工作过程中的成果数据，具体包括河流、湖泊、水库、坑塘等空间分布及成果信息。</w:t>
      </w:r>
    </w:p>
    <w:p w14:paraId="02FCCF72">
      <w:pPr>
        <w:widowControl/>
        <w:spacing w:line="360" w:lineRule="auto"/>
        <w:ind w:firstLine="480" w:firstLineChars="200"/>
        <w:outlineLvl w:val="3"/>
        <w:rPr>
          <w:rFonts w:hint="eastAsia" w:ascii="仿宋" w:hAnsi="仿宋" w:eastAsia="仿宋" w:cs="仿宋"/>
          <w:sz w:val="24"/>
          <w:szCs w:val="24"/>
          <w:lang w:bidi="ar"/>
        </w:rPr>
      </w:pPr>
      <w:r>
        <w:rPr>
          <w:rFonts w:hint="eastAsia" w:ascii="仿宋" w:hAnsi="仿宋" w:eastAsia="仿宋" w:cs="仿宋"/>
          <w:sz w:val="24"/>
          <w:szCs w:val="24"/>
          <w:lang w:bidi="ar"/>
        </w:rPr>
        <w:t>（2）地表水储存量调查数据库</w:t>
      </w:r>
    </w:p>
    <w:p w14:paraId="61DCA115">
      <w:pPr>
        <w:widowControl/>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包括水下地形（水深）测量成果、储存量计算数学模型、地表水储存量等调查成果。</w:t>
      </w:r>
    </w:p>
    <w:p w14:paraId="27539884">
      <w:pPr>
        <w:widowControl/>
        <w:spacing w:line="360" w:lineRule="auto"/>
        <w:ind w:firstLine="480" w:firstLineChars="200"/>
        <w:outlineLvl w:val="3"/>
        <w:rPr>
          <w:rFonts w:hint="eastAsia" w:ascii="仿宋" w:hAnsi="仿宋" w:eastAsia="仿宋" w:cs="仿宋"/>
          <w:sz w:val="24"/>
          <w:szCs w:val="24"/>
          <w:lang w:bidi="ar"/>
        </w:rPr>
      </w:pPr>
      <w:r>
        <w:rPr>
          <w:rFonts w:hint="eastAsia" w:ascii="仿宋" w:hAnsi="仿宋" w:eastAsia="仿宋" w:cs="仿宋"/>
          <w:sz w:val="24"/>
          <w:szCs w:val="24"/>
          <w:lang w:bidi="ar"/>
        </w:rPr>
        <w:t>（3）地下水资源调查数据库</w:t>
      </w:r>
    </w:p>
    <w:p w14:paraId="42335538">
      <w:pPr>
        <w:widowControl/>
        <w:spacing w:line="360" w:lineRule="auto"/>
        <w:ind w:firstLine="456" w:firstLineChars="200"/>
        <w:rPr>
          <w:rFonts w:hint="eastAsia" w:ascii="仿宋" w:hAnsi="仿宋" w:eastAsia="仿宋" w:cs="仿宋"/>
          <w:spacing w:val="-6"/>
          <w:sz w:val="24"/>
          <w:szCs w:val="24"/>
          <w:lang w:bidi="ar"/>
        </w:rPr>
      </w:pPr>
      <w:r>
        <w:rPr>
          <w:rFonts w:hint="eastAsia" w:ascii="仿宋" w:hAnsi="仿宋" w:eastAsia="仿宋" w:cs="仿宋"/>
          <w:spacing w:val="-6"/>
          <w:sz w:val="24"/>
          <w:szCs w:val="24"/>
          <w:lang w:bidi="ar"/>
        </w:rPr>
        <w:t>参照全国地下水资源评价数据库和系统建设要求，结合实际，归集</w:t>
      </w:r>
      <w:r>
        <w:rPr>
          <w:rFonts w:hint="eastAsia" w:ascii="仿宋" w:hAnsi="仿宋" w:eastAsia="仿宋" w:cs="仿宋"/>
          <w:spacing w:val="-6"/>
          <w:sz w:val="24"/>
          <w:szCs w:val="24"/>
          <w:lang w:val="en-US" w:eastAsia="zh-CN" w:bidi="ar"/>
        </w:rPr>
        <w:t>本地区</w:t>
      </w:r>
      <w:r>
        <w:rPr>
          <w:rFonts w:hint="eastAsia" w:ascii="仿宋" w:hAnsi="仿宋" w:eastAsia="仿宋" w:cs="仿宋"/>
          <w:spacing w:val="-6"/>
          <w:sz w:val="24"/>
          <w:szCs w:val="24"/>
          <w:lang w:bidi="ar"/>
        </w:rPr>
        <w:t>地下水资源调查评价数据，建成</w:t>
      </w:r>
      <w:r>
        <w:rPr>
          <w:rFonts w:hint="eastAsia" w:ascii="仿宋" w:hAnsi="仿宋" w:eastAsia="仿宋" w:cs="仿宋"/>
          <w:spacing w:val="-6"/>
          <w:sz w:val="24"/>
          <w:szCs w:val="24"/>
          <w:lang w:val="en-US" w:eastAsia="zh-CN" w:bidi="ar"/>
        </w:rPr>
        <w:t>富阳区</w:t>
      </w:r>
      <w:r>
        <w:rPr>
          <w:rFonts w:hint="eastAsia" w:ascii="仿宋" w:hAnsi="仿宋" w:eastAsia="仿宋" w:cs="仿宋"/>
          <w:spacing w:val="-6"/>
          <w:sz w:val="24"/>
          <w:szCs w:val="24"/>
          <w:lang w:bidi="ar"/>
        </w:rPr>
        <w:t>地下水资源数据库。</w:t>
      </w:r>
    </w:p>
    <w:p w14:paraId="0A59AF7C">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.进度安排</w:t>
      </w:r>
    </w:p>
    <w:p w14:paraId="7CA25716">
      <w:pPr>
        <w:widowControl/>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bidi="ar"/>
        </w:rPr>
        <w:t>数据库建设工作与相应分项成果质检工作交叉进行，在成果通过省级核查验收的5天内完成数据库建设并提交市级</w:t>
      </w:r>
      <w:r>
        <w:rPr>
          <w:rFonts w:hint="eastAsia" w:ascii="仿宋" w:hAnsi="仿宋" w:eastAsia="仿宋" w:cs="仿宋"/>
          <w:sz w:val="24"/>
          <w:szCs w:val="24"/>
          <w:lang w:eastAsia="zh-CN" w:bidi="ar"/>
        </w:rPr>
        <w:t>。</w:t>
      </w:r>
    </w:p>
    <w:p w14:paraId="0B22483F">
      <w:pPr>
        <w:pStyle w:val="3"/>
        <w:bidi w:val="0"/>
        <w:spacing w:line="360" w:lineRule="auto"/>
        <w:rPr>
          <w:rFonts w:hint="eastAsia" w:ascii="仿宋" w:hAnsi="仿宋" w:eastAsia="仿宋" w:cs="仿宋"/>
          <w:sz w:val="24"/>
          <w:szCs w:val="24"/>
        </w:rPr>
      </w:pPr>
      <w:r>
        <w:rPr>
          <w:rFonts w:hint="eastAsia" w:ascii="仿宋" w:hAnsi="仿宋" w:eastAsia="仿宋" w:cs="仿宋"/>
          <w:sz w:val="24"/>
          <w:szCs w:val="24"/>
        </w:rPr>
        <w:t>（五）成果统计分析评价</w:t>
      </w:r>
    </w:p>
    <w:p w14:paraId="7ABDBB2E">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rPr>
        <w:t>1.主要内容</w:t>
      </w:r>
    </w:p>
    <w:p w14:paraId="69BB812E">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基于水资源调查成果，围绕自然资源管理需求，对水域空间、水存储量、水资源量等水资源主要指标开展现状及年度变化调查评价。</w:t>
      </w:r>
    </w:p>
    <w:p w14:paraId="246B235A">
      <w:pPr>
        <w:pStyle w:val="4"/>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.进度安排</w:t>
      </w:r>
    </w:p>
    <w:p w14:paraId="02361A5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bidi="ar"/>
        </w:rPr>
        <w:t>2025年12月底前，形成阶段性成果；</w:t>
      </w:r>
    </w:p>
    <w:p w14:paraId="6DEB1307">
      <w:pPr>
        <w:keepNext w:val="0"/>
        <w:keepLines w:val="0"/>
        <w:pageBreakBefore w:val="0"/>
        <w:widowControl/>
        <w:kinsoku/>
        <w:wordWrap/>
        <w:overflowPunct/>
        <w:topLinePunct w:val="0"/>
        <w:autoSpaceDE/>
        <w:autoSpaceDN/>
        <w:bidi w:val="0"/>
        <w:adjustRightInd/>
        <w:snapToGrid/>
        <w:spacing w:line="360" w:lineRule="auto"/>
        <w:ind w:firstLine="456"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lang w:bidi="ar"/>
        </w:rPr>
        <w:t>2026年6月底前，全面完成水资源成果统计分析评价工作。</w:t>
      </w:r>
    </w:p>
    <w:p w14:paraId="26DD8455">
      <w:pPr>
        <w:pStyle w:val="2"/>
        <w:bidi w:val="0"/>
        <w:spacing w:after="0"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三、工作需求</w:t>
      </w:r>
    </w:p>
    <w:p w14:paraId="4F7DA422">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val="en-US" w:eastAsia="zh-CN" w:bidi="ar"/>
        </w:rPr>
        <w:t>1.</w:t>
      </w:r>
      <w:r>
        <w:rPr>
          <w:rFonts w:hint="eastAsia" w:ascii="仿宋" w:hAnsi="仿宋" w:eastAsia="仿宋" w:cs="仿宋"/>
          <w:sz w:val="24"/>
          <w:szCs w:val="24"/>
          <w:lang w:bidi="ar"/>
        </w:rPr>
        <w:t>进度要求：根据国家、省、市要求，完成2024-2026年富阳区水资源基础调查</w:t>
      </w:r>
      <w:r>
        <w:rPr>
          <w:rFonts w:hint="eastAsia" w:ascii="仿宋" w:hAnsi="仿宋" w:eastAsia="仿宋" w:cs="仿宋"/>
          <w:sz w:val="24"/>
          <w:szCs w:val="24"/>
          <w:lang w:eastAsia="zh-CN" w:bidi="ar"/>
        </w:rPr>
        <w:t>，</w:t>
      </w:r>
      <w:r>
        <w:rPr>
          <w:rFonts w:hint="eastAsia" w:ascii="仿宋" w:hAnsi="仿宋" w:eastAsia="仿宋" w:cs="仿宋"/>
          <w:sz w:val="24"/>
          <w:szCs w:val="24"/>
          <w:lang w:bidi="ar"/>
        </w:rPr>
        <w:t>按部、省方案的进度分批次完成相应工作，提交合格的调查成果，直至项目通过验收。</w:t>
      </w:r>
    </w:p>
    <w:p w14:paraId="43B104A3">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val="en-US" w:eastAsia="zh-CN" w:bidi="ar"/>
        </w:rPr>
        <w:t>2.</w:t>
      </w:r>
      <w:r>
        <w:rPr>
          <w:rFonts w:hint="eastAsia" w:ascii="仿宋" w:hAnsi="仿宋" w:eastAsia="仿宋" w:cs="仿宋"/>
          <w:sz w:val="24"/>
          <w:szCs w:val="24"/>
          <w:lang w:bidi="ar"/>
        </w:rPr>
        <w:t>质量要求：成果质量执行国家和行业标准、规范，确保项目成果质量符合杭州市规划和自然资源局富阳分局审查要求。</w:t>
      </w:r>
    </w:p>
    <w:p w14:paraId="4707D096">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val="en-US" w:eastAsia="zh-CN" w:bidi="ar"/>
        </w:rPr>
        <w:t>3.</w:t>
      </w:r>
      <w:r>
        <w:rPr>
          <w:rFonts w:hint="eastAsia" w:ascii="仿宋" w:hAnsi="仿宋" w:eastAsia="仿宋" w:cs="仿宋"/>
          <w:sz w:val="24"/>
          <w:szCs w:val="24"/>
          <w:lang w:bidi="ar"/>
        </w:rPr>
        <w:t>人员要求：为了确保项目的按时保质保量完成，投标人必须在项目过程中投入足够的人力物力。同时由专人负责协调项目对接，协助采购人开展水资源基础调查相关工作。项目负责人不能随意调整，若确需调整需征求采购人意见。</w:t>
      </w:r>
    </w:p>
    <w:p w14:paraId="691F3C09">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val="en-US" w:eastAsia="zh-CN" w:bidi="ar"/>
        </w:rPr>
        <w:t>4.</w:t>
      </w:r>
      <w:r>
        <w:rPr>
          <w:rFonts w:hint="eastAsia" w:ascii="仿宋" w:hAnsi="仿宋" w:eastAsia="仿宋" w:cs="仿宋"/>
          <w:sz w:val="24"/>
          <w:szCs w:val="24"/>
          <w:lang w:bidi="ar"/>
        </w:rPr>
        <w:t>方案要求：投标人必须提出高效可行、确保成果质量的调查方案，经采购人同意后实施。</w:t>
      </w:r>
    </w:p>
    <w:p w14:paraId="198C25BA">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val="en-US" w:eastAsia="zh-CN" w:bidi="ar"/>
        </w:rPr>
        <w:t>5.</w:t>
      </w:r>
      <w:r>
        <w:rPr>
          <w:rFonts w:hint="eastAsia" w:ascii="仿宋" w:hAnsi="仿宋" w:eastAsia="仿宋" w:cs="仿宋"/>
          <w:sz w:val="24"/>
          <w:szCs w:val="24"/>
          <w:lang w:bidi="ar"/>
        </w:rPr>
        <w:t>其他要求：</w:t>
      </w:r>
    </w:p>
    <w:p w14:paraId="0145393C">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①投标报价包括完成项目所需的一切实施费用。</w:t>
      </w:r>
    </w:p>
    <w:p w14:paraId="42CB5C07">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②成果提交时提供成果文档（包括电子文档和纸质文档）。投标人不得投标后再议价,所有承诺必须执行，不得放弃中标。</w:t>
      </w:r>
    </w:p>
    <w:p w14:paraId="75D2E9F1">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③成果版权都归采购人所有。投标人在项目过程中做好数据保密相关工作。</w:t>
      </w:r>
    </w:p>
    <w:p w14:paraId="66574223">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④由采购人负责组织验收,项目验收通过后，投标人必须提供完整的项目文档和成果。</w:t>
      </w:r>
    </w:p>
    <w:p w14:paraId="307B3FAB">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⑤投标人应自行承担选派专业人员的住宿、就餐和交通等费用，采购人不承担项目总费用以外的其他任何相关费用。</w:t>
      </w:r>
    </w:p>
    <w:p w14:paraId="403575AB">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⑥本项目所需设备及交通工具均由投标人自行提供。</w:t>
      </w:r>
    </w:p>
    <w:p w14:paraId="0B7757B6">
      <w:pPr>
        <w:spacing w:before="156" w:line="360" w:lineRule="auto"/>
        <w:ind w:firstLine="240" w:firstLineChars="100"/>
        <w:jc w:val="center"/>
        <w:rPr>
          <w:rFonts w:hint="eastAsia" w:ascii="仿宋" w:hAnsi="仿宋" w:eastAsia="仿宋" w:cs="仿宋"/>
          <w:sz w:val="24"/>
          <w:szCs w:val="24"/>
        </w:rPr>
      </w:pPr>
    </w:p>
    <w:p w14:paraId="18A240C7">
      <w:pPr>
        <w:spacing w:before="156"/>
        <w:ind w:firstLine="360" w:firstLineChars="100"/>
        <w:jc w:val="center"/>
        <w:rPr>
          <w:rFonts w:hint="eastAsia" w:ascii="黑体" w:hAnsi="宋体" w:eastAsia="黑体"/>
          <w:sz w:val="36"/>
          <w:szCs w:val="36"/>
        </w:rPr>
      </w:pPr>
    </w:p>
    <w:p w14:paraId="1048063D">
      <w:pPr>
        <w:spacing w:before="156"/>
        <w:ind w:firstLine="360" w:firstLineChars="100"/>
        <w:jc w:val="center"/>
        <w:rPr>
          <w:rFonts w:hint="eastAsia" w:ascii="黑体" w:hAnsi="宋体" w:eastAsia="黑体"/>
          <w:sz w:val="36"/>
          <w:szCs w:val="36"/>
        </w:rPr>
      </w:pPr>
    </w:p>
    <w:p w14:paraId="77C013BB">
      <w:pPr>
        <w:spacing w:before="156"/>
        <w:ind w:firstLine="360" w:firstLineChars="100"/>
        <w:jc w:val="center"/>
        <w:rPr>
          <w:rFonts w:hint="eastAsia" w:ascii="黑体" w:hAnsi="宋体" w:eastAsia="黑体"/>
          <w:sz w:val="36"/>
          <w:szCs w:val="36"/>
        </w:rPr>
      </w:pPr>
    </w:p>
    <w:p w14:paraId="3C198F0A">
      <w:pPr>
        <w:spacing w:before="156"/>
        <w:ind w:firstLine="360" w:firstLineChars="100"/>
        <w:jc w:val="center"/>
        <w:rPr>
          <w:rFonts w:hint="eastAsia" w:ascii="黑体" w:hAnsi="宋体" w:eastAsia="黑体"/>
          <w:sz w:val="36"/>
          <w:szCs w:val="36"/>
        </w:rPr>
      </w:pPr>
    </w:p>
    <w:p w14:paraId="4F51AF54">
      <w:pPr>
        <w:spacing w:before="156"/>
        <w:ind w:firstLine="360" w:firstLineChars="100"/>
        <w:jc w:val="center"/>
        <w:rPr>
          <w:rFonts w:hint="eastAsia" w:ascii="黑体" w:hAnsi="宋体" w:eastAsia="黑体"/>
          <w:sz w:val="36"/>
          <w:szCs w:val="36"/>
        </w:rPr>
      </w:pPr>
    </w:p>
    <w:p w14:paraId="584572A5">
      <w:pPr>
        <w:spacing w:before="156"/>
        <w:ind w:firstLine="360" w:firstLineChars="100"/>
        <w:jc w:val="center"/>
        <w:rPr>
          <w:rFonts w:hint="eastAsia" w:ascii="黑体" w:hAnsi="宋体" w:eastAsia="黑体"/>
          <w:sz w:val="36"/>
          <w:szCs w:val="36"/>
        </w:rPr>
      </w:pPr>
    </w:p>
    <w:p w14:paraId="70FFA0E8">
      <w:pPr>
        <w:spacing w:before="156"/>
        <w:ind w:firstLine="360" w:firstLineChars="100"/>
        <w:jc w:val="center"/>
        <w:rPr>
          <w:rFonts w:hint="eastAsia" w:ascii="黑体" w:hAnsi="宋体" w:eastAsia="黑体"/>
          <w:sz w:val="36"/>
          <w:szCs w:val="36"/>
        </w:rPr>
      </w:pPr>
    </w:p>
    <w:p w14:paraId="37732A7D">
      <w:pPr>
        <w:spacing w:before="156"/>
        <w:ind w:firstLine="360" w:firstLineChars="100"/>
        <w:jc w:val="center"/>
        <w:rPr>
          <w:rFonts w:hint="eastAsia" w:ascii="黑体" w:hAnsi="宋体" w:eastAsia="黑体"/>
          <w:sz w:val="36"/>
          <w:szCs w:val="36"/>
        </w:rPr>
      </w:pPr>
    </w:p>
    <w:p w14:paraId="779D9659">
      <w:pPr>
        <w:spacing w:before="156"/>
        <w:ind w:left="0" w:leftChars="0" w:firstLine="0" w:firstLineChars="0"/>
        <w:jc w:val="both"/>
        <w:rPr>
          <w:rFonts w:hint="eastAsia" w:ascii="黑体" w:hAnsi="宋体" w:eastAsia="黑体"/>
          <w:color w:val="auto"/>
          <w:sz w:val="36"/>
          <w:szCs w:val="36"/>
          <w:highlight w:val="none"/>
        </w:rPr>
      </w:pPr>
    </w:p>
    <w:p w14:paraId="376ABAC2">
      <w:pPr>
        <w:spacing w:before="156"/>
        <w:ind w:left="0" w:leftChars="0" w:firstLine="0" w:firstLineChars="0"/>
        <w:jc w:val="center"/>
        <w:rPr>
          <w:rFonts w:hint="eastAsia" w:ascii="仿宋" w:hAnsi="仿宋" w:eastAsia="仿宋" w:cs="仿宋"/>
          <w:b/>
          <w:bCs/>
          <w:color w:val="auto"/>
          <w:sz w:val="44"/>
          <w:szCs w:val="44"/>
          <w:highlight w:val="none"/>
        </w:rPr>
      </w:pPr>
    </w:p>
    <w:p w14:paraId="26D8A9D3">
      <w:pPr>
        <w:spacing w:before="156"/>
        <w:ind w:left="0" w:leftChars="0" w:firstLine="0" w:firstLineChars="0"/>
        <w:jc w:val="center"/>
        <w:rPr>
          <w:rFonts w:hint="eastAsia" w:ascii="仿宋" w:hAnsi="仿宋" w:eastAsia="仿宋" w:cs="仿宋"/>
          <w:b/>
          <w:bCs/>
          <w:color w:val="auto"/>
          <w:sz w:val="44"/>
          <w:szCs w:val="44"/>
          <w:highlight w:val="none"/>
        </w:rPr>
      </w:pPr>
    </w:p>
    <w:p w14:paraId="52AFF93A">
      <w:pPr>
        <w:spacing w:before="156"/>
        <w:ind w:left="0" w:leftChars="0" w:firstLine="0" w:firstLineChars="0"/>
        <w:jc w:val="center"/>
        <w:rPr>
          <w:rFonts w:hint="eastAsia" w:ascii="仿宋" w:hAnsi="仿宋" w:eastAsia="仿宋" w:cs="仿宋"/>
          <w:b/>
          <w:bCs/>
          <w:color w:val="auto"/>
          <w:sz w:val="44"/>
          <w:szCs w:val="44"/>
          <w:highlight w:val="none"/>
        </w:rPr>
      </w:pPr>
    </w:p>
    <w:p w14:paraId="081CE974">
      <w:pPr>
        <w:spacing w:before="156"/>
        <w:ind w:left="0" w:leftChars="0" w:firstLine="0" w:firstLineChars="0"/>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第五章  杭州市富阳区政府采购合同主要条款</w:t>
      </w:r>
    </w:p>
    <w:p w14:paraId="031A38A7">
      <w:pPr>
        <w:ind w:firstLine="480"/>
        <w:rPr>
          <w:rFonts w:hint="eastAsia" w:ascii="仿宋" w:hAnsi="仿宋" w:cs="仿宋"/>
          <w:color w:val="auto"/>
          <w:u w:val="single"/>
        </w:rPr>
      </w:pPr>
      <w:r>
        <w:rPr>
          <w:rFonts w:hint="eastAsia" w:ascii="仿宋" w:hAnsi="仿宋" w:cs="仿宋"/>
          <w:color w:val="auto"/>
        </w:rPr>
        <w:t>合同编号：</w:t>
      </w:r>
      <w:r>
        <w:rPr>
          <w:rFonts w:hint="eastAsia" w:ascii="仿宋" w:hAnsi="仿宋" w:cs="仿宋"/>
          <w:color w:val="auto"/>
          <w:u w:val="single"/>
        </w:rPr>
        <w:t xml:space="preserve">           </w:t>
      </w:r>
    </w:p>
    <w:p w14:paraId="3421098D">
      <w:pPr>
        <w:spacing w:line="480" w:lineRule="auto"/>
        <w:ind w:firstLine="723"/>
        <w:jc w:val="center"/>
        <w:rPr>
          <w:rFonts w:hint="eastAsia" w:ascii="仿宋" w:hAnsi="仿宋" w:cs="仿宋"/>
          <w:b/>
          <w:color w:val="auto"/>
          <w:sz w:val="36"/>
          <w:szCs w:val="36"/>
          <w:highlight w:val="none"/>
        </w:rPr>
      </w:pPr>
    </w:p>
    <w:p w14:paraId="51F8FBEF">
      <w:pPr>
        <w:spacing w:line="480" w:lineRule="auto"/>
        <w:ind w:firstLine="723"/>
        <w:jc w:val="center"/>
        <w:rPr>
          <w:rFonts w:hint="eastAsia" w:ascii="仿宋" w:hAnsi="仿宋" w:cs="仿宋"/>
          <w:b/>
          <w:color w:val="auto"/>
          <w:szCs w:val="24"/>
          <w:highlight w:val="none"/>
        </w:rPr>
      </w:pPr>
      <w:r>
        <w:rPr>
          <w:rFonts w:hint="eastAsia" w:ascii="仿宋" w:hAnsi="仿宋" w:cs="仿宋"/>
          <w:b/>
          <w:color w:val="auto"/>
          <w:sz w:val="36"/>
          <w:szCs w:val="36"/>
          <w:highlight w:val="none"/>
        </w:rPr>
        <w:t>政府采购合同参考范本</w:t>
      </w:r>
    </w:p>
    <w:p w14:paraId="7A52830C">
      <w:pPr>
        <w:spacing w:line="480" w:lineRule="auto"/>
        <w:ind w:firstLine="482"/>
        <w:jc w:val="center"/>
        <w:rPr>
          <w:rFonts w:hint="eastAsia" w:ascii="仿宋" w:hAnsi="仿宋" w:cs="仿宋"/>
          <w:b/>
          <w:color w:val="auto"/>
          <w:szCs w:val="24"/>
          <w:highlight w:val="none"/>
        </w:rPr>
      </w:pPr>
      <w:r>
        <w:rPr>
          <w:rFonts w:hint="eastAsia" w:ascii="仿宋" w:hAnsi="仿宋" w:cs="仿宋"/>
          <w:b/>
          <w:color w:val="auto"/>
          <w:szCs w:val="24"/>
          <w:highlight w:val="none"/>
        </w:rPr>
        <w:t>（服务类）</w:t>
      </w:r>
    </w:p>
    <w:p w14:paraId="10EB1855">
      <w:pPr>
        <w:pStyle w:val="34"/>
        <w:ind w:left="0" w:leftChars="0" w:firstLine="3072" w:firstLineChars="900"/>
        <w:jc w:val="both"/>
        <w:rPr>
          <w:rFonts w:hint="eastAsia" w:ascii="仿宋" w:hAnsi="仿宋" w:cs="仿宋"/>
          <w:b/>
          <w:color w:val="auto"/>
          <w:szCs w:val="24"/>
          <w:highlight w:val="none"/>
        </w:rPr>
      </w:pPr>
      <w:r>
        <w:rPr>
          <w:rFonts w:hint="eastAsia" w:ascii="仿宋" w:hAnsi="仿宋" w:cs="仿宋"/>
          <w:b/>
          <w:color w:val="auto"/>
          <w:szCs w:val="24"/>
          <w:highlight w:val="none"/>
        </w:rPr>
        <w:t>第一部分 合同书</w:t>
      </w:r>
    </w:p>
    <w:p w14:paraId="27131C3A">
      <w:pPr>
        <w:spacing w:before="120" w:line="22" w:lineRule="atLeast"/>
        <w:ind w:firstLine="480"/>
        <w:rPr>
          <w:rFonts w:hint="eastAsia" w:ascii="仿宋" w:hAnsi="仿宋" w:cs="仿宋"/>
          <w:szCs w:val="24"/>
        </w:rPr>
      </w:pPr>
    </w:p>
    <w:p w14:paraId="0B6412C8">
      <w:pPr>
        <w:pStyle w:val="3"/>
        <w:tabs>
          <w:tab w:val="left" w:pos="432"/>
        </w:tabs>
        <w:spacing w:before="120" w:after="120"/>
        <w:ind w:firstLine="482"/>
        <w:rPr>
          <w:rFonts w:hint="eastAsia" w:ascii="仿宋" w:hAnsi="仿宋" w:cs="仿宋"/>
          <w:szCs w:val="24"/>
        </w:rPr>
      </w:pPr>
    </w:p>
    <w:p w14:paraId="30276015">
      <w:pPr>
        <w:spacing w:before="120" w:line="22" w:lineRule="atLeast"/>
        <w:ind w:left="960" w:firstLine="480"/>
        <w:rPr>
          <w:rFonts w:hint="eastAsia" w:ascii="仿宋" w:hAnsi="仿宋" w:cs="仿宋"/>
          <w:szCs w:val="24"/>
        </w:rPr>
      </w:pPr>
      <w:r>
        <w:rPr>
          <w:rFonts w:hint="eastAsia" w:ascii="仿宋" w:hAnsi="仿宋" w:cs="仿宋"/>
          <w:szCs w:val="24"/>
        </w:rPr>
        <w:t>项目名称：</w:t>
      </w:r>
      <w:r>
        <w:rPr>
          <w:rFonts w:hint="eastAsia" w:ascii="仿宋" w:hAnsi="仿宋" w:cs="仿宋"/>
          <w:szCs w:val="24"/>
          <w:u w:val="single"/>
        </w:rPr>
        <w:t xml:space="preserve">                                   </w:t>
      </w:r>
    </w:p>
    <w:p w14:paraId="728B2633">
      <w:pPr>
        <w:pStyle w:val="38"/>
        <w:spacing w:before="120" w:line="22" w:lineRule="atLeast"/>
        <w:ind w:firstLine="480"/>
        <w:rPr>
          <w:rFonts w:hint="eastAsia" w:ascii="仿宋" w:hAnsi="仿宋" w:eastAsia="仿宋" w:cs="仿宋"/>
          <w:szCs w:val="24"/>
        </w:rPr>
      </w:pPr>
    </w:p>
    <w:p w14:paraId="2EA94DB8">
      <w:pPr>
        <w:pStyle w:val="38"/>
        <w:spacing w:before="120" w:line="22" w:lineRule="atLeast"/>
        <w:ind w:firstLine="480"/>
        <w:rPr>
          <w:rFonts w:hint="eastAsia" w:ascii="仿宋" w:hAnsi="仿宋" w:eastAsia="仿宋" w:cs="仿宋"/>
          <w:szCs w:val="24"/>
        </w:rPr>
      </w:pPr>
    </w:p>
    <w:p w14:paraId="415288D9">
      <w:pPr>
        <w:ind w:firstLine="480"/>
        <w:rPr>
          <w:rFonts w:hint="eastAsia" w:ascii="仿宋" w:hAnsi="仿宋" w:cs="仿宋"/>
          <w:szCs w:val="24"/>
        </w:rPr>
      </w:pPr>
    </w:p>
    <w:p w14:paraId="52934CF6">
      <w:pPr>
        <w:spacing w:before="120" w:line="22" w:lineRule="atLeast"/>
        <w:ind w:left="960" w:firstLine="480"/>
        <w:rPr>
          <w:rFonts w:hint="eastAsia" w:ascii="仿宋" w:hAnsi="仿宋" w:cs="仿宋"/>
          <w:szCs w:val="24"/>
          <w:u w:val="single"/>
        </w:rPr>
      </w:pPr>
      <w:r>
        <w:rPr>
          <w:rFonts w:hint="eastAsia" w:ascii="仿宋" w:hAnsi="仿宋" w:cs="仿宋"/>
          <w:szCs w:val="24"/>
        </w:rPr>
        <w:t>甲方：</w:t>
      </w:r>
      <w:r>
        <w:rPr>
          <w:rFonts w:hint="eastAsia" w:ascii="仿宋" w:hAnsi="仿宋" w:cs="仿宋"/>
          <w:szCs w:val="24"/>
          <w:u w:val="single"/>
        </w:rPr>
        <w:t xml:space="preserve">                                       </w:t>
      </w:r>
    </w:p>
    <w:p w14:paraId="7EF2F33E">
      <w:pPr>
        <w:spacing w:before="120" w:line="22" w:lineRule="atLeast"/>
        <w:ind w:firstLine="480"/>
        <w:rPr>
          <w:rFonts w:hint="eastAsia" w:ascii="仿宋" w:hAnsi="仿宋" w:cs="仿宋"/>
          <w:szCs w:val="24"/>
        </w:rPr>
      </w:pPr>
    </w:p>
    <w:p w14:paraId="404A97C8">
      <w:pPr>
        <w:spacing w:before="120" w:line="22" w:lineRule="atLeast"/>
        <w:ind w:left="960" w:firstLine="480"/>
        <w:rPr>
          <w:rFonts w:hint="eastAsia" w:ascii="仿宋" w:hAnsi="仿宋" w:cs="仿宋"/>
          <w:szCs w:val="24"/>
          <w:u w:val="single"/>
        </w:rPr>
      </w:pPr>
      <w:r>
        <w:rPr>
          <w:rFonts w:hint="eastAsia" w:ascii="仿宋" w:hAnsi="仿宋" w:cs="仿宋"/>
          <w:szCs w:val="24"/>
        </w:rPr>
        <w:t>乙方：</w:t>
      </w:r>
      <w:r>
        <w:rPr>
          <w:rFonts w:hint="eastAsia" w:ascii="仿宋" w:hAnsi="仿宋" w:cs="仿宋"/>
          <w:szCs w:val="24"/>
          <w:u w:val="single"/>
        </w:rPr>
        <w:t xml:space="preserve">                                       </w:t>
      </w:r>
    </w:p>
    <w:p w14:paraId="7EA9922B">
      <w:pPr>
        <w:spacing w:before="120" w:line="22" w:lineRule="atLeast"/>
        <w:ind w:firstLine="480"/>
        <w:rPr>
          <w:rFonts w:hint="eastAsia" w:ascii="仿宋" w:hAnsi="仿宋" w:cs="仿宋"/>
          <w:szCs w:val="24"/>
        </w:rPr>
      </w:pPr>
    </w:p>
    <w:p w14:paraId="2E6D830A">
      <w:pPr>
        <w:spacing w:before="120" w:line="22" w:lineRule="atLeast"/>
        <w:ind w:firstLine="1440" w:firstLineChars="600"/>
        <w:rPr>
          <w:rFonts w:hint="eastAsia" w:ascii="仿宋" w:hAnsi="仿宋" w:cs="仿宋"/>
          <w:szCs w:val="24"/>
          <w:u w:val="single"/>
        </w:rPr>
      </w:pPr>
      <w:r>
        <w:rPr>
          <w:rFonts w:hint="eastAsia" w:ascii="仿宋" w:hAnsi="仿宋" w:cs="仿宋"/>
          <w:szCs w:val="24"/>
        </w:rPr>
        <w:t>签订地：</w:t>
      </w:r>
      <w:r>
        <w:rPr>
          <w:rFonts w:hint="eastAsia" w:ascii="仿宋" w:hAnsi="仿宋" w:cs="仿宋"/>
          <w:szCs w:val="24"/>
          <w:u w:val="single"/>
        </w:rPr>
        <w:t xml:space="preserve">                                     </w:t>
      </w:r>
    </w:p>
    <w:p w14:paraId="7BC92CA3">
      <w:pPr>
        <w:spacing w:before="120" w:line="22" w:lineRule="atLeast"/>
        <w:ind w:firstLine="480"/>
        <w:rPr>
          <w:rFonts w:hint="eastAsia" w:ascii="仿宋" w:hAnsi="仿宋" w:cs="仿宋"/>
          <w:szCs w:val="24"/>
        </w:rPr>
      </w:pPr>
    </w:p>
    <w:p w14:paraId="6315FACB">
      <w:pPr>
        <w:spacing w:before="120" w:line="22" w:lineRule="atLeast"/>
        <w:ind w:firstLine="1440" w:firstLineChars="600"/>
        <w:rPr>
          <w:rFonts w:hint="eastAsia" w:ascii="仿宋" w:hAnsi="仿宋" w:cs="仿宋"/>
          <w:szCs w:val="24"/>
          <w:u w:val="single"/>
        </w:rPr>
      </w:pPr>
      <w:r>
        <w:rPr>
          <w:rFonts w:hint="eastAsia" w:ascii="仿宋" w:hAnsi="仿宋" w:cs="仿宋"/>
          <w:szCs w:val="24"/>
        </w:rPr>
        <w:t>签订日期：</w:t>
      </w:r>
      <w:r>
        <w:rPr>
          <w:rFonts w:hint="eastAsia" w:ascii="仿宋" w:hAnsi="仿宋" w:cs="仿宋"/>
          <w:szCs w:val="24"/>
          <w:u w:val="single"/>
        </w:rPr>
        <w:t xml:space="preserve">               </w:t>
      </w:r>
      <w:r>
        <w:rPr>
          <w:rFonts w:hint="eastAsia" w:ascii="仿宋" w:hAnsi="仿宋" w:cs="仿宋"/>
          <w:szCs w:val="24"/>
        </w:rPr>
        <w:t>年</w:t>
      </w:r>
      <w:r>
        <w:rPr>
          <w:rFonts w:hint="eastAsia" w:ascii="仿宋" w:hAnsi="仿宋" w:cs="仿宋"/>
          <w:szCs w:val="24"/>
          <w:u w:val="single"/>
        </w:rPr>
        <w:t xml:space="preserve">       </w:t>
      </w:r>
      <w:r>
        <w:rPr>
          <w:rFonts w:hint="eastAsia" w:ascii="仿宋" w:hAnsi="仿宋" w:cs="仿宋"/>
          <w:szCs w:val="24"/>
        </w:rPr>
        <w:t>月</w:t>
      </w:r>
      <w:r>
        <w:rPr>
          <w:rFonts w:hint="eastAsia" w:ascii="仿宋" w:hAnsi="仿宋" w:cs="仿宋"/>
          <w:szCs w:val="24"/>
          <w:u w:val="single"/>
        </w:rPr>
        <w:t xml:space="preserve">       </w:t>
      </w:r>
      <w:r>
        <w:rPr>
          <w:rFonts w:hint="eastAsia" w:ascii="仿宋" w:hAnsi="仿宋" w:cs="仿宋"/>
          <w:szCs w:val="24"/>
        </w:rPr>
        <w:t>日</w:t>
      </w:r>
    </w:p>
    <w:p w14:paraId="5867142E">
      <w:pPr>
        <w:widowControl/>
        <w:ind w:firstLine="480"/>
        <w:jc w:val="left"/>
        <w:rPr>
          <w:rFonts w:hint="eastAsia" w:ascii="仿宋" w:hAnsi="仿宋" w:cs="仿宋"/>
          <w:kern w:val="0"/>
          <w:szCs w:val="24"/>
        </w:rPr>
        <w:sectPr>
          <w:pgSz w:w="11907" w:h="16840"/>
          <w:pgMar w:top="1474" w:right="1814" w:bottom="1474" w:left="1814" w:header="851" w:footer="851" w:gutter="0"/>
          <w:cols w:space="720" w:num="1"/>
        </w:sectPr>
      </w:pPr>
    </w:p>
    <w:p w14:paraId="5760378C">
      <w:pPr>
        <w:spacing w:before="156" w:beforeLines="50" w:line="240" w:lineRule="auto"/>
        <w:ind w:firstLine="480"/>
        <w:rPr>
          <w:rFonts w:hint="eastAsia" w:ascii="仿宋" w:hAnsi="仿宋" w:cs="仿宋"/>
          <w:color w:val="000000"/>
          <w:szCs w:val="24"/>
        </w:rPr>
      </w:pPr>
      <w:r>
        <w:rPr>
          <w:rFonts w:hint="eastAsia" w:ascii="仿宋" w:hAnsi="仿宋" w:cs="仿宋"/>
          <w:szCs w:val="24"/>
          <w:u w:val="single"/>
          <w:lang w:val="zh-CN"/>
        </w:rPr>
        <w:t xml:space="preserve">     </w:t>
      </w:r>
      <w:r>
        <w:rPr>
          <w:rFonts w:hint="eastAsia" w:ascii="仿宋" w:hAnsi="仿宋" w:cs="仿宋"/>
          <w:color w:val="000000"/>
          <w:szCs w:val="24"/>
          <w:u w:val="single"/>
          <w:lang w:val="zh-CN"/>
        </w:rPr>
        <w:t xml:space="preserve">   </w:t>
      </w:r>
      <w:r>
        <w:rPr>
          <w:rFonts w:hint="eastAsia" w:ascii="仿宋" w:hAnsi="仿宋" w:cs="仿宋"/>
          <w:color w:val="000000"/>
          <w:szCs w:val="24"/>
          <w:lang w:val="zh-CN"/>
        </w:rPr>
        <w:t>年</w:t>
      </w:r>
      <w:r>
        <w:rPr>
          <w:rFonts w:hint="eastAsia" w:ascii="仿宋" w:hAnsi="仿宋" w:cs="仿宋"/>
          <w:color w:val="000000"/>
          <w:szCs w:val="24"/>
          <w:u w:val="single"/>
          <w:lang w:val="zh-CN"/>
        </w:rPr>
        <w:t xml:space="preserve">    </w:t>
      </w:r>
      <w:r>
        <w:rPr>
          <w:rFonts w:hint="eastAsia" w:ascii="仿宋" w:hAnsi="仿宋" w:cs="仿宋"/>
          <w:color w:val="000000"/>
          <w:szCs w:val="24"/>
          <w:lang w:val="zh-CN"/>
        </w:rPr>
        <w:t>月</w:t>
      </w:r>
      <w:r>
        <w:rPr>
          <w:rFonts w:hint="eastAsia" w:ascii="仿宋" w:hAnsi="仿宋" w:cs="仿宋"/>
          <w:color w:val="000000"/>
          <w:szCs w:val="24"/>
          <w:u w:val="single"/>
          <w:lang w:val="zh-CN"/>
        </w:rPr>
        <w:t xml:space="preserve">    </w:t>
      </w:r>
      <w:r>
        <w:rPr>
          <w:rFonts w:hint="eastAsia" w:ascii="仿宋" w:hAnsi="仿宋" w:cs="仿宋"/>
          <w:color w:val="000000"/>
          <w:szCs w:val="24"/>
          <w:lang w:val="zh-CN"/>
        </w:rPr>
        <w:t>日</w:t>
      </w:r>
      <w:r>
        <w:rPr>
          <w:rFonts w:hint="eastAsia" w:ascii="仿宋" w:hAnsi="仿宋" w:cs="仿宋"/>
          <w:color w:val="000000"/>
          <w:szCs w:val="24"/>
        </w:rPr>
        <w:t>，</w:t>
      </w:r>
      <w:r>
        <w:rPr>
          <w:rFonts w:hint="eastAsia" w:ascii="仿宋" w:hAnsi="仿宋" w:cs="仿宋"/>
          <w:color w:val="000000"/>
          <w:szCs w:val="24"/>
          <w:u w:val="single"/>
        </w:rPr>
        <w:t xml:space="preserve">   （采购人）   </w:t>
      </w:r>
      <w:r>
        <w:rPr>
          <w:rFonts w:hint="eastAsia" w:ascii="仿宋" w:hAnsi="仿宋" w:cs="仿宋"/>
          <w:color w:val="000000"/>
          <w:szCs w:val="24"/>
        </w:rPr>
        <w:t>以</w:t>
      </w:r>
      <w:r>
        <w:rPr>
          <w:rFonts w:hint="eastAsia" w:ascii="仿宋" w:hAnsi="仿宋" w:cs="仿宋"/>
          <w:color w:val="000000"/>
          <w:szCs w:val="24"/>
          <w:u w:val="single"/>
        </w:rPr>
        <w:t xml:space="preserve">   （政府采购方式）  </w:t>
      </w:r>
      <w:r>
        <w:rPr>
          <w:rFonts w:hint="eastAsia" w:ascii="仿宋" w:hAnsi="仿宋" w:cs="仿宋"/>
          <w:color w:val="000000"/>
          <w:szCs w:val="24"/>
        </w:rPr>
        <w:t>对</w:t>
      </w:r>
      <w:r>
        <w:rPr>
          <w:rFonts w:hint="eastAsia" w:ascii="仿宋" w:hAnsi="仿宋" w:cs="仿宋"/>
          <w:color w:val="000000"/>
          <w:szCs w:val="24"/>
          <w:u w:val="single"/>
        </w:rPr>
        <w:t xml:space="preserve">  （项目名称）    </w:t>
      </w:r>
      <w:r>
        <w:rPr>
          <w:rFonts w:hint="eastAsia" w:ascii="仿宋" w:hAnsi="仿宋" w:cs="仿宋"/>
          <w:color w:val="000000"/>
          <w:szCs w:val="24"/>
        </w:rPr>
        <w:t>项目进行了采购。经</w:t>
      </w:r>
      <w:r>
        <w:rPr>
          <w:rFonts w:hint="eastAsia" w:ascii="仿宋" w:hAnsi="仿宋" w:cs="仿宋"/>
          <w:color w:val="000000"/>
          <w:szCs w:val="24"/>
          <w:u w:val="single"/>
        </w:rPr>
        <w:t xml:space="preserve">   （相关评定主体名称）   </w:t>
      </w:r>
      <w:r>
        <w:rPr>
          <w:rFonts w:hint="eastAsia" w:ascii="仿宋" w:hAnsi="仿宋" w:cs="仿宋"/>
          <w:color w:val="000000"/>
          <w:szCs w:val="24"/>
        </w:rPr>
        <w:t>评定，</w:t>
      </w:r>
      <w:r>
        <w:rPr>
          <w:rFonts w:hint="eastAsia" w:ascii="仿宋" w:hAnsi="仿宋" w:cs="仿宋"/>
          <w:color w:val="000000"/>
          <w:szCs w:val="24"/>
          <w:u w:val="single"/>
        </w:rPr>
        <w:t xml:space="preserve">   （中标或者成交供应商名称） </w:t>
      </w:r>
      <w:r>
        <w:rPr>
          <w:rFonts w:hint="eastAsia" w:ascii="仿宋" w:hAnsi="仿宋" w:cs="仿宋"/>
          <w:color w:val="000000"/>
          <w:szCs w:val="24"/>
        </w:rPr>
        <w:t>为该项目中标或者成交供应商。现于中标或者成交通知书发出之日起10个工作日内，按照采购文件确定的事项签订本合同。</w:t>
      </w:r>
    </w:p>
    <w:p w14:paraId="6BCF056E">
      <w:pPr>
        <w:spacing w:before="156" w:beforeLines="50" w:line="240" w:lineRule="auto"/>
        <w:ind w:firstLine="480"/>
        <w:rPr>
          <w:rFonts w:hint="eastAsia" w:ascii="仿宋" w:hAnsi="仿宋" w:cs="仿宋"/>
          <w:szCs w:val="24"/>
        </w:rPr>
      </w:pPr>
      <w:r>
        <w:rPr>
          <w:rFonts w:hint="eastAsia" w:ascii="仿宋" w:hAnsi="仿宋" w:cs="仿宋"/>
          <w:color w:val="000000"/>
          <w:szCs w:val="24"/>
          <w:lang w:val="zh-CN"/>
        </w:rPr>
        <w:t>根据《中华人民共和国民法典》《中华人民共和国政府采购法》等相关法律法规之规定，按照平等、自愿、公平和诚实信用的原则，</w:t>
      </w:r>
      <w:r>
        <w:rPr>
          <w:rFonts w:hint="eastAsia" w:ascii="仿宋" w:hAnsi="仿宋" w:cs="仿宋"/>
          <w:color w:val="000000"/>
          <w:szCs w:val="24"/>
          <w:u w:val="single"/>
        </w:rPr>
        <w:t xml:space="preserve">   （采购人）   </w:t>
      </w:r>
      <w:r>
        <w:rPr>
          <w:rFonts w:hint="eastAsia" w:ascii="仿宋" w:hAnsi="仿宋" w:cs="仿宋"/>
          <w:color w:val="000000"/>
          <w:szCs w:val="24"/>
          <w:lang w:val="zh-CN"/>
        </w:rPr>
        <w:t>(以下简称：甲方)和</w:t>
      </w:r>
      <w:r>
        <w:rPr>
          <w:rFonts w:hint="eastAsia" w:ascii="仿宋" w:hAnsi="仿宋" w:cs="仿宋"/>
          <w:color w:val="000000"/>
          <w:szCs w:val="24"/>
          <w:u w:val="single"/>
        </w:rPr>
        <w:t xml:space="preserve">   （中或者成交标供应商名称）   </w:t>
      </w:r>
      <w:r>
        <w:rPr>
          <w:rFonts w:hint="eastAsia" w:ascii="仿宋" w:hAnsi="仿宋" w:cs="仿宋"/>
          <w:color w:val="000000"/>
          <w:szCs w:val="24"/>
          <w:lang w:val="zh-CN"/>
        </w:rPr>
        <w:t>(以下简称：乙方) 经协商一致，</w:t>
      </w:r>
      <w:r>
        <w:rPr>
          <w:rFonts w:hint="eastAsia" w:ascii="仿宋" w:hAnsi="仿宋" w:cs="仿宋"/>
          <w:szCs w:val="24"/>
          <w:lang w:val="zh-CN"/>
        </w:rPr>
        <w:t>约定以下合同</w:t>
      </w:r>
      <w:r>
        <w:rPr>
          <w:rFonts w:hint="eastAsia" w:ascii="仿宋" w:hAnsi="仿宋" w:cs="仿宋"/>
          <w:szCs w:val="24"/>
        </w:rPr>
        <w:t>条款，以兹共同遵守、全面履行。</w:t>
      </w:r>
    </w:p>
    <w:p w14:paraId="18CE6993">
      <w:pPr>
        <w:spacing w:before="156" w:beforeLines="50" w:line="240" w:lineRule="auto"/>
        <w:ind w:firstLine="482"/>
        <w:outlineLvl w:val="0"/>
        <w:rPr>
          <w:rFonts w:hint="eastAsia" w:ascii="仿宋" w:hAnsi="仿宋" w:cs="仿宋"/>
          <w:szCs w:val="24"/>
        </w:rPr>
      </w:pPr>
      <w:bookmarkStart w:id="7" w:name="_Toc20421"/>
      <w:bookmarkStart w:id="8" w:name="_Toc15367"/>
      <w:bookmarkStart w:id="9" w:name="_Toc28855"/>
      <w:bookmarkStart w:id="10" w:name="_Toc19273"/>
      <w:bookmarkStart w:id="11" w:name="_Toc22967"/>
      <w:r>
        <w:rPr>
          <w:rFonts w:hint="eastAsia" w:ascii="仿宋" w:hAnsi="仿宋" w:cs="仿宋"/>
          <w:b/>
          <w:szCs w:val="24"/>
        </w:rPr>
        <w:t>一、合同组成部分</w:t>
      </w:r>
      <w:bookmarkEnd w:id="7"/>
      <w:bookmarkEnd w:id="8"/>
      <w:bookmarkEnd w:id="9"/>
      <w:bookmarkEnd w:id="10"/>
      <w:bookmarkEnd w:id="11"/>
    </w:p>
    <w:p w14:paraId="0EF09900">
      <w:pPr>
        <w:spacing w:before="156" w:beforeLines="50" w:line="240" w:lineRule="auto"/>
        <w:ind w:firstLine="480"/>
        <w:rPr>
          <w:rFonts w:hint="eastAsia" w:ascii="仿宋" w:hAnsi="仿宋" w:cs="仿宋"/>
          <w:szCs w:val="24"/>
        </w:rPr>
      </w:pPr>
      <w:r>
        <w:rPr>
          <w:rFonts w:hint="eastAsia" w:ascii="仿宋" w:hAnsi="仿宋" w:cs="仿宋"/>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935C2EE">
      <w:pPr>
        <w:spacing w:before="156" w:beforeLines="50" w:line="240" w:lineRule="auto"/>
        <w:ind w:firstLine="480"/>
        <w:rPr>
          <w:rFonts w:hint="eastAsia" w:ascii="仿宋" w:hAnsi="仿宋" w:cs="仿宋"/>
          <w:szCs w:val="24"/>
        </w:rPr>
      </w:pPr>
      <w:r>
        <w:rPr>
          <w:rFonts w:hint="eastAsia" w:ascii="仿宋" w:hAnsi="仿宋" w:cs="仿宋"/>
          <w:szCs w:val="24"/>
        </w:rPr>
        <w:t>（一）本合同及其补充合同、变更协议；</w:t>
      </w:r>
    </w:p>
    <w:p w14:paraId="687ADAE9">
      <w:pPr>
        <w:spacing w:before="156" w:beforeLines="50" w:line="240" w:lineRule="auto"/>
        <w:ind w:firstLine="480"/>
        <w:rPr>
          <w:rFonts w:hint="eastAsia" w:ascii="仿宋" w:hAnsi="仿宋" w:cs="仿宋"/>
          <w:szCs w:val="24"/>
        </w:rPr>
      </w:pPr>
      <w:r>
        <w:rPr>
          <w:rFonts w:hint="eastAsia" w:ascii="仿宋" w:hAnsi="仿宋" w:cs="仿宋"/>
          <w:szCs w:val="24"/>
        </w:rPr>
        <w:t>（二）中标或者成交通知书；</w:t>
      </w:r>
    </w:p>
    <w:p w14:paraId="74741B7D">
      <w:pPr>
        <w:spacing w:before="156" w:beforeLines="50" w:line="240" w:lineRule="auto"/>
        <w:ind w:firstLine="480"/>
        <w:rPr>
          <w:rFonts w:hint="eastAsia" w:ascii="仿宋" w:hAnsi="仿宋" w:cs="仿宋"/>
          <w:szCs w:val="24"/>
        </w:rPr>
      </w:pPr>
      <w:r>
        <w:rPr>
          <w:rFonts w:hint="eastAsia" w:ascii="仿宋" w:hAnsi="仿宋" w:cs="仿宋"/>
          <w:szCs w:val="24"/>
        </w:rPr>
        <w:t>（三）投标或者响应文件（含澄清或者说明文件）；</w:t>
      </w:r>
    </w:p>
    <w:p w14:paraId="56372BCC">
      <w:pPr>
        <w:spacing w:before="156" w:beforeLines="50" w:line="240" w:lineRule="auto"/>
        <w:ind w:firstLine="480"/>
        <w:rPr>
          <w:rFonts w:hint="eastAsia" w:ascii="仿宋" w:hAnsi="仿宋" w:cs="仿宋"/>
          <w:szCs w:val="24"/>
        </w:rPr>
      </w:pPr>
      <w:r>
        <w:rPr>
          <w:rFonts w:hint="eastAsia" w:ascii="仿宋" w:hAnsi="仿宋" w:cs="仿宋"/>
          <w:szCs w:val="24"/>
        </w:rPr>
        <w:t>（四）采购文件（含澄清或者修改文件）；</w:t>
      </w:r>
    </w:p>
    <w:p w14:paraId="422F84DE">
      <w:pPr>
        <w:spacing w:before="156" w:beforeLines="50" w:line="240" w:lineRule="auto"/>
        <w:ind w:firstLine="480"/>
        <w:rPr>
          <w:rFonts w:hint="eastAsia" w:ascii="仿宋" w:hAnsi="仿宋" w:cs="仿宋"/>
          <w:szCs w:val="24"/>
        </w:rPr>
      </w:pPr>
      <w:r>
        <w:rPr>
          <w:rFonts w:hint="eastAsia" w:ascii="仿宋" w:hAnsi="仿宋" w:cs="仿宋"/>
          <w:szCs w:val="24"/>
        </w:rPr>
        <w:t>（五）其他相关采购文件。</w:t>
      </w:r>
    </w:p>
    <w:p w14:paraId="1E26BBEF">
      <w:pPr>
        <w:spacing w:before="156" w:beforeLines="50" w:line="240" w:lineRule="auto"/>
        <w:ind w:firstLine="482"/>
        <w:outlineLvl w:val="0"/>
        <w:rPr>
          <w:rFonts w:hint="eastAsia" w:ascii="仿宋" w:hAnsi="仿宋" w:cs="仿宋"/>
          <w:b/>
          <w:szCs w:val="24"/>
        </w:rPr>
      </w:pPr>
      <w:bookmarkStart w:id="12" w:name="_Toc2918"/>
      <w:bookmarkStart w:id="13" w:name="_Toc22185"/>
      <w:bookmarkStart w:id="14" w:name="_Toc18585"/>
      <w:bookmarkStart w:id="15" w:name="_Toc6311"/>
      <w:bookmarkStart w:id="16" w:name="_Toc6773"/>
      <w:r>
        <w:rPr>
          <w:rFonts w:hint="eastAsia" w:ascii="仿宋" w:hAnsi="仿宋" w:cs="仿宋"/>
          <w:b/>
          <w:szCs w:val="24"/>
        </w:rPr>
        <w:t>二、标的</w:t>
      </w:r>
      <w:bookmarkEnd w:id="12"/>
      <w:bookmarkEnd w:id="13"/>
      <w:bookmarkEnd w:id="14"/>
      <w:bookmarkEnd w:id="15"/>
      <w:bookmarkEnd w:id="16"/>
    </w:p>
    <w:p w14:paraId="2DAFC6B4">
      <w:pPr>
        <w:spacing w:before="156" w:beforeLines="50" w:line="240" w:lineRule="auto"/>
        <w:ind w:firstLine="480"/>
        <w:rPr>
          <w:rFonts w:hint="eastAsia" w:ascii="仿宋" w:hAnsi="仿宋" w:cs="仿宋"/>
          <w:szCs w:val="24"/>
          <w:u w:val="single"/>
        </w:rPr>
      </w:pPr>
      <w:r>
        <w:rPr>
          <w:rFonts w:hint="eastAsia" w:ascii="仿宋" w:hAnsi="仿宋" w:cs="仿宋"/>
          <w:szCs w:val="24"/>
        </w:rPr>
        <w:t>（一）服务内容：</w:t>
      </w:r>
      <w:r>
        <w:rPr>
          <w:rFonts w:hint="eastAsia" w:ascii="仿宋" w:hAnsi="仿宋" w:cs="仿宋"/>
          <w:szCs w:val="24"/>
          <w:u w:val="single"/>
        </w:rPr>
        <w:t xml:space="preserve">                                        </w:t>
      </w:r>
      <w:r>
        <w:rPr>
          <w:rFonts w:hint="eastAsia" w:ascii="仿宋" w:hAnsi="仿宋" w:cs="仿宋"/>
          <w:szCs w:val="24"/>
        </w:rPr>
        <w:t>；</w:t>
      </w:r>
    </w:p>
    <w:p w14:paraId="13EF0FE4">
      <w:pPr>
        <w:spacing w:before="156" w:beforeLines="50" w:line="240" w:lineRule="auto"/>
        <w:ind w:firstLine="480"/>
        <w:rPr>
          <w:rFonts w:hint="eastAsia" w:ascii="仿宋" w:hAnsi="仿宋" w:cs="仿宋"/>
          <w:szCs w:val="24"/>
          <w:u w:val="single"/>
        </w:rPr>
      </w:pPr>
      <w:r>
        <w:rPr>
          <w:rFonts w:hint="eastAsia" w:ascii="仿宋" w:hAnsi="仿宋" w:cs="仿宋"/>
          <w:szCs w:val="24"/>
        </w:rPr>
        <w:t>（二）服务标准：</w:t>
      </w:r>
      <w:r>
        <w:rPr>
          <w:rFonts w:hint="eastAsia" w:ascii="仿宋" w:hAnsi="仿宋" w:cs="仿宋"/>
          <w:szCs w:val="24"/>
          <w:u w:val="single"/>
        </w:rPr>
        <w:t xml:space="preserve">                                                </w:t>
      </w:r>
      <w:r>
        <w:rPr>
          <w:rFonts w:hint="eastAsia" w:ascii="仿宋" w:hAnsi="仿宋" w:cs="仿宋"/>
          <w:szCs w:val="24"/>
        </w:rPr>
        <w:t>；</w:t>
      </w:r>
    </w:p>
    <w:p w14:paraId="52955604">
      <w:pPr>
        <w:spacing w:before="156" w:beforeLines="50" w:line="240" w:lineRule="auto"/>
        <w:ind w:firstLine="480"/>
        <w:rPr>
          <w:rFonts w:hint="eastAsia" w:ascii="仿宋" w:hAnsi="仿宋" w:cs="仿宋"/>
          <w:szCs w:val="24"/>
          <w:u w:val="single"/>
        </w:rPr>
      </w:pPr>
      <w:r>
        <w:rPr>
          <w:rFonts w:hint="eastAsia" w:ascii="仿宋" w:hAnsi="仿宋" w:cs="仿宋"/>
          <w:szCs w:val="24"/>
        </w:rPr>
        <w:t>（三）技术保障：</w:t>
      </w:r>
      <w:r>
        <w:rPr>
          <w:rFonts w:hint="eastAsia" w:ascii="仿宋" w:hAnsi="仿宋" w:cs="仿宋"/>
          <w:szCs w:val="24"/>
          <w:u w:val="single"/>
        </w:rPr>
        <w:t>　　　　　　　　　                      　      ；</w:t>
      </w:r>
    </w:p>
    <w:p w14:paraId="4CC62CB5">
      <w:pPr>
        <w:spacing w:before="156" w:beforeLines="50" w:line="240" w:lineRule="auto"/>
        <w:ind w:firstLine="480"/>
        <w:jc w:val="left"/>
        <w:rPr>
          <w:rFonts w:hint="eastAsia" w:ascii="仿宋" w:hAnsi="仿宋" w:cs="仿宋"/>
          <w:szCs w:val="24"/>
        </w:rPr>
      </w:pPr>
      <w:r>
        <w:rPr>
          <w:rFonts w:hint="eastAsia" w:ascii="仿宋" w:hAnsi="仿宋" w:cs="仿宋"/>
          <w:szCs w:val="24"/>
        </w:rPr>
        <w:t>（四）服务人员组成：</w:t>
      </w:r>
      <w:r>
        <w:rPr>
          <w:rFonts w:hint="eastAsia" w:ascii="仿宋" w:hAnsi="仿宋" w:cs="仿宋"/>
          <w:szCs w:val="24"/>
          <w:u w:val="single"/>
        </w:rPr>
        <w:t xml:space="preserve">　　             　      </w:t>
      </w:r>
      <w:r>
        <w:rPr>
          <w:rFonts w:hint="eastAsia" w:ascii="仿宋" w:hAnsi="仿宋" w:cs="仿宋"/>
          <w:szCs w:val="24"/>
        </w:rPr>
        <w:t>；</w:t>
      </w:r>
    </w:p>
    <w:p w14:paraId="2CECD2E0">
      <w:pPr>
        <w:pStyle w:val="40"/>
        <w:spacing w:before="156" w:beforeLines="50" w:beforeAutospacing="0" w:after="0" w:afterAutospacing="0" w:line="240" w:lineRule="auto"/>
        <w:ind w:firstLine="480"/>
        <w:rPr>
          <w:rFonts w:hint="eastAsia" w:ascii="仿宋" w:hAnsi="仿宋" w:cs="仿宋"/>
          <w:szCs w:val="24"/>
        </w:rPr>
      </w:pPr>
      <w:r>
        <w:rPr>
          <w:rFonts w:hint="eastAsia" w:ascii="仿宋" w:hAnsi="仿宋" w:cs="仿宋"/>
          <w:szCs w:val="24"/>
        </w:rPr>
        <w:t>（五）合同</w:t>
      </w:r>
      <w:r>
        <w:rPr>
          <w:rFonts w:hint="eastAsia" w:ascii="仿宋" w:hAnsi="仿宋" w:cs="仿宋"/>
          <w:szCs w:val="24"/>
          <w:u w:val="single"/>
        </w:rPr>
        <w:t xml:space="preserve">     </w:t>
      </w:r>
      <w:r>
        <w:rPr>
          <w:rFonts w:hint="eastAsia" w:ascii="仿宋" w:hAnsi="仿宋" w:cs="仿宋"/>
          <w:szCs w:val="24"/>
        </w:rPr>
        <w:t>（是/否）涉及货物。若涉及货物的，则：</w:t>
      </w:r>
    </w:p>
    <w:p w14:paraId="6931D5A3">
      <w:pPr>
        <w:spacing w:before="156" w:beforeLines="50" w:line="240" w:lineRule="auto"/>
        <w:ind w:firstLine="480"/>
        <w:rPr>
          <w:rFonts w:hint="eastAsia" w:ascii="仿宋" w:hAnsi="仿宋" w:cs="仿宋"/>
          <w:szCs w:val="24"/>
          <w:u w:val="single"/>
        </w:rPr>
      </w:pPr>
      <w:bookmarkStart w:id="17" w:name="_Toc5635"/>
      <w:bookmarkStart w:id="18" w:name="_Toc1386"/>
      <w:bookmarkStart w:id="19" w:name="_Toc4929"/>
      <w:bookmarkStart w:id="20" w:name="_Toc21124"/>
      <w:bookmarkStart w:id="21" w:name="_Toc13918"/>
      <w:r>
        <w:rPr>
          <w:rFonts w:hint="eastAsia" w:ascii="仿宋" w:hAnsi="仿宋" w:cs="仿宋"/>
          <w:szCs w:val="24"/>
        </w:rPr>
        <w:t>1、货物名称、品牌、规格型号、花色：</w:t>
      </w:r>
      <w:r>
        <w:rPr>
          <w:rFonts w:hint="eastAsia" w:ascii="仿宋" w:hAnsi="仿宋" w:cs="仿宋"/>
          <w:szCs w:val="24"/>
          <w:u w:val="single"/>
        </w:rPr>
        <w:t xml:space="preserve">                      </w:t>
      </w:r>
      <w:r>
        <w:rPr>
          <w:rFonts w:hint="eastAsia" w:ascii="仿宋" w:hAnsi="仿宋" w:cs="仿宋"/>
          <w:szCs w:val="24"/>
        </w:rPr>
        <w:t>；</w:t>
      </w:r>
    </w:p>
    <w:p w14:paraId="6B9DC701">
      <w:pPr>
        <w:spacing w:before="156" w:beforeLines="50" w:line="240" w:lineRule="auto"/>
        <w:ind w:firstLine="480"/>
        <w:rPr>
          <w:rFonts w:hint="eastAsia" w:ascii="仿宋" w:hAnsi="仿宋" w:cs="仿宋"/>
          <w:szCs w:val="24"/>
          <w:u w:val="single"/>
        </w:rPr>
      </w:pPr>
      <w:r>
        <w:rPr>
          <w:rFonts w:hint="eastAsia" w:ascii="仿宋" w:hAnsi="仿宋" w:cs="仿宋"/>
          <w:szCs w:val="24"/>
        </w:rPr>
        <w:t>2、货物数量：</w:t>
      </w:r>
      <w:r>
        <w:rPr>
          <w:rFonts w:hint="eastAsia" w:ascii="仿宋" w:hAnsi="仿宋" w:cs="仿宋"/>
          <w:szCs w:val="24"/>
          <w:u w:val="single"/>
        </w:rPr>
        <w:t xml:space="preserve">                                       </w:t>
      </w:r>
      <w:r>
        <w:rPr>
          <w:rFonts w:hint="eastAsia" w:ascii="仿宋" w:hAnsi="仿宋" w:cs="仿宋"/>
          <w:szCs w:val="24"/>
        </w:rPr>
        <w:t>；</w:t>
      </w:r>
    </w:p>
    <w:p w14:paraId="7B26FEC7">
      <w:pPr>
        <w:spacing w:before="156" w:beforeLines="50" w:line="240" w:lineRule="auto"/>
        <w:ind w:firstLine="480"/>
        <w:rPr>
          <w:rFonts w:hint="eastAsia" w:ascii="仿宋" w:hAnsi="仿宋" w:cs="仿宋"/>
          <w:szCs w:val="24"/>
          <w:u w:val="single"/>
        </w:rPr>
      </w:pPr>
      <w:r>
        <w:rPr>
          <w:rFonts w:hint="eastAsia" w:ascii="仿宋" w:hAnsi="仿宋" w:cs="仿宋"/>
          <w:szCs w:val="24"/>
        </w:rPr>
        <w:t>3、货物质量：</w:t>
      </w:r>
      <w:r>
        <w:rPr>
          <w:rFonts w:hint="eastAsia" w:ascii="仿宋" w:hAnsi="仿宋" w:cs="仿宋"/>
          <w:szCs w:val="24"/>
          <w:u w:val="single"/>
        </w:rPr>
        <w:t xml:space="preserve">　　　　　　　　　                      　 </w:t>
      </w:r>
      <w:r>
        <w:rPr>
          <w:rFonts w:hint="eastAsia" w:ascii="仿宋" w:hAnsi="仿宋" w:cs="仿宋"/>
          <w:szCs w:val="24"/>
        </w:rPr>
        <w:t>；</w:t>
      </w:r>
    </w:p>
    <w:p w14:paraId="13CF79BC">
      <w:pPr>
        <w:spacing w:before="156" w:beforeLines="50" w:line="240" w:lineRule="auto"/>
        <w:ind w:firstLine="482"/>
        <w:outlineLvl w:val="0"/>
        <w:rPr>
          <w:rFonts w:hint="eastAsia" w:ascii="仿宋" w:hAnsi="仿宋" w:cs="仿宋"/>
          <w:b/>
          <w:szCs w:val="24"/>
        </w:rPr>
      </w:pPr>
      <w:r>
        <w:rPr>
          <w:rFonts w:hint="eastAsia" w:ascii="仿宋" w:hAnsi="仿宋" w:cs="仿宋"/>
          <w:b/>
          <w:szCs w:val="24"/>
        </w:rPr>
        <w:t>三、价款</w:t>
      </w:r>
      <w:bookmarkEnd w:id="17"/>
      <w:bookmarkEnd w:id="18"/>
      <w:bookmarkEnd w:id="19"/>
      <w:bookmarkEnd w:id="20"/>
      <w:bookmarkEnd w:id="21"/>
    </w:p>
    <w:p w14:paraId="01A3F0CD">
      <w:pPr>
        <w:spacing w:before="156" w:beforeLines="50" w:line="240" w:lineRule="auto"/>
        <w:ind w:firstLine="480"/>
        <w:rPr>
          <w:rFonts w:hint="eastAsia" w:ascii="仿宋" w:hAnsi="仿宋" w:cs="仿宋"/>
          <w:szCs w:val="24"/>
        </w:rPr>
      </w:pPr>
      <w:r>
        <w:rPr>
          <w:rFonts w:hint="eastAsia" w:ascii="仿宋" w:hAnsi="仿宋" w:cs="仿宋"/>
          <w:szCs w:val="24"/>
        </w:rPr>
        <w:t>本项目采用以下第</w:t>
      </w:r>
      <w:r>
        <w:rPr>
          <w:rFonts w:hint="eastAsia" w:ascii="仿宋" w:hAnsi="仿宋" w:cs="仿宋"/>
          <w:szCs w:val="24"/>
          <w:u w:val="single"/>
        </w:rPr>
        <w:t xml:space="preserve">     </w:t>
      </w:r>
      <w:r>
        <w:rPr>
          <w:rFonts w:hint="eastAsia" w:ascii="仿宋" w:hAnsi="仿宋" w:cs="仿宋"/>
          <w:szCs w:val="24"/>
        </w:rPr>
        <w:t>条款规定的计价方式计价。</w:t>
      </w:r>
    </w:p>
    <w:p w14:paraId="3AD76073">
      <w:pPr>
        <w:spacing w:before="156" w:beforeLines="50" w:line="240" w:lineRule="auto"/>
        <w:ind w:firstLine="480"/>
        <w:rPr>
          <w:rFonts w:hint="eastAsia" w:ascii="仿宋" w:hAnsi="仿宋" w:cs="仿宋"/>
          <w:szCs w:val="24"/>
        </w:rPr>
      </w:pPr>
      <w:r>
        <w:rPr>
          <w:rFonts w:hint="eastAsia" w:ascii="仿宋" w:hAnsi="仿宋" w:cs="仿宋"/>
          <w:szCs w:val="24"/>
        </w:rPr>
        <w:t>（一）总价合同，本合同总价（含税）为：￥</w:t>
      </w:r>
      <w:r>
        <w:rPr>
          <w:rFonts w:hint="eastAsia" w:ascii="仿宋" w:hAnsi="仿宋" w:cs="仿宋"/>
          <w:szCs w:val="24"/>
          <w:u w:val="single"/>
        </w:rPr>
        <w:t xml:space="preserve">           </w:t>
      </w:r>
      <w:r>
        <w:rPr>
          <w:rFonts w:hint="eastAsia" w:ascii="仿宋" w:hAnsi="仿宋" w:cs="仿宋"/>
          <w:szCs w:val="24"/>
        </w:rPr>
        <w:t>元（大写：</w:t>
      </w:r>
      <w:r>
        <w:rPr>
          <w:rFonts w:hint="eastAsia" w:ascii="仿宋" w:hAnsi="仿宋" w:cs="仿宋"/>
          <w:szCs w:val="24"/>
          <w:u w:val="single"/>
        </w:rPr>
        <w:t xml:space="preserve">                 </w:t>
      </w:r>
      <w:r>
        <w:rPr>
          <w:rFonts w:hint="eastAsia" w:ascii="仿宋" w:hAnsi="仿宋" w:cs="仿宋"/>
          <w:szCs w:val="24"/>
        </w:rPr>
        <w:t>元人民币）。</w:t>
      </w:r>
    </w:p>
    <w:p w14:paraId="7EBBAB06">
      <w:pPr>
        <w:spacing w:before="156" w:beforeLines="50" w:line="240" w:lineRule="auto"/>
        <w:ind w:firstLine="480"/>
        <w:rPr>
          <w:rFonts w:hint="eastAsia" w:ascii="仿宋" w:hAnsi="仿宋" w:cs="仿宋"/>
          <w:szCs w:val="24"/>
          <w:u w:val="single"/>
        </w:rPr>
      </w:pPr>
      <w:r>
        <w:rPr>
          <w:rFonts w:hint="eastAsia" w:ascii="仿宋" w:hAnsi="仿宋" w:cs="仿宋"/>
          <w:szCs w:val="24"/>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46A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6761B48">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r>
              <w:rPr>
                <w:rFonts w:hint="eastAsia" w:ascii="仿宋" w:hAnsi="仿宋" w:cs="仿宋"/>
                <w:sz w:val="24"/>
                <w:szCs w:val="24"/>
              </w:rPr>
              <w:t>序号</w:t>
            </w:r>
          </w:p>
        </w:tc>
        <w:tc>
          <w:tcPr>
            <w:tcW w:w="3402" w:type="dxa"/>
            <w:noWrap w:val="0"/>
            <w:vAlign w:val="center"/>
          </w:tcPr>
          <w:p w14:paraId="3EE8C738">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r>
              <w:rPr>
                <w:rFonts w:hint="eastAsia" w:ascii="仿宋" w:hAnsi="仿宋" w:cs="仿宋"/>
                <w:sz w:val="24"/>
                <w:szCs w:val="24"/>
              </w:rPr>
              <w:t>分项名称</w:t>
            </w:r>
          </w:p>
        </w:tc>
        <w:tc>
          <w:tcPr>
            <w:tcW w:w="2552" w:type="dxa"/>
            <w:noWrap w:val="0"/>
            <w:vAlign w:val="center"/>
          </w:tcPr>
          <w:p w14:paraId="647B5E0D">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r>
              <w:rPr>
                <w:rFonts w:hint="eastAsia" w:ascii="仿宋" w:hAnsi="仿宋" w:cs="仿宋"/>
                <w:sz w:val="24"/>
                <w:szCs w:val="24"/>
              </w:rPr>
              <w:t>分项价格</w:t>
            </w:r>
          </w:p>
        </w:tc>
      </w:tr>
      <w:tr w14:paraId="54DB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12146D7">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c>
          <w:tcPr>
            <w:tcW w:w="3402" w:type="dxa"/>
            <w:noWrap w:val="0"/>
            <w:vAlign w:val="center"/>
          </w:tcPr>
          <w:p w14:paraId="5F6AAF7B">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c>
          <w:tcPr>
            <w:tcW w:w="2552" w:type="dxa"/>
            <w:noWrap w:val="0"/>
            <w:vAlign w:val="center"/>
          </w:tcPr>
          <w:p w14:paraId="35E6602C">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r>
      <w:tr w14:paraId="19DD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B3153D3">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c>
          <w:tcPr>
            <w:tcW w:w="3402" w:type="dxa"/>
            <w:noWrap w:val="0"/>
            <w:vAlign w:val="center"/>
          </w:tcPr>
          <w:p w14:paraId="33B71BD9">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c>
          <w:tcPr>
            <w:tcW w:w="2552" w:type="dxa"/>
            <w:noWrap w:val="0"/>
            <w:vAlign w:val="center"/>
          </w:tcPr>
          <w:p w14:paraId="44EE4DBA">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r>
      <w:tr w14:paraId="2079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E81C631">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c>
          <w:tcPr>
            <w:tcW w:w="3402" w:type="dxa"/>
            <w:noWrap w:val="0"/>
            <w:vAlign w:val="center"/>
          </w:tcPr>
          <w:p w14:paraId="65D12831">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c>
          <w:tcPr>
            <w:tcW w:w="2552" w:type="dxa"/>
            <w:noWrap w:val="0"/>
            <w:vAlign w:val="center"/>
          </w:tcPr>
          <w:p w14:paraId="6FA4E154">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r>
      <w:tr w14:paraId="1407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175AE71">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c>
          <w:tcPr>
            <w:tcW w:w="3402" w:type="dxa"/>
            <w:noWrap w:val="0"/>
            <w:vAlign w:val="center"/>
          </w:tcPr>
          <w:p w14:paraId="5AD5A9CC">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c>
          <w:tcPr>
            <w:tcW w:w="2552" w:type="dxa"/>
            <w:noWrap w:val="0"/>
            <w:vAlign w:val="center"/>
          </w:tcPr>
          <w:p w14:paraId="6C3F8693">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r>
      <w:tr w14:paraId="40CB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6C44EF8E">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r>
              <w:rPr>
                <w:rFonts w:hint="eastAsia" w:ascii="仿宋" w:hAnsi="仿宋" w:cs="仿宋"/>
                <w:sz w:val="24"/>
                <w:szCs w:val="24"/>
              </w:rPr>
              <w:t>总价</w:t>
            </w:r>
          </w:p>
        </w:tc>
        <w:tc>
          <w:tcPr>
            <w:tcW w:w="2552" w:type="dxa"/>
            <w:noWrap w:val="0"/>
            <w:vAlign w:val="center"/>
          </w:tcPr>
          <w:p w14:paraId="63E71283">
            <w:pPr>
              <w:pStyle w:val="39"/>
              <w:keepNext w:val="0"/>
              <w:keepLines w:val="0"/>
              <w:suppressLineNumbers w:val="0"/>
              <w:spacing w:before="156" w:beforeLines="50" w:beforeAutospacing="0" w:after="0" w:afterAutospacing="0" w:line="240" w:lineRule="auto"/>
              <w:ind w:left="0" w:right="0" w:firstLine="480"/>
              <w:jc w:val="center"/>
              <w:rPr>
                <w:rFonts w:hint="eastAsia" w:ascii="仿宋" w:hAnsi="仿宋" w:cs="仿宋"/>
                <w:sz w:val="24"/>
                <w:szCs w:val="24"/>
              </w:rPr>
            </w:pPr>
          </w:p>
        </w:tc>
      </w:tr>
    </w:tbl>
    <w:p w14:paraId="5A53AD66">
      <w:pPr>
        <w:spacing w:before="156" w:beforeLines="50" w:line="240" w:lineRule="auto"/>
        <w:ind w:firstLine="480"/>
        <w:rPr>
          <w:rFonts w:hint="eastAsia" w:ascii="仿宋" w:hAnsi="仿宋" w:cs="仿宋"/>
          <w:szCs w:val="24"/>
        </w:rPr>
      </w:pPr>
      <w:bookmarkStart w:id="22" w:name="_Toc26916"/>
      <w:bookmarkStart w:id="23" w:name="_Toc14993"/>
      <w:bookmarkStart w:id="24" w:name="_Toc3654"/>
      <w:bookmarkStart w:id="25" w:name="_Toc30158"/>
      <w:bookmarkStart w:id="26" w:name="_Toc30506"/>
      <w:r>
        <w:rPr>
          <w:rFonts w:hint="eastAsia" w:ascii="仿宋" w:hAnsi="仿宋" w:cs="仿宋"/>
          <w:szCs w:val="24"/>
        </w:rPr>
        <w:t>（二）</w:t>
      </w:r>
      <w:r>
        <w:rPr>
          <w:rFonts w:hint="eastAsia" w:ascii="仿宋" w:hAnsi="仿宋" w:cs="仿宋"/>
          <w:bCs/>
          <w:szCs w:val="24"/>
        </w:rPr>
        <w:t>单价合同，本合同单价（含税）标准为：</w:t>
      </w:r>
      <w:r>
        <w:rPr>
          <w:rFonts w:hint="eastAsia" w:ascii="仿宋" w:hAnsi="仿宋" w:cs="仿宋"/>
          <w:bCs/>
          <w:szCs w:val="24"/>
          <w:u w:val="single"/>
        </w:rPr>
        <w:t xml:space="preserve">                   </w:t>
      </w:r>
      <w:r>
        <w:rPr>
          <w:rFonts w:hint="eastAsia" w:ascii="仿宋" w:hAnsi="仿宋" w:cs="仿宋"/>
          <w:szCs w:val="24"/>
        </w:rPr>
        <w:t>。服务工作量的计量方式为：</w:t>
      </w:r>
      <w:r>
        <w:rPr>
          <w:rFonts w:hint="eastAsia" w:ascii="仿宋" w:hAnsi="仿宋" w:cs="仿宋"/>
          <w:bCs/>
          <w:szCs w:val="24"/>
          <w:u w:val="single"/>
        </w:rPr>
        <w:t xml:space="preserve">       </w:t>
      </w:r>
      <w:r>
        <w:rPr>
          <w:rFonts w:hint="eastAsia" w:ascii="仿宋" w:hAnsi="仿宋" w:cs="仿宋"/>
          <w:b/>
          <w:i/>
          <w:szCs w:val="24"/>
          <w:u w:val="single"/>
        </w:rPr>
        <w:t>合同专用条款（1）</w:t>
      </w:r>
      <w:r>
        <w:rPr>
          <w:rFonts w:hint="eastAsia" w:ascii="仿宋" w:hAnsi="仿宋" w:cs="仿宋"/>
          <w:bCs/>
          <w:szCs w:val="24"/>
          <w:u w:val="single"/>
        </w:rPr>
        <w:t xml:space="preserve">     </w:t>
      </w:r>
      <w:r>
        <w:rPr>
          <w:rFonts w:hint="eastAsia" w:ascii="仿宋" w:hAnsi="仿宋" w:cs="仿宋"/>
          <w:szCs w:val="24"/>
        </w:rPr>
        <w:t>。单价合同，在合同履行期间内，根据实际完成的工作量据实结算，但结算总价上限不得超过预算金额或者双方确定的金额￥</w:t>
      </w:r>
      <w:r>
        <w:rPr>
          <w:rFonts w:hint="eastAsia" w:ascii="仿宋" w:hAnsi="仿宋" w:cs="仿宋"/>
          <w:szCs w:val="24"/>
          <w:u w:val="single"/>
        </w:rPr>
        <w:t xml:space="preserve">           </w:t>
      </w:r>
      <w:r>
        <w:rPr>
          <w:rFonts w:hint="eastAsia" w:ascii="仿宋" w:hAnsi="仿宋" w:cs="仿宋"/>
          <w:szCs w:val="24"/>
        </w:rPr>
        <w:t>元（大写：</w:t>
      </w:r>
      <w:r>
        <w:rPr>
          <w:rFonts w:hint="eastAsia" w:ascii="仿宋" w:hAnsi="仿宋" w:cs="仿宋"/>
          <w:szCs w:val="24"/>
          <w:u w:val="single"/>
        </w:rPr>
        <w:t xml:space="preserve">                 </w:t>
      </w:r>
      <w:r>
        <w:rPr>
          <w:rFonts w:hint="eastAsia" w:ascii="仿宋" w:hAnsi="仿宋" w:cs="仿宋"/>
          <w:szCs w:val="24"/>
        </w:rPr>
        <w:t>元人民币）。</w:t>
      </w:r>
    </w:p>
    <w:p w14:paraId="52D1CB6E">
      <w:pPr>
        <w:spacing w:before="156" w:beforeLines="50" w:line="240" w:lineRule="auto"/>
        <w:ind w:firstLine="480"/>
        <w:rPr>
          <w:rFonts w:hint="eastAsia" w:ascii="仿宋" w:hAnsi="仿宋" w:cs="仿宋"/>
          <w:szCs w:val="24"/>
        </w:rPr>
      </w:pPr>
      <w:r>
        <w:rPr>
          <w:rFonts w:hint="eastAsia" w:ascii="仿宋" w:hAnsi="仿宋" w:cs="仿宋"/>
          <w:szCs w:val="24"/>
        </w:rPr>
        <w:t>（三）其他计价方式：</w:t>
      </w:r>
      <w:r>
        <w:rPr>
          <w:rFonts w:hint="eastAsia" w:ascii="仿宋" w:hAnsi="仿宋" w:cs="仿宋"/>
          <w:szCs w:val="24"/>
          <w:u w:val="single"/>
        </w:rPr>
        <w:t xml:space="preserve">                   </w:t>
      </w:r>
      <w:r>
        <w:rPr>
          <w:rFonts w:hint="eastAsia" w:ascii="仿宋" w:hAnsi="仿宋" w:cs="仿宋"/>
          <w:szCs w:val="24"/>
        </w:rPr>
        <w:t>。</w:t>
      </w:r>
    </w:p>
    <w:bookmarkEnd w:id="22"/>
    <w:bookmarkEnd w:id="23"/>
    <w:bookmarkEnd w:id="24"/>
    <w:bookmarkEnd w:id="25"/>
    <w:bookmarkEnd w:id="26"/>
    <w:p w14:paraId="0CC06EB4">
      <w:pPr>
        <w:pStyle w:val="40"/>
        <w:spacing w:before="156" w:beforeLines="50" w:beforeAutospacing="0" w:after="0" w:afterAutospacing="0" w:line="240" w:lineRule="auto"/>
        <w:ind w:firstLine="482"/>
        <w:rPr>
          <w:rFonts w:hint="eastAsia" w:ascii="仿宋" w:hAnsi="仿宋" w:cs="仿宋"/>
          <w:b/>
          <w:szCs w:val="24"/>
        </w:rPr>
      </w:pPr>
      <w:bookmarkStart w:id="27" w:name="_Toc31421"/>
      <w:bookmarkStart w:id="28" w:name="_Toc3625"/>
      <w:bookmarkStart w:id="29" w:name="_Toc11108"/>
      <w:bookmarkStart w:id="30" w:name="_Toc4760"/>
      <w:bookmarkStart w:id="31" w:name="_Toc8772"/>
      <w:r>
        <w:rPr>
          <w:rFonts w:hint="eastAsia" w:ascii="仿宋" w:hAnsi="仿宋" w:cs="仿宋"/>
          <w:b/>
          <w:szCs w:val="24"/>
        </w:rPr>
        <w:t>四、履约保证金</w:t>
      </w:r>
    </w:p>
    <w:p w14:paraId="484491BC">
      <w:pPr>
        <w:pStyle w:val="40"/>
        <w:spacing w:before="156" w:beforeLines="50" w:beforeAutospacing="0" w:after="0" w:afterAutospacing="0" w:line="240" w:lineRule="auto"/>
        <w:ind w:firstLine="480"/>
        <w:rPr>
          <w:rFonts w:hint="eastAsia" w:ascii="仿宋" w:hAnsi="仿宋" w:cs="仿宋"/>
          <w:szCs w:val="24"/>
        </w:rPr>
      </w:pPr>
      <w:r>
        <w:rPr>
          <w:rFonts w:hint="eastAsia" w:ascii="仿宋" w:hAnsi="仿宋" w:cs="仿宋"/>
          <w:szCs w:val="24"/>
        </w:rPr>
        <w:t>乙方</w:t>
      </w:r>
      <w:r>
        <w:rPr>
          <w:rFonts w:hint="eastAsia" w:ascii="仿宋" w:hAnsi="仿宋" w:cs="仿宋"/>
          <w:szCs w:val="24"/>
          <w:u w:val="single"/>
        </w:rPr>
        <w:t xml:space="preserve">     </w:t>
      </w:r>
      <w:r>
        <w:rPr>
          <w:rFonts w:hint="eastAsia" w:ascii="仿宋" w:hAnsi="仿宋" w:cs="仿宋"/>
          <w:szCs w:val="24"/>
        </w:rPr>
        <w:t>（是/否）需要支付履约保证金。若需要支付履约保证金的，则：</w:t>
      </w:r>
    </w:p>
    <w:p w14:paraId="01E643BB">
      <w:pPr>
        <w:spacing w:before="156" w:beforeLines="50" w:line="240" w:lineRule="auto"/>
        <w:ind w:firstLine="480"/>
        <w:outlineLvl w:val="0"/>
        <w:rPr>
          <w:rFonts w:hint="eastAsia" w:ascii="仿宋" w:hAnsi="仿宋" w:cs="仿宋"/>
          <w:kern w:val="0"/>
          <w:szCs w:val="24"/>
        </w:rPr>
      </w:pPr>
      <w:r>
        <w:rPr>
          <w:rFonts w:hint="eastAsia" w:ascii="仿宋" w:hAnsi="仿宋" w:cs="仿宋"/>
          <w:szCs w:val="24"/>
        </w:rPr>
        <w:t>（一）</w:t>
      </w:r>
      <w:r>
        <w:rPr>
          <w:rFonts w:hint="eastAsia" w:ascii="仿宋" w:hAnsi="仿宋" w:cs="仿宋"/>
          <w:kern w:val="0"/>
          <w:szCs w:val="24"/>
        </w:rPr>
        <w:t>履约保证金的比例为合同金额的</w:t>
      </w:r>
      <w:r>
        <w:rPr>
          <w:rFonts w:hint="eastAsia" w:ascii="仿宋" w:hAnsi="仿宋" w:cs="仿宋"/>
          <w:kern w:val="0"/>
          <w:szCs w:val="24"/>
          <w:u w:val="single"/>
        </w:rPr>
        <w:t xml:space="preserve">     </w:t>
      </w:r>
      <w:r>
        <w:rPr>
          <w:rFonts w:hint="eastAsia" w:ascii="仿宋" w:hAnsi="仿宋" w:cs="仿宋"/>
          <w:kern w:val="0"/>
          <w:szCs w:val="24"/>
        </w:rPr>
        <w:t>%；</w:t>
      </w:r>
    </w:p>
    <w:p w14:paraId="6CC47ADC">
      <w:pPr>
        <w:spacing w:before="156" w:beforeLines="50" w:line="240" w:lineRule="auto"/>
        <w:ind w:firstLine="480"/>
        <w:outlineLvl w:val="0"/>
        <w:rPr>
          <w:rFonts w:hint="eastAsia" w:ascii="仿宋" w:hAnsi="仿宋" w:cs="仿宋"/>
          <w:kern w:val="0"/>
          <w:szCs w:val="24"/>
        </w:rPr>
      </w:pPr>
      <w:r>
        <w:rPr>
          <w:rFonts w:hint="eastAsia" w:ascii="仿宋" w:hAnsi="仿宋" w:cs="仿宋"/>
          <w:szCs w:val="24"/>
        </w:rPr>
        <w:t>（二）</w:t>
      </w:r>
      <w:r>
        <w:rPr>
          <w:rFonts w:hint="eastAsia" w:ascii="仿宋" w:hAnsi="仿宋" w:cs="仿宋"/>
          <w:kern w:val="0"/>
          <w:szCs w:val="24"/>
        </w:rPr>
        <w:t>履约保证金支付方式详见</w:t>
      </w:r>
      <w:r>
        <w:rPr>
          <w:rFonts w:hint="eastAsia" w:ascii="仿宋" w:hAnsi="仿宋" w:cs="仿宋"/>
          <w:kern w:val="0"/>
          <w:szCs w:val="24"/>
          <w:u w:val="single"/>
        </w:rPr>
        <w:t xml:space="preserve">    </w:t>
      </w:r>
      <w:r>
        <w:rPr>
          <w:rFonts w:hint="eastAsia" w:ascii="仿宋" w:hAnsi="仿宋" w:cs="仿宋"/>
          <w:b/>
          <w:i/>
          <w:szCs w:val="24"/>
          <w:u w:val="single"/>
        </w:rPr>
        <w:t>合同专用条款（2）</w:t>
      </w:r>
      <w:r>
        <w:rPr>
          <w:rFonts w:hint="eastAsia" w:ascii="仿宋" w:hAnsi="仿宋" w:cs="仿宋"/>
          <w:kern w:val="0"/>
          <w:szCs w:val="24"/>
          <w:u w:val="single"/>
        </w:rPr>
        <w:t xml:space="preserve">           </w:t>
      </w:r>
      <w:r>
        <w:rPr>
          <w:rFonts w:hint="eastAsia" w:ascii="仿宋" w:hAnsi="仿宋" w:cs="仿宋"/>
          <w:kern w:val="0"/>
          <w:szCs w:val="24"/>
        </w:rPr>
        <w:t>；</w:t>
      </w:r>
    </w:p>
    <w:p w14:paraId="1969A314">
      <w:pPr>
        <w:pStyle w:val="3"/>
        <w:tabs>
          <w:tab w:val="left" w:pos="0"/>
          <w:tab w:val="left" w:pos="432"/>
        </w:tabs>
        <w:spacing w:before="156" w:after="156" w:line="240" w:lineRule="auto"/>
        <w:ind w:firstLine="480"/>
        <w:rPr>
          <w:rFonts w:hint="eastAsia" w:ascii="仿宋" w:hAnsi="仿宋" w:cs="仿宋"/>
          <w:szCs w:val="24"/>
        </w:rPr>
      </w:pPr>
      <w:r>
        <w:rPr>
          <w:rFonts w:hint="eastAsia" w:ascii="仿宋" w:hAnsi="仿宋" w:cs="仿宋"/>
          <w:b w:val="0"/>
          <w:bCs w:val="0"/>
          <w:szCs w:val="24"/>
        </w:rPr>
        <w:t>（三）</w:t>
      </w:r>
      <w:r>
        <w:rPr>
          <w:rFonts w:hint="eastAsia" w:ascii="仿宋" w:hAnsi="仿宋" w:cs="仿宋"/>
          <w:b w:val="0"/>
          <w:bCs w:val="0"/>
          <w:kern w:val="0"/>
          <w:szCs w:val="24"/>
        </w:rPr>
        <w:t xml:space="preserve">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C2F3497">
      <w:pPr>
        <w:spacing w:before="156" w:beforeLines="50" w:line="240" w:lineRule="auto"/>
        <w:ind w:firstLine="480"/>
        <w:outlineLvl w:val="0"/>
        <w:rPr>
          <w:rFonts w:hint="eastAsia" w:ascii="仿宋" w:hAnsi="仿宋" w:cs="仿宋"/>
          <w:kern w:val="0"/>
          <w:szCs w:val="24"/>
        </w:rPr>
      </w:pPr>
      <w:r>
        <w:rPr>
          <w:rFonts w:hint="eastAsia" w:ascii="仿宋" w:hAnsi="仿宋" w:cs="仿宋"/>
          <w:szCs w:val="24"/>
        </w:rPr>
        <w:t>（四）</w:t>
      </w:r>
      <w:r>
        <w:rPr>
          <w:rFonts w:hint="eastAsia" w:ascii="仿宋" w:hAnsi="仿宋" w:cs="仿宋"/>
          <w:kern w:val="0"/>
          <w:szCs w:val="24"/>
        </w:rPr>
        <w:t>甲方在项目验收结束后及时退还履约保证金。甲方在项目通过验收之日起</w:t>
      </w:r>
      <w:r>
        <w:rPr>
          <w:rFonts w:hint="eastAsia" w:ascii="仿宋" w:hAnsi="仿宋" w:cs="仿宋"/>
          <w:kern w:val="0"/>
          <w:szCs w:val="24"/>
          <w:u w:val="single"/>
        </w:rPr>
        <w:t xml:space="preserve">       </w:t>
      </w:r>
      <w:r>
        <w:rPr>
          <w:rFonts w:hint="eastAsia" w:ascii="仿宋" w:hAnsi="仿宋" w:cs="仿宋"/>
          <w:kern w:val="0"/>
          <w:szCs w:val="24"/>
        </w:rPr>
        <w:t>个工作日内将履约保证金无息退还乙方，逾期退还的，乙方可要求甲方支付违约金，违约金按每迟延退还一日的应退还而未退还金额的</w:t>
      </w:r>
      <w:r>
        <w:rPr>
          <w:rFonts w:hint="eastAsia" w:ascii="仿宋" w:hAnsi="仿宋" w:cs="仿宋"/>
          <w:kern w:val="0"/>
          <w:szCs w:val="24"/>
          <w:u w:val="single"/>
        </w:rPr>
        <w:t xml:space="preserve">  0.05（可根据情况修改）  </w:t>
      </w:r>
      <w:r>
        <w:rPr>
          <w:rFonts w:hint="eastAsia" w:ascii="仿宋" w:hAnsi="仿宋" w:cs="仿宋"/>
          <w:kern w:val="0"/>
          <w:szCs w:val="24"/>
        </w:rPr>
        <w:t>%计算，最高限额为本合同履约保证金的</w:t>
      </w:r>
      <w:r>
        <w:rPr>
          <w:rFonts w:hint="eastAsia" w:ascii="仿宋" w:hAnsi="仿宋" w:cs="仿宋"/>
          <w:kern w:val="0"/>
          <w:szCs w:val="24"/>
          <w:u w:val="single"/>
        </w:rPr>
        <w:t xml:space="preserve">  20  </w:t>
      </w:r>
      <w:r>
        <w:rPr>
          <w:rFonts w:hint="eastAsia" w:ascii="仿宋" w:hAnsi="仿宋" w:cs="仿宋"/>
          <w:kern w:val="0"/>
          <w:szCs w:val="24"/>
        </w:rPr>
        <w:t xml:space="preserve"> %。</w:t>
      </w:r>
    </w:p>
    <w:p w14:paraId="12E01A94">
      <w:pPr>
        <w:spacing w:before="156" w:beforeLines="50" w:line="240" w:lineRule="auto"/>
        <w:ind w:firstLine="482"/>
        <w:outlineLvl w:val="0"/>
        <w:rPr>
          <w:rFonts w:hint="eastAsia" w:ascii="仿宋" w:hAnsi="仿宋" w:cs="仿宋"/>
          <w:b/>
          <w:szCs w:val="24"/>
        </w:rPr>
      </w:pPr>
      <w:r>
        <w:rPr>
          <w:rFonts w:hint="eastAsia" w:ascii="仿宋" w:hAnsi="仿宋" w:cs="仿宋"/>
          <w:b/>
          <w:szCs w:val="24"/>
        </w:rPr>
        <w:t>五、预付款</w:t>
      </w:r>
    </w:p>
    <w:p w14:paraId="75385B7E">
      <w:pPr>
        <w:pStyle w:val="40"/>
        <w:spacing w:before="156" w:beforeLines="50" w:beforeAutospacing="0" w:after="0" w:afterAutospacing="0" w:line="240" w:lineRule="auto"/>
        <w:ind w:firstLine="480"/>
        <w:rPr>
          <w:rFonts w:hint="eastAsia" w:ascii="仿宋" w:hAnsi="仿宋" w:cs="仿宋"/>
          <w:szCs w:val="24"/>
        </w:rPr>
      </w:pPr>
      <w:r>
        <w:rPr>
          <w:rFonts w:hint="eastAsia" w:ascii="仿宋" w:hAnsi="仿宋" w:cs="仿宋"/>
          <w:szCs w:val="24"/>
        </w:rPr>
        <w:t>甲方</w:t>
      </w:r>
      <w:r>
        <w:rPr>
          <w:rFonts w:hint="eastAsia" w:ascii="仿宋" w:hAnsi="仿宋" w:cs="仿宋"/>
          <w:szCs w:val="24"/>
          <w:u w:val="single"/>
        </w:rPr>
        <w:t xml:space="preserve">     </w:t>
      </w:r>
      <w:r>
        <w:rPr>
          <w:rFonts w:hint="eastAsia" w:ascii="仿宋" w:hAnsi="仿宋" w:cs="仿宋"/>
          <w:szCs w:val="24"/>
        </w:rPr>
        <w:t>（是/否）需要支付预付款。若需要支付预付款的，则：</w:t>
      </w:r>
    </w:p>
    <w:p w14:paraId="1AE2E5AB">
      <w:pPr>
        <w:spacing w:before="156" w:beforeLines="50" w:line="240" w:lineRule="auto"/>
        <w:ind w:firstLine="480"/>
        <w:rPr>
          <w:rFonts w:hint="eastAsia" w:ascii="仿宋" w:hAnsi="仿宋" w:cs="仿宋"/>
          <w:kern w:val="0"/>
          <w:szCs w:val="24"/>
        </w:rPr>
      </w:pPr>
      <w:r>
        <w:rPr>
          <w:rFonts w:hint="eastAsia" w:ascii="仿宋" w:hAnsi="仿宋" w:cs="仿宋"/>
          <w:szCs w:val="24"/>
        </w:rPr>
        <w:t>（一）</w:t>
      </w:r>
      <w:r>
        <w:rPr>
          <w:rFonts w:hint="eastAsia" w:ascii="仿宋" w:hAnsi="仿宋" w:cs="仿宋"/>
          <w:kern w:val="0"/>
          <w:szCs w:val="24"/>
        </w:rPr>
        <w:t>预付款比例、支付方式、时间详见</w:t>
      </w:r>
      <w:r>
        <w:rPr>
          <w:rFonts w:hint="eastAsia" w:ascii="仿宋" w:hAnsi="仿宋" w:cs="仿宋"/>
          <w:kern w:val="0"/>
          <w:szCs w:val="24"/>
          <w:u w:val="single"/>
        </w:rPr>
        <w:t xml:space="preserve">    </w:t>
      </w:r>
      <w:r>
        <w:rPr>
          <w:rFonts w:hint="eastAsia" w:ascii="仿宋" w:hAnsi="仿宋" w:cs="仿宋"/>
          <w:b/>
          <w:i/>
          <w:szCs w:val="24"/>
          <w:u w:val="single"/>
        </w:rPr>
        <w:t>合同专用条款（3）</w:t>
      </w:r>
      <w:r>
        <w:rPr>
          <w:rFonts w:hint="eastAsia" w:ascii="仿宋" w:hAnsi="仿宋" w:cs="仿宋"/>
          <w:kern w:val="0"/>
          <w:szCs w:val="24"/>
          <w:u w:val="single"/>
        </w:rPr>
        <w:t xml:space="preserve">           </w:t>
      </w:r>
      <w:r>
        <w:rPr>
          <w:rFonts w:hint="eastAsia" w:ascii="仿宋" w:hAnsi="仿宋" w:cs="仿宋"/>
          <w:kern w:val="0"/>
          <w:szCs w:val="24"/>
        </w:rPr>
        <w:t>；</w:t>
      </w:r>
    </w:p>
    <w:p w14:paraId="59EB779D">
      <w:pPr>
        <w:pStyle w:val="40"/>
        <w:spacing w:before="156" w:beforeLines="50" w:beforeAutospacing="0" w:after="0" w:afterAutospacing="0" w:line="240" w:lineRule="auto"/>
        <w:ind w:firstLine="480"/>
        <w:rPr>
          <w:rFonts w:hint="eastAsia" w:ascii="仿宋" w:hAnsi="仿宋" w:cs="仿宋"/>
          <w:szCs w:val="24"/>
        </w:rPr>
      </w:pPr>
      <w:r>
        <w:rPr>
          <w:rFonts w:hint="eastAsia" w:ascii="仿宋" w:hAnsi="仿宋" w:cs="仿宋"/>
          <w:szCs w:val="24"/>
        </w:rPr>
        <w:t>（二）预付款的扣回方式详见</w:t>
      </w:r>
      <w:r>
        <w:rPr>
          <w:rFonts w:hint="eastAsia" w:ascii="仿宋" w:hAnsi="仿宋" w:cs="仿宋"/>
          <w:szCs w:val="24"/>
          <w:u w:val="single"/>
        </w:rPr>
        <w:t xml:space="preserve">    </w:t>
      </w:r>
      <w:r>
        <w:rPr>
          <w:rFonts w:hint="eastAsia" w:ascii="仿宋" w:hAnsi="仿宋" w:cs="仿宋"/>
          <w:b/>
          <w:i/>
          <w:szCs w:val="24"/>
          <w:u w:val="single"/>
        </w:rPr>
        <w:t>合同专用条款（4）</w:t>
      </w:r>
      <w:r>
        <w:rPr>
          <w:rFonts w:hint="eastAsia" w:ascii="仿宋" w:hAnsi="仿宋" w:cs="仿宋"/>
          <w:szCs w:val="24"/>
          <w:u w:val="single"/>
        </w:rPr>
        <w:t xml:space="preserve">           </w:t>
      </w:r>
      <w:r>
        <w:rPr>
          <w:rFonts w:hint="eastAsia" w:ascii="仿宋" w:hAnsi="仿宋" w:cs="仿宋"/>
          <w:szCs w:val="24"/>
        </w:rPr>
        <w:t>；</w:t>
      </w:r>
    </w:p>
    <w:p w14:paraId="0A13896C">
      <w:pPr>
        <w:pStyle w:val="40"/>
        <w:spacing w:before="156" w:beforeLines="50" w:beforeAutospacing="0" w:after="0" w:afterAutospacing="0" w:line="240" w:lineRule="auto"/>
        <w:ind w:firstLine="480"/>
        <w:rPr>
          <w:rFonts w:hint="eastAsia" w:ascii="仿宋" w:hAnsi="仿宋" w:cs="仿宋"/>
          <w:szCs w:val="24"/>
          <w:u w:val="single"/>
        </w:rPr>
      </w:pPr>
      <w:r>
        <w:rPr>
          <w:rFonts w:hint="eastAsia" w:ascii="仿宋" w:hAnsi="仿宋" w:cs="仿宋"/>
          <w:szCs w:val="24"/>
        </w:rPr>
        <w:t>（三）预付款的担保措施详见</w:t>
      </w:r>
      <w:r>
        <w:rPr>
          <w:rFonts w:hint="eastAsia" w:ascii="仿宋" w:hAnsi="仿宋" w:cs="仿宋"/>
          <w:szCs w:val="24"/>
          <w:u w:val="single"/>
        </w:rPr>
        <w:t xml:space="preserve">    </w:t>
      </w:r>
      <w:r>
        <w:rPr>
          <w:rFonts w:hint="eastAsia" w:ascii="仿宋" w:hAnsi="仿宋" w:cs="仿宋"/>
          <w:b/>
          <w:i/>
          <w:szCs w:val="24"/>
          <w:u w:val="single"/>
        </w:rPr>
        <w:t>合同专用条款（5）</w:t>
      </w:r>
      <w:r>
        <w:rPr>
          <w:rFonts w:hint="eastAsia" w:ascii="仿宋" w:hAnsi="仿宋" w:cs="仿宋"/>
          <w:szCs w:val="24"/>
          <w:u w:val="single"/>
        </w:rPr>
        <w:t xml:space="preserve">          </w:t>
      </w:r>
      <w:r>
        <w:rPr>
          <w:rFonts w:hint="eastAsia" w:ascii="仿宋" w:hAnsi="仿宋" w:cs="仿宋"/>
          <w:szCs w:val="24"/>
        </w:rPr>
        <w:t>。</w:t>
      </w:r>
    </w:p>
    <w:p w14:paraId="195CC395">
      <w:pPr>
        <w:pStyle w:val="40"/>
        <w:spacing w:before="156" w:beforeLines="50" w:beforeAutospacing="0" w:after="0" w:afterAutospacing="0" w:line="240" w:lineRule="auto"/>
        <w:ind w:firstLine="482"/>
        <w:rPr>
          <w:rFonts w:hint="eastAsia" w:ascii="仿宋" w:hAnsi="仿宋" w:cs="仿宋"/>
          <w:b/>
          <w:bCs/>
          <w:szCs w:val="24"/>
        </w:rPr>
      </w:pPr>
      <w:r>
        <w:rPr>
          <w:rFonts w:hint="eastAsia" w:ascii="仿宋" w:hAnsi="仿宋" w:cs="仿宋"/>
          <w:b/>
          <w:bCs/>
          <w:szCs w:val="24"/>
        </w:rPr>
        <w:t>六、资金支付</w:t>
      </w:r>
    </w:p>
    <w:p w14:paraId="54B5C1F8">
      <w:pPr>
        <w:pStyle w:val="40"/>
        <w:spacing w:before="156" w:beforeLines="50" w:beforeAutospacing="0" w:after="0" w:afterAutospacing="0" w:line="240" w:lineRule="auto"/>
        <w:ind w:firstLine="480"/>
        <w:rPr>
          <w:rFonts w:hint="eastAsia" w:ascii="仿宋" w:hAnsi="仿宋" w:cs="仿宋"/>
          <w:szCs w:val="24"/>
        </w:rPr>
      </w:pPr>
      <w:r>
        <w:rPr>
          <w:rFonts w:hint="eastAsia" w:ascii="仿宋" w:hAnsi="仿宋" w:cs="仿宋"/>
          <w:szCs w:val="24"/>
        </w:rPr>
        <w:t>（一）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0D67487">
      <w:pPr>
        <w:spacing w:before="156" w:beforeLines="50" w:line="240" w:lineRule="auto"/>
        <w:ind w:firstLine="480"/>
        <w:outlineLvl w:val="0"/>
        <w:rPr>
          <w:rFonts w:hint="eastAsia" w:ascii="仿宋" w:hAnsi="仿宋" w:cs="仿宋"/>
          <w:szCs w:val="24"/>
        </w:rPr>
      </w:pPr>
      <w:r>
        <w:rPr>
          <w:rFonts w:hint="eastAsia" w:ascii="仿宋" w:hAnsi="仿宋" w:cs="仿宋"/>
          <w:szCs w:val="24"/>
        </w:rPr>
        <w:t>（二）资金支付的方式、时间和条件详见</w:t>
      </w:r>
      <w:r>
        <w:rPr>
          <w:rFonts w:hint="eastAsia" w:ascii="仿宋" w:hAnsi="仿宋" w:cs="仿宋"/>
          <w:b/>
          <w:i/>
          <w:szCs w:val="24"/>
          <w:u w:val="single"/>
        </w:rPr>
        <w:t>合同专用条款（6）</w:t>
      </w:r>
      <w:r>
        <w:rPr>
          <w:rFonts w:hint="eastAsia" w:ascii="仿宋" w:hAnsi="仿宋" w:cs="仿宋"/>
          <w:szCs w:val="24"/>
        </w:rPr>
        <w:t>。</w:t>
      </w:r>
    </w:p>
    <w:p w14:paraId="0FD413BE">
      <w:pPr>
        <w:spacing w:before="156" w:beforeLines="50" w:line="240" w:lineRule="auto"/>
        <w:ind w:firstLine="482"/>
        <w:outlineLvl w:val="0"/>
        <w:rPr>
          <w:rFonts w:hint="eastAsia" w:ascii="仿宋" w:hAnsi="仿宋" w:cs="仿宋"/>
          <w:b/>
          <w:szCs w:val="24"/>
        </w:rPr>
      </w:pPr>
      <w:r>
        <w:rPr>
          <w:rFonts w:hint="eastAsia" w:ascii="仿宋" w:hAnsi="仿宋" w:cs="仿宋"/>
          <w:b/>
          <w:szCs w:val="24"/>
        </w:rPr>
        <w:t>七、履行期限、地点和方式</w:t>
      </w:r>
      <w:bookmarkEnd w:id="27"/>
      <w:bookmarkEnd w:id="28"/>
      <w:bookmarkEnd w:id="29"/>
      <w:bookmarkEnd w:id="30"/>
      <w:bookmarkEnd w:id="31"/>
    </w:p>
    <w:p w14:paraId="29E5D1D3">
      <w:pPr>
        <w:spacing w:before="156" w:beforeLines="50" w:line="240" w:lineRule="auto"/>
        <w:ind w:firstLine="480"/>
        <w:rPr>
          <w:rFonts w:hint="eastAsia" w:ascii="仿宋" w:hAnsi="仿宋" w:cs="仿宋"/>
          <w:szCs w:val="24"/>
          <w:u w:val="single"/>
        </w:rPr>
      </w:pPr>
      <w:r>
        <w:rPr>
          <w:rFonts w:hint="eastAsia" w:ascii="仿宋" w:hAnsi="仿宋" w:cs="仿宋"/>
          <w:szCs w:val="24"/>
        </w:rPr>
        <w:t>（一）服务交付（实施）的时间（期限）：</w:t>
      </w:r>
      <w:r>
        <w:rPr>
          <w:rFonts w:hint="eastAsia" w:ascii="仿宋" w:hAnsi="仿宋" w:cs="仿宋"/>
          <w:b/>
          <w:i/>
          <w:szCs w:val="24"/>
          <w:u w:val="single"/>
        </w:rPr>
        <w:t>合同专用条款（7）</w:t>
      </w:r>
      <w:r>
        <w:rPr>
          <w:rFonts w:hint="eastAsia" w:ascii="仿宋" w:hAnsi="仿宋" w:cs="仿宋"/>
          <w:szCs w:val="24"/>
        </w:rPr>
        <w:t>；</w:t>
      </w:r>
    </w:p>
    <w:p w14:paraId="42567A08">
      <w:pPr>
        <w:spacing w:before="156" w:beforeLines="50" w:line="240" w:lineRule="auto"/>
        <w:ind w:firstLine="480"/>
        <w:rPr>
          <w:rFonts w:hint="eastAsia" w:ascii="仿宋" w:hAnsi="仿宋" w:cs="仿宋"/>
          <w:szCs w:val="24"/>
        </w:rPr>
      </w:pPr>
      <w:r>
        <w:rPr>
          <w:rFonts w:hint="eastAsia" w:ascii="仿宋" w:hAnsi="仿宋" w:cs="仿宋"/>
          <w:szCs w:val="24"/>
        </w:rPr>
        <w:t>（二）服务交付（实施）的地点（地域范围）：</w:t>
      </w:r>
      <w:r>
        <w:rPr>
          <w:rFonts w:hint="eastAsia" w:ascii="仿宋" w:hAnsi="仿宋" w:cs="仿宋"/>
          <w:b/>
          <w:i/>
          <w:szCs w:val="24"/>
          <w:u w:val="single"/>
        </w:rPr>
        <w:t>合同专用条款（8）</w:t>
      </w:r>
      <w:r>
        <w:rPr>
          <w:rFonts w:hint="eastAsia" w:ascii="仿宋" w:hAnsi="仿宋" w:cs="仿宋"/>
          <w:szCs w:val="24"/>
        </w:rPr>
        <w:t>；</w:t>
      </w:r>
    </w:p>
    <w:p w14:paraId="7A203E23">
      <w:pPr>
        <w:spacing w:before="156" w:beforeLines="50" w:line="240" w:lineRule="auto"/>
        <w:ind w:firstLine="480"/>
        <w:rPr>
          <w:rFonts w:hint="eastAsia" w:ascii="仿宋" w:hAnsi="仿宋" w:cs="仿宋"/>
          <w:szCs w:val="24"/>
        </w:rPr>
      </w:pPr>
      <w:r>
        <w:rPr>
          <w:rFonts w:hint="eastAsia" w:ascii="仿宋" w:hAnsi="仿宋" w:cs="仿宋"/>
          <w:szCs w:val="24"/>
        </w:rPr>
        <w:t>（三）服务交付（实施）的方式：</w:t>
      </w:r>
      <w:r>
        <w:rPr>
          <w:rFonts w:hint="eastAsia" w:ascii="仿宋" w:hAnsi="仿宋" w:cs="仿宋"/>
          <w:b/>
          <w:i/>
          <w:szCs w:val="24"/>
          <w:u w:val="single"/>
        </w:rPr>
        <w:t>合同专用条款（9）</w:t>
      </w:r>
      <w:r>
        <w:rPr>
          <w:rFonts w:hint="eastAsia" w:ascii="仿宋" w:hAnsi="仿宋" w:cs="仿宋"/>
          <w:szCs w:val="24"/>
        </w:rPr>
        <w:t>。</w:t>
      </w:r>
    </w:p>
    <w:p w14:paraId="131ED165">
      <w:pPr>
        <w:spacing w:before="156" w:beforeLines="50" w:line="240" w:lineRule="auto"/>
        <w:ind w:firstLine="480"/>
        <w:outlineLvl w:val="0"/>
        <w:rPr>
          <w:rFonts w:hint="eastAsia" w:ascii="仿宋" w:hAnsi="仿宋" w:cs="仿宋"/>
          <w:bCs/>
          <w:szCs w:val="24"/>
        </w:rPr>
      </w:pPr>
      <w:bookmarkStart w:id="32" w:name="_Toc5698"/>
      <w:bookmarkStart w:id="33" w:name="_Toc24662"/>
      <w:bookmarkStart w:id="34" w:name="_Toc3079"/>
      <w:bookmarkStart w:id="35" w:name="_Toc2375"/>
      <w:bookmarkStart w:id="36" w:name="_Toc8586"/>
      <w:r>
        <w:rPr>
          <w:rFonts w:hint="eastAsia" w:ascii="仿宋" w:hAnsi="仿宋" w:cs="仿宋"/>
          <w:szCs w:val="24"/>
        </w:rPr>
        <w:t>（四）</w:t>
      </w:r>
      <w:r>
        <w:rPr>
          <w:rFonts w:hint="eastAsia" w:ascii="仿宋" w:hAnsi="仿宋" w:cs="仿宋"/>
          <w:bCs/>
          <w:szCs w:val="24"/>
        </w:rPr>
        <w:t>若服务涉及货物的，则货物的：</w:t>
      </w:r>
    </w:p>
    <w:p w14:paraId="5500A448">
      <w:pPr>
        <w:spacing w:before="156" w:beforeLines="50" w:line="240" w:lineRule="auto"/>
        <w:ind w:firstLine="480"/>
        <w:rPr>
          <w:rFonts w:hint="eastAsia" w:ascii="仿宋" w:hAnsi="仿宋" w:cs="仿宋"/>
          <w:szCs w:val="24"/>
          <w:u w:val="single"/>
        </w:rPr>
      </w:pPr>
      <w:r>
        <w:rPr>
          <w:rFonts w:hint="eastAsia" w:ascii="仿宋" w:hAnsi="仿宋" w:cs="仿宋"/>
          <w:szCs w:val="24"/>
        </w:rPr>
        <w:t>1、交付期限：详见</w:t>
      </w:r>
      <w:r>
        <w:rPr>
          <w:rFonts w:hint="eastAsia" w:ascii="仿宋" w:hAnsi="仿宋" w:cs="仿宋"/>
          <w:b/>
          <w:i/>
          <w:szCs w:val="24"/>
          <w:u w:val="single"/>
        </w:rPr>
        <w:t>合同专用条款（10）</w:t>
      </w:r>
      <w:r>
        <w:rPr>
          <w:rFonts w:hint="eastAsia" w:ascii="仿宋" w:hAnsi="仿宋" w:cs="仿宋"/>
          <w:szCs w:val="24"/>
        </w:rPr>
        <w:t>；</w:t>
      </w:r>
    </w:p>
    <w:p w14:paraId="2EE48D82">
      <w:pPr>
        <w:spacing w:before="156" w:beforeLines="50" w:line="240" w:lineRule="auto"/>
        <w:ind w:firstLine="480"/>
        <w:rPr>
          <w:rFonts w:hint="eastAsia" w:ascii="仿宋" w:hAnsi="仿宋" w:cs="仿宋"/>
          <w:szCs w:val="24"/>
        </w:rPr>
      </w:pPr>
      <w:r>
        <w:rPr>
          <w:rFonts w:hint="eastAsia" w:ascii="仿宋" w:hAnsi="仿宋" w:cs="仿宋"/>
          <w:szCs w:val="24"/>
        </w:rPr>
        <w:t>2、交付地点：</w:t>
      </w:r>
      <w:r>
        <w:rPr>
          <w:rFonts w:hint="eastAsia" w:ascii="仿宋" w:hAnsi="仿宋" w:cs="仿宋"/>
          <w:b/>
          <w:i/>
          <w:szCs w:val="24"/>
          <w:u w:val="single"/>
        </w:rPr>
        <w:t>合同专用条款（11）</w:t>
      </w:r>
      <w:r>
        <w:rPr>
          <w:rFonts w:hint="eastAsia" w:ascii="仿宋" w:hAnsi="仿宋" w:cs="仿宋"/>
          <w:szCs w:val="24"/>
        </w:rPr>
        <w:t>；</w:t>
      </w:r>
    </w:p>
    <w:p w14:paraId="4BAD9050">
      <w:pPr>
        <w:spacing w:before="156" w:beforeLines="50" w:line="240" w:lineRule="auto"/>
        <w:ind w:firstLine="480"/>
        <w:rPr>
          <w:rFonts w:hint="eastAsia" w:ascii="仿宋" w:hAnsi="仿宋" w:cs="仿宋"/>
          <w:szCs w:val="24"/>
        </w:rPr>
      </w:pPr>
      <w:r>
        <w:rPr>
          <w:rFonts w:hint="eastAsia" w:ascii="仿宋" w:hAnsi="仿宋" w:cs="仿宋"/>
          <w:szCs w:val="24"/>
        </w:rPr>
        <w:t>3、交付方式：</w:t>
      </w:r>
      <w:r>
        <w:rPr>
          <w:rFonts w:hint="eastAsia" w:ascii="仿宋" w:hAnsi="仿宋" w:cs="仿宋"/>
          <w:b/>
          <w:i/>
          <w:szCs w:val="24"/>
          <w:u w:val="single"/>
        </w:rPr>
        <w:t>合同专用条款（12）</w:t>
      </w:r>
      <w:r>
        <w:rPr>
          <w:rFonts w:hint="eastAsia" w:ascii="仿宋" w:hAnsi="仿宋" w:cs="仿宋"/>
          <w:szCs w:val="24"/>
        </w:rPr>
        <w:t>。</w:t>
      </w:r>
    </w:p>
    <w:p w14:paraId="5EFA7ED2">
      <w:pPr>
        <w:spacing w:before="156" w:beforeLines="50" w:line="240" w:lineRule="auto"/>
        <w:ind w:firstLine="482"/>
        <w:outlineLvl w:val="0"/>
        <w:rPr>
          <w:rFonts w:hint="eastAsia" w:ascii="仿宋" w:hAnsi="仿宋" w:cs="仿宋"/>
          <w:szCs w:val="24"/>
          <w:u w:val="single"/>
        </w:rPr>
      </w:pPr>
      <w:r>
        <w:rPr>
          <w:rFonts w:hint="eastAsia" w:ascii="仿宋" w:hAnsi="仿宋" w:cs="仿宋"/>
          <w:b/>
          <w:szCs w:val="24"/>
        </w:rPr>
        <w:t>八、违约责任</w:t>
      </w:r>
      <w:bookmarkEnd w:id="32"/>
      <w:bookmarkEnd w:id="33"/>
      <w:bookmarkEnd w:id="34"/>
      <w:bookmarkEnd w:id="35"/>
      <w:bookmarkEnd w:id="36"/>
    </w:p>
    <w:p w14:paraId="04872AC3">
      <w:pPr>
        <w:spacing w:before="156" w:beforeLines="50" w:line="240" w:lineRule="auto"/>
        <w:ind w:firstLine="480"/>
        <w:rPr>
          <w:rFonts w:hint="eastAsia" w:ascii="仿宋" w:hAnsi="仿宋" w:cs="仿宋"/>
          <w:szCs w:val="24"/>
        </w:rPr>
      </w:pPr>
      <w:r>
        <w:rPr>
          <w:rFonts w:hint="eastAsia" w:ascii="仿宋" w:hAnsi="仿宋" w:cs="仿宋"/>
          <w:szCs w:val="24"/>
        </w:rPr>
        <w:t>（一）除不可抗力外，如果乙方没有按照本合同约定的期限、地点和方式交付服务成果或者实施服务，那么甲方可要求乙方支付违约金，迟延履行违约金按每迟延履行一日的应提供而未提供服务价格的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cs="仿宋"/>
          <w:szCs w:val="24"/>
          <w:u w:val="single"/>
        </w:rPr>
        <w:t xml:space="preserve">0.05 </w:t>
      </w:r>
      <w:r>
        <w:rPr>
          <w:rFonts w:hint="eastAsia" w:ascii="仿宋" w:hAnsi="仿宋" w:cs="仿宋"/>
          <w:szCs w:val="24"/>
        </w:rPr>
        <w:t>%计算，最高限额为本合同总价的</w:t>
      </w:r>
      <w:r>
        <w:rPr>
          <w:rFonts w:hint="eastAsia" w:ascii="仿宋" w:hAnsi="仿宋" w:cs="仿宋"/>
          <w:szCs w:val="24"/>
          <w:u w:val="single"/>
        </w:rPr>
        <w:t xml:space="preserve">  20   </w:t>
      </w:r>
      <w:r>
        <w:rPr>
          <w:rFonts w:hint="eastAsia" w:ascii="仿宋" w:hAnsi="仿宋" w:cs="仿宋"/>
          <w:szCs w:val="24"/>
        </w:rPr>
        <w:t>%；迟延履行的违约金计算数额达到前述最高限额之日起，甲方有权在要求乙方支付违约金的同时，书面通知乙方解除本合同；</w:t>
      </w:r>
    </w:p>
    <w:p w14:paraId="2AA8BD7D">
      <w:pPr>
        <w:pStyle w:val="3"/>
        <w:tabs>
          <w:tab w:val="left" w:pos="432"/>
        </w:tabs>
        <w:spacing w:before="156" w:after="156" w:line="240" w:lineRule="auto"/>
        <w:ind w:firstLine="480"/>
        <w:rPr>
          <w:rFonts w:hint="eastAsia" w:ascii="仿宋" w:hAnsi="仿宋" w:cs="仿宋"/>
          <w:b w:val="0"/>
          <w:bCs w:val="0"/>
          <w:szCs w:val="24"/>
        </w:rPr>
      </w:pPr>
      <w:r>
        <w:rPr>
          <w:rFonts w:hint="eastAsia" w:ascii="仿宋" w:hAnsi="仿宋" w:cs="仿宋"/>
          <w:b w:val="0"/>
          <w:bCs w:val="0"/>
          <w:szCs w:val="24"/>
        </w:rPr>
        <w:t>（二）服务中涉及的货物，除不可抗力外，如果乙方没有按照本合同约定的期限、地点和方式交付货物，那么甲方可要求乙方支付违约金，违约金按每迟延交付货物一日的应交付而未交付货物价格的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cs="仿宋"/>
          <w:b w:val="0"/>
          <w:bCs w:val="0"/>
          <w:szCs w:val="24"/>
          <w:u w:val="single"/>
        </w:rPr>
        <w:t xml:space="preserve">  0.0</w:t>
      </w:r>
      <w:r>
        <w:rPr>
          <w:rFonts w:hint="eastAsia" w:ascii="仿宋" w:hAnsi="仿宋" w:cs="仿宋"/>
          <w:b w:val="0"/>
          <w:bCs w:val="0"/>
          <w:szCs w:val="24"/>
        </w:rPr>
        <w:t xml:space="preserve">5（可根据情况修改） </w:t>
      </w:r>
      <w:r>
        <w:rPr>
          <w:rFonts w:hint="eastAsia" w:ascii="仿宋" w:hAnsi="仿宋" w:cs="仿宋"/>
          <w:b w:val="0"/>
          <w:bCs w:val="0"/>
          <w:szCs w:val="24"/>
          <w:u w:val="single"/>
        </w:rPr>
        <w:t xml:space="preserve">  </w:t>
      </w:r>
      <w:r>
        <w:rPr>
          <w:rFonts w:hint="eastAsia" w:ascii="仿宋" w:hAnsi="仿宋" w:cs="仿宋"/>
          <w:b w:val="0"/>
          <w:bCs w:val="0"/>
          <w:szCs w:val="24"/>
        </w:rPr>
        <w:t>%计算，最高限额为本合同总价的</w:t>
      </w:r>
      <w:r>
        <w:rPr>
          <w:rFonts w:hint="eastAsia" w:ascii="仿宋" w:hAnsi="仿宋" w:cs="仿宋"/>
          <w:b w:val="0"/>
          <w:bCs w:val="0"/>
          <w:szCs w:val="24"/>
          <w:u w:val="single"/>
        </w:rPr>
        <w:t xml:space="preserve">  20  </w:t>
      </w:r>
      <w:r>
        <w:rPr>
          <w:rFonts w:hint="eastAsia" w:ascii="仿宋" w:hAnsi="仿宋" w:cs="仿宋"/>
          <w:b w:val="0"/>
          <w:bCs w:val="0"/>
          <w:szCs w:val="24"/>
        </w:rPr>
        <w:t>%；迟延交付货物的违约金计算数额达到前述最高限额之日起，甲方有权在要求乙方支付违约金的同时，书面通知乙方解除本合同；</w:t>
      </w:r>
    </w:p>
    <w:p w14:paraId="01431C35">
      <w:pPr>
        <w:spacing w:before="156" w:beforeLines="50" w:line="240" w:lineRule="auto"/>
        <w:ind w:firstLine="480"/>
        <w:rPr>
          <w:rFonts w:hint="eastAsia" w:ascii="仿宋" w:hAnsi="仿宋" w:cs="仿宋"/>
          <w:szCs w:val="24"/>
        </w:rPr>
      </w:pPr>
      <w:r>
        <w:rPr>
          <w:rFonts w:hint="eastAsia" w:ascii="仿宋" w:hAnsi="仿宋" w:cs="仿宋"/>
          <w:szCs w:val="24"/>
        </w:rPr>
        <w:t>（三）除不可抗力外，如果甲方没有按照本合同约定的付款方式付款，那么乙方可要求甲方支付违约金，违约金按每迟延付款一日的应付而未付款的</w:t>
      </w:r>
      <w:r>
        <w:rPr>
          <w:rFonts w:hint="eastAsia" w:ascii="仿宋" w:hAnsi="仿宋" w:cs="仿宋"/>
          <w:szCs w:val="24"/>
          <w:u w:val="single"/>
        </w:rPr>
        <w:t xml:space="preserve">   0.05   </w:t>
      </w:r>
      <w:r>
        <w:rPr>
          <w:rFonts w:hint="eastAsia" w:ascii="仿宋" w:hAnsi="仿宋" w:cs="仿宋"/>
          <w:szCs w:val="24"/>
        </w:rPr>
        <w:t>%计算，最高限额为本合同总价的</w:t>
      </w:r>
      <w:r>
        <w:rPr>
          <w:rFonts w:hint="eastAsia" w:ascii="仿宋" w:hAnsi="仿宋" w:cs="仿宋"/>
          <w:szCs w:val="24"/>
          <w:u w:val="single"/>
        </w:rPr>
        <w:t xml:space="preserve">   20</w:t>
      </w:r>
      <w:r>
        <w:rPr>
          <w:rFonts w:hint="eastAsia" w:ascii="仿宋" w:hAnsi="仿宋" w:cs="仿宋"/>
          <w:kern w:val="0"/>
          <w:szCs w:val="24"/>
          <w:u w:val="single"/>
        </w:rPr>
        <w:t>（可根据情况修改）</w:t>
      </w:r>
      <w:r>
        <w:rPr>
          <w:rFonts w:hint="eastAsia" w:ascii="仿宋" w:hAnsi="仿宋" w:cs="仿宋"/>
          <w:szCs w:val="24"/>
          <w:u w:val="single"/>
        </w:rPr>
        <w:t xml:space="preserve">   </w:t>
      </w:r>
      <w:r>
        <w:rPr>
          <w:rFonts w:hint="eastAsia" w:ascii="仿宋" w:hAnsi="仿宋" w:cs="仿宋"/>
          <w:szCs w:val="24"/>
        </w:rPr>
        <w:t>%；迟延付款的违约金计算数额达到前述最高限额之日起，乙方有权在要求甲方支付违约金的同时，书面通知甲方解除本合同；</w:t>
      </w:r>
    </w:p>
    <w:p w14:paraId="57BD6E29">
      <w:pPr>
        <w:spacing w:before="156" w:beforeLines="50" w:line="240" w:lineRule="auto"/>
        <w:ind w:firstLine="480"/>
        <w:rPr>
          <w:rFonts w:hint="eastAsia" w:ascii="仿宋" w:hAnsi="仿宋" w:cs="仿宋"/>
          <w:szCs w:val="24"/>
        </w:rPr>
      </w:pPr>
      <w:bookmarkStart w:id="37" w:name="_Toc30329"/>
      <w:bookmarkStart w:id="38" w:name="_Toc32454"/>
      <w:bookmarkStart w:id="39" w:name="_Toc9497"/>
      <w:bookmarkStart w:id="40" w:name="_Toc26807"/>
      <w:bookmarkStart w:id="41" w:name="_Toc18683"/>
      <w:r>
        <w:rPr>
          <w:rFonts w:hint="eastAsia" w:ascii="仿宋" w:hAnsi="仿宋" w:cs="仿宋"/>
          <w:szCs w:val="24"/>
        </w:rPr>
        <w:t>（四）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82D9A87">
      <w:pPr>
        <w:spacing w:before="156" w:beforeLines="50" w:line="240" w:lineRule="auto"/>
        <w:ind w:firstLine="480"/>
        <w:rPr>
          <w:rFonts w:hint="eastAsia" w:ascii="仿宋" w:hAnsi="仿宋" w:cs="仿宋"/>
          <w:szCs w:val="24"/>
        </w:rPr>
      </w:pPr>
      <w:r>
        <w:rPr>
          <w:rFonts w:hint="eastAsia" w:ascii="仿宋" w:hAnsi="仿宋" w:cs="仿宋"/>
          <w:szCs w:val="24"/>
        </w:rPr>
        <w:t>（五）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A2BF6E">
      <w:pPr>
        <w:spacing w:before="156" w:beforeLines="50" w:line="240" w:lineRule="auto"/>
        <w:ind w:firstLine="480"/>
        <w:rPr>
          <w:rFonts w:hint="eastAsia" w:ascii="仿宋" w:hAnsi="仿宋" w:cs="仿宋"/>
          <w:szCs w:val="24"/>
        </w:rPr>
      </w:pPr>
      <w:r>
        <w:rPr>
          <w:rFonts w:hint="eastAsia" w:ascii="仿宋" w:hAnsi="仿宋" w:cs="仿宋"/>
          <w:szCs w:val="24"/>
        </w:rPr>
        <w:t>（六）如果出现政府采购监督管理部门在处理投诉事项期间，书面通知甲方暂停采购活动的情形，或者询问或质疑事项可能影响中标或者成交结果的，导致甲方中止履行合同的情形，均不视为甲方违约。</w:t>
      </w:r>
    </w:p>
    <w:p w14:paraId="5FF0FCE3">
      <w:pPr>
        <w:spacing w:before="156" w:beforeLines="50" w:line="240" w:lineRule="auto"/>
        <w:ind w:right="-480" w:rightChars="-200" w:firstLine="480"/>
        <w:rPr>
          <w:rFonts w:hint="eastAsia" w:ascii="仿宋" w:hAnsi="仿宋" w:cs="仿宋"/>
          <w:szCs w:val="24"/>
        </w:rPr>
      </w:pPr>
      <w:r>
        <w:rPr>
          <w:rFonts w:hint="eastAsia" w:ascii="仿宋" w:hAnsi="仿宋" w:cs="仿宋"/>
          <w:szCs w:val="24"/>
        </w:rPr>
        <w:t>（七）违约责任</w:t>
      </w:r>
      <w:r>
        <w:rPr>
          <w:rFonts w:hint="eastAsia" w:ascii="仿宋" w:hAnsi="仿宋" w:cs="仿宋"/>
          <w:b/>
          <w:i/>
          <w:szCs w:val="24"/>
          <w:u w:val="single"/>
        </w:rPr>
        <w:t>合同专用条款（13）</w:t>
      </w:r>
      <w:r>
        <w:rPr>
          <w:rFonts w:hint="eastAsia" w:ascii="仿宋" w:hAnsi="仿宋" w:cs="仿宋"/>
          <w:szCs w:val="24"/>
        </w:rPr>
        <w:t>另有约定的，从其约定。</w:t>
      </w:r>
    </w:p>
    <w:bookmarkEnd w:id="37"/>
    <w:bookmarkEnd w:id="38"/>
    <w:bookmarkEnd w:id="39"/>
    <w:bookmarkEnd w:id="40"/>
    <w:bookmarkEnd w:id="41"/>
    <w:p w14:paraId="005620BA">
      <w:pPr>
        <w:spacing w:before="156" w:beforeLines="50" w:line="240" w:lineRule="auto"/>
        <w:ind w:firstLine="482"/>
        <w:outlineLvl w:val="0"/>
        <w:rPr>
          <w:rFonts w:hint="eastAsia" w:ascii="仿宋" w:hAnsi="仿宋" w:cs="仿宋"/>
          <w:b/>
          <w:szCs w:val="24"/>
        </w:rPr>
      </w:pPr>
      <w:r>
        <w:rPr>
          <w:rFonts w:hint="eastAsia" w:ascii="仿宋" w:hAnsi="仿宋" w:cs="仿宋"/>
          <w:b/>
          <w:szCs w:val="24"/>
        </w:rPr>
        <w:t>九、合同争议的解决</w:t>
      </w:r>
    </w:p>
    <w:p w14:paraId="72077849">
      <w:pPr>
        <w:spacing w:before="156" w:beforeLines="50" w:line="240" w:lineRule="auto"/>
        <w:ind w:left="-70" w:leftChars="-29" w:right="-480" w:rightChars="-200" w:firstLine="240" w:firstLineChars="100"/>
        <w:rPr>
          <w:rFonts w:hint="eastAsia" w:ascii="仿宋" w:hAnsi="仿宋" w:cs="仿宋"/>
          <w:szCs w:val="24"/>
        </w:rPr>
      </w:pPr>
      <w:r>
        <w:rPr>
          <w:rFonts w:hint="eastAsia" w:ascii="仿宋" w:hAnsi="仿宋" w:cs="仿宋"/>
          <w:szCs w:val="24"/>
        </w:rPr>
        <w:t xml:space="preserve">  本合同履行过程中发生的任何争议，双方当事人均可通过和解或者调解解决；不愿和解、调解或者和解、调解不成的，可以选择以下第</w:t>
      </w:r>
      <w:r>
        <w:rPr>
          <w:rFonts w:hint="eastAsia" w:ascii="仿宋" w:hAnsi="仿宋" w:cs="仿宋"/>
          <w:b/>
          <w:i/>
          <w:szCs w:val="24"/>
          <w:u w:val="single"/>
        </w:rPr>
        <w:t xml:space="preserve">      </w:t>
      </w:r>
      <w:r>
        <w:rPr>
          <w:rFonts w:hint="eastAsia" w:ascii="仿宋" w:hAnsi="仿宋" w:cs="仿宋"/>
          <w:szCs w:val="24"/>
        </w:rPr>
        <w:t>条款规定的方式解决：</w:t>
      </w:r>
    </w:p>
    <w:p w14:paraId="6F54485A">
      <w:pPr>
        <w:spacing w:before="156" w:beforeLines="50" w:line="240" w:lineRule="auto"/>
        <w:ind w:left="-480" w:leftChars="-200" w:right="-480" w:rightChars="-200" w:firstLine="600" w:firstLineChars="250"/>
        <w:rPr>
          <w:rFonts w:hint="eastAsia" w:ascii="仿宋" w:hAnsi="仿宋" w:cs="仿宋"/>
          <w:szCs w:val="24"/>
        </w:rPr>
      </w:pPr>
      <w:r>
        <w:rPr>
          <w:rFonts w:hint="eastAsia" w:ascii="仿宋" w:hAnsi="仿宋" w:cs="仿宋"/>
          <w:szCs w:val="24"/>
        </w:rPr>
        <w:t>（一）将争议提交</w:t>
      </w:r>
      <w:r>
        <w:rPr>
          <w:rFonts w:hint="eastAsia" w:ascii="仿宋" w:hAnsi="仿宋" w:cs="仿宋"/>
          <w:b/>
          <w:i/>
          <w:szCs w:val="24"/>
          <w:u w:val="single"/>
        </w:rPr>
        <w:t>合同专用条款（14）</w:t>
      </w:r>
      <w:r>
        <w:rPr>
          <w:rFonts w:hint="eastAsia" w:ascii="仿宋" w:hAnsi="仿宋" w:cs="仿宋"/>
          <w:szCs w:val="24"/>
        </w:rPr>
        <w:t>仲裁委员会依申请仲裁时其现行有效的仲裁规则裁决；</w:t>
      </w:r>
    </w:p>
    <w:p w14:paraId="5113C40B">
      <w:pPr>
        <w:spacing w:before="156" w:beforeLines="50" w:line="240" w:lineRule="auto"/>
        <w:ind w:left="-480" w:leftChars="-200" w:right="-480" w:rightChars="-200" w:firstLine="600" w:firstLineChars="250"/>
        <w:rPr>
          <w:rFonts w:hint="eastAsia" w:ascii="仿宋" w:hAnsi="仿宋" w:cs="仿宋"/>
          <w:szCs w:val="24"/>
        </w:rPr>
      </w:pPr>
      <w:r>
        <w:rPr>
          <w:rFonts w:hint="eastAsia" w:ascii="仿宋" w:hAnsi="仿宋" w:cs="仿宋"/>
          <w:szCs w:val="24"/>
        </w:rPr>
        <w:t>（二）向</w:t>
      </w:r>
      <w:r>
        <w:rPr>
          <w:rFonts w:hint="eastAsia" w:ascii="仿宋" w:hAnsi="仿宋" w:cs="仿宋"/>
          <w:b/>
          <w:i/>
          <w:szCs w:val="24"/>
          <w:u w:val="single"/>
        </w:rPr>
        <w:t>合同专用条款（15）</w:t>
      </w:r>
      <w:r>
        <w:rPr>
          <w:rFonts w:hint="eastAsia" w:ascii="仿宋" w:hAnsi="仿宋" w:cs="仿宋"/>
          <w:szCs w:val="24"/>
        </w:rPr>
        <w:t>人民法院起诉。</w:t>
      </w:r>
    </w:p>
    <w:p w14:paraId="079FA5B6">
      <w:pPr>
        <w:spacing w:before="156" w:beforeLines="50" w:line="240" w:lineRule="auto"/>
        <w:ind w:firstLine="482"/>
        <w:outlineLvl w:val="0"/>
        <w:rPr>
          <w:rFonts w:hint="eastAsia" w:ascii="仿宋" w:hAnsi="仿宋" w:cs="仿宋"/>
          <w:b/>
          <w:szCs w:val="24"/>
        </w:rPr>
      </w:pPr>
      <w:r>
        <w:rPr>
          <w:rFonts w:hint="eastAsia" w:ascii="仿宋" w:hAnsi="仿宋" w:cs="仿宋"/>
          <w:b/>
          <w:szCs w:val="24"/>
        </w:rPr>
        <w:t>十、合同生效</w:t>
      </w:r>
    </w:p>
    <w:p w14:paraId="78C7DCC1">
      <w:pPr>
        <w:spacing w:before="156" w:beforeLines="50" w:line="240" w:lineRule="auto"/>
        <w:ind w:firstLine="480"/>
        <w:rPr>
          <w:rFonts w:hint="eastAsia" w:ascii="仿宋" w:hAnsi="仿宋" w:cs="仿宋"/>
          <w:b/>
          <w:szCs w:val="24"/>
        </w:rPr>
      </w:pPr>
      <w:r>
        <w:rPr>
          <w:rFonts w:hint="eastAsia" w:ascii="仿宋" w:hAnsi="仿宋" w:cs="仿宋"/>
          <w:szCs w:val="24"/>
        </w:rPr>
        <w:t>本合同自双方当事人盖章签字时生效。</w:t>
      </w:r>
    </w:p>
    <w:p w14:paraId="638D92E7">
      <w:pPr>
        <w:autoSpaceDE w:val="0"/>
        <w:autoSpaceDN w:val="0"/>
        <w:spacing w:line="560" w:lineRule="exact"/>
        <w:ind w:firstLine="480"/>
        <w:rPr>
          <w:rFonts w:hint="eastAsia" w:ascii="仿宋" w:hAnsi="仿宋" w:cs="仿宋"/>
          <w:szCs w:val="24"/>
          <w:lang w:val="zh-CN"/>
        </w:rPr>
      </w:pPr>
    </w:p>
    <w:p w14:paraId="6ABE061D">
      <w:pPr>
        <w:autoSpaceDE w:val="0"/>
        <w:autoSpaceDN w:val="0"/>
        <w:spacing w:line="560" w:lineRule="exact"/>
        <w:ind w:firstLine="482"/>
        <w:rPr>
          <w:rFonts w:hint="eastAsia" w:ascii="仿宋" w:hAnsi="仿宋" w:cs="仿宋"/>
          <w:szCs w:val="24"/>
          <w:lang w:val="zh-CN"/>
        </w:rPr>
      </w:pPr>
      <w:r>
        <w:rPr>
          <w:rFonts w:hint="eastAsia" w:ascii="仿宋" w:hAnsi="仿宋" w:cs="仿宋"/>
          <w:b/>
          <w:szCs w:val="24"/>
          <w:lang w:val="zh-CN"/>
        </w:rPr>
        <w:t>甲方</w:t>
      </w:r>
      <w:r>
        <w:rPr>
          <w:rFonts w:hint="eastAsia" w:ascii="仿宋" w:hAnsi="仿宋" w:cs="仿宋"/>
          <w:szCs w:val="24"/>
          <w:lang w:val="zh-CN"/>
        </w:rPr>
        <w:t xml:space="preserve">：                             </w:t>
      </w:r>
      <w:r>
        <w:rPr>
          <w:rFonts w:hint="eastAsia" w:ascii="仿宋" w:hAnsi="仿宋" w:cs="仿宋"/>
          <w:b/>
          <w:szCs w:val="24"/>
          <w:lang w:val="zh-CN"/>
        </w:rPr>
        <w:t xml:space="preserve">      乙方</w:t>
      </w:r>
      <w:r>
        <w:rPr>
          <w:rFonts w:hint="eastAsia" w:ascii="仿宋" w:hAnsi="仿宋" w:cs="仿宋"/>
          <w:szCs w:val="24"/>
          <w:lang w:val="zh-CN"/>
        </w:rPr>
        <w:t>：</w:t>
      </w:r>
    </w:p>
    <w:p w14:paraId="5403646E">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统一社会信用代码：                        统一社会信用代码或身份证号码：</w:t>
      </w:r>
    </w:p>
    <w:p w14:paraId="02893FB6">
      <w:pPr>
        <w:autoSpaceDE w:val="0"/>
        <w:autoSpaceDN w:val="0"/>
        <w:spacing w:line="560" w:lineRule="exact"/>
        <w:ind w:firstLine="480"/>
        <w:rPr>
          <w:rFonts w:hint="eastAsia" w:ascii="仿宋" w:hAnsi="仿宋" w:cs="仿宋"/>
          <w:szCs w:val="24"/>
          <w:lang w:val="zh-CN"/>
        </w:rPr>
      </w:pPr>
    </w:p>
    <w:p w14:paraId="0DC113C9">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住所：                                   住所：</w:t>
      </w:r>
    </w:p>
    <w:p w14:paraId="74F3F09D">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法定代表人或                             法定代表人或</w:t>
      </w:r>
    </w:p>
    <w:p w14:paraId="0970286E">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 xml:space="preserve">授权代表（签字）：                       授权代表（签字）: </w:t>
      </w:r>
    </w:p>
    <w:p w14:paraId="1F5A3FCB">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联系人：                                 联系人：</w:t>
      </w:r>
    </w:p>
    <w:p w14:paraId="3C6EB621">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约定送达地址：                           约定送达地址：</w:t>
      </w:r>
    </w:p>
    <w:p w14:paraId="75B13B7A">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邮政编码：                               邮政编码：</w:t>
      </w:r>
    </w:p>
    <w:p w14:paraId="7B79A9FD">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 xml:space="preserve">电话:                                    电话: </w:t>
      </w:r>
    </w:p>
    <w:p w14:paraId="6AF5608D">
      <w:pPr>
        <w:autoSpaceDE w:val="0"/>
        <w:autoSpaceDN w:val="0"/>
        <w:spacing w:line="560" w:lineRule="exact"/>
        <w:ind w:firstLine="480"/>
        <w:rPr>
          <w:rFonts w:hint="eastAsia" w:ascii="仿宋" w:hAnsi="仿宋" w:cs="仿宋"/>
          <w:szCs w:val="24"/>
          <w:lang w:val="zh-CN"/>
        </w:rPr>
      </w:pPr>
      <w:r>
        <w:rPr>
          <w:rFonts w:hint="eastAsia" w:ascii="仿宋" w:hAnsi="仿宋" w:cs="仿宋"/>
          <w:szCs w:val="24"/>
          <w:lang w:val="zh-CN"/>
        </w:rPr>
        <w:t>传真:                                    传真:</w:t>
      </w:r>
    </w:p>
    <w:p w14:paraId="43CB60C2">
      <w:pPr>
        <w:autoSpaceDE w:val="0"/>
        <w:autoSpaceDN w:val="0"/>
        <w:spacing w:line="560" w:lineRule="exact"/>
        <w:ind w:firstLine="480"/>
        <w:rPr>
          <w:rFonts w:hint="eastAsia" w:ascii="仿宋" w:hAnsi="仿宋" w:cs="仿宋"/>
          <w:szCs w:val="24"/>
        </w:rPr>
      </w:pPr>
      <w:r>
        <w:rPr>
          <w:rFonts w:hint="eastAsia" w:ascii="仿宋" w:hAnsi="仿宋" w:cs="仿宋"/>
          <w:szCs w:val="24"/>
          <w:lang w:val="zh-CN"/>
        </w:rPr>
        <w:t>电子邮箱：                               电子邮箱：</w:t>
      </w:r>
    </w:p>
    <w:p w14:paraId="66272039">
      <w:pPr>
        <w:autoSpaceDE w:val="0"/>
        <w:autoSpaceDN w:val="0"/>
        <w:spacing w:line="560" w:lineRule="exact"/>
        <w:ind w:firstLine="480"/>
        <w:rPr>
          <w:rFonts w:hint="eastAsia" w:ascii="仿宋" w:hAnsi="仿宋" w:cs="仿宋"/>
          <w:szCs w:val="24"/>
        </w:rPr>
      </w:pPr>
      <w:r>
        <w:rPr>
          <w:rFonts w:hint="eastAsia" w:ascii="仿宋" w:hAnsi="仿宋" w:cs="仿宋"/>
          <w:szCs w:val="24"/>
        </w:rPr>
        <w:t xml:space="preserve">开户银行：                               开户银行： </w:t>
      </w:r>
    </w:p>
    <w:p w14:paraId="5B50EE1D">
      <w:pPr>
        <w:autoSpaceDE w:val="0"/>
        <w:autoSpaceDN w:val="0"/>
        <w:spacing w:line="560" w:lineRule="exact"/>
        <w:ind w:firstLine="480"/>
        <w:rPr>
          <w:rFonts w:hint="eastAsia" w:ascii="仿宋" w:hAnsi="仿宋" w:cs="仿宋"/>
          <w:szCs w:val="24"/>
        </w:rPr>
      </w:pPr>
      <w:r>
        <w:rPr>
          <w:rFonts w:hint="eastAsia" w:ascii="仿宋" w:hAnsi="仿宋" w:cs="仿宋"/>
          <w:szCs w:val="24"/>
        </w:rPr>
        <w:t xml:space="preserve">开户名称：                               开户名称： </w:t>
      </w:r>
    </w:p>
    <w:p w14:paraId="0998466A">
      <w:pPr>
        <w:autoSpaceDE w:val="0"/>
        <w:autoSpaceDN w:val="0"/>
        <w:spacing w:line="560" w:lineRule="exact"/>
        <w:ind w:firstLine="480"/>
        <w:rPr>
          <w:rFonts w:hint="eastAsia" w:ascii="仿宋" w:hAnsi="仿宋" w:cs="仿宋"/>
          <w:szCs w:val="24"/>
        </w:rPr>
      </w:pPr>
      <w:r>
        <w:rPr>
          <w:rFonts w:hint="eastAsia" w:ascii="仿宋" w:hAnsi="仿宋" w:cs="仿宋"/>
          <w:szCs w:val="24"/>
        </w:rPr>
        <w:t>开户账号：</w:t>
      </w:r>
      <w:r>
        <w:rPr>
          <w:rFonts w:hint="eastAsia" w:ascii="仿宋" w:hAnsi="仿宋" w:cs="仿宋"/>
          <w:szCs w:val="24"/>
          <w:lang w:val="zh-CN"/>
        </w:rPr>
        <w:t xml:space="preserve">                               </w:t>
      </w:r>
      <w:r>
        <w:rPr>
          <w:rFonts w:hint="eastAsia" w:ascii="仿宋" w:hAnsi="仿宋" w:cs="仿宋"/>
          <w:szCs w:val="24"/>
        </w:rPr>
        <w:t>开户账号：</w:t>
      </w:r>
    </w:p>
    <w:p w14:paraId="40AC8A8C">
      <w:pPr>
        <w:widowControl/>
        <w:spacing w:line="560" w:lineRule="exact"/>
        <w:ind w:firstLine="482"/>
        <w:jc w:val="left"/>
        <w:rPr>
          <w:rFonts w:hint="eastAsia" w:ascii="仿宋" w:hAnsi="仿宋" w:cs="仿宋"/>
          <w:b/>
          <w:szCs w:val="24"/>
        </w:rPr>
      </w:pPr>
    </w:p>
    <w:p w14:paraId="00A317FD">
      <w:pPr>
        <w:widowControl/>
        <w:ind w:firstLine="0" w:firstLineChars="0"/>
        <w:jc w:val="left"/>
        <w:rPr>
          <w:rFonts w:hint="eastAsia" w:ascii="仿宋" w:hAnsi="仿宋" w:cs="仿宋"/>
          <w:b/>
          <w:szCs w:val="24"/>
        </w:rPr>
      </w:pPr>
    </w:p>
    <w:p w14:paraId="37B4B8C5">
      <w:pPr>
        <w:pStyle w:val="34"/>
        <w:spacing w:line="560" w:lineRule="exact"/>
        <w:ind w:left="480" w:firstLine="482"/>
        <w:jc w:val="center"/>
        <w:rPr>
          <w:rFonts w:hint="eastAsia" w:ascii="仿宋" w:hAnsi="仿宋" w:cs="仿宋"/>
          <w:b/>
          <w:szCs w:val="24"/>
        </w:rPr>
        <w:sectPr>
          <w:footerReference r:id="rId11" w:type="default"/>
          <w:pgSz w:w="11906" w:h="16838"/>
          <w:pgMar w:top="1418" w:right="1418" w:bottom="1418" w:left="1588" w:header="851" w:footer="992" w:gutter="0"/>
          <w:cols w:space="720" w:num="1"/>
          <w:docGrid w:type="lines" w:linePitch="312" w:charSpace="0"/>
        </w:sectPr>
      </w:pPr>
    </w:p>
    <w:p w14:paraId="5DAF5FA9">
      <w:pPr>
        <w:pStyle w:val="34"/>
        <w:spacing w:line="560" w:lineRule="exact"/>
        <w:ind w:left="0" w:leftChars="0" w:firstLine="0" w:firstLineChars="0"/>
        <w:jc w:val="center"/>
        <w:rPr>
          <w:rFonts w:hint="eastAsia" w:ascii="仿宋" w:hAnsi="仿宋" w:cs="仿宋"/>
          <w:b/>
          <w:szCs w:val="24"/>
        </w:rPr>
      </w:pPr>
      <w:r>
        <w:rPr>
          <w:rFonts w:hint="eastAsia" w:ascii="仿宋" w:hAnsi="仿宋" w:cs="仿宋"/>
          <w:b/>
          <w:szCs w:val="24"/>
        </w:rPr>
        <w:t>第二部分 合同一般条款</w:t>
      </w:r>
    </w:p>
    <w:p w14:paraId="20D81DC0">
      <w:pPr>
        <w:spacing w:before="156" w:beforeLines="50" w:line="240" w:lineRule="auto"/>
        <w:ind w:firstLine="482"/>
        <w:outlineLvl w:val="0"/>
        <w:rPr>
          <w:rFonts w:hint="eastAsia" w:ascii="仿宋" w:hAnsi="仿宋" w:cs="仿宋"/>
          <w:b/>
          <w:szCs w:val="24"/>
        </w:rPr>
      </w:pPr>
      <w:bookmarkStart w:id="42" w:name="_Toc25079"/>
      <w:bookmarkStart w:id="43" w:name="_Toc31297"/>
      <w:bookmarkStart w:id="44" w:name="_Toc19680"/>
      <w:bookmarkStart w:id="45" w:name="_Toc14021"/>
      <w:bookmarkStart w:id="46" w:name="_Toc5228"/>
      <w:r>
        <w:rPr>
          <w:rFonts w:hint="eastAsia" w:ascii="仿宋" w:hAnsi="仿宋" w:cs="仿宋"/>
          <w:b/>
          <w:szCs w:val="24"/>
        </w:rPr>
        <w:t>一、定义</w:t>
      </w:r>
      <w:bookmarkEnd w:id="42"/>
      <w:bookmarkEnd w:id="43"/>
      <w:bookmarkEnd w:id="44"/>
      <w:bookmarkEnd w:id="45"/>
      <w:bookmarkEnd w:id="46"/>
    </w:p>
    <w:p w14:paraId="7274C043">
      <w:pPr>
        <w:spacing w:before="156" w:beforeLines="50" w:line="240" w:lineRule="auto"/>
        <w:ind w:firstLine="480"/>
        <w:rPr>
          <w:rFonts w:hint="eastAsia" w:ascii="仿宋" w:hAnsi="仿宋" w:cs="仿宋"/>
          <w:szCs w:val="24"/>
        </w:rPr>
      </w:pPr>
      <w:r>
        <w:rPr>
          <w:rFonts w:hint="eastAsia" w:ascii="仿宋" w:hAnsi="仿宋" w:cs="仿宋"/>
          <w:szCs w:val="24"/>
        </w:rPr>
        <w:t>本合同中的下列词语应按以下内容进行解释：</w:t>
      </w:r>
    </w:p>
    <w:p w14:paraId="64DB53B6">
      <w:pPr>
        <w:spacing w:before="156" w:beforeLines="50" w:line="240" w:lineRule="auto"/>
        <w:ind w:firstLine="480"/>
        <w:rPr>
          <w:rFonts w:hint="eastAsia" w:ascii="仿宋" w:hAnsi="仿宋" w:cs="仿宋"/>
          <w:szCs w:val="24"/>
        </w:rPr>
      </w:pPr>
      <w:r>
        <w:rPr>
          <w:rFonts w:hint="eastAsia" w:ascii="仿宋" w:hAnsi="仿宋" w:cs="仿宋"/>
          <w:szCs w:val="24"/>
        </w:rPr>
        <w:t>（一）“合同”系指采购人和中标或成交供应商签订的载明双方当事人所达成的协议，并包括所有的附件、附录和构成合同的其他文件。</w:t>
      </w:r>
    </w:p>
    <w:p w14:paraId="48311AB8">
      <w:pPr>
        <w:spacing w:before="156" w:beforeLines="50" w:line="240" w:lineRule="auto"/>
        <w:ind w:firstLine="480"/>
        <w:rPr>
          <w:rFonts w:hint="eastAsia" w:ascii="仿宋" w:hAnsi="仿宋" w:cs="仿宋"/>
          <w:szCs w:val="24"/>
        </w:rPr>
      </w:pPr>
      <w:r>
        <w:rPr>
          <w:rFonts w:hint="eastAsia" w:ascii="仿宋" w:hAnsi="仿宋" w:cs="仿宋"/>
          <w:szCs w:val="24"/>
        </w:rPr>
        <w:t>（二）“合同价”系指根据合同约定，中标或成交供应商在完全履行合同义务后，采购人应支付给中标或成交供应商的价格。</w:t>
      </w:r>
    </w:p>
    <w:p w14:paraId="306BAA6C">
      <w:pPr>
        <w:spacing w:before="156" w:beforeLines="50" w:line="240" w:lineRule="auto"/>
        <w:ind w:firstLine="480"/>
        <w:rPr>
          <w:rFonts w:hint="eastAsia" w:ascii="仿宋" w:hAnsi="仿宋" w:cs="仿宋"/>
          <w:szCs w:val="24"/>
        </w:rPr>
      </w:pPr>
      <w:r>
        <w:rPr>
          <w:rFonts w:hint="eastAsia" w:ascii="仿宋" w:hAnsi="仿宋" w:cs="仿宋"/>
          <w:szCs w:val="24"/>
        </w:rPr>
        <w:t>（三）“服务”系指中标或成交供应商根据合同约定应向采购人履行的除货物和工程以外的其他政府采购对象，包括采购人自身需要的服务和向社会公众提供的公共服务。</w:t>
      </w:r>
    </w:p>
    <w:p w14:paraId="77570D80">
      <w:pPr>
        <w:spacing w:before="156" w:beforeLines="50" w:line="240" w:lineRule="auto"/>
        <w:ind w:firstLine="480"/>
        <w:rPr>
          <w:rFonts w:hint="eastAsia" w:ascii="仿宋" w:hAnsi="仿宋" w:cs="仿宋"/>
          <w:szCs w:val="24"/>
        </w:rPr>
      </w:pPr>
      <w:r>
        <w:rPr>
          <w:rFonts w:hint="eastAsia" w:ascii="仿宋" w:hAnsi="仿宋" w:cs="仿宋"/>
          <w:szCs w:val="24"/>
        </w:rPr>
        <w:t>（四）“甲方”系指与中标或成交供应商签署合同的采购人；采购人委托采购代理机构代表其与乙方签订合同的，采购人的授权委托书作为合同附件。</w:t>
      </w:r>
    </w:p>
    <w:p w14:paraId="2F1E7F12">
      <w:pPr>
        <w:spacing w:before="156" w:beforeLines="50" w:line="240" w:lineRule="auto"/>
        <w:ind w:firstLine="480"/>
        <w:rPr>
          <w:rFonts w:hint="eastAsia" w:ascii="仿宋" w:hAnsi="仿宋" w:cs="仿宋"/>
          <w:szCs w:val="24"/>
        </w:rPr>
      </w:pPr>
      <w:r>
        <w:rPr>
          <w:rFonts w:hint="eastAsia" w:ascii="仿宋" w:hAnsi="仿宋" w:cs="仿宋"/>
          <w:szCs w:val="24"/>
        </w:rPr>
        <w:t>（五）“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8AE56F2">
      <w:pPr>
        <w:spacing w:before="156" w:beforeLines="50" w:line="240" w:lineRule="auto"/>
        <w:ind w:firstLine="480"/>
        <w:rPr>
          <w:rFonts w:hint="eastAsia" w:ascii="仿宋" w:hAnsi="仿宋" w:cs="仿宋"/>
          <w:szCs w:val="24"/>
        </w:rPr>
      </w:pPr>
      <w:r>
        <w:rPr>
          <w:rFonts w:hint="eastAsia" w:ascii="仿宋" w:hAnsi="仿宋" w:cs="仿宋"/>
          <w:szCs w:val="24"/>
        </w:rPr>
        <w:t>（六）“现场”系指合同约定提供服务的地点。</w:t>
      </w:r>
    </w:p>
    <w:p w14:paraId="2898D03D">
      <w:pPr>
        <w:spacing w:before="156" w:beforeLines="50" w:line="240" w:lineRule="auto"/>
        <w:ind w:firstLine="482"/>
        <w:outlineLvl w:val="0"/>
        <w:rPr>
          <w:rFonts w:hint="eastAsia" w:ascii="仿宋" w:hAnsi="仿宋" w:cs="仿宋"/>
          <w:b/>
          <w:szCs w:val="24"/>
        </w:rPr>
      </w:pPr>
      <w:bookmarkStart w:id="47" w:name="_Toc31402"/>
      <w:bookmarkStart w:id="48" w:name="_Toc19539"/>
      <w:bookmarkStart w:id="49" w:name="_Toc23289"/>
      <w:bookmarkStart w:id="50" w:name="_Toc3769"/>
      <w:bookmarkStart w:id="51" w:name="_Toc16752"/>
      <w:r>
        <w:rPr>
          <w:rFonts w:hint="eastAsia" w:ascii="仿宋" w:hAnsi="仿宋" w:cs="仿宋"/>
          <w:b/>
          <w:szCs w:val="24"/>
        </w:rPr>
        <w:t>二、技术规范</w:t>
      </w:r>
      <w:bookmarkEnd w:id="47"/>
      <w:bookmarkEnd w:id="48"/>
      <w:bookmarkEnd w:id="49"/>
      <w:bookmarkEnd w:id="50"/>
      <w:bookmarkEnd w:id="51"/>
    </w:p>
    <w:p w14:paraId="2A391D45">
      <w:pPr>
        <w:spacing w:before="156" w:beforeLines="50" w:line="240" w:lineRule="auto"/>
        <w:ind w:firstLine="480"/>
        <w:rPr>
          <w:rFonts w:hint="eastAsia" w:ascii="仿宋" w:hAnsi="仿宋" w:cs="仿宋"/>
          <w:szCs w:val="24"/>
        </w:rPr>
      </w:pPr>
      <w:r>
        <w:rPr>
          <w:rFonts w:hint="eastAsia" w:ascii="仿宋" w:hAnsi="仿宋" w:cs="仿宋"/>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6D12B71">
      <w:pPr>
        <w:spacing w:before="156" w:beforeLines="50" w:line="240" w:lineRule="auto"/>
        <w:ind w:firstLine="482"/>
        <w:outlineLvl w:val="0"/>
        <w:rPr>
          <w:rFonts w:hint="eastAsia" w:ascii="仿宋" w:hAnsi="仿宋" w:cs="仿宋"/>
          <w:b/>
          <w:szCs w:val="24"/>
        </w:rPr>
      </w:pPr>
      <w:bookmarkStart w:id="52" w:name="_Toc9161"/>
      <w:bookmarkStart w:id="53" w:name="_Toc4133"/>
      <w:bookmarkStart w:id="54" w:name="_Toc13673"/>
      <w:bookmarkStart w:id="55" w:name="_Toc12412"/>
      <w:bookmarkStart w:id="56" w:name="_Toc27945"/>
      <w:r>
        <w:rPr>
          <w:rFonts w:hint="eastAsia" w:ascii="仿宋" w:hAnsi="仿宋" w:cs="仿宋"/>
          <w:b/>
          <w:szCs w:val="24"/>
        </w:rPr>
        <w:t>三、知识产权</w:t>
      </w:r>
      <w:bookmarkEnd w:id="52"/>
      <w:bookmarkEnd w:id="53"/>
      <w:bookmarkEnd w:id="54"/>
      <w:bookmarkEnd w:id="55"/>
      <w:bookmarkEnd w:id="56"/>
    </w:p>
    <w:p w14:paraId="0103FAB9">
      <w:pPr>
        <w:spacing w:before="156" w:beforeLines="50" w:line="240" w:lineRule="auto"/>
        <w:ind w:firstLine="480"/>
        <w:rPr>
          <w:rFonts w:hint="eastAsia" w:ascii="仿宋" w:hAnsi="仿宋" w:cs="仿宋"/>
          <w:szCs w:val="24"/>
        </w:rPr>
      </w:pPr>
      <w:r>
        <w:rPr>
          <w:rFonts w:hint="eastAsia" w:ascii="仿宋" w:hAnsi="仿宋" w:cs="仿宋"/>
          <w:szCs w:val="24"/>
        </w:rPr>
        <w:t>（一）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7FBC9C1">
      <w:pPr>
        <w:spacing w:before="156" w:beforeLines="50" w:line="240" w:lineRule="auto"/>
        <w:ind w:firstLine="480"/>
        <w:rPr>
          <w:rFonts w:hint="eastAsia" w:ascii="仿宋" w:hAnsi="仿宋" w:cs="仿宋"/>
          <w:szCs w:val="24"/>
        </w:rPr>
      </w:pPr>
      <w:r>
        <w:rPr>
          <w:rFonts w:hint="eastAsia" w:ascii="仿宋" w:hAnsi="仿宋" w:cs="仿宋"/>
          <w:szCs w:val="24"/>
        </w:rPr>
        <w:t>（二）合同涉及技术成果的归属和收益的分成办法的，详见</w:t>
      </w:r>
      <w:r>
        <w:rPr>
          <w:rFonts w:hint="eastAsia" w:ascii="仿宋" w:hAnsi="仿宋" w:cs="仿宋"/>
          <w:b/>
          <w:i/>
          <w:szCs w:val="24"/>
          <w:u w:val="single"/>
        </w:rPr>
        <w:t>合同专用条款（16）</w:t>
      </w:r>
      <w:r>
        <w:rPr>
          <w:rFonts w:hint="eastAsia" w:ascii="仿宋" w:hAnsi="仿宋" w:cs="仿宋"/>
          <w:szCs w:val="24"/>
        </w:rPr>
        <w:t>。</w:t>
      </w:r>
    </w:p>
    <w:p w14:paraId="57423F06">
      <w:pPr>
        <w:spacing w:before="156" w:beforeLines="50" w:line="240" w:lineRule="auto"/>
        <w:ind w:firstLine="482"/>
        <w:rPr>
          <w:rFonts w:hint="eastAsia" w:ascii="仿宋" w:hAnsi="仿宋" w:cs="仿宋"/>
          <w:b/>
          <w:szCs w:val="24"/>
        </w:rPr>
      </w:pPr>
      <w:r>
        <w:rPr>
          <w:rFonts w:hint="eastAsia" w:ascii="仿宋" w:hAnsi="仿宋" w:cs="仿宋"/>
          <w:b/>
          <w:szCs w:val="24"/>
        </w:rPr>
        <w:t>四、履约检查和问题反馈</w:t>
      </w:r>
    </w:p>
    <w:p w14:paraId="565DD858">
      <w:pPr>
        <w:spacing w:before="156" w:beforeLines="50" w:line="240" w:lineRule="auto"/>
        <w:ind w:firstLine="480"/>
        <w:rPr>
          <w:rFonts w:hint="eastAsia" w:ascii="仿宋" w:hAnsi="仿宋" w:cs="仿宋"/>
          <w:szCs w:val="24"/>
        </w:rPr>
      </w:pPr>
      <w:r>
        <w:rPr>
          <w:rFonts w:hint="eastAsia" w:ascii="仿宋" w:hAnsi="仿宋" w:cs="仿宋"/>
          <w:szCs w:val="24"/>
        </w:rPr>
        <w:t>（一）甲方有权在其认为必要时，对乙方是否能够按照合同约定提供服务进行履约检查，以确保乙方所提供的服务能够依约满足甲方之项目需求，但不得因履约检查妨碍乙方的正常工作，乙方应予积极配合；</w:t>
      </w:r>
    </w:p>
    <w:p w14:paraId="646095DD">
      <w:pPr>
        <w:spacing w:before="156" w:beforeLines="50" w:line="240" w:lineRule="auto"/>
        <w:ind w:firstLine="480"/>
        <w:rPr>
          <w:rFonts w:hint="eastAsia" w:ascii="仿宋" w:hAnsi="仿宋" w:cs="仿宋"/>
          <w:szCs w:val="24"/>
        </w:rPr>
      </w:pPr>
      <w:r>
        <w:rPr>
          <w:rFonts w:hint="eastAsia" w:ascii="仿宋" w:hAnsi="仿宋" w:cs="仿宋"/>
          <w:szCs w:val="24"/>
        </w:rPr>
        <w:t>（二）合同履行期间，甲方有权将履行过程中出现的问题反馈给乙方，双方当事人应以书面形式约定需要完善和改进的内容。</w:t>
      </w:r>
    </w:p>
    <w:p w14:paraId="5945043C">
      <w:pPr>
        <w:spacing w:before="156" w:beforeLines="50" w:line="240" w:lineRule="auto"/>
        <w:ind w:firstLine="482"/>
        <w:outlineLvl w:val="0"/>
        <w:rPr>
          <w:rFonts w:hint="eastAsia" w:ascii="仿宋" w:hAnsi="仿宋" w:cs="仿宋"/>
          <w:b/>
          <w:szCs w:val="24"/>
        </w:rPr>
      </w:pPr>
      <w:bookmarkStart w:id="57" w:name="_Toc26555"/>
      <w:bookmarkStart w:id="58" w:name="_Toc22011"/>
      <w:bookmarkStart w:id="59" w:name="_Toc31233"/>
      <w:bookmarkStart w:id="60" w:name="_Toc32670"/>
      <w:bookmarkStart w:id="61" w:name="_Toc15447"/>
      <w:r>
        <w:rPr>
          <w:rFonts w:hint="eastAsia" w:ascii="仿宋" w:hAnsi="仿宋" w:cs="仿宋"/>
          <w:b/>
          <w:szCs w:val="24"/>
        </w:rPr>
        <w:t>五、结算方式和付款条件</w:t>
      </w:r>
      <w:bookmarkEnd w:id="57"/>
      <w:bookmarkEnd w:id="58"/>
      <w:bookmarkEnd w:id="59"/>
      <w:bookmarkEnd w:id="60"/>
      <w:bookmarkEnd w:id="61"/>
    </w:p>
    <w:p w14:paraId="088F818F">
      <w:pPr>
        <w:spacing w:before="156" w:beforeLines="50" w:line="240" w:lineRule="auto"/>
        <w:ind w:firstLine="480"/>
        <w:rPr>
          <w:rFonts w:hint="eastAsia" w:ascii="仿宋" w:hAnsi="仿宋" w:cs="仿宋"/>
          <w:szCs w:val="24"/>
        </w:rPr>
      </w:pPr>
      <w:r>
        <w:rPr>
          <w:rFonts w:hint="eastAsia" w:ascii="仿宋" w:hAnsi="仿宋" w:cs="仿宋"/>
          <w:szCs w:val="24"/>
        </w:rPr>
        <w:t>详见</w:t>
      </w:r>
      <w:r>
        <w:rPr>
          <w:rFonts w:hint="eastAsia" w:ascii="仿宋" w:hAnsi="仿宋" w:cs="仿宋"/>
          <w:b/>
          <w:i/>
          <w:szCs w:val="24"/>
          <w:u w:val="single"/>
        </w:rPr>
        <w:t>合同专用条款（17）</w:t>
      </w:r>
      <w:r>
        <w:rPr>
          <w:rFonts w:hint="eastAsia" w:ascii="仿宋" w:hAnsi="仿宋" w:cs="仿宋"/>
          <w:szCs w:val="24"/>
        </w:rPr>
        <w:t>。</w:t>
      </w:r>
    </w:p>
    <w:p w14:paraId="74943A5C">
      <w:pPr>
        <w:spacing w:before="156" w:beforeLines="50" w:line="240" w:lineRule="auto"/>
        <w:ind w:firstLine="482"/>
        <w:outlineLvl w:val="0"/>
        <w:rPr>
          <w:rFonts w:hint="eastAsia" w:ascii="仿宋" w:hAnsi="仿宋" w:cs="仿宋"/>
          <w:b/>
          <w:szCs w:val="24"/>
        </w:rPr>
      </w:pPr>
      <w:bookmarkStart w:id="62" w:name="_Toc30507"/>
      <w:bookmarkStart w:id="63" w:name="_Toc13467"/>
      <w:bookmarkStart w:id="64" w:name="_Toc18990"/>
      <w:bookmarkStart w:id="65" w:name="_Toc16163"/>
      <w:bookmarkStart w:id="66" w:name="_Toc13154"/>
      <w:r>
        <w:rPr>
          <w:rFonts w:hint="eastAsia" w:ascii="仿宋" w:hAnsi="仿宋" w:cs="仿宋"/>
          <w:b/>
          <w:szCs w:val="24"/>
        </w:rPr>
        <w:t>六、技术资料和保密义务</w:t>
      </w:r>
      <w:bookmarkEnd w:id="62"/>
      <w:bookmarkEnd w:id="63"/>
      <w:bookmarkEnd w:id="64"/>
      <w:bookmarkEnd w:id="65"/>
      <w:bookmarkEnd w:id="66"/>
    </w:p>
    <w:p w14:paraId="7344F823">
      <w:pPr>
        <w:spacing w:before="156" w:beforeLines="50" w:line="240" w:lineRule="auto"/>
        <w:ind w:firstLine="480"/>
        <w:rPr>
          <w:rFonts w:hint="eastAsia" w:ascii="仿宋" w:hAnsi="仿宋" w:cs="仿宋"/>
          <w:szCs w:val="24"/>
        </w:rPr>
      </w:pPr>
      <w:r>
        <w:rPr>
          <w:rFonts w:hint="eastAsia" w:ascii="仿宋" w:hAnsi="仿宋" w:cs="仿宋"/>
          <w:szCs w:val="24"/>
        </w:rPr>
        <w:t>（一）乙方有权依据合同约定和项目需要，向甲方了解有关情况，调阅有关资料等，甲方应予积极配合；</w:t>
      </w:r>
    </w:p>
    <w:p w14:paraId="4E3EE480">
      <w:pPr>
        <w:spacing w:before="156" w:beforeLines="50" w:line="240" w:lineRule="auto"/>
        <w:ind w:firstLine="480"/>
        <w:rPr>
          <w:rFonts w:hint="eastAsia" w:ascii="仿宋" w:hAnsi="仿宋" w:cs="仿宋"/>
          <w:szCs w:val="24"/>
        </w:rPr>
      </w:pPr>
      <w:r>
        <w:rPr>
          <w:rFonts w:hint="eastAsia" w:ascii="仿宋" w:hAnsi="仿宋" w:cs="仿宋"/>
          <w:szCs w:val="24"/>
        </w:rPr>
        <w:t>（二）乙方有义务妥善保管和保护由甲方提供的前款信息和资料等；</w:t>
      </w:r>
    </w:p>
    <w:p w14:paraId="26C9C397">
      <w:pPr>
        <w:spacing w:before="156" w:beforeLines="50" w:line="240" w:lineRule="auto"/>
        <w:ind w:firstLine="480"/>
        <w:rPr>
          <w:rFonts w:hint="eastAsia" w:ascii="仿宋" w:hAnsi="仿宋" w:cs="仿宋"/>
          <w:szCs w:val="24"/>
        </w:rPr>
      </w:pPr>
      <w:r>
        <w:rPr>
          <w:rFonts w:hint="eastAsia" w:ascii="仿宋" w:hAnsi="仿宋" w:cs="仿宋"/>
          <w:szCs w:val="24"/>
        </w:rPr>
        <w:t>（三）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F27C045">
      <w:pPr>
        <w:spacing w:before="156" w:beforeLines="50" w:line="240" w:lineRule="auto"/>
        <w:ind w:firstLine="482"/>
        <w:outlineLvl w:val="0"/>
        <w:rPr>
          <w:rFonts w:hint="eastAsia" w:ascii="仿宋" w:hAnsi="仿宋" w:cs="仿宋"/>
          <w:b/>
          <w:szCs w:val="24"/>
        </w:rPr>
      </w:pPr>
      <w:bookmarkStart w:id="67" w:name="_Toc19069"/>
      <w:r>
        <w:rPr>
          <w:rFonts w:hint="eastAsia" w:ascii="仿宋" w:hAnsi="仿宋" w:cs="仿宋"/>
          <w:b/>
          <w:szCs w:val="24"/>
        </w:rPr>
        <w:t>七、质量保证</w:t>
      </w:r>
      <w:bookmarkEnd w:id="67"/>
    </w:p>
    <w:p w14:paraId="5DAA0C7B">
      <w:pPr>
        <w:spacing w:before="156" w:beforeLines="50" w:line="240" w:lineRule="auto"/>
        <w:ind w:firstLine="480"/>
        <w:rPr>
          <w:rFonts w:hint="eastAsia" w:ascii="仿宋" w:hAnsi="仿宋" w:cs="仿宋"/>
          <w:szCs w:val="24"/>
        </w:rPr>
      </w:pPr>
      <w:r>
        <w:rPr>
          <w:rFonts w:hint="eastAsia" w:ascii="仿宋" w:hAnsi="仿宋" w:cs="仿宋"/>
          <w:szCs w:val="24"/>
        </w:rPr>
        <w:t>（一）乙方应建立和完善履行合同的内部质量保证体系，并提供相关内部规章制度给甲方，以便甲方进行监督检查；</w:t>
      </w:r>
    </w:p>
    <w:p w14:paraId="4D6B2582">
      <w:pPr>
        <w:spacing w:before="156" w:beforeLines="50" w:line="240" w:lineRule="auto"/>
        <w:ind w:firstLine="480"/>
        <w:rPr>
          <w:rFonts w:hint="eastAsia" w:ascii="仿宋" w:hAnsi="仿宋" w:cs="仿宋"/>
          <w:szCs w:val="24"/>
        </w:rPr>
      </w:pPr>
      <w:r>
        <w:rPr>
          <w:rFonts w:hint="eastAsia" w:ascii="仿宋" w:hAnsi="仿宋" w:cs="仿宋"/>
          <w:szCs w:val="24"/>
        </w:rPr>
        <w:t>（二）乙方应保证履行合同的人员数量和素质、软件和硬件设备的配置、场地、环境和设施等满足全面履行合同的要求，并应接受甲方的监督检查。</w:t>
      </w:r>
    </w:p>
    <w:p w14:paraId="5A7F827E">
      <w:pPr>
        <w:spacing w:before="156" w:beforeLines="50" w:line="240" w:lineRule="auto"/>
        <w:ind w:firstLine="482"/>
        <w:outlineLvl w:val="0"/>
        <w:rPr>
          <w:rFonts w:hint="eastAsia" w:ascii="仿宋" w:hAnsi="仿宋" w:cs="仿宋"/>
          <w:b/>
          <w:szCs w:val="24"/>
        </w:rPr>
      </w:pPr>
      <w:bookmarkStart w:id="68" w:name="_Toc22267"/>
      <w:r>
        <w:rPr>
          <w:rFonts w:hint="eastAsia" w:ascii="仿宋" w:hAnsi="仿宋" w:cs="仿宋"/>
          <w:b/>
          <w:szCs w:val="24"/>
        </w:rPr>
        <w:t>八、延迟履行</w:t>
      </w:r>
      <w:bookmarkEnd w:id="68"/>
    </w:p>
    <w:p w14:paraId="00ABE2D3">
      <w:pPr>
        <w:spacing w:before="156" w:beforeLines="50" w:line="240" w:lineRule="auto"/>
        <w:ind w:firstLine="480"/>
        <w:rPr>
          <w:rFonts w:hint="eastAsia" w:ascii="仿宋" w:hAnsi="仿宋" w:cs="仿宋"/>
          <w:szCs w:val="24"/>
        </w:rPr>
      </w:pPr>
      <w:r>
        <w:rPr>
          <w:rFonts w:hint="eastAsia" w:ascii="仿宋" w:hAnsi="仿宋" w:cs="仿宋"/>
          <w:szCs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8F646D3">
      <w:pPr>
        <w:spacing w:before="156" w:beforeLines="50" w:line="240" w:lineRule="auto"/>
        <w:ind w:firstLine="482"/>
        <w:outlineLvl w:val="0"/>
        <w:rPr>
          <w:rFonts w:hint="eastAsia" w:ascii="仿宋" w:hAnsi="仿宋" w:cs="仿宋"/>
          <w:b/>
          <w:szCs w:val="24"/>
        </w:rPr>
      </w:pPr>
      <w:bookmarkStart w:id="69" w:name="_Toc10611"/>
      <w:r>
        <w:rPr>
          <w:rFonts w:hint="eastAsia" w:ascii="仿宋" w:hAnsi="仿宋" w:cs="仿宋"/>
          <w:b/>
          <w:szCs w:val="24"/>
        </w:rPr>
        <w:t>九、合同变更</w:t>
      </w:r>
      <w:bookmarkEnd w:id="69"/>
    </w:p>
    <w:p w14:paraId="249B536F">
      <w:pPr>
        <w:spacing w:before="156" w:beforeLines="50" w:line="240" w:lineRule="auto"/>
        <w:ind w:firstLine="480"/>
        <w:rPr>
          <w:rFonts w:hint="eastAsia" w:ascii="仿宋" w:hAnsi="仿宋" w:cs="仿宋"/>
          <w:szCs w:val="24"/>
        </w:rPr>
      </w:pPr>
      <w:r>
        <w:rPr>
          <w:rFonts w:hint="eastAsia" w:ascii="仿宋" w:hAnsi="仿宋" w:cs="仿宋"/>
          <w:szCs w:val="24"/>
        </w:rPr>
        <w:t>合同继续履行将损害国家利益和社会公共利益的，双方当事人应当以书面形式变更合同。有过错的一方应当承担赔偿责任，双方当事人都有过错的，各自承担相应的责任。</w:t>
      </w:r>
    </w:p>
    <w:p w14:paraId="0FA11F28">
      <w:pPr>
        <w:spacing w:before="156" w:beforeLines="50" w:line="240" w:lineRule="auto"/>
        <w:ind w:firstLine="482"/>
        <w:outlineLvl w:val="0"/>
        <w:rPr>
          <w:rFonts w:hint="eastAsia" w:ascii="仿宋" w:hAnsi="仿宋" w:cs="仿宋"/>
          <w:b/>
          <w:szCs w:val="24"/>
        </w:rPr>
      </w:pPr>
      <w:bookmarkStart w:id="70" w:name="_Toc42"/>
      <w:bookmarkStart w:id="71" w:name="_Toc26689"/>
      <w:bookmarkStart w:id="72" w:name="_Toc23368"/>
      <w:bookmarkStart w:id="73" w:name="_Toc21830"/>
      <w:bookmarkStart w:id="74" w:name="_Toc10663"/>
      <w:r>
        <w:rPr>
          <w:rFonts w:hint="eastAsia" w:ascii="仿宋" w:hAnsi="仿宋" w:cs="仿宋"/>
          <w:b/>
          <w:szCs w:val="24"/>
        </w:rPr>
        <w:t>十、合同转让和分包</w:t>
      </w:r>
      <w:bookmarkEnd w:id="70"/>
      <w:bookmarkEnd w:id="71"/>
      <w:bookmarkEnd w:id="72"/>
      <w:bookmarkEnd w:id="73"/>
      <w:bookmarkEnd w:id="74"/>
    </w:p>
    <w:p w14:paraId="2A5BFE1D">
      <w:pPr>
        <w:spacing w:before="156" w:beforeLines="50" w:line="240" w:lineRule="auto"/>
        <w:ind w:firstLine="480"/>
        <w:rPr>
          <w:rFonts w:hint="eastAsia" w:ascii="仿宋" w:hAnsi="仿宋" w:cs="仿宋"/>
          <w:szCs w:val="24"/>
        </w:rPr>
      </w:pPr>
      <w:r>
        <w:rPr>
          <w:rFonts w:hint="eastAsia" w:ascii="仿宋" w:hAnsi="仿宋" w:cs="仿宋"/>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DB6E172">
      <w:pPr>
        <w:spacing w:before="156" w:beforeLines="50" w:line="240" w:lineRule="auto"/>
        <w:ind w:firstLine="482"/>
        <w:outlineLvl w:val="0"/>
        <w:rPr>
          <w:rFonts w:hint="eastAsia" w:ascii="仿宋" w:hAnsi="仿宋" w:cs="仿宋"/>
          <w:b/>
          <w:szCs w:val="24"/>
        </w:rPr>
      </w:pPr>
      <w:bookmarkStart w:id="75" w:name="_Toc32494"/>
      <w:bookmarkStart w:id="76" w:name="_Toc25571"/>
      <w:bookmarkStart w:id="77" w:name="_Toc4720"/>
      <w:bookmarkStart w:id="78" w:name="_Toc14371"/>
      <w:bookmarkStart w:id="79" w:name="_Toc26633"/>
      <w:r>
        <w:rPr>
          <w:rFonts w:hint="eastAsia" w:ascii="仿宋" w:hAnsi="仿宋" w:cs="仿宋"/>
          <w:b/>
          <w:szCs w:val="24"/>
        </w:rPr>
        <w:t>十一、不可抗力</w:t>
      </w:r>
      <w:bookmarkEnd w:id="75"/>
      <w:bookmarkEnd w:id="76"/>
      <w:bookmarkEnd w:id="77"/>
      <w:bookmarkEnd w:id="78"/>
      <w:bookmarkEnd w:id="79"/>
    </w:p>
    <w:p w14:paraId="2803482D">
      <w:pPr>
        <w:spacing w:before="156" w:beforeLines="50" w:line="240" w:lineRule="auto"/>
        <w:ind w:firstLine="480"/>
        <w:rPr>
          <w:rFonts w:hint="eastAsia" w:ascii="仿宋" w:hAnsi="仿宋" w:cs="仿宋"/>
          <w:szCs w:val="24"/>
        </w:rPr>
      </w:pPr>
      <w:r>
        <w:rPr>
          <w:rFonts w:hint="eastAsia" w:ascii="仿宋" w:hAnsi="仿宋" w:cs="仿宋"/>
          <w:szCs w:val="24"/>
        </w:rPr>
        <w:t>（一）如果任何一方遭遇法律规定的不可抗力，致使合同履行受阻时，履行合同的期限应予延长，延长的期限应相当于不可抗力所影响的时间；</w:t>
      </w:r>
    </w:p>
    <w:p w14:paraId="589BC7E7">
      <w:pPr>
        <w:spacing w:before="156" w:beforeLines="50" w:line="240" w:lineRule="auto"/>
        <w:ind w:firstLine="480"/>
        <w:rPr>
          <w:rFonts w:hint="eastAsia" w:ascii="仿宋" w:hAnsi="仿宋" w:cs="仿宋"/>
          <w:szCs w:val="24"/>
        </w:rPr>
      </w:pPr>
      <w:r>
        <w:rPr>
          <w:rFonts w:hint="eastAsia" w:ascii="仿宋" w:hAnsi="仿宋" w:cs="仿宋"/>
          <w:szCs w:val="24"/>
        </w:rPr>
        <w:t>（二）因不可抗力致使不能实现合同目的的，当事人可以解除合同；</w:t>
      </w:r>
    </w:p>
    <w:p w14:paraId="3F21A771">
      <w:pPr>
        <w:spacing w:before="156" w:beforeLines="50" w:line="240" w:lineRule="auto"/>
        <w:ind w:firstLine="480"/>
        <w:rPr>
          <w:rFonts w:hint="eastAsia" w:ascii="仿宋" w:hAnsi="仿宋" w:cs="仿宋"/>
          <w:szCs w:val="24"/>
        </w:rPr>
      </w:pPr>
      <w:r>
        <w:rPr>
          <w:rFonts w:hint="eastAsia" w:ascii="仿宋" w:hAnsi="仿宋" w:cs="仿宋"/>
          <w:szCs w:val="24"/>
        </w:rPr>
        <w:t>（三）因不可抗力致使合同有变更必要的，双方当事人应在</w:t>
      </w:r>
      <w:r>
        <w:rPr>
          <w:rFonts w:hint="eastAsia" w:ascii="仿宋" w:hAnsi="仿宋" w:cs="仿宋"/>
          <w:b/>
          <w:i/>
          <w:szCs w:val="24"/>
          <w:u w:val="single"/>
        </w:rPr>
        <w:t>合同专用条款（18）</w:t>
      </w:r>
      <w:r>
        <w:rPr>
          <w:rFonts w:hint="eastAsia" w:ascii="仿宋" w:hAnsi="仿宋" w:cs="仿宋"/>
          <w:szCs w:val="24"/>
        </w:rPr>
        <w:t>约定时间内以书面形式变更合同；</w:t>
      </w:r>
    </w:p>
    <w:p w14:paraId="5AB94187">
      <w:pPr>
        <w:spacing w:before="156" w:beforeLines="50" w:line="240" w:lineRule="auto"/>
        <w:ind w:firstLine="480"/>
        <w:rPr>
          <w:rFonts w:hint="eastAsia" w:ascii="仿宋" w:hAnsi="仿宋" w:cs="仿宋"/>
          <w:szCs w:val="24"/>
        </w:rPr>
      </w:pPr>
      <w:r>
        <w:rPr>
          <w:rFonts w:hint="eastAsia" w:ascii="仿宋" w:hAnsi="仿宋" w:cs="仿宋"/>
          <w:szCs w:val="24"/>
        </w:rPr>
        <w:t>（四）受不可抗力影响的一方在不可抗力发生后，应在</w:t>
      </w:r>
      <w:r>
        <w:rPr>
          <w:rFonts w:hint="eastAsia" w:ascii="仿宋" w:hAnsi="仿宋" w:cs="仿宋"/>
          <w:b/>
          <w:i/>
          <w:szCs w:val="24"/>
          <w:u w:val="single"/>
        </w:rPr>
        <w:t>合同专用条款（19）</w:t>
      </w:r>
      <w:r>
        <w:rPr>
          <w:rFonts w:hint="eastAsia" w:ascii="仿宋" w:hAnsi="仿宋" w:cs="仿宋"/>
          <w:szCs w:val="24"/>
        </w:rPr>
        <w:t>约定时间内以书面形式通知对方当事人，并在</w:t>
      </w:r>
      <w:r>
        <w:rPr>
          <w:rFonts w:hint="eastAsia" w:ascii="仿宋" w:hAnsi="仿宋" w:cs="仿宋"/>
          <w:b/>
          <w:i/>
          <w:szCs w:val="24"/>
          <w:u w:val="single"/>
        </w:rPr>
        <w:t>合同专用条款（19）</w:t>
      </w:r>
      <w:r>
        <w:rPr>
          <w:rFonts w:hint="eastAsia" w:ascii="仿宋" w:hAnsi="仿宋" w:cs="仿宋"/>
          <w:szCs w:val="24"/>
        </w:rPr>
        <w:t>约定时间内，将有关部门出具的证明文件送达对方当事人。</w:t>
      </w:r>
    </w:p>
    <w:p w14:paraId="12F5B2B0">
      <w:pPr>
        <w:spacing w:before="156" w:beforeLines="50" w:line="240" w:lineRule="auto"/>
        <w:ind w:firstLine="482"/>
        <w:outlineLvl w:val="0"/>
        <w:rPr>
          <w:rFonts w:hint="eastAsia" w:ascii="仿宋" w:hAnsi="仿宋" w:cs="仿宋"/>
          <w:b/>
          <w:szCs w:val="24"/>
        </w:rPr>
      </w:pPr>
      <w:bookmarkStart w:id="80" w:name="_Toc14115"/>
      <w:bookmarkStart w:id="81" w:name="_Toc23854"/>
      <w:bookmarkStart w:id="82" w:name="_Toc25783"/>
      <w:bookmarkStart w:id="83" w:name="_Toc24465"/>
      <w:bookmarkStart w:id="84" w:name="_Toc3638"/>
      <w:r>
        <w:rPr>
          <w:rFonts w:hint="eastAsia" w:ascii="仿宋" w:hAnsi="仿宋" w:cs="仿宋"/>
          <w:b/>
          <w:szCs w:val="24"/>
        </w:rPr>
        <w:t>十二、税费</w:t>
      </w:r>
      <w:bookmarkEnd w:id="80"/>
      <w:bookmarkEnd w:id="81"/>
      <w:bookmarkEnd w:id="82"/>
      <w:bookmarkEnd w:id="83"/>
      <w:bookmarkEnd w:id="84"/>
    </w:p>
    <w:p w14:paraId="0E2BEF31">
      <w:pPr>
        <w:spacing w:before="156" w:beforeLines="50" w:line="240" w:lineRule="auto"/>
        <w:ind w:firstLine="480"/>
        <w:rPr>
          <w:rFonts w:hint="eastAsia" w:ascii="仿宋" w:hAnsi="仿宋" w:cs="仿宋"/>
          <w:szCs w:val="24"/>
        </w:rPr>
      </w:pPr>
      <w:r>
        <w:rPr>
          <w:rFonts w:hint="eastAsia" w:ascii="仿宋" w:hAnsi="仿宋" w:cs="仿宋"/>
          <w:szCs w:val="24"/>
        </w:rPr>
        <w:t>与合同有关的一切税费，均按照中华人民共和国法律的相关规定缴纳。</w:t>
      </w:r>
    </w:p>
    <w:p w14:paraId="409CD34D">
      <w:pPr>
        <w:spacing w:before="156" w:beforeLines="50" w:line="240" w:lineRule="auto"/>
        <w:ind w:firstLine="482"/>
        <w:outlineLvl w:val="0"/>
        <w:rPr>
          <w:rFonts w:hint="eastAsia" w:ascii="仿宋" w:hAnsi="仿宋" w:cs="仿宋"/>
          <w:b/>
          <w:szCs w:val="24"/>
        </w:rPr>
      </w:pPr>
      <w:bookmarkStart w:id="85" w:name="_Toc14814"/>
      <w:bookmarkStart w:id="86" w:name="_Toc25525"/>
      <w:bookmarkStart w:id="87" w:name="_Toc26883"/>
      <w:bookmarkStart w:id="88" w:name="_Toc30105"/>
      <w:bookmarkStart w:id="89" w:name="_Toc7315"/>
      <w:r>
        <w:rPr>
          <w:rFonts w:hint="eastAsia" w:ascii="仿宋" w:hAnsi="仿宋" w:cs="仿宋"/>
          <w:b/>
          <w:szCs w:val="24"/>
        </w:rPr>
        <w:t>十三、乙方破产</w:t>
      </w:r>
      <w:bookmarkEnd w:id="85"/>
      <w:bookmarkEnd w:id="86"/>
      <w:bookmarkEnd w:id="87"/>
      <w:bookmarkEnd w:id="88"/>
      <w:bookmarkEnd w:id="89"/>
    </w:p>
    <w:p w14:paraId="43CE504C">
      <w:pPr>
        <w:spacing w:before="156" w:beforeLines="50" w:line="240" w:lineRule="auto"/>
        <w:ind w:firstLine="480"/>
        <w:rPr>
          <w:rFonts w:hint="eastAsia" w:ascii="仿宋" w:hAnsi="仿宋" w:cs="仿宋"/>
          <w:szCs w:val="24"/>
        </w:rPr>
      </w:pPr>
      <w:r>
        <w:rPr>
          <w:rFonts w:hint="eastAsia" w:ascii="仿宋" w:hAnsi="仿宋" w:cs="仿宋"/>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F10F363">
      <w:pPr>
        <w:spacing w:before="156" w:beforeLines="50" w:line="240" w:lineRule="auto"/>
        <w:ind w:firstLine="482"/>
        <w:outlineLvl w:val="0"/>
        <w:rPr>
          <w:rFonts w:hint="eastAsia" w:ascii="仿宋" w:hAnsi="仿宋" w:cs="仿宋"/>
          <w:b/>
          <w:szCs w:val="24"/>
        </w:rPr>
      </w:pPr>
      <w:bookmarkStart w:id="90" w:name="_Toc2016"/>
      <w:bookmarkStart w:id="91" w:name="_Toc1123"/>
      <w:bookmarkStart w:id="92" w:name="_Toc23323"/>
      <w:r>
        <w:rPr>
          <w:rFonts w:hint="eastAsia" w:ascii="仿宋" w:hAnsi="仿宋" w:cs="仿宋"/>
          <w:b/>
          <w:szCs w:val="24"/>
        </w:rPr>
        <w:t>十四、合同中止、终止</w:t>
      </w:r>
      <w:bookmarkEnd w:id="90"/>
      <w:bookmarkEnd w:id="91"/>
      <w:bookmarkEnd w:id="92"/>
    </w:p>
    <w:p w14:paraId="34F4E8FF">
      <w:pPr>
        <w:spacing w:before="156" w:beforeLines="50" w:line="240" w:lineRule="auto"/>
        <w:ind w:firstLine="480"/>
        <w:rPr>
          <w:rFonts w:hint="eastAsia" w:ascii="仿宋" w:hAnsi="仿宋" w:cs="仿宋"/>
          <w:szCs w:val="24"/>
        </w:rPr>
      </w:pPr>
      <w:r>
        <w:rPr>
          <w:rFonts w:hint="eastAsia" w:ascii="仿宋" w:hAnsi="仿宋" w:cs="仿宋"/>
          <w:szCs w:val="24"/>
        </w:rPr>
        <w:t>（一）双方当事人不得擅自中止或者终止合同；</w:t>
      </w:r>
    </w:p>
    <w:p w14:paraId="062279D1">
      <w:pPr>
        <w:spacing w:before="156" w:beforeLines="50" w:line="240" w:lineRule="auto"/>
        <w:ind w:firstLine="480"/>
        <w:rPr>
          <w:rFonts w:hint="eastAsia" w:ascii="仿宋" w:hAnsi="仿宋" w:cs="仿宋"/>
          <w:szCs w:val="24"/>
        </w:rPr>
      </w:pPr>
      <w:r>
        <w:rPr>
          <w:rFonts w:hint="eastAsia" w:ascii="仿宋" w:hAnsi="仿宋" w:cs="仿宋"/>
          <w:szCs w:val="24"/>
        </w:rPr>
        <w:t>（二）合同继续履行将损害国家利益和社会公共利益的，双方当事人应当中止或者终止合同。有过错的一方应当承担赔偿责任，双方当事人都有过错的，各自承担相应的责任。</w:t>
      </w:r>
    </w:p>
    <w:p w14:paraId="5E665EA8">
      <w:pPr>
        <w:spacing w:before="156" w:beforeLines="50" w:line="240" w:lineRule="auto"/>
        <w:ind w:firstLine="482"/>
        <w:outlineLvl w:val="0"/>
        <w:rPr>
          <w:rFonts w:hint="eastAsia" w:ascii="仿宋" w:hAnsi="仿宋" w:cs="仿宋"/>
          <w:b/>
          <w:szCs w:val="24"/>
        </w:rPr>
      </w:pPr>
      <w:bookmarkStart w:id="93" w:name="_Toc1969"/>
      <w:bookmarkStart w:id="94" w:name="_Toc17363"/>
      <w:bookmarkStart w:id="95" w:name="_Toc14525"/>
      <w:r>
        <w:rPr>
          <w:rFonts w:hint="eastAsia" w:ascii="仿宋" w:hAnsi="仿宋" w:cs="仿宋"/>
          <w:b/>
          <w:szCs w:val="24"/>
        </w:rPr>
        <w:t>十五、检验和验收</w:t>
      </w:r>
      <w:bookmarkEnd w:id="93"/>
      <w:bookmarkEnd w:id="94"/>
      <w:bookmarkEnd w:id="95"/>
    </w:p>
    <w:p w14:paraId="4295DB35">
      <w:pPr>
        <w:tabs>
          <w:tab w:val="left" w:pos="360"/>
          <w:tab w:val="left" w:pos="540"/>
          <w:tab w:val="left" w:pos="1080"/>
        </w:tabs>
        <w:spacing w:before="156" w:beforeLines="50" w:line="240" w:lineRule="auto"/>
        <w:ind w:firstLine="480"/>
        <w:rPr>
          <w:rFonts w:hint="eastAsia" w:ascii="仿宋" w:hAnsi="仿宋" w:cs="仿宋"/>
          <w:szCs w:val="24"/>
        </w:rPr>
      </w:pPr>
      <w:r>
        <w:rPr>
          <w:rFonts w:hint="eastAsia" w:ascii="仿宋" w:hAnsi="仿宋" w:cs="仿宋"/>
          <w:szCs w:val="24"/>
        </w:rPr>
        <w:t>（一）乙方按照</w:t>
      </w:r>
      <w:r>
        <w:rPr>
          <w:rFonts w:hint="eastAsia" w:ascii="仿宋" w:hAnsi="仿宋" w:cs="仿宋"/>
          <w:b/>
          <w:i/>
          <w:szCs w:val="24"/>
          <w:u w:val="single"/>
        </w:rPr>
        <w:t>合同专用条款（20）</w:t>
      </w:r>
      <w:r>
        <w:rPr>
          <w:rFonts w:hint="eastAsia" w:ascii="仿宋" w:hAnsi="仿宋" w:cs="仿宋"/>
          <w:szCs w:val="24"/>
        </w:rPr>
        <w:t>的约定，定期提交服务报告，甲方按照</w:t>
      </w:r>
      <w:r>
        <w:rPr>
          <w:rFonts w:hint="eastAsia" w:ascii="仿宋" w:hAnsi="仿宋" w:cs="仿宋"/>
          <w:b/>
          <w:i/>
          <w:szCs w:val="24"/>
          <w:u w:val="single"/>
        </w:rPr>
        <w:t>合同专用条款（20）</w:t>
      </w:r>
      <w:r>
        <w:rPr>
          <w:rFonts w:hint="eastAsia" w:ascii="仿宋" w:hAnsi="仿宋" w:cs="仿宋"/>
          <w:szCs w:val="24"/>
        </w:rPr>
        <w:t>的约定进行定期验收；</w:t>
      </w:r>
    </w:p>
    <w:p w14:paraId="0775B4CF">
      <w:pPr>
        <w:tabs>
          <w:tab w:val="left" w:pos="360"/>
          <w:tab w:val="left" w:pos="540"/>
          <w:tab w:val="left" w:pos="1080"/>
        </w:tabs>
        <w:spacing w:before="156" w:beforeLines="50" w:line="240" w:lineRule="auto"/>
        <w:ind w:firstLine="480"/>
        <w:rPr>
          <w:rFonts w:hint="eastAsia" w:ascii="仿宋" w:hAnsi="仿宋" w:cs="仿宋"/>
          <w:szCs w:val="24"/>
        </w:rPr>
      </w:pPr>
      <w:r>
        <w:rPr>
          <w:rFonts w:hint="eastAsia" w:ascii="仿宋" w:hAnsi="仿宋" w:cs="仿宋"/>
          <w:szCs w:val="24"/>
        </w:rPr>
        <w:t>（二）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80D7BBF">
      <w:pPr>
        <w:tabs>
          <w:tab w:val="left" w:pos="360"/>
          <w:tab w:val="left" w:pos="540"/>
          <w:tab w:val="left" w:pos="1080"/>
        </w:tabs>
        <w:spacing w:before="156" w:beforeLines="50" w:line="240" w:lineRule="auto"/>
        <w:ind w:firstLine="480"/>
        <w:rPr>
          <w:rFonts w:hint="eastAsia" w:ascii="仿宋" w:hAnsi="仿宋" w:cs="仿宋"/>
          <w:szCs w:val="24"/>
        </w:rPr>
      </w:pPr>
      <w:r>
        <w:rPr>
          <w:rFonts w:hint="eastAsia" w:ascii="仿宋" w:hAnsi="仿宋" w:cs="仿宋"/>
          <w:szCs w:val="24"/>
        </w:rPr>
        <w:t>（三）检验和验收标准、程序等具体内容以及前述验收书的效力详见</w:t>
      </w:r>
      <w:r>
        <w:rPr>
          <w:rFonts w:hint="eastAsia" w:ascii="仿宋" w:hAnsi="仿宋" w:cs="仿宋"/>
          <w:b/>
          <w:i/>
          <w:szCs w:val="24"/>
          <w:u w:val="single"/>
        </w:rPr>
        <w:t>合同专用条款（21）</w:t>
      </w:r>
      <w:r>
        <w:rPr>
          <w:rFonts w:hint="eastAsia" w:ascii="仿宋" w:hAnsi="仿宋" w:cs="仿宋"/>
          <w:i/>
          <w:szCs w:val="24"/>
        </w:rPr>
        <w:t>。</w:t>
      </w:r>
    </w:p>
    <w:p w14:paraId="402525F4">
      <w:pPr>
        <w:spacing w:before="156" w:beforeLines="50" w:line="240" w:lineRule="auto"/>
        <w:ind w:firstLine="482"/>
        <w:outlineLvl w:val="0"/>
        <w:rPr>
          <w:rFonts w:hint="eastAsia" w:ascii="仿宋" w:hAnsi="仿宋" w:cs="仿宋"/>
          <w:b/>
          <w:szCs w:val="24"/>
        </w:rPr>
      </w:pPr>
      <w:bookmarkStart w:id="96" w:name="_Toc2308"/>
      <w:bookmarkStart w:id="97" w:name="_Toc12666"/>
      <w:bookmarkStart w:id="98" w:name="_Toc9808"/>
      <w:bookmarkStart w:id="99" w:name="_Toc25198"/>
      <w:bookmarkStart w:id="100" w:name="_Toc31892"/>
      <w:r>
        <w:rPr>
          <w:rFonts w:hint="eastAsia" w:ascii="仿宋" w:hAnsi="仿宋" w:cs="仿宋"/>
          <w:b/>
          <w:szCs w:val="24"/>
        </w:rPr>
        <w:t>十六、通知和送达</w:t>
      </w:r>
      <w:bookmarkEnd w:id="96"/>
      <w:bookmarkEnd w:id="97"/>
      <w:bookmarkEnd w:id="98"/>
      <w:bookmarkEnd w:id="99"/>
      <w:bookmarkEnd w:id="100"/>
    </w:p>
    <w:p w14:paraId="354BE452">
      <w:pPr>
        <w:spacing w:before="156" w:beforeLines="50" w:line="240" w:lineRule="auto"/>
        <w:ind w:firstLine="480"/>
        <w:rPr>
          <w:rFonts w:hint="eastAsia" w:ascii="仿宋" w:hAnsi="仿宋" w:cs="仿宋"/>
          <w:szCs w:val="24"/>
        </w:rPr>
      </w:pPr>
      <w:bookmarkStart w:id="101" w:name="_Toc27674"/>
      <w:bookmarkStart w:id="102" w:name="_Toc18401"/>
      <w:r>
        <w:rPr>
          <w:rFonts w:hint="eastAsia" w:ascii="仿宋" w:hAnsi="仿宋" w:cs="仿宋"/>
          <w:szCs w:val="24"/>
        </w:rPr>
        <w:t xml:space="preserve">（一）任何一方因履行合同而以合同第一部分尾部所列明的传真或电子邮件 </w:t>
      </w:r>
      <w:r>
        <w:rPr>
          <w:rFonts w:hint="eastAsia" w:ascii="仿宋" w:hAnsi="仿宋" w:cs="仿宋"/>
          <w:szCs w:val="24"/>
          <w:u w:val="single"/>
        </w:rPr>
        <w:t xml:space="preserve">       </w:t>
      </w:r>
      <w:r>
        <w:rPr>
          <w:rFonts w:hint="eastAsia" w:ascii="仿宋" w:hAnsi="仿宋" w:cs="仿宋"/>
          <w:szCs w:val="24"/>
        </w:rPr>
        <w:t>发出的所有通知、文件、材料，均视为已向对方当事人送达；任何一方变更上述送达方式或者地址的，应于</w:t>
      </w:r>
      <w:r>
        <w:rPr>
          <w:rFonts w:hint="eastAsia" w:ascii="仿宋" w:hAnsi="仿宋" w:cs="仿宋"/>
          <w:szCs w:val="24"/>
          <w:u w:val="single"/>
        </w:rPr>
        <w:t>3</w:t>
      </w:r>
      <w:r>
        <w:rPr>
          <w:rFonts w:hint="eastAsia" w:ascii="仿宋" w:hAnsi="仿宋" w:cs="仿宋"/>
          <w:szCs w:val="24"/>
        </w:rPr>
        <w:t>个工作日内书面通知对方当事人，在对方当事人收到有关变更通知之前，变更前的约定送达方式或者地址仍视为有效。</w:t>
      </w:r>
    </w:p>
    <w:p w14:paraId="0D5C248A">
      <w:pPr>
        <w:spacing w:before="156" w:beforeLines="50" w:line="240" w:lineRule="auto"/>
        <w:ind w:firstLine="480"/>
        <w:rPr>
          <w:rFonts w:hint="eastAsia" w:ascii="仿宋" w:hAnsi="仿宋" w:cs="仿宋"/>
          <w:szCs w:val="24"/>
        </w:rPr>
      </w:pPr>
      <w:r>
        <w:rPr>
          <w:rFonts w:hint="eastAsia" w:ascii="仿宋" w:hAnsi="仿宋" w:cs="仿宋"/>
          <w:szCs w:val="24"/>
        </w:rPr>
        <w:t>（二）以当面交付方式送达的，交付之时视为送达；以电子邮件方式送达的，发出电子邮件之时视为送达；以传真方式送达的，发出传真之时视为送达；以邮寄方式送达的，邮件挂号寄出或者交邮之日之次日视为送达。</w:t>
      </w:r>
      <w:bookmarkEnd w:id="101"/>
      <w:bookmarkEnd w:id="102"/>
    </w:p>
    <w:p w14:paraId="73936279">
      <w:pPr>
        <w:spacing w:before="156" w:beforeLines="50" w:line="240" w:lineRule="auto"/>
        <w:ind w:firstLine="482"/>
        <w:outlineLvl w:val="0"/>
        <w:rPr>
          <w:rFonts w:hint="eastAsia" w:ascii="仿宋" w:hAnsi="仿宋" w:cs="仿宋"/>
          <w:b/>
          <w:szCs w:val="24"/>
        </w:rPr>
      </w:pPr>
      <w:bookmarkStart w:id="103" w:name="_Toc28906"/>
      <w:bookmarkStart w:id="104" w:name="_Toc5063"/>
      <w:bookmarkStart w:id="105" w:name="_Toc27644"/>
      <w:bookmarkStart w:id="106" w:name="_Toc20808"/>
      <w:bookmarkStart w:id="107" w:name="_Toc12254"/>
      <w:r>
        <w:rPr>
          <w:rFonts w:hint="eastAsia" w:ascii="仿宋" w:hAnsi="仿宋" w:cs="仿宋"/>
          <w:b/>
          <w:szCs w:val="24"/>
        </w:rPr>
        <w:t>十七、合同使用的文字和适用的法律</w:t>
      </w:r>
      <w:bookmarkEnd w:id="103"/>
      <w:bookmarkEnd w:id="104"/>
      <w:bookmarkEnd w:id="105"/>
      <w:bookmarkEnd w:id="106"/>
      <w:bookmarkEnd w:id="107"/>
    </w:p>
    <w:p w14:paraId="04FEBAE0">
      <w:pPr>
        <w:spacing w:before="156" w:beforeLines="50" w:line="240" w:lineRule="auto"/>
        <w:ind w:firstLine="480"/>
        <w:rPr>
          <w:rFonts w:hint="eastAsia" w:ascii="仿宋" w:hAnsi="仿宋" w:cs="仿宋"/>
          <w:szCs w:val="24"/>
        </w:rPr>
      </w:pPr>
      <w:r>
        <w:rPr>
          <w:rFonts w:hint="eastAsia" w:ascii="仿宋" w:hAnsi="仿宋" w:cs="仿宋"/>
          <w:szCs w:val="24"/>
        </w:rPr>
        <w:t>（一）合同使用汉语书就、变更和解释；</w:t>
      </w:r>
    </w:p>
    <w:p w14:paraId="3A9DE9DD">
      <w:pPr>
        <w:spacing w:before="156" w:beforeLines="50" w:line="240" w:lineRule="auto"/>
        <w:ind w:firstLine="480"/>
        <w:rPr>
          <w:rFonts w:hint="eastAsia" w:ascii="仿宋" w:hAnsi="仿宋" w:cs="仿宋"/>
          <w:szCs w:val="24"/>
        </w:rPr>
      </w:pPr>
      <w:r>
        <w:rPr>
          <w:rFonts w:hint="eastAsia" w:ascii="仿宋" w:hAnsi="仿宋" w:cs="仿宋"/>
          <w:szCs w:val="24"/>
        </w:rPr>
        <w:t>（二）合同适用中华人民共和国法律。</w:t>
      </w:r>
    </w:p>
    <w:p w14:paraId="05288561">
      <w:pPr>
        <w:spacing w:before="156" w:beforeLines="50" w:line="240" w:lineRule="auto"/>
        <w:ind w:firstLine="482"/>
        <w:outlineLvl w:val="0"/>
        <w:rPr>
          <w:rFonts w:hint="eastAsia" w:ascii="仿宋" w:hAnsi="仿宋" w:cs="仿宋"/>
          <w:b/>
          <w:szCs w:val="24"/>
        </w:rPr>
      </w:pPr>
      <w:r>
        <w:rPr>
          <w:rFonts w:hint="eastAsia" w:ascii="仿宋" w:hAnsi="仿宋" w:cs="仿宋"/>
          <w:b/>
          <w:szCs w:val="24"/>
        </w:rPr>
        <w:t>十八、计量单位</w:t>
      </w:r>
    </w:p>
    <w:p w14:paraId="3FB21964">
      <w:pPr>
        <w:spacing w:before="156" w:beforeLines="50" w:line="240" w:lineRule="auto"/>
        <w:ind w:firstLine="480"/>
        <w:rPr>
          <w:rFonts w:hint="eastAsia" w:ascii="仿宋" w:hAnsi="仿宋" w:cs="仿宋"/>
          <w:szCs w:val="24"/>
        </w:rPr>
      </w:pPr>
      <w:r>
        <w:rPr>
          <w:rFonts w:hint="eastAsia" w:ascii="仿宋" w:hAnsi="仿宋" w:cs="仿宋"/>
          <w:szCs w:val="24"/>
        </w:rPr>
        <w:t>除技术规范中另有规定外,合同的计量单位均使用国家法定计量单位。</w:t>
      </w:r>
    </w:p>
    <w:p w14:paraId="0AA3DDF1">
      <w:pPr>
        <w:spacing w:before="156" w:beforeLines="50" w:line="240" w:lineRule="auto"/>
        <w:ind w:firstLine="482"/>
        <w:rPr>
          <w:rFonts w:hint="eastAsia" w:ascii="仿宋" w:hAnsi="仿宋" w:cs="仿宋"/>
          <w:b/>
          <w:szCs w:val="24"/>
        </w:rPr>
      </w:pPr>
      <w:r>
        <w:rPr>
          <w:rFonts w:hint="eastAsia" w:ascii="仿宋" w:hAnsi="仿宋" w:cs="仿宋"/>
          <w:b/>
          <w:szCs w:val="24"/>
        </w:rPr>
        <w:t>十九、合同份数</w:t>
      </w:r>
    </w:p>
    <w:p w14:paraId="2695B984">
      <w:pPr>
        <w:spacing w:before="156" w:beforeLines="50" w:line="240" w:lineRule="auto"/>
        <w:ind w:firstLine="480"/>
        <w:rPr>
          <w:rFonts w:hint="eastAsia" w:ascii="仿宋" w:hAnsi="仿宋" w:cs="仿宋"/>
          <w:szCs w:val="24"/>
        </w:rPr>
      </w:pPr>
      <w:r>
        <w:rPr>
          <w:rFonts w:hint="eastAsia" w:ascii="仿宋" w:hAnsi="仿宋" w:cs="仿宋"/>
          <w:szCs w:val="24"/>
        </w:rPr>
        <w:t>合同份数按</w:t>
      </w:r>
      <w:r>
        <w:rPr>
          <w:rFonts w:hint="eastAsia" w:ascii="仿宋" w:hAnsi="仿宋" w:cs="仿宋"/>
          <w:b/>
          <w:i/>
          <w:szCs w:val="24"/>
          <w:u w:val="single"/>
        </w:rPr>
        <w:t>合同专用条款（22）</w:t>
      </w:r>
      <w:r>
        <w:rPr>
          <w:rFonts w:hint="eastAsia" w:ascii="仿宋" w:hAnsi="仿宋" w:cs="仿宋"/>
          <w:szCs w:val="24"/>
        </w:rPr>
        <w:t>规定，每份均具有同等法律效力。</w:t>
      </w:r>
    </w:p>
    <w:p w14:paraId="05C87C13">
      <w:pPr>
        <w:numPr>
          <w:ilvl w:val="0"/>
          <w:numId w:val="45"/>
        </w:numPr>
        <w:spacing w:line="360" w:lineRule="auto"/>
        <w:ind w:firstLineChars="0"/>
        <w:outlineLvl w:val="0"/>
        <w:rPr>
          <w:rFonts w:hint="eastAsia" w:ascii="仿宋" w:hAnsi="仿宋" w:cs="仿宋"/>
          <w:b/>
          <w:szCs w:val="24"/>
        </w:rPr>
      </w:pPr>
      <w:r>
        <w:rPr>
          <w:rFonts w:hint="eastAsia" w:ascii="仿宋" w:hAnsi="仿宋" w:cs="仿宋"/>
          <w:kern w:val="0"/>
          <w:szCs w:val="24"/>
        </w:rPr>
        <w:br w:type="page"/>
      </w:r>
      <w:r>
        <w:rPr>
          <w:rFonts w:hint="eastAsia" w:ascii="仿宋" w:hAnsi="仿宋" w:cs="仿宋"/>
          <w:b/>
          <w:szCs w:val="24"/>
        </w:rPr>
        <w:t xml:space="preserve"> 合同专用条款</w:t>
      </w:r>
    </w:p>
    <w:p w14:paraId="22511ECB">
      <w:pPr>
        <w:pStyle w:val="3"/>
        <w:spacing w:before="156" w:after="156" w:line="240" w:lineRule="auto"/>
        <w:ind w:firstLine="480"/>
        <w:rPr>
          <w:rFonts w:hint="eastAsia"/>
          <w:b w:val="0"/>
          <w:bCs w:val="0"/>
        </w:rPr>
      </w:pPr>
      <w:r>
        <w:rPr>
          <w:rFonts w:hint="eastAsia"/>
          <w:b w:val="0"/>
          <w:bCs w:val="0"/>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58"/>
        <w:gridCol w:w="7998"/>
      </w:tblGrid>
      <w:tr w14:paraId="61BB0B33">
        <w:tblPrEx>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14:paraId="0E445C1E">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b/>
                <w:szCs w:val="24"/>
              </w:rPr>
            </w:pPr>
            <w:r>
              <w:rPr>
                <w:rFonts w:hint="eastAsia" w:ascii="仿宋" w:hAnsi="仿宋" w:cs="仿宋"/>
                <w:b/>
                <w:szCs w:val="24"/>
              </w:rPr>
              <w:t>条款号</w:t>
            </w:r>
          </w:p>
        </w:tc>
        <w:tc>
          <w:tcPr>
            <w:tcW w:w="4464" w:type="pct"/>
            <w:noWrap w:val="0"/>
            <w:vAlign w:val="center"/>
          </w:tcPr>
          <w:p w14:paraId="063D1ACF">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b/>
                <w:szCs w:val="24"/>
              </w:rPr>
            </w:pPr>
            <w:r>
              <w:rPr>
                <w:rFonts w:hint="eastAsia" w:ascii="仿宋" w:hAnsi="仿宋" w:cs="仿宋"/>
                <w:b/>
                <w:szCs w:val="24"/>
              </w:rPr>
              <w:t>约定内容</w:t>
            </w:r>
          </w:p>
        </w:tc>
      </w:tr>
      <w:tr w14:paraId="063C3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98EF5B8">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w:t>
            </w:r>
          </w:p>
        </w:tc>
        <w:tc>
          <w:tcPr>
            <w:tcW w:w="4464" w:type="pct"/>
            <w:noWrap w:val="0"/>
            <w:vAlign w:val="center"/>
          </w:tcPr>
          <w:p w14:paraId="3C781EB2">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0B65A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BA7A504">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（2）</w:t>
            </w:r>
          </w:p>
        </w:tc>
        <w:tc>
          <w:tcPr>
            <w:tcW w:w="4464" w:type="pct"/>
            <w:noWrap w:val="0"/>
            <w:vAlign w:val="center"/>
          </w:tcPr>
          <w:p w14:paraId="4774559A">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48B72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E4A7192">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（3）</w:t>
            </w:r>
          </w:p>
        </w:tc>
        <w:tc>
          <w:tcPr>
            <w:tcW w:w="4464" w:type="pct"/>
            <w:noWrap w:val="0"/>
            <w:vAlign w:val="center"/>
          </w:tcPr>
          <w:p w14:paraId="19E8C0D1">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2A563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0512F30">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（4）</w:t>
            </w:r>
          </w:p>
        </w:tc>
        <w:tc>
          <w:tcPr>
            <w:tcW w:w="4464" w:type="pct"/>
            <w:noWrap w:val="0"/>
            <w:vAlign w:val="center"/>
          </w:tcPr>
          <w:p w14:paraId="6617E2B6">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7FCB7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3B21298">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（5）</w:t>
            </w:r>
          </w:p>
        </w:tc>
        <w:tc>
          <w:tcPr>
            <w:tcW w:w="4464" w:type="pct"/>
            <w:noWrap w:val="0"/>
            <w:vAlign w:val="center"/>
          </w:tcPr>
          <w:p w14:paraId="6B0BBFE9">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7E890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5F308E9">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（6）</w:t>
            </w:r>
          </w:p>
        </w:tc>
        <w:tc>
          <w:tcPr>
            <w:tcW w:w="4464" w:type="pct"/>
            <w:noWrap w:val="0"/>
            <w:vAlign w:val="center"/>
          </w:tcPr>
          <w:p w14:paraId="0EBAC075">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00F75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E25C5AD">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（7）</w:t>
            </w:r>
          </w:p>
        </w:tc>
        <w:tc>
          <w:tcPr>
            <w:tcW w:w="4464" w:type="pct"/>
            <w:noWrap w:val="0"/>
            <w:vAlign w:val="center"/>
          </w:tcPr>
          <w:p w14:paraId="35BCF3C9">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3A144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83A3756">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（8）</w:t>
            </w:r>
          </w:p>
        </w:tc>
        <w:tc>
          <w:tcPr>
            <w:tcW w:w="4464" w:type="pct"/>
            <w:noWrap w:val="0"/>
            <w:vAlign w:val="center"/>
          </w:tcPr>
          <w:p w14:paraId="5E30AA96">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40310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D0FD9DC">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（9）</w:t>
            </w:r>
          </w:p>
        </w:tc>
        <w:tc>
          <w:tcPr>
            <w:tcW w:w="4464" w:type="pct"/>
            <w:noWrap w:val="0"/>
            <w:vAlign w:val="center"/>
          </w:tcPr>
          <w:p w14:paraId="30F9E0B6">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6BCB8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5BEBD29">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（10）</w:t>
            </w:r>
          </w:p>
        </w:tc>
        <w:tc>
          <w:tcPr>
            <w:tcW w:w="4464" w:type="pct"/>
            <w:noWrap w:val="0"/>
            <w:vAlign w:val="center"/>
          </w:tcPr>
          <w:p w14:paraId="108BA610">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7F84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C8938A2">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（11）</w:t>
            </w:r>
          </w:p>
        </w:tc>
        <w:tc>
          <w:tcPr>
            <w:tcW w:w="4464" w:type="pct"/>
            <w:noWrap w:val="0"/>
            <w:vAlign w:val="center"/>
          </w:tcPr>
          <w:p w14:paraId="0630ACC2">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1EDD7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C5B7D6D">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（12）</w:t>
            </w:r>
          </w:p>
        </w:tc>
        <w:tc>
          <w:tcPr>
            <w:tcW w:w="4464" w:type="pct"/>
            <w:noWrap w:val="0"/>
            <w:vAlign w:val="center"/>
          </w:tcPr>
          <w:p w14:paraId="04B09007">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0622B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E73E5D5">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（13）</w:t>
            </w:r>
          </w:p>
        </w:tc>
        <w:tc>
          <w:tcPr>
            <w:tcW w:w="4464" w:type="pct"/>
            <w:noWrap w:val="0"/>
            <w:vAlign w:val="center"/>
          </w:tcPr>
          <w:p w14:paraId="215B911F">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00E52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7EF2DA5">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（14）</w:t>
            </w:r>
          </w:p>
        </w:tc>
        <w:tc>
          <w:tcPr>
            <w:tcW w:w="4464" w:type="pct"/>
            <w:noWrap w:val="0"/>
            <w:vAlign w:val="center"/>
          </w:tcPr>
          <w:p w14:paraId="2F113CC2">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612D8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F2E7180">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（15）</w:t>
            </w:r>
          </w:p>
        </w:tc>
        <w:tc>
          <w:tcPr>
            <w:tcW w:w="4464" w:type="pct"/>
            <w:noWrap w:val="0"/>
            <w:vAlign w:val="center"/>
          </w:tcPr>
          <w:p w14:paraId="7AA3B542">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65CEB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DE5DAD8">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（16）</w:t>
            </w:r>
          </w:p>
        </w:tc>
        <w:tc>
          <w:tcPr>
            <w:tcW w:w="4464" w:type="pct"/>
            <w:noWrap w:val="0"/>
            <w:vAlign w:val="center"/>
          </w:tcPr>
          <w:p w14:paraId="3DE3582C">
            <w:pPr>
              <w:keepNext w:val="0"/>
              <w:keepLines w:val="0"/>
              <w:suppressLineNumbers w:val="0"/>
              <w:spacing w:before="0" w:beforeAutospacing="0" w:after="0" w:afterAutospacing="0" w:line="360" w:lineRule="auto"/>
              <w:ind w:left="-480" w:leftChars="-200" w:right="-480" w:rightChars="-200" w:firstLine="0" w:firstLineChars="0"/>
              <w:jc w:val="center"/>
              <w:rPr>
                <w:rFonts w:hint="eastAsia" w:ascii="仿宋" w:hAnsi="仿宋" w:cs="仿宋"/>
                <w:szCs w:val="24"/>
              </w:rPr>
            </w:pPr>
          </w:p>
        </w:tc>
      </w:tr>
      <w:tr w14:paraId="2B547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E181CF9">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（17）</w:t>
            </w:r>
          </w:p>
        </w:tc>
        <w:tc>
          <w:tcPr>
            <w:tcW w:w="4464" w:type="pct"/>
            <w:noWrap w:val="0"/>
            <w:vAlign w:val="center"/>
          </w:tcPr>
          <w:p w14:paraId="0438BD17">
            <w:pPr>
              <w:keepNext w:val="0"/>
              <w:keepLines w:val="0"/>
              <w:suppressLineNumbers w:val="0"/>
              <w:spacing w:before="0" w:beforeAutospacing="0" w:after="0" w:afterAutospacing="0" w:line="360" w:lineRule="auto"/>
              <w:ind w:left="-480" w:leftChars="-200" w:right="-480" w:rightChars="-200" w:firstLine="0" w:firstLineChars="0"/>
              <w:jc w:val="center"/>
              <w:rPr>
                <w:rFonts w:hint="eastAsia" w:ascii="仿宋" w:hAnsi="仿宋" w:cs="仿宋"/>
                <w:szCs w:val="24"/>
              </w:rPr>
            </w:pPr>
          </w:p>
        </w:tc>
      </w:tr>
      <w:tr w14:paraId="3ABA8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D9EBD83">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（18）</w:t>
            </w:r>
          </w:p>
        </w:tc>
        <w:tc>
          <w:tcPr>
            <w:tcW w:w="4464" w:type="pct"/>
            <w:noWrap w:val="0"/>
            <w:vAlign w:val="center"/>
          </w:tcPr>
          <w:p w14:paraId="3DE21209">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7D675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14:paraId="7B26F834">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（19）</w:t>
            </w:r>
          </w:p>
        </w:tc>
        <w:tc>
          <w:tcPr>
            <w:tcW w:w="4464" w:type="pct"/>
            <w:noWrap w:val="0"/>
            <w:vAlign w:val="top"/>
          </w:tcPr>
          <w:p w14:paraId="27ACF85C">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6CF5D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4EC5FDA">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（20）</w:t>
            </w:r>
          </w:p>
        </w:tc>
        <w:tc>
          <w:tcPr>
            <w:tcW w:w="4464" w:type="pct"/>
            <w:noWrap w:val="0"/>
            <w:vAlign w:val="center"/>
          </w:tcPr>
          <w:p w14:paraId="3262204E">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3116C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998E043">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（21）</w:t>
            </w:r>
          </w:p>
        </w:tc>
        <w:tc>
          <w:tcPr>
            <w:tcW w:w="4464" w:type="pct"/>
            <w:noWrap w:val="0"/>
            <w:vAlign w:val="center"/>
          </w:tcPr>
          <w:p w14:paraId="775EAAFB">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3E044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noWrap w:val="0"/>
            <w:vAlign w:val="top"/>
          </w:tcPr>
          <w:p w14:paraId="1E10C121">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（22）</w:t>
            </w:r>
          </w:p>
        </w:tc>
        <w:tc>
          <w:tcPr>
            <w:tcW w:w="4464" w:type="pct"/>
            <w:noWrap w:val="0"/>
            <w:vAlign w:val="top"/>
          </w:tcPr>
          <w:p w14:paraId="20934BE3">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bl>
    <w:p w14:paraId="35B59EC9">
      <w:pPr>
        <w:pStyle w:val="15"/>
        <w:adjustRightInd w:val="0"/>
        <w:snapToGrid w:val="0"/>
        <w:spacing w:beforeLines="0" w:afterLines="0" w:line="360" w:lineRule="auto"/>
        <w:jc w:val="center"/>
        <w:rPr>
          <w:rFonts w:hint="eastAsia" w:ascii="仿宋_GB2312" w:hAnsi="仿宋" w:eastAsia="仿宋_GB2312"/>
        </w:rPr>
      </w:pPr>
    </w:p>
    <w:p w14:paraId="11842C0B">
      <w:pPr>
        <w:spacing w:before="156" w:beforeLines="50"/>
        <w:ind w:firstLine="0" w:firstLineChars="0"/>
        <w:rPr>
          <w:rFonts w:ascii="仿宋" w:hAnsi="仿宋" w:cs="仿宋"/>
          <w:b/>
          <w:bCs/>
        </w:rPr>
      </w:pPr>
    </w:p>
    <w:p w14:paraId="5382069F">
      <w:pPr>
        <w:pStyle w:val="2"/>
      </w:pPr>
      <w:r>
        <w:rPr>
          <w:rFonts w:hint="eastAsia"/>
        </w:rPr>
        <w:t>第六章 投标文件格式附件</w:t>
      </w:r>
    </w:p>
    <w:p w14:paraId="70753DB5">
      <w:pPr>
        <w:snapToGrid w:val="0"/>
        <w:spacing w:before="156" w:line="360" w:lineRule="auto"/>
        <w:ind w:firstLine="723"/>
        <w:jc w:val="center"/>
        <w:rPr>
          <w:rFonts w:ascii="宋体" w:hAnsi="宋体"/>
          <w:b/>
          <w:sz w:val="36"/>
          <w:szCs w:val="36"/>
        </w:rPr>
      </w:pPr>
    </w:p>
    <w:p w14:paraId="4F112FBF">
      <w:pPr>
        <w:ind w:firstLine="562"/>
        <w:rPr>
          <w:b/>
          <w:bCs/>
          <w:sz w:val="28"/>
          <w:szCs w:val="28"/>
        </w:rPr>
      </w:pPr>
      <w:r>
        <w:rPr>
          <w:rFonts w:hint="eastAsia"/>
          <w:b/>
          <w:bCs/>
          <w:sz w:val="28"/>
          <w:szCs w:val="28"/>
        </w:rPr>
        <w:t>投标人提交投标文件须知：</w:t>
      </w:r>
    </w:p>
    <w:p w14:paraId="54E57032">
      <w:pPr>
        <w:ind w:firstLine="480"/>
        <w:rPr>
          <w:rFonts w:ascii="仿宋" w:hAnsi="仿宋" w:cs="仿宋"/>
        </w:rPr>
      </w:pPr>
      <w:r>
        <w:rPr>
          <w:rFonts w:hint="eastAsia" w:ascii="仿宋" w:hAnsi="仿宋" w:cs="仿宋"/>
        </w:rPr>
        <w:t>（一）投标人应严格按照以下要求填写和提交下述规定的全部格式文件以及其他有关资料，混乱的编排导致投标文件被误读或评标委员会查找不到有效文件是投标人的风险。</w:t>
      </w:r>
    </w:p>
    <w:p w14:paraId="66C8C4AC">
      <w:pPr>
        <w:tabs>
          <w:tab w:val="left" w:pos="8032"/>
        </w:tabs>
        <w:ind w:firstLine="480"/>
        <w:rPr>
          <w:rFonts w:ascii="仿宋" w:hAnsi="仿宋" w:cs="仿宋"/>
        </w:rPr>
      </w:pPr>
      <w:r>
        <w:rPr>
          <w:rFonts w:hint="eastAsia" w:ascii="仿宋" w:hAnsi="仿宋" w:cs="仿宋"/>
        </w:rPr>
        <w:t>（二）所附表格中要求回答的全部问题、信息都须正面回答。</w:t>
      </w:r>
      <w:r>
        <w:rPr>
          <w:rFonts w:hint="eastAsia" w:ascii="仿宋" w:hAnsi="仿宋" w:cs="仿宋"/>
        </w:rPr>
        <w:tab/>
      </w:r>
    </w:p>
    <w:p w14:paraId="193D1BDB">
      <w:pPr>
        <w:ind w:firstLine="480"/>
        <w:rPr>
          <w:rFonts w:ascii="仿宋" w:hAnsi="仿宋" w:cs="仿宋"/>
        </w:rPr>
      </w:pPr>
      <w:r>
        <w:rPr>
          <w:rFonts w:hint="eastAsia" w:ascii="仿宋" w:hAnsi="仿宋" w:cs="仿宋"/>
        </w:rPr>
        <w:t>（三）投标响应函的签字人应保证全部声明和问题的回答是真实的和准确的。</w:t>
      </w:r>
    </w:p>
    <w:p w14:paraId="59929278">
      <w:pPr>
        <w:ind w:firstLine="480"/>
        <w:rPr>
          <w:rFonts w:ascii="仿宋" w:hAnsi="仿宋" w:cs="仿宋"/>
        </w:rPr>
      </w:pPr>
      <w:r>
        <w:rPr>
          <w:rFonts w:hint="eastAsia" w:ascii="仿宋" w:hAnsi="仿宋" w:cs="仿宋"/>
        </w:rPr>
        <w:t>（四）评标委员会将根据投标人提交的资料作出判断。</w:t>
      </w:r>
    </w:p>
    <w:p w14:paraId="765C6441">
      <w:pPr>
        <w:ind w:firstLine="480"/>
        <w:rPr>
          <w:rFonts w:ascii="仿宋" w:hAnsi="仿宋" w:cs="仿宋"/>
        </w:rPr>
      </w:pPr>
      <w:r>
        <w:rPr>
          <w:rFonts w:hint="eastAsia" w:ascii="仿宋" w:hAnsi="仿宋" w:cs="仿宋"/>
        </w:rPr>
        <w:t>（五）投标人提交的材料将在一定期限内被保密保存，但不退还。</w:t>
      </w:r>
    </w:p>
    <w:p w14:paraId="6CEFA1CA">
      <w:pPr>
        <w:ind w:firstLine="480"/>
      </w:pPr>
      <w:r>
        <w:rPr>
          <w:rFonts w:hint="eastAsia" w:ascii="仿宋" w:hAnsi="仿宋" w:cs="仿宋"/>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cs="仿宋"/>
          <w:b/>
          <w:bCs/>
        </w:rPr>
        <w:t>规定时间内解密失败者作无效响应处理。</w:t>
      </w:r>
      <w:r>
        <w:rPr>
          <w:rFonts w:hint="eastAsia" w:ascii="仿宋" w:hAnsi="仿宋" w:cs="仿宋"/>
        </w:rPr>
        <w:t>全部文件应按投标人须知中规定的语言提交。</w:t>
      </w:r>
      <w:r>
        <w:rPr>
          <w:rFonts w:hint="eastAsia" w:ascii="仿宋" w:hAnsi="仿宋" w:cs="仿宋"/>
          <w:b/>
          <w:bCs/>
        </w:rPr>
        <w:t>投标文件组成漏项或未按规定的格式编制，内容不全或内容字迹模糊辨认不清的情况，导致影响评标的，将被评标委员会认定为投标无效。</w:t>
      </w:r>
    </w:p>
    <w:p w14:paraId="654887AD">
      <w:pPr>
        <w:widowControl/>
        <w:snapToGrid w:val="0"/>
        <w:spacing w:before="156" w:line="360" w:lineRule="auto"/>
        <w:ind w:firstLine="723"/>
        <w:rPr>
          <w:rFonts w:ascii="仿宋" w:hAnsi="仿宋" w:cs="仿宋"/>
          <w:b/>
          <w:sz w:val="36"/>
          <w:szCs w:val="36"/>
          <w:u w:val="single"/>
        </w:rPr>
      </w:pPr>
    </w:p>
    <w:p w14:paraId="42DBD381">
      <w:pPr>
        <w:spacing w:before="156"/>
        <w:ind w:firstLine="723"/>
        <w:jc w:val="center"/>
        <w:rPr>
          <w:rFonts w:ascii="仿宋_GB2312" w:hAnsi="仿宋" w:eastAsia="仿宋_GB2312"/>
          <w:b/>
          <w:sz w:val="32"/>
        </w:rPr>
      </w:pPr>
      <w:r>
        <w:rPr>
          <w:rFonts w:hint="eastAsia" w:ascii="仿宋" w:hAnsi="仿宋" w:cs="仿宋"/>
          <w:b/>
          <w:sz w:val="36"/>
          <w:szCs w:val="36"/>
        </w:rPr>
        <w:br w:type="page"/>
      </w:r>
      <w:r>
        <w:rPr>
          <w:rFonts w:hint="eastAsia" w:ascii="仿宋_GB2312" w:hAnsi="仿宋" w:eastAsia="仿宋_GB2312"/>
          <w:b/>
          <w:sz w:val="32"/>
        </w:rPr>
        <w:t>资信及技术评分索引</w:t>
      </w:r>
    </w:p>
    <w:p w14:paraId="4ADE8151">
      <w:pPr>
        <w:spacing w:before="109" w:beforeLines="35"/>
        <w:ind w:firstLine="482"/>
        <w:rPr>
          <w:rFonts w:ascii="仿宋_GB2312" w:hAnsi="宋体" w:eastAsia="仿宋_GB2312"/>
          <w:b/>
          <w:szCs w:val="24"/>
        </w:rPr>
      </w:pPr>
    </w:p>
    <w:p w14:paraId="1968899A">
      <w:pPr>
        <w:ind w:firstLine="480"/>
      </w:pPr>
      <w:r>
        <w:rPr>
          <w:rFonts w:ascii="仿宋_GB2312" w:hAnsi="仿宋" w:eastAsia="仿宋_GB2312"/>
          <w:szCs w:val="24"/>
        </w:rPr>
        <w:br w:type="page"/>
      </w:r>
    </w:p>
    <w:p w14:paraId="702B7B91">
      <w:pPr>
        <w:snapToGrid w:val="0"/>
        <w:spacing w:line="360" w:lineRule="auto"/>
        <w:ind w:right="480" w:firstLine="643"/>
        <w:jc w:val="center"/>
        <w:rPr>
          <w:rFonts w:ascii="仿宋" w:hAnsi="仿宋" w:cs="仿宋"/>
          <w:b/>
          <w:kern w:val="0"/>
          <w:szCs w:val="24"/>
        </w:rPr>
      </w:pPr>
      <w:r>
        <w:rPr>
          <w:rFonts w:hint="eastAsia" w:ascii="仿宋_GB2312" w:hAnsi="宋体" w:eastAsia="仿宋_GB2312"/>
          <w:b/>
          <w:sz w:val="32"/>
          <w:szCs w:val="32"/>
        </w:rPr>
        <w:t xml:space="preserve"> 符合参加政府采购活动应当具备的一般条件的承诺函</w:t>
      </w:r>
    </w:p>
    <w:p w14:paraId="48B0FDA7">
      <w:pPr>
        <w:spacing w:before="156" w:beforeLines="50" w:after="156" w:afterLines="50"/>
        <w:ind w:firstLine="480"/>
      </w:pPr>
      <w:r>
        <w:rPr>
          <w:rFonts w:hint="eastAsia"/>
          <w:lang w:eastAsia="zh-CN"/>
        </w:rPr>
        <w:t>杭州市规划和自然资源局富阳分局</w:t>
      </w:r>
      <w:r>
        <w:rPr>
          <w:rFonts w:hint="eastAsia" w:ascii="仿宋" w:hAnsi="仿宋" w:cs="仿宋"/>
          <w:bCs/>
          <w:szCs w:val="24"/>
        </w:rPr>
        <w:t>、</w:t>
      </w:r>
      <w:r>
        <w:rPr>
          <w:rFonts w:hint="eastAsia"/>
          <w:lang w:eastAsia="zh-CN"/>
        </w:rPr>
        <w:t>苏世建设管理集团有限公司</w:t>
      </w:r>
      <w:r>
        <w:rPr>
          <w:rFonts w:hint="eastAsia"/>
        </w:rPr>
        <w:t>：</w:t>
      </w:r>
    </w:p>
    <w:p w14:paraId="4735D9C3">
      <w:pPr>
        <w:ind w:firstLine="48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14:paraId="63FFCF36">
      <w:pPr>
        <w:ind w:firstLine="480"/>
      </w:pPr>
      <w:r>
        <w:rPr>
          <w:rFonts w:hint="eastAsia"/>
        </w:rPr>
        <w:t>一、具备《中华人民共和国政府采购法》第二十二条第一款规定的条件：</w:t>
      </w:r>
    </w:p>
    <w:p w14:paraId="5C1EAAC6">
      <w:pPr>
        <w:tabs>
          <w:tab w:val="left" w:pos="0"/>
        </w:tabs>
        <w:ind w:left="480" w:leftChars="200" w:firstLine="0" w:firstLineChars="0"/>
      </w:pPr>
      <w:r>
        <w:rPr>
          <w:rFonts w:hint="eastAsia"/>
        </w:rPr>
        <w:t>1、具有独立承担民事责任的能力；</w:t>
      </w:r>
    </w:p>
    <w:p w14:paraId="5AB420DA">
      <w:pPr>
        <w:tabs>
          <w:tab w:val="left" w:pos="0"/>
        </w:tabs>
        <w:ind w:left="480" w:leftChars="200" w:firstLine="0" w:firstLineChars="0"/>
      </w:pPr>
      <w:r>
        <w:rPr>
          <w:rFonts w:hint="eastAsia"/>
        </w:rPr>
        <w:t xml:space="preserve">2、具有良好的商业信誉和健全的财务会计制度； </w:t>
      </w:r>
    </w:p>
    <w:p w14:paraId="035BD8B0">
      <w:pPr>
        <w:tabs>
          <w:tab w:val="left" w:pos="0"/>
          <w:tab w:val="left" w:pos="772"/>
        </w:tabs>
        <w:ind w:left="480" w:leftChars="200" w:firstLine="0" w:firstLineChars="0"/>
      </w:pPr>
      <w:r>
        <w:rPr>
          <w:rFonts w:hint="eastAsia"/>
        </w:rPr>
        <w:t>3、具有履行合同所必需的设备和专业技术能力；</w:t>
      </w:r>
    </w:p>
    <w:p w14:paraId="0E1A3C86">
      <w:pPr>
        <w:tabs>
          <w:tab w:val="left" w:pos="0"/>
        </w:tabs>
        <w:ind w:firstLine="480"/>
      </w:pPr>
      <w:r>
        <w:rPr>
          <w:rFonts w:hint="eastAsia"/>
        </w:rPr>
        <w:t>4、有依法缴纳税收和社会保障资金的良好记录；</w:t>
      </w:r>
    </w:p>
    <w:p w14:paraId="719CE978">
      <w:pPr>
        <w:tabs>
          <w:tab w:val="left" w:pos="0"/>
          <w:tab w:val="left" w:pos="760"/>
        </w:tabs>
        <w:ind w:left="480" w:leftChars="200" w:firstLine="0" w:firstLineChars="0"/>
      </w:pPr>
      <w:r>
        <w:rPr>
          <w:rFonts w:hint="eastAsia"/>
        </w:rPr>
        <w:t>5、参加政府采购活动前三年内，在经营活动中没有重大违法记录；</w:t>
      </w:r>
    </w:p>
    <w:p w14:paraId="2824BC83">
      <w:pPr>
        <w:tabs>
          <w:tab w:val="left" w:pos="0"/>
        </w:tabs>
        <w:ind w:firstLine="480"/>
      </w:pPr>
      <w:r>
        <w:rPr>
          <w:rFonts w:hint="eastAsia"/>
        </w:rPr>
        <w:t>6、具有法律、行政法规规定的其他条件。</w:t>
      </w:r>
    </w:p>
    <w:p w14:paraId="49522107">
      <w:pPr>
        <w:ind w:firstLine="480"/>
      </w:pPr>
      <w:r>
        <w:rPr>
          <w:rFonts w:hint="eastAsia"/>
        </w:rPr>
        <w:t>二、未被信用中国（www.creditchina.gov.cn)、中国政府采购网（www.ccgp.gov.cn）列入失信被执行人、重大税收违法失信主体、政府采购严重违法失信行为记录名单。</w:t>
      </w:r>
    </w:p>
    <w:p w14:paraId="03D66AC5">
      <w:pPr>
        <w:ind w:firstLine="480"/>
      </w:pPr>
      <w:r>
        <w:rPr>
          <w:rFonts w:hint="eastAsia"/>
        </w:rPr>
        <w:t>三、不存在以下情况：</w:t>
      </w:r>
    </w:p>
    <w:p w14:paraId="5F76D61F">
      <w:pPr>
        <w:tabs>
          <w:tab w:val="left" w:pos="0"/>
        </w:tabs>
        <w:ind w:firstLine="480"/>
      </w:pPr>
      <w:r>
        <w:rPr>
          <w:rFonts w:hint="eastAsia"/>
        </w:rPr>
        <w:t>1、单位负责人为同一人或者存在直接控股、管理关系的不同供应商参加同一合同项下的政府采购活动的；</w:t>
      </w:r>
    </w:p>
    <w:p w14:paraId="71CB9746">
      <w:pPr>
        <w:tabs>
          <w:tab w:val="left" w:pos="0"/>
        </w:tabs>
        <w:ind w:firstLine="480"/>
      </w:pPr>
      <w:r>
        <w:rPr>
          <w:rFonts w:hint="eastAsia"/>
        </w:rPr>
        <w:t>2、为采购项目提供整体设计、规范编制或者项目管理、监理、检测等服务后再参加该采购项目的其他采购活动的。</w:t>
      </w:r>
    </w:p>
    <w:p w14:paraId="635EECE7">
      <w:pPr>
        <w:snapToGrid w:val="0"/>
        <w:spacing w:before="156" w:line="360" w:lineRule="auto"/>
        <w:ind w:firstLine="3120" w:firstLineChars="1300"/>
        <w:rPr>
          <w:rFonts w:ascii="仿宋" w:hAnsi="仿宋" w:cs="仿宋"/>
          <w:szCs w:val="24"/>
        </w:rPr>
      </w:pPr>
    </w:p>
    <w:p w14:paraId="50BD51C5">
      <w:pPr>
        <w:snapToGrid w:val="0"/>
        <w:spacing w:before="156" w:line="360" w:lineRule="auto"/>
        <w:ind w:firstLine="3120" w:firstLineChars="1300"/>
        <w:rPr>
          <w:rFonts w:ascii="仿宋" w:hAnsi="仿宋" w:cs="仿宋"/>
          <w:szCs w:val="24"/>
        </w:rPr>
      </w:pPr>
    </w:p>
    <w:p w14:paraId="05DDD24B">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603528E2">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47E0FEA6">
      <w:pPr>
        <w:pStyle w:val="3"/>
        <w:spacing w:before="156" w:after="156"/>
        <w:ind w:firstLine="482"/>
        <w:rPr>
          <w:rFonts w:ascii="仿宋" w:hAnsi="仿宋" w:cs="仿宋"/>
          <w:szCs w:val="24"/>
          <w:u w:val="single"/>
        </w:rPr>
      </w:pPr>
    </w:p>
    <w:p w14:paraId="57F76233">
      <w:pPr>
        <w:ind w:firstLine="480"/>
      </w:pPr>
      <w:r>
        <w:rPr>
          <w:rFonts w:hint="eastAsia"/>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14:paraId="7843F0A2">
      <w:pPr>
        <w:ind w:firstLine="480"/>
      </w:pPr>
    </w:p>
    <w:p w14:paraId="1FD0E377">
      <w:pPr>
        <w:ind w:firstLine="480"/>
      </w:pPr>
    </w:p>
    <w:p w14:paraId="275296BF">
      <w:pPr>
        <w:snapToGrid w:val="0"/>
        <w:spacing w:line="360" w:lineRule="auto"/>
        <w:ind w:right="480" w:firstLine="643"/>
        <w:jc w:val="center"/>
        <w:rPr>
          <w:rFonts w:ascii="仿宋_GB2312" w:hAnsi="宋体" w:eastAsia="仿宋_GB2312"/>
          <w:b/>
          <w:color w:val="FF0000"/>
          <w:sz w:val="32"/>
          <w:szCs w:val="32"/>
        </w:rPr>
        <w:sectPr>
          <w:headerReference r:id="rId12" w:type="default"/>
          <w:footerReference r:id="rId13" w:type="default"/>
          <w:pgSz w:w="11906" w:h="16838"/>
          <w:pgMar w:top="1247" w:right="1418" w:bottom="1247" w:left="1588" w:header="851" w:footer="992" w:gutter="0"/>
          <w:cols w:space="720" w:num="1"/>
          <w:docGrid w:type="lines" w:linePitch="312" w:charSpace="0"/>
        </w:sectPr>
      </w:pPr>
      <w:r>
        <w:rPr>
          <w:rFonts w:hint="eastAsia" w:ascii="仿宋_GB2312" w:hAnsi="宋体" w:eastAsia="仿宋_GB2312"/>
          <w:b/>
          <w:color w:val="FF0000"/>
          <w:sz w:val="32"/>
          <w:szCs w:val="32"/>
        </w:rPr>
        <w:tab/>
      </w:r>
    </w:p>
    <w:p w14:paraId="176BF7B4">
      <w:pPr>
        <w:snapToGrid w:val="0"/>
        <w:spacing w:line="360" w:lineRule="auto"/>
        <w:ind w:right="480" w:firstLine="643"/>
        <w:jc w:val="center"/>
        <w:rPr>
          <w:rFonts w:ascii="仿宋_GB2312" w:hAnsi="仿宋" w:eastAsia="仿宋_GB2312" w:cs="仿宋_GB2312"/>
          <w:b/>
          <w:color w:val="FF0000"/>
          <w:kern w:val="0"/>
          <w:sz w:val="32"/>
          <w:szCs w:val="32"/>
          <w:highlight w:val="yellow"/>
          <w:u w:val="single"/>
        </w:rPr>
      </w:pPr>
      <w:r>
        <w:rPr>
          <w:rFonts w:hint="eastAsia" w:ascii="仿宋_GB2312" w:hAnsi="宋体" w:eastAsia="仿宋_GB2312"/>
          <w:b/>
          <w:sz w:val="32"/>
          <w:szCs w:val="32"/>
        </w:rPr>
        <w:t>落实政府采购政策需满足的资格要求</w:t>
      </w:r>
    </w:p>
    <w:p w14:paraId="0B965F40">
      <w:pPr>
        <w:ind w:firstLine="480"/>
        <w:rPr>
          <w:color w:val="FF0000"/>
        </w:rPr>
      </w:pPr>
    </w:p>
    <w:p w14:paraId="306FC157">
      <w:pPr>
        <w:ind w:firstLine="480"/>
      </w:pPr>
      <w:r>
        <w:rPr>
          <w:rFonts w:hint="eastAsia"/>
        </w:rPr>
        <w:t>（根据招标公告落实政府采购政策需满足的资格要求选择提供相应的材料；未要求的，无需提供）</w:t>
      </w:r>
    </w:p>
    <w:p w14:paraId="2D623B32">
      <w:pPr>
        <w:ind w:firstLine="480"/>
      </w:pPr>
      <w:r>
        <w:rPr>
          <w:rFonts w:hint="eastAsia"/>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14:paraId="602A2A85">
      <w:pPr>
        <w:ind w:firstLine="480"/>
      </w:pPr>
      <w:r>
        <w:rPr>
          <w:rFonts w:hint="eastAsia"/>
        </w:rPr>
        <w:t>B.要求以联合体形式参加的，提供联合协议（格式见附件）和中小企业声明函（格式见附件），联合协议中中小企业合同金额应当达到招标公告载明的比例；如果供应商本身提供所有标的均由中小企业制造或承接的，并相应达到了前述比例，视同符合了资格条件，无需再与其他中小企业组成联合体参加政府采购活动，无需提供联合协议。</w:t>
      </w:r>
    </w:p>
    <w:p w14:paraId="41C75E78">
      <w:pPr>
        <w:ind w:firstLine="480"/>
        <w:rPr>
          <w:rFonts w:ascii="仿宋" w:hAnsi="仿宋" w:cs="仿宋"/>
        </w:rPr>
      </w:pPr>
      <w:r>
        <w:rPr>
          <w:rFonts w:hint="eastAsia"/>
        </w:rPr>
        <w:t>C.要求合同分包的，提供分包意向协议（格式见附件）和中小企业声明函（格式见附件），分包意向协议中中小企业合同金额应当达到招标公告载明的比例；如果供应商本身提供所有标的均由中小企业制造或承接，并相应达到了前述比例，视同符合了资格条件，无需再向中小企业分包，无需提供分包意向协议。</w:t>
      </w:r>
    </w:p>
    <w:p w14:paraId="6A7952A2">
      <w:pPr>
        <w:pStyle w:val="3"/>
        <w:spacing w:before="156" w:after="156"/>
        <w:ind w:firstLine="482"/>
        <w:sectPr>
          <w:pgSz w:w="11906" w:h="16838"/>
          <w:pgMar w:top="1247" w:right="1418" w:bottom="1247" w:left="1588" w:header="851" w:footer="992" w:gutter="0"/>
          <w:cols w:space="720" w:num="1"/>
          <w:docGrid w:type="lines" w:linePitch="312" w:charSpace="0"/>
        </w:sectPr>
      </w:pPr>
    </w:p>
    <w:p w14:paraId="37BE9848">
      <w:pPr>
        <w:spacing w:before="156" w:after="156" w:afterLines="50"/>
        <w:ind w:firstLine="0" w:firstLineChars="0"/>
        <w:jc w:val="center"/>
        <w:rPr>
          <w:b/>
          <w:bCs/>
          <w:sz w:val="32"/>
          <w:szCs w:val="32"/>
        </w:rPr>
      </w:pPr>
      <w:r>
        <w:rPr>
          <w:rFonts w:hint="eastAsia"/>
          <w:b/>
          <w:bCs/>
          <w:sz w:val="32"/>
          <w:szCs w:val="32"/>
        </w:rPr>
        <w:t>中小企业声明函（服务）</w:t>
      </w:r>
    </w:p>
    <w:p w14:paraId="11FE420C">
      <w:pPr>
        <w:ind w:firstLine="480"/>
      </w:pPr>
      <w:r>
        <w:rPr>
          <w:rFonts w:hint="eastAsia"/>
        </w:rPr>
        <w:t>本公司（联合体）郑重声明，根据《政府采购促进中小企业发展管理办法》（财库﹝2020﹞46 号）的规定，本公司（联合体）参加</w:t>
      </w:r>
      <w:r>
        <w:rPr>
          <w:rFonts w:hint="eastAsia"/>
          <w:u w:val="single"/>
        </w:rPr>
        <w:t>（        单位名称      ）</w:t>
      </w:r>
      <w:r>
        <w:rPr>
          <w:rFonts w:hint="eastAsia"/>
        </w:rPr>
        <w:t>的</w:t>
      </w:r>
      <w:r>
        <w:rPr>
          <w:rFonts w:hint="eastAsia"/>
          <w:u w:val="single"/>
        </w:rPr>
        <w:t>（      项目名称      ）</w:t>
      </w:r>
      <w:r>
        <w:rPr>
          <w:rFonts w:hint="eastAsia"/>
        </w:rPr>
        <w:t>采购活动，服务全部由符合政策要求的中小企业承接（或者：工程的施工单位全部为符合政策要求的中小企业）。相关企业（含联合体中的中小企业、签订分包意向协议的中小企业）的具体情况如下：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60"/>
        <w:gridCol w:w="1640"/>
        <w:gridCol w:w="1240"/>
        <w:gridCol w:w="1210"/>
        <w:gridCol w:w="1280"/>
        <w:gridCol w:w="1612"/>
      </w:tblGrid>
      <w:tr w14:paraId="19B1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5FC10006">
            <w:pPr>
              <w:pStyle w:val="32"/>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标的</w:t>
            </w:r>
          </w:p>
          <w:p w14:paraId="078EF5FD">
            <w:pPr>
              <w:pStyle w:val="32"/>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名称</w:t>
            </w:r>
            <w:r>
              <w:rPr>
                <w:rFonts w:hint="eastAsia" w:ascii="仿宋" w:hAnsi="仿宋" w:cs="仿宋"/>
                <w:kern w:val="0"/>
                <w:sz w:val="18"/>
                <w:szCs w:val="18"/>
                <w:lang w:bidi="ar"/>
              </w:rPr>
              <w:t>（即采购需求清单中的名称）</w:t>
            </w:r>
          </w:p>
        </w:tc>
        <w:tc>
          <w:tcPr>
            <w:tcW w:w="1260" w:type="dxa"/>
            <w:vAlign w:val="center"/>
          </w:tcPr>
          <w:p w14:paraId="6BE47566">
            <w:pPr>
              <w:pStyle w:val="32"/>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采购文件中明确的所属行业</w:t>
            </w:r>
          </w:p>
        </w:tc>
        <w:tc>
          <w:tcPr>
            <w:tcW w:w="1640" w:type="dxa"/>
            <w:vAlign w:val="center"/>
          </w:tcPr>
          <w:p w14:paraId="6F07A0F6">
            <w:pPr>
              <w:pStyle w:val="32"/>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承建（承接）企业</w:t>
            </w:r>
          </w:p>
          <w:p w14:paraId="548CE8B3">
            <w:pPr>
              <w:pStyle w:val="32"/>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（企业名称）</w:t>
            </w:r>
          </w:p>
        </w:tc>
        <w:tc>
          <w:tcPr>
            <w:tcW w:w="1240" w:type="dxa"/>
            <w:vAlign w:val="center"/>
          </w:tcPr>
          <w:p w14:paraId="7509AFB1">
            <w:pPr>
              <w:pStyle w:val="32"/>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从业人员（人）</w:t>
            </w:r>
          </w:p>
        </w:tc>
        <w:tc>
          <w:tcPr>
            <w:tcW w:w="1210" w:type="dxa"/>
            <w:vAlign w:val="center"/>
          </w:tcPr>
          <w:p w14:paraId="73E6A4D0">
            <w:pPr>
              <w:pStyle w:val="32"/>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营业收入（万元）</w:t>
            </w:r>
          </w:p>
        </w:tc>
        <w:tc>
          <w:tcPr>
            <w:tcW w:w="1280" w:type="dxa"/>
            <w:vAlign w:val="center"/>
          </w:tcPr>
          <w:p w14:paraId="222A7E69">
            <w:pPr>
              <w:pStyle w:val="32"/>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资产总额（万元）</w:t>
            </w:r>
          </w:p>
        </w:tc>
        <w:tc>
          <w:tcPr>
            <w:tcW w:w="1612" w:type="dxa"/>
            <w:vAlign w:val="center"/>
          </w:tcPr>
          <w:p w14:paraId="14C89FB3">
            <w:pPr>
              <w:pStyle w:val="32"/>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属于</w:t>
            </w:r>
          </w:p>
          <w:p w14:paraId="2A6DC7BD">
            <w:pPr>
              <w:pStyle w:val="32"/>
              <w:keepNext w:val="0"/>
              <w:keepLines w:val="0"/>
              <w:suppressLineNumbers w:val="0"/>
              <w:spacing w:before="0" w:beforeAutospacing="0" w:after="0" w:afterAutospacing="0" w:line="288" w:lineRule="auto"/>
              <w:ind w:left="0" w:right="0" w:firstLine="0" w:firstLineChars="0"/>
              <w:jc w:val="center"/>
              <w:rPr>
                <w:rFonts w:hint="default" w:ascii="仿宋" w:hAnsi="仿宋" w:cs="仿宋"/>
                <w:kern w:val="0"/>
                <w:lang w:bidi="ar"/>
              </w:rPr>
            </w:pPr>
            <w:r>
              <w:rPr>
                <w:rFonts w:hint="eastAsia" w:ascii="仿宋" w:hAnsi="仿宋" w:cs="仿宋"/>
                <w:kern w:val="0"/>
                <w:lang w:bidi="ar"/>
              </w:rPr>
              <w:t>（中型企业、小型企业、微型企业）</w:t>
            </w:r>
          </w:p>
        </w:tc>
      </w:tr>
      <w:tr w14:paraId="2391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7FF6ADCC">
            <w:pPr>
              <w:pStyle w:val="32"/>
              <w:keepNext w:val="0"/>
              <w:keepLines w:val="0"/>
              <w:suppressLineNumbers w:val="0"/>
              <w:spacing w:before="0" w:beforeAutospacing="0" w:after="0" w:afterAutospacing="0" w:line="288" w:lineRule="auto"/>
              <w:ind w:left="0" w:right="0" w:firstLine="0" w:firstLineChars="0"/>
              <w:rPr>
                <w:rFonts w:hint="default" w:eastAsia="宋体"/>
              </w:rPr>
            </w:pPr>
          </w:p>
        </w:tc>
        <w:tc>
          <w:tcPr>
            <w:tcW w:w="1260" w:type="dxa"/>
          </w:tcPr>
          <w:p w14:paraId="5776AAD2">
            <w:pPr>
              <w:pStyle w:val="32"/>
              <w:keepNext w:val="0"/>
              <w:keepLines w:val="0"/>
              <w:suppressLineNumbers w:val="0"/>
              <w:spacing w:before="0" w:beforeAutospacing="0" w:after="0" w:afterAutospacing="0" w:line="288" w:lineRule="auto"/>
              <w:ind w:left="0" w:right="0" w:firstLine="0" w:firstLineChars="0"/>
              <w:rPr>
                <w:rFonts w:hint="default"/>
              </w:rPr>
            </w:pPr>
          </w:p>
        </w:tc>
        <w:tc>
          <w:tcPr>
            <w:tcW w:w="1640" w:type="dxa"/>
          </w:tcPr>
          <w:p w14:paraId="184FCA78">
            <w:pPr>
              <w:pStyle w:val="32"/>
              <w:keepNext w:val="0"/>
              <w:keepLines w:val="0"/>
              <w:suppressLineNumbers w:val="0"/>
              <w:spacing w:before="0" w:beforeAutospacing="0" w:after="0" w:afterAutospacing="0" w:line="288" w:lineRule="auto"/>
              <w:ind w:left="0" w:right="0" w:firstLine="0" w:firstLineChars="0"/>
              <w:rPr>
                <w:rFonts w:hint="default"/>
              </w:rPr>
            </w:pPr>
          </w:p>
        </w:tc>
        <w:tc>
          <w:tcPr>
            <w:tcW w:w="1240" w:type="dxa"/>
          </w:tcPr>
          <w:p w14:paraId="5C783F4C">
            <w:pPr>
              <w:pStyle w:val="32"/>
              <w:keepNext w:val="0"/>
              <w:keepLines w:val="0"/>
              <w:suppressLineNumbers w:val="0"/>
              <w:spacing w:before="0" w:beforeAutospacing="0" w:after="0" w:afterAutospacing="0" w:line="288" w:lineRule="auto"/>
              <w:ind w:left="0" w:right="0" w:firstLine="0" w:firstLineChars="0"/>
              <w:rPr>
                <w:rFonts w:hint="default"/>
              </w:rPr>
            </w:pPr>
          </w:p>
        </w:tc>
        <w:tc>
          <w:tcPr>
            <w:tcW w:w="1210" w:type="dxa"/>
          </w:tcPr>
          <w:p w14:paraId="275BB3C7">
            <w:pPr>
              <w:pStyle w:val="32"/>
              <w:keepNext w:val="0"/>
              <w:keepLines w:val="0"/>
              <w:suppressLineNumbers w:val="0"/>
              <w:spacing w:before="0" w:beforeAutospacing="0" w:after="0" w:afterAutospacing="0" w:line="288" w:lineRule="auto"/>
              <w:ind w:left="0" w:right="0" w:firstLine="0" w:firstLineChars="0"/>
              <w:rPr>
                <w:rFonts w:hint="default"/>
              </w:rPr>
            </w:pPr>
          </w:p>
        </w:tc>
        <w:tc>
          <w:tcPr>
            <w:tcW w:w="1280" w:type="dxa"/>
          </w:tcPr>
          <w:p w14:paraId="674CC4A2">
            <w:pPr>
              <w:pStyle w:val="32"/>
              <w:keepNext w:val="0"/>
              <w:keepLines w:val="0"/>
              <w:suppressLineNumbers w:val="0"/>
              <w:spacing w:before="0" w:beforeAutospacing="0" w:after="0" w:afterAutospacing="0" w:line="288" w:lineRule="auto"/>
              <w:ind w:left="0" w:right="0" w:firstLine="0" w:firstLineChars="0"/>
              <w:rPr>
                <w:rFonts w:hint="default"/>
              </w:rPr>
            </w:pPr>
          </w:p>
        </w:tc>
        <w:tc>
          <w:tcPr>
            <w:tcW w:w="1612" w:type="dxa"/>
          </w:tcPr>
          <w:p w14:paraId="2BC3844B">
            <w:pPr>
              <w:pStyle w:val="32"/>
              <w:keepNext w:val="0"/>
              <w:keepLines w:val="0"/>
              <w:suppressLineNumbers w:val="0"/>
              <w:spacing w:before="0" w:beforeAutospacing="0" w:after="0" w:afterAutospacing="0" w:line="288" w:lineRule="auto"/>
              <w:ind w:left="0" w:right="0" w:firstLine="0" w:firstLineChars="0"/>
              <w:rPr>
                <w:rFonts w:hint="default"/>
              </w:rPr>
            </w:pPr>
          </w:p>
        </w:tc>
      </w:tr>
      <w:tr w14:paraId="52EE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047BE341">
            <w:pPr>
              <w:pStyle w:val="32"/>
              <w:keepNext w:val="0"/>
              <w:keepLines w:val="0"/>
              <w:suppressLineNumbers w:val="0"/>
              <w:spacing w:before="0" w:beforeAutospacing="0" w:after="0" w:afterAutospacing="0" w:line="288" w:lineRule="auto"/>
              <w:ind w:left="0" w:right="0" w:firstLine="0" w:firstLineChars="0"/>
              <w:rPr>
                <w:rFonts w:hint="default" w:eastAsia="宋体"/>
              </w:rPr>
            </w:pPr>
          </w:p>
        </w:tc>
        <w:tc>
          <w:tcPr>
            <w:tcW w:w="1260" w:type="dxa"/>
          </w:tcPr>
          <w:p w14:paraId="2B0943FB">
            <w:pPr>
              <w:pStyle w:val="32"/>
              <w:keepNext w:val="0"/>
              <w:keepLines w:val="0"/>
              <w:suppressLineNumbers w:val="0"/>
              <w:spacing w:before="0" w:beforeAutospacing="0" w:after="0" w:afterAutospacing="0" w:line="288" w:lineRule="auto"/>
              <w:ind w:left="0" w:right="0" w:firstLine="0" w:firstLineChars="0"/>
              <w:rPr>
                <w:rFonts w:hint="default"/>
              </w:rPr>
            </w:pPr>
          </w:p>
        </w:tc>
        <w:tc>
          <w:tcPr>
            <w:tcW w:w="1640" w:type="dxa"/>
          </w:tcPr>
          <w:p w14:paraId="496DF8BA">
            <w:pPr>
              <w:pStyle w:val="32"/>
              <w:keepNext w:val="0"/>
              <w:keepLines w:val="0"/>
              <w:suppressLineNumbers w:val="0"/>
              <w:spacing w:before="0" w:beforeAutospacing="0" w:after="0" w:afterAutospacing="0" w:line="288" w:lineRule="auto"/>
              <w:ind w:left="0" w:right="0" w:firstLine="0" w:firstLineChars="0"/>
              <w:rPr>
                <w:rFonts w:hint="default"/>
              </w:rPr>
            </w:pPr>
          </w:p>
        </w:tc>
        <w:tc>
          <w:tcPr>
            <w:tcW w:w="1240" w:type="dxa"/>
          </w:tcPr>
          <w:p w14:paraId="79773F9C">
            <w:pPr>
              <w:pStyle w:val="32"/>
              <w:keepNext w:val="0"/>
              <w:keepLines w:val="0"/>
              <w:suppressLineNumbers w:val="0"/>
              <w:spacing w:before="0" w:beforeAutospacing="0" w:after="0" w:afterAutospacing="0" w:line="288" w:lineRule="auto"/>
              <w:ind w:left="0" w:right="0" w:firstLine="0" w:firstLineChars="0"/>
              <w:rPr>
                <w:rFonts w:hint="default"/>
              </w:rPr>
            </w:pPr>
          </w:p>
        </w:tc>
        <w:tc>
          <w:tcPr>
            <w:tcW w:w="1210" w:type="dxa"/>
          </w:tcPr>
          <w:p w14:paraId="03E0A029">
            <w:pPr>
              <w:pStyle w:val="32"/>
              <w:keepNext w:val="0"/>
              <w:keepLines w:val="0"/>
              <w:suppressLineNumbers w:val="0"/>
              <w:spacing w:before="0" w:beforeAutospacing="0" w:after="0" w:afterAutospacing="0" w:line="288" w:lineRule="auto"/>
              <w:ind w:left="0" w:right="0" w:firstLine="0" w:firstLineChars="0"/>
              <w:rPr>
                <w:rFonts w:hint="default"/>
              </w:rPr>
            </w:pPr>
          </w:p>
        </w:tc>
        <w:tc>
          <w:tcPr>
            <w:tcW w:w="1280" w:type="dxa"/>
          </w:tcPr>
          <w:p w14:paraId="24901915">
            <w:pPr>
              <w:pStyle w:val="32"/>
              <w:keepNext w:val="0"/>
              <w:keepLines w:val="0"/>
              <w:suppressLineNumbers w:val="0"/>
              <w:spacing w:before="0" w:beforeAutospacing="0" w:after="0" w:afterAutospacing="0" w:line="288" w:lineRule="auto"/>
              <w:ind w:left="0" w:right="0" w:firstLine="0" w:firstLineChars="0"/>
              <w:rPr>
                <w:rFonts w:hint="default"/>
              </w:rPr>
            </w:pPr>
          </w:p>
        </w:tc>
        <w:tc>
          <w:tcPr>
            <w:tcW w:w="1612" w:type="dxa"/>
          </w:tcPr>
          <w:p w14:paraId="4F8575E5">
            <w:pPr>
              <w:pStyle w:val="32"/>
              <w:keepNext w:val="0"/>
              <w:keepLines w:val="0"/>
              <w:suppressLineNumbers w:val="0"/>
              <w:spacing w:before="0" w:beforeAutospacing="0" w:after="0" w:afterAutospacing="0" w:line="288" w:lineRule="auto"/>
              <w:ind w:left="0" w:right="0" w:firstLine="0" w:firstLineChars="0"/>
              <w:rPr>
                <w:rFonts w:hint="default"/>
              </w:rPr>
            </w:pPr>
          </w:p>
        </w:tc>
      </w:tr>
      <w:tr w14:paraId="7DB9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4" w:type="dxa"/>
          </w:tcPr>
          <w:p w14:paraId="720F22B6">
            <w:pPr>
              <w:pStyle w:val="32"/>
              <w:keepNext w:val="0"/>
              <w:keepLines w:val="0"/>
              <w:suppressLineNumbers w:val="0"/>
              <w:spacing w:before="0" w:beforeAutospacing="0" w:after="0" w:afterAutospacing="0" w:line="288" w:lineRule="auto"/>
              <w:ind w:left="0" w:right="0" w:firstLine="0" w:firstLineChars="0"/>
              <w:rPr>
                <w:rFonts w:hint="default"/>
              </w:rPr>
            </w:pPr>
          </w:p>
        </w:tc>
        <w:tc>
          <w:tcPr>
            <w:tcW w:w="1260" w:type="dxa"/>
          </w:tcPr>
          <w:p w14:paraId="5E3AF96E">
            <w:pPr>
              <w:pStyle w:val="32"/>
              <w:keepNext w:val="0"/>
              <w:keepLines w:val="0"/>
              <w:suppressLineNumbers w:val="0"/>
              <w:spacing w:before="0" w:beforeAutospacing="0" w:after="0" w:afterAutospacing="0" w:line="288" w:lineRule="auto"/>
              <w:ind w:left="0" w:right="0" w:firstLine="0" w:firstLineChars="0"/>
              <w:rPr>
                <w:rFonts w:hint="default"/>
              </w:rPr>
            </w:pPr>
          </w:p>
        </w:tc>
        <w:tc>
          <w:tcPr>
            <w:tcW w:w="1640" w:type="dxa"/>
          </w:tcPr>
          <w:p w14:paraId="306BC0D9">
            <w:pPr>
              <w:pStyle w:val="32"/>
              <w:keepNext w:val="0"/>
              <w:keepLines w:val="0"/>
              <w:suppressLineNumbers w:val="0"/>
              <w:spacing w:before="0" w:beforeAutospacing="0" w:after="0" w:afterAutospacing="0" w:line="288" w:lineRule="auto"/>
              <w:ind w:left="0" w:right="0" w:firstLine="0" w:firstLineChars="0"/>
              <w:rPr>
                <w:rFonts w:hint="default"/>
              </w:rPr>
            </w:pPr>
          </w:p>
        </w:tc>
        <w:tc>
          <w:tcPr>
            <w:tcW w:w="1240" w:type="dxa"/>
          </w:tcPr>
          <w:p w14:paraId="787D4FA8">
            <w:pPr>
              <w:pStyle w:val="32"/>
              <w:keepNext w:val="0"/>
              <w:keepLines w:val="0"/>
              <w:suppressLineNumbers w:val="0"/>
              <w:spacing w:before="0" w:beforeAutospacing="0" w:after="0" w:afterAutospacing="0" w:line="288" w:lineRule="auto"/>
              <w:ind w:left="0" w:right="0" w:firstLine="0" w:firstLineChars="0"/>
              <w:rPr>
                <w:rFonts w:hint="default"/>
              </w:rPr>
            </w:pPr>
          </w:p>
        </w:tc>
        <w:tc>
          <w:tcPr>
            <w:tcW w:w="1210" w:type="dxa"/>
          </w:tcPr>
          <w:p w14:paraId="547EB5A7">
            <w:pPr>
              <w:pStyle w:val="32"/>
              <w:keepNext w:val="0"/>
              <w:keepLines w:val="0"/>
              <w:suppressLineNumbers w:val="0"/>
              <w:spacing w:before="0" w:beforeAutospacing="0" w:after="0" w:afterAutospacing="0" w:line="288" w:lineRule="auto"/>
              <w:ind w:left="0" w:right="0" w:firstLine="0" w:firstLineChars="0"/>
              <w:rPr>
                <w:rFonts w:hint="default"/>
              </w:rPr>
            </w:pPr>
          </w:p>
        </w:tc>
        <w:tc>
          <w:tcPr>
            <w:tcW w:w="1280" w:type="dxa"/>
          </w:tcPr>
          <w:p w14:paraId="28492027">
            <w:pPr>
              <w:pStyle w:val="32"/>
              <w:keepNext w:val="0"/>
              <w:keepLines w:val="0"/>
              <w:suppressLineNumbers w:val="0"/>
              <w:spacing w:before="0" w:beforeAutospacing="0" w:after="0" w:afterAutospacing="0" w:line="288" w:lineRule="auto"/>
              <w:ind w:left="0" w:right="0" w:firstLine="0" w:firstLineChars="0"/>
              <w:rPr>
                <w:rFonts w:hint="default"/>
              </w:rPr>
            </w:pPr>
          </w:p>
        </w:tc>
        <w:tc>
          <w:tcPr>
            <w:tcW w:w="1612" w:type="dxa"/>
          </w:tcPr>
          <w:p w14:paraId="7E114F53">
            <w:pPr>
              <w:pStyle w:val="32"/>
              <w:keepNext w:val="0"/>
              <w:keepLines w:val="0"/>
              <w:suppressLineNumbers w:val="0"/>
              <w:spacing w:before="0" w:beforeAutospacing="0" w:after="0" w:afterAutospacing="0" w:line="288" w:lineRule="auto"/>
              <w:ind w:left="0" w:right="0" w:firstLine="0" w:firstLineChars="0"/>
              <w:rPr>
                <w:rFonts w:hint="default"/>
              </w:rPr>
            </w:pPr>
          </w:p>
        </w:tc>
      </w:tr>
    </w:tbl>
    <w:p w14:paraId="00D32333">
      <w:pPr>
        <w:ind w:firstLine="480"/>
      </w:pPr>
      <w:r>
        <w:rPr>
          <w:rFonts w:hint="eastAsia"/>
        </w:rPr>
        <w:t>以上企业，不属于大企业的分支机构，不存在控股股东为大企业的情形，也不存在与大企业的负责人为同一人的情形。</w:t>
      </w:r>
    </w:p>
    <w:p w14:paraId="6C7F900A">
      <w:pPr>
        <w:ind w:firstLine="480"/>
      </w:pPr>
      <w:r>
        <w:rPr>
          <w:rFonts w:hint="eastAsia"/>
        </w:rPr>
        <w:t xml:space="preserve">本企业对上述声明内容的真实性负责。如有虚假，将依法承担相应责任。 </w:t>
      </w:r>
    </w:p>
    <w:p w14:paraId="2C3F1847">
      <w:pPr>
        <w:widowControl/>
        <w:spacing w:line="360" w:lineRule="auto"/>
        <w:ind w:firstLine="480"/>
        <w:jc w:val="left"/>
        <w:rPr>
          <w:rFonts w:ascii="仿宋" w:hAnsi="仿宋" w:cs="仿宋"/>
          <w:color w:val="000000"/>
          <w:kern w:val="0"/>
          <w:szCs w:val="24"/>
          <w:lang w:bidi="ar"/>
        </w:rPr>
      </w:pPr>
    </w:p>
    <w:p w14:paraId="603357B2">
      <w:pPr>
        <w:ind w:firstLine="480"/>
      </w:pPr>
      <w:r>
        <w:rPr>
          <w:rFonts w:hint="eastAsia"/>
        </w:rPr>
        <w:t>投标人全称（</w:t>
      </w:r>
      <w:r>
        <w:rPr>
          <w:rFonts w:hint="eastAsia"/>
          <w:lang w:val="zh-CN"/>
        </w:rPr>
        <w:t>电子签名</w:t>
      </w:r>
      <w:r>
        <w:rPr>
          <w:rFonts w:hint="eastAsia"/>
        </w:rPr>
        <w:t>）：</w:t>
      </w:r>
      <w:r>
        <w:rPr>
          <w:rFonts w:hint="eastAsia"/>
          <w:u w:val="single"/>
        </w:rPr>
        <w:t xml:space="preserve">                    </w:t>
      </w:r>
      <w:r>
        <w:rPr>
          <w:rFonts w:hint="eastAsia"/>
        </w:rPr>
        <w:t xml:space="preserve">  </w:t>
      </w:r>
    </w:p>
    <w:p w14:paraId="649BDCD8">
      <w:pPr>
        <w:ind w:firstLine="480"/>
        <w:rPr>
          <w:u w:val="single"/>
        </w:rPr>
      </w:pPr>
      <w:r>
        <w:rPr>
          <w:rFonts w:hint="eastAsia"/>
        </w:rPr>
        <w:t>日期：</w:t>
      </w:r>
      <w:r>
        <w:rPr>
          <w:rFonts w:hint="eastAsia"/>
          <w:u w:val="single"/>
        </w:rPr>
        <w:t xml:space="preserve">       年     月     日</w:t>
      </w:r>
    </w:p>
    <w:p w14:paraId="5C1018B7">
      <w:pPr>
        <w:ind w:firstLine="480"/>
      </w:pPr>
    </w:p>
    <w:p w14:paraId="00E917EE">
      <w:pPr>
        <w:spacing w:line="360" w:lineRule="auto"/>
        <w:ind w:firstLine="482"/>
        <w:jc w:val="left"/>
        <w:outlineLvl w:val="0"/>
        <w:rPr>
          <w:rFonts w:ascii="仿宋" w:hAnsi="仿宋" w:cs="仿宋"/>
          <w:color w:val="000000"/>
          <w:kern w:val="0"/>
          <w:szCs w:val="24"/>
          <w:lang w:bidi="ar"/>
        </w:rPr>
      </w:pPr>
      <w:r>
        <w:rPr>
          <w:rFonts w:hint="eastAsia" w:ascii="仿宋" w:hAnsi="仿宋" w:cs="仿宋"/>
          <w:b/>
          <w:bCs/>
          <w:szCs w:val="24"/>
        </w:rPr>
        <w:t>注：</w:t>
      </w:r>
    </w:p>
    <w:p w14:paraId="75CF298E">
      <w:pPr>
        <w:widowControl/>
        <w:spacing w:line="360" w:lineRule="auto"/>
        <w:ind w:firstLine="480"/>
        <w:jc w:val="left"/>
      </w:pPr>
      <w:r>
        <w:rPr>
          <w:rFonts w:hint="eastAsia" w:ascii="仿宋" w:hAnsi="仿宋" w:cs="仿宋"/>
          <w:color w:val="000000"/>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rPr>
        <w:t>。</w:t>
      </w:r>
    </w:p>
    <w:p w14:paraId="303F3213">
      <w:pPr>
        <w:ind w:firstLine="480"/>
        <w:rPr>
          <w:rFonts w:ascii="仿宋" w:hAnsi="仿宋" w:cs="仿宋"/>
          <w:szCs w:val="24"/>
        </w:rPr>
      </w:pPr>
      <w:r>
        <w:rPr>
          <w:rFonts w:hint="eastAsia"/>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5DD982E">
      <w:pPr>
        <w:pStyle w:val="9"/>
        <w:spacing w:before="156" w:line="360" w:lineRule="auto"/>
        <w:ind w:right="480" w:firstLine="482"/>
        <w:jc w:val="center"/>
        <w:rPr>
          <w:rFonts w:ascii="仿宋" w:hAnsi="仿宋" w:cs="仿宋"/>
          <w:b/>
          <w:color w:val="000000"/>
          <w:sz w:val="24"/>
          <w:szCs w:val="24"/>
          <w:highlight w:val="lightGray"/>
        </w:rPr>
        <w:sectPr>
          <w:headerReference r:id="rId14" w:type="default"/>
          <w:footerReference r:id="rId15" w:type="default"/>
          <w:pgSz w:w="11906" w:h="16838"/>
          <w:pgMar w:top="1418" w:right="1418" w:bottom="1418" w:left="1588" w:header="851" w:footer="992" w:gutter="0"/>
          <w:cols w:space="720" w:num="1"/>
          <w:docGrid w:type="lines" w:linePitch="312" w:charSpace="0"/>
        </w:sectPr>
      </w:pPr>
    </w:p>
    <w:p w14:paraId="09316944">
      <w:pPr>
        <w:ind w:firstLine="0" w:firstLineChars="0"/>
        <w:jc w:val="center"/>
        <w:rPr>
          <w:b/>
          <w:bCs/>
          <w:sz w:val="32"/>
          <w:szCs w:val="32"/>
        </w:rPr>
      </w:pPr>
      <w:r>
        <w:rPr>
          <w:rFonts w:hint="eastAsia"/>
          <w:b/>
          <w:bCs/>
          <w:sz w:val="32"/>
          <w:szCs w:val="32"/>
        </w:rPr>
        <w:t>残疾人福利性单位声明函</w:t>
      </w:r>
    </w:p>
    <w:p w14:paraId="50959670">
      <w:pPr>
        <w:pStyle w:val="3"/>
        <w:spacing w:before="156" w:after="156"/>
        <w:ind w:firstLine="482"/>
      </w:pPr>
    </w:p>
    <w:p w14:paraId="6ECB9861">
      <w:pPr>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E4E463">
      <w:pPr>
        <w:ind w:firstLine="480"/>
      </w:pPr>
      <w:r>
        <w:rPr>
          <w:rFonts w:hint="eastAsia"/>
        </w:rPr>
        <w:t>本单位对上述声明的真实性负责。如有虚假，将依法承担相应责任。</w:t>
      </w:r>
    </w:p>
    <w:p w14:paraId="0E91C140">
      <w:pPr>
        <w:snapToGrid w:val="0"/>
        <w:spacing w:before="156" w:line="360" w:lineRule="auto"/>
        <w:ind w:firstLine="480"/>
        <w:jc w:val="left"/>
        <w:rPr>
          <w:rFonts w:ascii="仿宋" w:hAnsi="仿宋" w:cs="仿宋"/>
          <w:color w:val="000000"/>
          <w:szCs w:val="24"/>
        </w:rPr>
      </w:pPr>
    </w:p>
    <w:p w14:paraId="21D5DE55">
      <w:pPr>
        <w:pStyle w:val="3"/>
        <w:spacing w:before="156" w:after="156"/>
        <w:ind w:firstLine="482"/>
      </w:pPr>
    </w:p>
    <w:p w14:paraId="06548A42">
      <w:pPr>
        <w:pStyle w:val="3"/>
        <w:spacing w:before="156" w:after="156"/>
        <w:ind w:firstLine="482"/>
      </w:pPr>
    </w:p>
    <w:p w14:paraId="234C0F65">
      <w:pPr>
        <w:snapToGrid w:val="0"/>
        <w:spacing w:before="156" w:line="360" w:lineRule="auto"/>
        <w:ind w:firstLine="480"/>
        <w:jc w:val="left"/>
        <w:rPr>
          <w:rFonts w:ascii="仿宋" w:hAnsi="仿宋" w:cs="仿宋"/>
          <w:color w:val="000000"/>
          <w:szCs w:val="24"/>
        </w:rPr>
      </w:pPr>
      <w:r>
        <w:rPr>
          <w:rFonts w:hint="eastAsia" w:ascii="仿宋" w:hAnsi="仿宋" w:cs="仿宋"/>
          <w:color w:val="000000"/>
          <w:szCs w:val="24"/>
        </w:rPr>
        <w:t xml:space="preserve">                                       </w:t>
      </w:r>
    </w:p>
    <w:p w14:paraId="270F8743">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1ED3BBB6">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1CD0DF7A">
      <w:pPr>
        <w:spacing w:before="156" w:line="360" w:lineRule="auto"/>
        <w:ind w:firstLine="482"/>
        <w:jc w:val="left"/>
        <w:rPr>
          <w:rFonts w:ascii="仿宋" w:hAnsi="仿宋" w:cs="仿宋"/>
          <w:b/>
          <w:color w:val="000000"/>
          <w:szCs w:val="24"/>
        </w:rPr>
      </w:pPr>
    </w:p>
    <w:p w14:paraId="6ACD5557">
      <w:pPr>
        <w:ind w:firstLine="480"/>
      </w:pPr>
    </w:p>
    <w:p w14:paraId="302EA0D3">
      <w:pPr>
        <w:ind w:firstLine="482"/>
        <w:sectPr>
          <w:pgSz w:w="11906" w:h="16838"/>
          <w:pgMar w:top="1418" w:right="1418" w:bottom="1418" w:left="1588" w:header="851" w:footer="992" w:gutter="0"/>
          <w:cols w:space="720" w:num="1"/>
          <w:docGrid w:type="lines" w:linePitch="312" w:charSpace="0"/>
        </w:sectPr>
      </w:pP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6379554F">
      <w:pPr>
        <w:spacing w:before="156"/>
        <w:ind w:firstLine="0" w:firstLineChars="0"/>
        <w:jc w:val="center"/>
        <w:rPr>
          <w:rFonts w:ascii="仿宋_GB2312" w:hAnsi="宋体" w:eastAsia="仿宋_GB2312"/>
          <w:b/>
          <w:sz w:val="32"/>
          <w:szCs w:val="32"/>
        </w:rPr>
      </w:pPr>
      <w:r>
        <w:rPr>
          <w:rFonts w:hint="eastAsia" w:ascii="仿宋_GB2312" w:hAnsi="宋体" w:eastAsia="仿宋_GB2312"/>
          <w:b/>
          <w:sz w:val="32"/>
          <w:szCs w:val="32"/>
        </w:rPr>
        <w:t>特定资格条件要求的资质文件（复印件）（若有）</w:t>
      </w:r>
    </w:p>
    <w:p w14:paraId="6DB43A7F">
      <w:pPr>
        <w:snapToGrid w:val="0"/>
        <w:spacing w:before="156" w:line="360" w:lineRule="auto"/>
        <w:ind w:firstLine="480"/>
        <w:rPr>
          <w:rFonts w:ascii="仿宋" w:hAnsi="仿宋" w:cs="仿宋"/>
          <w:szCs w:val="22"/>
        </w:rPr>
      </w:pPr>
    </w:p>
    <w:p w14:paraId="37261DE5">
      <w:pPr>
        <w:ind w:firstLine="480"/>
      </w:pPr>
      <w:r>
        <w:rPr>
          <w:rFonts w:hint="eastAsia"/>
        </w:rPr>
        <w:t>（由投标人根据招标文件中合格的投标人应具备的特定资格要求编制；如果本项目没有设置特定资格条件，则不需要提供）</w:t>
      </w:r>
    </w:p>
    <w:p w14:paraId="64B23641">
      <w:pPr>
        <w:ind w:left="480" w:leftChars="200" w:firstLine="0" w:firstLineChars="0"/>
      </w:pPr>
    </w:p>
    <w:p w14:paraId="5CBEB1B7">
      <w:pPr>
        <w:ind w:firstLine="480"/>
      </w:pPr>
    </w:p>
    <w:p w14:paraId="6DD8C59B">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504C37A9">
      <w:pPr>
        <w:snapToGrid w:val="0"/>
        <w:spacing w:before="156" w:after="50" w:line="460" w:lineRule="exact"/>
        <w:ind w:firstLine="48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7A9FA3A3">
      <w:pPr>
        <w:ind w:firstLine="480"/>
        <w:rPr>
          <w:rFonts w:ascii="仿宋_GB2312" w:hAnsi="宋体" w:eastAsia="仿宋_GB2312"/>
          <w:b/>
          <w:sz w:val="32"/>
          <w:szCs w:val="32"/>
        </w:rPr>
      </w:pPr>
      <w:r>
        <w:rPr>
          <w:rFonts w:hint="eastAsia" w:ascii="仿宋" w:hAnsi="仿宋" w:cs="仿宋"/>
          <w:szCs w:val="24"/>
          <w:u w:val="single"/>
        </w:rPr>
        <w:br w:type="page"/>
      </w:r>
    </w:p>
    <w:p w14:paraId="44B0DE3E">
      <w:pPr>
        <w:spacing w:before="156"/>
        <w:ind w:firstLine="0" w:firstLineChars="0"/>
        <w:jc w:val="center"/>
        <w:rPr>
          <w:rFonts w:ascii="仿宋_GB2312" w:hAnsi="宋体" w:eastAsia="仿宋_GB2312"/>
          <w:b/>
          <w:sz w:val="32"/>
          <w:szCs w:val="32"/>
        </w:rPr>
      </w:pPr>
      <w:r>
        <w:rPr>
          <w:rFonts w:hint="eastAsia" w:ascii="仿宋_GB2312" w:hAnsi="宋体" w:eastAsia="仿宋_GB2312"/>
          <w:b/>
          <w:sz w:val="32"/>
          <w:szCs w:val="32"/>
        </w:rPr>
        <w:t>具有独立承担民事责任能力的证明材料或政策依据（若有）</w:t>
      </w:r>
    </w:p>
    <w:p w14:paraId="552167D6">
      <w:pPr>
        <w:ind w:firstLine="480"/>
      </w:pPr>
    </w:p>
    <w:p w14:paraId="7F810D44">
      <w:pPr>
        <w:pStyle w:val="3"/>
        <w:tabs>
          <w:tab w:val="left" w:pos="576"/>
        </w:tabs>
        <w:spacing w:before="156" w:after="156"/>
        <w:ind w:firstLine="482"/>
        <w:rPr>
          <w:rFonts w:ascii="Times New Roman" w:hAnsi="Times New Roman"/>
          <w:szCs w:val="20"/>
        </w:rPr>
      </w:pPr>
      <w:r>
        <w:rPr>
          <w:rFonts w:hint="eastAsia" w:ascii="Times New Roman" w:hAnsi="Times New Roman"/>
          <w:szCs w:val="20"/>
        </w:rPr>
        <w:t>供应商为其他组织（即不是自然人、法人）的，在资格文件中应当提供具有独立承担民事责任能力的证明材料或政策依据。</w:t>
      </w:r>
    </w:p>
    <w:p w14:paraId="54A37827">
      <w:pPr>
        <w:ind w:firstLine="480"/>
      </w:pPr>
      <w:r>
        <w:rPr>
          <w:rFonts w:hint="eastAsia"/>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24C363D">
      <w:pPr>
        <w:snapToGrid w:val="0"/>
        <w:spacing w:before="156"/>
        <w:ind w:firstLine="480"/>
      </w:pPr>
    </w:p>
    <w:p w14:paraId="3BB2F365">
      <w:pPr>
        <w:snapToGrid w:val="0"/>
        <w:spacing w:before="156"/>
        <w:ind w:firstLine="480"/>
      </w:pPr>
      <w:r>
        <w:rPr>
          <w:rFonts w:hint="eastAsia"/>
        </w:rPr>
        <w:t>投标人全称（</w:t>
      </w:r>
      <w:r>
        <w:rPr>
          <w:rFonts w:hint="eastAsia"/>
          <w:kern w:val="0"/>
          <w:lang w:val="zh-CN"/>
        </w:rPr>
        <w:t>电子签名</w:t>
      </w:r>
      <w:r>
        <w:rPr>
          <w:rFonts w:hint="eastAsia"/>
        </w:rPr>
        <w:t>）：</w:t>
      </w:r>
      <w:r>
        <w:rPr>
          <w:rFonts w:hint="eastAsia"/>
          <w:u w:val="single"/>
        </w:rPr>
        <w:t xml:space="preserve">                      </w:t>
      </w:r>
    </w:p>
    <w:p w14:paraId="0E35047A">
      <w:pPr>
        <w:snapToGrid w:val="0"/>
        <w:spacing w:before="156" w:after="50" w:line="460" w:lineRule="exact"/>
        <w:ind w:firstLine="480"/>
        <w:rPr>
          <w:u w:val="single"/>
        </w:rPr>
      </w:pPr>
      <w:r>
        <w:rPr>
          <w:rFonts w:hint="eastAsia"/>
        </w:rPr>
        <w:t>日期：</w:t>
      </w:r>
      <w:r>
        <w:rPr>
          <w:rFonts w:hint="eastAsia"/>
          <w:u w:val="single"/>
        </w:rPr>
        <w:t xml:space="preserve">       年     月     日</w:t>
      </w:r>
    </w:p>
    <w:p w14:paraId="01DFBD3A">
      <w:pPr>
        <w:pStyle w:val="2"/>
      </w:pPr>
    </w:p>
    <w:p w14:paraId="142645F0">
      <w:pPr>
        <w:snapToGrid w:val="0"/>
        <w:spacing w:line="360" w:lineRule="auto"/>
        <w:ind w:right="480" w:firstLine="480"/>
        <w:jc w:val="center"/>
        <w:rPr>
          <w:rFonts w:ascii="仿宋_GB2312" w:hAnsi="仿宋" w:eastAsia="仿宋_GB2312"/>
          <w:szCs w:val="24"/>
        </w:rPr>
      </w:pPr>
    </w:p>
    <w:p w14:paraId="6D1F12CA">
      <w:pPr>
        <w:pStyle w:val="3"/>
        <w:spacing w:before="156" w:after="156"/>
        <w:ind w:firstLine="482"/>
        <w:sectPr>
          <w:pgSz w:w="11906" w:h="16838"/>
          <w:pgMar w:top="1247" w:right="1418" w:bottom="1247" w:left="1588" w:header="851" w:footer="992" w:gutter="0"/>
          <w:cols w:space="720" w:num="1"/>
          <w:docGrid w:type="lines" w:linePitch="312" w:charSpace="0"/>
        </w:sectPr>
      </w:pPr>
    </w:p>
    <w:p w14:paraId="0CC7B2B2">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投标函</w:t>
      </w:r>
    </w:p>
    <w:p w14:paraId="1965F896">
      <w:pPr>
        <w:spacing w:before="156" w:beforeLines="50" w:after="156" w:afterLines="50"/>
        <w:ind w:firstLine="480"/>
      </w:pPr>
      <w:r>
        <w:rPr>
          <w:rFonts w:hint="eastAsia"/>
          <w:lang w:eastAsia="zh-CN"/>
        </w:rPr>
        <w:t>杭州市规划和自然资源局富阳分局</w:t>
      </w:r>
      <w:r>
        <w:rPr>
          <w:rFonts w:hint="eastAsia" w:ascii="仿宋" w:hAnsi="仿宋" w:cs="仿宋"/>
          <w:bCs/>
          <w:szCs w:val="24"/>
        </w:rPr>
        <w:t>、</w:t>
      </w:r>
      <w:r>
        <w:rPr>
          <w:rFonts w:hint="eastAsia"/>
          <w:lang w:eastAsia="zh-CN"/>
        </w:rPr>
        <w:t>苏世建设管理集团有限公司</w:t>
      </w:r>
      <w:r>
        <w:rPr>
          <w:rFonts w:hint="eastAsia"/>
        </w:rPr>
        <w:t>：</w:t>
      </w:r>
    </w:p>
    <w:p w14:paraId="3A93F3EA">
      <w:pPr>
        <w:snapToGrid w:val="0"/>
        <w:spacing w:line="360" w:lineRule="auto"/>
        <w:ind w:firstLine="480"/>
        <w:rPr>
          <w:rFonts w:ascii="宋体" w:hAnsi="宋体" w:cs="宋体"/>
        </w:rPr>
      </w:pPr>
      <w:r>
        <w:rPr>
          <w:rFonts w:hint="eastAsia" w:ascii="宋体" w:hAnsi="宋体" w:cs="宋体"/>
        </w:rPr>
        <w:t>我方参加你方组织的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rPr>
        <w:t>招标的有关活动，并对此项目进行投标。为此：</w:t>
      </w:r>
    </w:p>
    <w:p w14:paraId="43B295A6">
      <w:pPr>
        <w:snapToGrid w:val="0"/>
        <w:spacing w:line="360" w:lineRule="auto"/>
        <w:ind w:firstLine="480"/>
        <w:rPr>
          <w:rFonts w:ascii="宋体" w:hAnsi="宋体" w:cs="宋体"/>
        </w:rPr>
      </w:pPr>
      <w:r>
        <w:rPr>
          <w:rFonts w:hint="eastAsia" w:ascii="宋体" w:hAnsi="宋体" w:cs="宋体"/>
        </w:rPr>
        <w:t>一、我方承诺投标有效期从提交投标文件的截止之日起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75FA2A65">
      <w:pPr>
        <w:snapToGrid w:val="0"/>
        <w:spacing w:line="360" w:lineRule="auto"/>
        <w:ind w:firstLine="480"/>
        <w:rPr>
          <w:rFonts w:ascii="宋体" w:hAnsi="宋体" w:cs="宋体"/>
        </w:rPr>
      </w:pPr>
      <w:r>
        <w:rPr>
          <w:rFonts w:hint="eastAsia" w:ascii="宋体" w:hAnsi="宋体" w:cs="宋体"/>
        </w:rPr>
        <w:t>二、我方的投标文件包括以下内容：</w:t>
      </w:r>
    </w:p>
    <w:p w14:paraId="6D0625FB">
      <w:pPr>
        <w:numPr>
          <w:ilvl w:val="0"/>
          <w:numId w:val="46"/>
        </w:numPr>
        <w:tabs>
          <w:tab w:val="left" w:pos="0"/>
          <w:tab w:val="clear" w:pos="420"/>
        </w:tabs>
        <w:ind w:firstLine="482"/>
        <w:rPr>
          <w:rFonts w:ascii="仿宋" w:hAnsi="仿宋" w:cs="仿宋"/>
          <w:b/>
          <w:bCs/>
          <w:szCs w:val="24"/>
        </w:rPr>
      </w:pPr>
      <w:r>
        <w:rPr>
          <w:rFonts w:hint="eastAsia" w:ascii="仿宋" w:hAnsi="仿宋" w:cs="仿宋"/>
          <w:b/>
          <w:bCs/>
          <w:szCs w:val="24"/>
        </w:rPr>
        <w:t>资格文件</w:t>
      </w:r>
    </w:p>
    <w:p w14:paraId="59CABD6A">
      <w:pPr>
        <w:ind w:firstLine="480"/>
        <w:rPr>
          <w:rFonts w:ascii="仿宋" w:hAnsi="仿宋" w:cs="仿宋"/>
          <w:szCs w:val="24"/>
        </w:rPr>
      </w:pPr>
      <w:r>
        <w:rPr>
          <w:rFonts w:hint="eastAsia" w:ascii="仿宋" w:hAnsi="仿宋" w:cs="仿宋"/>
          <w:szCs w:val="24"/>
        </w:rPr>
        <w:t>证明其符合《中华人民共和国政府采购法》规定的投标人基本条件和采购项目对投标人的特定条件（如项目要求）的有关资格证明文件。</w:t>
      </w:r>
    </w:p>
    <w:p w14:paraId="671B54D0">
      <w:pPr>
        <w:wordWrap w:val="0"/>
        <w:topLinePunct/>
        <w:spacing w:line="440" w:lineRule="exact"/>
        <w:ind w:firstLine="480"/>
      </w:pPr>
      <w:r>
        <w:rPr>
          <w:rFonts w:hint="eastAsia"/>
        </w:rPr>
        <w:t>（1）营业执照</w:t>
      </w:r>
      <w:r>
        <w:rPr>
          <w:rFonts w:hint="eastAsia"/>
          <w:lang w:eastAsia="zh-CN"/>
        </w:rPr>
        <w:t>（</w:t>
      </w:r>
      <w:r>
        <w:rPr>
          <w:rFonts w:hint="eastAsia"/>
        </w:rPr>
        <w:t>或事业法人登记证或其他工商等登记证明材料</w:t>
      </w:r>
      <w:r>
        <w:rPr>
          <w:rFonts w:hint="eastAsia"/>
          <w:lang w:eastAsia="zh-CN"/>
        </w:rPr>
        <w:t>）</w:t>
      </w:r>
      <w:r>
        <w:rPr>
          <w:rFonts w:hint="eastAsia"/>
        </w:rPr>
        <w:t>复印件、税务登记证（</w:t>
      </w:r>
      <w:r>
        <w:rPr>
          <w:rFonts w:hint="eastAsia"/>
          <w:lang w:eastAsia="zh-CN"/>
        </w:rPr>
        <w:t>或其他</w:t>
      </w:r>
      <w:r>
        <w:rPr>
          <w:rFonts w:hint="eastAsia"/>
        </w:rPr>
        <w:t>缴纳证明材料）复印件、社保登记证（</w:t>
      </w:r>
      <w:r>
        <w:rPr>
          <w:rFonts w:hint="eastAsia"/>
          <w:lang w:eastAsia="zh-CN"/>
        </w:rPr>
        <w:t>或其他</w:t>
      </w:r>
      <w:r>
        <w:rPr>
          <w:rFonts w:hint="eastAsia"/>
        </w:rPr>
        <w:t>缴纳证明材料）复印件；实施“五证合一、一照一码”登记制度改革的，只需提供改革后取得的营业执照复印件；</w:t>
      </w:r>
      <w:r>
        <w:rPr>
          <w:rFonts w:hint="eastAsia"/>
          <w:b/>
          <w:bCs/>
        </w:rPr>
        <w:t>（可不提供）</w:t>
      </w:r>
    </w:p>
    <w:p w14:paraId="5129595B">
      <w:pPr>
        <w:ind w:firstLine="480"/>
        <w:rPr>
          <w:rFonts w:ascii="仿宋" w:hAnsi="仿宋" w:cs="仿宋"/>
          <w:szCs w:val="24"/>
        </w:rPr>
      </w:pPr>
      <w:r>
        <w:rPr>
          <w:rFonts w:hint="eastAsia" w:ascii="仿宋" w:hAnsi="仿宋" w:cs="仿宋"/>
          <w:szCs w:val="24"/>
        </w:rPr>
        <w:t>（2）符合参加政府采购活动应当具备的一般条件的承诺函（格式见附件）；</w:t>
      </w:r>
    </w:p>
    <w:p w14:paraId="3BAD5313">
      <w:pPr>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3</w:t>
      </w:r>
      <w:r>
        <w:rPr>
          <w:rFonts w:hint="eastAsia" w:ascii="仿宋" w:hAnsi="仿宋" w:cs="仿宋"/>
          <w:szCs w:val="24"/>
        </w:rPr>
        <w:t>）特定资格条件要求的资质文件（若有）；</w:t>
      </w:r>
    </w:p>
    <w:p w14:paraId="31EAA25D">
      <w:pPr>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4</w:t>
      </w:r>
      <w:r>
        <w:rPr>
          <w:rFonts w:hint="eastAsia" w:ascii="仿宋" w:hAnsi="仿宋" w:cs="仿宋"/>
          <w:szCs w:val="24"/>
        </w:rPr>
        <w:t>）供应商为其他组织（即不是自然人、法人）的，提供具有独立承担民事责任能力的证明材料或政策依据（若有）；</w:t>
      </w:r>
    </w:p>
    <w:p w14:paraId="6300E728">
      <w:pPr>
        <w:pStyle w:val="24"/>
        <w:ind w:left="0" w:leftChars="0" w:firstLine="480"/>
        <w:rPr>
          <w:rFonts w:ascii="仿宋" w:hAnsi="仿宋" w:cs="仿宋"/>
          <w:spacing w:val="0"/>
          <w:kern w:val="2"/>
          <w:sz w:val="24"/>
        </w:rPr>
      </w:pPr>
      <w:r>
        <w:rPr>
          <w:rFonts w:hint="eastAsia" w:ascii="仿宋" w:hAnsi="仿宋" w:cs="仿宋"/>
          <w:spacing w:val="0"/>
          <w:kern w:val="2"/>
          <w:sz w:val="24"/>
        </w:rPr>
        <w:t>（</w:t>
      </w:r>
      <w:r>
        <w:rPr>
          <w:rFonts w:hint="eastAsia" w:ascii="仿宋" w:hAnsi="仿宋" w:cs="仿宋"/>
          <w:spacing w:val="0"/>
          <w:kern w:val="2"/>
          <w:sz w:val="24"/>
          <w:lang w:val="en-US" w:eastAsia="zh-CN"/>
        </w:rPr>
        <w:t>5</w:t>
      </w:r>
      <w:r>
        <w:rPr>
          <w:rFonts w:hint="eastAsia" w:ascii="仿宋" w:hAnsi="仿宋" w:cs="仿宋"/>
          <w:spacing w:val="0"/>
          <w:kern w:val="2"/>
          <w:sz w:val="24"/>
        </w:rPr>
        <w:t>）投标人针对资格文件需要说明的其他文件和说明（格式自拟）。</w:t>
      </w:r>
    </w:p>
    <w:p w14:paraId="505033E4">
      <w:pPr>
        <w:numPr>
          <w:ilvl w:val="0"/>
          <w:numId w:val="46"/>
        </w:numPr>
        <w:tabs>
          <w:tab w:val="left" w:pos="0"/>
          <w:tab w:val="clear" w:pos="420"/>
        </w:tabs>
        <w:ind w:firstLine="482"/>
        <w:rPr>
          <w:rFonts w:ascii="仿宋" w:hAnsi="仿宋" w:cs="仿宋"/>
          <w:szCs w:val="24"/>
        </w:rPr>
      </w:pPr>
      <w:r>
        <w:rPr>
          <w:rFonts w:hint="eastAsia" w:ascii="仿宋" w:hAnsi="仿宋" w:cs="仿宋"/>
          <w:b/>
          <w:bCs/>
          <w:szCs w:val="24"/>
        </w:rPr>
        <w:t>商务及技术文件</w:t>
      </w:r>
    </w:p>
    <w:p w14:paraId="47F7FD8A">
      <w:pPr>
        <w:ind w:firstLine="480"/>
        <w:rPr>
          <w:rFonts w:ascii="仿宋" w:hAnsi="仿宋" w:cs="仿宋"/>
          <w:szCs w:val="24"/>
        </w:rPr>
      </w:pPr>
      <w:r>
        <w:rPr>
          <w:rFonts w:hint="eastAsia" w:ascii="仿宋" w:hAnsi="仿宋" w:cs="仿宋"/>
          <w:szCs w:val="24"/>
        </w:rPr>
        <w:t>（1）投标函（格式见附件）；</w:t>
      </w:r>
    </w:p>
    <w:p w14:paraId="01EC0860">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2</w:t>
      </w:r>
      <w:r>
        <w:rPr>
          <w:rFonts w:hint="eastAsia" w:ascii="仿宋" w:hAnsi="仿宋" w:cs="仿宋"/>
          <w:szCs w:val="24"/>
          <w:lang w:val="zh-CN"/>
        </w:rPr>
        <w:t>）授权委托书或法定代表人（单位负责人、自然人本人）身份证明</w:t>
      </w:r>
      <w:r>
        <w:rPr>
          <w:rFonts w:hint="eastAsia" w:ascii="仿宋" w:hAnsi="仿宋" w:cs="仿宋"/>
          <w:szCs w:val="24"/>
        </w:rPr>
        <w:t>（格式见附件）</w:t>
      </w:r>
      <w:r>
        <w:rPr>
          <w:rFonts w:hint="eastAsia" w:ascii="仿宋" w:hAnsi="仿宋" w:cs="仿宋"/>
          <w:szCs w:val="24"/>
          <w:lang w:val="zh-CN"/>
        </w:rPr>
        <w:t>；</w:t>
      </w:r>
    </w:p>
    <w:p w14:paraId="32BFC776">
      <w:pPr>
        <w:ind w:firstLine="480"/>
        <w:rPr>
          <w:rFonts w:ascii="仿宋" w:hAnsi="仿宋" w:cs="仿宋"/>
          <w:szCs w:val="24"/>
        </w:rPr>
      </w:pPr>
      <w:r>
        <w:rPr>
          <w:rFonts w:hint="eastAsia" w:ascii="仿宋" w:hAnsi="仿宋" w:cs="仿宋"/>
          <w:szCs w:val="24"/>
        </w:rPr>
        <w:t>（3）符合性审查资料（格式见附件）；</w:t>
      </w:r>
    </w:p>
    <w:p w14:paraId="45AD91C6">
      <w:pPr>
        <w:ind w:firstLine="480"/>
        <w:rPr>
          <w:rFonts w:ascii="仿宋" w:hAnsi="仿宋" w:cs="仿宋"/>
          <w:szCs w:val="24"/>
        </w:rPr>
      </w:pPr>
      <w:r>
        <w:rPr>
          <w:rFonts w:hint="eastAsia" w:ascii="仿宋" w:hAnsi="仿宋" w:cs="仿宋"/>
          <w:szCs w:val="24"/>
        </w:rPr>
        <w:t>（4）评标标准相应的商务技术资料（格式见附件）；</w:t>
      </w:r>
    </w:p>
    <w:p w14:paraId="4B3B090D">
      <w:pPr>
        <w:ind w:firstLine="480"/>
        <w:rPr>
          <w:rFonts w:ascii="仿宋" w:hAnsi="仿宋" w:cs="仿宋"/>
          <w:szCs w:val="24"/>
        </w:rPr>
      </w:pPr>
      <w:r>
        <w:rPr>
          <w:rFonts w:hint="eastAsia" w:ascii="仿宋" w:hAnsi="仿宋" w:cs="仿宋"/>
          <w:szCs w:val="24"/>
        </w:rPr>
        <w:t>（5）投标标的清单（格式见附件）；</w:t>
      </w:r>
    </w:p>
    <w:p w14:paraId="29F20C74">
      <w:pPr>
        <w:ind w:firstLine="480"/>
        <w:rPr>
          <w:rFonts w:ascii="仿宋" w:hAnsi="仿宋" w:cs="仿宋"/>
          <w:szCs w:val="24"/>
        </w:rPr>
      </w:pPr>
      <w:r>
        <w:rPr>
          <w:rFonts w:hint="eastAsia" w:ascii="仿宋" w:hAnsi="仿宋" w:cs="仿宋"/>
          <w:szCs w:val="24"/>
        </w:rPr>
        <w:t>（6）商务技术偏离表（格式见附件）；</w:t>
      </w:r>
    </w:p>
    <w:p w14:paraId="7FC6F957">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7</w:t>
      </w:r>
      <w:r>
        <w:rPr>
          <w:rFonts w:hint="eastAsia" w:ascii="仿宋" w:hAnsi="仿宋" w:cs="仿宋"/>
          <w:szCs w:val="24"/>
          <w:lang w:val="zh-CN"/>
        </w:rPr>
        <w:t>）政府采购供应商廉洁自律承诺书</w:t>
      </w:r>
      <w:r>
        <w:rPr>
          <w:rFonts w:hint="eastAsia" w:ascii="仿宋" w:hAnsi="仿宋" w:cs="仿宋"/>
          <w:szCs w:val="24"/>
        </w:rPr>
        <w:t>（格式见附件）</w:t>
      </w:r>
      <w:r>
        <w:rPr>
          <w:rFonts w:hint="eastAsia" w:ascii="仿宋" w:hAnsi="仿宋" w:cs="仿宋"/>
          <w:szCs w:val="24"/>
          <w:lang w:val="zh-CN"/>
        </w:rPr>
        <w:t>；</w:t>
      </w:r>
    </w:p>
    <w:p w14:paraId="3B0E52CF">
      <w:pPr>
        <w:pStyle w:val="6"/>
        <w:numPr>
          <w:ilvl w:val="0"/>
          <w:numId w:val="0"/>
        </w:numPr>
        <w:ind w:firstLine="480" w:firstLineChars="200"/>
      </w:pPr>
      <w:r>
        <w:rPr>
          <w:rFonts w:hint="eastAsia" w:ascii="仿宋" w:hAnsi="仿宋" w:cs="仿宋"/>
        </w:rPr>
        <w:t>（8）投标人针对商务及技术文件需要说明的其他文件和资料（若有）（格式自拟）。</w:t>
      </w:r>
    </w:p>
    <w:p w14:paraId="5AB99902">
      <w:pPr>
        <w:numPr>
          <w:ilvl w:val="0"/>
          <w:numId w:val="46"/>
        </w:numPr>
        <w:tabs>
          <w:tab w:val="left" w:pos="0"/>
          <w:tab w:val="clear" w:pos="420"/>
        </w:tabs>
        <w:ind w:firstLine="482"/>
        <w:rPr>
          <w:rFonts w:ascii="仿宋" w:hAnsi="仿宋" w:cs="仿宋"/>
          <w:b/>
          <w:bCs/>
          <w:szCs w:val="24"/>
        </w:rPr>
      </w:pPr>
      <w:r>
        <w:rPr>
          <w:rFonts w:hint="eastAsia" w:ascii="仿宋" w:hAnsi="仿宋" w:cs="仿宋"/>
          <w:b/>
          <w:bCs/>
          <w:szCs w:val="24"/>
        </w:rPr>
        <w:t>报价文件</w:t>
      </w:r>
    </w:p>
    <w:p w14:paraId="4E3FDE7D">
      <w:pPr>
        <w:pStyle w:val="6"/>
        <w:numPr>
          <w:ilvl w:val="0"/>
          <w:numId w:val="0"/>
        </w:numPr>
        <w:ind w:firstLine="480" w:firstLineChars="200"/>
        <w:rPr>
          <w:rFonts w:ascii="仿宋" w:hAnsi="仿宋" w:cs="仿宋"/>
        </w:rPr>
      </w:pPr>
      <w:r>
        <w:rPr>
          <w:rFonts w:hint="eastAsia" w:ascii="仿宋" w:hAnsi="仿宋" w:cs="仿宋"/>
        </w:rPr>
        <w:t>（1）开标一览表（报价表）（格式见附件）；</w:t>
      </w:r>
    </w:p>
    <w:p w14:paraId="48D69EBC">
      <w:pPr>
        <w:pStyle w:val="6"/>
        <w:numPr>
          <w:ilvl w:val="0"/>
          <w:numId w:val="0"/>
        </w:numPr>
        <w:ind w:firstLine="480" w:firstLineChars="200"/>
        <w:rPr>
          <w:rFonts w:ascii="仿宋" w:hAnsi="仿宋" w:cs="仿宋"/>
          <w:szCs w:val="24"/>
        </w:rPr>
      </w:pPr>
      <w:r>
        <w:rPr>
          <w:rFonts w:hint="eastAsia" w:ascii="仿宋" w:hAnsi="仿宋" w:cs="仿宋"/>
        </w:rPr>
        <w:t>（2）投标报价明细表（格式自拟）；</w:t>
      </w:r>
    </w:p>
    <w:p w14:paraId="420AC63D">
      <w:pPr>
        <w:ind w:firstLine="480"/>
        <w:rPr>
          <w:rFonts w:ascii="仿宋" w:hAnsi="仿宋" w:cs="仿宋"/>
          <w:szCs w:val="24"/>
        </w:rPr>
      </w:pPr>
      <w:r>
        <w:rPr>
          <w:rFonts w:hint="eastAsia" w:ascii="仿宋" w:hAnsi="仿宋" w:cs="仿宋"/>
          <w:szCs w:val="24"/>
        </w:rPr>
        <w:t>（3）中小企业声明函（如有，格式见附件）、监狱企业的证明文件（如有，格式见附件）、残疾人福利性单位声明函（如有，格式见附件）；</w:t>
      </w:r>
    </w:p>
    <w:p w14:paraId="168BACAD">
      <w:pPr>
        <w:pStyle w:val="6"/>
        <w:numPr>
          <w:ilvl w:val="0"/>
          <w:numId w:val="0"/>
        </w:numPr>
        <w:ind w:firstLine="480" w:firstLineChars="200"/>
        <w:rPr>
          <w:rFonts w:ascii="仿宋" w:hAnsi="仿宋" w:cs="仿宋"/>
        </w:rPr>
      </w:pPr>
      <w:r>
        <w:rPr>
          <w:rFonts w:hint="eastAsia" w:ascii="仿宋" w:hAnsi="仿宋" w:cs="仿宋"/>
          <w:lang w:eastAsia="zh-CN"/>
        </w:rPr>
        <w:t>（</w:t>
      </w:r>
      <w:r>
        <w:rPr>
          <w:rFonts w:hint="eastAsia" w:ascii="仿宋" w:hAnsi="仿宋" w:cs="仿宋"/>
          <w:lang w:val="en-US" w:eastAsia="zh-CN"/>
        </w:rPr>
        <w:t>4</w:t>
      </w:r>
      <w:r>
        <w:rPr>
          <w:rFonts w:hint="eastAsia" w:ascii="仿宋" w:hAnsi="仿宋" w:cs="仿宋"/>
          <w:lang w:eastAsia="zh-CN"/>
        </w:rPr>
        <w:t>）</w:t>
      </w:r>
      <w:r>
        <w:rPr>
          <w:rFonts w:hint="eastAsia" w:ascii="仿宋" w:hAnsi="仿宋" w:cs="仿宋"/>
        </w:rPr>
        <w:t>投标人针对报价需要说明的其他文件和资料（若有）（格式自拟）。</w:t>
      </w:r>
    </w:p>
    <w:p w14:paraId="38226B60">
      <w:pPr>
        <w:pStyle w:val="6"/>
        <w:numPr>
          <w:ilvl w:val="0"/>
          <w:numId w:val="0"/>
        </w:numPr>
        <w:ind w:firstLine="480" w:firstLineChars="200"/>
        <w:rPr>
          <w:rFonts w:ascii="仿宋" w:hAnsi="仿宋" w:cs="仿宋"/>
        </w:rPr>
      </w:pPr>
    </w:p>
    <w:p w14:paraId="729CD54E">
      <w:pPr>
        <w:snapToGrid w:val="0"/>
        <w:spacing w:line="360" w:lineRule="auto"/>
        <w:ind w:firstLine="480"/>
        <w:rPr>
          <w:rFonts w:ascii="宋体" w:hAnsi="宋体" w:cs="宋体"/>
        </w:rPr>
      </w:pPr>
      <w:r>
        <w:rPr>
          <w:rFonts w:hint="eastAsia" w:ascii="宋体" w:hAnsi="宋体" w:cs="宋体"/>
        </w:rPr>
        <w:t>三、我方承诺除商务技术偏离表列出的偏离外，我方响应招标文件的全部要求。</w:t>
      </w:r>
    </w:p>
    <w:p w14:paraId="4C20456B">
      <w:pPr>
        <w:snapToGrid w:val="0"/>
        <w:spacing w:line="360" w:lineRule="auto"/>
        <w:ind w:firstLine="480"/>
        <w:rPr>
          <w:rFonts w:ascii="宋体" w:hAnsi="宋体" w:cs="宋体"/>
        </w:rPr>
      </w:pPr>
      <w:r>
        <w:rPr>
          <w:rFonts w:hint="eastAsia" w:ascii="宋体" w:hAnsi="宋体" w:cs="宋体"/>
        </w:rPr>
        <w:t>四、如我方中标，我方承诺：</w:t>
      </w:r>
    </w:p>
    <w:p w14:paraId="7F2ED4CF">
      <w:pPr>
        <w:snapToGrid w:val="0"/>
        <w:spacing w:line="360" w:lineRule="auto"/>
        <w:ind w:left="240" w:leftChars="100" w:firstLine="480"/>
        <w:rPr>
          <w:rFonts w:ascii="宋体" w:hAnsi="宋体" w:cs="宋体"/>
        </w:rPr>
      </w:pPr>
      <w:r>
        <w:rPr>
          <w:rFonts w:hint="eastAsia" w:ascii="宋体" w:hAnsi="宋体" w:cs="宋体"/>
        </w:rPr>
        <w:t xml:space="preserve">（一）在收到中标通知书后，在中标通知书规定的期限内与你方签订合同； </w:t>
      </w:r>
    </w:p>
    <w:p w14:paraId="2B69118B">
      <w:pPr>
        <w:snapToGrid w:val="0"/>
        <w:spacing w:line="360" w:lineRule="auto"/>
        <w:ind w:left="240" w:leftChars="100" w:firstLine="480"/>
        <w:rPr>
          <w:rFonts w:ascii="宋体" w:hAnsi="宋体" w:cs="宋体"/>
        </w:rPr>
      </w:pPr>
      <w:r>
        <w:rPr>
          <w:rFonts w:hint="eastAsia" w:ascii="宋体" w:hAnsi="宋体" w:cs="宋体"/>
        </w:rPr>
        <w:t xml:space="preserve">（二）在签订合同时不向你方提出附加条件； </w:t>
      </w:r>
    </w:p>
    <w:p w14:paraId="6029912A">
      <w:pPr>
        <w:snapToGrid w:val="0"/>
        <w:spacing w:line="360" w:lineRule="auto"/>
        <w:ind w:left="240" w:leftChars="100" w:firstLine="480"/>
        <w:rPr>
          <w:rFonts w:ascii="宋体" w:hAnsi="宋体" w:cs="宋体"/>
        </w:rPr>
      </w:pPr>
      <w:r>
        <w:rPr>
          <w:rFonts w:hint="eastAsia" w:ascii="宋体" w:hAnsi="宋体" w:cs="宋体"/>
        </w:rPr>
        <w:t xml:space="preserve">（三）按照招标文件要求提交履约保证金； </w:t>
      </w:r>
    </w:p>
    <w:p w14:paraId="7EE84ACF">
      <w:pPr>
        <w:snapToGrid w:val="0"/>
        <w:spacing w:line="360" w:lineRule="auto"/>
        <w:ind w:left="240" w:leftChars="100" w:firstLine="480"/>
        <w:rPr>
          <w:rFonts w:ascii="宋体" w:hAnsi="宋体" w:cs="宋体"/>
        </w:rPr>
      </w:pPr>
      <w:r>
        <w:rPr>
          <w:rFonts w:hint="eastAsia" w:ascii="宋体" w:hAnsi="宋体" w:cs="宋体"/>
        </w:rPr>
        <w:t xml:space="preserve">（四）在合同约定的期限内完成合同规定的全部义务。 </w:t>
      </w:r>
    </w:p>
    <w:p w14:paraId="3E7563B6">
      <w:pPr>
        <w:snapToGrid w:val="0"/>
        <w:spacing w:line="360" w:lineRule="auto"/>
        <w:ind w:left="240" w:leftChars="100" w:firstLine="480"/>
        <w:rPr>
          <w:rFonts w:ascii="宋体" w:hAnsi="宋体" w:cs="宋体"/>
        </w:rPr>
      </w:pPr>
      <w:r>
        <w:rPr>
          <w:rFonts w:hint="eastAsia" w:ascii="宋体" w:hAnsi="宋体" w:cs="宋体"/>
        </w:rPr>
        <w:t>五、其他补充说明:</w:t>
      </w:r>
      <w:r>
        <w:rPr>
          <w:rFonts w:hint="eastAsia" w:ascii="宋体" w:hAnsi="宋体" w:cs="宋体"/>
          <w:u w:val="single"/>
        </w:rPr>
        <w:t xml:space="preserve">                                        </w:t>
      </w:r>
      <w:r>
        <w:rPr>
          <w:rFonts w:hint="eastAsia" w:ascii="宋体" w:hAnsi="宋体" w:cs="宋体"/>
        </w:rPr>
        <w:t>。</w:t>
      </w:r>
    </w:p>
    <w:p w14:paraId="24379928">
      <w:pPr>
        <w:spacing w:line="360" w:lineRule="auto"/>
        <w:ind w:firstLine="3600" w:firstLineChars="1500"/>
        <w:rPr>
          <w:rFonts w:ascii="宋体" w:hAnsi="宋体" w:cs="宋体"/>
        </w:rPr>
      </w:pPr>
    </w:p>
    <w:p w14:paraId="1F07D2AC">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777C562D">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73A8DA12">
      <w:pPr>
        <w:snapToGrid w:val="0"/>
        <w:spacing w:line="360" w:lineRule="auto"/>
        <w:ind w:left="480" w:leftChars="200" w:firstLine="4200" w:firstLineChars="1750"/>
        <w:rPr>
          <w:rFonts w:ascii="宋体" w:hAnsi="宋体" w:cs="宋体"/>
          <w:kern w:val="0"/>
          <w:u w:val="single"/>
        </w:rPr>
      </w:pPr>
    </w:p>
    <w:p w14:paraId="44D86818">
      <w:pPr>
        <w:spacing w:line="360" w:lineRule="auto"/>
        <w:ind w:right="420" w:firstLine="480"/>
        <w:rPr>
          <w:rFonts w:ascii="宋体" w:hAnsi="宋体" w:cs="宋体"/>
        </w:rPr>
      </w:pPr>
      <w:r>
        <w:rPr>
          <w:rFonts w:hint="eastAsia" w:ascii="宋体" w:hAnsi="宋体" w:cs="宋体"/>
        </w:rPr>
        <w:t>注：按本格式和要求提供。</w:t>
      </w:r>
    </w:p>
    <w:p w14:paraId="1BCC101F">
      <w:pPr>
        <w:snapToGrid w:val="0"/>
        <w:spacing w:line="360" w:lineRule="auto"/>
        <w:ind w:firstLine="643"/>
        <w:jc w:val="center"/>
        <w:rPr>
          <w:rFonts w:ascii="宋体" w:hAnsi="宋体" w:cs="宋体"/>
          <w:b/>
          <w:kern w:val="0"/>
          <w:sz w:val="32"/>
          <w:szCs w:val="32"/>
        </w:rPr>
      </w:pPr>
    </w:p>
    <w:p w14:paraId="55A3CCC4">
      <w:pPr>
        <w:ind w:firstLine="0" w:firstLineChars="0"/>
        <w:jc w:val="center"/>
        <w:rPr>
          <w:b/>
          <w:bCs/>
          <w:color w:val="FF0000"/>
          <w:sz w:val="32"/>
          <w:szCs w:val="32"/>
        </w:rPr>
        <w:sectPr>
          <w:headerReference r:id="rId16" w:type="default"/>
          <w:footerReference r:id="rId17" w:type="default"/>
          <w:pgSz w:w="11906" w:h="16838"/>
          <w:pgMar w:top="1418" w:right="1418" w:bottom="1418" w:left="1588" w:header="851" w:footer="992" w:gutter="0"/>
          <w:cols w:space="720" w:num="1"/>
          <w:docGrid w:type="lines" w:linePitch="312" w:charSpace="0"/>
        </w:sectPr>
      </w:pPr>
    </w:p>
    <w:p w14:paraId="2B93E335">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授权委托书或法定代表人（单位负责人、自然人本人）身份证明</w:t>
      </w:r>
    </w:p>
    <w:p w14:paraId="5BFA0DB6">
      <w:pPr>
        <w:snapToGrid w:val="0"/>
        <w:spacing w:line="360" w:lineRule="auto"/>
        <w:ind w:firstLine="480"/>
        <w:rPr>
          <w:rFonts w:ascii="宋体" w:hAnsi="宋体" w:cs="宋体"/>
        </w:rPr>
      </w:pPr>
      <w:r>
        <w:rPr>
          <w:rFonts w:hint="eastAsia" w:ascii="宋体" w:hAnsi="宋体" w:cs="宋体"/>
        </w:rPr>
        <w:t xml:space="preserve">                                </w:t>
      </w:r>
    </w:p>
    <w:p w14:paraId="2FB4F671">
      <w:pPr>
        <w:snapToGrid w:val="0"/>
        <w:spacing w:line="360" w:lineRule="auto"/>
        <w:ind w:firstLine="0" w:firstLineChars="0"/>
        <w:rPr>
          <w:rFonts w:ascii="宋体" w:hAnsi="宋体" w:cs="宋体"/>
          <w:b/>
          <w:kern w:val="0"/>
          <w:sz w:val="32"/>
          <w:szCs w:val="32"/>
        </w:rPr>
      </w:pPr>
      <w:r>
        <w:rPr>
          <w:rFonts w:hint="eastAsia" w:ascii="宋体" w:hAnsi="宋体" w:cs="宋体"/>
          <w:b/>
          <w:kern w:val="0"/>
          <w:sz w:val="32"/>
          <w:szCs w:val="32"/>
        </w:rPr>
        <w:t>-------------------------------------------------------</w:t>
      </w:r>
    </w:p>
    <w:p w14:paraId="68761AC9">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授权委托书（适用于非联合体投标）</w:t>
      </w:r>
    </w:p>
    <w:p w14:paraId="3664B002">
      <w:pPr>
        <w:spacing w:before="158" w:beforeLines="50" w:after="158" w:afterLines="50"/>
        <w:ind w:firstLine="480"/>
      </w:pPr>
      <w:r>
        <w:rPr>
          <w:rFonts w:hint="eastAsia"/>
          <w:lang w:eastAsia="zh-CN"/>
        </w:rPr>
        <w:t>杭州市规划和自然资源局富阳分局</w:t>
      </w:r>
      <w:r>
        <w:rPr>
          <w:rFonts w:hint="eastAsia" w:ascii="仿宋" w:hAnsi="仿宋" w:cs="仿宋"/>
          <w:bCs/>
          <w:szCs w:val="24"/>
        </w:rPr>
        <w:t>、</w:t>
      </w:r>
      <w:r>
        <w:rPr>
          <w:rFonts w:hint="eastAsia"/>
          <w:lang w:eastAsia="zh-CN"/>
        </w:rPr>
        <w:t>苏世建设管理集团有限公司</w:t>
      </w:r>
      <w:r>
        <w:rPr>
          <w:rFonts w:hint="eastAsia"/>
        </w:rPr>
        <w:t>：</w:t>
      </w:r>
    </w:p>
    <w:p w14:paraId="1BA94AF1">
      <w:pPr>
        <w:snapToGrid w:val="0"/>
        <w:spacing w:line="360" w:lineRule="auto"/>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kern w:val="0"/>
          <w:lang w:val="zh-CN"/>
        </w:rPr>
        <w:t>政府采购投标的一切事项，其法律后果由我方承担。</w:t>
      </w:r>
    </w:p>
    <w:p w14:paraId="4CE49492">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3AED7C16">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221CF98F">
      <w:pPr>
        <w:snapToGrid w:val="0"/>
        <w:spacing w:before="156" w:line="360" w:lineRule="auto"/>
        <w:ind w:firstLine="480"/>
        <w:rPr>
          <w:rFonts w:ascii="仿宋" w:hAnsi="仿宋" w:cs="仿宋"/>
          <w:szCs w:val="24"/>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41171748">
      <w:pPr>
        <w:snapToGrid w:val="0"/>
        <w:spacing w:before="156" w:after="50" w:line="460" w:lineRule="exact"/>
        <w:ind w:firstLine="4560" w:firstLineChars="19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41027303">
      <w:pPr>
        <w:snapToGrid w:val="0"/>
        <w:spacing w:line="360" w:lineRule="auto"/>
        <w:ind w:firstLine="480"/>
        <w:rPr>
          <w:rFonts w:ascii="宋体" w:hAnsi="宋体" w:cs="宋体"/>
          <w:kern w:val="0"/>
          <w:lang w:val="zh-CN"/>
        </w:rPr>
      </w:pPr>
    </w:p>
    <w:p w14:paraId="4466C529">
      <w:pPr>
        <w:snapToGrid w:val="0"/>
        <w:spacing w:line="360" w:lineRule="auto"/>
        <w:ind w:firstLine="0" w:firstLineChars="0"/>
        <w:rPr>
          <w:rFonts w:ascii="宋体" w:hAnsi="宋体" w:cs="宋体"/>
        </w:rPr>
      </w:pPr>
      <w:r>
        <w:rPr>
          <w:rFonts w:hint="eastAsia" w:ascii="宋体" w:hAnsi="宋体" w:cs="宋体"/>
        </w:rPr>
        <w:t>------------------------------------------------------------------------</w:t>
      </w:r>
    </w:p>
    <w:p w14:paraId="72826E61">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授权委托书（适用于联合体投标）</w:t>
      </w:r>
    </w:p>
    <w:p w14:paraId="1D398864">
      <w:pPr>
        <w:spacing w:before="158" w:beforeLines="50" w:after="158" w:afterLines="50"/>
        <w:ind w:firstLine="480"/>
      </w:pPr>
      <w:r>
        <w:rPr>
          <w:rFonts w:hint="eastAsia"/>
          <w:lang w:eastAsia="zh-CN"/>
        </w:rPr>
        <w:t>杭州市规划和自然资源局富阳分局</w:t>
      </w:r>
      <w:r>
        <w:rPr>
          <w:rFonts w:hint="eastAsia" w:ascii="仿宋" w:hAnsi="仿宋" w:cs="仿宋"/>
          <w:bCs/>
          <w:szCs w:val="24"/>
        </w:rPr>
        <w:t>、</w:t>
      </w:r>
      <w:r>
        <w:rPr>
          <w:rFonts w:hint="eastAsia"/>
          <w:lang w:eastAsia="zh-CN"/>
        </w:rPr>
        <w:t>苏世建设管理集团有限公司</w:t>
      </w:r>
      <w:r>
        <w:rPr>
          <w:rFonts w:hint="eastAsia"/>
        </w:rPr>
        <w:t>：</w:t>
      </w:r>
    </w:p>
    <w:p w14:paraId="57F83541">
      <w:pPr>
        <w:snapToGrid w:val="0"/>
        <w:spacing w:line="360" w:lineRule="auto"/>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kern w:val="0"/>
          <w:lang w:val="zh-CN"/>
        </w:rPr>
        <w:t>政府采购投标的一切事项，其法律后果由我方承担。</w:t>
      </w:r>
    </w:p>
    <w:p w14:paraId="21C6B7B9">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25D7AFFF">
      <w:pPr>
        <w:snapToGrid w:val="0"/>
        <w:spacing w:line="360" w:lineRule="auto"/>
        <w:ind w:firstLine="480"/>
        <w:rPr>
          <w:rFonts w:ascii="宋体" w:hAnsi="宋体" w:cs="宋体"/>
          <w:b/>
          <w:kern w:val="0"/>
          <w:sz w:val="32"/>
          <w:szCs w:val="32"/>
        </w:rPr>
      </w:pPr>
      <w:r>
        <w:rPr>
          <w:rFonts w:hint="eastAsia" w:ascii="宋体" w:hAnsi="宋体" w:cs="宋体"/>
          <w:kern w:val="0"/>
        </w:rPr>
        <w:t xml:space="preserve">    </w:t>
      </w:r>
      <w:r>
        <w:rPr>
          <w:rFonts w:hint="eastAsia" w:ascii="宋体" w:hAnsi="宋体" w:cs="宋体"/>
          <w:kern w:val="0"/>
          <w:lang w:val="zh-CN"/>
        </w:rPr>
        <w:t>特此告知。</w:t>
      </w:r>
    </w:p>
    <w:p w14:paraId="6F61FEB6">
      <w:pPr>
        <w:ind w:firstLine="480"/>
        <w:rPr>
          <w:rFonts w:ascii="宋体" w:hAnsi="宋体" w:cs="宋体"/>
        </w:rPr>
      </w:pPr>
    </w:p>
    <w:p w14:paraId="42AC6592">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3224C7AA">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485E9AE0">
      <w:pPr>
        <w:snapToGrid w:val="0"/>
        <w:spacing w:line="360" w:lineRule="auto"/>
        <w:ind w:firstLine="5760" w:firstLineChars="2400"/>
        <w:rPr>
          <w:rFonts w:ascii="宋体" w:hAnsi="宋体" w:cs="宋体"/>
        </w:rPr>
      </w:pPr>
      <w:r>
        <w:rPr>
          <w:rFonts w:hint="eastAsia" w:ascii="宋体" w:hAnsi="宋体" w:cs="宋体"/>
          <w:kern w:val="0"/>
          <w:lang w:val="zh-CN"/>
        </w:rPr>
        <w:t>……</w:t>
      </w:r>
    </w:p>
    <w:p w14:paraId="7DACC64A">
      <w:pPr>
        <w:snapToGrid w:val="0"/>
        <w:spacing w:line="360" w:lineRule="auto"/>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年</w:t>
      </w:r>
      <w:r>
        <w:rPr>
          <w:rFonts w:hint="eastAsia" w:ascii="宋体" w:hAnsi="宋体" w:cs="宋体"/>
          <w:kern w:val="0"/>
          <w:u w:val="single"/>
        </w:rPr>
        <w:t xml:space="preserve">  </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月</w:t>
      </w:r>
      <w:r>
        <w:rPr>
          <w:rFonts w:hint="eastAsia" w:ascii="宋体" w:hAnsi="宋体" w:cs="宋体"/>
          <w:kern w:val="0"/>
          <w:u w:val="single"/>
        </w:rPr>
        <w:t xml:space="preserve">  </w:t>
      </w:r>
      <w:r>
        <w:rPr>
          <w:rFonts w:hint="eastAsia" w:ascii="宋体" w:hAnsi="宋体" w:cs="宋体"/>
          <w:kern w:val="0"/>
          <w:u w:val="single"/>
          <w:lang w:val="zh-CN"/>
        </w:rPr>
        <w:t xml:space="preserve">   日</w:t>
      </w:r>
    </w:p>
    <w:p w14:paraId="5ADA28F2">
      <w:pPr>
        <w:snapToGrid w:val="0"/>
        <w:spacing w:line="360" w:lineRule="auto"/>
        <w:ind w:right="480" w:firstLine="0" w:firstLineChars="0"/>
        <w:jc w:val="center"/>
        <w:rPr>
          <w:rFonts w:ascii="仿宋_GB2312" w:hAnsi="宋体" w:eastAsia="仿宋_GB2312"/>
          <w:b/>
          <w:sz w:val="32"/>
          <w:szCs w:val="32"/>
        </w:rPr>
      </w:pPr>
      <w:r>
        <w:rPr>
          <w:rFonts w:hint="eastAsia" w:ascii="仿宋_GB2312" w:hAnsi="宋体" w:eastAsia="仿宋_GB2312"/>
          <w:b/>
          <w:sz w:val="32"/>
          <w:szCs w:val="32"/>
          <w:lang w:val="zh-CN"/>
        </w:rPr>
        <w:t>法定代表人、单位负责人或自然人本人</w:t>
      </w:r>
      <w:r>
        <w:rPr>
          <w:rFonts w:hint="eastAsia" w:ascii="仿宋_GB2312" w:hAnsi="宋体" w:eastAsia="仿宋_GB2312"/>
          <w:b/>
          <w:sz w:val="32"/>
          <w:szCs w:val="32"/>
        </w:rPr>
        <w:t>的身份证明（适用于法定代表人、单位负责人或者自然人本人代表投标人参加投标）</w:t>
      </w:r>
    </w:p>
    <w:p w14:paraId="34E8004A">
      <w:pPr>
        <w:pStyle w:val="41"/>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98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A61A00">
            <w:pPr>
              <w:pStyle w:val="41"/>
              <w:keepNext w:val="0"/>
              <w:keepLines w:val="0"/>
              <w:suppressLineNumbers w:val="0"/>
              <w:adjustRightInd w:val="0"/>
              <w:spacing w:before="0" w:beforeAutospacing="0" w:after="0" w:afterAutospacing="0" w:line="360" w:lineRule="auto"/>
              <w:ind w:left="0" w:right="0"/>
              <w:rPr>
                <w:rFonts w:hint="default" w:ascii="仿宋" w:hAnsi="仿宋" w:eastAsia="仿宋" w:cs="仿宋"/>
                <w:bCs/>
                <w:sz w:val="24"/>
              </w:rPr>
            </w:pPr>
            <w:r>
              <w:rPr>
                <w:rFonts w:hint="eastAsia" w:ascii="仿宋" w:hAnsi="仿宋" w:eastAsia="仿宋" w:cs="仿宋"/>
                <w:bCs/>
                <w:sz w:val="24"/>
              </w:rPr>
              <w:t>正面：                                 反面：</w:t>
            </w:r>
          </w:p>
          <w:p w14:paraId="27031147">
            <w:pPr>
              <w:pStyle w:val="41"/>
              <w:keepNext w:val="0"/>
              <w:keepLines w:val="0"/>
              <w:suppressLineNumbers w:val="0"/>
              <w:adjustRightInd w:val="0"/>
              <w:spacing w:before="0" w:beforeAutospacing="0" w:after="0" w:afterAutospacing="0" w:line="360" w:lineRule="auto"/>
              <w:ind w:left="0" w:right="0"/>
              <w:rPr>
                <w:rFonts w:hint="default" w:ascii="仿宋" w:hAnsi="仿宋" w:eastAsia="仿宋" w:cs="仿宋"/>
                <w:bCs/>
                <w:sz w:val="24"/>
              </w:rPr>
            </w:pPr>
          </w:p>
        </w:tc>
      </w:tr>
    </w:tbl>
    <w:p w14:paraId="0D93639F">
      <w:pPr>
        <w:snapToGrid w:val="0"/>
        <w:spacing w:line="360" w:lineRule="auto"/>
        <w:ind w:firstLine="480"/>
        <w:jc w:val="center"/>
        <w:rPr>
          <w:rFonts w:ascii="仿宋" w:hAnsi="仿宋" w:cs="仿宋"/>
          <w:kern w:val="0"/>
          <w:lang w:val="zh-CN"/>
        </w:rPr>
      </w:pPr>
      <w:r>
        <w:rPr>
          <w:rFonts w:hint="eastAsia" w:ascii="仿宋" w:hAnsi="仿宋" w:cs="仿宋"/>
          <w:kern w:val="0"/>
          <w:lang w:val="zh-CN"/>
        </w:rPr>
        <w:t xml:space="preserve">                 </w:t>
      </w:r>
    </w:p>
    <w:p w14:paraId="5FA1D681">
      <w:pPr>
        <w:snapToGrid w:val="0"/>
        <w:spacing w:before="156" w:line="360" w:lineRule="auto"/>
        <w:ind w:firstLine="3840" w:firstLineChars="1600"/>
        <w:rPr>
          <w:rFonts w:ascii="仿宋" w:hAnsi="仿宋" w:cs="仿宋"/>
          <w:szCs w:val="24"/>
        </w:rPr>
      </w:pPr>
      <w:r>
        <w:rPr>
          <w:rFonts w:hint="eastAsia" w:ascii="仿宋" w:hAnsi="仿宋" w:cs="仿宋"/>
          <w:kern w:val="0"/>
          <w:lang w:val="zh-CN"/>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43A244F9">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5103136F">
      <w:pPr>
        <w:ind w:firstLine="480"/>
        <w:rPr>
          <w:rFonts w:ascii="仿宋" w:hAnsi="仿宋" w:cs="仿宋"/>
          <w:szCs w:val="24"/>
          <w:u w:val="single"/>
        </w:rPr>
      </w:pPr>
      <w:r>
        <w:rPr>
          <w:rFonts w:hint="eastAsia" w:ascii="仿宋" w:hAnsi="仿宋" w:cs="仿宋"/>
          <w:szCs w:val="24"/>
          <w:u w:val="single"/>
        </w:rPr>
        <w:br w:type="page"/>
      </w:r>
    </w:p>
    <w:p w14:paraId="0AC076B9">
      <w:pPr>
        <w:pStyle w:val="9"/>
        <w:ind w:firstLine="400"/>
      </w:pPr>
    </w:p>
    <w:p w14:paraId="26B4FD7E">
      <w:pPr>
        <w:spacing w:line="360" w:lineRule="auto"/>
        <w:ind w:firstLine="480"/>
        <w:jc w:val="center"/>
        <w:rPr>
          <w:rFonts w:ascii="宋体" w:hAnsi="宋体" w:cs="宋体"/>
          <w:kern w:val="0"/>
          <w:lang w:val="zh-CN"/>
        </w:rPr>
      </w:pPr>
    </w:p>
    <w:p w14:paraId="77222A4A">
      <w:pPr>
        <w:snapToGrid w:val="0"/>
        <w:spacing w:line="360" w:lineRule="auto"/>
        <w:ind w:right="480" w:firstLine="643" w:firstLineChars="0"/>
        <w:jc w:val="center"/>
        <w:rPr>
          <w:rFonts w:ascii="宋体" w:hAnsi="宋体" w:cs="宋体"/>
          <w:b/>
          <w:kern w:val="0"/>
          <w:sz w:val="32"/>
          <w:szCs w:val="32"/>
        </w:rPr>
      </w:pPr>
      <w:r>
        <w:rPr>
          <w:rFonts w:hint="eastAsia" w:ascii="仿宋_GB2312" w:hAnsi="宋体" w:eastAsia="仿宋_GB2312" w:cs="仿宋"/>
          <w:b/>
          <w:kern w:val="3"/>
          <w:sz w:val="32"/>
          <w:szCs w:val="32"/>
        </w:rPr>
        <w:t>符合性审查资料</w:t>
      </w:r>
    </w:p>
    <w:tbl>
      <w:tblPr>
        <w:tblStyle w:val="25"/>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070D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vAlign w:val="center"/>
          </w:tcPr>
          <w:p w14:paraId="0088E231">
            <w:pPr>
              <w:keepNext w:val="0"/>
              <w:keepLines w:val="0"/>
              <w:suppressLineNumbers w:val="0"/>
              <w:snapToGrid w:val="0"/>
              <w:spacing w:before="0" w:beforeAutospacing="0" w:after="0" w:afterAutospacing="0" w:line="240" w:lineRule="atLeast"/>
              <w:ind w:left="0" w:right="0" w:firstLine="0" w:firstLineChars="0"/>
              <w:jc w:val="center"/>
              <w:rPr>
                <w:rFonts w:hint="default" w:ascii="宋体" w:hAnsi="宋体" w:cs="宋体"/>
                <w:b/>
                <w:kern w:val="3"/>
                <w:szCs w:val="24"/>
              </w:rPr>
            </w:pPr>
            <w:r>
              <w:rPr>
                <w:rFonts w:hint="eastAsia" w:ascii="宋体" w:hAnsi="宋体" w:cs="宋体"/>
                <w:b/>
                <w:kern w:val="3"/>
                <w:szCs w:val="24"/>
              </w:rPr>
              <w:t>序号</w:t>
            </w:r>
          </w:p>
        </w:tc>
        <w:tc>
          <w:tcPr>
            <w:tcW w:w="3840" w:type="dxa"/>
            <w:vAlign w:val="center"/>
          </w:tcPr>
          <w:p w14:paraId="00A713B5">
            <w:pPr>
              <w:keepNext w:val="0"/>
              <w:keepLines w:val="0"/>
              <w:suppressLineNumbers w:val="0"/>
              <w:snapToGrid w:val="0"/>
              <w:spacing w:before="0" w:beforeAutospacing="0" w:after="0" w:afterAutospacing="0" w:line="240" w:lineRule="atLeast"/>
              <w:ind w:left="0" w:right="0" w:firstLine="0" w:firstLineChars="0"/>
              <w:jc w:val="center"/>
              <w:rPr>
                <w:rFonts w:hint="default" w:ascii="宋体" w:hAnsi="宋体" w:cs="宋体"/>
                <w:b/>
                <w:kern w:val="3"/>
                <w:szCs w:val="24"/>
              </w:rPr>
            </w:pPr>
            <w:r>
              <w:rPr>
                <w:rFonts w:hint="eastAsia" w:ascii="宋体" w:hAnsi="宋体" w:cs="宋体"/>
                <w:b/>
                <w:kern w:val="3"/>
                <w:szCs w:val="24"/>
              </w:rPr>
              <w:t>实质性要求</w:t>
            </w:r>
          </w:p>
        </w:tc>
        <w:tc>
          <w:tcPr>
            <w:tcW w:w="3746" w:type="dxa"/>
            <w:vAlign w:val="center"/>
          </w:tcPr>
          <w:p w14:paraId="45A9F7D1">
            <w:pPr>
              <w:keepNext w:val="0"/>
              <w:keepLines w:val="0"/>
              <w:suppressLineNumbers w:val="0"/>
              <w:snapToGrid w:val="0"/>
              <w:spacing w:before="0" w:beforeAutospacing="0" w:after="0" w:afterAutospacing="0" w:line="240" w:lineRule="atLeast"/>
              <w:ind w:left="0" w:right="0" w:firstLine="0" w:firstLineChars="0"/>
              <w:jc w:val="center"/>
              <w:rPr>
                <w:rFonts w:hint="default" w:ascii="宋体" w:hAnsi="宋体" w:cs="宋体"/>
                <w:b/>
                <w:kern w:val="3"/>
                <w:szCs w:val="24"/>
              </w:rPr>
            </w:pPr>
            <w:r>
              <w:rPr>
                <w:rFonts w:hint="eastAsia" w:ascii="宋体" w:hAnsi="宋体" w:cs="宋体"/>
                <w:b/>
                <w:kern w:val="3"/>
                <w:szCs w:val="24"/>
              </w:rPr>
              <w:t>需要提供的符合性审查资料</w:t>
            </w:r>
          </w:p>
        </w:tc>
        <w:tc>
          <w:tcPr>
            <w:tcW w:w="1440" w:type="dxa"/>
            <w:vAlign w:val="center"/>
          </w:tcPr>
          <w:p w14:paraId="5B8544FE">
            <w:pPr>
              <w:keepNext w:val="0"/>
              <w:keepLines w:val="0"/>
              <w:suppressLineNumbers w:val="0"/>
              <w:snapToGrid w:val="0"/>
              <w:spacing w:before="0" w:beforeAutospacing="0" w:after="0" w:afterAutospacing="0" w:line="240" w:lineRule="atLeast"/>
              <w:ind w:left="0" w:right="0" w:firstLine="0" w:firstLineChars="0"/>
              <w:jc w:val="center"/>
              <w:rPr>
                <w:rFonts w:hint="default" w:ascii="宋体" w:hAnsi="宋体" w:cs="宋体"/>
                <w:b/>
                <w:kern w:val="3"/>
                <w:szCs w:val="24"/>
              </w:rPr>
            </w:pPr>
            <w:r>
              <w:rPr>
                <w:rFonts w:hint="eastAsia" w:ascii="宋体" w:hAnsi="宋体" w:cs="宋体"/>
                <w:b/>
                <w:kern w:val="3"/>
                <w:szCs w:val="24"/>
              </w:rPr>
              <w:t>投标文件中的页码位置</w:t>
            </w:r>
          </w:p>
        </w:tc>
      </w:tr>
      <w:tr w14:paraId="3F5C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397352F3">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3"/>
                <w:szCs w:val="24"/>
              </w:rPr>
            </w:pPr>
            <w:r>
              <w:rPr>
                <w:rFonts w:hint="eastAsia" w:ascii="宋体" w:hAnsi="宋体" w:cs="宋体"/>
                <w:kern w:val="3"/>
                <w:szCs w:val="24"/>
              </w:rPr>
              <w:t>1</w:t>
            </w:r>
          </w:p>
        </w:tc>
        <w:tc>
          <w:tcPr>
            <w:tcW w:w="3840" w:type="dxa"/>
            <w:vAlign w:val="center"/>
          </w:tcPr>
          <w:p w14:paraId="27EB6E29">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投标文件按照招标文件要求签署、盖章。</w:t>
            </w:r>
          </w:p>
        </w:tc>
        <w:tc>
          <w:tcPr>
            <w:tcW w:w="3746" w:type="dxa"/>
            <w:vAlign w:val="center"/>
          </w:tcPr>
          <w:p w14:paraId="346733E9">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需要使用电子签名或者签字盖章的投标文件的组成部分</w:t>
            </w:r>
          </w:p>
        </w:tc>
        <w:tc>
          <w:tcPr>
            <w:tcW w:w="1440" w:type="dxa"/>
            <w:vAlign w:val="center"/>
          </w:tcPr>
          <w:p w14:paraId="7FCE7BE7">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r w14:paraId="112B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71F8AD9C">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3"/>
                <w:szCs w:val="24"/>
              </w:rPr>
            </w:pPr>
            <w:r>
              <w:rPr>
                <w:rFonts w:hint="eastAsia" w:ascii="宋体" w:hAnsi="宋体" w:cs="宋体"/>
                <w:kern w:val="3"/>
                <w:szCs w:val="24"/>
              </w:rPr>
              <w:t>2</w:t>
            </w:r>
          </w:p>
        </w:tc>
        <w:tc>
          <w:tcPr>
            <w:tcW w:w="3840" w:type="dxa"/>
            <w:vAlign w:val="center"/>
          </w:tcPr>
          <w:p w14:paraId="4865FB33">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投标文件中承诺的投标有效期不少于招标文件中载明的投标有效期。</w:t>
            </w:r>
          </w:p>
        </w:tc>
        <w:tc>
          <w:tcPr>
            <w:tcW w:w="3746" w:type="dxa"/>
            <w:vAlign w:val="center"/>
          </w:tcPr>
          <w:p w14:paraId="496A45FD">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投标函</w:t>
            </w:r>
          </w:p>
        </w:tc>
        <w:tc>
          <w:tcPr>
            <w:tcW w:w="1440" w:type="dxa"/>
            <w:vAlign w:val="center"/>
          </w:tcPr>
          <w:p w14:paraId="2AAA7842">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r w14:paraId="5C38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31B67573">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3"/>
                <w:szCs w:val="24"/>
              </w:rPr>
            </w:pPr>
            <w:r>
              <w:rPr>
                <w:rFonts w:hint="eastAsia" w:ascii="宋体" w:hAnsi="宋体" w:cs="宋体"/>
                <w:kern w:val="3"/>
                <w:szCs w:val="24"/>
              </w:rPr>
              <w:t>3</w:t>
            </w:r>
          </w:p>
        </w:tc>
        <w:tc>
          <w:tcPr>
            <w:tcW w:w="3840" w:type="dxa"/>
            <w:vAlign w:val="center"/>
          </w:tcPr>
          <w:p w14:paraId="268914D4">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投标文件满足招标文件的其他实质性要求。</w:t>
            </w:r>
          </w:p>
        </w:tc>
        <w:tc>
          <w:tcPr>
            <w:tcW w:w="3746" w:type="dxa"/>
            <w:vAlign w:val="center"/>
          </w:tcPr>
          <w:p w14:paraId="7A44F8D8">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0"/>
                <w:szCs w:val="24"/>
              </w:rPr>
              <w:t>招标文件其他实质性要求相应的材料（“▲” 系指实质性要求条款，招标文件无其他实质性要求的，无需提供）</w:t>
            </w:r>
          </w:p>
        </w:tc>
        <w:tc>
          <w:tcPr>
            <w:tcW w:w="1440" w:type="dxa"/>
            <w:vAlign w:val="center"/>
          </w:tcPr>
          <w:p w14:paraId="45C82756">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bl>
    <w:p w14:paraId="31F69076">
      <w:pPr>
        <w:spacing w:line="360" w:lineRule="auto"/>
        <w:ind w:right="420" w:firstLine="480" w:firstLineChars="0"/>
        <w:rPr>
          <w:rFonts w:ascii="宋体" w:hAnsi="宋体" w:cs="宋体"/>
          <w:kern w:val="3"/>
          <w:szCs w:val="24"/>
        </w:rPr>
      </w:pPr>
      <w:r>
        <w:rPr>
          <w:rFonts w:hint="eastAsia" w:ascii="宋体" w:hAnsi="宋体" w:cs="宋体"/>
          <w:kern w:val="3"/>
          <w:szCs w:val="24"/>
        </w:rPr>
        <w:t>注：按本格式和要求提供。</w:t>
      </w:r>
    </w:p>
    <w:p w14:paraId="40FB0232">
      <w:pPr>
        <w:ind w:firstLine="643"/>
        <w:rPr>
          <w:b/>
          <w:bCs/>
          <w:color w:val="FF0000"/>
          <w:sz w:val="32"/>
          <w:szCs w:val="32"/>
        </w:rPr>
      </w:pPr>
      <w:r>
        <w:rPr>
          <w:rFonts w:hint="eastAsia"/>
          <w:b/>
          <w:bCs/>
          <w:color w:val="FF0000"/>
          <w:sz w:val="32"/>
          <w:szCs w:val="32"/>
        </w:rPr>
        <w:br w:type="page"/>
      </w:r>
    </w:p>
    <w:p w14:paraId="6B069BF6">
      <w:pPr>
        <w:ind w:firstLine="0" w:firstLineChars="0"/>
      </w:pPr>
    </w:p>
    <w:p w14:paraId="6A66B01B">
      <w:pPr>
        <w:snapToGrid w:val="0"/>
        <w:spacing w:before="158" w:beforeLines="50" w:after="50"/>
        <w:ind w:firstLine="723"/>
        <w:jc w:val="center"/>
        <w:rPr>
          <w:rFonts w:ascii="仿宋" w:hAnsi="仿宋" w:cs="仿宋"/>
          <w:b/>
          <w:sz w:val="36"/>
          <w:szCs w:val="36"/>
        </w:rPr>
      </w:pPr>
      <w:r>
        <w:rPr>
          <w:rFonts w:hint="eastAsia" w:ascii="仿宋" w:hAnsi="仿宋" w:cs="仿宋"/>
          <w:b/>
          <w:sz w:val="36"/>
          <w:szCs w:val="36"/>
        </w:rPr>
        <w:t>拟派项目实施人员</w:t>
      </w:r>
    </w:p>
    <w:p w14:paraId="060EB383">
      <w:pPr>
        <w:snapToGrid w:val="0"/>
        <w:spacing w:before="158" w:beforeLines="50" w:after="50"/>
        <w:ind w:firstLine="723"/>
        <w:jc w:val="center"/>
        <w:rPr>
          <w:rFonts w:ascii="仿宋" w:hAnsi="仿宋" w:cs="仿宋"/>
          <w:b/>
          <w:sz w:val="36"/>
          <w:szCs w:val="36"/>
        </w:rPr>
      </w:pPr>
      <w:r>
        <w:rPr>
          <w:rFonts w:hint="eastAsia" w:ascii="仿宋" w:hAnsi="仿宋" w:cs="仿宋"/>
          <w:b/>
          <w:sz w:val="36"/>
          <w:szCs w:val="36"/>
        </w:rPr>
        <w:t>（主要从业人员及其技术资格）一览表</w:t>
      </w:r>
    </w:p>
    <w:tbl>
      <w:tblPr>
        <w:tblStyle w:val="25"/>
        <w:tblW w:w="9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711"/>
        <w:gridCol w:w="510"/>
        <w:gridCol w:w="1229"/>
        <w:gridCol w:w="1140"/>
        <w:gridCol w:w="1230"/>
        <w:gridCol w:w="1545"/>
        <w:gridCol w:w="1125"/>
        <w:gridCol w:w="1170"/>
      </w:tblGrid>
      <w:tr w14:paraId="5E55A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7DAC45C3">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姓名</w:t>
            </w:r>
          </w:p>
        </w:tc>
        <w:tc>
          <w:tcPr>
            <w:tcW w:w="711" w:type="dxa"/>
            <w:tcBorders>
              <w:top w:val="single" w:color="auto" w:sz="4" w:space="0"/>
              <w:left w:val="single" w:color="auto" w:sz="4" w:space="0"/>
              <w:bottom w:val="single" w:color="auto" w:sz="4" w:space="0"/>
              <w:right w:val="single" w:color="auto" w:sz="4" w:space="0"/>
            </w:tcBorders>
            <w:vAlign w:val="center"/>
          </w:tcPr>
          <w:p w14:paraId="091AB116">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性别</w:t>
            </w:r>
          </w:p>
        </w:tc>
        <w:tc>
          <w:tcPr>
            <w:tcW w:w="510" w:type="dxa"/>
            <w:tcBorders>
              <w:top w:val="single" w:color="auto" w:sz="4" w:space="0"/>
              <w:left w:val="single" w:color="auto" w:sz="4" w:space="0"/>
              <w:bottom w:val="single" w:color="auto" w:sz="4" w:space="0"/>
              <w:right w:val="single" w:color="auto" w:sz="4" w:space="0"/>
            </w:tcBorders>
            <w:vAlign w:val="center"/>
          </w:tcPr>
          <w:p w14:paraId="3EE843EF">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年龄</w:t>
            </w:r>
          </w:p>
        </w:tc>
        <w:tc>
          <w:tcPr>
            <w:tcW w:w="1229" w:type="dxa"/>
            <w:tcBorders>
              <w:top w:val="single" w:color="auto" w:sz="4" w:space="0"/>
              <w:left w:val="single" w:color="auto" w:sz="4" w:space="0"/>
              <w:bottom w:val="single" w:color="auto" w:sz="4" w:space="0"/>
              <w:right w:val="single" w:color="auto" w:sz="4" w:space="0"/>
            </w:tcBorders>
            <w:vAlign w:val="center"/>
          </w:tcPr>
          <w:p w14:paraId="0030492B">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在本项目中担任职务或岗位</w:t>
            </w:r>
          </w:p>
        </w:tc>
        <w:tc>
          <w:tcPr>
            <w:tcW w:w="1140" w:type="dxa"/>
            <w:tcBorders>
              <w:top w:val="single" w:color="auto" w:sz="4" w:space="0"/>
              <w:left w:val="single" w:color="auto" w:sz="4" w:space="0"/>
              <w:bottom w:val="single" w:color="auto" w:sz="4" w:space="0"/>
              <w:right w:val="single" w:color="auto" w:sz="4" w:space="0"/>
            </w:tcBorders>
            <w:vAlign w:val="center"/>
          </w:tcPr>
          <w:p w14:paraId="1CEFF7CD">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职称</w:t>
            </w:r>
          </w:p>
        </w:tc>
        <w:tc>
          <w:tcPr>
            <w:tcW w:w="1230" w:type="dxa"/>
            <w:tcBorders>
              <w:top w:val="single" w:color="auto" w:sz="4" w:space="0"/>
              <w:left w:val="single" w:color="auto" w:sz="4" w:space="0"/>
              <w:bottom w:val="single" w:color="auto" w:sz="4" w:space="0"/>
              <w:right w:val="single" w:color="auto" w:sz="4" w:space="0"/>
            </w:tcBorders>
            <w:vAlign w:val="center"/>
          </w:tcPr>
          <w:p w14:paraId="453E3A1B">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专业技术资格</w:t>
            </w:r>
          </w:p>
        </w:tc>
        <w:tc>
          <w:tcPr>
            <w:tcW w:w="1545" w:type="dxa"/>
            <w:tcBorders>
              <w:top w:val="single" w:color="auto" w:sz="4" w:space="0"/>
              <w:left w:val="single" w:color="auto" w:sz="4" w:space="0"/>
              <w:bottom w:val="single" w:color="auto" w:sz="4" w:space="0"/>
              <w:right w:val="single" w:color="auto" w:sz="4" w:space="0"/>
            </w:tcBorders>
            <w:vAlign w:val="center"/>
          </w:tcPr>
          <w:p w14:paraId="0DD1A8D5">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证书编号</w:t>
            </w:r>
          </w:p>
        </w:tc>
        <w:tc>
          <w:tcPr>
            <w:tcW w:w="1125" w:type="dxa"/>
            <w:tcBorders>
              <w:top w:val="single" w:color="auto" w:sz="4" w:space="0"/>
              <w:left w:val="single" w:color="auto" w:sz="4" w:space="0"/>
              <w:bottom w:val="single" w:color="auto" w:sz="4" w:space="0"/>
              <w:right w:val="single" w:color="auto" w:sz="4" w:space="0"/>
            </w:tcBorders>
            <w:vAlign w:val="center"/>
          </w:tcPr>
          <w:p w14:paraId="695CF7CA">
            <w:pPr>
              <w:keepNext w:val="0"/>
              <w:keepLines w:val="0"/>
              <w:suppressLineNumbers w:val="0"/>
              <w:snapToGrid w:val="0"/>
              <w:spacing w:before="0" w:beforeAutospacing="0" w:after="0" w:afterAutospacing="0"/>
              <w:ind w:left="0" w:right="0" w:firstLine="0" w:firstLineChars="0"/>
              <w:jc w:val="center"/>
              <w:rPr>
                <w:rFonts w:hint="default" w:ascii="仿宋" w:hAnsi="仿宋" w:cs="仿宋"/>
                <w:bCs/>
                <w:szCs w:val="24"/>
              </w:rPr>
            </w:pPr>
            <w:r>
              <w:rPr>
                <w:rFonts w:hint="eastAsia" w:ascii="仿宋" w:hAnsi="仿宋" w:cs="仿宋"/>
                <w:bCs/>
                <w:szCs w:val="24"/>
              </w:rPr>
              <w:t>专业工作年限</w:t>
            </w:r>
          </w:p>
        </w:tc>
        <w:tc>
          <w:tcPr>
            <w:tcW w:w="1170" w:type="dxa"/>
            <w:tcBorders>
              <w:top w:val="single" w:color="auto" w:sz="4" w:space="0"/>
              <w:left w:val="single" w:color="auto" w:sz="4" w:space="0"/>
              <w:bottom w:val="single" w:color="auto" w:sz="4" w:space="0"/>
              <w:right w:val="single" w:color="auto" w:sz="4" w:space="0"/>
            </w:tcBorders>
            <w:vAlign w:val="center"/>
          </w:tcPr>
          <w:p w14:paraId="204E1462">
            <w:pPr>
              <w:keepNext w:val="0"/>
              <w:keepLines w:val="0"/>
              <w:suppressLineNumbers w:val="0"/>
              <w:snapToGrid w:val="0"/>
              <w:spacing w:before="0" w:beforeAutospacing="0" w:after="0" w:afterAutospacing="0"/>
              <w:ind w:left="0" w:right="0" w:firstLine="0" w:firstLineChars="0"/>
              <w:jc w:val="center"/>
              <w:rPr>
                <w:rFonts w:hint="default" w:ascii="仿宋" w:hAnsi="仿宋" w:cs="仿宋"/>
                <w:bCs/>
                <w:szCs w:val="24"/>
              </w:rPr>
            </w:pPr>
            <w:r>
              <w:rPr>
                <w:rFonts w:hint="eastAsia" w:ascii="仿宋" w:hAnsi="仿宋" w:cs="仿宋"/>
                <w:bCs/>
                <w:szCs w:val="24"/>
              </w:rPr>
              <w:t>参加本单位工作时间</w:t>
            </w:r>
          </w:p>
        </w:tc>
      </w:tr>
      <w:tr w14:paraId="2663E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20F5969F">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1963A866">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06568286">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622E97B0">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766AB7FE">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6C6CB1F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33ED56AC">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709E9BDF">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72F59018">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50DA7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5A6FA87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45F19B14">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28D6BB1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5341064">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A9F0243">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651C8718">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571E84A0">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0E3FA25B">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157BC64B">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59CDA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4E4CBD0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0720FB74">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564C96B0">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611A04E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487CEF6B">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722C7F7F">
            <w:pPr>
              <w:pStyle w:val="16"/>
              <w:keepNext w:val="0"/>
              <w:keepLines w:val="0"/>
              <w:suppressLineNumbers w:val="0"/>
              <w:snapToGrid w:val="0"/>
              <w:spacing w:before="158" w:beforeLines="50" w:beforeAutospacing="0" w:after="50" w:afterAutospacing="0" w:line="460" w:lineRule="exact"/>
              <w:ind w:left="6000" w:right="0" w:firstLine="640"/>
              <w:rPr>
                <w:rFonts w:hint="default" w:ascii="仿宋" w:hAnsi="仿宋" w:eastAsia="仿宋" w:cs="仿宋"/>
                <w:szCs w:val="28"/>
              </w:rPr>
            </w:pPr>
          </w:p>
        </w:tc>
        <w:tc>
          <w:tcPr>
            <w:tcW w:w="1545" w:type="dxa"/>
            <w:tcBorders>
              <w:top w:val="single" w:color="auto" w:sz="4" w:space="0"/>
              <w:left w:val="single" w:color="auto" w:sz="4" w:space="0"/>
              <w:bottom w:val="single" w:color="auto" w:sz="4" w:space="0"/>
              <w:right w:val="single" w:color="auto" w:sz="4" w:space="0"/>
            </w:tcBorders>
          </w:tcPr>
          <w:p w14:paraId="5DA9E485">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08A29BE5">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FC1C98A">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054A1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68FC259A">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0006BDAD">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7ED5A8C9">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33CD67BA">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2FA7A7EB">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13D87638">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57B3AA78">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3FCC346D">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0545BEF9">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3F5D9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4B78F8F3">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0AD45CB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40B8A59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B505AE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2DB2B97A">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5FFE2F69">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1C65AEAF">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3414BCCE">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48DB72C8">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6F5AB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758AE5E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6673BA63">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66CE645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61D9A1CB">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16F8EAC5">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7B257D2D">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30255CFF">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60186F75">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4F2F8A03">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22D79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4EBC2127">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7553782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5BE00A09">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5CC29A17">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4E9C046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3C881445">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126A5D6F">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7E9F15F7">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2BD0D80E">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123FE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2B05FDCF">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4205F62D">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454EB587">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29915530">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32D044D">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7379199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58015C69">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343FC086">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386BC73">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bl>
    <w:p w14:paraId="68DDF702">
      <w:pPr>
        <w:adjustRightInd w:val="0"/>
        <w:snapToGrid w:val="0"/>
        <w:ind w:left="1205" w:leftChars="152" w:hanging="840" w:hangingChars="300"/>
        <w:rPr>
          <w:rFonts w:ascii="仿宋" w:hAnsi="仿宋" w:cs="仿宋"/>
          <w:spacing w:val="20"/>
          <w:szCs w:val="24"/>
        </w:rPr>
      </w:pPr>
      <w:r>
        <w:rPr>
          <w:rFonts w:hint="eastAsia" w:ascii="仿宋" w:hAnsi="仿宋" w:cs="仿宋"/>
          <w:spacing w:val="20"/>
          <w:szCs w:val="24"/>
        </w:rPr>
        <w:t>注：1.提供相关人员的相关证书复印件。</w:t>
      </w:r>
    </w:p>
    <w:p w14:paraId="56B237E4">
      <w:pPr>
        <w:adjustRightInd w:val="0"/>
        <w:snapToGrid w:val="0"/>
        <w:ind w:left="1012" w:leftChars="305" w:hanging="280" w:hangingChars="100"/>
        <w:rPr>
          <w:rFonts w:ascii="仿宋" w:hAnsi="仿宋" w:cs="仿宋"/>
          <w:spacing w:val="20"/>
          <w:szCs w:val="24"/>
        </w:rPr>
      </w:pPr>
      <w:r>
        <w:rPr>
          <w:rFonts w:hint="eastAsia" w:ascii="仿宋" w:hAnsi="仿宋" w:cs="仿宋"/>
          <w:spacing w:val="20"/>
          <w:szCs w:val="24"/>
        </w:rPr>
        <w:t xml:space="preserve">2.在填写时，如本表格不适合响应供应商的实际情况，可根据本表格式自行划表填写。 </w:t>
      </w:r>
    </w:p>
    <w:p w14:paraId="68F18D63">
      <w:pPr>
        <w:widowControl/>
        <w:snapToGrid w:val="0"/>
        <w:spacing w:line="360" w:lineRule="auto"/>
        <w:ind w:firstLine="640"/>
        <w:jc w:val="center"/>
        <w:rPr>
          <w:rFonts w:ascii="仿宋" w:hAnsi="仿宋" w:cs="仿宋"/>
          <w:spacing w:val="20"/>
          <w:sz w:val="28"/>
          <w:szCs w:val="28"/>
        </w:rPr>
      </w:pPr>
    </w:p>
    <w:p w14:paraId="14161495">
      <w:pPr>
        <w:snapToGrid w:val="0"/>
        <w:spacing w:before="156" w:line="360" w:lineRule="auto"/>
        <w:ind w:firstLine="5120" w:firstLineChars="1600"/>
        <w:jc w:val="right"/>
        <w:rPr>
          <w:rFonts w:ascii="仿宋" w:hAnsi="仿宋" w:cs="仿宋"/>
          <w:szCs w:val="24"/>
        </w:rPr>
      </w:pPr>
      <w:r>
        <w:rPr>
          <w:rFonts w:hint="eastAsia" w:ascii="仿宋" w:hAnsi="仿宋" w:cs="仿宋"/>
          <w:spacing w:val="20"/>
          <w:sz w:val="28"/>
          <w:szCs w:val="28"/>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3D39CA77">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685B721C">
      <w:pPr>
        <w:spacing w:line="360" w:lineRule="auto"/>
        <w:ind w:firstLine="480"/>
        <w:jc w:val="center"/>
        <w:rPr>
          <w:rFonts w:ascii="宋体" w:hAnsi="宋体" w:cs="宋体"/>
          <w:kern w:val="0"/>
          <w:lang w:val="zh-CN"/>
        </w:rPr>
      </w:pPr>
    </w:p>
    <w:p w14:paraId="511CE45D">
      <w:pPr>
        <w:ind w:firstLine="480"/>
      </w:pPr>
      <w:r>
        <w:rPr>
          <w:rFonts w:hint="eastAsia"/>
        </w:rPr>
        <w:br w:type="page"/>
      </w:r>
    </w:p>
    <w:p w14:paraId="30275862">
      <w:pPr>
        <w:ind w:firstLine="2007" w:firstLineChars="500"/>
        <w:rPr>
          <w:rFonts w:ascii="仿宋" w:hAnsi="仿宋" w:cs="仿宋"/>
          <w:b/>
          <w:spacing w:val="20"/>
          <w:sz w:val="36"/>
        </w:rPr>
      </w:pPr>
      <w:r>
        <w:rPr>
          <w:rFonts w:hint="eastAsia" w:ascii="仿宋" w:hAnsi="仿宋" w:cs="仿宋"/>
          <w:b/>
          <w:spacing w:val="20"/>
          <w:sz w:val="36"/>
        </w:rPr>
        <w:t>类似项目实施业绩一览表</w:t>
      </w:r>
    </w:p>
    <w:tbl>
      <w:tblPr>
        <w:tblStyle w:val="25"/>
        <w:tblW w:w="90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6"/>
        <w:gridCol w:w="2256"/>
        <w:gridCol w:w="1336"/>
        <w:gridCol w:w="965"/>
        <w:gridCol w:w="1363"/>
        <w:gridCol w:w="1376"/>
      </w:tblGrid>
      <w:tr w14:paraId="5FF46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756" w:type="dxa"/>
            <w:vMerge w:val="restart"/>
            <w:tcBorders>
              <w:top w:val="single" w:color="auto" w:sz="4" w:space="0"/>
              <w:left w:val="single" w:color="auto" w:sz="4" w:space="0"/>
              <w:bottom w:val="single" w:color="auto" w:sz="4" w:space="0"/>
              <w:right w:val="single" w:color="auto" w:sz="4" w:space="0"/>
            </w:tcBorders>
            <w:vAlign w:val="center"/>
          </w:tcPr>
          <w:p w14:paraId="3F47E17C">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采购单位名称</w:t>
            </w:r>
          </w:p>
        </w:tc>
        <w:tc>
          <w:tcPr>
            <w:tcW w:w="2256" w:type="dxa"/>
            <w:vMerge w:val="restart"/>
            <w:tcBorders>
              <w:top w:val="single" w:color="auto" w:sz="4" w:space="0"/>
              <w:left w:val="single" w:color="auto" w:sz="4" w:space="0"/>
              <w:bottom w:val="single" w:color="auto" w:sz="4" w:space="0"/>
              <w:right w:val="single" w:color="auto" w:sz="4" w:space="0"/>
            </w:tcBorders>
            <w:vAlign w:val="center"/>
          </w:tcPr>
          <w:p w14:paraId="359641F1">
            <w:pPr>
              <w:keepNext w:val="0"/>
              <w:keepLines w:val="0"/>
              <w:suppressLineNumbers w:val="0"/>
              <w:snapToGrid w:val="0"/>
              <w:spacing w:before="0" w:beforeAutospacing="0" w:after="0" w:afterAutospacing="0"/>
              <w:ind w:left="0" w:right="0" w:firstLine="480"/>
              <w:jc w:val="center"/>
              <w:rPr>
                <w:rFonts w:hint="default" w:ascii="仿宋" w:hAnsi="仿宋" w:cs="仿宋"/>
                <w:szCs w:val="24"/>
              </w:rPr>
            </w:pPr>
            <w:r>
              <w:rPr>
                <w:rFonts w:hint="eastAsia" w:ascii="仿宋" w:hAnsi="仿宋" w:cs="仿宋"/>
                <w:szCs w:val="24"/>
              </w:rPr>
              <w:t>项目名称</w:t>
            </w:r>
          </w:p>
        </w:tc>
        <w:tc>
          <w:tcPr>
            <w:tcW w:w="1336" w:type="dxa"/>
            <w:vMerge w:val="restart"/>
            <w:tcBorders>
              <w:top w:val="single" w:color="auto" w:sz="4" w:space="0"/>
              <w:left w:val="single" w:color="auto" w:sz="4" w:space="0"/>
              <w:bottom w:val="single" w:color="auto" w:sz="4" w:space="0"/>
              <w:right w:val="single" w:color="auto" w:sz="4" w:space="0"/>
            </w:tcBorders>
            <w:vAlign w:val="center"/>
          </w:tcPr>
          <w:p w14:paraId="3CEC571F">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合同金额</w:t>
            </w:r>
          </w:p>
          <w:p w14:paraId="5EC9D3CB">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（万元）</w:t>
            </w:r>
          </w:p>
        </w:tc>
        <w:tc>
          <w:tcPr>
            <w:tcW w:w="2328" w:type="dxa"/>
            <w:gridSpan w:val="2"/>
            <w:tcBorders>
              <w:top w:val="single" w:color="auto" w:sz="4" w:space="0"/>
              <w:left w:val="single" w:color="auto" w:sz="4" w:space="0"/>
              <w:bottom w:val="single" w:color="auto" w:sz="4" w:space="0"/>
              <w:right w:val="single" w:color="auto" w:sz="4" w:space="0"/>
            </w:tcBorders>
            <w:vAlign w:val="center"/>
          </w:tcPr>
          <w:p w14:paraId="7A29836F">
            <w:pPr>
              <w:keepNext w:val="0"/>
              <w:keepLines w:val="0"/>
              <w:suppressLineNumbers w:val="0"/>
              <w:snapToGrid w:val="0"/>
              <w:spacing w:before="0" w:beforeAutospacing="0" w:after="0" w:afterAutospacing="0"/>
              <w:ind w:left="0" w:right="0" w:firstLine="480"/>
              <w:jc w:val="center"/>
              <w:rPr>
                <w:rFonts w:hint="default" w:ascii="仿宋" w:hAnsi="仿宋" w:cs="仿宋"/>
                <w:szCs w:val="24"/>
              </w:rPr>
            </w:pPr>
            <w:r>
              <w:rPr>
                <w:rFonts w:hint="eastAsia" w:ascii="仿宋" w:hAnsi="仿宋" w:cs="仿宋"/>
                <w:szCs w:val="24"/>
              </w:rPr>
              <w:t>附件页码</w:t>
            </w:r>
          </w:p>
        </w:tc>
        <w:tc>
          <w:tcPr>
            <w:tcW w:w="1376" w:type="dxa"/>
            <w:vMerge w:val="restart"/>
            <w:tcBorders>
              <w:top w:val="single" w:color="auto" w:sz="4" w:space="0"/>
              <w:left w:val="single" w:color="auto" w:sz="4" w:space="0"/>
              <w:bottom w:val="single" w:color="auto" w:sz="4" w:space="0"/>
              <w:right w:val="single" w:color="auto" w:sz="4" w:space="0"/>
            </w:tcBorders>
            <w:vAlign w:val="center"/>
          </w:tcPr>
          <w:p w14:paraId="0E4D4978">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采购单位</w:t>
            </w:r>
          </w:p>
          <w:p w14:paraId="4F064996">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联系人及</w:t>
            </w:r>
          </w:p>
          <w:p w14:paraId="6FED9F65">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联系电话</w:t>
            </w:r>
          </w:p>
        </w:tc>
      </w:tr>
      <w:tr w14:paraId="328F8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jc w:val="center"/>
        </w:trPr>
        <w:tc>
          <w:tcPr>
            <w:tcW w:w="1756" w:type="dxa"/>
            <w:vMerge w:val="continue"/>
            <w:tcBorders>
              <w:top w:val="single" w:color="auto" w:sz="4" w:space="0"/>
              <w:left w:val="single" w:color="auto" w:sz="4" w:space="0"/>
              <w:bottom w:val="single" w:color="auto" w:sz="4" w:space="0"/>
              <w:right w:val="single" w:color="auto" w:sz="4" w:space="0"/>
            </w:tcBorders>
            <w:vAlign w:val="center"/>
          </w:tcPr>
          <w:p w14:paraId="74E66E3C">
            <w:pPr>
              <w:keepNext w:val="0"/>
              <w:keepLines w:val="0"/>
              <w:widowControl/>
              <w:suppressLineNumbers w:val="0"/>
              <w:spacing w:before="0" w:beforeAutospacing="0" w:after="0" w:afterAutospacing="0"/>
              <w:ind w:left="0" w:right="0" w:firstLine="480"/>
              <w:jc w:val="left"/>
              <w:rPr>
                <w:rFonts w:hint="default" w:ascii="仿宋" w:hAnsi="仿宋" w:cs="仿宋"/>
                <w:szCs w:val="24"/>
              </w:rPr>
            </w:pPr>
          </w:p>
        </w:tc>
        <w:tc>
          <w:tcPr>
            <w:tcW w:w="2256" w:type="dxa"/>
            <w:vMerge w:val="continue"/>
            <w:tcBorders>
              <w:top w:val="single" w:color="auto" w:sz="4" w:space="0"/>
              <w:left w:val="single" w:color="auto" w:sz="4" w:space="0"/>
              <w:bottom w:val="single" w:color="auto" w:sz="4" w:space="0"/>
              <w:right w:val="single" w:color="auto" w:sz="4" w:space="0"/>
            </w:tcBorders>
            <w:vAlign w:val="center"/>
          </w:tcPr>
          <w:p w14:paraId="19016960">
            <w:pPr>
              <w:keepNext w:val="0"/>
              <w:keepLines w:val="0"/>
              <w:widowControl/>
              <w:suppressLineNumbers w:val="0"/>
              <w:spacing w:before="0" w:beforeAutospacing="0" w:after="0" w:afterAutospacing="0"/>
              <w:ind w:left="0" w:right="0" w:firstLine="480"/>
              <w:jc w:val="left"/>
              <w:rPr>
                <w:rFonts w:hint="default" w:ascii="仿宋" w:hAnsi="仿宋" w:cs="仿宋"/>
                <w:szCs w:val="24"/>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43E1239D">
            <w:pPr>
              <w:keepNext w:val="0"/>
              <w:keepLines w:val="0"/>
              <w:widowControl/>
              <w:suppressLineNumbers w:val="0"/>
              <w:spacing w:before="0" w:beforeAutospacing="0" w:after="0" w:afterAutospacing="0"/>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vAlign w:val="center"/>
          </w:tcPr>
          <w:p w14:paraId="02488F22">
            <w:pPr>
              <w:keepNext w:val="0"/>
              <w:keepLines w:val="0"/>
              <w:suppressLineNumbers w:val="0"/>
              <w:snapToGrid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合同</w:t>
            </w:r>
          </w:p>
        </w:tc>
        <w:tc>
          <w:tcPr>
            <w:tcW w:w="1363" w:type="dxa"/>
            <w:tcBorders>
              <w:top w:val="single" w:color="auto" w:sz="4" w:space="0"/>
              <w:left w:val="single" w:color="auto" w:sz="4" w:space="0"/>
              <w:bottom w:val="single" w:color="auto" w:sz="4" w:space="0"/>
              <w:right w:val="single" w:color="auto" w:sz="4" w:space="0"/>
            </w:tcBorders>
            <w:vAlign w:val="center"/>
          </w:tcPr>
          <w:p w14:paraId="75544BA3">
            <w:pPr>
              <w:keepNext w:val="0"/>
              <w:keepLines w:val="0"/>
              <w:suppressLineNumbers w:val="0"/>
              <w:snapToGrid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采购单位评价意见</w:t>
            </w:r>
          </w:p>
        </w:tc>
        <w:tc>
          <w:tcPr>
            <w:tcW w:w="1376" w:type="dxa"/>
            <w:vMerge w:val="continue"/>
            <w:tcBorders>
              <w:top w:val="single" w:color="auto" w:sz="4" w:space="0"/>
              <w:left w:val="single" w:color="auto" w:sz="4" w:space="0"/>
              <w:bottom w:val="single" w:color="auto" w:sz="4" w:space="0"/>
              <w:right w:val="single" w:color="auto" w:sz="4" w:space="0"/>
            </w:tcBorders>
            <w:vAlign w:val="center"/>
          </w:tcPr>
          <w:p w14:paraId="0B972C8F">
            <w:pPr>
              <w:keepNext w:val="0"/>
              <w:keepLines w:val="0"/>
              <w:widowControl/>
              <w:suppressLineNumbers w:val="0"/>
              <w:spacing w:before="0" w:beforeAutospacing="0" w:after="0" w:afterAutospacing="0" w:line="360" w:lineRule="auto"/>
              <w:ind w:left="0" w:right="0" w:firstLine="480"/>
              <w:jc w:val="left"/>
              <w:rPr>
                <w:rFonts w:hint="default" w:ascii="仿宋" w:hAnsi="仿宋" w:cs="仿宋"/>
                <w:szCs w:val="24"/>
              </w:rPr>
            </w:pPr>
          </w:p>
        </w:tc>
      </w:tr>
      <w:tr w14:paraId="3C0C4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7607A137">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5CF57B7C">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456CDE93">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73B9B643">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6F4F89EF">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5ECA8291">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7AE0D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756" w:type="dxa"/>
            <w:tcBorders>
              <w:top w:val="single" w:color="auto" w:sz="4" w:space="0"/>
              <w:left w:val="single" w:color="auto" w:sz="4" w:space="0"/>
              <w:bottom w:val="single" w:color="auto" w:sz="4" w:space="0"/>
              <w:right w:val="single" w:color="auto" w:sz="4" w:space="0"/>
            </w:tcBorders>
          </w:tcPr>
          <w:p w14:paraId="7B9E9C64">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10EC03CE">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6F9996FD">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64D4A1B4">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16E35372">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09B364A">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31335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756" w:type="dxa"/>
            <w:tcBorders>
              <w:top w:val="single" w:color="auto" w:sz="4" w:space="0"/>
              <w:left w:val="single" w:color="auto" w:sz="4" w:space="0"/>
              <w:bottom w:val="single" w:color="auto" w:sz="4" w:space="0"/>
              <w:right w:val="single" w:color="auto" w:sz="4" w:space="0"/>
            </w:tcBorders>
          </w:tcPr>
          <w:p w14:paraId="60F4848E">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5DCDC81D">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4671D00F">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6F755F42">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381DB9E8">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24FB23F">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4D6B4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37C9BF32">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4B2135E7">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54133BC4">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3DC3B066">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030322CB">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7CB14C62">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09669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455BF2D9">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631ED293">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271E5388">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4445B498">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0A5596A8">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55826ADB">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14A51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756" w:type="dxa"/>
            <w:tcBorders>
              <w:top w:val="single" w:color="auto" w:sz="4" w:space="0"/>
              <w:left w:val="single" w:color="auto" w:sz="4" w:space="0"/>
              <w:bottom w:val="single" w:color="auto" w:sz="4" w:space="0"/>
              <w:right w:val="single" w:color="auto" w:sz="4" w:space="0"/>
            </w:tcBorders>
          </w:tcPr>
          <w:p w14:paraId="26DF1513">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50B9D080">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7C628066">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0EC97D72">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76B6F4A5">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2D354924">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0BAD4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56" w:type="dxa"/>
            <w:tcBorders>
              <w:top w:val="single" w:color="auto" w:sz="4" w:space="0"/>
              <w:left w:val="single" w:color="auto" w:sz="4" w:space="0"/>
              <w:bottom w:val="single" w:color="auto" w:sz="4" w:space="0"/>
              <w:right w:val="single" w:color="auto" w:sz="4" w:space="0"/>
            </w:tcBorders>
          </w:tcPr>
          <w:p w14:paraId="7EC8B1D9">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0254FBF0">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6B47DE92">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0BE57365">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5FC4EB8A">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64AABFF">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bl>
    <w:p w14:paraId="6C701AD9">
      <w:pPr>
        <w:widowControl/>
        <w:snapToGrid w:val="0"/>
        <w:spacing w:line="480" w:lineRule="exact"/>
        <w:ind w:firstLine="420"/>
        <w:jc w:val="left"/>
        <w:rPr>
          <w:rFonts w:ascii="仿宋" w:hAnsi="仿宋" w:cs="仿宋"/>
          <w:sz w:val="21"/>
          <w:szCs w:val="21"/>
          <w:lang w:val="zh-CN"/>
        </w:rPr>
      </w:pPr>
      <w:r>
        <w:rPr>
          <w:rFonts w:hint="eastAsia" w:ascii="仿宋" w:hAnsi="仿宋" w:cs="仿宋"/>
          <w:sz w:val="21"/>
          <w:szCs w:val="21"/>
        </w:rPr>
        <w:t xml:space="preserve"> </w:t>
      </w:r>
      <w:r>
        <w:rPr>
          <w:rFonts w:hint="eastAsia" w:ascii="仿宋" w:hAnsi="仿宋" w:cs="仿宋"/>
          <w:szCs w:val="24"/>
        </w:rPr>
        <w:t>注：</w:t>
      </w:r>
      <w:r>
        <w:rPr>
          <w:rFonts w:hint="eastAsia" w:ascii="仿宋" w:hAnsi="仿宋" w:cs="仿宋"/>
          <w:szCs w:val="24"/>
          <w:lang w:val="zh-CN"/>
        </w:rPr>
        <w:t>提供项目合同或协议复印件证明材料</w:t>
      </w:r>
      <w:r>
        <w:rPr>
          <w:rFonts w:hint="eastAsia" w:ascii="仿宋" w:hAnsi="仿宋" w:cs="仿宋"/>
          <w:szCs w:val="24"/>
        </w:rPr>
        <w:t>（复印件加盖公章）</w:t>
      </w:r>
    </w:p>
    <w:p w14:paraId="7D770BA6">
      <w:pPr>
        <w:widowControl/>
        <w:snapToGrid w:val="0"/>
        <w:spacing w:line="480" w:lineRule="exact"/>
        <w:ind w:firstLine="560"/>
        <w:jc w:val="left"/>
        <w:rPr>
          <w:rFonts w:ascii="仿宋" w:hAnsi="仿宋" w:cs="仿宋"/>
          <w:sz w:val="28"/>
          <w:szCs w:val="28"/>
        </w:rPr>
      </w:pPr>
    </w:p>
    <w:p w14:paraId="56623DD9">
      <w:pPr>
        <w:widowControl/>
        <w:snapToGrid w:val="0"/>
        <w:spacing w:line="480" w:lineRule="exact"/>
        <w:ind w:firstLine="560"/>
        <w:jc w:val="center"/>
        <w:rPr>
          <w:rFonts w:ascii="仿宋" w:hAnsi="仿宋" w:cs="仿宋"/>
          <w:sz w:val="28"/>
          <w:szCs w:val="28"/>
        </w:rPr>
      </w:pPr>
    </w:p>
    <w:p w14:paraId="4B354466">
      <w:pPr>
        <w:snapToGrid w:val="0"/>
        <w:spacing w:before="156" w:line="360" w:lineRule="auto"/>
        <w:ind w:firstLine="4480" w:firstLineChars="1600"/>
        <w:jc w:val="right"/>
        <w:rPr>
          <w:rFonts w:ascii="仿宋" w:hAnsi="仿宋" w:cs="仿宋"/>
          <w:szCs w:val="24"/>
        </w:rPr>
      </w:pPr>
      <w:r>
        <w:rPr>
          <w:rFonts w:hint="eastAsia" w:ascii="仿宋" w:hAnsi="仿宋" w:cs="仿宋"/>
          <w:sz w:val="28"/>
          <w:szCs w:val="28"/>
        </w:rPr>
        <w:t xml:space="preserve">                 </w:t>
      </w:r>
      <w:r>
        <w:rPr>
          <w:rFonts w:hint="eastAsia" w:ascii="仿宋" w:hAnsi="仿宋" w:cs="仿宋"/>
          <w:spacing w:val="20"/>
          <w:sz w:val="28"/>
          <w:szCs w:val="28"/>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1E0B1617">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1E9FCB76">
      <w:pPr>
        <w:ind w:firstLine="480"/>
        <w:rPr>
          <w:rFonts w:ascii="仿宋" w:hAnsi="仿宋" w:cs="仿宋"/>
          <w:szCs w:val="24"/>
          <w:u w:val="single"/>
        </w:rPr>
      </w:pPr>
      <w:r>
        <w:rPr>
          <w:rFonts w:hint="eastAsia" w:ascii="仿宋" w:hAnsi="仿宋" w:cs="仿宋"/>
          <w:szCs w:val="24"/>
          <w:u w:val="single"/>
        </w:rPr>
        <w:br w:type="page"/>
      </w:r>
    </w:p>
    <w:p w14:paraId="2BC5E820">
      <w:pPr>
        <w:spacing w:before="156" w:line="360" w:lineRule="auto"/>
        <w:ind w:firstLine="643"/>
        <w:jc w:val="center"/>
        <w:rPr>
          <w:rFonts w:ascii="宋体" w:hAnsi="宋体"/>
          <w:b/>
        </w:rPr>
      </w:pPr>
      <w:r>
        <w:rPr>
          <w:rFonts w:hint="eastAsia" w:ascii="仿宋_GB2312" w:hAnsi="宋体" w:eastAsia="仿宋_GB2312"/>
          <w:b/>
          <w:sz w:val="32"/>
          <w:szCs w:val="32"/>
        </w:rPr>
        <w:t>投标人情况介绍</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7076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8107784">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投标人名称</w:t>
            </w:r>
          </w:p>
        </w:tc>
        <w:tc>
          <w:tcPr>
            <w:tcW w:w="6339" w:type="dxa"/>
            <w:gridSpan w:val="5"/>
            <w:vAlign w:val="center"/>
          </w:tcPr>
          <w:p w14:paraId="4C3EF9B9">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71FB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5C78DFB">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地址</w:t>
            </w:r>
          </w:p>
        </w:tc>
        <w:tc>
          <w:tcPr>
            <w:tcW w:w="6339" w:type="dxa"/>
            <w:gridSpan w:val="5"/>
            <w:vAlign w:val="center"/>
          </w:tcPr>
          <w:p w14:paraId="3F2334C7">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038B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1F5615F2">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经营范围</w:t>
            </w:r>
          </w:p>
        </w:tc>
        <w:tc>
          <w:tcPr>
            <w:tcW w:w="2118" w:type="dxa"/>
            <w:vAlign w:val="center"/>
          </w:tcPr>
          <w:p w14:paraId="52CB5CA2">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24AF6AA8">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企业类型</w:t>
            </w:r>
          </w:p>
        </w:tc>
        <w:tc>
          <w:tcPr>
            <w:tcW w:w="2241" w:type="dxa"/>
            <w:gridSpan w:val="3"/>
            <w:vAlign w:val="center"/>
          </w:tcPr>
          <w:p w14:paraId="06A9F07C">
            <w:pPr>
              <w:keepNext w:val="0"/>
              <w:keepLines w:val="0"/>
              <w:suppressLineNumbers w:val="0"/>
              <w:spacing w:before="156" w:beforeAutospacing="0" w:after="0" w:afterAutospacing="0"/>
              <w:ind w:left="0" w:leftChars="0" w:right="0" w:firstLine="0" w:firstLineChars="0"/>
              <w:jc w:val="both"/>
              <w:rPr>
                <w:rFonts w:hint="default" w:ascii="仿宋" w:hAnsi="仿宋" w:cs="仿宋"/>
                <w:szCs w:val="20"/>
              </w:rPr>
            </w:pPr>
            <w:r>
              <w:rPr>
                <w:rFonts w:hint="eastAsia" w:ascii="仿宋" w:hAnsi="仿宋" w:cs="仿宋"/>
                <w:szCs w:val="20"/>
              </w:rPr>
              <w:t>（大型、中型、小型、微型）</w:t>
            </w:r>
          </w:p>
        </w:tc>
      </w:tr>
      <w:tr w14:paraId="3E16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3E363A3">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成立时间</w:t>
            </w:r>
          </w:p>
        </w:tc>
        <w:tc>
          <w:tcPr>
            <w:tcW w:w="2118" w:type="dxa"/>
            <w:vAlign w:val="center"/>
          </w:tcPr>
          <w:p w14:paraId="6622B0CE">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04EC399B">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经济性质</w:t>
            </w:r>
          </w:p>
        </w:tc>
        <w:tc>
          <w:tcPr>
            <w:tcW w:w="2241" w:type="dxa"/>
            <w:gridSpan w:val="3"/>
            <w:vAlign w:val="center"/>
          </w:tcPr>
          <w:p w14:paraId="75CFD44F">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2F70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C58B4B6">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法定代表人</w:t>
            </w:r>
          </w:p>
        </w:tc>
        <w:tc>
          <w:tcPr>
            <w:tcW w:w="2118" w:type="dxa"/>
            <w:vAlign w:val="center"/>
          </w:tcPr>
          <w:p w14:paraId="4ECD1F5C">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40026792">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联系电话</w:t>
            </w:r>
          </w:p>
        </w:tc>
        <w:tc>
          <w:tcPr>
            <w:tcW w:w="2241" w:type="dxa"/>
            <w:gridSpan w:val="3"/>
            <w:vAlign w:val="center"/>
          </w:tcPr>
          <w:p w14:paraId="6A5DD60C">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205D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35891813">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注册资本</w:t>
            </w:r>
          </w:p>
        </w:tc>
        <w:tc>
          <w:tcPr>
            <w:tcW w:w="2118" w:type="dxa"/>
            <w:vMerge w:val="restart"/>
            <w:vAlign w:val="center"/>
          </w:tcPr>
          <w:p w14:paraId="174D0577">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Merge w:val="restart"/>
            <w:vAlign w:val="center"/>
          </w:tcPr>
          <w:p w14:paraId="73CE4D65">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技术人员数</w:t>
            </w:r>
          </w:p>
        </w:tc>
        <w:tc>
          <w:tcPr>
            <w:tcW w:w="720" w:type="dxa"/>
            <w:vAlign w:val="center"/>
          </w:tcPr>
          <w:p w14:paraId="4496E87F">
            <w:pPr>
              <w:keepNext w:val="0"/>
              <w:keepLines w:val="0"/>
              <w:suppressLineNumbers w:val="0"/>
              <w:spacing w:before="156" w:beforeAutospacing="0" w:after="0" w:afterAutospacing="0"/>
              <w:ind w:left="0" w:leftChars="0" w:right="0" w:firstLine="0" w:firstLineChars="0"/>
              <w:jc w:val="both"/>
              <w:rPr>
                <w:rFonts w:hint="default" w:ascii="仿宋" w:hAnsi="仿宋" w:cs="仿宋"/>
                <w:szCs w:val="20"/>
              </w:rPr>
            </w:pPr>
            <w:r>
              <w:rPr>
                <w:rFonts w:hint="eastAsia" w:ascii="仿宋" w:hAnsi="仿宋" w:cs="仿宋"/>
                <w:szCs w:val="20"/>
              </w:rPr>
              <w:t>高级</w:t>
            </w:r>
          </w:p>
        </w:tc>
        <w:tc>
          <w:tcPr>
            <w:tcW w:w="720" w:type="dxa"/>
            <w:vAlign w:val="center"/>
          </w:tcPr>
          <w:p w14:paraId="6483323A">
            <w:pPr>
              <w:keepNext w:val="0"/>
              <w:keepLines w:val="0"/>
              <w:suppressLineNumbers w:val="0"/>
              <w:spacing w:before="156" w:beforeAutospacing="0" w:after="0" w:afterAutospacing="0"/>
              <w:ind w:left="0" w:leftChars="0" w:right="0" w:firstLine="0" w:firstLineChars="0"/>
              <w:jc w:val="both"/>
              <w:rPr>
                <w:rFonts w:hint="default" w:ascii="仿宋" w:hAnsi="仿宋" w:cs="仿宋"/>
                <w:szCs w:val="20"/>
              </w:rPr>
            </w:pPr>
            <w:r>
              <w:rPr>
                <w:rFonts w:hint="eastAsia" w:ascii="仿宋" w:hAnsi="仿宋" w:cs="仿宋"/>
                <w:szCs w:val="20"/>
              </w:rPr>
              <w:t>中级</w:t>
            </w:r>
          </w:p>
        </w:tc>
        <w:tc>
          <w:tcPr>
            <w:tcW w:w="801" w:type="dxa"/>
            <w:vAlign w:val="center"/>
          </w:tcPr>
          <w:p w14:paraId="15D29CD9">
            <w:pPr>
              <w:keepNext w:val="0"/>
              <w:keepLines w:val="0"/>
              <w:suppressLineNumbers w:val="0"/>
              <w:spacing w:before="156" w:beforeAutospacing="0" w:after="0" w:afterAutospacing="0"/>
              <w:ind w:left="0" w:leftChars="0" w:right="0" w:firstLine="0" w:firstLineChars="0"/>
              <w:jc w:val="both"/>
              <w:rPr>
                <w:rFonts w:hint="default" w:ascii="仿宋" w:hAnsi="仿宋" w:cs="仿宋"/>
                <w:szCs w:val="20"/>
              </w:rPr>
            </w:pPr>
            <w:r>
              <w:rPr>
                <w:rFonts w:hint="eastAsia" w:ascii="仿宋" w:hAnsi="仿宋" w:cs="仿宋"/>
                <w:szCs w:val="20"/>
              </w:rPr>
              <w:t>初级</w:t>
            </w:r>
          </w:p>
        </w:tc>
      </w:tr>
      <w:tr w14:paraId="221F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035682C2">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2118" w:type="dxa"/>
            <w:vMerge w:val="continue"/>
            <w:vAlign w:val="center"/>
          </w:tcPr>
          <w:p w14:paraId="61D83A11">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Merge w:val="continue"/>
            <w:vAlign w:val="center"/>
          </w:tcPr>
          <w:p w14:paraId="43A7DD1A">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720" w:type="dxa"/>
            <w:vAlign w:val="center"/>
          </w:tcPr>
          <w:p w14:paraId="1DE9476F">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720" w:type="dxa"/>
            <w:vAlign w:val="center"/>
          </w:tcPr>
          <w:p w14:paraId="0228B6B8">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801" w:type="dxa"/>
            <w:vAlign w:val="center"/>
          </w:tcPr>
          <w:p w14:paraId="00F02294">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3167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3B4E930">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资产总额</w:t>
            </w:r>
          </w:p>
        </w:tc>
        <w:tc>
          <w:tcPr>
            <w:tcW w:w="2118" w:type="dxa"/>
            <w:vAlign w:val="center"/>
          </w:tcPr>
          <w:p w14:paraId="0E534D50">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1E4CC71F">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所有者权益</w:t>
            </w:r>
          </w:p>
        </w:tc>
        <w:tc>
          <w:tcPr>
            <w:tcW w:w="2241" w:type="dxa"/>
            <w:gridSpan w:val="3"/>
            <w:vAlign w:val="center"/>
          </w:tcPr>
          <w:p w14:paraId="4DFD5A12">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0438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75F4F25">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工商登记号</w:t>
            </w:r>
          </w:p>
        </w:tc>
        <w:tc>
          <w:tcPr>
            <w:tcW w:w="2118" w:type="dxa"/>
            <w:vAlign w:val="center"/>
          </w:tcPr>
          <w:p w14:paraId="26C71913">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3F8CF42B">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税务登记号</w:t>
            </w:r>
          </w:p>
        </w:tc>
        <w:tc>
          <w:tcPr>
            <w:tcW w:w="2241" w:type="dxa"/>
            <w:gridSpan w:val="3"/>
            <w:vAlign w:val="center"/>
          </w:tcPr>
          <w:p w14:paraId="12FE17AB">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7B73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4F441FA">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是否依法纳税</w:t>
            </w:r>
          </w:p>
        </w:tc>
        <w:tc>
          <w:tcPr>
            <w:tcW w:w="2118" w:type="dxa"/>
            <w:vAlign w:val="center"/>
          </w:tcPr>
          <w:p w14:paraId="439B5776">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53939717">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是否参加社保</w:t>
            </w:r>
          </w:p>
        </w:tc>
        <w:tc>
          <w:tcPr>
            <w:tcW w:w="2241" w:type="dxa"/>
            <w:gridSpan w:val="3"/>
            <w:vAlign w:val="center"/>
          </w:tcPr>
          <w:p w14:paraId="452DA4E1">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697D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62B7769B">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服务机构情况</w:t>
            </w:r>
          </w:p>
        </w:tc>
        <w:tc>
          <w:tcPr>
            <w:tcW w:w="6339" w:type="dxa"/>
            <w:gridSpan w:val="5"/>
            <w:vAlign w:val="center"/>
          </w:tcPr>
          <w:p w14:paraId="20F882B2">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名称：</w:t>
            </w:r>
          </w:p>
          <w:p w14:paraId="1CD2EF65">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地址：</w:t>
            </w:r>
          </w:p>
          <w:p w14:paraId="132AD9AE">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人员状况：</w:t>
            </w:r>
          </w:p>
          <w:p w14:paraId="08C78A17">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联系方式：</w:t>
            </w:r>
          </w:p>
          <w:p w14:paraId="54181AA6">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（可另附纸说明）</w:t>
            </w:r>
          </w:p>
        </w:tc>
      </w:tr>
      <w:tr w14:paraId="2005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vAlign w:val="center"/>
          </w:tcPr>
          <w:p w14:paraId="5EBFBC9B">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其他情况</w:t>
            </w:r>
          </w:p>
        </w:tc>
        <w:tc>
          <w:tcPr>
            <w:tcW w:w="6339" w:type="dxa"/>
            <w:gridSpan w:val="5"/>
            <w:vAlign w:val="center"/>
          </w:tcPr>
          <w:p w14:paraId="2EF9BA1C">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如技术力量等（可另附纸说明）</w:t>
            </w:r>
          </w:p>
        </w:tc>
      </w:tr>
    </w:tbl>
    <w:p w14:paraId="5F1B3713">
      <w:pPr>
        <w:pStyle w:val="57"/>
        <w:snapToGrid w:val="0"/>
        <w:spacing w:before="156" w:line="360" w:lineRule="auto"/>
        <w:ind w:firstLine="0" w:firstLineChars="0"/>
        <w:rPr>
          <w:rFonts w:ascii="仿宋" w:hAnsi="仿宋" w:cs="仿宋"/>
          <w:szCs w:val="24"/>
        </w:rPr>
      </w:pPr>
    </w:p>
    <w:p w14:paraId="0D23BF89">
      <w:pPr>
        <w:pStyle w:val="57"/>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2B98AEBF">
      <w:pPr>
        <w:snapToGrid w:val="0"/>
        <w:spacing w:before="156" w:after="50" w:line="460" w:lineRule="exact"/>
        <w:ind w:firstLine="480"/>
        <w:rPr>
          <w:rFonts w:ascii="仿宋_GB2312" w:hAnsi="宋体" w:eastAsia="仿宋_GB2312"/>
          <w:b/>
          <w:sz w:val="32"/>
          <w:szCs w:val="32"/>
        </w:rPr>
        <w:sectPr>
          <w:pgSz w:w="11906" w:h="16838"/>
          <w:pgMar w:top="1417" w:right="1417" w:bottom="1417" w:left="1587" w:header="851" w:footer="992" w:gutter="0"/>
          <w:cols w:space="720" w:num="1"/>
          <w:docGrid w:type="lines" w:linePitch="317" w:charSpace="0"/>
        </w:sectPr>
      </w:pPr>
      <w:r>
        <w:rPr>
          <w:rFonts w:hint="eastAsia" w:ascii="仿宋" w:hAnsi="仿宋" w:cs="仿宋"/>
          <w:szCs w:val="24"/>
        </w:rPr>
        <w:t>日期：</w:t>
      </w:r>
      <w:r>
        <w:rPr>
          <w:rFonts w:hint="eastAsia" w:ascii="仿宋" w:hAnsi="仿宋" w:cs="仿宋"/>
          <w:szCs w:val="24"/>
          <w:u w:val="single"/>
        </w:rPr>
        <w:t xml:space="preserve">       年     月     日</w:t>
      </w:r>
    </w:p>
    <w:p w14:paraId="2F8666AE">
      <w:pPr>
        <w:pStyle w:val="20"/>
        <w:snapToGrid w:val="0"/>
        <w:spacing w:before="156" w:line="360" w:lineRule="auto"/>
        <w:ind w:left="0" w:firstLine="0" w:firstLineChars="0"/>
        <w:jc w:val="center"/>
        <w:rPr>
          <w:rFonts w:ascii="仿宋_GB2312" w:hAnsi="宋体" w:eastAsia="仿宋_GB2312"/>
          <w:b/>
          <w:sz w:val="32"/>
          <w:szCs w:val="32"/>
        </w:rPr>
      </w:pPr>
      <w:r>
        <w:rPr>
          <w:rFonts w:hint="eastAsia" w:ascii="仿宋_GB2312" w:hAnsi="宋体" w:eastAsia="仿宋_GB2312"/>
          <w:b/>
          <w:sz w:val="32"/>
          <w:szCs w:val="32"/>
        </w:rPr>
        <w:t>本项目设备投入一览表</w:t>
      </w:r>
    </w:p>
    <w:p w14:paraId="52A5C35C">
      <w:pPr>
        <w:pStyle w:val="11"/>
        <w:snapToGrid w:val="0"/>
        <w:ind w:firstLine="480"/>
        <w:rPr>
          <w:rFonts w:ascii="仿宋" w:hAnsi="仿宋" w:eastAsia="仿宋" w:cs="仿宋"/>
          <w:b/>
          <w:sz w:val="32"/>
          <w:szCs w:val="32"/>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sz w:val="24"/>
        </w:rPr>
        <w:t xml:space="preserve">      </w:t>
      </w:r>
      <w:r>
        <w:rPr>
          <w:rFonts w:hint="eastAsia" w:ascii="仿宋" w:hAnsi="仿宋" w:eastAsia="仿宋" w:cs="仿宋"/>
          <w:bCs/>
          <w:color w:val="FF0000"/>
          <w:sz w:val="24"/>
          <w:szCs w:val="24"/>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14:paraId="24E9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6EC0DB39">
            <w:pPr>
              <w:keepNext w:val="0"/>
              <w:keepLines w:val="0"/>
              <w:suppressLineNumbers w:val="0"/>
              <w:spacing w:before="156" w:beforeAutospacing="0" w:after="156" w:afterAutospacing="0" w:line="360" w:lineRule="auto"/>
              <w:ind w:left="0" w:right="0" w:firstLine="482"/>
              <w:rPr>
                <w:rFonts w:hint="default" w:ascii="仿宋" w:hAnsi="仿宋" w:cs="仿宋"/>
                <w:b/>
                <w:bCs/>
                <w:szCs w:val="24"/>
              </w:rPr>
            </w:pPr>
            <w:r>
              <w:rPr>
                <w:rFonts w:hint="eastAsia" w:ascii="仿宋" w:hAnsi="仿宋" w:cs="仿宋"/>
                <w:b/>
                <w:bCs/>
                <w:szCs w:val="24"/>
              </w:rPr>
              <w:t>序号</w:t>
            </w:r>
          </w:p>
        </w:tc>
        <w:tc>
          <w:tcPr>
            <w:tcW w:w="1823" w:type="dxa"/>
          </w:tcPr>
          <w:p w14:paraId="4645F257">
            <w:pPr>
              <w:keepNext w:val="0"/>
              <w:keepLines w:val="0"/>
              <w:suppressLineNumbers w:val="0"/>
              <w:spacing w:before="156" w:beforeAutospacing="0" w:after="156" w:afterAutospacing="0" w:line="360" w:lineRule="auto"/>
              <w:ind w:left="0" w:right="0" w:firstLine="482"/>
              <w:rPr>
                <w:rFonts w:hint="default" w:ascii="仿宋" w:hAnsi="仿宋" w:cs="仿宋"/>
                <w:b/>
                <w:bCs/>
                <w:szCs w:val="24"/>
              </w:rPr>
            </w:pPr>
            <w:r>
              <w:rPr>
                <w:rFonts w:hint="eastAsia" w:ascii="仿宋" w:hAnsi="仿宋" w:cs="仿宋"/>
                <w:b/>
                <w:bCs/>
                <w:szCs w:val="24"/>
              </w:rPr>
              <w:t>设备名称</w:t>
            </w:r>
          </w:p>
        </w:tc>
        <w:tc>
          <w:tcPr>
            <w:tcW w:w="1823" w:type="dxa"/>
          </w:tcPr>
          <w:p w14:paraId="3626DF3D">
            <w:pPr>
              <w:keepNext w:val="0"/>
              <w:keepLines w:val="0"/>
              <w:suppressLineNumbers w:val="0"/>
              <w:spacing w:before="156" w:beforeAutospacing="0" w:after="156" w:afterAutospacing="0" w:line="360" w:lineRule="auto"/>
              <w:ind w:left="0" w:right="0" w:firstLine="482"/>
              <w:rPr>
                <w:rFonts w:hint="default" w:ascii="仿宋" w:hAnsi="仿宋" w:cs="仿宋"/>
                <w:b/>
                <w:bCs/>
                <w:szCs w:val="24"/>
              </w:rPr>
            </w:pPr>
            <w:r>
              <w:rPr>
                <w:rFonts w:hint="eastAsia" w:ascii="仿宋" w:hAnsi="仿宋" w:cs="仿宋"/>
                <w:b/>
                <w:bCs/>
                <w:szCs w:val="24"/>
              </w:rPr>
              <w:t>型号</w:t>
            </w:r>
          </w:p>
        </w:tc>
        <w:tc>
          <w:tcPr>
            <w:tcW w:w="1823" w:type="dxa"/>
          </w:tcPr>
          <w:p w14:paraId="770AFDEF">
            <w:pPr>
              <w:keepNext w:val="0"/>
              <w:keepLines w:val="0"/>
              <w:suppressLineNumbers w:val="0"/>
              <w:spacing w:before="156" w:beforeAutospacing="0" w:after="156" w:afterAutospacing="0" w:line="360" w:lineRule="auto"/>
              <w:ind w:left="0" w:right="0" w:firstLine="482"/>
              <w:rPr>
                <w:rFonts w:hint="default" w:ascii="仿宋" w:hAnsi="仿宋" w:cs="仿宋"/>
                <w:b/>
                <w:bCs/>
                <w:szCs w:val="24"/>
              </w:rPr>
            </w:pPr>
            <w:r>
              <w:rPr>
                <w:rFonts w:hint="eastAsia" w:ascii="仿宋" w:hAnsi="仿宋" w:cs="仿宋"/>
                <w:b/>
                <w:bCs/>
                <w:szCs w:val="24"/>
              </w:rPr>
              <w:t>数量</w:t>
            </w:r>
          </w:p>
        </w:tc>
        <w:tc>
          <w:tcPr>
            <w:tcW w:w="1824" w:type="dxa"/>
          </w:tcPr>
          <w:p w14:paraId="6AF96BCE">
            <w:pPr>
              <w:keepNext w:val="0"/>
              <w:keepLines w:val="0"/>
              <w:suppressLineNumbers w:val="0"/>
              <w:spacing w:before="156" w:beforeAutospacing="0" w:after="156" w:afterAutospacing="0" w:line="360" w:lineRule="auto"/>
              <w:ind w:left="0" w:right="0" w:firstLine="482"/>
              <w:rPr>
                <w:rFonts w:hint="default" w:ascii="仿宋" w:hAnsi="仿宋" w:cs="仿宋"/>
                <w:b/>
                <w:bCs/>
                <w:szCs w:val="24"/>
              </w:rPr>
            </w:pPr>
            <w:r>
              <w:rPr>
                <w:rFonts w:hint="eastAsia" w:ascii="仿宋" w:hAnsi="仿宋" w:cs="仿宋"/>
                <w:b/>
                <w:bCs/>
                <w:szCs w:val="24"/>
              </w:rPr>
              <w:t>备注</w:t>
            </w:r>
          </w:p>
        </w:tc>
      </w:tr>
      <w:tr w14:paraId="2426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39F8FC23">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6992013A">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2E1C7840">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770FF6D3">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7EF2ECED">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5D59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565ABBA5">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223B489B">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1AFDFA93">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225727DE">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03D8E518">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75EB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25C68E32">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7880DA67">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794641FE">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5A34C4EA">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7D2FC237">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230A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224E8AC0">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1116AC45">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5812A5F6">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55B43D6D">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23D76E48">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6176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02263AE2">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62B4CE64">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28E7E473">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169657E9">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5474C6AE">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7326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02986245">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0E2657CF">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0606765F">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00AB8784">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5995CDCE">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7FEA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4A4F4F74">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5EDEF74E">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06A6CD79">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2B638887">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58D6AB40">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bl>
    <w:p w14:paraId="23FF5643">
      <w:pPr>
        <w:pStyle w:val="57"/>
        <w:snapToGrid w:val="0"/>
        <w:spacing w:before="156" w:line="360" w:lineRule="auto"/>
        <w:ind w:firstLine="480"/>
        <w:rPr>
          <w:rFonts w:ascii="仿宋" w:hAnsi="仿宋" w:cs="仿宋"/>
          <w:szCs w:val="24"/>
        </w:rPr>
      </w:pPr>
    </w:p>
    <w:p w14:paraId="3CB826CB">
      <w:pPr>
        <w:snapToGrid w:val="0"/>
        <w:spacing w:before="156" w:after="156" w:afterLines="50" w:line="460" w:lineRule="exact"/>
        <w:ind w:firstLine="482"/>
        <w:jc w:val="left"/>
        <w:rPr>
          <w:rFonts w:ascii="仿宋" w:hAnsi="仿宋" w:cs="仿宋"/>
          <w:b/>
          <w:bCs/>
          <w:szCs w:val="24"/>
        </w:rPr>
      </w:pPr>
      <w:r>
        <w:rPr>
          <w:rFonts w:hint="eastAsia" w:ascii="仿宋" w:hAnsi="仿宋" w:cs="仿宋"/>
          <w:b/>
          <w:bCs/>
          <w:szCs w:val="24"/>
        </w:rPr>
        <w:t>注：投标人可按上述的格式自行编制，须随表提交相应的证明材料复印件，并注明所在商务及技术文件页码。</w:t>
      </w:r>
    </w:p>
    <w:p w14:paraId="067E2762">
      <w:pPr>
        <w:pStyle w:val="57"/>
        <w:snapToGrid w:val="0"/>
        <w:spacing w:before="156" w:line="360" w:lineRule="auto"/>
        <w:ind w:firstLine="480"/>
        <w:rPr>
          <w:rFonts w:ascii="仿宋" w:hAnsi="仿宋" w:cs="仿宋"/>
          <w:szCs w:val="24"/>
        </w:rPr>
      </w:pPr>
    </w:p>
    <w:p w14:paraId="1C598F8E">
      <w:pPr>
        <w:pStyle w:val="57"/>
        <w:snapToGrid w:val="0"/>
        <w:spacing w:before="156" w:line="360" w:lineRule="auto"/>
        <w:ind w:firstLine="480"/>
        <w:rPr>
          <w:rFonts w:ascii="仿宋" w:hAnsi="仿宋" w:cs="仿宋"/>
          <w:szCs w:val="24"/>
        </w:rPr>
      </w:pPr>
    </w:p>
    <w:p w14:paraId="3DAE9A4D">
      <w:pPr>
        <w:pStyle w:val="57"/>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67B2C8F1">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4D892E7D">
      <w:pPr>
        <w:pStyle w:val="9"/>
        <w:ind w:firstLine="0" w:firstLineChars="0"/>
        <w:sectPr>
          <w:pgSz w:w="11906" w:h="16838"/>
          <w:pgMar w:top="1418" w:right="1418" w:bottom="1418" w:left="1588" w:header="851" w:footer="992" w:gutter="0"/>
          <w:cols w:space="720" w:num="1"/>
          <w:docGrid w:type="lines" w:linePitch="312" w:charSpace="0"/>
        </w:sectPr>
      </w:pPr>
    </w:p>
    <w:p w14:paraId="318603F5">
      <w:pPr>
        <w:ind w:firstLine="0" w:firstLineChars="0"/>
        <w:jc w:val="center"/>
        <w:rPr>
          <w:rFonts w:ascii="仿宋_GB2312" w:hAnsi="宋体" w:eastAsia="仿宋_GB2312"/>
          <w:b/>
          <w:sz w:val="32"/>
          <w:szCs w:val="32"/>
        </w:rPr>
      </w:pPr>
      <w:r>
        <w:rPr>
          <w:rFonts w:hint="eastAsia" w:ascii="仿宋_GB2312" w:hAnsi="宋体" w:eastAsia="仿宋_GB2312"/>
          <w:b/>
          <w:sz w:val="32"/>
          <w:szCs w:val="32"/>
        </w:rPr>
        <w:t>投标标的清单</w:t>
      </w:r>
    </w:p>
    <w:p w14:paraId="1792A905">
      <w:pPr>
        <w:ind w:firstLine="480"/>
      </w:pPr>
    </w:p>
    <w:tbl>
      <w:tblPr>
        <w:tblStyle w:val="25"/>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80"/>
        <w:gridCol w:w="1596"/>
        <w:gridCol w:w="1236"/>
        <w:gridCol w:w="1217"/>
        <w:gridCol w:w="1279"/>
        <w:gridCol w:w="1272"/>
        <w:gridCol w:w="1082"/>
      </w:tblGrid>
      <w:tr w14:paraId="77F9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253D374">
            <w:pPr>
              <w:keepNext w:val="0"/>
              <w:keepLines w:val="0"/>
              <w:suppressLineNumbers w:val="0"/>
              <w:spacing w:before="0" w:beforeAutospacing="0" w:after="0" w:afterAutospacing="0" w:line="240" w:lineRule="auto"/>
              <w:ind w:left="0" w:right="0" w:firstLine="0" w:firstLineChars="0"/>
              <w:rPr>
                <w:rFonts w:hint="default" w:ascii="宋体" w:hAnsi="宋体" w:cs="宋体"/>
                <w:b/>
                <w:szCs w:val="20"/>
              </w:rPr>
            </w:pPr>
            <w:r>
              <w:rPr>
                <w:rFonts w:hint="eastAsia" w:ascii="仿宋" w:hAnsi="仿宋" w:cs="仿宋"/>
                <w:b/>
                <w:szCs w:val="24"/>
              </w:rPr>
              <w:t>序号</w:t>
            </w:r>
          </w:p>
        </w:tc>
        <w:tc>
          <w:tcPr>
            <w:tcW w:w="1080" w:type="dxa"/>
            <w:tcBorders>
              <w:top w:val="single" w:color="auto" w:sz="4" w:space="0"/>
              <w:left w:val="single" w:color="auto" w:sz="4" w:space="0"/>
              <w:bottom w:val="single" w:color="auto" w:sz="4" w:space="0"/>
              <w:right w:val="single" w:color="auto" w:sz="4" w:space="0"/>
            </w:tcBorders>
            <w:vAlign w:val="center"/>
          </w:tcPr>
          <w:p w14:paraId="184CF3DE">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szCs w:val="20"/>
              </w:rPr>
            </w:pPr>
            <w:r>
              <w:rPr>
                <w:rFonts w:hint="eastAsia" w:ascii="宋体" w:hAnsi="宋体" w:cs="宋体"/>
                <w:b/>
                <w:szCs w:val="20"/>
              </w:rPr>
              <w:t>名称</w:t>
            </w:r>
          </w:p>
        </w:tc>
        <w:tc>
          <w:tcPr>
            <w:tcW w:w="1596" w:type="dxa"/>
            <w:tcBorders>
              <w:top w:val="single" w:color="auto" w:sz="4" w:space="0"/>
              <w:left w:val="single" w:color="auto" w:sz="4" w:space="0"/>
              <w:bottom w:val="single" w:color="auto" w:sz="4" w:space="0"/>
              <w:right w:val="single" w:color="auto" w:sz="4" w:space="0"/>
            </w:tcBorders>
            <w:vAlign w:val="center"/>
          </w:tcPr>
          <w:p w14:paraId="3546014B">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szCs w:val="20"/>
              </w:rPr>
            </w:pPr>
            <w:r>
              <w:rPr>
                <w:rFonts w:hint="eastAsia" w:ascii="宋体" w:hAnsi="宋体" w:cs="宋体"/>
                <w:b/>
                <w:szCs w:val="20"/>
              </w:rPr>
              <w:t>具体服务</w:t>
            </w:r>
          </w:p>
          <w:p w14:paraId="501376DB">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szCs w:val="20"/>
              </w:rPr>
            </w:pPr>
            <w:r>
              <w:rPr>
                <w:rFonts w:hint="eastAsia" w:ascii="宋体" w:hAnsi="宋体" w:cs="宋体"/>
                <w:b/>
                <w:szCs w:val="20"/>
              </w:rPr>
              <w:t>（服务范围）</w:t>
            </w:r>
          </w:p>
        </w:tc>
        <w:tc>
          <w:tcPr>
            <w:tcW w:w="1236" w:type="dxa"/>
            <w:tcBorders>
              <w:top w:val="single" w:color="auto" w:sz="4" w:space="0"/>
              <w:left w:val="single" w:color="auto" w:sz="4" w:space="0"/>
              <w:bottom w:val="single" w:color="auto" w:sz="4" w:space="0"/>
              <w:right w:val="single" w:color="auto" w:sz="4" w:space="0"/>
            </w:tcBorders>
            <w:vAlign w:val="center"/>
          </w:tcPr>
          <w:p w14:paraId="73C5FBEF">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szCs w:val="20"/>
              </w:rPr>
            </w:pPr>
            <w:r>
              <w:rPr>
                <w:rFonts w:hint="eastAsia" w:ascii="宋体" w:hAnsi="宋体" w:cs="宋体"/>
                <w:b/>
                <w:szCs w:val="20"/>
              </w:rPr>
              <w:t>服务要求</w:t>
            </w:r>
          </w:p>
        </w:tc>
        <w:tc>
          <w:tcPr>
            <w:tcW w:w="1217" w:type="dxa"/>
            <w:tcBorders>
              <w:top w:val="single" w:color="auto" w:sz="4" w:space="0"/>
              <w:left w:val="single" w:color="auto" w:sz="4" w:space="0"/>
              <w:bottom w:val="single" w:color="auto" w:sz="4" w:space="0"/>
              <w:right w:val="single" w:color="auto" w:sz="4" w:space="0"/>
            </w:tcBorders>
            <w:vAlign w:val="center"/>
          </w:tcPr>
          <w:p w14:paraId="55B60CE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szCs w:val="20"/>
              </w:rPr>
            </w:pPr>
            <w:r>
              <w:rPr>
                <w:rFonts w:hint="eastAsia" w:ascii="宋体" w:hAnsi="宋体" w:cs="宋体"/>
                <w:b/>
                <w:szCs w:val="20"/>
              </w:rPr>
              <w:t>服务时间（年限）</w:t>
            </w:r>
          </w:p>
        </w:tc>
        <w:tc>
          <w:tcPr>
            <w:tcW w:w="1279" w:type="dxa"/>
            <w:tcBorders>
              <w:top w:val="single" w:color="auto" w:sz="4" w:space="0"/>
              <w:left w:val="single" w:color="auto" w:sz="4" w:space="0"/>
              <w:bottom w:val="single" w:color="auto" w:sz="4" w:space="0"/>
              <w:right w:val="single" w:color="auto" w:sz="4" w:space="0"/>
            </w:tcBorders>
            <w:vAlign w:val="center"/>
          </w:tcPr>
          <w:p w14:paraId="6523A2B2">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szCs w:val="20"/>
              </w:rPr>
            </w:pPr>
            <w:r>
              <w:rPr>
                <w:rFonts w:hint="eastAsia" w:ascii="宋体" w:hAnsi="宋体" w:cs="宋体"/>
                <w:b/>
                <w:szCs w:val="20"/>
              </w:rPr>
              <w:t>服务标准</w:t>
            </w:r>
          </w:p>
        </w:tc>
        <w:tc>
          <w:tcPr>
            <w:tcW w:w="1272" w:type="dxa"/>
            <w:tcBorders>
              <w:top w:val="single" w:color="auto" w:sz="4" w:space="0"/>
              <w:left w:val="single" w:color="auto" w:sz="4" w:space="0"/>
              <w:bottom w:val="single" w:color="auto" w:sz="4" w:space="0"/>
              <w:right w:val="single" w:color="auto" w:sz="4" w:space="0"/>
            </w:tcBorders>
            <w:vAlign w:val="center"/>
          </w:tcPr>
          <w:p w14:paraId="5B529DEB">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szCs w:val="20"/>
              </w:rPr>
            </w:pPr>
            <w:r>
              <w:rPr>
                <w:rFonts w:hint="eastAsia" w:ascii="宋体" w:hAnsi="宋体" w:cs="宋体"/>
                <w:b/>
                <w:szCs w:val="20"/>
              </w:rPr>
              <w:t>服务人数</w:t>
            </w:r>
          </w:p>
        </w:tc>
        <w:tc>
          <w:tcPr>
            <w:tcW w:w="1082" w:type="dxa"/>
            <w:tcBorders>
              <w:top w:val="single" w:color="auto" w:sz="4" w:space="0"/>
              <w:left w:val="single" w:color="auto" w:sz="4" w:space="0"/>
              <w:bottom w:val="single" w:color="auto" w:sz="4" w:space="0"/>
              <w:right w:val="single" w:color="auto" w:sz="4" w:space="0"/>
            </w:tcBorders>
            <w:vAlign w:val="center"/>
          </w:tcPr>
          <w:p w14:paraId="53293B46">
            <w:pPr>
              <w:keepNext w:val="0"/>
              <w:keepLines w:val="0"/>
              <w:suppressLineNumbers w:val="0"/>
              <w:spacing w:before="0" w:beforeAutospacing="0" w:after="0" w:afterAutospacing="0"/>
              <w:ind w:left="0" w:right="0" w:firstLine="0" w:firstLineChars="0"/>
              <w:jc w:val="center"/>
              <w:rPr>
                <w:rFonts w:hint="default" w:ascii="仿宋" w:hAnsi="仿宋" w:cs="仿宋"/>
                <w:b/>
                <w:szCs w:val="24"/>
              </w:rPr>
            </w:pPr>
            <w:r>
              <w:rPr>
                <w:rFonts w:hint="eastAsia" w:ascii="仿宋" w:hAnsi="仿宋" w:cs="仿宋"/>
                <w:b/>
                <w:szCs w:val="24"/>
              </w:rPr>
              <w:t>备注</w:t>
            </w:r>
          </w:p>
          <w:p w14:paraId="385F5978">
            <w:pPr>
              <w:keepNext w:val="0"/>
              <w:keepLines w:val="0"/>
              <w:suppressLineNumbers w:val="0"/>
              <w:spacing w:before="0" w:beforeAutospacing="0" w:after="0" w:afterAutospacing="0"/>
              <w:ind w:left="0" w:right="0" w:firstLine="0" w:firstLineChars="0"/>
              <w:jc w:val="center"/>
              <w:rPr>
                <w:rFonts w:hint="default" w:ascii="宋体" w:hAnsi="宋体" w:cs="宋体"/>
                <w:b/>
                <w:szCs w:val="20"/>
              </w:rPr>
            </w:pPr>
            <w:r>
              <w:rPr>
                <w:rFonts w:hint="eastAsia" w:ascii="仿宋" w:hAnsi="仿宋" w:cs="仿宋"/>
                <w:b/>
                <w:szCs w:val="24"/>
              </w:rPr>
              <w:t>（若有）</w:t>
            </w:r>
          </w:p>
        </w:tc>
      </w:tr>
      <w:tr w14:paraId="1022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48D7CAB">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szCs w:val="20"/>
              </w:rPr>
            </w:pPr>
            <w:r>
              <w:rPr>
                <w:rFonts w:hint="eastAsia" w:ascii="宋体" w:hAnsi="宋体" w:cs="宋体"/>
                <w:szCs w:val="20"/>
              </w:rPr>
              <w:t>1</w:t>
            </w:r>
          </w:p>
        </w:tc>
        <w:tc>
          <w:tcPr>
            <w:tcW w:w="1080" w:type="dxa"/>
            <w:tcBorders>
              <w:top w:val="single" w:color="auto" w:sz="4" w:space="0"/>
              <w:left w:val="single" w:color="auto" w:sz="4" w:space="0"/>
              <w:bottom w:val="single" w:color="auto" w:sz="4" w:space="0"/>
              <w:right w:val="single" w:color="auto" w:sz="4" w:space="0"/>
            </w:tcBorders>
            <w:vAlign w:val="center"/>
          </w:tcPr>
          <w:p w14:paraId="349B7C9E">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596" w:type="dxa"/>
            <w:tcBorders>
              <w:top w:val="single" w:color="auto" w:sz="4" w:space="0"/>
              <w:left w:val="single" w:color="auto" w:sz="4" w:space="0"/>
              <w:bottom w:val="single" w:color="auto" w:sz="4" w:space="0"/>
              <w:right w:val="single" w:color="auto" w:sz="4" w:space="0"/>
            </w:tcBorders>
            <w:vAlign w:val="center"/>
          </w:tcPr>
          <w:p w14:paraId="7BBA0B74">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236" w:type="dxa"/>
            <w:tcBorders>
              <w:top w:val="single" w:color="auto" w:sz="4" w:space="0"/>
              <w:left w:val="single" w:color="auto" w:sz="4" w:space="0"/>
              <w:bottom w:val="single" w:color="auto" w:sz="4" w:space="0"/>
              <w:right w:val="single" w:color="auto" w:sz="4" w:space="0"/>
            </w:tcBorders>
            <w:vAlign w:val="center"/>
          </w:tcPr>
          <w:p w14:paraId="05926254">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217" w:type="dxa"/>
            <w:tcBorders>
              <w:top w:val="single" w:color="auto" w:sz="4" w:space="0"/>
              <w:left w:val="single" w:color="auto" w:sz="4" w:space="0"/>
              <w:bottom w:val="single" w:color="auto" w:sz="4" w:space="0"/>
              <w:right w:val="single" w:color="auto" w:sz="4" w:space="0"/>
            </w:tcBorders>
            <w:vAlign w:val="center"/>
          </w:tcPr>
          <w:p w14:paraId="2D379664">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279" w:type="dxa"/>
            <w:tcBorders>
              <w:top w:val="single" w:color="auto" w:sz="4" w:space="0"/>
              <w:left w:val="single" w:color="auto" w:sz="4" w:space="0"/>
              <w:bottom w:val="single" w:color="auto" w:sz="4" w:space="0"/>
              <w:right w:val="single" w:color="auto" w:sz="4" w:space="0"/>
            </w:tcBorders>
            <w:vAlign w:val="center"/>
          </w:tcPr>
          <w:p w14:paraId="5D02F7CB">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272" w:type="dxa"/>
            <w:tcBorders>
              <w:top w:val="single" w:color="auto" w:sz="4" w:space="0"/>
              <w:left w:val="single" w:color="auto" w:sz="4" w:space="0"/>
              <w:bottom w:val="single" w:color="auto" w:sz="4" w:space="0"/>
              <w:right w:val="single" w:color="auto" w:sz="4" w:space="0"/>
            </w:tcBorders>
            <w:vAlign w:val="center"/>
          </w:tcPr>
          <w:p w14:paraId="68BE06C0">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082" w:type="dxa"/>
            <w:tcBorders>
              <w:top w:val="single" w:color="auto" w:sz="4" w:space="0"/>
              <w:left w:val="single" w:color="auto" w:sz="4" w:space="0"/>
              <w:bottom w:val="single" w:color="auto" w:sz="4" w:space="0"/>
              <w:right w:val="single" w:color="auto" w:sz="4" w:space="0"/>
            </w:tcBorders>
            <w:vAlign w:val="center"/>
          </w:tcPr>
          <w:p w14:paraId="3B5B95AC">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r>
      <w:tr w14:paraId="2A8D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71D03DE">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szCs w:val="20"/>
              </w:rPr>
            </w:pPr>
            <w:r>
              <w:rPr>
                <w:rFonts w:hint="eastAsia" w:ascii="宋体" w:hAnsi="宋体" w:cs="宋体"/>
                <w:szCs w:val="20"/>
              </w:rPr>
              <w:t>2</w:t>
            </w:r>
          </w:p>
        </w:tc>
        <w:tc>
          <w:tcPr>
            <w:tcW w:w="1080" w:type="dxa"/>
            <w:tcBorders>
              <w:top w:val="single" w:color="auto" w:sz="4" w:space="0"/>
              <w:left w:val="single" w:color="auto" w:sz="4" w:space="0"/>
              <w:bottom w:val="single" w:color="auto" w:sz="4" w:space="0"/>
              <w:right w:val="single" w:color="auto" w:sz="4" w:space="0"/>
            </w:tcBorders>
            <w:vAlign w:val="center"/>
          </w:tcPr>
          <w:p w14:paraId="12F58D60">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596" w:type="dxa"/>
            <w:tcBorders>
              <w:top w:val="single" w:color="auto" w:sz="4" w:space="0"/>
              <w:left w:val="single" w:color="auto" w:sz="4" w:space="0"/>
              <w:bottom w:val="single" w:color="auto" w:sz="4" w:space="0"/>
              <w:right w:val="single" w:color="auto" w:sz="4" w:space="0"/>
            </w:tcBorders>
            <w:vAlign w:val="center"/>
          </w:tcPr>
          <w:p w14:paraId="339486EE">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236" w:type="dxa"/>
            <w:tcBorders>
              <w:top w:val="single" w:color="auto" w:sz="4" w:space="0"/>
              <w:left w:val="single" w:color="auto" w:sz="4" w:space="0"/>
              <w:bottom w:val="single" w:color="auto" w:sz="4" w:space="0"/>
              <w:right w:val="single" w:color="auto" w:sz="4" w:space="0"/>
            </w:tcBorders>
            <w:vAlign w:val="center"/>
          </w:tcPr>
          <w:p w14:paraId="1A23A06E">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217" w:type="dxa"/>
            <w:tcBorders>
              <w:top w:val="single" w:color="auto" w:sz="4" w:space="0"/>
              <w:left w:val="single" w:color="auto" w:sz="4" w:space="0"/>
              <w:bottom w:val="single" w:color="auto" w:sz="4" w:space="0"/>
              <w:right w:val="single" w:color="auto" w:sz="4" w:space="0"/>
            </w:tcBorders>
            <w:vAlign w:val="center"/>
          </w:tcPr>
          <w:p w14:paraId="54A7CA4C">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279" w:type="dxa"/>
            <w:tcBorders>
              <w:top w:val="single" w:color="auto" w:sz="4" w:space="0"/>
              <w:left w:val="single" w:color="auto" w:sz="4" w:space="0"/>
              <w:bottom w:val="single" w:color="auto" w:sz="4" w:space="0"/>
              <w:right w:val="single" w:color="auto" w:sz="4" w:space="0"/>
            </w:tcBorders>
            <w:vAlign w:val="center"/>
          </w:tcPr>
          <w:p w14:paraId="68334073">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272" w:type="dxa"/>
            <w:tcBorders>
              <w:top w:val="single" w:color="auto" w:sz="4" w:space="0"/>
              <w:left w:val="single" w:color="auto" w:sz="4" w:space="0"/>
              <w:bottom w:val="single" w:color="auto" w:sz="4" w:space="0"/>
              <w:right w:val="single" w:color="auto" w:sz="4" w:space="0"/>
            </w:tcBorders>
            <w:vAlign w:val="center"/>
          </w:tcPr>
          <w:p w14:paraId="058E48CA">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082" w:type="dxa"/>
            <w:tcBorders>
              <w:top w:val="single" w:color="auto" w:sz="4" w:space="0"/>
              <w:left w:val="single" w:color="auto" w:sz="4" w:space="0"/>
              <w:bottom w:val="single" w:color="auto" w:sz="4" w:space="0"/>
              <w:right w:val="single" w:color="auto" w:sz="4" w:space="0"/>
            </w:tcBorders>
            <w:vAlign w:val="center"/>
          </w:tcPr>
          <w:p w14:paraId="4CD7663E">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r>
      <w:tr w14:paraId="6958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F55800E">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szCs w:val="20"/>
              </w:rPr>
            </w:pPr>
            <w:r>
              <w:rPr>
                <w:rFonts w:hint="eastAsia" w:ascii="宋体" w:hAnsi="宋体" w:cs="宋体"/>
                <w:szCs w:val="20"/>
              </w:rPr>
              <w:t>……</w:t>
            </w:r>
          </w:p>
        </w:tc>
        <w:tc>
          <w:tcPr>
            <w:tcW w:w="1080" w:type="dxa"/>
            <w:tcBorders>
              <w:top w:val="single" w:color="auto" w:sz="4" w:space="0"/>
              <w:left w:val="single" w:color="auto" w:sz="4" w:space="0"/>
              <w:bottom w:val="single" w:color="auto" w:sz="4" w:space="0"/>
              <w:right w:val="single" w:color="auto" w:sz="4" w:space="0"/>
            </w:tcBorders>
            <w:vAlign w:val="center"/>
          </w:tcPr>
          <w:p w14:paraId="180EA8A2">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596" w:type="dxa"/>
            <w:tcBorders>
              <w:top w:val="single" w:color="auto" w:sz="4" w:space="0"/>
              <w:left w:val="single" w:color="auto" w:sz="4" w:space="0"/>
              <w:bottom w:val="single" w:color="auto" w:sz="4" w:space="0"/>
              <w:right w:val="single" w:color="auto" w:sz="4" w:space="0"/>
            </w:tcBorders>
            <w:vAlign w:val="center"/>
          </w:tcPr>
          <w:p w14:paraId="237706A0">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236" w:type="dxa"/>
            <w:tcBorders>
              <w:top w:val="single" w:color="auto" w:sz="4" w:space="0"/>
              <w:left w:val="single" w:color="auto" w:sz="4" w:space="0"/>
              <w:bottom w:val="single" w:color="auto" w:sz="4" w:space="0"/>
              <w:right w:val="single" w:color="auto" w:sz="4" w:space="0"/>
            </w:tcBorders>
            <w:vAlign w:val="center"/>
          </w:tcPr>
          <w:p w14:paraId="321218E4">
            <w:pPr>
              <w:keepNext w:val="0"/>
              <w:keepLines w:val="0"/>
              <w:suppressLineNumbers w:val="0"/>
              <w:snapToGrid w:val="0"/>
              <w:spacing w:before="0" w:beforeAutospacing="0" w:after="0" w:afterAutospacing="0" w:line="360" w:lineRule="auto"/>
              <w:ind w:left="0" w:right="0" w:firstLine="480"/>
              <w:jc w:val="center"/>
              <w:rPr>
                <w:rFonts w:hint="default" w:ascii="宋体" w:hAnsi="宋体" w:cs="宋体"/>
                <w:szCs w:val="20"/>
              </w:rPr>
            </w:pPr>
          </w:p>
        </w:tc>
        <w:tc>
          <w:tcPr>
            <w:tcW w:w="1217" w:type="dxa"/>
            <w:tcBorders>
              <w:top w:val="single" w:color="auto" w:sz="4" w:space="0"/>
              <w:left w:val="single" w:color="auto" w:sz="4" w:space="0"/>
              <w:bottom w:val="single" w:color="auto" w:sz="4" w:space="0"/>
              <w:right w:val="single" w:color="auto" w:sz="4" w:space="0"/>
            </w:tcBorders>
            <w:vAlign w:val="center"/>
          </w:tcPr>
          <w:p w14:paraId="6FABAF60">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279" w:type="dxa"/>
            <w:tcBorders>
              <w:top w:val="single" w:color="auto" w:sz="4" w:space="0"/>
              <w:left w:val="single" w:color="auto" w:sz="4" w:space="0"/>
              <w:bottom w:val="single" w:color="auto" w:sz="4" w:space="0"/>
              <w:right w:val="single" w:color="auto" w:sz="4" w:space="0"/>
            </w:tcBorders>
            <w:vAlign w:val="center"/>
          </w:tcPr>
          <w:p w14:paraId="562FEDA1">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272" w:type="dxa"/>
            <w:tcBorders>
              <w:top w:val="single" w:color="auto" w:sz="4" w:space="0"/>
              <w:left w:val="single" w:color="auto" w:sz="4" w:space="0"/>
              <w:bottom w:val="single" w:color="auto" w:sz="4" w:space="0"/>
              <w:right w:val="single" w:color="auto" w:sz="4" w:space="0"/>
            </w:tcBorders>
            <w:vAlign w:val="center"/>
          </w:tcPr>
          <w:p w14:paraId="5648897E">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c>
          <w:tcPr>
            <w:tcW w:w="1082" w:type="dxa"/>
            <w:tcBorders>
              <w:top w:val="single" w:color="auto" w:sz="4" w:space="0"/>
              <w:left w:val="single" w:color="auto" w:sz="4" w:space="0"/>
              <w:bottom w:val="single" w:color="auto" w:sz="4" w:space="0"/>
              <w:right w:val="single" w:color="auto" w:sz="4" w:space="0"/>
            </w:tcBorders>
            <w:vAlign w:val="center"/>
          </w:tcPr>
          <w:p w14:paraId="748A3B4D">
            <w:pPr>
              <w:keepNext w:val="0"/>
              <w:keepLines w:val="0"/>
              <w:suppressLineNumbers w:val="0"/>
              <w:spacing w:before="0" w:beforeAutospacing="0" w:after="0" w:afterAutospacing="0" w:line="360" w:lineRule="auto"/>
              <w:ind w:left="0" w:right="0" w:firstLine="480"/>
              <w:jc w:val="center"/>
              <w:rPr>
                <w:rFonts w:hint="default" w:ascii="宋体" w:hAnsi="宋体" w:cs="宋体"/>
                <w:szCs w:val="20"/>
              </w:rPr>
            </w:pPr>
          </w:p>
        </w:tc>
      </w:tr>
    </w:tbl>
    <w:p w14:paraId="1675E8E5">
      <w:pPr>
        <w:spacing w:line="360" w:lineRule="auto"/>
        <w:ind w:right="420" w:firstLine="0" w:firstLineChars="0"/>
        <w:rPr>
          <w:rFonts w:ascii="宋体" w:hAnsi="宋体" w:cs="宋体"/>
        </w:rPr>
      </w:pPr>
      <w:r>
        <w:rPr>
          <w:rFonts w:hint="eastAsia" w:ascii="宋体" w:hAnsi="宋体" w:cs="宋体"/>
        </w:rPr>
        <w:t>注：按本格式和要求提供。</w:t>
      </w:r>
    </w:p>
    <w:p w14:paraId="61177CC2">
      <w:pPr>
        <w:ind w:firstLine="643"/>
        <w:jc w:val="center"/>
        <w:rPr>
          <w:rFonts w:ascii="宋体" w:hAnsi="宋体" w:cs="宋体"/>
          <w:b/>
          <w:kern w:val="0"/>
          <w:sz w:val="32"/>
          <w:szCs w:val="32"/>
        </w:rPr>
      </w:pPr>
    </w:p>
    <w:p w14:paraId="23874F86">
      <w:pPr>
        <w:ind w:firstLine="643"/>
        <w:jc w:val="center"/>
        <w:rPr>
          <w:rFonts w:ascii="宋体" w:hAnsi="宋体" w:cs="宋体"/>
          <w:b/>
          <w:kern w:val="0"/>
          <w:sz w:val="32"/>
          <w:szCs w:val="32"/>
        </w:rPr>
      </w:pPr>
    </w:p>
    <w:p w14:paraId="105E39A9">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商务技术偏离表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2DF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CEAB68F">
            <w:pPr>
              <w:keepNext w:val="0"/>
              <w:keepLines w:val="0"/>
              <w:suppressLineNumbers w:val="0"/>
              <w:spacing w:before="0" w:beforeAutospacing="0" w:after="0" w:afterAutospacing="0"/>
              <w:ind w:left="0" w:right="0" w:firstLine="0" w:firstLineChars="0"/>
              <w:jc w:val="center"/>
              <w:rPr>
                <w:rFonts w:hint="default" w:ascii="宋体" w:hAnsi="宋体" w:cs="宋体"/>
                <w:b/>
                <w:bCs/>
                <w:szCs w:val="20"/>
              </w:rPr>
            </w:pPr>
            <w:r>
              <w:rPr>
                <w:rFonts w:hint="eastAsia" w:ascii="宋体" w:hAnsi="宋体" w:cs="宋体"/>
                <w:b/>
                <w:bCs/>
                <w:szCs w:val="20"/>
              </w:rPr>
              <w:t>序号</w:t>
            </w:r>
          </w:p>
        </w:tc>
        <w:tc>
          <w:tcPr>
            <w:tcW w:w="3683" w:type="dxa"/>
            <w:vAlign w:val="center"/>
          </w:tcPr>
          <w:p w14:paraId="193C2516">
            <w:pPr>
              <w:keepNext w:val="0"/>
              <w:keepLines w:val="0"/>
              <w:suppressLineNumbers w:val="0"/>
              <w:spacing w:before="0" w:beforeAutospacing="0" w:after="0" w:afterAutospacing="0"/>
              <w:ind w:left="0" w:right="0" w:firstLine="0" w:firstLineChars="0"/>
              <w:jc w:val="center"/>
              <w:rPr>
                <w:rFonts w:hint="default" w:ascii="宋体" w:hAnsi="宋体" w:cs="宋体"/>
                <w:b/>
                <w:bCs/>
                <w:szCs w:val="20"/>
              </w:rPr>
            </w:pPr>
            <w:r>
              <w:rPr>
                <w:rFonts w:hint="eastAsia" w:ascii="宋体" w:hAnsi="宋体" w:cs="宋体"/>
                <w:b/>
                <w:bCs/>
                <w:szCs w:val="20"/>
              </w:rPr>
              <w:t>招标文件章节及具体内容</w:t>
            </w:r>
          </w:p>
        </w:tc>
        <w:tc>
          <w:tcPr>
            <w:tcW w:w="3546" w:type="dxa"/>
            <w:vAlign w:val="center"/>
          </w:tcPr>
          <w:p w14:paraId="16C72DD9">
            <w:pPr>
              <w:keepNext w:val="0"/>
              <w:keepLines w:val="0"/>
              <w:suppressLineNumbers w:val="0"/>
              <w:spacing w:before="0" w:beforeAutospacing="0" w:after="0" w:afterAutospacing="0"/>
              <w:ind w:left="0" w:right="0" w:firstLine="0" w:firstLineChars="0"/>
              <w:jc w:val="center"/>
              <w:rPr>
                <w:rFonts w:hint="default" w:ascii="宋体" w:hAnsi="宋体" w:cs="宋体"/>
                <w:b/>
                <w:bCs/>
                <w:szCs w:val="20"/>
              </w:rPr>
            </w:pPr>
            <w:r>
              <w:rPr>
                <w:rFonts w:hint="eastAsia" w:ascii="宋体" w:hAnsi="宋体" w:cs="宋体"/>
                <w:b/>
                <w:bCs/>
                <w:szCs w:val="20"/>
              </w:rPr>
              <w:t>投标文件章节及具体内容</w:t>
            </w:r>
          </w:p>
        </w:tc>
        <w:tc>
          <w:tcPr>
            <w:tcW w:w="1276" w:type="dxa"/>
            <w:vAlign w:val="center"/>
          </w:tcPr>
          <w:p w14:paraId="512E268C">
            <w:pPr>
              <w:keepNext w:val="0"/>
              <w:keepLines w:val="0"/>
              <w:suppressLineNumbers w:val="0"/>
              <w:spacing w:before="0" w:beforeAutospacing="0" w:after="0" w:afterAutospacing="0"/>
              <w:ind w:left="0" w:right="0" w:firstLine="0" w:firstLineChars="0"/>
              <w:jc w:val="center"/>
              <w:rPr>
                <w:rFonts w:hint="default" w:ascii="宋体" w:hAnsi="宋体" w:cs="宋体"/>
                <w:b/>
                <w:bCs/>
                <w:szCs w:val="20"/>
              </w:rPr>
            </w:pPr>
            <w:r>
              <w:rPr>
                <w:rFonts w:hint="eastAsia" w:ascii="宋体" w:hAnsi="宋体" w:cs="宋体"/>
                <w:b/>
                <w:bCs/>
                <w:szCs w:val="20"/>
              </w:rPr>
              <w:t>偏离说明</w:t>
            </w:r>
          </w:p>
        </w:tc>
      </w:tr>
      <w:tr w14:paraId="6A8D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7298FB7">
            <w:pPr>
              <w:keepNext w:val="0"/>
              <w:keepLines w:val="0"/>
              <w:suppressLineNumbers w:val="0"/>
              <w:spacing w:before="0" w:beforeAutospacing="0" w:after="0" w:afterAutospacing="0"/>
              <w:ind w:left="0" w:right="0" w:firstLine="0" w:firstLineChars="0"/>
              <w:jc w:val="center"/>
              <w:rPr>
                <w:rFonts w:hint="default" w:ascii="宋体" w:hAnsi="宋体" w:cs="宋体"/>
                <w:kern w:val="0"/>
                <w:szCs w:val="20"/>
              </w:rPr>
            </w:pPr>
            <w:r>
              <w:rPr>
                <w:rFonts w:hint="eastAsia" w:ascii="宋体" w:hAnsi="宋体" w:cs="宋体"/>
                <w:kern w:val="0"/>
                <w:szCs w:val="20"/>
              </w:rPr>
              <w:t>1</w:t>
            </w:r>
          </w:p>
        </w:tc>
        <w:tc>
          <w:tcPr>
            <w:tcW w:w="3683" w:type="dxa"/>
            <w:vAlign w:val="center"/>
          </w:tcPr>
          <w:p w14:paraId="279227D7">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3546" w:type="dxa"/>
            <w:vAlign w:val="center"/>
          </w:tcPr>
          <w:p w14:paraId="235E5C73">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1276" w:type="dxa"/>
            <w:vAlign w:val="center"/>
          </w:tcPr>
          <w:p w14:paraId="61E02D5C">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r>
      <w:tr w14:paraId="4F2D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7192ED0">
            <w:pPr>
              <w:keepNext w:val="0"/>
              <w:keepLines w:val="0"/>
              <w:suppressLineNumbers w:val="0"/>
              <w:spacing w:before="0" w:beforeAutospacing="0" w:after="0" w:afterAutospacing="0"/>
              <w:ind w:left="0" w:right="0" w:firstLine="0" w:firstLineChars="0"/>
              <w:jc w:val="center"/>
              <w:rPr>
                <w:rFonts w:hint="default" w:ascii="宋体" w:hAnsi="宋体" w:cs="宋体"/>
                <w:kern w:val="0"/>
                <w:szCs w:val="20"/>
              </w:rPr>
            </w:pPr>
            <w:r>
              <w:rPr>
                <w:rFonts w:hint="eastAsia" w:ascii="宋体" w:hAnsi="宋体" w:cs="宋体"/>
                <w:kern w:val="0"/>
                <w:szCs w:val="20"/>
              </w:rPr>
              <w:t>2</w:t>
            </w:r>
          </w:p>
        </w:tc>
        <w:tc>
          <w:tcPr>
            <w:tcW w:w="3683" w:type="dxa"/>
            <w:vAlign w:val="center"/>
          </w:tcPr>
          <w:p w14:paraId="4DA70603">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3546" w:type="dxa"/>
            <w:vAlign w:val="center"/>
          </w:tcPr>
          <w:p w14:paraId="66824CA5">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1276" w:type="dxa"/>
            <w:vAlign w:val="center"/>
          </w:tcPr>
          <w:p w14:paraId="773605F1">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r>
      <w:tr w14:paraId="66FA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8E982B3">
            <w:pPr>
              <w:keepNext w:val="0"/>
              <w:keepLines w:val="0"/>
              <w:suppressLineNumbers w:val="0"/>
              <w:spacing w:before="0" w:beforeAutospacing="0" w:after="0" w:afterAutospacing="0"/>
              <w:ind w:left="0" w:right="0" w:firstLine="0" w:firstLineChars="0"/>
              <w:jc w:val="center"/>
              <w:rPr>
                <w:rFonts w:hint="default" w:ascii="宋体" w:hAnsi="宋体" w:cs="宋体"/>
                <w:kern w:val="0"/>
                <w:szCs w:val="20"/>
              </w:rPr>
            </w:pPr>
            <w:r>
              <w:rPr>
                <w:rFonts w:hint="eastAsia" w:ascii="宋体" w:hAnsi="宋体" w:cs="宋体"/>
                <w:kern w:val="0"/>
                <w:szCs w:val="20"/>
              </w:rPr>
              <w:t>……</w:t>
            </w:r>
          </w:p>
        </w:tc>
        <w:tc>
          <w:tcPr>
            <w:tcW w:w="3683" w:type="dxa"/>
            <w:vAlign w:val="center"/>
          </w:tcPr>
          <w:p w14:paraId="424AAC28">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3546" w:type="dxa"/>
            <w:vAlign w:val="center"/>
          </w:tcPr>
          <w:p w14:paraId="1B86FAA1">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1276" w:type="dxa"/>
            <w:vAlign w:val="center"/>
          </w:tcPr>
          <w:p w14:paraId="4DFFA147">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r>
    </w:tbl>
    <w:p w14:paraId="35DCA3D5">
      <w:pPr>
        <w:ind w:firstLine="480"/>
        <w:jc w:val="left"/>
        <w:rPr>
          <w:rFonts w:ascii="宋体" w:hAnsi="宋体" w:cs="宋体"/>
          <w:kern w:val="0"/>
        </w:rPr>
      </w:pPr>
      <w:r>
        <w:rPr>
          <w:rFonts w:hint="eastAsia" w:ascii="宋体" w:hAnsi="宋体" w:cs="宋体"/>
          <w:kern w:val="0"/>
        </w:rPr>
        <w:t>投标人保证：除商务技术偏离表列出的偏离外，投标人响应招标文件的全部要求。</w:t>
      </w:r>
    </w:p>
    <w:p w14:paraId="4EB0CA5D">
      <w:pPr>
        <w:ind w:firstLine="643"/>
        <w:jc w:val="center"/>
        <w:rPr>
          <w:rFonts w:ascii="宋体" w:hAnsi="宋体" w:cs="宋体"/>
          <w:b/>
          <w:kern w:val="0"/>
          <w:sz w:val="32"/>
          <w:szCs w:val="32"/>
        </w:rPr>
      </w:pPr>
    </w:p>
    <w:p w14:paraId="69DEAD72">
      <w:pPr>
        <w:spacing w:line="360" w:lineRule="auto"/>
        <w:ind w:right="420" w:firstLine="480"/>
        <w:rPr>
          <w:rFonts w:ascii="宋体" w:hAnsi="宋体" w:cs="宋体"/>
        </w:rPr>
      </w:pPr>
      <w:r>
        <w:rPr>
          <w:rFonts w:hint="eastAsia" w:ascii="宋体" w:hAnsi="宋体" w:cs="宋体"/>
        </w:rPr>
        <w:t>注：按本格式和要求提供。</w:t>
      </w:r>
    </w:p>
    <w:p w14:paraId="4A55FA29">
      <w:pPr>
        <w:rPr>
          <w:rFonts w:hint="eastAsia" w:ascii="仿宋_GB2312" w:hAnsi="仿宋" w:eastAsia="仿宋_GB2312"/>
          <w:b/>
          <w:color w:val="000000"/>
          <w:sz w:val="32"/>
          <w:szCs w:val="32"/>
        </w:rPr>
      </w:pPr>
      <w:r>
        <w:rPr>
          <w:rFonts w:ascii="宋体" w:hAnsi="宋体" w:cs="宋体"/>
          <w:b/>
          <w:bCs/>
          <w:sz w:val="32"/>
          <w:szCs w:val="32"/>
        </w:rPr>
        <w:br w:type="page"/>
      </w:r>
    </w:p>
    <w:p w14:paraId="2AD97142">
      <w:pPr>
        <w:ind w:firstLine="0" w:firstLineChars="0"/>
        <w:jc w:val="center"/>
        <w:rPr>
          <w:rFonts w:hint="eastAsia" w:ascii="仿宋_GB2312" w:hAnsi="宋体" w:eastAsia="仿宋_GB2312"/>
          <w:b/>
          <w:sz w:val="32"/>
          <w:szCs w:val="32"/>
          <w:lang w:val="zh-CN"/>
        </w:rPr>
      </w:pPr>
    </w:p>
    <w:p w14:paraId="08A09185">
      <w:pPr>
        <w:ind w:firstLine="0" w:firstLineChars="0"/>
        <w:jc w:val="center"/>
        <w:rPr>
          <w:rFonts w:ascii="宋体" w:hAnsi="宋体" w:cs="宋体"/>
          <w:b/>
          <w:kern w:val="0"/>
          <w:sz w:val="32"/>
          <w:szCs w:val="32"/>
        </w:rPr>
      </w:pPr>
      <w:r>
        <w:rPr>
          <w:rFonts w:hint="eastAsia" w:ascii="仿宋_GB2312" w:hAnsi="宋体" w:eastAsia="仿宋_GB2312"/>
          <w:b/>
          <w:sz w:val="32"/>
          <w:szCs w:val="32"/>
          <w:lang w:val="zh-CN"/>
        </w:rPr>
        <w:t>政府采购供应商廉洁自律承诺书</w:t>
      </w:r>
    </w:p>
    <w:p w14:paraId="777EF19B">
      <w:pPr>
        <w:snapToGrid w:val="0"/>
        <w:spacing w:line="360" w:lineRule="auto"/>
        <w:ind w:firstLine="480"/>
        <w:rPr>
          <w:rFonts w:ascii="宋体" w:hAnsi="宋体" w:cs="宋体"/>
        </w:rPr>
      </w:pPr>
    </w:p>
    <w:p w14:paraId="07B6ED65">
      <w:pPr>
        <w:spacing w:before="156" w:beforeLines="50" w:after="156" w:afterLines="50"/>
        <w:ind w:firstLine="480"/>
      </w:pPr>
      <w:r>
        <w:rPr>
          <w:rFonts w:hint="eastAsia"/>
          <w:lang w:eastAsia="zh-CN"/>
        </w:rPr>
        <w:t>杭州市规划和自然资源局富阳分局</w:t>
      </w:r>
      <w:r>
        <w:rPr>
          <w:rFonts w:hint="eastAsia" w:ascii="仿宋" w:hAnsi="仿宋" w:cs="仿宋"/>
          <w:bCs/>
          <w:szCs w:val="24"/>
        </w:rPr>
        <w:t>、</w:t>
      </w:r>
      <w:r>
        <w:rPr>
          <w:rFonts w:hint="eastAsia"/>
          <w:lang w:eastAsia="zh-CN"/>
        </w:rPr>
        <w:t>苏世建设管理集团有限公司</w:t>
      </w:r>
      <w:r>
        <w:rPr>
          <w:rFonts w:hint="eastAsia"/>
        </w:rPr>
        <w:t>：</w:t>
      </w:r>
    </w:p>
    <w:p w14:paraId="335C5166">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08DF1085">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0CD464FE">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1DC68FB3">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172AACC7">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48372999">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50C26756">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2F182AC2">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进行项目建设或其他经营活动，并通报区财政局。由此引起的相应损失均由我单位承担。</w:t>
      </w:r>
    </w:p>
    <w:p w14:paraId="4A91ACD6">
      <w:pPr>
        <w:autoSpaceDE w:val="0"/>
        <w:autoSpaceDN w:val="0"/>
        <w:spacing w:line="360" w:lineRule="auto"/>
        <w:ind w:left="2" w:firstLine="480"/>
        <w:jc w:val="left"/>
        <w:rPr>
          <w:rFonts w:ascii="宋体" w:hAnsi="宋体" w:cs="宋体"/>
          <w:kern w:val="0"/>
          <w:lang w:val="zh-CN"/>
        </w:rPr>
      </w:pPr>
    </w:p>
    <w:p w14:paraId="2E4B7348">
      <w:pPr>
        <w:autoSpaceDE w:val="0"/>
        <w:autoSpaceDN w:val="0"/>
        <w:spacing w:line="360" w:lineRule="auto"/>
        <w:ind w:left="2" w:firstLine="480"/>
        <w:jc w:val="left"/>
        <w:rPr>
          <w:rFonts w:ascii="宋体" w:hAnsi="宋体" w:cs="宋体"/>
          <w:kern w:val="0"/>
          <w:lang w:val="zh-CN"/>
        </w:rPr>
      </w:pPr>
    </w:p>
    <w:p w14:paraId="5506FBA4">
      <w:pPr>
        <w:autoSpaceDE w:val="0"/>
        <w:autoSpaceDN w:val="0"/>
        <w:spacing w:line="360" w:lineRule="auto"/>
        <w:ind w:left="2" w:firstLine="480"/>
        <w:jc w:val="left"/>
        <w:rPr>
          <w:rFonts w:ascii="宋体" w:hAnsi="宋体" w:cs="宋体"/>
          <w:kern w:val="0"/>
          <w:lang w:val="zh-CN"/>
        </w:rPr>
      </w:pPr>
    </w:p>
    <w:p w14:paraId="2ADC27BB">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2C821E74">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67C25A70">
      <w:pPr>
        <w:spacing w:line="360" w:lineRule="auto"/>
        <w:ind w:firstLine="482"/>
        <w:jc w:val="center"/>
        <w:rPr>
          <w:rFonts w:ascii="宋体" w:hAnsi="宋体" w:cs="宋体"/>
          <w:b/>
          <w:bCs/>
        </w:rPr>
      </w:pPr>
    </w:p>
    <w:p w14:paraId="125B8811">
      <w:pPr>
        <w:spacing w:line="360" w:lineRule="auto"/>
        <w:ind w:right="420" w:firstLine="480"/>
        <w:rPr>
          <w:rFonts w:ascii="宋体" w:hAnsi="宋体" w:cs="宋体"/>
        </w:rPr>
      </w:pPr>
      <w:r>
        <w:rPr>
          <w:rFonts w:hint="eastAsia" w:ascii="宋体" w:hAnsi="宋体" w:cs="宋体"/>
        </w:rPr>
        <w:t>注：按本格式和要求提供。</w:t>
      </w:r>
    </w:p>
    <w:p w14:paraId="7614664E">
      <w:pPr>
        <w:ind w:firstLine="0" w:firstLineChars="0"/>
        <w:jc w:val="center"/>
        <w:rPr>
          <w:b/>
          <w:bCs/>
          <w:sz w:val="32"/>
          <w:szCs w:val="32"/>
        </w:rPr>
        <w:sectPr>
          <w:headerReference r:id="rId18" w:type="default"/>
          <w:footerReference r:id="rId19" w:type="default"/>
          <w:pgSz w:w="11906" w:h="16838"/>
          <w:pgMar w:top="1418" w:right="1418" w:bottom="1418" w:left="1588" w:header="851" w:footer="992" w:gutter="0"/>
          <w:cols w:space="720" w:num="1"/>
          <w:docGrid w:type="lines" w:linePitch="312" w:charSpace="0"/>
        </w:sectPr>
      </w:pPr>
    </w:p>
    <w:p w14:paraId="776F1D8B">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业务专用章使用说明函</w:t>
      </w:r>
    </w:p>
    <w:p w14:paraId="053FFCB0">
      <w:pPr>
        <w:spacing w:line="360" w:lineRule="auto"/>
        <w:ind w:firstLine="480"/>
        <w:rPr>
          <w:rFonts w:ascii="宋体" w:hAnsi="宋体" w:cs="宋体"/>
          <w:u w:val="single"/>
        </w:rPr>
      </w:pPr>
    </w:p>
    <w:p w14:paraId="2F45DBB1">
      <w:pPr>
        <w:spacing w:before="156" w:beforeLines="50" w:after="156" w:afterLines="50"/>
        <w:ind w:firstLine="480"/>
      </w:pPr>
      <w:r>
        <w:rPr>
          <w:rFonts w:hint="eastAsia"/>
          <w:lang w:eastAsia="zh-CN"/>
        </w:rPr>
        <w:t>杭州市规划和自然资源局富阳分局</w:t>
      </w:r>
      <w:r>
        <w:rPr>
          <w:rFonts w:hint="eastAsia" w:ascii="仿宋" w:hAnsi="仿宋" w:cs="仿宋"/>
          <w:bCs/>
          <w:szCs w:val="24"/>
        </w:rPr>
        <w:t>、</w:t>
      </w:r>
      <w:r>
        <w:rPr>
          <w:rFonts w:hint="eastAsia"/>
          <w:lang w:eastAsia="zh-CN"/>
        </w:rPr>
        <w:t>苏世建设管理集团有限公司</w:t>
      </w:r>
      <w:r>
        <w:rPr>
          <w:rFonts w:hint="eastAsia"/>
        </w:rPr>
        <w:t>：</w:t>
      </w:r>
    </w:p>
    <w:p w14:paraId="703C1378">
      <w:pPr>
        <w:spacing w:line="360" w:lineRule="auto"/>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12526F29">
      <w:pPr>
        <w:spacing w:line="360" w:lineRule="auto"/>
        <w:ind w:firstLine="480"/>
        <w:rPr>
          <w:rFonts w:ascii="宋体" w:hAnsi="宋体" w:cs="宋体"/>
        </w:rPr>
      </w:pPr>
      <w:r>
        <w:rPr>
          <w:rFonts w:hint="eastAsia" w:ascii="宋体" w:hAnsi="宋体" w:cs="宋体"/>
        </w:rPr>
        <w:t>特此说明。</w:t>
      </w:r>
    </w:p>
    <w:p w14:paraId="296E84C7">
      <w:pPr>
        <w:spacing w:line="360" w:lineRule="auto"/>
        <w:ind w:firstLine="480"/>
        <w:rPr>
          <w:rFonts w:ascii="宋体" w:hAnsi="宋体" w:cs="宋体"/>
        </w:rPr>
      </w:pPr>
    </w:p>
    <w:p w14:paraId="5CC96B3C">
      <w:pPr>
        <w:spacing w:line="360" w:lineRule="auto"/>
        <w:ind w:firstLine="480"/>
        <w:rPr>
          <w:rFonts w:ascii="宋体" w:hAnsi="宋体" w:cs="宋体"/>
        </w:rPr>
      </w:pPr>
    </w:p>
    <w:p w14:paraId="4D7F9F0A">
      <w:pPr>
        <w:spacing w:line="360" w:lineRule="auto"/>
        <w:ind w:firstLine="480"/>
        <w:rPr>
          <w:rFonts w:ascii="宋体" w:hAnsi="宋体" w:cs="宋体"/>
        </w:rPr>
      </w:pPr>
    </w:p>
    <w:p w14:paraId="2D1B6B90">
      <w:pPr>
        <w:spacing w:line="360" w:lineRule="auto"/>
        <w:ind w:firstLine="480"/>
        <w:rPr>
          <w:rFonts w:ascii="宋体" w:hAnsi="宋体" w:cs="宋体"/>
        </w:rPr>
      </w:pPr>
    </w:p>
    <w:p w14:paraId="3455B220">
      <w:pPr>
        <w:spacing w:line="360" w:lineRule="auto"/>
        <w:ind w:right="480" w:firstLine="4080" w:firstLineChars="1700"/>
        <w:rPr>
          <w:rFonts w:ascii="宋体" w:hAnsi="宋体" w:cs="宋体"/>
        </w:rPr>
      </w:pPr>
      <w:r>
        <w:rPr>
          <w:rFonts w:hint="eastAsia" w:ascii="宋体" w:hAnsi="宋体" w:cs="宋体"/>
        </w:rPr>
        <w:t>投标单位（法定名称章）：</w:t>
      </w:r>
    </w:p>
    <w:p w14:paraId="73CEE247">
      <w:pPr>
        <w:ind w:right="1440" w:firstLine="480"/>
        <w:jc w:val="center"/>
        <w:rPr>
          <w:rFonts w:ascii="宋体" w:hAnsi="宋体" w:cs="宋体"/>
        </w:rPr>
      </w:pPr>
      <w:r>
        <w:rPr>
          <w:rFonts w:hint="eastAsia" w:ascii="宋体" w:hAnsi="宋体" w:cs="宋体"/>
        </w:rPr>
        <w:t xml:space="preserve">                              日期：       年     月     日</w:t>
      </w:r>
    </w:p>
    <w:p w14:paraId="223FA6F6">
      <w:pPr>
        <w:ind w:firstLine="482"/>
        <w:rPr>
          <w:rFonts w:ascii="宋体" w:hAnsi="宋体" w:cs="宋体"/>
        </w:rPr>
      </w:pPr>
      <w:r>
        <w:rPr>
          <w:rFonts w:hint="eastAsia" w:ascii="宋体" w:hAnsi="宋体" w:cs="宋体"/>
          <w:b/>
          <w:bCs/>
        </w:rPr>
        <w:t>附：</w:t>
      </w:r>
    </w:p>
    <w:p w14:paraId="61A0490C">
      <w:pPr>
        <w:spacing w:line="360" w:lineRule="auto"/>
        <w:ind w:firstLine="482"/>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5EE2D0A2">
      <w:pPr>
        <w:autoSpaceDE w:val="0"/>
        <w:autoSpaceDN w:val="0"/>
        <w:ind w:firstLine="667"/>
        <w:jc w:val="center"/>
        <w:rPr>
          <w:rFonts w:ascii="宋体" w:hAnsi="宋体" w:cs="宋体"/>
          <w:b/>
          <w:spacing w:val="6"/>
          <w:sz w:val="32"/>
          <w:szCs w:val="32"/>
        </w:rPr>
      </w:pPr>
    </w:p>
    <w:p w14:paraId="01D5F282">
      <w:pPr>
        <w:autoSpaceDE w:val="0"/>
        <w:autoSpaceDN w:val="0"/>
        <w:ind w:firstLine="667"/>
        <w:jc w:val="center"/>
        <w:rPr>
          <w:rFonts w:ascii="宋体" w:hAnsi="宋体" w:cs="宋体"/>
          <w:b/>
          <w:spacing w:val="6"/>
          <w:sz w:val="32"/>
          <w:szCs w:val="32"/>
        </w:rPr>
      </w:pPr>
    </w:p>
    <w:p w14:paraId="78479ADC">
      <w:pPr>
        <w:autoSpaceDE w:val="0"/>
        <w:autoSpaceDN w:val="0"/>
        <w:ind w:firstLine="667"/>
        <w:jc w:val="center"/>
        <w:rPr>
          <w:rFonts w:ascii="宋体" w:hAnsi="宋体" w:cs="宋体"/>
          <w:b/>
          <w:spacing w:val="6"/>
          <w:sz w:val="32"/>
          <w:szCs w:val="32"/>
        </w:rPr>
      </w:pPr>
    </w:p>
    <w:p w14:paraId="1954AEC1">
      <w:pPr>
        <w:autoSpaceDE w:val="0"/>
        <w:autoSpaceDN w:val="0"/>
        <w:ind w:firstLine="667"/>
        <w:jc w:val="center"/>
        <w:rPr>
          <w:rFonts w:ascii="宋体" w:hAnsi="宋体" w:cs="宋体"/>
          <w:b/>
          <w:spacing w:val="6"/>
          <w:sz w:val="32"/>
          <w:szCs w:val="32"/>
        </w:rPr>
      </w:pPr>
    </w:p>
    <w:p w14:paraId="2D9F0CF9">
      <w:pPr>
        <w:autoSpaceDE w:val="0"/>
        <w:autoSpaceDN w:val="0"/>
        <w:ind w:firstLine="667"/>
        <w:jc w:val="center"/>
        <w:rPr>
          <w:rFonts w:ascii="宋体" w:hAnsi="宋体" w:cs="宋体"/>
          <w:b/>
          <w:spacing w:val="6"/>
          <w:sz w:val="32"/>
          <w:szCs w:val="32"/>
        </w:rPr>
      </w:pPr>
    </w:p>
    <w:p w14:paraId="3A0B3323">
      <w:pPr>
        <w:autoSpaceDE w:val="0"/>
        <w:autoSpaceDN w:val="0"/>
        <w:ind w:firstLine="667"/>
        <w:jc w:val="center"/>
        <w:rPr>
          <w:rFonts w:ascii="宋体" w:hAnsi="宋体" w:cs="宋体"/>
          <w:b/>
          <w:spacing w:val="6"/>
          <w:sz w:val="32"/>
          <w:szCs w:val="32"/>
        </w:rPr>
      </w:pPr>
    </w:p>
    <w:p w14:paraId="3F94BD02">
      <w:pPr>
        <w:autoSpaceDE w:val="0"/>
        <w:autoSpaceDN w:val="0"/>
        <w:ind w:firstLine="667"/>
        <w:jc w:val="center"/>
        <w:rPr>
          <w:rFonts w:ascii="宋体" w:hAnsi="宋体" w:cs="宋体"/>
          <w:b/>
          <w:spacing w:val="6"/>
          <w:sz w:val="32"/>
          <w:szCs w:val="32"/>
        </w:rPr>
      </w:pPr>
    </w:p>
    <w:p w14:paraId="3C8F0F53">
      <w:pPr>
        <w:autoSpaceDE w:val="0"/>
        <w:autoSpaceDN w:val="0"/>
        <w:ind w:firstLine="667"/>
        <w:jc w:val="center"/>
        <w:rPr>
          <w:rFonts w:ascii="宋体" w:hAnsi="宋体" w:cs="宋体"/>
          <w:b/>
          <w:spacing w:val="6"/>
          <w:sz w:val="32"/>
          <w:szCs w:val="32"/>
        </w:rPr>
      </w:pPr>
    </w:p>
    <w:p w14:paraId="25A68CC2">
      <w:pPr>
        <w:autoSpaceDE w:val="0"/>
        <w:autoSpaceDN w:val="0"/>
        <w:ind w:firstLine="0" w:firstLineChars="0"/>
        <w:rPr>
          <w:rFonts w:ascii="宋体" w:hAnsi="宋体" w:cs="宋体"/>
          <w:b/>
          <w:spacing w:val="6"/>
          <w:sz w:val="32"/>
          <w:szCs w:val="32"/>
        </w:rPr>
      </w:pPr>
    </w:p>
    <w:p w14:paraId="18073B50">
      <w:pPr>
        <w:spacing w:before="156" w:line="360" w:lineRule="auto"/>
        <w:ind w:firstLine="0" w:firstLineChars="0"/>
        <w:rPr>
          <w:rFonts w:ascii="仿宋_GB2312" w:hAnsi="宋体" w:eastAsia="仿宋_GB2312"/>
          <w:b/>
          <w:sz w:val="32"/>
          <w:szCs w:val="32"/>
        </w:rPr>
        <w:sectPr>
          <w:pgSz w:w="11906" w:h="16838"/>
          <w:pgMar w:top="1418" w:right="1418" w:bottom="1418" w:left="1588" w:header="851" w:footer="992" w:gutter="0"/>
          <w:cols w:space="720" w:num="1"/>
          <w:docGrid w:type="lines" w:linePitch="312" w:charSpace="0"/>
        </w:sectPr>
      </w:pPr>
    </w:p>
    <w:p w14:paraId="0CCD3D63">
      <w:pPr>
        <w:snapToGrid w:val="0"/>
        <w:spacing w:line="360" w:lineRule="auto"/>
        <w:ind w:right="480" w:firstLine="643"/>
        <w:jc w:val="center"/>
        <w:rPr>
          <w:rFonts w:hint="eastAsia" w:ascii="仿宋_GB2312" w:hAnsi="宋体" w:eastAsia="仿宋_GB2312"/>
          <w:b/>
          <w:sz w:val="32"/>
          <w:szCs w:val="32"/>
          <w:lang w:eastAsia="zh-CN"/>
        </w:rPr>
      </w:pPr>
      <w:r>
        <w:rPr>
          <w:rFonts w:hint="eastAsia" w:ascii="仿宋_GB2312" w:hAnsi="宋体" w:eastAsia="仿宋_GB2312"/>
          <w:b/>
          <w:sz w:val="32"/>
          <w:szCs w:val="32"/>
        </w:rPr>
        <w:t>开标一览表（报价表）</w:t>
      </w:r>
    </w:p>
    <w:p w14:paraId="33F1EF12">
      <w:pPr>
        <w:spacing w:before="156" w:line="360" w:lineRule="auto"/>
        <w:ind w:firstLine="0" w:firstLineChars="0"/>
        <w:jc w:val="left"/>
        <w:rPr>
          <w:lang w:val="zh-CN"/>
        </w:rPr>
      </w:pPr>
      <w:r>
        <w:rPr>
          <w:rFonts w:hint="eastAsia" w:ascii="仿宋" w:hAnsi="仿宋" w:cs="仿宋"/>
          <w:szCs w:val="24"/>
        </w:rPr>
        <w:t>项目名称：</w:t>
      </w:r>
      <w:r>
        <w:rPr>
          <w:rFonts w:hint="eastAsia" w:ascii="仿宋" w:hAnsi="仿宋" w:cs="仿宋"/>
          <w:szCs w:val="24"/>
          <w:u w:val="single"/>
        </w:rPr>
        <w:t xml:space="preserve">                </w:t>
      </w:r>
      <w:r>
        <w:rPr>
          <w:rFonts w:hint="eastAsia" w:ascii="仿宋" w:hAnsi="仿宋" w:cs="仿宋"/>
          <w:szCs w:val="24"/>
        </w:rPr>
        <w:t xml:space="preserve">       项目编号：</w:t>
      </w:r>
      <w:r>
        <w:rPr>
          <w:rFonts w:hint="eastAsia" w:ascii="仿宋" w:hAnsi="仿宋" w:cs="仿宋"/>
          <w:szCs w:val="24"/>
          <w:u w:val="single"/>
        </w:rPr>
        <w:t xml:space="preserve">     </w:t>
      </w:r>
      <w:r>
        <w:rPr>
          <w:rFonts w:hint="eastAsia" w:ascii="仿宋" w:hAnsi="仿宋" w:cs="仿宋"/>
          <w:u w:val="single"/>
        </w:rPr>
        <w:t xml:space="preserve">      </w:t>
      </w:r>
      <w:r>
        <w:rPr>
          <w:rFonts w:hint="eastAsia" w:ascii="仿宋" w:hAnsi="仿宋" w:cs="仿宋"/>
          <w:b/>
          <w:szCs w:val="24"/>
        </w:rPr>
        <w:t xml:space="preserve"> </w:t>
      </w:r>
    </w:p>
    <w:tbl>
      <w:tblPr>
        <w:tblStyle w:val="25"/>
        <w:tblW w:w="10284"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24"/>
        <w:gridCol w:w="1632"/>
        <w:gridCol w:w="1200"/>
        <w:gridCol w:w="1332"/>
        <w:gridCol w:w="840"/>
        <w:gridCol w:w="720"/>
        <w:gridCol w:w="924"/>
        <w:gridCol w:w="924"/>
        <w:gridCol w:w="732"/>
      </w:tblGrid>
      <w:tr w14:paraId="5628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56" w:type="dxa"/>
            <w:noWrap w:val="0"/>
            <w:vAlign w:val="center"/>
          </w:tcPr>
          <w:p w14:paraId="56BFAFC6">
            <w:pPr>
              <w:keepNext w:val="0"/>
              <w:keepLines w:val="0"/>
              <w:suppressLineNumbers w:val="0"/>
              <w:spacing w:before="0" w:beforeAutospacing="0" w:after="0" w:afterAutospacing="0" w:line="240" w:lineRule="auto"/>
              <w:ind w:left="0" w:right="0" w:firstLine="0" w:firstLineChars="0"/>
              <w:rPr>
                <w:rFonts w:hint="eastAsia" w:ascii="宋体" w:hAnsi="宋体" w:cs="宋体"/>
                <w:b/>
                <w:color w:val="auto"/>
                <w:szCs w:val="20"/>
              </w:rPr>
            </w:pPr>
            <w:r>
              <w:rPr>
                <w:rFonts w:hint="eastAsia" w:ascii="仿宋" w:hAnsi="仿宋" w:cs="仿宋"/>
                <w:b/>
                <w:color w:val="auto"/>
                <w:szCs w:val="24"/>
              </w:rPr>
              <w:t>序号</w:t>
            </w:r>
          </w:p>
        </w:tc>
        <w:tc>
          <w:tcPr>
            <w:tcW w:w="1224" w:type="dxa"/>
            <w:noWrap w:val="0"/>
            <w:vAlign w:val="center"/>
          </w:tcPr>
          <w:p w14:paraId="11AD6919">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color w:val="auto"/>
                <w:szCs w:val="20"/>
              </w:rPr>
            </w:pPr>
            <w:r>
              <w:rPr>
                <w:rFonts w:hint="eastAsia" w:ascii="宋体" w:hAnsi="宋体" w:cs="宋体"/>
                <w:b/>
                <w:color w:val="auto"/>
                <w:szCs w:val="20"/>
              </w:rPr>
              <w:t>名称</w:t>
            </w:r>
          </w:p>
        </w:tc>
        <w:tc>
          <w:tcPr>
            <w:tcW w:w="1632" w:type="dxa"/>
            <w:noWrap w:val="0"/>
            <w:vAlign w:val="center"/>
          </w:tcPr>
          <w:p w14:paraId="683AA3FC">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
                <w:color w:val="auto"/>
                <w:szCs w:val="20"/>
              </w:rPr>
            </w:pPr>
            <w:r>
              <w:rPr>
                <w:rFonts w:hint="eastAsia" w:ascii="宋体" w:hAnsi="宋体" w:cs="宋体"/>
                <w:b/>
                <w:color w:val="auto"/>
                <w:szCs w:val="20"/>
              </w:rPr>
              <w:t>具体服务</w:t>
            </w:r>
          </w:p>
          <w:p w14:paraId="0DE3305E">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
                <w:color w:val="auto"/>
                <w:szCs w:val="20"/>
              </w:rPr>
            </w:pPr>
            <w:r>
              <w:rPr>
                <w:rFonts w:hint="eastAsia" w:ascii="宋体" w:hAnsi="宋体" w:cs="宋体"/>
                <w:b/>
                <w:color w:val="auto"/>
                <w:szCs w:val="20"/>
              </w:rPr>
              <w:t>（服务范围）</w:t>
            </w:r>
          </w:p>
        </w:tc>
        <w:tc>
          <w:tcPr>
            <w:tcW w:w="1200" w:type="dxa"/>
            <w:noWrap w:val="0"/>
            <w:vAlign w:val="center"/>
          </w:tcPr>
          <w:p w14:paraId="11196FD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color w:val="auto"/>
                <w:szCs w:val="20"/>
              </w:rPr>
            </w:pPr>
            <w:r>
              <w:rPr>
                <w:rFonts w:hint="eastAsia" w:ascii="宋体" w:hAnsi="宋体" w:cs="宋体"/>
                <w:b/>
                <w:color w:val="auto"/>
                <w:szCs w:val="20"/>
              </w:rPr>
              <w:t>服务要求</w:t>
            </w:r>
          </w:p>
        </w:tc>
        <w:tc>
          <w:tcPr>
            <w:tcW w:w="1332" w:type="dxa"/>
            <w:noWrap w:val="0"/>
            <w:vAlign w:val="center"/>
          </w:tcPr>
          <w:p w14:paraId="1DF6AD87">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
                <w:color w:val="auto"/>
                <w:szCs w:val="20"/>
              </w:rPr>
            </w:pPr>
            <w:r>
              <w:rPr>
                <w:rFonts w:hint="eastAsia" w:ascii="宋体" w:hAnsi="宋体" w:cs="宋体"/>
                <w:b/>
                <w:color w:val="auto"/>
                <w:szCs w:val="20"/>
              </w:rPr>
              <w:t>服务时间（年限）</w:t>
            </w:r>
          </w:p>
        </w:tc>
        <w:tc>
          <w:tcPr>
            <w:tcW w:w="840" w:type="dxa"/>
            <w:noWrap w:val="0"/>
            <w:vAlign w:val="center"/>
          </w:tcPr>
          <w:p w14:paraId="1A484C9C">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color w:val="auto"/>
                <w:szCs w:val="20"/>
              </w:rPr>
            </w:pPr>
            <w:r>
              <w:rPr>
                <w:rFonts w:hint="eastAsia" w:ascii="宋体" w:hAnsi="宋体" w:cs="宋体"/>
                <w:b/>
                <w:color w:val="auto"/>
                <w:szCs w:val="20"/>
              </w:rPr>
              <w:t>服务标准</w:t>
            </w:r>
          </w:p>
        </w:tc>
        <w:tc>
          <w:tcPr>
            <w:tcW w:w="720" w:type="dxa"/>
            <w:noWrap w:val="0"/>
            <w:vAlign w:val="center"/>
          </w:tcPr>
          <w:p w14:paraId="3AF52441">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color w:val="auto"/>
                <w:szCs w:val="20"/>
              </w:rPr>
            </w:pPr>
            <w:r>
              <w:rPr>
                <w:rFonts w:hint="eastAsia" w:ascii="宋体" w:hAnsi="宋体" w:cs="宋体"/>
                <w:b/>
                <w:color w:val="auto"/>
                <w:szCs w:val="20"/>
              </w:rPr>
              <w:t>服务人数</w:t>
            </w:r>
          </w:p>
        </w:tc>
        <w:tc>
          <w:tcPr>
            <w:tcW w:w="924" w:type="dxa"/>
            <w:noWrap w:val="0"/>
            <w:vAlign w:val="center"/>
          </w:tcPr>
          <w:p w14:paraId="4FB2E39C">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
                <w:color w:val="auto"/>
                <w:szCs w:val="20"/>
              </w:rPr>
            </w:pPr>
            <w:r>
              <w:rPr>
                <w:rFonts w:hint="eastAsia" w:ascii="宋体" w:hAnsi="宋体" w:cs="宋体"/>
                <w:b/>
                <w:color w:val="auto"/>
                <w:szCs w:val="20"/>
              </w:rPr>
              <w:t>单价</w:t>
            </w:r>
            <w:r>
              <w:rPr>
                <w:rFonts w:hint="eastAsia" w:ascii="仿宋" w:hAnsi="仿宋" w:cs="仿宋"/>
                <w:b/>
                <w:color w:val="auto"/>
                <w:szCs w:val="24"/>
              </w:rPr>
              <w:t>（元）</w:t>
            </w:r>
          </w:p>
        </w:tc>
        <w:tc>
          <w:tcPr>
            <w:tcW w:w="924" w:type="dxa"/>
            <w:noWrap w:val="0"/>
            <w:vAlign w:val="center"/>
          </w:tcPr>
          <w:p w14:paraId="2E0450C8">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
                <w:color w:val="auto"/>
                <w:szCs w:val="20"/>
              </w:rPr>
            </w:pPr>
            <w:r>
              <w:rPr>
                <w:rFonts w:hint="eastAsia" w:ascii="宋体" w:hAnsi="宋体" w:cs="宋体"/>
                <w:b/>
                <w:color w:val="auto"/>
                <w:szCs w:val="20"/>
              </w:rPr>
              <w:t>总价</w:t>
            </w:r>
            <w:r>
              <w:rPr>
                <w:rFonts w:hint="eastAsia" w:ascii="仿宋" w:hAnsi="仿宋" w:cs="仿宋"/>
                <w:b/>
                <w:color w:val="auto"/>
                <w:szCs w:val="24"/>
              </w:rPr>
              <w:t>（元）</w:t>
            </w:r>
          </w:p>
        </w:tc>
        <w:tc>
          <w:tcPr>
            <w:tcW w:w="732" w:type="dxa"/>
            <w:noWrap w:val="0"/>
            <w:vAlign w:val="center"/>
          </w:tcPr>
          <w:p w14:paraId="47C49F20">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color w:val="auto"/>
                <w:szCs w:val="20"/>
              </w:rPr>
            </w:pPr>
          </w:p>
          <w:p w14:paraId="4965B2E9">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color w:val="auto"/>
                <w:szCs w:val="20"/>
              </w:rPr>
            </w:pPr>
            <w:r>
              <w:rPr>
                <w:rFonts w:hint="eastAsia" w:ascii="宋体" w:hAnsi="宋体" w:cs="宋体"/>
                <w:b/>
                <w:color w:val="auto"/>
                <w:szCs w:val="20"/>
              </w:rPr>
              <w:t>备注（若有）</w:t>
            </w:r>
          </w:p>
          <w:p w14:paraId="74B40729">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color w:val="auto"/>
                <w:szCs w:val="20"/>
              </w:rPr>
            </w:pPr>
          </w:p>
        </w:tc>
      </w:tr>
      <w:tr w14:paraId="7B92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6" w:type="dxa"/>
            <w:noWrap w:val="0"/>
            <w:vAlign w:val="center"/>
          </w:tcPr>
          <w:p w14:paraId="65743D4E">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r>
              <w:rPr>
                <w:rFonts w:hint="eastAsia" w:ascii="仿宋" w:hAnsi="仿宋" w:cs="仿宋"/>
                <w:color w:val="auto"/>
                <w:szCs w:val="24"/>
              </w:rPr>
              <w:t>1</w:t>
            </w:r>
          </w:p>
        </w:tc>
        <w:tc>
          <w:tcPr>
            <w:tcW w:w="1224" w:type="dxa"/>
            <w:noWrap w:val="0"/>
            <w:vAlign w:val="center"/>
          </w:tcPr>
          <w:p w14:paraId="15DF4851">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1632" w:type="dxa"/>
            <w:noWrap w:val="0"/>
            <w:vAlign w:val="center"/>
          </w:tcPr>
          <w:p w14:paraId="51680136">
            <w:pPr>
              <w:pStyle w:val="22"/>
              <w:keepNext w:val="0"/>
              <w:keepLines w:val="0"/>
              <w:suppressLineNumbers w:val="0"/>
              <w:spacing w:before="0" w:beforeAutospacing="0" w:after="0" w:afterAutospacing="0"/>
              <w:ind w:left="0" w:right="0" w:firstLine="0" w:firstLineChars="0"/>
              <w:rPr>
                <w:rFonts w:hint="eastAsia" w:ascii="仿宋" w:hAnsi="仿宋" w:cs="仿宋"/>
                <w:color w:val="auto"/>
              </w:rPr>
            </w:pPr>
          </w:p>
        </w:tc>
        <w:tc>
          <w:tcPr>
            <w:tcW w:w="1200" w:type="dxa"/>
            <w:noWrap w:val="0"/>
            <w:vAlign w:val="center"/>
          </w:tcPr>
          <w:p w14:paraId="3C3CAAED">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1332" w:type="dxa"/>
            <w:noWrap w:val="0"/>
            <w:vAlign w:val="center"/>
          </w:tcPr>
          <w:p w14:paraId="7DD0E3EA">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840" w:type="dxa"/>
            <w:noWrap w:val="0"/>
            <w:vAlign w:val="center"/>
          </w:tcPr>
          <w:p w14:paraId="48BAA3BC">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720" w:type="dxa"/>
            <w:noWrap w:val="0"/>
            <w:vAlign w:val="top"/>
          </w:tcPr>
          <w:p w14:paraId="5319AF94">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Cs w:val="20"/>
              </w:rPr>
            </w:pPr>
          </w:p>
        </w:tc>
        <w:tc>
          <w:tcPr>
            <w:tcW w:w="924" w:type="dxa"/>
            <w:noWrap w:val="0"/>
            <w:vAlign w:val="center"/>
          </w:tcPr>
          <w:p w14:paraId="7F84FCE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Cs w:val="20"/>
              </w:rPr>
            </w:pPr>
          </w:p>
        </w:tc>
        <w:tc>
          <w:tcPr>
            <w:tcW w:w="924" w:type="dxa"/>
            <w:noWrap w:val="0"/>
            <w:vAlign w:val="center"/>
          </w:tcPr>
          <w:p w14:paraId="61D80333">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Cs w:val="20"/>
              </w:rPr>
            </w:pPr>
          </w:p>
        </w:tc>
        <w:tc>
          <w:tcPr>
            <w:tcW w:w="732" w:type="dxa"/>
            <w:noWrap w:val="0"/>
            <w:vAlign w:val="center"/>
          </w:tcPr>
          <w:p w14:paraId="21EFD36D">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Cs w:val="20"/>
              </w:rPr>
            </w:pPr>
          </w:p>
        </w:tc>
      </w:tr>
      <w:tr w14:paraId="1767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6" w:type="dxa"/>
            <w:noWrap w:val="0"/>
            <w:vAlign w:val="center"/>
          </w:tcPr>
          <w:p w14:paraId="0B32888E">
            <w:pPr>
              <w:keepNext w:val="0"/>
              <w:keepLines w:val="0"/>
              <w:suppressLineNumbers w:val="0"/>
              <w:spacing w:before="0" w:beforeAutospacing="0" w:after="0" w:afterAutospacing="0"/>
              <w:ind w:left="0" w:right="0" w:firstLine="0" w:firstLineChars="0"/>
              <w:jc w:val="center"/>
              <w:rPr>
                <w:rFonts w:hint="default" w:ascii="仿宋" w:hAnsi="仿宋" w:cs="仿宋"/>
                <w:color w:val="auto"/>
                <w:szCs w:val="24"/>
              </w:rPr>
            </w:pPr>
            <w:r>
              <w:rPr>
                <w:rFonts w:hint="eastAsia" w:ascii="仿宋" w:hAnsi="仿宋" w:cs="仿宋"/>
                <w:color w:val="auto"/>
                <w:szCs w:val="24"/>
              </w:rPr>
              <w:t>...</w:t>
            </w:r>
          </w:p>
        </w:tc>
        <w:tc>
          <w:tcPr>
            <w:tcW w:w="1224" w:type="dxa"/>
            <w:noWrap w:val="0"/>
            <w:vAlign w:val="center"/>
          </w:tcPr>
          <w:p w14:paraId="3BF9C558">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1632" w:type="dxa"/>
            <w:noWrap w:val="0"/>
            <w:vAlign w:val="center"/>
          </w:tcPr>
          <w:p w14:paraId="66FF0EEE">
            <w:pPr>
              <w:pStyle w:val="22"/>
              <w:keepNext w:val="0"/>
              <w:keepLines w:val="0"/>
              <w:suppressLineNumbers w:val="0"/>
              <w:spacing w:before="0" w:beforeAutospacing="0" w:after="0" w:afterAutospacing="0"/>
              <w:ind w:left="0" w:right="0" w:firstLine="0" w:firstLineChars="0"/>
              <w:rPr>
                <w:rFonts w:hint="eastAsia" w:ascii="仿宋" w:hAnsi="仿宋" w:cs="仿宋"/>
                <w:color w:val="auto"/>
              </w:rPr>
            </w:pPr>
          </w:p>
        </w:tc>
        <w:tc>
          <w:tcPr>
            <w:tcW w:w="1200" w:type="dxa"/>
            <w:noWrap w:val="0"/>
            <w:vAlign w:val="center"/>
          </w:tcPr>
          <w:p w14:paraId="2738C68F">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1332" w:type="dxa"/>
            <w:noWrap w:val="0"/>
            <w:vAlign w:val="center"/>
          </w:tcPr>
          <w:p w14:paraId="4E3A9F12">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840" w:type="dxa"/>
            <w:noWrap w:val="0"/>
            <w:vAlign w:val="center"/>
          </w:tcPr>
          <w:p w14:paraId="57E7455A">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720" w:type="dxa"/>
            <w:noWrap w:val="0"/>
            <w:vAlign w:val="top"/>
          </w:tcPr>
          <w:p w14:paraId="7C566CB4">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Cs w:val="20"/>
              </w:rPr>
            </w:pPr>
          </w:p>
        </w:tc>
        <w:tc>
          <w:tcPr>
            <w:tcW w:w="924" w:type="dxa"/>
            <w:noWrap w:val="0"/>
            <w:vAlign w:val="center"/>
          </w:tcPr>
          <w:p w14:paraId="4F6BE4D9">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Cs w:val="20"/>
              </w:rPr>
            </w:pPr>
          </w:p>
        </w:tc>
        <w:tc>
          <w:tcPr>
            <w:tcW w:w="924" w:type="dxa"/>
            <w:noWrap w:val="0"/>
            <w:vAlign w:val="center"/>
          </w:tcPr>
          <w:p w14:paraId="00167C51">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Cs w:val="20"/>
              </w:rPr>
            </w:pPr>
          </w:p>
        </w:tc>
        <w:tc>
          <w:tcPr>
            <w:tcW w:w="732" w:type="dxa"/>
            <w:noWrap w:val="0"/>
            <w:vAlign w:val="center"/>
          </w:tcPr>
          <w:p w14:paraId="094753FD">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Cs w:val="20"/>
              </w:rPr>
            </w:pPr>
          </w:p>
        </w:tc>
      </w:tr>
      <w:tr w14:paraId="509C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80" w:type="dxa"/>
            <w:gridSpan w:val="2"/>
            <w:noWrap w:val="0"/>
            <w:vAlign w:val="center"/>
          </w:tcPr>
          <w:p w14:paraId="03254466">
            <w:pPr>
              <w:keepNext w:val="0"/>
              <w:keepLines w:val="0"/>
              <w:suppressLineNumbers w:val="0"/>
              <w:spacing w:before="0" w:beforeAutospacing="0" w:after="0" w:afterAutospacing="0"/>
              <w:ind w:left="0" w:right="0" w:firstLine="0" w:firstLineChars="0"/>
              <w:jc w:val="center"/>
              <w:rPr>
                <w:rFonts w:hint="eastAsia" w:ascii="仿宋" w:hAnsi="仿宋" w:cs="仿宋"/>
                <w:b/>
                <w:bCs/>
                <w:color w:val="auto"/>
                <w:szCs w:val="24"/>
              </w:rPr>
            </w:pPr>
            <w:r>
              <w:rPr>
                <w:rFonts w:hint="eastAsia" w:ascii="仿宋" w:hAnsi="仿宋" w:cs="仿宋"/>
                <w:b/>
                <w:bCs/>
                <w:color w:val="auto"/>
                <w:szCs w:val="24"/>
              </w:rPr>
              <w:t>投标报价合计</w:t>
            </w:r>
          </w:p>
        </w:tc>
        <w:tc>
          <w:tcPr>
            <w:tcW w:w="8304" w:type="dxa"/>
            <w:gridSpan w:val="8"/>
            <w:noWrap w:val="0"/>
            <w:vAlign w:val="center"/>
          </w:tcPr>
          <w:p w14:paraId="0AB0569F">
            <w:pPr>
              <w:keepNext w:val="0"/>
              <w:keepLines w:val="0"/>
              <w:suppressLineNumbers w:val="0"/>
              <w:spacing w:before="0" w:beforeAutospacing="0" w:after="0" w:afterAutospacing="0"/>
              <w:ind w:left="0" w:right="0" w:firstLine="0" w:firstLineChars="0"/>
              <w:rPr>
                <w:rFonts w:hint="eastAsia" w:ascii="仿宋" w:hAnsi="仿宋" w:cs="仿宋"/>
                <w:b/>
                <w:bCs/>
                <w:color w:val="auto"/>
                <w:szCs w:val="24"/>
              </w:rPr>
            </w:pPr>
            <w:r>
              <w:rPr>
                <w:rFonts w:hint="eastAsia" w:ascii="仿宋" w:hAnsi="仿宋" w:cs="仿宋"/>
                <w:b/>
                <w:bCs/>
                <w:color w:val="auto"/>
                <w:szCs w:val="24"/>
              </w:rPr>
              <w:t>小写：</w:t>
            </w:r>
            <w:r>
              <w:rPr>
                <w:rFonts w:hint="eastAsia" w:ascii="仿宋" w:hAnsi="仿宋" w:cs="仿宋"/>
                <w:b/>
                <w:bCs/>
                <w:color w:val="auto"/>
                <w:szCs w:val="24"/>
                <w:u w:val="single"/>
              </w:rPr>
              <w:t xml:space="preserve">                      </w:t>
            </w:r>
            <w:r>
              <w:rPr>
                <w:rFonts w:hint="eastAsia" w:ascii="仿宋" w:hAnsi="仿宋" w:cs="仿宋"/>
                <w:b/>
                <w:bCs/>
                <w:color w:val="auto"/>
                <w:szCs w:val="24"/>
              </w:rPr>
              <w:t>元</w:t>
            </w:r>
          </w:p>
          <w:p w14:paraId="47D4E4CE">
            <w:pPr>
              <w:keepNext w:val="0"/>
              <w:keepLines w:val="0"/>
              <w:suppressLineNumbers w:val="0"/>
              <w:spacing w:before="0" w:beforeAutospacing="0" w:after="0" w:afterAutospacing="0" w:line="240" w:lineRule="auto"/>
              <w:ind w:left="0" w:right="0" w:firstLine="0" w:firstLineChars="0"/>
              <w:rPr>
                <w:rFonts w:hint="default" w:ascii="宋体" w:hAnsi="宋体" w:cs="宋体"/>
                <w:b/>
                <w:bCs/>
                <w:color w:val="auto"/>
                <w:szCs w:val="20"/>
              </w:rPr>
            </w:pPr>
            <w:r>
              <w:rPr>
                <w:rFonts w:hint="eastAsia" w:ascii="仿宋" w:hAnsi="仿宋" w:cs="仿宋"/>
                <w:b/>
                <w:bCs/>
                <w:color w:val="auto"/>
                <w:szCs w:val="24"/>
              </w:rPr>
              <w:t>大写：</w:t>
            </w:r>
            <w:r>
              <w:rPr>
                <w:rFonts w:hint="eastAsia" w:ascii="仿宋" w:hAnsi="仿宋" w:cs="仿宋"/>
                <w:b/>
                <w:bCs/>
                <w:color w:val="auto"/>
                <w:szCs w:val="24"/>
                <w:u w:val="single"/>
              </w:rPr>
              <w:t xml:space="preserve">                      </w:t>
            </w:r>
            <w:r>
              <w:rPr>
                <w:rFonts w:hint="eastAsia" w:ascii="仿宋" w:hAnsi="仿宋" w:cs="仿宋"/>
                <w:b/>
                <w:bCs/>
                <w:color w:val="auto"/>
                <w:szCs w:val="24"/>
              </w:rPr>
              <w:t>元</w:t>
            </w:r>
          </w:p>
        </w:tc>
      </w:tr>
    </w:tbl>
    <w:p w14:paraId="41F652FF">
      <w:pPr>
        <w:spacing w:before="312" w:beforeLines="100" w:after="156" w:afterLines="50"/>
        <w:ind w:firstLine="482"/>
        <w:rPr>
          <w:b/>
          <w:bCs/>
          <w:lang w:val="zh-CN"/>
        </w:rPr>
      </w:pPr>
      <w:r>
        <w:rPr>
          <w:rFonts w:hint="eastAsia"/>
          <w:b/>
          <w:bCs/>
          <w:lang w:val="zh-CN"/>
        </w:rPr>
        <w:t>注：</w:t>
      </w:r>
    </w:p>
    <w:p w14:paraId="1BEF2514">
      <w:pPr>
        <w:numPr>
          <w:ilvl w:val="0"/>
          <w:numId w:val="47"/>
        </w:numPr>
        <w:ind w:firstLine="480"/>
        <w:rPr>
          <w:lang w:val="zh-CN"/>
        </w:rPr>
      </w:pPr>
      <w:r>
        <w:rPr>
          <w:rFonts w:hint="eastAsia"/>
          <w:lang w:val="zh-CN"/>
        </w:rPr>
        <w:t>投标人需按本表格式填写，不得自行更改，投标报价以人民币元为结算币种。</w:t>
      </w:r>
    </w:p>
    <w:p w14:paraId="456C89F8">
      <w:pPr>
        <w:numPr>
          <w:ilvl w:val="0"/>
          <w:numId w:val="47"/>
        </w:numPr>
        <w:ind w:firstLine="480"/>
        <w:rPr>
          <w:lang w:val="zh-CN"/>
        </w:rPr>
      </w:pPr>
      <w:r>
        <w:rPr>
          <w:rFonts w:hint="eastAsia"/>
          <w:lang w:val="zh-CN"/>
        </w:rPr>
        <w:t>投标报价应包括所需缴纳的所有税费、项目实施所需的一切费用。</w:t>
      </w:r>
    </w:p>
    <w:p w14:paraId="16AA392B">
      <w:pPr>
        <w:numPr>
          <w:ilvl w:val="0"/>
          <w:numId w:val="47"/>
        </w:numPr>
        <w:ind w:firstLine="480"/>
        <w:rPr>
          <w:lang w:val="zh-CN"/>
        </w:rPr>
      </w:pPr>
      <w:r>
        <w:rPr>
          <w:rFonts w:hint="eastAsia"/>
          <w:lang w:val="zh-CN"/>
        </w:rPr>
        <w:t>以上表格要求细分项目及报价，在“规格型号（或具体服务）”一栏中，货物类项目填写规格型号，服务类项目填写具体服务。</w:t>
      </w:r>
    </w:p>
    <w:p w14:paraId="445494FE">
      <w:pPr>
        <w:numPr>
          <w:ilvl w:val="0"/>
          <w:numId w:val="47"/>
        </w:numPr>
        <w:ind w:firstLine="480"/>
        <w:rPr>
          <w:lang w:val="zh-CN"/>
        </w:rPr>
      </w:pPr>
      <w:r>
        <w:rPr>
          <w:rFonts w:hint="eastAsia"/>
          <w:lang w:val="zh-CN"/>
        </w:rPr>
        <w:t>特别提示：采购代理机构将对项目名称和项目编号，中标人名称、地址和中标金额，主要中标标的的名称、规格型号（或具体服务）、数量、服务要求等予以公示。</w:t>
      </w:r>
    </w:p>
    <w:p w14:paraId="185DEA1B">
      <w:pPr>
        <w:ind w:firstLine="482"/>
        <w:rPr>
          <w:b/>
          <w:bCs/>
          <w:highlight w:val="none"/>
        </w:rPr>
      </w:pPr>
      <w:r>
        <w:rPr>
          <w:rFonts w:hint="eastAsia"/>
          <w:b/>
          <w:bCs/>
          <w:lang w:val="zh-CN"/>
        </w:rPr>
        <w:t>▲</w:t>
      </w:r>
      <w:r>
        <w:rPr>
          <w:rFonts w:hint="eastAsia"/>
          <w:b/>
          <w:bCs/>
        </w:rPr>
        <w:t>5.</w:t>
      </w:r>
      <w:r>
        <w:rPr>
          <w:rFonts w:hint="eastAsia"/>
          <w:b/>
          <w:bCs/>
          <w:lang w:val="zh-CN"/>
        </w:rPr>
        <w:t>采购人将以合同形式有偿取得货物或服务，不接受投标人给予的赠品、回扣或者与采购无关的其他商品、服务，各项明细费用请按实填写（不得出现“0元”“免费赠送”等形式的无偿报价），否则投标无效。采购内容未包含在《开标一览表（报价表）》名称栏中，投标人不能作出合理解释的，视为投标文件含有采购人不能接受</w:t>
      </w:r>
      <w:r>
        <w:rPr>
          <w:rFonts w:hint="eastAsia"/>
          <w:b/>
          <w:bCs/>
          <w:highlight w:val="none"/>
          <w:lang w:val="zh-CN"/>
        </w:rPr>
        <w:t>的附加条件的，投标无效。</w:t>
      </w:r>
    </w:p>
    <w:p w14:paraId="773D7169">
      <w:pPr>
        <w:pStyle w:val="31"/>
        <w:keepNext w:val="0"/>
        <w:keepLines w:val="0"/>
        <w:pageBreakBefore w:val="0"/>
        <w:widowControl w:val="0"/>
        <w:kinsoku/>
        <w:wordWrap/>
        <w:overflowPunct/>
        <w:topLinePunct w:val="0"/>
        <w:autoSpaceDE/>
        <w:autoSpaceDN/>
        <w:bidi w:val="0"/>
        <w:adjustRightInd/>
        <w:spacing w:line="420" w:lineRule="exact"/>
        <w:textAlignment w:val="auto"/>
        <w:rPr>
          <w:rFonts w:hint="eastAsia"/>
        </w:rPr>
      </w:pPr>
    </w:p>
    <w:p w14:paraId="7680270E">
      <w:pPr>
        <w:pStyle w:val="57"/>
        <w:snapToGrid w:val="0"/>
        <w:spacing w:line="440" w:lineRule="exact"/>
        <w:ind w:firstLine="482"/>
        <w:rPr>
          <w:rFonts w:hint="eastAsia" w:ascii="仿宋" w:hAnsi="仿宋" w:cs="仿宋"/>
          <w:b/>
          <w:bCs/>
          <w:color w:val="000000"/>
          <w:highlight w:val="yellow"/>
        </w:rPr>
      </w:pPr>
    </w:p>
    <w:p w14:paraId="27E7B86B">
      <w:pPr>
        <w:ind w:firstLine="482"/>
        <w:rPr>
          <w:b/>
          <w:bCs/>
          <w:highlight w:val="green"/>
          <w:lang w:val="zh-CN"/>
        </w:rPr>
      </w:pPr>
    </w:p>
    <w:p w14:paraId="6F105E74">
      <w:pPr>
        <w:snapToGrid w:val="0"/>
        <w:spacing w:before="156" w:line="240" w:lineRule="auto"/>
        <w:ind w:firstLine="3360" w:firstLineChars="1400"/>
        <w:rPr>
          <w:rFonts w:ascii="仿宋" w:hAnsi="仿宋" w:cs="仿宋"/>
          <w:szCs w:val="24"/>
          <w:highlight w:val="lightGray"/>
        </w:rPr>
      </w:pPr>
    </w:p>
    <w:p w14:paraId="2CB5004E">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6B12479F">
      <w:pPr>
        <w:snapToGrid w:val="0"/>
        <w:spacing w:before="156" w:after="50" w:line="460" w:lineRule="exact"/>
        <w:ind w:firstLine="480"/>
        <w:rPr>
          <w:rFonts w:hint="eastAsia" w:ascii="仿宋" w:hAnsi="仿宋" w:cs="仿宋"/>
          <w:szCs w:val="22"/>
        </w:rPr>
      </w:pPr>
      <w:r>
        <w:rPr>
          <w:rFonts w:hint="eastAsia" w:ascii="仿宋" w:hAnsi="仿宋" w:cs="仿宋"/>
          <w:szCs w:val="24"/>
        </w:rPr>
        <w:t>日期：</w:t>
      </w:r>
      <w:r>
        <w:rPr>
          <w:rFonts w:hint="eastAsia" w:ascii="仿宋" w:hAnsi="仿宋" w:cs="仿宋"/>
          <w:szCs w:val="24"/>
          <w:u w:val="single"/>
        </w:rPr>
        <w:t xml:space="preserve">       年     月     日</w:t>
      </w:r>
    </w:p>
    <w:p w14:paraId="6BE9D2B4">
      <w:pPr>
        <w:pStyle w:val="10"/>
        <w:ind w:left="0" w:leftChars="0" w:firstLine="0" w:firstLineChars="0"/>
        <w:rPr>
          <w:rFonts w:hint="eastAsia" w:ascii="仿宋" w:hAnsi="仿宋" w:cs="仿宋"/>
          <w:szCs w:val="22"/>
        </w:rPr>
      </w:pPr>
    </w:p>
    <w:p w14:paraId="527E2BF7">
      <w:pPr>
        <w:pStyle w:val="10"/>
        <w:ind w:left="0" w:leftChars="0" w:firstLine="0" w:firstLineChars="0"/>
        <w:rPr>
          <w:rFonts w:hint="eastAsia" w:ascii="仿宋" w:hAnsi="仿宋" w:cs="仿宋"/>
          <w:szCs w:val="22"/>
        </w:rPr>
      </w:pPr>
    </w:p>
    <w:p w14:paraId="2B37B755">
      <w:pPr>
        <w:rPr>
          <w:rFonts w:hint="eastAsia" w:ascii="仿宋" w:hAnsi="仿宋" w:cs="仿宋"/>
          <w:szCs w:val="22"/>
        </w:rPr>
      </w:pPr>
      <w:r>
        <w:rPr>
          <w:rFonts w:hint="eastAsia" w:ascii="仿宋" w:hAnsi="仿宋" w:cs="仿宋"/>
          <w:szCs w:val="22"/>
        </w:rPr>
        <w:br w:type="page"/>
      </w:r>
    </w:p>
    <w:p w14:paraId="08C00BA8">
      <w:pPr>
        <w:pStyle w:val="10"/>
        <w:spacing w:after="0" w:line="440" w:lineRule="exact"/>
        <w:ind w:left="0" w:leftChars="0" w:firstLine="0" w:firstLineChars="0"/>
        <w:rPr>
          <w:rFonts w:hint="eastAsia" w:ascii="仿宋" w:hAnsi="仿宋" w:eastAsia="仿宋" w:cs="仿宋"/>
          <w:szCs w:val="24"/>
          <w:highlight w:val="none"/>
        </w:rPr>
      </w:pPr>
      <w:r>
        <w:rPr>
          <w:rFonts w:hint="eastAsia" w:ascii="仿宋" w:hAnsi="仿宋" w:eastAsia="仿宋" w:cs="仿宋"/>
          <w:szCs w:val="24"/>
          <w:highlight w:val="none"/>
        </w:rPr>
        <w:t>附件：政府采购活动现场确认声明书</w:t>
      </w:r>
    </w:p>
    <w:p w14:paraId="2A351260">
      <w:pPr>
        <w:spacing w:line="680" w:lineRule="exact"/>
        <w:ind w:firstLine="0" w:firstLineChars="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政府采购活动现场确认声明书</w:t>
      </w:r>
    </w:p>
    <w:p w14:paraId="4AD9E5BB">
      <w:pPr>
        <w:spacing w:line="480" w:lineRule="exact"/>
        <w:ind w:firstLine="0" w:firstLineChars="0"/>
        <w:jc w:val="left"/>
        <w:rPr>
          <w:rFonts w:hint="eastAsia" w:ascii="仿宋" w:hAnsi="仿宋" w:eastAsia="仿宋" w:cs="仿宋"/>
          <w:szCs w:val="24"/>
          <w:highlight w:val="none"/>
          <w:u w:val="single"/>
        </w:rPr>
      </w:pPr>
      <w:r>
        <w:rPr>
          <w:rFonts w:hint="eastAsia" w:ascii="仿宋" w:hAnsi="仿宋" w:eastAsia="仿宋" w:cs="仿宋"/>
          <w:szCs w:val="24"/>
          <w:highlight w:val="none"/>
          <w:u w:val="single"/>
        </w:rPr>
        <w:t>（</w:t>
      </w:r>
      <w:r>
        <w:rPr>
          <w:rFonts w:hint="eastAsia" w:ascii="仿宋" w:hAnsi="仿宋" w:eastAsia="仿宋" w:cs="仿宋"/>
          <w:szCs w:val="24"/>
          <w:highlight w:val="none"/>
          <w:u w:val="single"/>
          <w:lang w:eastAsia="zh-CN"/>
        </w:rPr>
        <w:t>杭州市规划和自然资源局富阳分局</w:t>
      </w:r>
      <w:r>
        <w:rPr>
          <w:rFonts w:hint="eastAsia" w:ascii="仿宋" w:hAnsi="仿宋" w:eastAsia="仿宋" w:cs="仿宋"/>
          <w:szCs w:val="24"/>
          <w:highlight w:val="none"/>
          <w:u w:val="single"/>
        </w:rPr>
        <w:t>、</w:t>
      </w:r>
      <w:r>
        <w:rPr>
          <w:rFonts w:hint="eastAsia" w:ascii="仿宋" w:hAnsi="仿宋" w:eastAsia="仿宋" w:cs="仿宋"/>
          <w:szCs w:val="24"/>
          <w:highlight w:val="none"/>
          <w:u w:val="single"/>
          <w:lang w:eastAsia="zh-CN"/>
        </w:rPr>
        <w:t>苏世建设管理集团有限公司</w:t>
      </w:r>
      <w:r>
        <w:rPr>
          <w:rFonts w:hint="eastAsia" w:ascii="仿宋" w:hAnsi="仿宋" w:eastAsia="仿宋" w:cs="仿宋"/>
          <w:szCs w:val="24"/>
          <w:highlight w:val="none"/>
          <w:u w:val="single"/>
        </w:rPr>
        <w:t>）：</w:t>
      </w:r>
    </w:p>
    <w:p w14:paraId="42E853E2">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本人经由</w:t>
      </w:r>
      <w:r>
        <w:rPr>
          <w:rFonts w:hint="eastAsia" w:ascii="仿宋" w:hAnsi="仿宋" w:eastAsia="仿宋" w:cs="仿宋"/>
          <w:szCs w:val="24"/>
          <w:highlight w:val="none"/>
          <w:u w:val="single"/>
        </w:rPr>
        <w:t xml:space="preserve">   （公司名称）       </w:t>
      </w:r>
      <w:r>
        <w:rPr>
          <w:rFonts w:hint="eastAsia" w:ascii="仿宋" w:hAnsi="仿宋" w:eastAsia="仿宋" w:cs="仿宋"/>
          <w:szCs w:val="24"/>
          <w:highlight w:val="none"/>
        </w:rPr>
        <w:t>法定代表人（负责人）</w:t>
      </w:r>
      <w:r>
        <w:rPr>
          <w:rFonts w:hint="eastAsia" w:ascii="仿宋" w:hAnsi="仿宋" w:eastAsia="仿宋" w:cs="仿宋"/>
          <w:szCs w:val="24"/>
          <w:highlight w:val="none"/>
          <w:u w:val="single"/>
        </w:rPr>
        <w:t xml:space="preserve">    （姓名）</w:t>
      </w:r>
      <w:r>
        <w:rPr>
          <w:rFonts w:hint="eastAsia" w:ascii="仿宋" w:hAnsi="仿宋" w:eastAsia="仿宋" w:cs="仿宋"/>
          <w:szCs w:val="24"/>
          <w:highlight w:val="none"/>
        </w:rPr>
        <w:t>合法授权参加</w:t>
      </w:r>
      <w:r>
        <w:rPr>
          <w:rFonts w:hint="eastAsia" w:ascii="仿宋" w:hAnsi="仿宋" w:eastAsia="仿宋" w:cs="仿宋"/>
          <w:szCs w:val="24"/>
          <w:highlight w:val="none"/>
          <w:u w:val="single"/>
        </w:rPr>
        <w:t>（</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）（项目编号：</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）政府</w:t>
      </w:r>
      <w:r>
        <w:rPr>
          <w:rFonts w:hint="eastAsia" w:ascii="仿宋" w:hAnsi="仿宋" w:eastAsia="仿宋" w:cs="仿宋"/>
          <w:szCs w:val="24"/>
          <w:highlight w:val="none"/>
        </w:rPr>
        <w:t>采购活动，经与本单位法人代表（负责人）联系确认，现就有关公平竞争事项郑重声明如下：</w:t>
      </w:r>
    </w:p>
    <w:p w14:paraId="7B6158E0">
      <w:pPr>
        <w:numPr>
          <w:ilvl w:val="0"/>
          <w:numId w:val="48"/>
        </w:num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 xml:space="preserve">本单位与采购人之间： </w:t>
      </w:r>
    </w:p>
    <w:p w14:paraId="4E97E5ED">
      <w:pPr>
        <w:spacing w:line="480" w:lineRule="exact"/>
        <w:ind w:left="480" w:leftChars="200" w:firstLine="0" w:firstLineChars="0"/>
        <w:rPr>
          <w:rFonts w:hint="eastAsia" w:ascii="仿宋" w:hAnsi="仿宋" w:eastAsia="仿宋" w:cs="仿宋"/>
          <w:szCs w:val="24"/>
          <w:highlight w:val="none"/>
        </w:rPr>
      </w:pPr>
      <w:r>
        <w:rPr>
          <w:rFonts w:hint="eastAsia" w:ascii="仿宋" w:hAnsi="仿宋" w:eastAsia="仿宋" w:cs="仿宋"/>
          <w:szCs w:val="24"/>
          <w:highlight w:val="none"/>
        </w:rPr>
        <w:t>□不存在利害关系       □存在下列利害关系</w:t>
      </w:r>
      <w:r>
        <w:rPr>
          <w:rFonts w:hint="eastAsia" w:ascii="仿宋" w:hAnsi="仿宋" w:eastAsia="仿宋" w:cs="仿宋"/>
          <w:szCs w:val="24"/>
          <w:highlight w:val="none"/>
          <w:u w:val="single"/>
        </w:rPr>
        <w:t xml:space="preserve">         ：</w:t>
      </w:r>
    </w:p>
    <w:p w14:paraId="429BC5CB">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A.投资关系    B.行政隶属关系    C.业务指导关系</w:t>
      </w:r>
    </w:p>
    <w:p w14:paraId="16FA3BED">
      <w:pPr>
        <w:spacing w:line="480" w:lineRule="exact"/>
        <w:ind w:firstLine="480"/>
        <w:rPr>
          <w:rFonts w:hint="eastAsia" w:ascii="仿宋" w:hAnsi="仿宋" w:eastAsia="仿宋" w:cs="仿宋"/>
          <w:szCs w:val="24"/>
          <w:highlight w:val="none"/>
          <w:u w:val="single"/>
        </w:rPr>
      </w:pPr>
      <w:r>
        <w:rPr>
          <w:rFonts w:hint="eastAsia" w:ascii="仿宋" w:hAnsi="仿宋" w:eastAsia="仿宋" w:cs="仿宋"/>
          <w:szCs w:val="24"/>
          <w:highlight w:val="none"/>
        </w:rPr>
        <w:t>D.其他可能影响采购公正的利害关系（如有，请如实说明）</w:t>
      </w:r>
      <w:r>
        <w:rPr>
          <w:rFonts w:hint="eastAsia" w:ascii="仿宋" w:hAnsi="仿宋" w:eastAsia="仿宋" w:cs="仿宋"/>
          <w:szCs w:val="24"/>
          <w:highlight w:val="none"/>
          <w:u w:val="single"/>
        </w:rPr>
        <w:t xml:space="preserve">         </w:t>
      </w:r>
    </w:p>
    <w:p w14:paraId="4E32E9FA">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二、现已清楚知道参加本项目采购活动的其他所有供应商名称，根据《中华人民共和国政府采购法实施条例》第十八条：</w:t>
      </w:r>
    </w:p>
    <w:p w14:paraId="2D12EAF3">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本单位</w:t>
      </w:r>
    </w:p>
    <w:p w14:paraId="5119ED69">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 xml:space="preserve">□与其他所有供应商之间均不存在利害关系  </w:t>
      </w:r>
    </w:p>
    <w:p w14:paraId="1A063C98">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□与</w:t>
      </w:r>
      <w:r>
        <w:rPr>
          <w:rFonts w:hint="eastAsia" w:ascii="仿宋" w:hAnsi="仿宋" w:eastAsia="仿宋" w:cs="仿宋"/>
          <w:szCs w:val="24"/>
          <w:highlight w:val="none"/>
          <w:u w:val="single"/>
        </w:rPr>
        <w:t xml:space="preserve">（供应商名称）           </w:t>
      </w:r>
      <w:r>
        <w:rPr>
          <w:rFonts w:hint="eastAsia" w:ascii="仿宋" w:hAnsi="仿宋" w:eastAsia="仿宋" w:cs="仿宋"/>
          <w:szCs w:val="24"/>
          <w:highlight w:val="none"/>
        </w:rPr>
        <w:t>之间：单位负责人为同一人或者存在直接控股、管理关系：</w:t>
      </w:r>
    </w:p>
    <w:p w14:paraId="7D58E1BB">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其他利害关系情况________________________________________________。</w:t>
      </w:r>
    </w:p>
    <w:p w14:paraId="79BC71E0">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三、现已清楚知道并严格遵守政府采购法律法规和现场纪律。</w:t>
      </w:r>
    </w:p>
    <w:p w14:paraId="62150BCA">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四、我发现</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供应商之间存在或可能存在上述第二条第</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 xml:space="preserve">项利害关系。 </w:t>
      </w:r>
    </w:p>
    <w:p w14:paraId="69F932CB">
      <w:pPr>
        <w:wordWrap w:val="0"/>
        <w:spacing w:line="480" w:lineRule="exact"/>
        <w:ind w:firstLine="120" w:firstLineChars="50"/>
        <w:jc w:val="right"/>
        <w:rPr>
          <w:rFonts w:hint="eastAsia" w:ascii="仿宋" w:hAnsi="仿宋" w:eastAsia="仿宋" w:cs="仿宋"/>
          <w:szCs w:val="24"/>
          <w:highlight w:val="none"/>
        </w:rPr>
      </w:pPr>
      <w:r>
        <w:rPr>
          <w:rFonts w:hint="eastAsia" w:ascii="仿宋" w:hAnsi="仿宋" w:eastAsia="仿宋" w:cs="仿宋"/>
          <w:szCs w:val="24"/>
          <w:highlight w:val="none"/>
        </w:rPr>
        <w:t xml:space="preserve">（投标人代表签名）：          </w:t>
      </w:r>
    </w:p>
    <w:p w14:paraId="23015A5F">
      <w:pPr>
        <w:spacing w:line="480" w:lineRule="exact"/>
        <w:ind w:firstLine="480"/>
        <w:jc w:val="right"/>
        <w:rPr>
          <w:rFonts w:hint="eastAsia" w:ascii="仿宋" w:hAnsi="仿宋" w:eastAsia="仿宋" w:cs="仿宋"/>
          <w:szCs w:val="24"/>
          <w:highlight w:val="none"/>
        </w:rPr>
      </w:pPr>
      <w:r>
        <w:rPr>
          <w:rFonts w:hint="eastAsia" w:ascii="仿宋" w:hAnsi="仿宋" w:eastAsia="仿宋" w:cs="仿宋"/>
          <w:szCs w:val="24"/>
          <w:highlight w:val="none"/>
        </w:rPr>
        <w:t xml:space="preserve">        年   月   日</w:t>
      </w:r>
      <w:r>
        <w:rPr>
          <w:rFonts w:hint="eastAsia" w:ascii="仿宋" w:hAnsi="仿宋" w:eastAsia="仿宋" w:cs="仿宋"/>
          <w:szCs w:val="24"/>
          <w:highlight w:val="none"/>
        </w:rPr>
        <w:tab/>
      </w:r>
      <w:r>
        <w:rPr>
          <w:rFonts w:hint="eastAsia" w:ascii="仿宋" w:hAnsi="仿宋" w:eastAsia="仿宋" w:cs="仿宋"/>
          <w:szCs w:val="24"/>
          <w:highlight w:val="none"/>
        </w:rPr>
        <w:t xml:space="preserve">  </w:t>
      </w:r>
      <w:r>
        <w:rPr>
          <w:rFonts w:hint="eastAsia" w:ascii="仿宋" w:hAnsi="仿宋" w:eastAsia="仿宋" w:cs="仿宋"/>
          <w:szCs w:val="24"/>
          <w:highlight w:val="none"/>
        </w:rPr>
        <w:tab/>
      </w:r>
    </w:p>
    <w:p w14:paraId="1908C50F">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注：1、投标人认为有利害关系和需要回避的人员，应提供相关证明材料，与本声明书一同提交。由采购代理机构和财政监督部门负责询问核查；</w:t>
      </w:r>
    </w:p>
    <w:p w14:paraId="548D7226">
      <w:pPr>
        <w:pStyle w:val="10"/>
        <w:spacing w:after="0" w:line="480" w:lineRule="exact"/>
        <w:ind w:left="0" w:leftChars="0" w:firstLine="964" w:firstLineChars="400"/>
        <w:rPr>
          <w:rFonts w:hint="eastAsia" w:eastAsia="仿宋"/>
          <w:lang w:val="en-US" w:eastAsia="zh-CN"/>
        </w:rPr>
        <w:sectPr>
          <w:headerReference r:id="rId20" w:type="default"/>
          <w:footerReference r:id="rId21"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highlight w:val="none"/>
          <w:u w:val="single"/>
        </w:rPr>
        <w:t>2、</w:t>
      </w:r>
      <w:r>
        <w:rPr>
          <w:rFonts w:hint="eastAsia" w:ascii="仿宋" w:hAnsi="仿宋" w:eastAsia="仿宋" w:cs="仿宋"/>
          <w:b/>
          <w:szCs w:val="22"/>
          <w:highlight w:val="none"/>
          <w:u w:val="single"/>
        </w:rPr>
        <w:t>根据浙江省财政厅关于印发《浙江省政府采购活动现场组织管理办法》的通知（浙财采监〔2015〕13号）规定，供应商应当签署不存在影响公平竞争的《政府采购活动现场确认声明书》，请投标人在开标时间起60分钟内将声明书填写完整后扫描发送至邮箱：</w:t>
      </w:r>
      <w:r>
        <w:rPr>
          <w:rFonts w:hint="eastAsia" w:ascii="仿宋" w:hAnsi="仿宋" w:eastAsia="仿宋" w:cs="仿宋"/>
          <w:b/>
          <w:szCs w:val="22"/>
          <w:highlight w:val="none"/>
          <w:u w:val="single"/>
          <w:lang w:val="en-US" w:eastAsia="zh-CN"/>
        </w:rPr>
        <w:t>2822996004</w:t>
      </w:r>
      <w:r>
        <w:rPr>
          <w:rFonts w:hint="eastAsia" w:ascii="仿宋" w:hAnsi="仿宋" w:eastAsia="仿宋" w:cs="仿宋"/>
          <w:b/>
          <w:szCs w:val="22"/>
          <w:highlight w:val="none"/>
          <w:u w:val="single"/>
        </w:rPr>
        <w:t>@qq.co</w:t>
      </w:r>
      <w:r>
        <w:rPr>
          <w:rFonts w:hint="eastAsia" w:ascii="仿宋" w:hAnsi="仿宋" w:cs="仿宋"/>
          <w:b/>
          <w:szCs w:val="22"/>
          <w:highlight w:val="none"/>
          <w:u w:val="single"/>
          <w:lang w:val="en-US" w:eastAsia="zh-CN"/>
        </w:rPr>
        <w:t>m。</w:t>
      </w:r>
    </w:p>
    <w:p w14:paraId="399A9DD8">
      <w:pPr>
        <w:pStyle w:val="10"/>
        <w:ind w:left="0" w:leftChars="0" w:firstLine="0" w:firstLineChars="0"/>
        <w:rPr>
          <w:rFonts w:ascii="仿宋" w:hAnsi="仿宋" w:cs="仿宋"/>
          <w:szCs w:val="22"/>
        </w:rPr>
      </w:pPr>
      <w:r>
        <w:rPr>
          <w:rFonts w:hint="eastAsia" w:ascii="仿宋" w:hAnsi="仿宋" w:cs="仿宋"/>
          <w:szCs w:val="22"/>
        </w:rPr>
        <w:t>询问函范本：</w:t>
      </w:r>
    </w:p>
    <w:p w14:paraId="7571EAAD">
      <w:pPr>
        <w:pStyle w:val="23"/>
        <w:spacing w:after="0"/>
        <w:ind w:firstLine="600"/>
        <w:rPr>
          <w:rFonts w:ascii="黑体" w:hAnsi="黑体" w:eastAsia="黑体" w:cs="黑体"/>
          <w:kern w:val="2"/>
          <w:sz w:val="30"/>
          <w:szCs w:val="30"/>
        </w:rPr>
      </w:pPr>
    </w:p>
    <w:p w14:paraId="53B128EE">
      <w:pPr>
        <w:pStyle w:val="23"/>
        <w:spacing w:after="0"/>
        <w:ind w:firstLine="0" w:firstLineChars="0"/>
        <w:rPr>
          <w:rFonts w:ascii="黑体" w:hAnsi="宋体" w:eastAsia="黑体"/>
          <w:b w:val="0"/>
          <w:spacing w:val="40"/>
          <w:sz w:val="36"/>
          <w:szCs w:val="36"/>
        </w:rPr>
      </w:pPr>
      <w:r>
        <w:rPr>
          <w:rFonts w:hint="eastAsia" w:ascii="黑体" w:hAnsi="宋体" w:eastAsia="黑体"/>
          <w:b w:val="0"/>
          <w:spacing w:val="40"/>
          <w:sz w:val="36"/>
          <w:szCs w:val="36"/>
        </w:rPr>
        <w:t>关于XXX项目公开招标的询问函</w:t>
      </w:r>
    </w:p>
    <w:p w14:paraId="5290384F">
      <w:pPr>
        <w:snapToGrid w:val="0"/>
        <w:spacing w:line="360" w:lineRule="auto"/>
        <w:ind w:firstLine="480"/>
        <w:rPr>
          <w:rFonts w:ascii="仿宋" w:hAnsi="仿宋" w:cs="仿宋"/>
        </w:rPr>
      </w:pPr>
    </w:p>
    <w:p w14:paraId="1A0E81A9">
      <w:pPr>
        <w:snapToGrid w:val="0"/>
        <w:spacing w:line="360" w:lineRule="auto"/>
        <w:ind w:firstLine="480"/>
        <w:rPr>
          <w:rFonts w:ascii="仿宋" w:hAnsi="仿宋" w:cs="仿宋"/>
        </w:rPr>
      </w:pPr>
      <w:r>
        <w:rPr>
          <w:rFonts w:hint="eastAsia" w:ascii="仿宋" w:hAnsi="仿宋" w:cs="仿宋"/>
        </w:rPr>
        <w:t>关于（项目名称）（项目编号）（项目标项）我公司有以下几点疑问：</w:t>
      </w:r>
    </w:p>
    <w:p w14:paraId="521F7E4B">
      <w:pPr>
        <w:snapToGrid w:val="0"/>
        <w:spacing w:line="360" w:lineRule="auto"/>
        <w:ind w:firstLine="480"/>
        <w:rPr>
          <w:rFonts w:ascii="仿宋" w:hAnsi="仿宋" w:cs="仿宋"/>
        </w:rPr>
      </w:pPr>
      <w:r>
        <w:rPr>
          <w:rFonts w:hint="eastAsia" w:ascii="仿宋" w:hAnsi="仿宋" w:cs="仿宋"/>
        </w:rPr>
        <w:t>询问事项一：（请明确</w:t>
      </w:r>
      <w:r>
        <w:rPr>
          <w:rFonts w:hint="eastAsia" w:ascii="仿宋" w:hAnsi="仿宋" w:cs="仿宋"/>
          <w:bCs/>
        </w:rPr>
        <w:t>具体内容，并附</w:t>
      </w:r>
      <w:r>
        <w:rPr>
          <w:rFonts w:hint="eastAsia" w:ascii="仿宋" w:hAnsi="仿宋" w:cs="仿宋"/>
        </w:rPr>
        <w:t>事实依据。）</w:t>
      </w:r>
    </w:p>
    <w:p w14:paraId="629CADD1">
      <w:pPr>
        <w:snapToGrid w:val="0"/>
        <w:spacing w:line="360" w:lineRule="auto"/>
        <w:ind w:firstLine="480"/>
        <w:rPr>
          <w:rFonts w:ascii="仿宋" w:hAnsi="仿宋" w:cs="仿宋"/>
        </w:rPr>
      </w:pPr>
      <w:r>
        <w:rPr>
          <w:rFonts w:hint="eastAsia" w:ascii="仿宋" w:hAnsi="仿宋" w:cs="仿宋"/>
        </w:rPr>
        <w:t xml:space="preserve">询问事项二：  </w:t>
      </w:r>
      <w:r>
        <w:rPr>
          <w:rFonts w:hint="eastAsia"/>
        </w:rPr>
        <w:t>...</w:t>
      </w:r>
    </w:p>
    <w:p w14:paraId="0393EA5F">
      <w:pPr>
        <w:spacing w:line="360" w:lineRule="auto"/>
        <w:ind w:firstLine="480"/>
        <w:rPr>
          <w:rFonts w:ascii="仿宋" w:hAnsi="仿宋"/>
        </w:rPr>
      </w:pPr>
    </w:p>
    <w:p w14:paraId="69722362">
      <w:pPr>
        <w:pStyle w:val="10"/>
        <w:ind w:left="480" w:firstLine="480"/>
        <w:rPr>
          <w:rFonts w:ascii="仿宋" w:hAnsi="仿宋"/>
        </w:rPr>
      </w:pPr>
    </w:p>
    <w:p w14:paraId="3AA92944">
      <w:pPr>
        <w:pStyle w:val="10"/>
        <w:ind w:left="480" w:firstLine="480"/>
        <w:rPr>
          <w:rFonts w:ascii="仿宋" w:hAnsi="仿宋"/>
        </w:rPr>
      </w:pPr>
    </w:p>
    <w:p w14:paraId="1DED87C0">
      <w:pPr>
        <w:spacing w:before="156" w:beforeLines="50" w:after="156" w:afterLines="50" w:line="360" w:lineRule="auto"/>
        <w:ind w:left="4535" w:firstLine="0" w:firstLineChars="0"/>
        <w:jc w:val="left"/>
        <w:rPr>
          <w:rFonts w:ascii="仿宋" w:hAnsi="仿宋"/>
          <w:u w:val="single"/>
        </w:rPr>
      </w:pPr>
      <w:r>
        <w:rPr>
          <w:rFonts w:hint="eastAsia" w:ascii="仿宋" w:hAnsi="仿宋"/>
        </w:rPr>
        <w:t>供应商全称（盖章）：</w:t>
      </w:r>
      <w:r>
        <w:rPr>
          <w:rFonts w:hint="eastAsia" w:ascii="仿宋" w:hAnsi="仿宋"/>
          <w:u w:val="single"/>
        </w:rPr>
        <w:t xml:space="preserve">              </w:t>
      </w:r>
    </w:p>
    <w:p w14:paraId="5F648E05">
      <w:pPr>
        <w:spacing w:before="156" w:beforeLines="50" w:after="156" w:afterLines="50" w:line="360" w:lineRule="auto"/>
        <w:ind w:left="4535" w:firstLine="0" w:firstLineChars="0"/>
        <w:jc w:val="left"/>
        <w:rPr>
          <w:rFonts w:ascii="仿宋" w:hAnsi="仿宋"/>
        </w:rPr>
      </w:pPr>
      <w:r>
        <w:rPr>
          <w:rFonts w:hint="eastAsia" w:ascii="仿宋" w:hAnsi="仿宋" w:cs="仿宋"/>
          <w:szCs w:val="24"/>
        </w:rPr>
        <w:t>法定代表人（签名或签章）：</w:t>
      </w:r>
      <w:r>
        <w:rPr>
          <w:rFonts w:hint="eastAsia" w:ascii="仿宋" w:hAnsi="仿宋" w:cs="仿宋"/>
          <w:szCs w:val="24"/>
          <w:u w:val="single"/>
        </w:rPr>
        <w:t xml:space="preserve">     </w:t>
      </w:r>
      <w:r>
        <w:rPr>
          <w:rFonts w:hint="eastAsia" w:ascii="仿宋" w:hAnsi="仿宋"/>
          <w:u w:val="single"/>
        </w:rPr>
        <w:t xml:space="preserve">   </w:t>
      </w:r>
      <w:r>
        <w:rPr>
          <w:rFonts w:hint="eastAsia" w:ascii="仿宋" w:hAnsi="仿宋"/>
        </w:rPr>
        <w:t xml:space="preserve">                                        </w:t>
      </w:r>
    </w:p>
    <w:p w14:paraId="2D24A928">
      <w:pPr>
        <w:snapToGrid w:val="0"/>
        <w:spacing w:before="156" w:beforeLines="50" w:after="156" w:afterLines="50" w:line="360" w:lineRule="auto"/>
        <w:ind w:left="4535" w:firstLine="0" w:firstLineChars="0"/>
        <w:jc w:val="left"/>
        <w:rPr>
          <w:rFonts w:ascii="仿宋" w:hAnsi="仿宋"/>
        </w:rPr>
      </w:pPr>
      <w:r>
        <w:rPr>
          <w:rFonts w:hint="eastAsia" w:ascii="仿宋" w:hAnsi="仿宋"/>
        </w:rPr>
        <w:t>授权代表（签名）：</w:t>
      </w:r>
      <w:r>
        <w:rPr>
          <w:rFonts w:hint="eastAsia" w:ascii="仿宋" w:hAnsi="仿宋"/>
          <w:u w:val="single"/>
        </w:rPr>
        <w:t xml:space="preserve">                </w:t>
      </w:r>
      <w:r>
        <w:rPr>
          <w:rFonts w:hint="eastAsia" w:ascii="仿宋" w:hAnsi="仿宋"/>
        </w:rPr>
        <w:t xml:space="preserve">                           </w:t>
      </w:r>
    </w:p>
    <w:p w14:paraId="076541F8">
      <w:pPr>
        <w:snapToGrid w:val="0"/>
        <w:spacing w:before="156" w:beforeLines="50" w:after="156" w:afterLines="50" w:line="360" w:lineRule="auto"/>
        <w:ind w:left="4535" w:firstLine="0" w:firstLineChars="0"/>
        <w:jc w:val="left"/>
        <w:rPr>
          <w:rFonts w:ascii="仿宋" w:hAnsi="仿宋" w:cs="仿宋"/>
          <w:u w:val="single"/>
        </w:rPr>
      </w:pPr>
      <w:r>
        <w:rPr>
          <w:rFonts w:hint="eastAsia" w:ascii="仿宋" w:hAnsi="仿宋" w:cs="仿宋"/>
        </w:rPr>
        <w:t>联系电话（手机）：</w:t>
      </w:r>
      <w:r>
        <w:rPr>
          <w:rFonts w:hint="eastAsia" w:ascii="仿宋" w:hAnsi="仿宋" w:cs="仿宋"/>
          <w:u w:val="single"/>
        </w:rPr>
        <w:t xml:space="preserve">                  </w:t>
      </w:r>
    </w:p>
    <w:p w14:paraId="66ABBFAE">
      <w:pPr>
        <w:snapToGrid w:val="0"/>
        <w:spacing w:before="156" w:beforeLines="50" w:after="156" w:afterLines="50" w:line="360" w:lineRule="auto"/>
        <w:ind w:left="4535" w:firstLine="0" w:firstLineChars="0"/>
        <w:jc w:val="left"/>
        <w:rPr>
          <w:rFonts w:ascii="仿宋" w:hAnsi="仿宋"/>
          <w:u w:val="single"/>
        </w:rPr>
      </w:pPr>
      <w:r>
        <w:rPr>
          <w:rFonts w:hint="eastAsia" w:ascii="仿宋" w:hAnsi="仿宋" w:cs="仿宋"/>
        </w:rPr>
        <w:t>电子邮箱：</w:t>
      </w:r>
      <w:r>
        <w:rPr>
          <w:rFonts w:hint="eastAsia" w:ascii="仿宋" w:hAnsi="仿宋" w:cs="仿宋"/>
          <w:u w:val="single"/>
        </w:rPr>
        <w:t xml:space="preserve">                        </w:t>
      </w:r>
    </w:p>
    <w:p w14:paraId="2D8CB974">
      <w:pPr>
        <w:wordWrap w:val="0"/>
        <w:spacing w:before="156" w:beforeLines="50" w:after="156" w:afterLines="50" w:line="360" w:lineRule="auto"/>
        <w:ind w:left="4535" w:firstLine="0" w:firstLineChars="0"/>
        <w:jc w:val="left"/>
        <w:rPr>
          <w:rFonts w:ascii="仿宋" w:hAnsi="仿宋"/>
          <w:u w:val="single"/>
        </w:rPr>
      </w:pPr>
      <w:r>
        <w:rPr>
          <w:rFonts w:hint="eastAsia" w:ascii="仿宋" w:hAnsi="仿宋"/>
        </w:rPr>
        <w:t>询问日期：</w:t>
      </w:r>
      <w:r>
        <w:rPr>
          <w:rFonts w:hint="eastAsia" w:ascii="仿宋" w:hAnsi="仿宋"/>
          <w:u w:val="single"/>
        </w:rPr>
        <w:t xml:space="preserve">                        </w:t>
      </w:r>
    </w:p>
    <w:p w14:paraId="141E4A42">
      <w:pPr>
        <w:snapToGrid w:val="0"/>
        <w:spacing w:line="360" w:lineRule="auto"/>
        <w:ind w:firstLine="480"/>
        <w:rPr>
          <w:rFonts w:ascii="仿宋" w:hAnsi="仿宋" w:cs="仿宋"/>
        </w:rPr>
      </w:pPr>
      <w:r>
        <w:rPr>
          <w:rFonts w:hint="eastAsia" w:ascii="仿宋" w:hAnsi="仿宋" w:cs="仿宋"/>
        </w:rPr>
        <w:t xml:space="preserve"> </w:t>
      </w:r>
    </w:p>
    <w:p w14:paraId="4C39B940">
      <w:pPr>
        <w:spacing w:line="360" w:lineRule="auto"/>
        <w:ind w:firstLine="482"/>
        <w:jc w:val="center"/>
        <w:rPr>
          <w:rFonts w:ascii="仿宋" w:hAnsi="仿宋" w:cs="仿宋"/>
          <w:b/>
          <w:bCs/>
        </w:rPr>
      </w:pPr>
    </w:p>
    <w:p w14:paraId="0290EE9B">
      <w:pPr>
        <w:spacing w:line="360" w:lineRule="auto"/>
        <w:ind w:firstLine="482"/>
        <w:rPr>
          <w:rFonts w:ascii="仿宋" w:hAnsi="仿宋"/>
          <w:b/>
        </w:rPr>
      </w:pPr>
    </w:p>
    <w:p w14:paraId="3AE5560E">
      <w:pPr>
        <w:widowControl/>
        <w:spacing w:line="360" w:lineRule="auto"/>
        <w:ind w:firstLine="600"/>
        <w:jc w:val="left"/>
        <w:rPr>
          <w:rFonts w:ascii="仿宋" w:hAnsi="仿宋"/>
          <w:sz w:val="30"/>
          <w:szCs w:val="30"/>
        </w:rPr>
      </w:pPr>
    </w:p>
    <w:p w14:paraId="7B96D3CD">
      <w:pPr>
        <w:snapToGrid w:val="0"/>
        <w:spacing w:line="360" w:lineRule="auto"/>
        <w:ind w:firstLine="482"/>
        <w:rPr>
          <w:rFonts w:ascii="仿宋" w:hAnsi="仿宋" w:cs="仿宋"/>
          <w:b/>
          <w:bCs/>
          <w:color w:val="FF0000"/>
        </w:rPr>
        <w:sectPr>
          <w:headerReference r:id="rId22" w:type="default"/>
          <w:footerReference r:id="rId23" w:type="default"/>
          <w:pgSz w:w="11906" w:h="16838"/>
          <w:pgMar w:top="1418" w:right="1418" w:bottom="1418" w:left="1588" w:header="851" w:footer="992" w:gutter="0"/>
          <w:cols w:space="720" w:num="1"/>
          <w:docGrid w:type="lines" w:linePitch="312" w:charSpace="0"/>
        </w:sectPr>
      </w:pPr>
      <w:r>
        <w:rPr>
          <w:rFonts w:hint="eastAsia" w:ascii="仿宋" w:hAnsi="仿宋" w:cs="仿宋"/>
          <w:b/>
          <w:bCs/>
          <w:color w:val="FF0000"/>
        </w:rPr>
        <w:t>附：询问供应商签署的授权委托书。</w:t>
      </w:r>
    </w:p>
    <w:p w14:paraId="4898EC92">
      <w:pPr>
        <w:pStyle w:val="10"/>
        <w:ind w:left="0" w:leftChars="0" w:firstLine="0" w:firstLineChars="0"/>
        <w:rPr>
          <w:rFonts w:ascii="仿宋" w:hAnsi="仿宋" w:cs="仿宋"/>
          <w:szCs w:val="22"/>
        </w:rPr>
      </w:pPr>
      <w:r>
        <w:rPr>
          <w:rFonts w:hint="eastAsia" w:ascii="仿宋" w:hAnsi="仿宋" w:cs="仿宋"/>
          <w:szCs w:val="22"/>
        </w:rPr>
        <w:t>质疑函范本：</w:t>
      </w:r>
    </w:p>
    <w:p w14:paraId="4E2A9224">
      <w:pPr>
        <w:ind w:firstLine="0" w:firstLineChars="0"/>
        <w:jc w:val="center"/>
        <w:rPr>
          <w:rFonts w:ascii="黑体" w:hAnsi="宋体" w:eastAsia="黑体"/>
          <w:bCs/>
          <w:spacing w:val="40"/>
          <w:kern w:val="0"/>
          <w:sz w:val="36"/>
          <w:szCs w:val="36"/>
        </w:rPr>
      </w:pPr>
      <w:r>
        <w:rPr>
          <w:rFonts w:hint="eastAsia" w:ascii="黑体" w:hAnsi="宋体" w:eastAsia="黑体"/>
          <w:bCs/>
          <w:spacing w:val="40"/>
          <w:kern w:val="0"/>
          <w:sz w:val="36"/>
          <w:szCs w:val="36"/>
        </w:rPr>
        <w:t>质疑函</w:t>
      </w:r>
    </w:p>
    <w:p w14:paraId="29D9FE0C">
      <w:pPr>
        <w:snapToGrid w:val="0"/>
        <w:spacing w:line="360" w:lineRule="auto"/>
        <w:ind w:firstLine="482"/>
        <w:rPr>
          <w:rFonts w:ascii="仿宋" w:hAnsi="仿宋" w:cs="仿宋"/>
          <w:b/>
          <w:bCs/>
        </w:rPr>
      </w:pPr>
      <w:r>
        <w:rPr>
          <w:rFonts w:hint="eastAsia" w:ascii="仿宋" w:hAnsi="仿宋" w:cs="仿宋"/>
          <w:b/>
          <w:bCs/>
        </w:rPr>
        <w:t>一、质疑供应商基本信息</w:t>
      </w:r>
    </w:p>
    <w:p w14:paraId="22056EA4">
      <w:pPr>
        <w:snapToGrid w:val="0"/>
        <w:spacing w:line="360" w:lineRule="auto"/>
        <w:ind w:firstLine="480"/>
        <w:rPr>
          <w:rFonts w:ascii="仿宋" w:hAnsi="仿宋" w:cs="仿宋"/>
        </w:rPr>
      </w:pPr>
      <w:r>
        <w:rPr>
          <w:rFonts w:hint="eastAsia" w:ascii="仿宋" w:hAnsi="仿宋" w:cs="仿宋"/>
        </w:rPr>
        <w:t xml:space="preserve">质疑供应商： </w:t>
      </w:r>
      <w:r>
        <w:rPr>
          <w:rFonts w:hint="eastAsia" w:ascii="仿宋" w:hAnsi="仿宋" w:cs="仿宋"/>
          <w:u w:val="single"/>
        </w:rPr>
        <w:t xml:space="preserve">                </w:t>
      </w:r>
      <w:r>
        <w:rPr>
          <w:rFonts w:hint="eastAsia" w:ascii="仿宋" w:hAnsi="仿宋" w:cs="仿宋"/>
        </w:rPr>
        <w:t xml:space="preserve">                       </w:t>
      </w:r>
    </w:p>
    <w:p w14:paraId="600AC199">
      <w:pPr>
        <w:snapToGrid w:val="0"/>
        <w:spacing w:line="360" w:lineRule="auto"/>
        <w:ind w:firstLine="480"/>
        <w:rPr>
          <w:rFonts w:ascii="仿宋" w:hAnsi="仿宋" w:cs="仿宋"/>
        </w:rPr>
      </w:pPr>
      <w:r>
        <w:rPr>
          <w:rFonts w:hint="eastAsia" w:ascii="仿宋" w:hAnsi="仿宋" w:cs="仿宋"/>
        </w:rPr>
        <w:t>地  址：</w:t>
      </w:r>
      <w:r>
        <w:rPr>
          <w:rFonts w:hint="eastAsia" w:ascii="仿宋" w:hAnsi="仿宋" w:cs="仿宋"/>
          <w:u w:val="single"/>
        </w:rPr>
        <w:t xml:space="preserve">                     </w:t>
      </w:r>
      <w:r>
        <w:rPr>
          <w:rFonts w:hint="eastAsia" w:ascii="仿宋" w:hAnsi="仿宋" w:cs="仿宋"/>
        </w:rPr>
        <w:t xml:space="preserve">     邮    编：</w:t>
      </w:r>
      <w:r>
        <w:rPr>
          <w:rFonts w:hint="eastAsia" w:ascii="仿宋" w:hAnsi="仿宋" w:cs="仿宋"/>
          <w:u w:val="single"/>
        </w:rPr>
        <w:t xml:space="preserve">                 </w:t>
      </w:r>
      <w:r>
        <w:rPr>
          <w:rFonts w:hint="eastAsia" w:ascii="仿宋" w:hAnsi="仿宋" w:cs="仿宋"/>
        </w:rPr>
        <w:t xml:space="preserve">                                    </w:t>
      </w:r>
    </w:p>
    <w:p w14:paraId="361491E2">
      <w:pPr>
        <w:snapToGrid w:val="0"/>
        <w:spacing w:line="360" w:lineRule="auto"/>
        <w:ind w:firstLine="480"/>
        <w:rPr>
          <w:rFonts w:ascii="仿宋" w:hAnsi="仿宋" w:cs="仿宋"/>
        </w:rPr>
      </w:pPr>
      <w:r>
        <w:rPr>
          <w:rFonts w:hint="eastAsia" w:ascii="仿宋" w:hAnsi="仿宋" w:cs="仿宋"/>
        </w:rPr>
        <w:t>联系人：</w:t>
      </w:r>
      <w:r>
        <w:rPr>
          <w:rFonts w:hint="eastAsia" w:ascii="仿宋" w:hAnsi="仿宋" w:cs="仿宋"/>
          <w:u w:val="single"/>
        </w:rPr>
        <w:t xml:space="preserve">                     </w:t>
      </w:r>
      <w:r>
        <w:rPr>
          <w:rFonts w:hint="eastAsia" w:ascii="仿宋" w:hAnsi="仿宋" w:cs="仿宋"/>
        </w:rPr>
        <w:t xml:space="preserve">     联系电话：</w:t>
      </w:r>
      <w:r>
        <w:rPr>
          <w:rFonts w:hint="eastAsia" w:ascii="仿宋" w:hAnsi="仿宋" w:cs="仿宋"/>
          <w:u w:val="single"/>
        </w:rPr>
        <w:t xml:space="preserve">                 </w:t>
      </w:r>
      <w:r>
        <w:rPr>
          <w:rFonts w:hint="eastAsia" w:ascii="仿宋" w:hAnsi="仿宋" w:cs="仿宋"/>
        </w:rPr>
        <w:t xml:space="preserve">                  </w:t>
      </w:r>
    </w:p>
    <w:p w14:paraId="1EA3C1C7">
      <w:pPr>
        <w:snapToGrid w:val="0"/>
        <w:spacing w:line="360" w:lineRule="auto"/>
        <w:ind w:firstLine="480"/>
        <w:rPr>
          <w:rFonts w:ascii="仿宋" w:hAnsi="仿宋" w:cs="仿宋"/>
        </w:rPr>
      </w:pPr>
      <w:r>
        <w:rPr>
          <w:rFonts w:hint="eastAsia" w:ascii="仿宋" w:hAnsi="仿宋" w:cs="仿宋"/>
        </w:rPr>
        <w:t>授权代表：</w:t>
      </w:r>
      <w:r>
        <w:rPr>
          <w:rFonts w:hint="eastAsia" w:ascii="仿宋" w:hAnsi="仿宋" w:cs="仿宋"/>
          <w:u w:val="single"/>
        </w:rPr>
        <w:t xml:space="preserve">                   </w:t>
      </w:r>
      <w:r>
        <w:rPr>
          <w:rFonts w:hint="eastAsia" w:ascii="仿宋" w:hAnsi="仿宋" w:cs="仿宋"/>
        </w:rPr>
        <w:t xml:space="preserve">                                </w:t>
      </w:r>
    </w:p>
    <w:p w14:paraId="517B669C">
      <w:pPr>
        <w:snapToGrid w:val="0"/>
        <w:spacing w:line="360" w:lineRule="auto"/>
        <w:ind w:firstLine="480"/>
        <w:rPr>
          <w:rFonts w:ascii="仿宋" w:hAnsi="仿宋" w:cs="仿宋"/>
        </w:rPr>
      </w:pPr>
      <w:r>
        <w:rPr>
          <w:rFonts w:hint="eastAsia" w:ascii="仿宋" w:hAnsi="仿宋" w:cs="仿宋"/>
        </w:rPr>
        <w:t>联系电话：</w:t>
      </w:r>
      <w:r>
        <w:rPr>
          <w:rFonts w:hint="eastAsia" w:ascii="仿宋" w:hAnsi="仿宋" w:cs="仿宋"/>
          <w:u w:val="single"/>
        </w:rPr>
        <w:t xml:space="preserve">                   </w:t>
      </w:r>
      <w:r>
        <w:rPr>
          <w:rFonts w:hint="eastAsia" w:ascii="仿宋" w:hAnsi="仿宋" w:cs="仿宋"/>
        </w:rPr>
        <w:t xml:space="preserve">                                  </w:t>
      </w:r>
    </w:p>
    <w:p w14:paraId="6E163C58">
      <w:pPr>
        <w:snapToGrid w:val="0"/>
        <w:spacing w:line="360" w:lineRule="auto"/>
        <w:ind w:firstLine="480"/>
        <w:rPr>
          <w:rFonts w:ascii="仿宋" w:hAnsi="仿宋" w:cs="仿宋"/>
        </w:rPr>
      </w:pPr>
      <w:r>
        <w:rPr>
          <w:rFonts w:hint="eastAsia" w:ascii="仿宋" w:hAnsi="仿宋" w:cs="仿宋"/>
        </w:rPr>
        <w:t>地  址：</w:t>
      </w:r>
      <w:r>
        <w:rPr>
          <w:rFonts w:hint="eastAsia" w:ascii="仿宋" w:hAnsi="仿宋" w:cs="仿宋"/>
          <w:u w:val="single"/>
        </w:rPr>
        <w:t xml:space="preserve">                     </w:t>
      </w:r>
      <w:r>
        <w:rPr>
          <w:rFonts w:hint="eastAsia" w:ascii="仿宋" w:hAnsi="仿宋" w:cs="仿宋"/>
        </w:rPr>
        <w:t xml:space="preserve">     邮    编：</w:t>
      </w:r>
      <w:r>
        <w:rPr>
          <w:rFonts w:hint="eastAsia" w:ascii="仿宋" w:hAnsi="仿宋" w:cs="仿宋"/>
          <w:u w:val="single"/>
        </w:rPr>
        <w:t xml:space="preserve">                 </w:t>
      </w:r>
      <w:r>
        <w:rPr>
          <w:rFonts w:hint="eastAsia" w:ascii="仿宋" w:hAnsi="仿宋" w:cs="仿宋"/>
        </w:rPr>
        <w:t xml:space="preserve">                             </w:t>
      </w:r>
    </w:p>
    <w:p w14:paraId="59E1397E">
      <w:pPr>
        <w:snapToGrid w:val="0"/>
        <w:spacing w:line="360" w:lineRule="auto"/>
        <w:ind w:firstLine="482"/>
        <w:rPr>
          <w:rFonts w:ascii="仿宋" w:hAnsi="仿宋" w:cs="仿宋"/>
          <w:b/>
          <w:bCs/>
        </w:rPr>
      </w:pPr>
      <w:r>
        <w:rPr>
          <w:rFonts w:hint="eastAsia" w:ascii="仿宋" w:hAnsi="仿宋" w:cs="仿宋"/>
          <w:b/>
          <w:bCs/>
        </w:rPr>
        <w:t>二、质疑项目基本情况</w:t>
      </w:r>
    </w:p>
    <w:p w14:paraId="2A9DD727">
      <w:pPr>
        <w:snapToGrid w:val="0"/>
        <w:spacing w:line="360" w:lineRule="auto"/>
        <w:ind w:firstLine="480"/>
        <w:rPr>
          <w:rFonts w:ascii="仿宋" w:hAnsi="仿宋" w:cs="仿宋"/>
        </w:rPr>
      </w:pPr>
      <w:r>
        <w:rPr>
          <w:rFonts w:hint="eastAsia" w:ascii="仿宋" w:hAnsi="仿宋" w:cs="仿宋"/>
        </w:rPr>
        <w:t>质疑项目的名称：</w:t>
      </w:r>
      <w:r>
        <w:rPr>
          <w:rFonts w:hint="eastAsia" w:ascii="仿宋" w:hAnsi="仿宋" w:cs="仿宋"/>
          <w:u w:val="single"/>
        </w:rPr>
        <w:t xml:space="preserve">                                             </w:t>
      </w:r>
      <w:r>
        <w:rPr>
          <w:rFonts w:hint="eastAsia" w:ascii="仿宋" w:hAnsi="仿宋" w:cs="仿宋"/>
        </w:rPr>
        <w:t xml:space="preserve">                      </w:t>
      </w:r>
    </w:p>
    <w:p w14:paraId="2904BB42">
      <w:pPr>
        <w:snapToGrid w:val="0"/>
        <w:spacing w:line="360" w:lineRule="auto"/>
        <w:ind w:firstLine="480"/>
        <w:rPr>
          <w:rFonts w:ascii="仿宋" w:hAnsi="仿宋" w:cs="仿宋"/>
        </w:rPr>
      </w:pPr>
      <w:r>
        <w:rPr>
          <w:rFonts w:hint="eastAsia" w:ascii="仿宋" w:hAnsi="仿宋" w:cs="仿宋"/>
        </w:rPr>
        <w:t>质疑项目的编号：</w:t>
      </w:r>
      <w:r>
        <w:rPr>
          <w:rFonts w:hint="eastAsia" w:ascii="仿宋" w:hAnsi="仿宋" w:cs="仿宋"/>
          <w:u w:val="single"/>
        </w:rPr>
        <w:t xml:space="preserve">             </w:t>
      </w:r>
      <w:r>
        <w:rPr>
          <w:rFonts w:hint="eastAsia" w:ascii="仿宋" w:hAnsi="仿宋" w:cs="仿宋"/>
        </w:rPr>
        <w:t xml:space="preserve">     包    号：</w:t>
      </w:r>
      <w:r>
        <w:rPr>
          <w:rFonts w:hint="eastAsia" w:ascii="仿宋" w:hAnsi="仿宋" w:cs="仿宋"/>
          <w:u w:val="single"/>
        </w:rPr>
        <w:t xml:space="preserve">                 </w:t>
      </w:r>
      <w:r>
        <w:rPr>
          <w:rFonts w:hint="eastAsia" w:ascii="仿宋" w:hAnsi="仿宋" w:cs="仿宋"/>
        </w:rPr>
        <w:t xml:space="preserve">      </w:t>
      </w:r>
    </w:p>
    <w:p w14:paraId="3BA07C84">
      <w:pPr>
        <w:snapToGrid w:val="0"/>
        <w:spacing w:line="360" w:lineRule="auto"/>
        <w:ind w:firstLine="480"/>
        <w:rPr>
          <w:rFonts w:ascii="仿宋" w:hAnsi="仿宋" w:cs="仿宋"/>
        </w:rPr>
      </w:pPr>
      <w:r>
        <w:rPr>
          <w:rFonts w:hint="eastAsia" w:ascii="仿宋" w:hAnsi="仿宋" w:cs="仿宋"/>
        </w:rPr>
        <w:t>采购人名称：</w:t>
      </w:r>
      <w:r>
        <w:rPr>
          <w:rFonts w:hint="eastAsia" w:ascii="仿宋" w:hAnsi="仿宋" w:cs="仿宋"/>
          <w:u w:val="single"/>
        </w:rPr>
        <w:t xml:space="preserve">                 </w:t>
      </w:r>
      <w:r>
        <w:rPr>
          <w:rFonts w:hint="eastAsia" w:ascii="仿宋" w:hAnsi="仿宋" w:cs="仿宋"/>
        </w:rPr>
        <w:t xml:space="preserve">                       </w:t>
      </w:r>
    </w:p>
    <w:p w14:paraId="269A780F">
      <w:pPr>
        <w:snapToGrid w:val="0"/>
        <w:spacing w:line="360" w:lineRule="auto"/>
        <w:ind w:firstLine="480"/>
        <w:rPr>
          <w:rFonts w:ascii="仿宋" w:hAnsi="仿宋" w:cs="仿宋"/>
        </w:rPr>
      </w:pPr>
      <w:r>
        <w:rPr>
          <w:rFonts w:hint="eastAsia" w:ascii="仿宋" w:hAnsi="仿宋" w:cs="仿宋"/>
        </w:rPr>
        <w:t>采购文件获取日期：</w:t>
      </w:r>
      <w:r>
        <w:rPr>
          <w:rFonts w:hint="eastAsia" w:ascii="仿宋" w:hAnsi="仿宋" w:cs="仿宋"/>
          <w:u w:val="single"/>
        </w:rPr>
        <w:t xml:space="preserve">           </w:t>
      </w:r>
      <w:r>
        <w:rPr>
          <w:rFonts w:hint="eastAsia" w:ascii="仿宋" w:hAnsi="仿宋" w:cs="仿宋"/>
        </w:rPr>
        <w:t xml:space="preserve">                                </w:t>
      </w:r>
    </w:p>
    <w:p w14:paraId="0BB4B073">
      <w:pPr>
        <w:snapToGrid w:val="0"/>
        <w:spacing w:line="360" w:lineRule="auto"/>
        <w:ind w:firstLine="482"/>
        <w:rPr>
          <w:rFonts w:ascii="仿宋" w:hAnsi="仿宋" w:cs="仿宋"/>
          <w:b/>
          <w:bCs/>
        </w:rPr>
      </w:pPr>
      <w:r>
        <w:rPr>
          <w:rFonts w:hint="eastAsia" w:ascii="仿宋" w:hAnsi="仿宋" w:cs="仿宋"/>
          <w:b/>
          <w:bCs/>
        </w:rPr>
        <w:t>三、质疑事项具体内容</w:t>
      </w:r>
    </w:p>
    <w:p w14:paraId="375734E8">
      <w:pPr>
        <w:snapToGrid w:val="0"/>
        <w:spacing w:line="360" w:lineRule="auto"/>
        <w:ind w:firstLine="480"/>
        <w:rPr>
          <w:rFonts w:ascii="仿宋" w:hAnsi="仿宋" w:cs="仿宋"/>
        </w:rPr>
      </w:pPr>
      <w:r>
        <w:rPr>
          <w:rFonts w:hint="eastAsia" w:ascii="仿宋" w:hAnsi="仿宋" w:cs="仿宋"/>
        </w:rPr>
        <w:t>质疑事项1：</w:t>
      </w:r>
      <w:r>
        <w:rPr>
          <w:rFonts w:hint="eastAsia" w:ascii="仿宋" w:hAnsi="仿宋" w:cs="仿宋"/>
          <w:u w:val="single"/>
        </w:rPr>
        <w:t xml:space="preserve">                                                 </w:t>
      </w:r>
      <w:r>
        <w:rPr>
          <w:rFonts w:hint="eastAsia" w:ascii="仿宋" w:hAnsi="仿宋" w:cs="仿宋"/>
        </w:rPr>
        <w:t xml:space="preserve">                    </w:t>
      </w:r>
    </w:p>
    <w:p w14:paraId="40679F16">
      <w:pPr>
        <w:snapToGrid w:val="0"/>
        <w:spacing w:line="360" w:lineRule="auto"/>
        <w:ind w:firstLine="480"/>
        <w:rPr>
          <w:rFonts w:ascii="仿宋" w:hAnsi="仿宋" w:cs="仿宋"/>
        </w:rPr>
      </w:pPr>
      <w:r>
        <w:rPr>
          <w:rFonts w:hint="eastAsia" w:ascii="仿宋" w:hAnsi="仿宋" w:cs="仿宋"/>
        </w:rPr>
        <w:t>事实依据：</w:t>
      </w:r>
      <w:r>
        <w:rPr>
          <w:rFonts w:hint="eastAsia" w:ascii="仿宋" w:hAnsi="仿宋" w:cs="仿宋"/>
          <w:u w:val="single"/>
        </w:rPr>
        <w:t xml:space="preserve">                                                   </w:t>
      </w:r>
      <w:r>
        <w:rPr>
          <w:rFonts w:hint="eastAsia" w:ascii="仿宋" w:hAnsi="仿宋" w:cs="仿宋"/>
        </w:rPr>
        <w:t xml:space="preserve">                                                                       </w:t>
      </w:r>
    </w:p>
    <w:p w14:paraId="28C5F474">
      <w:pPr>
        <w:snapToGrid w:val="0"/>
        <w:spacing w:line="360" w:lineRule="auto"/>
        <w:ind w:firstLine="480"/>
        <w:rPr>
          <w:rFonts w:ascii="仿宋" w:hAnsi="仿宋" w:cs="仿宋"/>
        </w:rPr>
      </w:pPr>
      <w:r>
        <w:rPr>
          <w:rFonts w:hint="eastAsia" w:ascii="仿宋" w:hAnsi="仿宋" w:cs="仿宋"/>
        </w:rPr>
        <w:t>法律依据：</w:t>
      </w:r>
      <w:r>
        <w:rPr>
          <w:rFonts w:hint="eastAsia" w:ascii="仿宋" w:hAnsi="仿宋" w:cs="仿宋"/>
          <w:u w:val="single"/>
        </w:rPr>
        <w:t xml:space="preserve">                                                   </w:t>
      </w:r>
      <w:r>
        <w:rPr>
          <w:rFonts w:hint="eastAsia" w:ascii="仿宋" w:hAnsi="仿宋" w:cs="仿宋"/>
        </w:rPr>
        <w:t xml:space="preserve">                                                        </w:t>
      </w:r>
    </w:p>
    <w:p w14:paraId="7A81029D">
      <w:pPr>
        <w:snapToGrid w:val="0"/>
        <w:spacing w:line="360" w:lineRule="auto"/>
        <w:ind w:firstLine="480"/>
        <w:rPr>
          <w:rFonts w:ascii="仿宋" w:hAnsi="仿宋" w:cs="仿宋"/>
        </w:rPr>
      </w:pPr>
      <w:r>
        <w:rPr>
          <w:rFonts w:hint="eastAsia" w:ascii="仿宋" w:hAnsi="仿宋" w:cs="仿宋"/>
        </w:rPr>
        <w:t>质疑事项2</w:t>
      </w:r>
    </w:p>
    <w:p w14:paraId="4063125C">
      <w:pPr>
        <w:snapToGrid w:val="0"/>
        <w:spacing w:line="360" w:lineRule="auto"/>
        <w:ind w:firstLine="480"/>
        <w:rPr>
          <w:rFonts w:ascii="仿宋" w:hAnsi="仿宋" w:cs="仿宋"/>
        </w:rPr>
      </w:pPr>
      <w:r>
        <w:rPr>
          <w:rFonts w:hint="eastAsia" w:ascii="仿宋" w:hAnsi="仿宋" w:cs="仿宋"/>
        </w:rPr>
        <w:t>……</w:t>
      </w:r>
    </w:p>
    <w:p w14:paraId="1095B3A9">
      <w:pPr>
        <w:snapToGrid w:val="0"/>
        <w:spacing w:line="360" w:lineRule="auto"/>
        <w:ind w:firstLine="482"/>
        <w:rPr>
          <w:rFonts w:ascii="仿宋" w:hAnsi="仿宋" w:cs="仿宋"/>
          <w:b/>
          <w:bCs/>
        </w:rPr>
      </w:pPr>
      <w:r>
        <w:rPr>
          <w:rFonts w:hint="eastAsia" w:ascii="仿宋" w:hAnsi="仿宋" w:cs="仿宋"/>
          <w:b/>
          <w:bCs/>
        </w:rPr>
        <w:t>四、与质疑事项相关的质疑请求</w:t>
      </w:r>
    </w:p>
    <w:p w14:paraId="3CDAB684">
      <w:pPr>
        <w:snapToGrid w:val="0"/>
        <w:spacing w:line="360" w:lineRule="auto"/>
        <w:ind w:firstLine="480"/>
        <w:rPr>
          <w:rFonts w:ascii="仿宋" w:hAnsi="仿宋" w:cs="仿宋"/>
        </w:rPr>
      </w:pPr>
      <w:r>
        <w:rPr>
          <w:rFonts w:hint="eastAsia" w:ascii="仿宋" w:hAnsi="仿宋" w:cs="仿宋"/>
        </w:rPr>
        <w:t>请求：</w:t>
      </w:r>
      <w:r>
        <w:rPr>
          <w:rFonts w:hint="eastAsia" w:ascii="仿宋" w:hAnsi="仿宋" w:cs="仿宋"/>
          <w:u w:val="single"/>
        </w:rPr>
        <w:t xml:space="preserve">                                                       </w:t>
      </w:r>
      <w:r>
        <w:rPr>
          <w:rFonts w:hint="eastAsia" w:ascii="仿宋" w:hAnsi="仿宋" w:cs="仿宋"/>
        </w:rPr>
        <w:t xml:space="preserve">                   </w:t>
      </w:r>
    </w:p>
    <w:p w14:paraId="675FD645">
      <w:pPr>
        <w:snapToGrid w:val="0"/>
        <w:spacing w:line="360" w:lineRule="auto"/>
        <w:ind w:firstLine="480"/>
        <w:rPr>
          <w:rFonts w:ascii="仿宋" w:hAnsi="仿宋" w:cs="仿宋"/>
        </w:rPr>
      </w:pPr>
      <w:r>
        <w:rPr>
          <w:rFonts w:hint="eastAsia" w:ascii="仿宋" w:hAnsi="仿宋" w:cs="仿宋"/>
        </w:rPr>
        <w:t>签字（签章）：</w:t>
      </w:r>
      <w:r>
        <w:rPr>
          <w:rFonts w:hint="eastAsia" w:ascii="仿宋" w:hAnsi="仿宋" w:cs="仿宋"/>
          <w:u w:val="single"/>
        </w:rPr>
        <w:t xml:space="preserve">             </w:t>
      </w:r>
      <w:r>
        <w:rPr>
          <w:rFonts w:hint="eastAsia" w:ascii="仿宋" w:hAnsi="仿宋" w:cs="仿宋"/>
        </w:rPr>
        <w:t xml:space="preserve">         公章：</w:t>
      </w:r>
      <w:r>
        <w:rPr>
          <w:rFonts w:hint="eastAsia" w:ascii="仿宋" w:hAnsi="仿宋" w:cs="仿宋"/>
          <w:u w:val="single"/>
        </w:rPr>
        <w:t xml:space="preserve">            </w:t>
      </w:r>
      <w:r>
        <w:rPr>
          <w:rFonts w:hint="eastAsia" w:ascii="仿宋" w:hAnsi="仿宋" w:cs="仿宋"/>
        </w:rPr>
        <w:t xml:space="preserve">          </w:t>
      </w:r>
    </w:p>
    <w:p w14:paraId="4B59CD28">
      <w:pPr>
        <w:snapToGrid w:val="0"/>
        <w:spacing w:line="360" w:lineRule="auto"/>
        <w:ind w:firstLine="480"/>
        <w:rPr>
          <w:rFonts w:ascii="仿宋" w:hAnsi="仿宋" w:cs="仿宋"/>
          <w:u w:val="single"/>
        </w:rPr>
      </w:pPr>
      <w:r>
        <w:rPr>
          <w:rFonts w:hint="eastAsia" w:ascii="仿宋" w:hAnsi="仿宋" w:cs="仿宋"/>
        </w:rPr>
        <w:t>日  期：</w:t>
      </w:r>
      <w:r>
        <w:rPr>
          <w:rFonts w:hint="eastAsia" w:ascii="仿宋" w:hAnsi="仿宋" w:cs="仿宋"/>
          <w:u w:val="single"/>
        </w:rPr>
        <w:t xml:space="preserve">                 </w:t>
      </w:r>
    </w:p>
    <w:p w14:paraId="7A3F7977">
      <w:pPr>
        <w:snapToGrid w:val="0"/>
        <w:spacing w:line="360" w:lineRule="auto"/>
        <w:ind w:firstLine="480"/>
        <w:rPr>
          <w:rFonts w:ascii="仿宋" w:hAnsi="仿宋" w:cs="仿宋"/>
        </w:rPr>
      </w:pPr>
    </w:p>
    <w:p w14:paraId="3D34BE5B">
      <w:pPr>
        <w:snapToGrid w:val="0"/>
        <w:spacing w:line="360" w:lineRule="auto"/>
        <w:ind w:firstLine="482"/>
        <w:rPr>
          <w:rFonts w:ascii="仿宋" w:hAnsi="仿宋" w:cs="仿宋"/>
          <w:b/>
          <w:bCs/>
        </w:rPr>
      </w:pPr>
      <w:r>
        <w:rPr>
          <w:rFonts w:hint="eastAsia" w:ascii="仿宋" w:hAnsi="仿宋" w:cs="仿宋"/>
          <w:b/>
          <w:bCs/>
        </w:rPr>
        <w:t>附：</w:t>
      </w:r>
      <w:r>
        <w:rPr>
          <w:rFonts w:hint="eastAsia" w:ascii="仿宋" w:hAnsi="仿宋" w:cs="仿宋"/>
          <w:b/>
          <w:bCs/>
          <w:color w:val="FF0000"/>
        </w:rPr>
        <w:t>质疑供应商签署的授权委托书</w:t>
      </w:r>
      <w:r>
        <w:rPr>
          <w:rFonts w:hint="eastAsia" w:ascii="仿宋" w:hAnsi="仿宋" w:cs="仿宋"/>
          <w:b/>
          <w:bCs/>
          <w:color w:val="7030A0"/>
        </w:rPr>
        <w:t>、</w:t>
      </w:r>
      <w:r>
        <w:rPr>
          <w:rFonts w:hint="eastAsia" w:ascii="仿宋" w:hAnsi="仿宋" w:cs="仿宋"/>
          <w:b/>
          <w:bCs/>
        </w:rPr>
        <w:t>招标文件获取日期及政采云截图。</w:t>
      </w:r>
    </w:p>
    <w:p w14:paraId="27C6A4A7">
      <w:pPr>
        <w:snapToGrid w:val="0"/>
        <w:spacing w:line="360" w:lineRule="auto"/>
        <w:ind w:firstLine="480"/>
        <w:rPr>
          <w:rFonts w:ascii="仿宋" w:hAnsi="仿宋" w:cs="仿宋"/>
        </w:rPr>
      </w:pPr>
    </w:p>
    <w:p w14:paraId="4C26F4E8">
      <w:pPr>
        <w:snapToGrid w:val="0"/>
        <w:spacing w:line="360" w:lineRule="auto"/>
        <w:ind w:firstLine="480"/>
        <w:rPr>
          <w:rFonts w:ascii="仿宋" w:hAnsi="仿宋" w:cs="仿宋"/>
        </w:rPr>
      </w:pPr>
    </w:p>
    <w:p w14:paraId="769C8196">
      <w:pPr>
        <w:snapToGrid w:val="0"/>
        <w:spacing w:line="360" w:lineRule="auto"/>
        <w:ind w:firstLine="480"/>
        <w:rPr>
          <w:rFonts w:ascii="仿宋" w:hAnsi="仿宋" w:cs="仿宋"/>
        </w:rPr>
      </w:pPr>
    </w:p>
    <w:p w14:paraId="5CEDA91B">
      <w:pPr>
        <w:snapToGrid w:val="0"/>
        <w:spacing w:line="360" w:lineRule="auto"/>
        <w:ind w:firstLine="482"/>
        <w:rPr>
          <w:rFonts w:ascii="仿宋" w:hAnsi="仿宋" w:cs="仿宋"/>
          <w:b/>
          <w:bCs/>
        </w:rPr>
      </w:pPr>
      <w:r>
        <w:rPr>
          <w:rFonts w:hint="eastAsia" w:ascii="仿宋" w:hAnsi="仿宋" w:cs="仿宋"/>
          <w:b/>
          <w:bCs/>
        </w:rPr>
        <w:t>质疑函制作说明：</w:t>
      </w:r>
    </w:p>
    <w:p w14:paraId="54F540E1">
      <w:pPr>
        <w:numPr>
          <w:ilvl w:val="0"/>
          <w:numId w:val="49"/>
        </w:numPr>
        <w:ind w:firstLine="480"/>
        <w:rPr>
          <w:lang w:val="zh-CN"/>
        </w:rPr>
      </w:pPr>
      <w:r>
        <w:rPr>
          <w:rFonts w:hint="eastAsia"/>
          <w:lang w:val="zh-CN"/>
        </w:rPr>
        <w:t>供应商提出质疑时，应提交质疑函和必要的证明材料。</w:t>
      </w:r>
    </w:p>
    <w:p w14:paraId="514CF856">
      <w:pPr>
        <w:numPr>
          <w:ilvl w:val="0"/>
          <w:numId w:val="49"/>
        </w:numPr>
        <w:ind w:firstLine="480"/>
        <w:rPr>
          <w:lang w:val="zh-CN"/>
        </w:rPr>
      </w:pPr>
      <w:r>
        <w:rPr>
          <w:rFonts w:hint="eastAsia"/>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55636D">
      <w:pPr>
        <w:numPr>
          <w:ilvl w:val="0"/>
          <w:numId w:val="49"/>
        </w:numPr>
        <w:ind w:firstLine="480"/>
        <w:rPr>
          <w:lang w:val="zh-CN"/>
        </w:rPr>
      </w:pPr>
      <w:r>
        <w:rPr>
          <w:rFonts w:hint="eastAsia"/>
          <w:lang w:val="zh-CN"/>
        </w:rPr>
        <w:t>质疑供应商若对项目的某一分包进行质疑，质疑函中应列明具体分包号。</w:t>
      </w:r>
    </w:p>
    <w:p w14:paraId="2AFF328C">
      <w:pPr>
        <w:numPr>
          <w:ilvl w:val="0"/>
          <w:numId w:val="49"/>
        </w:numPr>
        <w:ind w:firstLine="480"/>
        <w:rPr>
          <w:lang w:val="zh-CN"/>
        </w:rPr>
      </w:pPr>
      <w:r>
        <w:rPr>
          <w:rFonts w:hint="eastAsia"/>
          <w:lang w:val="zh-CN"/>
        </w:rPr>
        <w:t>质疑函的质疑事项应具体、明确，并有必要的事实依据和法律依据。</w:t>
      </w:r>
    </w:p>
    <w:p w14:paraId="19AA6CC5">
      <w:pPr>
        <w:numPr>
          <w:ilvl w:val="0"/>
          <w:numId w:val="49"/>
        </w:numPr>
        <w:ind w:firstLine="480"/>
        <w:rPr>
          <w:lang w:val="zh-CN"/>
        </w:rPr>
      </w:pPr>
      <w:r>
        <w:rPr>
          <w:rFonts w:hint="eastAsia"/>
          <w:lang w:val="zh-CN"/>
        </w:rPr>
        <w:t>质疑函的质疑请求应与质疑事项相关。</w:t>
      </w:r>
    </w:p>
    <w:p w14:paraId="40C22604">
      <w:pPr>
        <w:numPr>
          <w:ilvl w:val="0"/>
          <w:numId w:val="49"/>
        </w:numPr>
        <w:ind w:firstLine="480"/>
        <w:rPr>
          <w:lang w:val="zh-CN"/>
        </w:rPr>
      </w:pPr>
      <w:r>
        <w:rPr>
          <w:rFonts w:hint="eastAsia"/>
          <w:lang w:val="zh-CN"/>
        </w:rPr>
        <w:t>质疑供应商为自然人的，质疑函应由本人签字；质疑供应商为法人或者其他组织的，质疑函应由法定代表人、主要负责人，或者其授权代表签字或者盖章，并加盖公章。</w:t>
      </w:r>
    </w:p>
    <w:p w14:paraId="7121A003">
      <w:pPr>
        <w:numPr>
          <w:ilvl w:val="0"/>
          <w:numId w:val="49"/>
        </w:numPr>
        <w:ind w:firstLine="480"/>
        <w:rPr>
          <w:u w:val="single"/>
        </w:rPr>
      </w:pPr>
      <w:r>
        <w:rPr>
          <w:rFonts w:hint="eastAsia"/>
          <w:u w:val="single"/>
        </w:rPr>
        <w:t>供应商依法对政府采购项目提起质疑的，可以通过现场送达（需一式三份）、邮寄送达（需一式三份）、在线提交质疑函等方式提起。</w:t>
      </w:r>
    </w:p>
    <w:p w14:paraId="26A17C80">
      <w:pPr>
        <w:spacing w:line="360" w:lineRule="auto"/>
        <w:ind w:firstLine="480"/>
        <w:rPr>
          <w:rFonts w:ascii="仿宋" w:hAnsi="仿宋" w:cs="仿宋"/>
          <w:u w:val="single"/>
        </w:rPr>
        <w:sectPr>
          <w:pgSz w:w="11906" w:h="16838"/>
          <w:pgMar w:top="1418" w:right="1418" w:bottom="1418" w:left="1588" w:header="851" w:footer="992" w:gutter="0"/>
          <w:cols w:space="720" w:num="1"/>
          <w:docGrid w:type="lines" w:linePitch="312" w:charSpace="0"/>
        </w:sectPr>
      </w:pPr>
    </w:p>
    <w:p w14:paraId="3B8213C4">
      <w:pPr>
        <w:pStyle w:val="10"/>
        <w:ind w:left="0" w:leftChars="0" w:firstLine="0" w:firstLineChars="0"/>
        <w:rPr>
          <w:rFonts w:ascii="黑体" w:hAnsi="宋体" w:eastAsia="黑体"/>
          <w:bCs/>
          <w:spacing w:val="40"/>
          <w:kern w:val="0"/>
          <w:sz w:val="36"/>
          <w:szCs w:val="36"/>
        </w:rPr>
      </w:pPr>
      <w:r>
        <w:rPr>
          <w:rFonts w:hint="eastAsia" w:ascii="仿宋" w:hAnsi="仿宋" w:cs="仿宋"/>
          <w:szCs w:val="22"/>
        </w:rPr>
        <w:t>投诉书范本：</w:t>
      </w:r>
    </w:p>
    <w:p w14:paraId="5A553772">
      <w:pPr>
        <w:ind w:firstLine="0" w:firstLineChars="0"/>
        <w:jc w:val="center"/>
        <w:rPr>
          <w:rFonts w:ascii="黑体" w:hAnsi="宋体" w:eastAsia="黑体"/>
          <w:bCs/>
          <w:spacing w:val="40"/>
          <w:kern w:val="0"/>
          <w:sz w:val="36"/>
          <w:szCs w:val="36"/>
        </w:rPr>
      </w:pPr>
      <w:r>
        <w:rPr>
          <w:rFonts w:hint="eastAsia" w:ascii="黑体" w:hAnsi="宋体" w:eastAsia="黑体"/>
          <w:bCs/>
          <w:spacing w:val="40"/>
          <w:kern w:val="0"/>
          <w:sz w:val="36"/>
          <w:szCs w:val="36"/>
        </w:rPr>
        <w:t>投诉书</w:t>
      </w:r>
    </w:p>
    <w:p w14:paraId="0AF5E33F">
      <w:pPr>
        <w:spacing w:line="360" w:lineRule="auto"/>
        <w:ind w:firstLine="482"/>
        <w:rPr>
          <w:rFonts w:ascii="仿宋" w:hAnsi="仿宋" w:cs="仿宋"/>
          <w:b/>
          <w:bCs/>
          <w:szCs w:val="24"/>
        </w:rPr>
      </w:pPr>
      <w:r>
        <w:rPr>
          <w:rFonts w:hint="eastAsia" w:ascii="仿宋" w:hAnsi="仿宋" w:cs="仿宋"/>
          <w:b/>
          <w:bCs/>
          <w:szCs w:val="24"/>
        </w:rPr>
        <w:t>一、投诉相关主体基本情况</w:t>
      </w:r>
    </w:p>
    <w:p w14:paraId="60B0F6F6">
      <w:pPr>
        <w:spacing w:line="360" w:lineRule="auto"/>
        <w:ind w:firstLine="480"/>
        <w:rPr>
          <w:rFonts w:ascii="仿宋" w:hAnsi="仿宋" w:cs="仿宋"/>
          <w:szCs w:val="24"/>
          <w:u w:val="dotted"/>
        </w:rPr>
      </w:pPr>
      <w:r>
        <w:rPr>
          <w:rFonts w:hint="eastAsia" w:ascii="仿宋" w:hAnsi="仿宋" w:cs="仿宋"/>
          <w:szCs w:val="24"/>
        </w:rPr>
        <w:t>投 诉 人：</w:t>
      </w:r>
      <w:r>
        <w:rPr>
          <w:rFonts w:hint="eastAsia" w:ascii="仿宋" w:hAnsi="仿宋" w:cs="仿宋"/>
          <w:u w:val="single"/>
        </w:rPr>
        <w:t xml:space="preserve">                         </w:t>
      </w:r>
    </w:p>
    <w:p w14:paraId="28B37638">
      <w:pPr>
        <w:spacing w:line="360" w:lineRule="auto"/>
        <w:ind w:firstLine="480"/>
        <w:rPr>
          <w:rFonts w:ascii="仿宋" w:hAnsi="仿宋" w:cs="仿宋"/>
          <w:szCs w:val="24"/>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20D2DD13">
      <w:pPr>
        <w:tabs>
          <w:tab w:val="left" w:pos="6510"/>
        </w:tabs>
        <w:spacing w:line="360" w:lineRule="auto"/>
        <w:ind w:firstLine="480"/>
        <w:jc w:val="left"/>
        <w:rPr>
          <w:rFonts w:ascii="仿宋" w:hAnsi="仿宋" w:cs="仿宋"/>
          <w:szCs w:val="24"/>
        </w:rPr>
      </w:pPr>
      <w:r>
        <w:rPr>
          <w:rFonts w:hint="eastAsia" w:ascii="仿宋" w:hAnsi="仿宋" w:cs="仿宋"/>
          <w:szCs w:val="24"/>
        </w:rPr>
        <w:t>法定代表人/主要负责人：</w:t>
      </w:r>
      <w:r>
        <w:rPr>
          <w:rFonts w:hint="eastAsia" w:ascii="仿宋" w:hAnsi="仿宋" w:cs="仿宋"/>
          <w:u w:val="single"/>
        </w:rPr>
        <w:t xml:space="preserve">            </w:t>
      </w:r>
      <w:r>
        <w:rPr>
          <w:rFonts w:hint="eastAsia" w:ascii="仿宋" w:hAnsi="仿宋" w:cs="仿宋"/>
          <w:szCs w:val="24"/>
        </w:rPr>
        <w:t xml:space="preserve">  </w:t>
      </w:r>
    </w:p>
    <w:p w14:paraId="13FE7C8A">
      <w:pPr>
        <w:tabs>
          <w:tab w:val="left" w:pos="6510"/>
        </w:tabs>
        <w:spacing w:line="360" w:lineRule="auto"/>
        <w:ind w:firstLine="480"/>
        <w:rPr>
          <w:rFonts w:ascii="仿宋" w:hAnsi="仿宋" w:cs="仿宋"/>
          <w:szCs w:val="24"/>
          <w:u w:val="dotted"/>
        </w:rPr>
      </w:pPr>
      <w:r>
        <w:rPr>
          <w:rFonts w:hint="eastAsia" w:ascii="仿宋" w:hAnsi="仿宋" w:cs="仿宋"/>
          <w:szCs w:val="24"/>
        </w:rPr>
        <w:t>联系电话：</w:t>
      </w:r>
      <w:r>
        <w:rPr>
          <w:rFonts w:hint="eastAsia" w:ascii="仿宋" w:hAnsi="仿宋" w:cs="仿宋"/>
          <w:u w:val="single"/>
        </w:rPr>
        <w:t xml:space="preserve">                         </w:t>
      </w:r>
    </w:p>
    <w:p w14:paraId="6471913F">
      <w:pPr>
        <w:spacing w:line="360" w:lineRule="auto"/>
        <w:ind w:firstLine="480"/>
        <w:rPr>
          <w:rFonts w:ascii="仿宋" w:hAnsi="仿宋" w:cs="仿宋"/>
          <w:u w:val="single"/>
        </w:rPr>
      </w:pPr>
      <w:r>
        <w:rPr>
          <w:rFonts w:hint="eastAsia" w:ascii="仿宋" w:hAnsi="仿宋" w:cs="仿宋"/>
          <w:szCs w:val="24"/>
        </w:rPr>
        <w:t>授权代表：</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1EE68109">
      <w:pPr>
        <w:spacing w:line="360" w:lineRule="auto"/>
        <w:ind w:firstLine="480"/>
        <w:rPr>
          <w:rFonts w:ascii="仿宋" w:hAnsi="仿宋" w:cs="仿宋"/>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4BD315BF">
      <w:pPr>
        <w:spacing w:line="360" w:lineRule="auto"/>
        <w:ind w:firstLine="480"/>
        <w:rPr>
          <w:rFonts w:ascii="仿宋" w:hAnsi="仿宋" w:cs="仿宋"/>
          <w:szCs w:val="24"/>
          <w:u w:val="single"/>
        </w:rPr>
      </w:pPr>
      <w:r>
        <w:rPr>
          <w:rFonts w:hint="eastAsia" w:ascii="仿宋" w:hAnsi="仿宋" w:cs="仿宋"/>
          <w:szCs w:val="24"/>
        </w:rPr>
        <w:t>被投诉人1：</w:t>
      </w:r>
      <w:r>
        <w:rPr>
          <w:rFonts w:hint="eastAsia" w:ascii="仿宋" w:hAnsi="仿宋" w:cs="仿宋"/>
          <w:szCs w:val="24"/>
          <w:u w:val="single"/>
        </w:rPr>
        <w:t xml:space="preserve"> </w:t>
      </w:r>
      <w:r>
        <w:rPr>
          <w:rFonts w:hint="eastAsia" w:ascii="仿宋" w:hAnsi="仿宋" w:cs="仿宋"/>
          <w:u w:val="single"/>
        </w:rPr>
        <w:t xml:space="preserve">                       </w:t>
      </w:r>
    </w:p>
    <w:p w14:paraId="59577D2F">
      <w:pPr>
        <w:spacing w:line="360" w:lineRule="auto"/>
        <w:ind w:firstLine="480"/>
        <w:rPr>
          <w:rFonts w:ascii="仿宋" w:hAnsi="仿宋" w:cs="仿宋"/>
          <w:szCs w:val="24"/>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77C35715">
      <w:pPr>
        <w:spacing w:line="360" w:lineRule="auto"/>
        <w:ind w:firstLine="480"/>
        <w:rPr>
          <w:rFonts w:ascii="仿宋" w:hAnsi="仿宋" w:cs="仿宋"/>
          <w:szCs w:val="24"/>
          <w:u w:val="single"/>
        </w:rPr>
      </w:pPr>
      <w:r>
        <w:rPr>
          <w:rFonts w:hint="eastAsia" w:ascii="仿宋" w:hAnsi="仿宋" w:cs="仿宋"/>
          <w:szCs w:val="24"/>
        </w:rPr>
        <w:t>联系人：</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5A56876C">
      <w:pPr>
        <w:spacing w:line="360" w:lineRule="auto"/>
        <w:ind w:firstLine="480"/>
        <w:rPr>
          <w:rFonts w:ascii="仿宋" w:hAnsi="仿宋" w:cs="仿宋"/>
          <w:szCs w:val="24"/>
        </w:rPr>
      </w:pPr>
      <w:r>
        <w:rPr>
          <w:rFonts w:hint="eastAsia" w:ascii="仿宋" w:hAnsi="仿宋" w:cs="仿宋"/>
          <w:szCs w:val="24"/>
        </w:rPr>
        <w:t>被投诉人2</w:t>
      </w:r>
    </w:p>
    <w:p w14:paraId="5BF0C588">
      <w:pPr>
        <w:spacing w:line="360" w:lineRule="auto"/>
        <w:ind w:firstLine="480"/>
        <w:rPr>
          <w:rFonts w:ascii="仿宋" w:hAnsi="仿宋" w:cs="仿宋"/>
          <w:szCs w:val="24"/>
          <w:u w:val="dotted"/>
        </w:rPr>
      </w:pPr>
      <w:r>
        <w:rPr>
          <w:rFonts w:hint="eastAsia" w:ascii="仿宋" w:hAnsi="仿宋" w:cs="仿宋"/>
          <w:szCs w:val="24"/>
        </w:rPr>
        <w:t>……</w:t>
      </w:r>
    </w:p>
    <w:p w14:paraId="76D34CFF">
      <w:pPr>
        <w:spacing w:line="360" w:lineRule="auto"/>
        <w:ind w:firstLine="480"/>
        <w:rPr>
          <w:rFonts w:ascii="仿宋" w:hAnsi="仿宋" w:cs="仿宋"/>
          <w:u w:val="single"/>
        </w:rPr>
      </w:pPr>
      <w:r>
        <w:rPr>
          <w:rFonts w:hint="eastAsia" w:ascii="仿宋" w:hAnsi="仿宋" w:cs="仿宋"/>
          <w:szCs w:val="24"/>
        </w:rPr>
        <w:t>相关供应商：</w:t>
      </w:r>
      <w:r>
        <w:rPr>
          <w:rFonts w:hint="eastAsia" w:ascii="仿宋" w:hAnsi="仿宋" w:cs="仿宋"/>
          <w:u w:val="single"/>
        </w:rPr>
        <w:t xml:space="preserve">                       </w:t>
      </w:r>
    </w:p>
    <w:p w14:paraId="0785FF85">
      <w:pPr>
        <w:spacing w:line="360" w:lineRule="auto"/>
        <w:ind w:firstLine="480"/>
        <w:rPr>
          <w:rFonts w:ascii="仿宋" w:hAnsi="仿宋" w:cs="仿宋"/>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240A6B67">
      <w:pPr>
        <w:spacing w:line="360" w:lineRule="auto"/>
        <w:ind w:firstLine="480"/>
        <w:rPr>
          <w:rFonts w:ascii="仿宋" w:hAnsi="仿宋" w:cs="仿宋"/>
          <w:u w:val="single"/>
        </w:rPr>
      </w:pPr>
      <w:r>
        <w:rPr>
          <w:rFonts w:hint="eastAsia" w:ascii="仿宋" w:hAnsi="仿宋" w:cs="仿宋"/>
          <w:szCs w:val="24"/>
        </w:rPr>
        <w:t>联系人：</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5D1F7952">
      <w:pPr>
        <w:spacing w:line="360" w:lineRule="auto"/>
        <w:ind w:firstLine="482"/>
        <w:rPr>
          <w:rFonts w:ascii="仿宋" w:hAnsi="仿宋" w:cs="仿宋"/>
          <w:b/>
          <w:bCs/>
          <w:szCs w:val="24"/>
        </w:rPr>
      </w:pPr>
      <w:r>
        <w:rPr>
          <w:rFonts w:hint="eastAsia" w:ascii="仿宋" w:hAnsi="仿宋" w:cs="仿宋"/>
          <w:b/>
          <w:bCs/>
          <w:szCs w:val="24"/>
        </w:rPr>
        <w:t>二、投诉项目基本情况</w:t>
      </w:r>
    </w:p>
    <w:p w14:paraId="4154B984">
      <w:pPr>
        <w:spacing w:line="360" w:lineRule="auto"/>
        <w:ind w:firstLine="480"/>
        <w:rPr>
          <w:rFonts w:ascii="仿宋" w:hAnsi="仿宋" w:cs="仿宋"/>
          <w:szCs w:val="24"/>
          <w:u w:val="dotted"/>
        </w:rPr>
      </w:pPr>
      <w:r>
        <w:rPr>
          <w:rFonts w:hint="eastAsia" w:ascii="仿宋" w:hAnsi="仿宋" w:cs="仿宋"/>
          <w:szCs w:val="24"/>
        </w:rPr>
        <w:t>采购项目名称：</w:t>
      </w:r>
      <w:r>
        <w:rPr>
          <w:rFonts w:hint="eastAsia" w:ascii="仿宋" w:hAnsi="仿宋" w:cs="仿宋"/>
          <w:u w:val="single"/>
        </w:rPr>
        <w:t xml:space="preserve">                                                    </w:t>
      </w:r>
    </w:p>
    <w:p w14:paraId="6D5C7119">
      <w:pPr>
        <w:spacing w:line="360" w:lineRule="auto"/>
        <w:ind w:firstLine="480"/>
        <w:rPr>
          <w:rFonts w:ascii="仿宋" w:hAnsi="仿宋" w:cs="仿宋"/>
          <w:szCs w:val="24"/>
          <w:u w:val="single"/>
        </w:rPr>
      </w:pPr>
      <w:r>
        <w:rPr>
          <w:rFonts w:hint="eastAsia" w:ascii="仿宋" w:hAnsi="仿宋" w:cs="仿宋"/>
          <w:szCs w:val="24"/>
        </w:rPr>
        <w:t>采购项目编号：</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包    号：</w:t>
      </w:r>
      <w:r>
        <w:rPr>
          <w:rFonts w:hint="eastAsia" w:ascii="仿宋" w:hAnsi="仿宋" w:cs="仿宋"/>
          <w:u w:val="single"/>
        </w:rPr>
        <w:t xml:space="preserve">                </w:t>
      </w:r>
    </w:p>
    <w:p w14:paraId="63711258">
      <w:pPr>
        <w:spacing w:line="360" w:lineRule="auto"/>
        <w:ind w:firstLine="480"/>
        <w:rPr>
          <w:rFonts w:ascii="仿宋" w:hAnsi="仿宋" w:cs="仿宋"/>
          <w:szCs w:val="24"/>
        </w:rPr>
      </w:pPr>
      <w:r>
        <w:rPr>
          <w:rFonts w:hint="eastAsia" w:ascii="仿宋" w:hAnsi="仿宋" w:cs="仿宋"/>
          <w:szCs w:val="24"/>
        </w:rPr>
        <w:t>采购人名称：</w:t>
      </w:r>
      <w:r>
        <w:rPr>
          <w:rFonts w:hint="eastAsia" w:ascii="仿宋" w:hAnsi="仿宋" w:cs="仿宋"/>
          <w:u w:val="single"/>
        </w:rPr>
        <w:t xml:space="preserve">                       </w:t>
      </w:r>
    </w:p>
    <w:p w14:paraId="3E2216D9">
      <w:pPr>
        <w:spacing w:line="360" w:lineRule="auto"/>
        <w:ind w:firstLine="480"/>
        <w:rPr>
          <w:rFonts w:ascii="仿宋" w:hAnsi="仿宋" w:cs="仿宋"/>
          <w:szCs w:val="24"/>
          <w:u w:val="single"/>
        </w:rPr>
      </w:pPr>
      <w:r>
        <w:rPr>
          <w:rFonts w:hint="eastAsia" w:ascii="仿宋" w:hAnsi="仿宋" w:cs="仿宋"/>
          <w:szCs w:val="24"/>
        </w:rPr>
        <w:t>代理机构名称：</w:t>
      </w:r>
      <w:r>
        <w:rPr>
          <w:rFonts w:hint="eastAsia" w:ascii="仿宋" w:hAnsi="仿宋" w:cs="仿宋"/>
          <w:u w:val="single"/>
        </w:rPr>
        <w:t xml:space="preserve">                     </w:t>
      </w:r>
    </w:p>
    <w:p w14:paraId="4C492338">
      <w:pPr>
        <w:spacing w:line="360" w:lineRule="auto"/>
        <w:ind w:firstLine="480"/>
        <w:rPr>
          <w:rFonts w:ascii="仿宋" w:hAnsi="仿宋" w:cs="仿宋"/>
          <w:szCs w:val="24"/>
          <w:u w:val="dotted"/>
        </w:rPr>
      </w:pPr>
      <w:r>
        <w:rPr>
          <w:rFonts w:hint="eastAsia" w:ascii="仿宋" w:hAnsi="仿宋" w:cs="仿宋"/>
          <w:szCs w:val="24"/>
        </w:rPr>
        <w:t>采购文件公告：</w:t>
      </w:r>
      <w:r>
        <w:rPr>
          <w:rFonts w:hint="eastAsia" w:ascii="仿宋" w:hAnsi="仿宋" w:cs="仿宋"/>
          <w:szCs w:val="24"/>
          <w:u w:val="single"/>
        </w:rPr>
        <w:t xml:space="preserve">    是/否        </w:t>
      </w:r>
      <w:r>
        <w:rPr>
          <w:rFonts w:hint="eastAsia" w:ascii="仿宋" w:hAnsi="仿宋" w:cs="仿宋"/>
          <w:szCs w:val="24"/>
        </w:rPr>
        <w:t xml:space="preserve">      公告期限：</w:t>
      </w:r>
      <w:r>
        <w:rPr>
          <w:rFonts w:hint="eastAsia" w:ascii="仿宋" w:hAnsi="仿宋" w:cs="仿宋"/>
          <w:u w:val="single"/>
        </w:rPr>
        <w:t xml:space="preserve">              </w:t>
      </w:r>
    </w:p>
    <w:p w14:paraId="352B73ED">
      <w:pPr>
        <w:spacing w:line="360" w:lineRule="auto"/>
        <w:ind w:firstLine="480"/>
        <w:rPr>
          <w:rFonts w:ascii="仿宋" w:hAnsi="仿宋" w:cs="仿宋"/>
          <w:szCs w:val="24"/>
          <w:u w:val="single"/>
        </w:rPr>
      </w:pPr>
      <w:r>
        <w:rPr>
          <w:rFonts w:hint="eastAsia" w:ascii="仿宋" w:hAnsi="仿宋" w:cs="仿宋"/>
          <w:szCs w:val="24"/>
        </w:rPr>
        <w:t>采购结果公告：</w:t>
      </w:r>
      <w:r>
        <w:rPr>
          <w:rFonts w:hint="eastAsia" w:ascii="仿宋" w:hAnsi="仿宋" w:cs="仿宋"/>
          <w:szCs w:val="24"/>
          <w:u w:val="single"/>
        </w:rPr>
        <w:t xml:space="preserve">    是/否        </w:t>
      </w:r>
      <w:r>
        <w:rPr>
          <w:rFonts w:hint="eastAsia" w:ascii="仿宋" w:hAnsi="仿宋" w:cs="仿宋"/>
          <w:szCs w:val="24"/>
        </w:rPr>
        <w:t xml:space="preserve">      公告期限：</w:t>
      </w:r>
      <w:r>
        <w:rPr>
          <w:rFonts w:hint="eastAsia" w:ascii="仿宋" w:hAnsi="仿宋" w:cs="仿宋"/>
          <w:u w:val="single"/>
        </w:rPr>
        <w:t xml:space="preserve">              </w:t>
      </w:r>
    </w:p>
    <w:p w14:paraId="7A0FF655">
      <w:pPr>
        <w:spacing w:line="360" w:lineRule="auto"/>
        <w:ind w:firstLine="482"/>
        <w:rPr>
          <w:rFonts w:ascii="仿宋" w:hAnsi="仿宋" w:cs="仿宋"/>
          <w:b/>
          <w:bCs/>
          <w:szCs w:val="24"/>
        </w:rPr>
      </w:pPr>
      <w:r>
        <w:rPr>
          <w:rFonts w:hint="eastAsia" w:ascii="仿宋" w:hAnsi="仿宋" w:cs="仿宋"/>
          <w:b/>
          <w:bCs/>
          <w:szCs w:val="24"/>
        </w:rPr>
        <w:t>三、质疑基本情况</w:t>
      </w:r>
    </w:p>
    <w:p w14:paraId="52B48D5D">
      <w:pPr>
        <w:spacing w:line="360" w:lineRule="auto"/>
        <w:ind w:firstLine="480"/>
        <w:rPr>
          <w:rFonts w:ascii="仿宋" w:hAnsi="仿宋" w:cs="仿宋"/>
          <w:szCs w:val="24"/>
        </w:rPr>
      </w:pPr>
      <w:r>
        <w:rPr>
          <w:rFonts w:hint="eastAsia" w:ascii="仿宋" w:hAnsi="仿宋" w:cs="仿宋"/>
          <w:szCs w:val="24"/>
        </w:rPr>
        <w:t>投诉人于</w:t>
      </w:r>
      <w:r>
        <w:rPr>
          <w:rFonts w:hint="eastAsia" w:ascii="仿宋" w:hAnsi="仿宋" w:cs="仿宋"/>
          <w:u w:val="single"/>
        </w:rPr>
        <w:t xml:space="preserve">      </w:t>
      </w:r>
      <w:r>
        <w:rPr>
          <w:rFonts w:hint="eastAsia" w:ascii="仿宋" w:hAnsi="仿宋" w:cs="仿宋"/>
          <w:szCs w:val="24"/>
        </w:rPr>
        <w:t>年</w:t>
      </w:r>
      <w:r>
        <w:rPr>
          <w:rFonts w:hint="eastAsia" w:ascii="仿宋" w:hAnsi="仿宋" w:cs="仿宋"/>
          <w:u w:val="single"/>
        </w:rPr>
        <w:t xml:space="preserve">    </w:t>
      </w:r>
      <w:r>
        <w:rPr>
          <w:rFonts w:hint="eastAsia" w:ascii="仿宋" w:hAnsi="仿宋" w:cs="仿宋"/>
          <w:szCs w:val="24"/>
        </w:rPr>
        <w:t>月</w:t>
      </w:r>
      <w:r>
        <w:rPr>
          <w:rFonts w:hint="eastAsia" w:ascii="仿宋" w:hAnsi="仿宋" w:cs="仿宋"/>
          <w:u w:val="single"/>
        </w:rPr>
        <w:t xml:space="preserve">    </w:t>
      </w:r>
      <w:r>
        <w:rPr>
          <w:rFonts w:hint="eastAsia" w:ascii="仿宋" w:hAnsi="仿宋" w:cs="仿宋"/>
          <w:szCs w:val="24"/>
        </w:rPr>
        <w:t>日，向</w:t>
      </w:r>
      <w:r>
        <w:rPr>
          <w:rFonts w:hint="eastAsia" w:ascii="仿宋" w:hAnsi="仿宋" w:cs="仿宋"/>
          <w:u w:val="single"/>
        </w:rPr>
        <w:t xml:space="preserve">                    </w:t>
      </w:r>
      <w:r>
        <w:rPr>
          <w:rFonts w:hint="eastAsia" w:ascii="仿宋" w:hAnsi="仿宋" w:cs="仿宋"/>
          <w:szCs w:val="24"/>
        </w:rPr>
        <w:t>提出质疑，质疑事项为：</w:t>
      </w:r>
      <w:r>
        <w:rPr>
          <w:rFonts w:hint="eastAsia" w:ascii="仿宋" w:hAnsi="仿宋" w:cs="仿宋"/>
          <w:szCs w:val="24"/>
          <w:u w:val="single"/>
        </w:rPr>
        <w:t xml:space="preserve">                                                                    </w:t>
      </w:r>
      <w:r>
        <w:rPr>
          <w:rFonts w:hint="eastAsia" w:ascii="仿宋" w:hAnsi="仿宋" w:cs="仿宋"/>
          <w:szCs w:val="24"/>
        </w:rPr>
        <w:t>。</w:t>
      </w:r>
      <w:r>
        <w:rPr>
          <w:rFonts w:hint="eastAsia" w:ascii="仿宋" w:hAnsi="仿宋" w:cs="仿宋"/>
          <w:szCs w:val="24"/>
          <w:u w:val="single"/>
        </w:rPr>
        <w:t>采购人/代理机构</w:t>
      </w:r>
      <w:r>
        <w:rPr>
          <w:rFonts w:hint="eastAsia" w:ascii="仿宋" w:hAnsi="仿宋" w:cs="仿宋"/>
          <w:szCs w:val="24"/>
        </w:rPr>
        <w:t>于</w:t>
      </w:r>
      <w:r>
        <w:rPr>
          <w:rFonts w:hint="eastAsia" w:ascii="仿宋" w:hAnsi="仿宋" w:cs="仿宋"/>
          <w:u w:val="single"/>
        </w:rPr>
        <w:t xml:space="preserve">      </w:t>
      </w:r>
      <w:r>
        <w:rPr>
          <w:rFonts w:hint="eastAsia" w:ascii="仿宋" w:hAnsi="仿宋" w:cs="仿宋"/>
          <w:szCs w:val="24"/>
        </w:rPr>
        <w:t>年</w:t>
      </w:r>
      <w:r>
        <w:rPr>
          <w:rFonts w:hint="eastAsia" w:ascii="仿宋" w:hAnsi="仿宋" w:cs="仿宋"/>
          <w:u w:val="single"/>
        </w:rPr>
        <w:t xml:space="preserve">    </w:t>
      </w:r>
      <w:r>
        <w:rPr>
          <w:rFonts w:hint="eastAsia" w:ascii="仿宋" w:hAnsi="仿宋" w:cs="仿宋"/>
          <w:szCs w:val="24"/>
        </w:rPr>
        <w:t>月</w:t>
      </w:r>
      <w:r>
        <w:rPr>
          <w:rFonts w:hint="eastAsia" w:ascii="仿宋" w:hAnsi="仿宋" w:cs="仿宋"/>
          <w:u w:val="single"/>
        </w:rPr>
        <w:t xml:space="preserve">    </w:t>
      </w:r>
      <w:r>
        <w:rPr>
          <w:rFonts w:hint="eastAsia" w:ascii="仿宋" w:hAnsi="仿宋" w:cs="仿宋"/>
          <w:szCs w:val="24"/>
        </w:rPr>
        <w:t>日，就质疑事项</w:t>
      </w:r>
      <w:r>
        <w:rPr>
          <w:rFonts w:hint="eastAsia" w:ascii="仿宋" w:hAnsi="仿宋" w:cs="仿宋"/>
          <w:szCs w:val="24"/>
          <w:u w:val="single"/>
        </w:rPr>
        <w:t>作出了答复/没有在法定期限内作出答复</w:t>
      </w:r>
      <w:r>
        <w:rPr>
          <w:rFonts w:hint="eastAsia" w:ascii="仿宋" w:hAnsi="仿宋" w:cs="仿宋"/>
          <w:szCs w:val="24"/>
        </w:rPr>
        <w:t>。</w:t>
      </w:r>
    </w:p>
    <w:p w14:paraId="5D99C798">
      <w:pPr>
        <w:spacing w:line="360" w:lineRule="auto"/>
        <w:ind w:firstLine="482"/>
        <w:rPr>
          <w:rFonts w:ascii="仿宋" w:hAnsi="仿宋" w:cs="仿宋"/>
          <w:b/>
          <w:bCs/>
          <w:szCs w:val="24"/>
        </w:rPr>
      </w:pPr>
      <w:r>
        <w:rPr>
          <w:rFonts w:hint="eastAsia" w:ascii="仿宋" w:hAnsi="仿宋" w:cs="仿宋"/>
          <w:b/>
          <w:bCs/>
          <w:szCs w:val="24"/>
        </w:rPr>
        <w:t>四、投诉事项具体内容</w:t>
      </w:r>
    </w:p>
    <w:p w14:paraId="1C454F2B">
      <w:pPr>
        <w:spacing w:line="360" w:lineRule="auto"/>
        <w:ind w:firstLine="480"/>
        <w:rPr>
          <w:rFonts w:ascii="仿宋" w:hAnsi="仿宋" w:cs="仿宋"/>
          <w:u w:val="single"/>
        </w:rPr>
      </w:pPr>
      <w:r>
        <w:rPr>
          <w:rFonts w:hint="eastAsia" w:ascii="仿宋" w:hAnsi="仿宋" w:cs="仿宋"/>
          <w:szCs w:val="24"/>
        </w:rPr>
        <w:t>投诉事项 1：</w:t>
      </w:r>
      <w:r>
        <w:rPr>
          <w:rFonts w:hint="eastAsia" w:ascii="仿宋" w:hAnsi="仿宋" w:cs="仿宋"/>
          <w:u w:val="single"/>
        </w:rPr>
        <w:t xml:space="preserve">                                                             </w:t>
      </w:r>
    </w:p>
    <w:p w14:paraId="245054AB">
      <w:pPr>
        <w:spacing w:line="360" w:lineRule="auto"/>
        <w:ind w:firstLine="480"/>
        <w:rPr>
          <w:rFonts w:ascii="仿宋" w:hAnsi="仿宋" w:cs="仿宋"/>
          <w:szCs w:val="24"/>
          <w:u w:val="single"/>
        </w:rPr>
      </w:pPr>
      <w:r>
        <w:rPr>
          <w:rFonts w:hint="eastAsia" w:ascii="仿宋" w:hAnsi="仿宋" w:cs="仿宋"/>
          <w:szCs w:val="24"/>
        </w:rPr>
        <w:t>事实依据：</w:t>
      </w:r>
      <w:r>
        <w:rPr>
          <w:rFonts w:hint="eastAsia" w:ascii="仿宋" w:hAnsi="仿宋" w:cs="仿宋"/>
          <w:szCs w:val="24"/>
          <w:u w:val="single"/>
        </w:rPr>
        <w:t xml:space="preserve">                                                               </w:t>
      </w:r>
    </w:p>
    <w:p w14:paraId="3076545F">
      <w:pPr>
        <w:spacing w:line="360" w:lineRule="auto"/>
        <w:ind w:firstLine="480"/>
        <w:rPr>
          <w:rFonts w:ascii="仿宋" w:hAnsi="仿宋" w:cs="仿宋"/>
          <w:szCs w:val="24"/>
          <w:u w:val="single"/>
        </w:rPr>
      </w:pPr>
      <w:r>
        <w:rPr>
          <w:rFonts w:hint="eastAsia" w:ascii="仿宋" w:hAnsi="仿宋" w:cs="仿宋"/>
          <w:szCs w:val="24"/>
        </w:rPr>
        <w:t>法律依据：</w:t>
      </w:r>
      <w:r>
        <w:rPr>
          <w:rFonts w:hint="eastAsia" w:ascii="仿宋" w:hAnsi="仿宋" w:cs="仿宋"/>
          <w:szCs w:val="24"/>
          <w:u w:val="single"/>
        </w:rPr>
        <w:t xml:space="preserve">                                                               </w:t>
      </w:r>
    </w:p>
    <w:p w14:paraId="6D538291">
      <w:pPr>
        <w:spacing w:line="360" w:lineRule="auto"/>
        <w:ind w:firstLine="480"/>
        <w:rPr>
          <w:rFonts w:ascii="仿宋" w:hAnsi="仿宋" w:cs="仿宋"/>
          <w:szCs w:val="24"/>
        </w:rPr>
      </w:pPr>
      <w:r>
        <w:rPr>
          <w:rFonts w:hint="eastAsia" w:ascii="仿宋" w:hAnsi="仿宋" w:cs="仿宋"/>
          <w:szCs w:val="24"/>
        </w:rPr>
        <w:t>投诉事项2</w:t>
      </w:r>
    </w:p>
    <w:p w14:paraId="74AF1187">
      <w:pPr>
        <w:spacing w:line="360" w:lineRule="auto"/>
        <w:ind w:firstLine="480"/>
        <w:rPr>
          <w:rFonts w:ascii="仿宋" w:hAnsi="仿宋" w:cs="仿宋"/>
          <w:szCs w:val="24"/>
          <w:u w:val="dotted"/>
        </w:rPr>
      </w:pPr>
      <w:r>
        <w:rPr>
          <w:rFonts w:hint="eastAsia" w:ascii="仿宋" w:hAnsi="仿宋" w:cs="仿宋"/>
          <w:szCs w:val="24"/>
        </w:rPr>
        <w:t>……</w:t>
      </w:r>
    </w:p>
    <w:p w14:paraId="4B0AC78B">
      <w:pPr>
        <w:spacing w:line="360" w:lineRule="auto"/>
        <w:ind w:firstLine="482"/>
        <w:rPr>
          <w:rFonts w:ascii="仿宋" w:hAnsi="仿宋" w:cs="仿宋"/>
          <w:b/>
          <w:bCs/>
          <w:szCs w:val="24"/>
        </w:rPr>
      </w:pPr>
      <w:r>
        <w:rPr>
          <w:rFonts w:hint="eastAsia" w:ascii="仿宋" w:hAnsi="仿宋" w:cs="仿宋"/>
          <w:b/>
          <w:bCs/>
          <w:szCs w:val="24"/>
        </w:rPr>
        <w:t>五、与投诉事项相关的投诉请求</w:t>
      </w:r>
    </w:p>
    <w:p w14:paraId="2E9ECD51">
      <w:pPr>
        <w:spacing w:line="360" w:lineRule="auto"/>
        <w:ind w:firstLine="480"/>
        <w:rPr>
          <w:rFonts w:ascii="仿宋" w:hAnsi="仿宋" w:cs="仿宋"/>
          <w:szCs w:val="24"/>
        </w:rPr>
      </w:pPr>
      <w:r>
        <w:rPr>
          <w:rFonts w:hint="eastAsia" w:ascii="仿宋" w:hAnsi="仿宋" w:cs="仿宋"/>
          <w:szCs w:val="24"/>
        </w:rPr>
        <w:t>请   求：</w:t>
      </w:r>
      <w:r>
        <w:rPr>
          <w:rFonts w:hint="eastAsia" w:ascii="仿宋" w:hAnsi="仿宋" w:cs="仿宋"/>
          <w:szCs w:val="24"/>
          <w:u w:val="single"/>
        </w:rPr>
        <w:t xml:space="preserve">                                                                </w:t>
      </w:r>
    </w:p>
    <w:p w14:paraId="00152463">
      <w:pPr>
        <w:spacing w:line="360" w:lineRule="auto"/>
        <w:ind w:firstLine="480"/>
        <w:rPr>
          <w:rFonts w:ascii="仿宋" w:hAnsi="仿宋" w:cs="仿宋"/>
          <w:szCs w:val="24"/>
        </w:rPr>
      </w:pPr>
      <w:r>
        <w:rPr>
          <w:rFonts w:hint="eastAsia" w:ascii="仿宋" w:hAnsi="仿宋" w:cs="仿宋"/>
          <w:szCs w:val="24"/>
        </w:rPr>
        <w:t xml:space="preserve">      </w:t>
      </w:r>
    </w:p>
    <w:p w14:paraId="70E4A735">
      <w:pPr>
        <w:spacing w:line="360" w:lineRule="auto"/>
        <w:ind w:firstLine="480"/>
        <w:rPr>
          <w:rFonts w:ascii="仿宋" w:hAnsi="仿宋" w:cs="仿宋"/>
          <w:szCs w:val="24"/>
          <w:u w:val="single"/>
        </w:rPr>
      </w:pPr>
      <w:r>
        <w:rPr>
          <w:rFonts w:hint="eastAsia" w:ascii="仿宋" w:hAnsi="仿宋" w:cs="仿宋"/>
          <w:szCs w:val="24"/>
        </w:rPr>
        <w:t xml:space="preserve">                                                                                              </w:t>
      </w:r>
    </w:p>
    <w:p w14:paraId="7C8A7589">
      <w:pPr>
        <w:spacing w:line="360" w:lineRule="auto"/>
        <w:ind w:firstLine="480"/>
        <w:rPr>
          <w:rFonts w:ascii="仿宋" w:hAnsi="仿宋" w:cs="仿宋"/>
          <w:szCs w:val="24"/>
          <w:u w:val="single"/>
        </w:rPr>
      </w:pPr>
      <w:r>
        <w:rPr>
          <w:rFonts w:hint="eastAsia" w:ascii="仿宋" w:hAnsi="仿宋" w:cs="仿宋"/>
          <w:szCs w:val="24"/>
        </w:rPr>
        <w:t>签字（签章）：</w:t>
      </w:r>
      <w:r>
        <w:rPr>
          <w:rFonts w:hint="eastAsia" w:ascii="仿宋" w:hAnsi="仿宋" w:cs="仿宋"/>
          <w:szCs w:val="24"/>
          <w:u w:val="single"/>
        </w:rPr>
        <w:t xml:space="preserve">                  </w:t>
      </w:r>
      <w:r>
        <w:rPr>
          <w:rFonts w:hint="eastAsia" w:ascii="仿宋" w:hAnsi="仿宋" w:cs="仿宋"/>
          <w:szCs w:val="24"/>
        </w:rPr>
        <w:t xml:space="preserve">      公章：</w:t>
      </w:r>
      <w:r>
        <w:rPr>
          <w:rFonts w:hint="eastAsia" w:ascii="仿宋" w:hAnsi="仿宋" w:cs="仿宋"/>
          <w:szCs w:val="24"/>
          <w:u w:val="single"/>
        </w:rPr>
        <w:t xml:space="preserve">                  </w:t>
      </w:r>
    </w:p>
    <w:p w14:paraId="07BC5351">
      <w:pPr>
        <w:snapToGrid w:val="0"/>
        <w:spacing w:line="360" w:lineRule="auto"/>
        <w:ind w:firstLine="480"/>
        <w:rPr>
          <w:rFonts w:ascii="仿宋" w:hAnsi="仿宋" w:cs="仿宋"/>
          <w:u w:val="single"/>
        </w:rPr>
      </w:pPr>
      <w:r>
        <w:rPr>
          <w:rFonts w:hint="eastAsia" w:ascii="仿宋" w:hAnsi="仿宋" w:cs="仿宋"/>
        </w:rPr>
        <w:t>日  期：</w:t>
      </w:r>
      <w:r>
        <w:rPr>
          <w:rFonts w:hint="eastAsia" w:ascii="仿宋" w:hAnsi="仿宋" w:cs="仿宋"/>
          <w:u w:val="single"/>
        </w:rPr>
        <w:t xml:space="preserve">                      </w:t>
      </w:r>
    </w:p>
    <w:p w14:paraId="370CCC57">
      <w:pPr>
        <w:spacing w:line="360" w:lineRule="auto"/>
        <w:ind w:firstLine="482"/>
        <w:rPr>
          <w:rFonts w:ascii="仿宋" w:hAnsi="仿宋" w:cs="仿宋"/>
          <w:b/>
          <w:szCs w:val="24"/>
        </w:rPr>
      </w:pPr>
    </w:p>
    <w:p w14:paraId="326350D3">
      <w:pPr>
        <w:pStyle w:val="3"/>
        <w:spacing w:before="156" w:after="156"/>
        <w:ind w:firstLine="482"/>
        <w:rPr>
          <w:rFonts w:ascii="仿宋" w:hAnsi="仿宋" w:cs="仿宋"/>
          <w:szCs w:val="24"/>
        </w:rPr>
      </w:pPr>
    </w:p>
    <w:p w14:paraId="418A0F8B">
      <w:pPr>
        <w:ind w:firstLine="480"/>
      </w:pPr>
    </w:p>
    <w:p w14:paraId="0AE81D31">
      <w:pPr>
        <w:spacing w:line="360" w:lineRule="auto"/>
        <w:ind w:firstLine="482"/>
        <w:rPr>
          <w:rFonts w:ascii="仿宋" w:hAnsi="仿宋" w:cs="仿宋"/>
          <w:b/>
          <w:szCs w:val="24"/>
        </w:rPr>
      </w:pPr>
    </w:p>
    <w:p w14:paraId="451D25E5">
      <w:pPr>
        <w:spacing w:line="360" w:lineRule="auto"/>
        <w:ind w:firstLine="0" w:firstLineChars="0"/>
        <w:rPr>
          <w:rFonts w:ascii="仿宋" w:hAnsi="仿宋" w:cs="仿宋"/>
          <w:b/>
          <w:szCs w:val="24"/>
        </w:rPr>
      </w:pPr>
      <w:r>
        <w:rPr>
          <w:rFonts w:hint="eastAsia" w:ascii="仿宋" w:hAnsi="仿宋" w:cs="仿宋"/>
          <w:b/>
          <w:szCs w:val="24"/>
        </w:rPr>
        <w:t>投诉书制作说明：</w:t>
      </w:r>
    </w:p>
    <w:p w14:paraId="754DF76F">
      <w:pPr>
        <w:numPr>
          <w:ilvl w:val="0"/>
          <w:numId w:val="50"/>
        </w:numPr>
        <w:ind w:firstLine="480"/>
        <w:rPr>
          <w:lang w:val="zh-CN"/>
        </w:rPr>
      </w:pPr>
      <w:r>
        <w:rPr>
          <w:rFonts w:hint="eastAsia"/>
          <w:lang w:val="zh-CN"/>
        </w:rPr>
        <w:t>投诉人提起投诉时，应当提交投诉书和必要的证明材料，并按照被投诉人和与投诉事项有关的供应商数量提供投诉书副本。</w:t>
      </w:r>
    </w:p>
    <w:p w14:paraId="63190340">
      <w:pPr>
        <w:numPr>
          <w:ilvl w:val="0"/>
          <w:numId w:val="50"/>
        </w:numPr>
        <w:ind w:firstLine="480"/>
        <w:rPr>
          <w:lang w:val="zh-CN"/>
        </w:rPr>
      </w:pPr>
      <w:r>
        <w:rPr>
          <w:rFonts w:hint="eastAsia"/>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1044D2C">
      <w:pPr>
        <w:numPr>
          <w:ilvl w:val="0"/>
          <w:numId w:val="50"/>
        </w:numPr>
        <w:ind w:firstLine="480"/>
        <w:rPr>
          <w:lang w:val="zh-CN"/>
        </w:rPr>
      </w:pPr>
      <w:r>
        <w:rPr>
          <w:rFonts w:hint="eastAsia"/>
          <w:lang w:val="zh-CN"/>
        </w:rPr>
        <w:t>投诉人若对项目的某一分包进行投诉，投诉书应列明具体分包号。</w:t>
      </w:r>
    </w:p>
    <w:p w14:paraId="43EB5069">
      <w:pPr>
        <w:numPr>
          <w:ilvl w:val="0"/>
          <w:numId w:val="50"/>
        </w:numPr>
        <w:ind w:firstLine="480"/>
        <w:rPr>
          <w:lang w:val="zh-CN"/>
        </w:rPr>
      </w:pPr>
      <w:r>
        <w:rPr>
          <w:rFonts w:hint="eastAsia"/>
          <w:lang w:val="zh-CN"/>
        </w:rPr>
        <w:t>投诉书应简要列明质疑事项，质疑函、质疑答复等作为附件材料提供。</w:t>
      </w:r>
    </w:p>
    <w:p w14:paraId="16A878E0">
      <w:pPr>
        <w:numPr>
          <w:ilvl w:val="0"/>
          <w:numId w:val="50"/>
        </w:numPr>
        <w:ind w:firstLine="480"/>
        <w:rPr>
          <w:lang w:val="zh-CN"/>
        </w:rPr>
      </w:pPr>
      <w:r>
        <w:rPr>
          <w:rFonts w:hint="eastAsia"/>
          <w:lang w:val="zh-CN"/>
        </w:rPr>
        <w:t>投诉书的投诉事项应具体、明确，并有必要的事实依据和法律依据。</w:t>
      </w:r>
    </w:p>
    <w:p w14:paraId="72D6B87E">
      <w:pPr>
        <w:numPr>
          <w:ilvl w:val="0"/>
          <w:numId w:val="50"/>
        </w:numPr>
        <w:ind w:firstLine="480"/>
        <w:rPr>
          <w:lang w:val="zh-CN"/>
        </w:rPr>
      </w:pPr>
      <w:r>
        <w:rPr>
          <w:rFonts w:hint="eastAsia"/>
          <w:lang w:val="zh-CN"/>
        </w:rPr>
        <w:t>投诉书的投诉请求应与投诉事项相关。</w:t>
      </w:r>
    </w:p>
    <w:p w14:paraId="2A2BB465">
      <w:pPr>
        <w:numPr>
          <w:ilvl w:val="0"/>
          <w:numId w:val="50"/>
        </w:numPr>
        <w:ind w:firstLine="480"/>
        <w:rPr>
          <w:lang w:val="zh-CN"/>
        </w:rPr>
      </w:pPr>
      <w:r>
        <w:rPr>
          <w:rFonts w:hint="eastAsia"/>
          <w:lang w:val="zh-CN"/>
        </w:rPr>
        <w:t>投诉人为自然人的，投诉书应当由本人签字；投诉人为法人或者其他组织的，投诉书应当由法定代表人、主要负责人，或者其授权代表签字或者盖章，并加盖公章。</w:t>
      </w:r>
    </w:p>
    <w:p w14:paraId="046ED8D2">
      <w:pPr>
        <w:snapToGrid w:val="0"/>
        <w:spacing w:line="360" w:lineRule="auto"/>
        <w:ind w:firstLine="480"/>
        <w:rPr>
          <w:rFonts w:ascii="仿宋" w:hAnsi="仿宋" w:cs="仿宋"/>
          <w:szCs w:val="24"/>
        </w:rPr>
        <w:sectPr>
          <w:pgSz w:w="11906" w:h="16838"/>
          <w:pgMar w:top="1418" w:right="1418" w:bottom="1418" w:left="1588" w:header="851" w:footer="992" w:gutter="0"/>
          <w:cols w:space="720" w:num="1"/>
          <w:docGrid w:type="lines" w:linePitch="312" w:charSpace="0"/>
        </w:sectPr>
      </w:pPr>
    </w:p>
    <w:p w14:paraId="0C86A344">
      <w:pPr>
        <w:spacing w:before="156" w:line="360" w:lineRule="auto"/>
        <w:ind w:firstLine="0" w:firstLineChars="0"/>
        <w:jc w:val="center"/>
        <w:rPr>
          <w:rFonts w:ascii="仿宋_GB2312" w:hAnsi="仿宋" w:eastAsia="仿宋_GB2312"/>
          <w:b/>
          <w:sz w:val="32"/>
        </w:rPr>
      </w:pPr>
      <w:r>
        <w:rPr>
          <w:rFonts w:hint="eastAsia" w:ascii="仿宋_GB2312" w:hAnsi="宋体" w:eastAsia="仿宋_GB2312"/>
          <w:b/>
          <w:sz w:val="30"/>
          <w:szCs w:val="30"/>
        </w:rPr>
        <w:t>投标文件封面</w:t>
      </w:r>
      <w:r>
        <w:rPr>
          <w:rFonts w:hint="eastAsia" w:ascii="仿宋_GB2312" w:hAnsi="仿宋" w:eastAsia="仿宋_GB2312"/>
          <w:b/>
          <w:sz w:val="32"/>
        </w:rPr>
        <w:t>（格式供参考）</w:t>
      </w:r>
    </w:p>
    <w:p w14:paraId="4DE9AD79">
      <w:pPr>
        <w:spacing w:before="156" w:line="360" w:lineRule="auto"/>
        <w:ind w:firstLine="883"/>
        <w:jc w:val="right"/>
        <w:rPr>
          <w:rFonts w:ascii="仿宋_GB2312" w:hAnsi="宋体" w:eastAsia="仿宋_GB2312"/>
          <w:b/>
          <w:sz w:val="44"/>
          <w:szCs w:val="44"/>
        </w:rPr>
      </w:pPr>
      <w:r>
        <w:rPr>
          <w:rFonts w:hint="eastAsia" w:ascii="仿宋_GB2312" w:hAnsi="宋体" w:eastAsia="仿宋_GB2312"/>
          <w:b/>
          <w:sz w:val="44"/>
          <w:szCs w:val="44"/>
        </w:rPr>
        <w:t>（正本）</w:t>
      </w:r>
    </w:p>
    <w:p w14:paraId="506EA81A">
      <w:pPr>
        <w:pStyle w:val="32"/>
        <w:ind w:firstLine="0" w:firstLineChars="0"/>
        <w:rPr>
          <w:rFonts w:ascii="仿宋_GB2312" w:eastAsia="仿宋_GB2312"/>
          <w:b/>
          <w:sz w:val="52"/>
          <w:szCs w:val="52"/>
        </w:rPr>
      </w:pPr>
    </w:p>
    <w:p w14:paraId="182F4BF1">
      <w:pPr>
        <w:ind w:firstLine="1044"/>
        <w:rPr>
          <w:rFonts w:ascii="仿宋_GB2312" w:hAnsi="宋体" w:eastAsia="仿宋_GB2312"/>
          <w:b/>
          <w:sz w:val="52"/>
          <w:szCs w:val="52"/>
        </w:rPr>
      </w:pPr>
    </w:p>
    <w:p w14:paraId="6BE27F7C">
      <w:pPr>
        <w:pStyle w:val="32"/>
        <w:ind w:firstLine="480"/>
      </w:pPr>
    </w:p>
    <w:p w14:paraId="1C9B93BD">
      <w:pPr>
        <w:spacing w:before="156" w:line="360" w:lineRule="auto"/>
        <w:ind w:firstLine="0" w:firstLineChars="0"/>
        <w:jc w:val="center"/>
        <w:rPr>
          <w:rFonts w:ascii="仿宋_GB2312" w:hAnsi="宋体" w:eastAsia="仿宋_GB2312"/>
          <w:b/>
          <w:sz w:val="52"/>
          <w:szCs w:val="52"/>
        </w:rPr>
      </w:pPr>
      <w:r>
        <w:rPr>
          <w:rFonts w:hint="eastAsia" w:ascii="仿宋_GB2312" w:hAnsi="宋体" w:eastAsia="仿宋_GB2312"/>
          <w:b/>
          <w:sz w:val="52"/>
          <w:szCs w:val="52"/>
        </w:rPr>
        <w:t>资格文件</w:t>
      </w:r>
    </w:p>
    <w:p w14:paraId="63F574B6">
      <w:pPr>
        <w:pStyle w:val="32"/>
        <w:ind w:firstLine="480"/>
      </w:pPr>
    </w:p>
    <w:p w14:paraId="7CFD257B">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1795CF8F">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68187F27">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316E890E">
      <w:pPr>
        <w:spacing w:before="156" w:line="360" w:lineRule="auto"/>
        <w:ind w:firstLine="883"/>
        <w:jc w:val="right"/>
        <w:rPr>
          <w:rFonts w:ascii="仿宋_GB2312" w:hAnsi="宋体" w:eastAsia="仿宋_GB2312"/>
          <w:b/>
          <w:sz w:val="44"/>
          <w:szCs w:val="44"/>
        </w:rPr>
      </w:pPr>
    </w:p>
    <w:p w14:paraId="0D7A0A3E">
      <w:pPr>
        <w:pStyle w:val="32"/>
        <w:ind w:firstLine="883"/>
        <w:rPr>
          <w:rFonts w:ascii="仿宋_GB2312" w:eastAsia="仿宋_GB2312"/>
          <w:b/>
          <w:sz w:val="44"/>
          <w:szCs w:val="44"/>
        </w:rPr>
      </w:pPr>
    </w:p>
    <w:p w14:paraId="6BD0E44A">
      <w:pPr>
        <w:ind w:firstLine="883"/>
        <w:rPr>
          <w:rFonts w:ascii="仿宋_GB2312" w:hAnsi="宋体" w:eastAsia="仿宋_GB2312"/>
          <w:b/>
          <w:sz w:val="44"/>
          <w:szCs w:val="44"/>
        </w:rPr>
      </w:pPr>
    </w:p>
    <w:p w14:paraId="2F2A6D00">
      <w:pPr>
        <w:pStyle w:val="32"/>
        <w:ind w:firstLine="883"/>
        <w:rPr>
          <w:rFonts w:ascii="仿宋_GB2312" w:eastAsia="仿宋_GB2312"/>
          <w:b/>
          <w:sz w:val="44"/>
          <w:szCs w:val="44"/>
        </w:rPr>
      </w:pPr>
    </w:p>
    <w:p w14:paraId="6F301F60">
      <w:pPr>
        <w:ind w:firstLine="883"/>
        <w:rPr>
          <w:rFonts w:ascii="仿宋_GB2312" w:hAnsi="宋体" w:eastAsia="仿宋_GB2312"/>
          <w:b/>
          <w:sz w:val="44"/>
          <w:szCs w:val="44"/>
        </w:rPr>
      </w:pPr>
    </w:p>
    <w:p w14:paraId="477DE9A0">
      <w:pPr>
        <w:pStyle w:val="32"/>
        <w:ind w:firstLine="883"/>
        <w:rPr>
          <w:rFonts w:ascii="仿宋_GB2312" w:eastAsia="仿宋_GB2312"/>
          <w:b/>
          <w:sz w:val="44"/>
          <w:szCs w:val="44"/>
        </w:rPr>
      </w:pPr>
    </w:p>
    <w:p w14:paraId="67DC9EB1">
      <w:pPr>
        <w:ind w:firstLine="883"/>
        <w:rPr>
          <w:rFonts w:ascii="仿宋_GB2312" w:hAnsi="宋体" w:eastAsia="仿宋_GB2312"/>
          <w:b/>
          <w:sz w:val="44"/>
          <w:szCs w:val="44"/>
        </w:rPr>
      </w:pPr>
    </w:p>
    <w:p w14:paraId="0405B169">
      <w:pPr>
        <w:pStyle w:val="3"/>
        <w:spacing w:before="156" w:after="156"/>
        <w:ind w:firstLine="0" w:firstLineChars="0"/>
      </w:pPr>
    </w:p>
    <w:p w14:paraId="7DBFB093">
      <w:pPr>
        <w:spacing w:before="156" w:line="360" w:lineRule="auto"/>
        <w:ind w:firstLine="883"/>
        <w:jc w:val="right"/>
        <w:rPr>
          <w:rFonts w:ascii="仿宋_GB2312" w:hAnsi="宋体" w:eastAsia="仿宋_GB2312"/>
          <w:b/>
          <w:sz w:val="44"/>
          <w:szCs w:val="44"/>
        </w:rPr>
      </w:pPr>
    </w:p>
    <w:p w14:paraId="691C407E">
      <w:pPr>
        <w:spacing w:before="156" w:line="360" w:lineRule="auto"/>
        <w:ind w:firstLine="883"/>
        <w:jc w:val="right"/>
        <w:rPr>
          <w:rFonts w:ascii="仿宋_GB2312" w:hAnsi="宋体" w:eastAsia="仿宋_GB2312"/>
          <w:b/>
          <w:sz w:val="44"/>
          <w:szCs w:val="44"/>
        </w:rPr>
      </w:pPr>
      <w:r>
        <w:rPr>
          <w:rFonts w:hint="eastAsia" w:ascii="仿宋_GB2312" w:hAnsi="宋体" w:eastAsia="仿宋_GB2312"/>
          <w:b/>
          <w:sz w:val="44"/>
          <w:szCs w:val="44"/>
        </w:rPr>
        <w:t>（正本）</w:t>
      </w:r>
    </w:p>
    <w:p w14:paraId="2A434963">
      <w:pPr>
        <w:spacing w:before="156" w:line="360" w:lineRule="auto"/>
        <w:ind w:firstLine="1044"/>
        <w:jc w:val="center"/>
        <w:rPr>
          <w:rFonts w:ascii="仿宋_GB2312" w:hAnsi="宋体" w:eastAsia="仿宋_GB2312"/>
          <w:b/>
          <w:sz w:val="52"/>
          <w:szCs w:val="52"/>
        </w:rPr>
      </w:pPr>
    </w:p>
    <w:p w14:paraId="64A641DA">
      <w:pPr>
        <w:spacing w:before="156" w:line="360" w:lineRule="auto"/>
        <w:ind w:firstLine="0" w:firstLineChars="0"/>
        <w:jc w:val="center"/>
        <w:rPr>
          <w:rFonts w:ascii="仿宋_GB2312" w:hAnsi="宋体" w:eastAsia="仿宋_GB2312"/>
          <w:b/>
          <w:sz w:val="52"/>
          <w:szCs w:val="52"/>
        </w:rPr>
      </w:pPr>
      <w:r>
        <w:rPr>
          <w:rFonts w:hint="eastAsia" w:ascii="仿宋_GB2312" w:hAnsi="宋体" w:eastAsia="仿宋_GB2312"/>
          <w:b/>
          <w:sz w:val="52"/>
          <w:szCs w:val="52"/>
        </w:rPr>
        <w:t>商务及技术文件</w:t>
      </w:r>
    </w:p>
    <w:p w14:paraId="377157DF">
      <w:pPr>
        <w:pStyle w:val="32"/>
        <w:ind w:firstLine="480"/>
      </w:pPr>
    </w:p>
    <w:p w14:paraId="32D6BE03">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08ADD1BF">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7A023688">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18B76F36">
      <w:pPr>
        <w:snapToGrid w:val="0"/>
        <w:spacing w:before="156" w:line="360" w:lineRule="auto"/>
        <w:ind w:firstLine="480"/>
        <w:rPr>
          <w:rFonts w:ascii="仿宋_GB2312" w:hAnsi="宋体" w:eastAsia="仿宋_GB2312"/>
          <w:szCs w:val="24"/>
          <w:u w:val="single"/>
        </w:rPr>
      </w:pPr>
    </w:p>
    <w:p w14:paraId="58962A47">
      <w:pPr>
        <w:pStyle w:val="32"/>
        <w:ind w:firstLine="480"/>
        <w:rPr>
          <w:rFonts w:ascii="仿宋_GB2312" w:eastAsia="仿宋_GB2312"/>
          <w:u w:val="single"/>
        </w:rPr>
      </w:pPr>
    </w:p>
    <w:p w14:paraId="64A20DF1">
      <w:pPr>
        <w:ind w:firstLine="480"/>
        <w:rPr>
          <w:rFonts w:ascii="仿宋_GB2312" w:hAnsi="宋体" w:eastAsia="仿宋_GB2312"/>
          <w:szCs w:val="24"/>
          <w:u w:val="single"/>
        </w:rPr>
      </w:pPr>
    </w:p>
    <w:p w14:paraId="15A44199">
      <w:pPr>
        <w:pStyle w:val="32"/>
        <w:ind w:firstLine="480"/>
        <w:rPr>
          <w:rFonts w:ascii="仿宋_GB2312" w:eastAsia="仿宋_GB2312"/>
          <w:u w:val="single"/>
        </w:rPr>
      </w:pPr>
    </w:p>
    <w:p w14:paraId="632FCDE2">
      <w:pPr>
        <w:ind w:firstLine="480"/>
        <w:rPr>
          <w:rFonts w:ascii="仿宋_GB2312" w:hAnsi="宋体" w:eastAsia="仿宋_GB2312"/>
          <w:szCs w:val="24"/>
          <w:u w:val="single"/>
        </w:rPr>
      </w:pPr>
    </w:p>
    <w:p w14:paraId="54A82267">
      <w:pPr>
        <w:pStyle w:val="32"/>
        <w:ind w:firstLine="480"/>
        <w:rPr>
          <w:rFonts w:ascii="仿宋_GB2312" w:eastAsia="仿宋_GB2312"/>
          <w:u w:val="single"/>
        </w:rPr>
      </w:pPr>
    </w:p>
    <w:p w14:paraId="6ABDD900">
      <w:pPr>
        <w:ind w:firstLine="480"/>
        <w:rPr>
          <w:rFonts w:ascii="仿宋_GB2312" w:hAnsi="宋体" w:eastAsia="仿宋_GB2312"/>
          <w:szCs w:val="24"/>
          <w:u w:val="single"/>
        </w:rPr>
      </w:pPr>
    </w:p>
    <w:p w14:paraId="72E7CA84">
      <w:pPr>
        <w:pStyle w:val="32"/>
        <w:ind w:firstLine="480"/>
        <w:rPr>
          <w:rFonts w:ascii="仿宋_GB2312" w:eastAsia="仿宋_GB2312"/>
          <w:u w:val="single"/>
        </w:rPr>
      </w:pPr>
    </w:p>
    <w:p w14:paraId="315A7244">
      <w:pPr>
        <w:ind w:firstLine="480"/>
        <w:rPr>
          <w:rFonts w:ascii="仿宋_GB2312" w:hAnsi="宋体" w:eastAsia="仿宋_GB2312"/>
          <w:szCs w:val="24"/>
          <w:u w:val="single"/>
        </w:rPr>
      </w:pPr>
    </w:p>
    <w:p w14:paraId="6E4826E5">
      <w:pPr>
        <w:pStyle w:val="32"/>
        <w:ind w:firstLine="480"/>
        <w:rPr>
          <w:rFonts w:ascii="仿宋_GB2312" w:eastAsia="仿宋_GB2312"/>
          <w:u w:val="single"/>
        </w:rPr>
      </w:pPr>
    </w:p>
    <w:p w14:paraId="1C9AF2B8">
      <w:pPr>
        <w:ind w:firstLine="480"/>
        <w:rPr>
          <w:rFonts w:ascii="仿宋_GB2312" w:hAnsi="宋体" w:eastAsia="仿宋_GB2312"/>
          <w:szCs w:val="24"/>
          <w:u w:val="single"/>
        </w:rPr>
      </w:pPr>
    </w:p>
    <w:p w14:paraId="27F16BC9">
      <w:pPr>
        <w:pStyle w:val="32"/>
        <w:ind w:firstLine="480"/>
        <w:rPr>
          <w:rFonts w:ascii="仿宋_GB2312" w:eastAsia="仿宋_GB2312"/>
          <w:u w:val="single"/>
        </w:rPr>
      </w:pPr>
    </w:p>
    <w:p w14:paraId="644F2CBD">
      <w:pPr>
        <w:ind w:firstLine="480"/>
        <w:rPr>
          <w:rFonts w:ascii="仿宋_GB2312" w:hAnsi="宋体" w:eastAsia="仿宋_GB2312"/>
          <w:szCs w:val="24"/>
          <w:u w:val="single"/>
        </w:rPr>
      </w:pPr>
    </w:p>
    <w:p w14:paraId="3CE65C16">
      <w:pPr>
        <w:pStyle w:val="32"/>
        <w:ind w:firstLine="480"/>
        <w:rPr>
          <w:rFonts w:ascii="仿宋_GB2312" w:eastAsia="仿宋_GB2312"/>
          <w:u w:val="single"/>
        </w:rPr>
      </w:pPr>
    </w:p>
    <w:p w14:paraId="6ECCCED4">
      <w:pPr>
        <w:ind w:firstLine="480"/>
      </w:pPr>
    </w:p>
    <w:p w14:paraId="483700D1">
      <w:pPr>
        <w:pStyle w:val="32"/>
        <w:ind w:firstLine="480"/>
      </w:pPr>
    </w:p>
    <w:p w14:paraId="1551EBAF">
      <w:pPr>
        <w:spacing w:before="156" w:line="360" w:lineRule="auto"/>
        <w:ind w:firstLine="883"/>
        <w:jc w:val="right"/>
        <w:rPr>
          <w:rFonts w:ascii="仿宋_GB2312" w:hAnsi="宋体" w:eastAsia="仿宋_GB2312"/>
          <w:b/>
          <w:sz w:val="44"/>
          <w:szCs w:val="44"/>
        </w:rPr>
      </w:pPr>
    </w:p>
    <w:p w14:paraId="19B85BD4">
      <w:pPr>
        <w:spacing w:before="156" w:line="360" w:lineRule="auto"/>
        <w:ind w:firstLine="883"/>
        <w:jc w:val="right"/>
        <w:rPr>
          <w:rFonts w:ascii="仿宋_GB2312" w:hAnsi="宋体" w:eastAsia="仿宋_GB2312"/>
          <w:b/>
          <w:sz w:val="44"/>
          <w:szCs w:val="44"/>
        </w:rPr>
      </w:pPr>
      <w:r>
        <w:rPr>
          <w:rFonts w:hint="eastAsia" w:ascii="仿宋_GB2312" w:hAnsi="宋体" w:eastAsia="仿宋_GB2312"/>
          <w:b/>
          <w:sz w:val="44"/>
          <w:szCs w:val="44"/>
        </w:rPr>
        <w:t>（正本）</w:t>
      </w:r>
    </w:p>
    <w:p w14:paraId="10E12406">
      <w:pPr>
        <w:spacing w:before="156" w:line="360" w:lineRule="auto"/>
        <w:ind w:firstLine="602"/>
        <w:rPr>
          <w:rFonts w:ascii="仿宋_GB2312" w:hAnsi="宋体" w:eastAsia="仿宋_GB2312"/>
          <w:b/>
          <w:sz w:val="30"/>
          <w:szCs w:val="30"/>
        </w:rPr>
      </w:pPr>
    </w:p>
    <w:p w14:paraId="0CFEC2E5">
      <w:pPr>
        <w:spacing w:before="156" w:line="360" w:lineRule="auto"/>
        <w:ind w:firstLine="0" w:firstLineChars="0"/>
        <w:jc w:val="center"/>
        <w:rPr>
          <w:rFonts w:ascii="仿宋_GB2312" w:hAnsi="宋体" w:eastAsia="仿宋_GB2312"/>
          <w:b/>
          <w:sz w:val="52"/>
          <w:szCs w:val="52"/>
        </w:rPr>
      </w:pPr>
      <w:r>
        <w:rPr>
          <w:rFonts w:hint="eastAsia" w:ascii="仿宋_GB2312" w:hAnsi="宋体" w:eastAsia="仿宋_GB2312"/>
          <w:b/>
          <w:sz w:val="52"/>
          <w:szCs w:val="52"/>
        </w:rPr>
        <w:t>报价文件</w:t>
      </w:r>
    </w:p>
    <w:p w14:paraId="09B5209C">
      <w:pPr>
        <w:pStyle w:val="32"/>
        <w:ind w:firstLine="31680"/>
        <w:rPr>
          <w:rStyle w:val="43"/>
          <w:rFonts w:hint="default"/>
        </w:rPr>
      </w:pPr>
    </w:p>
    <w:p w14:paraId="0E74788F">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23373B92">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3A64DCFF">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2BEB5A39">
      <w:pPr>
        <w:snapToGrid w:val="0"/>
        <w:spacing w:before="156" w:line="360" w:lineRule="auto"/>
        <w:ind w:firstLine="480"/>
        <w:jc w:val="center"/>
      </w:pPr>
    </w:p>
    <w:p w14:paraId="2AD249B8">
      <w:pPr>
        <w:spacing w:before="156"/>
        <w:ind w:firstLine="480"/>
      </w:pPr>
    </w:p>
    <w:p w14:paraId="3C8945C1">
      <w:pPr>
        <w:widowControl/>
        <w:spacing w:line="360" w:lineRule="auto"/>
        <w:ind w:firstLine="480"/>
        <w:jc w:val="left"/>
        <w:rPr>
          <w:rFonts w:ascii="仿宋" w:hAnsi="仿宋" w:cs="仿宋"/>
          <w:kern w:val="0"/>
          <w:szCs w:val="24"/>
        </w:rPr>
      </w:pPr>
    </w:p>
    <w:p w14:paraId="2FD75E1A">
      <w:pPr>
        <w:spacing w:line="360" w:lineRule="auto"/>
        <w:ind w:firstLine="482"/>
        <w:rPr>
          <w:rFonts w:ascii="仿宋" w:hAnsi="仿宋" w:cs="仿宋"/>
          <w:b/>
          <w:szCs w:val="24"/>
        </w:rPr>
      </w:pPr>
    </w:p>
    <w:p w14:paraId="4679AF41">
      <w:pPr>
        <w:spacing w:before="156"/>
        <w:ind w:firstLine="480"/>
      </w:pPr>
    </w:p>
    <w:p w14:paraId="055FA353">
      <w:pPr>
        <w:ind w:firstLine="480"/>
      </w:pPr>
    </w:p>
    <w:sectPr>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CDFF3">
    <w:pPr>
      <w:pStyle w:val="17"/>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F9B033">
                          <w:pPr>
                            <w:pStyle w:val="17"/>
                            <w:spacing w:before="120"/>
                            <w:ind w:firstLine="360"/>
                            <w:jc w:val="center"/>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14:paraId="0CF9B033">
                    <w:pPr>
                      <w:pStyle w:val="17"/>
                      <w:spacing w:before="120"/>
                      <w:ind w:firstLine="360"/>
                      <w:jc w:val="center"/>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62DFA">
    <w:pPr>
      <w:pStyle w:val="17"/>
      <w:spacing w:before="120"/>
      <w:ind w:right="720" w:firstLine="180" w:firstLineChars="1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A5A213">
                          <w:pPr>
                            <w:pStyle w:val="17"/>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3A5A213">
                    <w:pPr>
                      <w:pStyle w:val="17"/>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6DDAD">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425C">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C8F4C">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3D1833">
                          <w:pPr>
                            <w:pStyle w:val="17"/>
                            <w:ind w:firstLine="36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2B3D1833">
                    <w:pPr>
                      <w:pStyle w:val="17"/>
                      <w:ind w:firstLine="36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4F05C">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74F180">
                          <w:pPr>
                            <w:pStyle w:val="17"/>
                            <w:ind w:firstLine="36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14:paraId="3C74F180">
                    <w:pPr>
                      <w:pStyle w:val="17"/>
                      <w:ind w:firstLine="36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43177">
    <w:pPr>
      <w:pStyle w:val="17"/>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57BD1B">
                          <w:pPr>
                            <w:pStyle w:val="17"/>
                            <w:spacing w:before="120"/>
                            <w:ind w:right="720" w:firstLine="180" w:firstLineChars="100"/>
                            <w:jc w:val="center"/>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6357BD1B">
                    <w:pPr>
                      <w:pStyle w:val="17"/>
                      <w:spacing w:before="120"/>
                      <w:ind w:right="720" w:firstLine="180" w:firstLineChars="100"/>
                      <w:jc w:val="center"/>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98C3C">
    <w:pPr>
      <w:pStyle w:val="17"/>
      <w:spacing w:before="120"/>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C68817">
                          <w:pPr>
                            <w:pStyle w:val="17"/>
                            <w:spacing w:before="120"/>
                            <w:ind w:right="720" w:firstLine="180" w:firstLineChars="100"/>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EC68817">
                    <w:pPr>
                      <w:pStyle w:val="17"/>
                      <w:spacing w:before="120"/>
                      <w:ind w:right="720" w:firstLine="180" w:firstLineChars="100"/>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E6EEB">
    <w:pPr>
      <w:pStyle w:val="17"/>
      <w:ind w:firstLine="36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69</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69</w:t>
    </w:r>
    <w:r>
      <w:rPr>
        <w:rFonts w:hint="eastAsia" w:ascii="仿宋_GB2312" w:eastAsia="仿宋_GB2312"/>
      </w:rPr>
      <w:fldChar w:fldCharType="end"/>
    </w:r>
    <w:r>
      <w:rPr>
        <w:rFonts w:hint="eastAsia" w:ascii="仿宋_GB2312" w:eastAsia="仿宋_GB2312"/>
      </w:rPr>
      <w:t xml:space="preserve"> 页</w:t>
    </w:r>
  </w:p>
  <w:p w14:paraId="03BEF0B4">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6040">
    <w:pPr>
      <w:pStyle w:val="17"/>
      <w:spacing w:before="120"/>
      <w:ind w:right="720" w:firstLine="180" w:firstLineChars="100"/>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9F180">
                          <w:pPr>
                            <w:pStyle w:val="17"/>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0C79F180">
                    <w:pPr>
                      <w:pStyle w:val="17"/>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CE2D">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ADB3">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2938">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5CB2B">
    <w:pPr>
      <w:pStyle w:val="18"/>
      <w:pBdr>
        <w:bottom w:val="none" w:color="auto" w:sz="0" w:space="0"/>
      </w:pBdr>
      <w:spacing w:before="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953C">
    <w:pPr>
      <w:spacing w:before="120"/>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DEB7B">
    <w:pPr>
      <w:spacing w:before="120"/>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08C87">
    <w:pPr>
      <w:ind w:firstLine="361"/>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86E4">
    <w:pPr>
      <w:spacing w:before="120"/>
      <w:ind w:firstLine="4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DD1E">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58D0D"/>
    <w:multiLevelType w:val="singleLevel"/>
    <w:tmpl w:val="85A58D0D"/>
    <w:lvl w:ilvl="0" w:tentative="0">
      <w:start w:val="2"/>
      <w:numFmt w:val="decimal"/>
      <w:suff w:val="nothing"/>
      <w:lvlText w:val="（%1）"/>
      <w:lvlJc w:val="left"/>
    </w:lvl>
  </w:abstractNum>
  <w:abstractNum w:abstractNumId="1">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2">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3">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4">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5">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6">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7">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8">
    <w:nsid w:val="9665DEB8"/>
    <w:multiLevelType w:val="singleLevel"/>
    <w:tmpl w:val="9665DEB8"/>
    <w:lvl w:ilvl="0" w:tentative="0">
      <w:start w:val="1"/>
      <w:numFmt w:val="decimal"/>
      <w:suff w:val="space"/>
      <w:lvlText w:val="%1."/>
      <w:lvlJc w:val="left"/>
      <w:pPr>
        <w:tabs>
          <w:tab w:val="left" w:pos="1554"/>
        </w:tabs>
        <w:ind w:left="1134" w:firstLine="0"/>
      </w:pPr>
      <w:rPr>
        <w:rFonts w:hint="default"/>
      </w:rPr>
    </w:lvl>
  </w:abstractNum>
  <w:abstractNum w:abstractNumId="9">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10">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1">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2">
    <w:nsid w:val="BD92F620"/>
    <w:multiLevelType w:val="singleLevel"/>
    <w:tmpl w:val="BD92F620"/>
    <w:lvl w:ilvl="0" w:tentative="0">
      <w:start w:val="4"/>
      <w:numFmt w:val="chineseCounting"/>
      <w:suff w:val="space"/>
      <w:lvlText w:val="第%1章"/>
      <w:lvlJc w:val="left"/>
      <w:rPr>
        <w:rFonts w:hint="eastAsia"/>
      </w:rPr>
    </w:lvl>
  </w:abstractNum>
  <w:abstractNum w:abstractNumId="13">
    <w:nsid w:val="BDA41633"/>
    <w:multiLevelType w:val="singleLevel"/>
    <w:tmpl w:val="BDA41633"/>
    <w:lvl w:ilvl="0" w:tentative="0">
      <w:start w:val="1"/>
      <w:numFmt w:val="decimal"/>
      <w:suff w:val="space"/>
      <w:lvlText w:val="%1."/>
      <w:lvlJc w:val="left"/>
      <w:pPr>
        <w:tabs>
          <w:tab w:val="left" w:pos="0"/>
        </w:tabs>
        <w:ind w:left="0" w:firstLine="0"/>
      </w:pPr>
      <w:rPr>
        <w:rFonts w:hint="default"/>
      </w:rPr>
    </w:lvl>
  </w:abstractNum>
  <w:abstractNum w:abstractNumId="14">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15">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16">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17">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18">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19">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20">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1">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22">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23">
    <w:nsid w:val="DB1463A6"/>
    <w:multiLevelType w:val="singleLevel"/>
    <w:tmpl w:val="DB1463A6"/>
    <w:lvl w:ilvl="0" w:tentative="0">
      <w:start w:val="1"/>
      <w:numFmt w:val="decimal"/>
      <w:lvlText w:val="(%1)"/>
      <w:lvlJc w:val="left"/>
      <w:pPr>
        <w:ind w:left="425" w:hanging="425"/>
      </w:pPr>
      <w:rPr>
        <w:rFonts w:hint="default"/>
      </w:rPr>
    </w:lvl>
  </w:abstractNum>
  <w:abstractNum w:abstractNumId="24">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25">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26">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27">
    <w:nsid w:val="F7C43E08"/>
    <w:multiLevelType w:val="singleLevel"/>
    <w:tmpl w:val="F7C43E08"/>
    <w:lvl w:ilvl="0" w:tentative="0">
      <w:start w:val="1"/>
      <w:numFmt w:val="decimal"/>
      <w:suff w:val="space"/>
      <w:lvlText w:val="%1."/>
      <w:lvlJc w:val="left"/>
      <w:pPr>
        <w:tabs>
          <w:tab w:val="left" w:pos="0"/>
        </w:tabs>
        <w:ind w:left="0" w:firstLine="0"/>
      </w:pPr>
      <w:rPr>
        <w:rFonts w:hint="default"/>
        <w:color w:val="auto"/>
      </w:rPr>
    </w:lvl>
  </w:abstractNum>
  <w:abstractNum w:abstractNumId="28">
    <w:nsid w:val="F9294836"/>
    <w:multiLevelType w:val="singleLevel"/>
    <w:tmpl w:val="F9294836"/>
    <w:lvl w:ilvl="0" w:tentative="0">
      <w:start w:val="1"/>
      <w:numFmt w:val="chineseCounting"/>
      <w:suff w:val="nothing"/>
      <w:lvlText w:val="%1、"/>
      <w:lvlJc w:val="left"/>
      <w:rPr>
        <w:rFonts w:hint="eastAsia"/>
      </w:rPr>
    </w:lvl>
  </w:abstractNum>
  <w:abstractNum w:abstractNumId="29">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30">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31">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32">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33">
    <w:nsid w:val="1AB3D7C5"/>
    <w:multiLevelType w:val="singleLevel"/>
    <w:tmpl w:val="1AB3D7C5"/>
    <w:lvl w:ilvl="0" w:tentative="0">
      <w:start w:val="1"/>
      <w:numFmt w:val="decimal"/>
      <w:lvlText w:val="(%1)"/>
      <w:lvlJc w:val="left"/>
      <w:pPr>
        <w:ind w:left="425" w:hanging="425"/>
      </w:pPr>
      <w:rPr>
        <w:rFonts w:hint="default"/>
      </w:rPr>
    </w:lvl>
  </w:abstractNum>
  <w:abstractNum w:abstractNumId="34">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35">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36">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37">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38">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39">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40">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41">
    <w:nsid w:val="4750DF38"/>
    <w:multiLevelType w:val="singleLevel"/>
    <w:tmpl w:val="4750DF38"/>
    <w:lvl w:ilvl="0" w:tentative="0">
      <w:start w:val="3"/>
      <w:numFmt w:val="chineseCounting"/>
      <w:suff w:val="space"/>
      <w:lvlText w:val="第%1部分"/>
      <w:lvlJc w:val="left"/>
      <w:pPr>
        <w:ind w:left="3424" w:firstLine="0"/>
      </w:pPr>
      <w:rPr>
        <w:rFonts w:hint="eastAsia"/>
      </w:rPr>
    </w:lvl>
  </w:abstractNum>
  <w:abstractNum w:abstractNumId="42">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43">
    <w:nsid w:val="5EFB7A80"/>
    <w:multiLevelType w:val="singleLevel"/>
    <w:tmpl w:val="5EFB7A80"/>
    <w:lvl w:ilvl="0" w:tentative="0">
      <w:start w:val="1"/>
      <w:numFmt w:val="decimal"/>
      <w:suff w:val="space"/>
      <w:lvlText w:val="%1."/>
      <w:lvlJc w:val="left"/>
      <w:pPr>
        <w:tabs>
          <w:tab w:val="left" w:pos="420"/>
        </w:tabs>
        <w:ind w:left="0" w:firstLine="0"/>
      </w:pPr>
      <w:rPr>
        <w:rFonts w:hint="default"/>
      </w:rPr>
    </w:lvl>
  </w:abstractNum>
  <w:abstractNum w:abstractNumId="44">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45">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46">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47">
    <w:nsid w:val="6A7EABB2"/>
    <w:multiLevelType w:val="singleLevel"/>
    <w:tmpl w:val="6A7EABB2"/>
    <w:lvl w:ilvl="0" w:tentative="0">
      <w:start w:val="4"/>
      <w:numFmt w:val="chineseCounting"/>
      <w:suff w:val="nothing"/>
      <w:lvlText w:val="（%1）"/>
      <w:lvlJc w:val="left"/>
      <w:rPr>
        <w:rFonts w:hint="eastAsia"/>
      </w:rPr>
    </w:lvl>
  </w:abstractNum>
  <w:abstractNum w:abstractNumId="48">
    <w:nsid w:val="722DC0E2"/>
    <w:multiLevelType w:val="singleLevel"/>
    <w:tmpl w:val="722DC0E2"/>
    <w:lvl w:ilvl="0" w:tentative="0">
      <w:start w:val="1"/>
      <w:numFmt w:val="decimal"/>
      <w:pStyle w:val="7"/>
      <w:lvlText w:val="%1."/>
      <w:lvlJc w:val="left"/>
      <w:pPr>
        <w:tabs>
          <w:tab w:val="left" w:pos="780"/>
        </w:tabs>
        <w:ind w:left="780" w:hanging="360"/>
      </w:pPr>
    </w:lvl>
  </w:abstractNum>
  <w:abstractNum w:abstractNumId="49">
    <w:nsid w:val="78FB6C86"/>
    <w:multiLevelType w:val="multilevel"/>
    <w:tmpl w:val="78FB6C86"/>
    <w:lvl w:ilvl="0" w:tentative="0">
      <w:start w:val="1"/>
      <w:numFmt w:val="decimal"/>
      <w:pStyle w:val="6"/>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49"/>
  </w:num>
  <w:num w:numId="2">
    <w:abstractNumId w:val="48"/>
  </w:num>
  <w:num w:numId="3">
    <w:abstractNumId w:val="2"/>
  </w:num>
  <w:num w:numId="4">
    <w:abstractNumId w:val="0"/>
  </w:num>
  <w:num w:numId="5">
    <w:abstractNumId w:val="8"/>
  </w:num>
  <w:num w:numId="6">
    <w:abstractNumId w:val="33"/>
  </w:num>
  <w:num w:numId="7">
    <w:abstractNumId w:val="30"/>
  </w:num>
  <w:num w:numId="8">
    <w:abstractNumId w:val="25"/>
  </w:num>
  <w:num w:numId="9">
    <w:abstractNumId w:val="7"/>
  </w:num>
  <w:num w:numId="10">
    <w:abstractNumId w:val="23"/>
  </w:num>
  <w:num w:numId="11">
    <w:abstractNumId w:val="38"/>
  </w:num>
  <w:num w:numId="12">
    <w:abstractNumId w:val="10"/>
  </w:num>
  <w:num w:numId="13">
    <w:abstractNumId w:val="37"/>
  </w:num>
  <w:num w:numId="14">
    <w:abstractNumId w:val="16"/>
  </w:num>
  <w:num w:numId="15">
    <w:abstractNumId w:val="20"/>
  </w:num>
  <w:num w:numId="16">
    <w:abstractNumId w:val="40"/>
  </w:num>
  <w:num w:numId="17">
    <w:abstractNumId w:val="17"/>
  </w:num>
  <w:num w:numId="18">
    <w:abstractNumId w:val="44"/>
  </w:num>
  <w:num w:numId="19">
    <w:abstractNumId w:val="46"/>
  </w:num>
  <w:num w:numId="20">
    <w:abstractNumId w:val="32"/>
  </w:num>
  <w:num w:numId="21">
    <w:abstractNumId w:val="26"/>
  </w:num>
  <w:num w:numId="22">
    <w:abstractNumId w:val="14"/>
  </w:num>
  <w:num w:numId="23">
    <w:abstractNumId w:val="22"/>
  </w:num>
  <w:num w:numId="24">
    <w:abstractNumId w:val="45"/>
  </w:num>
  <w:num w:numId="25">
    <w:abstractNumId w:val="9"/>
  </w:num>
  <w:num w:numId="26">
    <w:abstractNumId w:val="3"/>
  </w:num>
  <w:num w:numId="27">
    <w:abstractNumId w:val="35"/>
  </w:num>
  <w:num w:numId="28">
    <w:abstractNumId w:val="34"/>
  </w:num>
  <w:num w:numId="29">
    <w:abstractNumId w:val="6"/>
  </w:num>
  <w:num w:numId="30">
    <w:abstractNumId w:val="31"/>
  </w:num>
  <w:num w:numId="31">
    <w:abstractNumId w:val="19"/>
  </w:num>
  <w:num w:numId="32">
    <w:abstractNumId w:val="18"/>
  </w:num>
  <w:num w:numId="33">
    <w:abstractNumId w:val="21"/>
  </w:num>
  <w:num w:numId="34">
    <w:abstractNumId w:val="5"/>
  </w:num>
  <w:num w:numId="35">
    <w:abstractNumId w:val="24"/>
  </w:num>
  <w:num w:numId="36">
    <w:abstractNumId w:val="1"/>
  </w:num>
  <w:num w:numId="37">
    <w:abstractNumId w:val="29"/>
  </w:num>
  <w:num w:numId="38">
    <w:abstractNumId w:val="47"/>
  </w:num>
  <w:num w:numId="39">
    <w:abstractNumId w:val="11"/>
  </w:num>
  <w:num w:numId="40">
    <w:abstractNumId w:val="42"/>
  </w:num>
  <w:num w:numId="41">
    <w:abstractNumId w:val="4"/>
  </w:num>
  <w:num w:numId="42">
    <w:abstractNumId w:val="36"/>
  </w:num>
  <w:num w:numId="43">
    <w:abstractNumId w:val="13"/>
  </w:num>
  <w:num w:numId="44">
    <w:abstractNumId w:val="12"/>
  </w:num>
  <w:num w:numId="45">
    <w:abstractNumId w:val="41"/>
  </w:num>
  <w:num w:numId="46">
    <w:abstractNumId w:val="43"/>
  </w:num>
  <w:num w:numId="47">
    <w:abstractNumId w:val="27"/>
  </w:num>
  <w:num w:numId="48">
    <w:abstractNumId w:val="28"/>
  </w:num>
  <w:num w:numId="49">
    <w:abstractNumId w:val="39"/>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MTcxYWQ1Njk0NTViYmI0NDNhNTk2ZjNjYTJjZDAifQ=="/>
  </w:docVars>
  <w:rsids>
    <w:rsidRoot w:val="00172A27"/>
    <w:rsid w:val="00366B36"/>
    <w:rsid w:val="0055729F"/>
    <w:rsid w:val="0066795B"/>
    <w:rsid w:val="006D32F1"/>
    <w:rsid w:val="006F0C5B"/>
    <w:rsid w:val="007B5EAA"/>
    <w:rsid w:val="00990ADA"/>
    <w:rsid w:val="00997D30"/>
    <w:rsid w:val="00A87F74"/>
    <w:rsid w:val="00F422E2"/>
    <w:rsid w:val="010158D6"/>
    <w:rsid w:val="01401F5A"/>
    <w:rsid w:val="01487061"/>
    <w:rsid w:val="01514167"/>
    <w:rsid w:val="015679D0"/>
    <w:rsid w:val="0159126E"/>
    <w:rsid w:val="015E4AD6"/>
    <w:rsid w:val="016D4D19"/>
    <w:rsid w:val="0187402D"/>
    <w:rsid w:val="01A93FA3"/>
    <w:rsid w:val="01AA3877"/>
    <w:rsid w:val="01BA61B0"/>
    <w:rsid w:val="01D66523"/>
    <w:rsid w:val="01D75CB7"/>
    <w:rsid w:val="01E14EA4"/>
    <w:rsid w:val="01E66FA5"/>
    <w:rsid w:val="02021905"/>
    <w:rsid w:val="020F48C7"/>
    <w:rsid w:val="021900C6"/>
    <w:rsid w:val="022E40FE"/>
    <w:rsid w:val="026659F0"/>
    <w:rsid w:val="02954528"/>
    <w:rsid w:val="02BE3A7E"/>
    <w:rsid w:val="02F079B0"/>
    <w:rsid w:val="030B47EA"/>
    <w:rsid w:val="03231B33"/>
    <w:rsid w:val="03287F36"/>
    <w:rsid w:val="03391357"/>
    <w:rsid w:val="03711D35"/>
    <w:rsid w:val="0379751B"/>
    <w:rsid w:val="03860C23"/>
    <w:rsid w:val="03941466"/>
    <w:rsid w:val="039D18E6"/>
    <w:rsid w:val="03A85D0B"/>
    <w:rsid w:val="03E63D5E"/>
    <w:rsid w:val="03FB03BA"/>
    <w:rsid w:val="040C70AC"/>
    <w:rsid w:val="040D6820"/>
    <w:rsid w:val="04194CE4"/>
    <w:rsid w:val="043A35D9"/>
    <w:rsid w:val="0458580D"/>
    <w:rsid w:val="045A09FE"/>
    <w:rsid w:val="04754C8F"/>
    <w:rsid w:val="04785EAF"/>
    <w:rsid w:val="047A5783"/>
    <w:rsid w:val="048C54B6"/>
    <w:rsid w:val="04AB445C"/>
    <w:rsid w:val="04C80BE4"/>
    <w:rsid w:val="04D05CEB"/>
    <w:rsid w:val="04F419D9"/>
    <w:rsid w:val="04FF6CEF"/>
    <w:rsid w:val="0526590B"/>
    <w:rsid w:val="053E2C54"/>
    <w:rsid w:val="05452235"/>
    <w:rsid w:val="05657ED1"/>
    <w:rsid w:val="058C1C12"/>
    <w:rsid w:val="05C375FE"/>
    <w:rsid w:val="05C814D1"/>
    <w:rsid w:val="05E964E7"/>
    <w:rsid w:val="05FD6BA1"/>
    <w:rsid w:val="060317A8"/>
    <w:rsid w:val="060379FA"/>
    <w:rsid w:val="061D286A"/>
    <w:rsid w:val="062736E9"/>
    <w:rsid w:val="063E0A32"/>
    <w:rsid w:val="06667380"/>
    <w:rsid w:val="067C2241"/>
    <w:rsid w:val="067D7071"/>
    <w:rsid w:val="06936FD0"/>
    <w:rsid w:val="069B5E85"/>
    <w:rsid w:val="06BF4A90"/>
    <w:rsid w:val="06E25862"/>
    <w:rsid w:val="06E900E6"/>
    <w:rsid w:val="06E97196"/>
    <w:rsid w:val="07132417"/>
    <w:rsid w:val="07133C6D"/>
    <w:rsid w:val="07194B34"/>
    <w:rsid w:val="073E518E"/>
    <w:rsid w:val="075410AD"/>
    <w:rsid w:val="07577FFE"/>
    <w:rsid w:val="07644E31"/>
    <w:rsid w:val="07893F2F"/>
    <w:rsid w:val="07CD6512"/>
    <w:rsid w:val="07E31891"/>
    <w:rsid w:val="07FC0BA5"/>
    <w:rsid w:val="080D4B60"/>
    <w:rsid w:val="082C3E90"/>
    <w:rsid w:val="08362309"/>
    <w:rsid w:val="0841229E"/>
    <w:rsid w:val="085307CF"/>
    <w:rsid w:val="085831B1"/>
    <w:rsid w:val="08633073"/>
    <w:rsid w:val="08687FE8"/>
    <w:rsid w:val="086A1FB2"/>
    <w:rsid w:val="08954103"/>
    <w:rsid w:val="08A266CC"/>
    <w:rsid w:val="08B77236"/>
    <w:rsid w:val="08EE04EE"/>
    <w:rsid w:val="091F7B45"/>
    <w:rsid w:val="09341933"/>
    <w:rsid w:val="09451FC2"/>
    <w:rsid w:val="094A004E"/>
    <w:rsid w:val="09622C8A"/>
    <w:rsid w:val="09AF4121"/>
    <w:rsid w:val="09B90AFC"/>
    <w:rsid w:val="0A081A83"/>
    <w:rsid w:val="0A0A6F8A"/>
    <w:rsid w:val="0A0F2E11"/>
    <w:rsid w:val="0A0F4BBF"/>
    <w:rsid w:val="0A25620B"/>
    <w:rsid w:val="0A350D23"/>
    <w:rsid w:val="0A424F95"/>
    <w:rsid w:val="0A456833"/>
    <w:rsid w:val="0A674B0B"/>
    <w:rsid w:val="0A742C74"/>
    <w:rsid w:val="0A876E4C"/>
    <w:rsid w:val="0A9450C5"/>
    <w:rsid w:val="0A977BD6"/>
    <w:rsid w:val="0AA95014"/>
    <w:rsid w:val="0ABD286D"/>
    <w:rsid w:val="0AC01CE4"/>
    <w:rsid w:val="0B022976"/>
    <w:rsid w:val="0B112BB9"/>
    <w:rsid w:val="0B2B3C7B"/>
    <w:rsid w:val="0B444D3D"/>
    <w:rsid w:val="0B4E7969"/>
    <w:rsid w:val="0B5F56D3"/>
    <w:rsid w:val="0BA13636"/>
    <w:rsid w:val="0BE4483B"/>
    <w:rsid w:val="0BF71DAF"/>
    <w:rsid w:val="0BFB189F"/>
    <w:rsid w:val="0C05627A"/>
    <w:rsid w:val="0C232BA4"/>
    <w:rsid w:val="0C26526F"/>
    <w:rsid w:val="0C607954"/>
    <w:rsid w:val="0C656D19"/>
    <w:rsid w:val="0C8C699B"/>
    <w:rsid w:val="0C9B273A"/>
    <w:rsid w:val="0CA93ED1"/>
    <w:rsid w:val="0CC25F19"/>
    <w:rsid w:val="0CCB3062"/>
    <w:rsid w:val="0CD12600"/>
    <w:rsid w:val="0CE24B12"/>
    <w:rsid w:val="0CF00BEA"/>
    <w:rsid w:val="0CF21543"/>
    <w:rsid w:val="0CF87B8D"/>
    <w:rsid w:val="0D0A07E4"/>
    <w:rsid w:val="0D244E26"/>
    <w:rsid w:val="0D5859D5"/>
    <w:rsid w:val="0D58687D"/>
    <w:rsid w:val="0D696CDD"/>
    <w:rsid w:val="0D6B4803"/>
    <w:rsid w:val="0D6B65B1"/>
    <w:rsid w:val="0D70006B"/>
    <w:rsid w:val="0DA84934"/>
    <w:rsid w:val="0DAB4B74"/>
    <w:rsid w:val="0DBA04DE"/>
    <w:rsid w:val="0DDA54E4"/>
    <w:rsid w:val="0DF07E84"/>
    <w:rsid w:val="0DF77E44"/>
    <w:rsid w:val="0DFE11D3"/>
    <w:rsid w:val="0E2A7C44"/>
    <w:rsid w:val="0E56100F"/>
    <w:rsid w:val="0E562348"/>
    <w:rsid w:val="0E5C239D"/>
    <w:rsid w:val="0E71575C"/>
    <w:rsid w:val="0E792F4F"/>
    <w:rsid w:val="0EA33B28"/>
    <w:rsid w:val="0EA7186A"/>
    <w:rsid w:val="0EBE0962"/>
    <w:rsid w:val="0EFD4C7A"/>
    <w:rsid w:val="0F0F5662"/>
    <w:rsid w:val="0F3155D8"/>
    <w:rsid w:val="0F3A448D"/>
    <w:rsid w:val="0F3C2F15"/>
    <w:rsid w:val="0F615EBD"/>
    <w:rsid w:val="0F621C35"/>
    <w:rsid w:val="0F76313A"/>
    <w:rsid w:val="0F87169C"/>
    <w:rsid w:val="0F930041"/>
    <w:rsid w:val="0FBC1346"/>
    <w:rsid w:val="0FBD50BE"/>
    <w:rsid w:val="0FBF4992"/>
    <w:rsid w:val="0FD03043"/>
    <w:rsid w:val="0FF334F9"/>
    <w:rsid w:val="0FFE12C4"/>
    <w:rsid w:val="100F3B6B"/>
    <w:rsid w:val="100F5919"/>
    <w:rsid w:val="10207B26"/>
    <w:rsid w:val="10354C54"/>
    <w:rsid w:val="103C6E2A"/>
    <w:rsid w:val="1043262A"/>
    <w:rsid w:val="1045758D"/>
    <w:rsid w:val="1054157E"/>
    <w:rsid w:val="109D38CF"/>
    <w:rsid w:val="10C83D1A"/>
    <w:rsid w:val="10D426BF"/>
    <w:rsid w:val="10DE52EC"/>
    <w:rsid w:val="10EB3251"/>
    <w:rsid w:val="110E3E23"/>
    <w:rsid w:val="111B6540"/>
    <w:rsid w:val="111F7DDE"/>
    <w:rsid w:val="11360C84"/>
    <w:rsid w:val="11494E5B"/>
    <w:rsid w:val="116C0B49"/>
    <w:rsid w:val="116F4196"/>
    <w:rsid w:val="11836ED9"/>
    <w:rsid w:val="11AF2014"/>
    <w:rsid w:val="11D16BFE"/>
    <w:rsid w:val="11DB120A"/>
    <w:rsid w:val="11DD55A3"/>
    <w:rsid w:val="11EC1991"/>
    <w:rsid w:val="120A31DF"/>
    <w:rsid w:val="120C4728"/>
    <w:rsid w:val="120D40DA"/>
    <w:rsid w:val="121A5F6A"/>
    <w:rsid w:val="121F5BBC"/>
    <w:rsid w:val="1222745A"/>
    <w:rsid w:val="12577104"/>
    <w:rsid w:val="12883761"/>
    <w:rsid w:val="12883DA4"/>
    <w:rsid w:val="128F2D41"/>
    <w:rsid w:val="12C34799"/>
    <w:rsid w:val="12D60610"/>
    <w:rsid w:val="12E34E3B"/>
    <w:rsid w:val="12EC1F42"/>
    <w:rsid w:val="12EF1A32"/>
    <w:rsid w:val="12F64B6E"/>
    <w:rsid w:val="130059ED"/>
    <w:rsid w:val="13201BEB"/>
    <w:rsid w:val="132D66E8"/>
    <w:rsid w:val="13367661"/>
    <w:rsid w:val="133732F7"/>
    <w:rsid w:val="13482EF0"/>
    <w:rsid w:val="134C14B8"/>
    <w:rsid w:val="13A04ADA"/>
    <w:rsid w:val="13A20852"/>
    <w:rsid w:val="13A445CA"/>
    <w:rsid w:val="13D00972"/>
    <w:rsid w:val="13D76B63"/>
    <w:rsid w:val="14107EB2"/>
    <w:rsid w:val="142C4CBA"/>
    <w:rsid w:val="14321BD6"/>
    <w:rsid w:val="14425B91"/>
    <w:rsid w:val="14571F4E"/>
    <w:rsid w:val="146D70B2"/>
    <w:rsid w:val="14861F22"/>
    <w:rsid w:val="14873856"/>
    <w:rsid w:val="149F25F2"/>
    <w:rsid w:val="14B051F1"/>
    <w:rsid w:val="14BA53E4"/>
    <w:rsid w:val="14C173FE"/>
    <w:rsid w:val="14FB3F6A"/>
    <w:rsid w:val="150115A9"/>
    <w:rsid w:val="150C68CB"/>
    <w:rsid w:val="15227E9D"/>
    <w:rsid w:val="15477903"/>
    <w:rsid w:val="155B515D"/>
    <w:rsid w:val="156E60D3"/>
    <w:rsid w:val="15B36D47"/>
    <w:rsid w:val="15F630D7"/>
    <w:rsid w:val="16663DB9"/>
    <w:rsid w:val="168204F4"/>
    <w:rsid w:val="168D57EA"/>
    <w:rsid w:val="169F72CB"/>
    <w:rsid w:val="16A20B69"/>
    <w:rsid w:val="16C3745D"/>
    <w:rsid w:val="16D76A65"/>
    <w:rsid w:val="16F5513D"/>
    <w:rsid w:val="17317289"/>
    <w:rsid w:val="175224D1"/>
    <w:rsid w:val="176A77DE"/>
    <w:rsid w:val="17885FB1"/>
    <w:rsid w:val="179D7CAF"/>
    <w:rsid w:val="179E3A27"/>
    <w:rsid w:val="17A92843"/>
    <w:rsid w:val="17D2722C"/>
    <w:rsid w:val="17D3547E"/>
    <w:rsid w:val="17EA27C8"/>
    <w:rsid w:val="17F65611"/>
    <w:rsid w:val="17F83137"/>
    <w:rsid w:val="180C3847"/>
    <w:rsid w:val="18187335"/>
    <w:rsid w:val="182A7068"/>
    <w:rsid w:val="18414ADE"/>
    <w:rsid w:val="18477C1A"/>
    <w:rsid w:val="1857251A"/>
    <w:rsid w:val="18616F2E"/>
    <w:rsid w:val="186500A0"/>
    <w:rsid w:val="186802BC"/>
    <w:rsid w:val="18897309"/>
    <w:rsid w:val="189D080B"/>
    <w:rsid w:val="18A706B9"/>
    <w:rsid w:val="18D61409"/>
    <w:rsid w:val="18DF69A7"/>
    <w:rsid w:val="18ED431E"/>
    <w:rsid w:val="18EF453A"/>
    <w:rsid w:val="18F949EC"/>
    <w:rsid w:val="18FD11CA"/>
    <w:rsid w:val="19234009"/>
    <w:rsid w:val="19243109"/>
    <w:rsid w:val="19603EF5"/>
    <w:rsid w:val="1979495F"/>
    <w:rsid w:val="19B21E46"/>
    <w:rsid w:val="19E27BFB"/>
    <w:rsid w:val="1A023DF9"/>
    <w:rsid w:val="1A0C2EC9"/>
    <w:rsid w:val="1A116732"/>
    <w:rsid w:val="1A413008"/>
    <w:rsid w:val="1A4C32C6"/>
    <w:rsid w:val="1A5328A6"/>
    <w:rsid w:val="1A7F18ED"/>
    <w:rsid w:val="1A911621"/>
    <w:rsid w:val="1AAE3516"/>
    <w:rsid w:val="1AAE3F81"/>
    <w:rsid w:val="1ABA46D4"/>
    <w:rsid w:val="1AF56B46"/>
    <w:rsid w:val="1B003310"/>
    <w:rsid w:val="1B1219A7"/>
    <w:rsid w:val="1B216501"/>
    <w:rsid w:val="1B245FF1"/>
    <w:rsid w:val="1B2968AF"/>
    <w:rsid w:val="1B40448B"/>
    <w:rsid w:val="1B595246"/>
    <w:rsid w:val="1B636B19"/>
    <w:rsid w:val="1B770817"/>
    <w:rsid w:val="1B7B0307"/>
    <w:rsid w:val="1BA64C58"/>
    <w:rsid w:val="1BAC5DF8"/>
    <w:rsid w:val="1BB5039E"/>
    <w:rsid w:val="1BB750B7"/>
    <w:rsid w:val="1BB83309"/>
    <w:rsid w:val="1BC82E20"/>
    <w:rsid w:val="1BCE7491"/>
    <w:rsid w:val="1BDE2644"/>
    <w:rsid w:val="1BE2754A"/>
    <w:rsid w:val="1BEA1CE6"/>
    <w:rsid w:val="1BEC6B0F"/>
    <w:rsid w:val="1BF00AD8"/>
    <w:rsid w:val="1BF03282"/>
    <w:rsid w:val="1BFD0D1C"/>
    <w:rsid w:val="1C1F60AE"/>
    <w:rsid w:val="1C253EC4"/>
    <w:rsid w:val="1C2C33AF"/>
    <w:rsid w:val="1C512254"/>
    <w:rsid w:val="1C981C00"/>
    <w:rsid w:val="1CC041B6"/>
    <w:rsid w:val="1CCD4F4E"/>
    <w:rsid w:val="1CCE090A"/>
    <w:rsid w:val="1CD132AD"/>
    <w:rsid w:val="1CDC4DD5"/>
    <w:rsid w:val="1CE75528"/>
    <w:rsid w:val="1D067F46"/>
    <w:rsid w:val="1D2B1C22"/>
    <w:rsid w:val="1D37200B"/>
    <w:rsid w:val="1D6F5C49"/>
    <w:rsid w:val="1D813BCE"/>
    <w:rsid w:val="1DB93368"/>
    <w:rsid w:val="1DC75A85"/>
    <w:rsid w:val="1DCF123C"/>
    <w:rsid w:val="1DD43CFE"/>
    <w:rsid w:val="1DE66C86"/>
    <w:rsid w:val="1DE81558"/>
    <w:rsid w:val="1DFE6FCD"/>
    <w:rsid w:val="1E0876F5"/>
    <w:rsid w:val="1E0A3BC4"/>
    <w:rsid w:val="1E4C5F8A"/>
    <w:rsid w:val="1E58492F"/>
    <w:rsid w:val="1E635082"/>
    <w:rsid w:val="1E6F3F54"/>
    <w:rsid w:val="1E92548C"/>
    <w:rsid w:val="1EA30D2C"/>
    <w:rsid w:val="1EB12291"/>
    <w:rsid w:val="1EB4768C"/>
    <w:rsid w:val="1EBC3110"/>
    <w:rsid w:val="1EBD4792"/>
    <w:rsid w:val="1ECF0BC9"/>
    <w:rsid w:val="1ED30F2C"/>
    <w:rsid w:val="1EFD7285"/>
    <w:rsid w:val="1F3A5DE3"/>
    <w:rsid w:val="1F49071C"/>
    <w:rsid w:val="1F5C00F5"/>
    <w:rsid w:val="1F75506D"/>
    <w:rsid w:val="1F791946"/>
    <w:rsid w:val="1FB02549"/>
    <w:rsid w:val="1FC61D6D"/>
    <w:rsid w:val="1FEC17D3"/>
    <w:rsid w:val="20016901"/>
    <w:rsid w:val="200563F1"/>
    <w:rsid w:val="20176124"/>
    <w:rsid w:val="202B2B4C"/>
    <w:rsid w:val="20382140"/>
    <w:rsid w:val="20462727"/>
    <w:rsid w:val="20542ED4"/>
    <w:rsid w:val="20653333"/>
    <w:rsid w:val="20686980"/>
    <w:rsid w:val="20A36C08"/>
    <w:rsid w:val="20A57BD4"/>
    <w:rsid w:val="20B61DE1"/>
    <w:rsid w:val="20B6593D"/>
    <w:rsid w:val="20B73DE5"/>
    <w:rsid w:val="20BC56C0"/>
    <w:rsid w:val="20C40F70"/>
    <w:rsid w:val="20DD2ECA"/>
    <w:rsid w:val="20E3054D"/>
    <w:rsid w:val="20EC5803"/>
    <w:rsid w:val="211D5873"/>
    <w:rsid w:val="211F1734"/>
    <w:rsid w:val="214B42D7"/>
    <w:rsid w:val="216435EB"/>
    <w:rsid w:val="21756B59"/>
    <w:rsid w:val="217950E4"/>
    <w:rsid w:val="218D2B42"/>
    <w:rsid w:val="21BE0E1A"/>
    <w:rsid w:val="21DC7625"/>
    <w:rsid w:val="21E46923"/>
    <w:rsid w:val="21EA7F94"/>
    <w:rsid w:val="21F3696D"/>
    <w:rsid w:val="2223540D"/>
    <w:rsid w:val="22431452"/>
    <w:rsid w:val="225015E1"/>
    <w:rsid w:val="22516E18"/>
    <w:rsid w:val="228639D1"/>
    <w:rsid w:val="228644BC"/>
    <w:rsid w:val="228C104B"/>
    <w:rsid w:val="228D26CE"/>
    <w:rsid w:val="2297354C"/>
    <w:rsid w:val="22A04AF7"/>
    <w:rsid w:val="22AB3754"/>
    <w:rsid w:val="22CD6AE0"/>
    <w:rsid w:val="22F11470"/>
    <w:rsid w:val="23010FCF"/>
    <w:rsid w:val="230C5CE8"/>
    <w:rsid w:val="231828DF"/>
    <w:rsid w:val="235B27CC"/>
    <w:rsid w:val="236B3EE7"/>
    <w:rsid w:val="23983919"/>
    <w:rsid w:val="23A4392B"/>
    <w:rsid w:val="23B26890"/>
    <w:rsid w:val="23C16AD3"/>
    <w:rsid w:val="23D56FE1"/>
    <w:rsid w:val="23E627AF"/>
    <w:rsid w:val="24197F72"/>
    <w:rsid w:val="241B66FE"/>
    <w:rsid w:val="24255394"/>
    <w:rsid w:val="245A2A83"/>
    <w:rsid w:val="245E07C6"/>
    <w:rsid w:val="24612ACB"/>
    <w:rsid w:val="246D27B7"/>
    <w:rsid w:val="24743B45"/>
    <w:rsid w:val="24A06068"/>
    <w:rsid w:val="24B86128"/>
    <w:rsid w:val="24BB5E0F"/>
    <w:rsid w:val="24E472F0"/>
    <w:rsid w:val="24E55779"/>
    <w:rsid w:val="24E72569"/>
    <w:rsid w:val="25312E6D"/>
    <w:rsid w:val="253D487F"/>
    <w:rsid w:val="254148C2"/>
    <w:rsid w:val="25417661"/>
    <w:rsid w:val="25476E87"/>
    <w:rsid w:val="25507857"/>
    <w:rsid w:val="255C79D5"/>
    <w:rsid w:val="25675458"/>
    <w:rsid w:val="25875AFA"/>
    <w:rsid w:val="25921A76"/>
    <w:rsid w:val="25BA5E8D"/>
    <w:rsid w:val="25C26B32"/>
    <w:rsid w:val="25E371D4"/>
    <w:rsid w:val="25E44CFA"/>
    <w:rsid w:val="25E46AA9"/>
    <w:rsid w:val="25EC3819"/>
    <w:rsid w:val="25ED1E01"/>
    <w:rsid w:val="26213859"/>
    <w:rsid w:val="262670C1"/>
    <w:rsid w:val="26317C3C"/>
    <w:rsid w:val="264B2FCC"/>
    <w:rsid w:val="2653298D"/>
    <w:rsid w:val="26551754"/>
    <w:rsid w:val="26574040"/>
    <w:rsid w:val="265C6F87"/>
    <w:rsid w:val="265D679B"/>
    <w:rsid w:val="265E2CFF"/>
    <w:rsid w:val="26626ADB"/>
    <w:rsid w:val="26693945"/>
    <w:rsid w:val="26804A23"/>
    <w:rsid w:val="269F6859"/>
    <w:rsid w:val="26AE2FAD"/>
    <w:rsid w:val="26C47E1C"/>
    <w:rsid w:val="26E74AA2"/>
    <w:rsid w:val="270311B0"/>
    <w:rsid w:val="270B09C4"/>
    <w:rsid w:val="271635D9"/>
    <w:rsid w:val="271D4CE7"/>
    <w:rsid w:val="27280E20"/>
    <w:rsid w:val="27312345"/>
    <w:rsid w:val="27350130"/>
    <w:rsid w:val="273B4DEE"/>
    <w:rsid w:val="273D2914"/>
    <w:rsid w:val="275C41E3"/>
    <w:rsid w:val="27BC5F2F"/>
    <w:rsid w:val="27C64907"/>
    <w:rsid w:val="27D51B4C"/>
    <w:rsid w:val="27FA25B3"/>
    <w:rsid w:val="27FC27CF"/>
    <w:rsid w:val="280B656E"/>
    <w:rsid w:val="28210765"/>
    <w:rsid w:val="28440691"/>
    <w:rsid w:val="28702D10"/>
    <w:rsid w:val="287C121A"/>
    <w:rsid w:val="28836A4D"/>
    <w:rsid w:val="28AA3FD9"/>
    <w:rsid w:val="28B704A4"/>
    <w:rsid w:val="28CF3A40"/>
    <w:rsid w:val="28D70B46"/>
    <w:rsid w:val="28ED2118"/>
    <w:rsid w:val="28ED3EC6"/>
    <w:rsid w:val="29015BC3"/>
    <w:rsid w:val="292A336C"/>
    <w:rsid w:val="292A511A"/>
    <w:rsid w:val="292E56D5"/>
    <w:rsid w:val="29736AC1"/>
    <w:rsid w:val="29824F56"/>
    <w:rsid w:val="29982084"/>
    <w:rsid w:val="299D24FB"/>
    <w:rsid w:val="29C35B6E"/>
    <w:rsid w:val="29DF7CB3"/>
    <w:rsid w:val="29E76B67"/>
    <w:rsid w:val="2A0C65CE"/>
    <w:rsid w:val="2A2B6099"/>
    <w:rsid w:val="2A4346E5"/>
    <w:rsid w:val="2A4D7312"/>
    <w:rsid w:val="2A4E308A"/>
    <w:rsid w:val="2A5F7045"/>
    <w:rsid w:val="2A6440CD"/>
    <w:rsid w:val="2A652F92"/>
    <w:rsid w:val="2AC633CF"/>
    <w:rsid w:val="2AD7648D"/>
    <w:rsid w:val="2ADB491E"/>
    <w:rsid w:val="2AEB08D9"/>
    <w:rsid w:val="2B034261"/>
    <w:rsid w:val="2B5319D1"/>
    <w:rsid w:val="2B5E554F"/>
    <w:rsid w:val="2B6A7A50"/>
    <w:rsid w:val="2BC730F4"/>
    <w:rsid w:val="2BC76C50"/>
    <w:rsid w:val="2BE52041"/>
    <w:rsid w:val="2C11147F"/>
    <w:rsid w:val="2C336F38"/>
    <w:rsid w:val="2C695F59"/>
    <w:rsid w:val="2C723981"/>
    <w:rsid w:val="2C7566AC"/>
    <w:rsid w:val="2CA60F5C"/>
    <w:rsid w:val="2CB27BAA"/>
    <w:rsid w:val="2CB90C8F"/>
    <w:rsid w:val="2CC22BD3"/>
    <w:rsid w:val="2D077487"/>
    <w:rsid w:val="2D1161A8"/>
    <w:rsid w:val="2D35408E"/>
    <w:rsid w:val="2D480265"/>
    <w:rsid w:val="2D4E14A8"/>
    <w:rsid w:val="2D8A43D9"/>
    <w:rsid w:val="2D92328E"/>
    <w:rsid w:val="2D956230"/>
    <w:rsid w:val="2DC21DC5"/>
    <w:rsid w:val="2DD85145"/>
    <w:rsid w:val="2DDD09AD"/>
    <w:rsid w:val="2E200FD9"/>
    <w:rsid w:val="2E552C39"/>
    <w:rsid w:val="2E5940B3"/>
    <w:rsid w:val="2E74304B"/>
    <w:rsid w:val="2E860B48"/>
    <w:rsid w:val="2EA25753"/>
    <w:rsid w:val="2EA66FF1"/>
    <w:rsid w:val="2ED022C0"/>
    <w:rsid w:val="2EDF0D8C"/>
    <w:rsid w:val="2EE97436"/>
    <w:rsid w:val="2EFB53EC"/>
    <w:rsid w:val="2F0000CD"/>
    <w:rsid w:val="2F067A90"/>
    <w:rsid w:val="2F152201"/>
    <w:rsid w:val="2F171C9D"/>
    <w:rsid w:val="2F297792"/>
    <w:rsid w:val="2F391C13"/>
    <w:rsid w:val="2F5C1DA5"/>
    <w:rsid w:val="2F6B1FE9"/>
    <w:rsid w:val="2F77273B"/>
    <w:rsid w:val="2F79067D"/>
    <w:rsid w:val="2F883EA8"/>
    <w:rsid w:val="2F917175"/>
    <w:rsid w:val="2FB76FDC"/>
    <w:rsid w:val="2FBC45F2"/>
    <w:rsid w:val="2FFE3624"/>
    <w:rsid w:val="303F594F"/>
    <w:rsid w:val="30446AC1"/>
    <w:rsid w:val="3069505E"/>
    <w:rsid w:val="306B04F2"/>
    <w:rsid w:val="308C261E"/>
    <w:rsid w:val="309C68FD"/>
    <w:rsid w:val="30AE4883"/>
    <w:rsid w:val="30D56A93"/>
    <w:rsid w:val="30E42DF1"/>
    <w:rsid w:val="30F67B9A"/>
    <w:rsid w:val="3128536D"/>
    <w:rsid w:val="31336B36"/>
    <w:rsid w:val="3139239E"/>
    <w:rsid w:val="313D33E3"/>
    <w:rsid w:val="316F2E56"/>
    <w:rsid w:val="31800540"/>
    <w:rsid w:val="318027A3"/>
    <w:rsid w:val="318C4BC4"/>
    <w:rsid w:val="31A0241D"/>
    <w:rsid w:val="31B1462B"/>
    <w:rsid w:val="31BE4652"/>
    <w:rsid w:val="31DD690A"/>
    <w:rsid w:val="32170BF7"/>
    <w:rsid w:val="32252923"/>
    <w:rsid w:val="323263B9"/>
    <w:rsid w:val="323B0398"/>
    <w:rsid w:val="32427031"/>
    <w:rsid w:val="32543208"/>
    <w:rsid w:val="32555A30"/>
    <w:rsid w:val="325D030E"/>
    <w:rsid w:val="32975039"/>
    <w:rsid w:val="329F26D5"/>
    <w:rsid w:val="32A55811"/>
    <w:rsid w:val="32B51EF8"/>
    <w:rsid w:val="32C64006"/>
    <w:rsid w:val="32DA54BB"/>
    <w:rsid w:val="32DF2AD1"/>
    <w:rsid w:val="32FB0D84"/>
    <w:rsid w:val="333170A5"/>
    <w:rsid w:val="333746BC"/>
    <w:rsid w:val="33664FA1"/>
    <w:rsid w:val="338B6EDD"/>
    <w:rsid w:val="338D077F"/>
    <w:rsid w:val="338F274A"/>
    <w:rsid w:val="339A4C4A"/>
    <w:rsid w:val="33A1516F"/>
    <w:rsid w:val="33D04B10"/>
    <w:rsid w:val="33EA3E24"/>
    <w:rsid w:val="34086058"/>
    <w:rsid w:val="340D2919"/>
    <w:rsid w:val="341854EF"/>
    <w:rsid w:val="344A597B"/>
    <w:rsid w:val="34607B55"/>
    <w:rsid w:val="34626E1D"/>
    <w:rsid w:val="346B6C5F"/>
    <w:rsid w:val="348C0A37"/>
    <w:rsid w:val="349F4C0E"/>
    <w:rsid w:val="34B84531"/>
    <w:rsid w:val="34C957E7"/>
    <w:rsid w:val="3538296D"/>
    <w:rsid w:val="353C245D"/>
    <w:rsid w:val="353C53EA"/>
    <w:rsid w:val="355552CD"/>
    <w:rsid w:val="3558300F"/>
    <w:rsid w:val="357F3457"/>
    <w:rsid w:val="358D781E"/>
    <w:rsid w:val="35A52AAF"/>
    <w:rsid w:val="35A61FCC"/>
    <w:rsid w:val="35B446E9"/>
    <w:rsid w:val="35C81F43"/>
    <w:rsid w:val="35CC2918"/>
    <w:rsid w:val="35D17232"/>
    <w:rsid w:val="35D62830"/>
    <w:rsid w:val="360D204B"/>
    <w:rsid w:val="36121410"/>
    <w:rsid w:val="36174C78"/>
    <w:rsid w:val="3628478F"/>
    <w:rsid w:val="36405242"/>
    <w:rsid w:val="36411328"/>
    <w:rsid w:val="36415F19"/>
    <w:rsid w:val="365739CF"/>
    <w:rsid w:val="36A04C6E"/>
    <w:rsid w:val="36AF4EB1"/>
    <w:rsid w:val="36B424C7"/>
    <w:rsid w:val="36BB1AA7"/>
    <w:rsid w:val="36BD312A"/>
    <w:rsid w:val="36EE59D9"/>
    <w:rsid w:val="3726533A"/>
    <w:rsid w:val="3733163E"/>
    <w:rsid w:val="3747333B"/>
    <w:rsid w:val="3757357E"/>
    <w:rsid w:val="3772660A"/>
    <w:rsid w:val="3793032E"/>
    <w:rsid w:val="37A12A4B"/>
    <w:rsid w:val="37D7646D"/>
    <w:rsid w:val="37DE77FC"/>
    <w:rsid w:val="384D672F"/>
    <w:rsid w:val="387243E8"/>
    <w:rsid w:val="38741F0E"/>
    <w:rsid w:val="389205E6"/>
    <w:rsid w:val="38DE382B"/>
    <w:rsid w:val="38EF1AE2"/>
    <w:rsid w:val="39217BFC"/>
    <w:rsid w:val="393F251C"/>
    <w:rsid w:val="3972221A"/>
    <w:rsid w:val="397D4DF2"/>
    <w:rsid w:val="398E6E86"/>
    <w:rsid w:val="39BA1BA2"/>
    <w:rsid w:val="39C72642"/>
    <w:rsid w:val="39CC0EBD"/>
    <w:rsid w:val="39D4535A"/>
    <w:rsid w:val="39E62997"/>
    <w:rsid w:val="39E82BB3"/>
    <w:rsid w:val="39E92488"/>
    <w:rsid w:val="39F350B4"/>
    <w:rsid w:val="39FD1F07"/>
    <w:rsid w:val="3A033549"/>
    <w:rsid w:val="3A347BA7"/>
    <w:rsid w:val="3A410516"/>
    <w:rsid w:val="3A4122C4"/>
    <w:rsid w:val="3A4B3142"/>
    <w:rsid w:val="3A4F2C33"/>
    <w:rsid w:val="3A555D6F"/>
    <w:rsid w:val="3A63048C"/>
    <w:rsid w:val="3A736762"/>
    <w:rsid w:val="3AAD7959"/>
    <w:rsid w:val="3ABB2076"/>
    <w:rsid w:val="3ABE2FEF"/>
    <w:rsid w:val="3AD12844"/>
    <w:rsid w:val="3AD66EB0"/>
    <w:rsid w:val="3AE55345"/>
    <w:rsid w:val="3B307B9A"/>
    <w:rsid w:val="3B313AE5"/>
    <w:rsid w:val="3B3D2E6F"/>
    <w:rsid w:val="3B507A1F"/>
    <w:rsid w:val="3B590718"/>
    <w:rsid w:val="3B62097B"/>
    <w:rsid w:val="3B6C4DB0"/>
    <w:rsid w:val="3B7C2917"/>
    <w:rsid w:val="3B806E1C"/>
    <w:rsid w:val="3B8308D2"/>
    <w:rsid w:val="3BA55D28"/>
    <w:rsid w:val="3BC235AA"/>
    <w:rsid w:val="3BCA3C4D"/>
    <w:rsid w:val="3BCB62E9"/>
    <w:rsid w:val="3BEB698B"/>
    <w:rsid w:val="3BEC1ABD"/>
    <w:rsid w:val="3C1E7DFF"/>
    <w:rsid w:val="3C5462DE"/>
    <w:rsid w:val="3C5C324C"/>
    <w:rsid w:val="3C70629E"/>
    <w:rsid w:val="3C7B73F3"/>
    <w:rsid w:val="3C8A61A4"/>
    <w:rsid w:val="3CA02BD8"/>
    <w:rsid w:val="3CA94069"/>
    <w:rsid w:val="3CB007F8"/>
    <w:rsid w:val="3CBA17A7"/>
    <w:rsid w:val="3CBB635D"/>
    <w:rsid w:val="3CD13DD3"/>
    <w:rsid w:val="3CD72A6B"/>
    <w:rsid w:val="3CDB69FF"/>
    <w:rsid w:val="3CDC2501"/>
    <w:rsid w:val="3CE61B74"/>
    <w:rsid w:val="3D140FA3"/>
    <w:rsid w:val="3D1C6DA1"/>
    <w:rsid w:val="3D2959BD"/>
    <w:rsid w:val="3D5347E8"/>
    <w:rsid w:val="3D603F1B"/>
    <w:rsid w:val="3D766728"/>
    <w:rsid w:val="3DA07301"/>
    <w:rsid w:val="3DA44E78"/>
    <w:rsid w:val="3DB0041A"/>
    <w:rsid w:val="3DB8289D"/>
    <w:rsid w:val="3DD11A6C"/>
    <w:rsid w:val="3DEC2546"/>
    <w:rsid w:val="3E171CB9"/>
    <w:rsid w:val="3E3208A1"/>
    <w:rsid w:val="3E7C38CA"/>
    <w:rsid w:val="3E815973"/>
    <w:rsid w:val="3E8D17DF"/>
    <w:rsid w:val="3E93351A"/>
    <w:rsid w:val="3EC3599D"/>
    <w:rsid w:val="3F161930"/>
    <w:rsid w:val="3F1F6A24"/>
    <w:rsid w:val="3F281CA4"/>
    <w:rsid w:val="3FA82A21"/>
    <w:rsid w:val="3FB377C0"/>
    <w:rsid w:val="3FC27A03"/>
    <w:rsid w:val="3FD47D66"/>
    <w:rsid w:val="3FF12096"/>
    <w:rsid w:val="3FFF47B3"/>
    <w:rsid w:val="401364B0"/>
    <w:rsid w:val="402E7F0F"/>
    <w:rsid w:val="40865568"/>
    <w:rsid w:val="40906255"/>
    <w:rsid w:val="4093139F"/>
    <w:rsid w:val="409D025C"/>
    <w:rsid w:val="409D12CF"/>
    <w:rsid w:val="40AD4AAD"/>
    <w:rsid w:val="40AF61D9"/>
    <w:rsid w:val="40B54231"/>
    <w:rsid w:val="40BF3051"/>
    <w:rsid w:val="40CB1356"/>
    <w:rsid w:val="40D20119"/>
    <w:rsid w:val="40DF6392"/>
    <w:rsid w:val="41050DE0"/>
    <w:rsid w:val="411376D8"/>
    <w:rsid w:val="41361759"/>
    <w:rsid w:val="41371E93"/>
    <w:rsid w:val="413D68F3"/>
    <w:rsid w:val="415901C6"/>
    <w:rsid w:val="41744D2D"/>
    <w:rsid w:val="41BD66D4"/>
    <w:rsid w:val="41C12545"/>
    <w:rsid w:val="41C55CAE"/>
    <w:rsid w:val="41C7371B"/>
    <w:rsid w:val="420E6F2F"/>
    <w:rsid w:val="421F2EEA"/>
    <w:rsid w:val="42302E2F"/>
    <w:rsid w:val="42311581"/>
    <w:rsid w:val="424C6791"/>
    <w:rsid w:val="42552DB0"/>
    <w:rsid w:val="425C413F"/>
    <w:rsid w:val="425D1C65"/>
    <w:rsid w:val="42762F6A"/>
    <w:rsid w:val="42FC5208"/>
    <w:rsid w:val="430B5AB0"/>
    <w:rsid w:val="434370AD"/>
    <w:rsid w:val="435B1BF9"/>
    <w:rsid w:val="435C36E9"/>
    <w:rsid w:val="436239D7"/>
    <w:rsid w:val="43F65ECD"/>
    <w:rsid w:val="44064F18"/>
    <w:rsid w:val="440A1978"/>
    <w:rsid w:val="443F1622"/>
    <w:rsid w:val="445448B1"/>
    <w:rsid w:val="44613C8E"/>
    <w:rsid w:val="44625310"/>
    <w:rsid w:val="44A93E99"/>
    <w:rsid w:val="44B83B52"/>
    <w:rsid w:val="44BD4C3D"/>
    <w:rsid w:val="44C456B5"/>
    <w:rsid w:val="44C67F95"/>
    <w:rsid w:val="450F36EA"/>
    <w:rsid w:val="4517259F"/>
    <w:rsid w:val="451C1963"/>
    <w:rsid w:val="45244CBC"/>
    <w:rsid w:val="45366DBD"/>
    <w:rsid w:val="454B049A"/>
    <w:rsid w:val="455366E3"/>
    <w:rsid w:val="459C67FB"/>
    <w:rsid w:val="45A92F8D"/>
    <w:rsid w:val="45E054DE"/>
    <w:rsid w:val="45E958DF"/>
    <w:rsid w:val="45F20916"/>
    <w:rsid w:val="460348D1"/>
    <w:rsid w:val="46130FB8"/>
    <w:rsid w:val="461F39FC"/>
    <w:rsid w:val="46522ED9"/>
    <w:rsid w:val="46660778"/>
    <w:rsid w:val="46713F31"/>
    <w:rsid w:val="4674757D"/>
    <w:rsid w:val="468E4AE3"/>
    <w:rsid w:val="46CC73B9"/>
    <w:rsid w:val="46D06EA9"/>
    <w:rsid w:val="46D22C21"/>
    <w:rsid w:val="46ED7A5B"/>
    <w:rsid w:val="47114D9B"/>
    <w:rsid w:val="471F398D"/>
    <w:rsid w:val="4766659B"/>
    <w:rsid w:val="476D46F8"/>
    <w:rsid w:val="47745A86"/>
    <w:rsid w:val="4780636A"/>
    <w:rsid w:val="479E2B03"/>
    <w:rsid w:val="47A8457D"/>
    <w:rsid w:val="47C56F66"/>
    <w:rsid w:val="47D14C87"/>
    <w:rsid w:val="480D2FE1"/>
    <w:rsid w:val="480E5EDB"/>
    <w:rsid w:val="480F1C53"/>
    <w:rsid w:val="481C1C7A"/>
    <w:rsid w:val="481D75A4"/>
    <w:rsid w:val="482A083B"/>
    <w:rsid w:val="483A4554"/>
    <w:rsid w:val="48592ECE"/>
    <w:rsid w:val="487F0B87"/>
    <w:rsid w:val="48822425"/>
    <w:rsid w:val="48AC2FFE"/>
    <w:rsid w:val="48B12D0A"/>
    <w:rsid w:val="48B325DE"/>
    <w:rsid w:val="48B84099"/>
    <w:rsid w:val="48C22822"/>
    <w:rsid w:val="48C90054"/>
    <w:rsid w:val="48CC307C"/>
    <w:rsid w:val="48D569F9"/>
    <w:rsid w:val="49173936"/>
    <w:rsid w:val="493F499C"/>
    <w:rsid w:val="494D610D"/>
    <w:rsid w:val="49507E2D"/>
    <w:rsid w:val="4961347E"/>
    <w:rsid w:val="4982492A"/>
    <w:rsid w:val="498B3079"/>
    <w:rsid w:val="49941865"/>
    <w:rsid w:val="49957F36"/>
    <w:rsid w:val="49973CAE"/>
    <w:rsid w:val="499A5CF7"/>
    <w:rsid w:val="49CA5E32"/>
    <w:rsid w:val="49D234C5"/>
    <w:rsid w:val="49DA3B9B"/>
    <w:rsid w:val="49EA64D4"/>
    <w:rsid w:val="4A007AA5"/>
    <w:rsid w:val="4A2D63C1"/>
    <w:rsid w:val="4A317C5F"/>
    <w:rsid w:val="4A407C50"/>
    <w:rsid w:val="4A421E6C"/>
    <w:rsid w:val="4A5A75CD"/>
    <w:rsid w:val="4A5B5157"/>
    <w:rsid w:val="4A78588E"/>
    <w:rsid w:val="4A881849"/>
    <w:rsid w:val="4A8F62AB"/>
    <w:rsid w:val="4A9B332A"/>
    <w:rsid w:val="4AD056CA"/>
    <w:rsid w:val="4ADF3B5F"/>
    <w:rsid w:val="4ADF590D"/>
    <w:rsid w:val="4AEF3676"/>
    <w:rsid w:val="4AF07B1A"/>
    <w:rsid w:val="4AF12437"/>
    <w:rsid w:val="4B175A35"/>
    <w:rsid w:val="4B204E39"/>
    <w:rsid w:val="4B5005B9"/>
    <w:rsid w:val="4B6978CC"/>
    <w:rsid w:val="4B840D2C"/>
    <w:rsid w:val="4B865D88"/>
    <w:rsid w:val="4B8E2E8F"/>
    <w:rsid w:val="4BB67F39"/>
    <w:rsid w:val="4BBC1CDA"/>
    <w:rsid w:val="4BCE14DD"/>
    <w:rsid w:val="4BCF3BD3"/>
    <w:rsid w:val="4BD120C2"/>
    <w:rsid w:val="4BD2790E"/>
    <w:rsid w:val="4BDC1E4C"/>
    <w:rsid w:val="4BE96317"/>
    <w:rsid w:val="4BE96A80"/>
    <w:rsid w:val="4C262C1A"/>
    <w:rsid w:val="4C2F6590"/>
    <w:rsid w:val="4C5E0AB3"/>
    <w:rsid w:val="4C6A38FC"/>
    <w:rsid w:val="4C6A68C8"/>
    <w:rsid w:val="4C922150"/>
    <w:rsid w:val="4CC528E0"/>
    <w:rsid w:val="4CEA0599"/>
    <w:rsid w:val="4D1B0752"/>
    <w:rsid w:val="4D1C3201"/>
    <w:rsid w:val="4D1D0293"/>
    <w:rsid w:val="4D265A75"/>
    <w:rsid w:val="4D2E1BD6"/>
    <w:rsid w:val="4D370DF0"/>
    <w:rsid w:val="4D3B0DF4"/>
    <w:rsid w:val="4D4952BF"/>
    <w:rsid w:val="4D551EB6"/>
    <w:rsid w:val="4D565C2E"/>
    <w:rsid w:val="4D697710"/>
    <w:rsid w:val="4D7B7396"/>
    <w:rsid w:val="4D844549"/>
    <w:rsid w:val="4DC85818"/>
    <w:rsid w:val="4DCD0772"/>
    <w:rsid w:val="4DE4323A"/>
    <w:rsid w:val="4DF176EF"/>
    <w:rsid w:val="4E037B64"/>
    <w:rsid w:val="4E265601"/>
    <w:rsid w:val="4E2C444D"/>
    <w:rsid w:val="4E2F2707"/>
    <w:rsid w:val="4E5C1022"/>
    <w:rsid w:val="4E74636C"/>
    <w:rsid w:val="4E767937"/>
    <w:rsid w:val="4E790FA8"/>
    <w:rsid w:val="4EBB043F"/>
    <w:rsid w:val="4ECC43FA"/>
    <w:rsid w:val="4ECF5C98"/>
    <w:rsid w:val="4EF460F6"/>
    <w:rsid w:val="4EF94AC3"/>
    <w:rsid w:val="4F045001"/>
    <w:rsid w:val="4F111E0D"/>
    <w:rsid w:val="4F1B2C8C"/>
    <w:rsid w:val="4F22401A"/>
    <w:rsid w:val="4F267465"/>
    <w:rsid w:val="4F3E7910"/>
    <w:rsid w:val="4F4641AC"/>
    <w:rsid w:val="4FD712A8"/>
    <w:rsid w:val="4FE17A31"/>
    <w:rsid w:val="50212524"/>
    <w:rsid w:val="502B33A2"/>
    <w:rsid w:val="503B1837"/>
    <w:rsid w:val="50406E4E"/>
    <w:rsid w:val="5086682B"/>
    <w:rsid w:val="50872F8E"/>
    <w:rsid w:val="509466EB"/>
    <w:rsid w:val="50A857E3"/>
    <w:rsid w:val="50B14B53"/>
    <w:rsid w:val="50C07F8E"/>
    <w:rsid w:val="50D2381E"/>
    <w:rsid w:val="50EF43D0"/>
    <w:rsid w:val="51167BAE"/>
    <w:rsid w:val="513726D4"/>
    <w:rsid w:val="51547C64"/>
    <w:rsid w:val="517F39A6"/>
    <w:rsid w:val="518E5997"/>
    <w:rsid w:val="519549F8"/>
    <w:rsid w:val="51A931B3"/>
    <w:rsid w:val="51AC096F"/>
    <w:rsid w:val="51C70EA9"/>
    <w:rsid w:val="51C94C21"/>
    <w:rsid w:val="51E41A5B"/>
    <w:rsid w:val="51E732F9"/>
    <w:rsid w:val="51EE6435"/>
    <w:rsid w:val="51FF4AE6"/>
    <w:rsid w:val="52132340"/>
    <w:rsid w:val="5226042C"/>
    <w:rsid w:val="52552958"/>
    <w:rsid w:val="525E180D"/>
    <w:rsid w:val="527C1C93"/>
    <w:rsid w:val="527F1783"/>
    <w:rsid w:val="52854FEC"/>
    <w:rsid w:val="52AD0048"/>
    <w:rsid w:val="52E34D05"/>
    <w:rsid w:val="53051C89"/>
    <w:rsid w:val="5311062D"/>
    <w:rsid w:val="532365B3"/>
    <w:rsid w:val="53566988"/>
    <w:rsid w:val="537312E8"/>
    <w:rsid w:val="53890B0C"/>
    <w:rsid w:val="538E7BCA"/>
    <w:rsid w:val="53AA50E8"/>
    <w:rsid w:val="53C5766A"/>
    <w:rsid w:val="53EC4BF7"/>
    <w:rsid w:val="53EE488F"/>
    <w:rsid w:val="54001829"/>
    <w:rsid w:val="543F11CA"/>
    <w:rsid w:val="54492049"/>
    <w:rsid w:val="5455702E"/>
    <w:rsid w:val="54837309"/>
    <w:rsid w:val="548A0444"/>
    <w:rsid w:val="5495703C"/>
    <w:rsid w:val="54B25E40"/>
    <w:rsid w:val="54B61313"/>
    <w:rsid w:val="54B61383"/>
    <w:rsid w:val="54C0055D"/>
    <w:rsid w:val="54CF7461"/>
    <w:rsid w:val="551D78F9"/>
    <w:rsid w:val="5523289A"/>
    <w:rsid w:val="552F56E3"/>
    <w:rsid w:val="553E1482"/>
    <w:rsid w:val="55442D10"/>
    <w:rsid w:val="557650C0"/>
    <w:rsid w:val="558A5C54"/>
    <w:rsid w:val="558D768C"/>
    <w:rsid w:val="55983288"/>
    <w:rsid w:val="55B47996"/>
    <w:rsid w:val="55BE25C3"/>
    <w:rsid w:val="55C72A36"/>
    <w:rsid w:val="55E93AE3"/>
    <w:rsid w:val="560C1580"/>
    <w:rsid w:val="560C77D2"/>
    <w:rsid w:val="560D1FB2"/>
    <w:rsid w:val="56292132"/>
    <w:rsid w:val="56325C16"/>
    <w:rsid w:val="56535401"/>
    <w:rsid w:val="565753CA"/>
    <w:rsid w:val="56587A30"/>
    <w:rsid w:val="569F0AC5"/>
    <w:rsid w:val="56A251FC"/>
    <w:rsid w:val="56EB5639"/>
    <w:rsid w:val="56EE0C86"/>
    <w:rsid w:val="56F02C50"/>
    <w:rsid w:val="56FA762A"/>
    <w:rsid w:val="57076C37"/>
    <w:rsid w:val="570C319C"/>
    <w:rsid w:val="573174F0"/>
    <w:rsid w:val="57517B92"/>
    <w:rsid w:val="57825F9E"/>
    <w:rsid w:val="57885760"/>
    <w:rsid w:val="579B2BBB"/>
    <w:rsid w:val="57B10631"/>
    <w:rsid w:val="57CD4D3F"/>
    <w:rsid w:val="57F10A2D"/>
    <w:rsid w:val="57F347A6"/>
    <w:rsid w:val="57FA6341"/>
    <w:rsid w:val="58095D77"/>
    <w:rsid w:val="581D7A74"/>
    <w:rsid w:val="582F100E"/>
    <w:rsid w:val="582F1556"/>
    <w:rsid w:val="58403763"/>
    <w:rsid w:val="58406AD9"/>
    <w:rsid w:val="58491AC9"/>
    <w:rsid w:val="58636A07"/>
    <w:rsid w:val="5866766D"/>
    <w:rsid w:val="58845D45"/>
    <w:rsid w:val="5889510A"/>
    <w:rsid w:val="58922210"/>
    <w:rsid w:val="589870FB"/>
    <w:rsid w:val="58A40196"/>
    <w:rsid w:val="58BC54DF"/>
    <w:rsid w:val="58E20A47"/>
    <w:rsid w:val="58EA204C"/>
    <w:rsid w:val="59092819"/>
    <w:rsid w:val="590E0393"/>
    <w:rsid w:val="59140E77"/>
    <w:rsid w:val="5980650D"/>
    <w:rsid w:val="59875AED"/>
    <w:rsid w:val="599A29AD"/>
    <w:rsid w:val="59A906AF"/>
    <w:rsid w:val="59C15A6E"/>
    <w:rsid w:val="59D625D1"/>
    <w:rsid w:val="59DB1995"/>
    <w:rsid w:val="59DD570D"/>
    <w:rsid w:val="59EC5726"/>
    <w:rsid w:val="5A2F3A8F"/>
    <w:rsid w:val="5A49556B"/>
    <w:rsid w:val="5A7B6CD4"/>
    <w:rsid w:val="5A7E7CF5"/>
    <w:rsid w:val="5A820063"/>
    <w:rsid w:val="5AAC50E0"/>
    <w:rsid w:val="5AF422BE"/>
    <w:rsid w:val="5B0E18F6"/>
    <w:rsid w:val="5B311471"/>
    <w:rsid w:val="5B411CCC"/>
    <w:rsid w:val="5B646A46"/>
    <w:rsid w:val="5B70610D"/>
    <w:rsid w:val="5BDC5041"/>
    <w:rsid w:val="5BEF797A"/>
    <w:rsid w:val="5BF56BCA"/>
    <w:rsid w:val="5BFB00CD"/>
    <w:rsid w:val="5C14118E"/>
    <w:rsid w:val="5C4F21C6"/>
    <w:rsid w:val="5C562888"/>
    <w:rsid w:val="5C7F0D24"/>
    <w:rsid w:val="5C9A5B38"/>
    <w:rsid w:val="5CA4389A"/>
    <w:rsid w:val="5CA6628A"/>
    <w:rsid w:val="5CD23853"/>
    <w:rsid w:val="5CF50FC0"/>
    <w:rsid w:val="5CF80AB0"/>
    <w:rsid w:val="5D186A5C"/>
    <w:rsid w:val="5D423AD9"/>
    <w:rsid w:val="5D6F7148"/>
    <w:rsid w:val="5D700646"/>
    <w:rsid w:val="5D7E6190"/>
    <w:rsid w:val="5D8D2FA6"/>
    <w:rsid w:val="5D9B1B67"/>
    <w:rsid w:val="5DC34C1A"/>
    <w:rsid w:val="5DE3702D"/>
    <w:rsid w:val="5DF67822"/>
    <w:rsid w:val="5E0240D3"/>
    <w:rsid w:val="5E0D40E7"/>
    <w:rsid w:val="5E0E058B"/>
    <w:rsid w:val="5E191C3C"/>
    <w:rsid w:val="5E192A8C"/>
    <w:rsid w:val="5E5166CA"/>
    <w:rsid w:val="5E79352B"/>
    <w:rsid w:val="5E8048B9"/>
    <w:rsid w:val="5E895B54"/>
    <w:rsid w:val="5E8D334E"/>
    <w:rsid w:val="5E93283E"/>
    <w:rsid w:val="5EBD4C1A"/>
    <w:rsid w:val="5EE50F6A"/>
    <w:rsid w:val="5EF358CE"/>
    <w:rsid w:val="5F0E6B03"/>
    <w:rsid w:val="5F24793A"/>
    <w:rsid w:val="5F2F459B"/>
    <w:rsid w:val="5F3538F6"/>
    <w:rsid w:val="5F65479F"/>
    <w:rsid w:val="5F960616"/>
    <w:rsid w:val="5FAD7930"/>
    <w:rsid w:val="5FAE17D8"/>
    <w:rsid w:val="5FB36CBE"/>
    <w:rsid w:val="5FD02A4A"/>
    <w:rsid w:val="5FDB26EF"/>
    <w:rsid w:val="6005151A"/>
    <w:rsid w:val="603A6A5E"/>
    <w:rsid w:val="60457B68"/>
    <w:rsid w:val="604B228C"/>
    <w:rsid w:val="60695F4D"/>
    <w:rsid w:val="608A1A1F"/>
    <w:rsid w:val="60AF1486"/>
    <w:rsid w:val="60B116A2"/>
    <w:rsid w:val="60BA4FCF"/>
    <w:rsid w:val="60EC6236"/>
    <w:rsid w:val="61040CF5"/>
    <w:rsid w:val="61077514"/>
    <w:rsid w:val="610C0686"/>
    <w:rsid w:val="613009FC"/>
    <w:rsid w:val="61504A17"/>
    <w:rsid w:val="61565DA5"/>
    <w:rsid w:val="61707F91"/>
    <w:rsid w:val="61826B9A"/>
    <w:rsid w:val="619012B7"/>
    <w:rsid w:val="61C928FD"/>
    <w:rsid w:val="61CF0031"/>
    <w:rsid w:val="61E15FB7"/>
    <w:rsid w:val="61E909C7"/>
    <w:rsid w:val="61ED4158"/>
    <w:rsid w:val="61EF67EB"/>
    <w:rsid w:val="61F048DD"/>
    <w:rsid w:val="61FE4473"/>
    <w:rsid w:val="62074A71"/>
    <w:rsid w:val="621C6FEF"/>
    <w:rsid w:val="62214605"/>
    <w:rsid w:val="622C5484"/>
    <w:rsid w:val="625978FB"/>
    <w:rsid w:val="62797F9D"/>
    <w:rsid w:val="62815F45"/>
    <w:rsid w:val="62A40B69"/>
    <w:rsid w:val="62C05BCC"/>
    <w:rsid w:val="62CE06A4"/>
    <w:rsid w:val="62D11B87"/>
    <w:rsid w:val="62F92E8C"/>
    <w:rsid w:val="63147C14"/>
    <w:rsid w:val="63745085"/>
    <w:rsid w:val="63860BC4"/>
    <w:rsid w:val="63983799"/>
    <w:rsid w:val="63C92C54"/>
    <w:rsid w:val="63D336DD"/>
    <w:rsid w:val="63D538F9"/>
    <w:rsid w:val="63F20838"/>
    <w:rsid w:val="63F75A9B"/>
    <w:rsid w:val="64337DCC"/>
    <w:rsid w:val="645B059C"/>
    <w:rsid w:val="64A6459D"/>
    <w:rsid w:val="64D46DD5"/>
    <w:rsid w:val="64DE2339"/>
    <w:rsid w:val="64ED07CF"/>
    <w:rsid w:val="652431A8"/>
    <w:rsid w:val="652E281C"/>
    <w:rsid w:val="65352EBF"/>
    <w:rsid w:val="65393A14"/>
    <w:rsid w:val="65757D89"/>
    <w:rsid w:val="65774235"/>
    <w:rsid w:val="65C82C47"/>
    <w:rsid w:val="65E3379E"/>
    <w:rsid w:val="65FC1769"/>
    <w:rsid w:val="66342B59"/>
    <w:rsid w:val="6670349F"/>
    <w:rsid w:val="66763171"/>
    <w:rsid w:val="6695111E"/>
    <w:rsid w:val="66990C0E"/>
    <w:rsid w:val="66B5531C"/>
    <w:rsid w:val="66BE0674"/>
    <w:rsid w:val="66CD08B8"/>
    <w:rsid w:val="66E16111"/>
    <w:rsid w:val="66FB5425"/>
    <w:rsid w:val="67000C8D"/>
    <w:rsid w:val="670A5668"/>
    <w:rsid w:val="670C0300"/>
    <w:rsid w:val="672755B0"/>
    <w:rsid w:val="673F17B5"/>
    <w:rsid w:val="677A5AC3"/>
    <w:rsid w:val="67B04461"/>
    <w:rsid w:val="67C41CBB"/>
    <w:rsid w:val="67C779FD"/>
    <w:rsid w:val="67D00572"/>
    <w:rsid w:val="67D619EE"/>
    <w:rsid w:val="67EB05DC"/>
    <w:rsid w:val="67EC1211"/>
    <w:rsid w:val="67EE0AE5"/>
    <w:rsid w:val="67FB059A"/>
    <w:rsid w:val="680D1C4F"/>
    <w:rsid w:val="68142C42"/>
    <w:rsid w:val="681A7B2C"/>
    <w:rsid w:val="68232E85"/>
    <w:rsid w:val="682C4A45"/>
    <w:rsid w:val="68324E76"/>
    <w:rsid w:val="68594AF9"/>
    <w:rsid w:val="685968A7"/>
    <w:rsid w:val="6884144A"/>
    <w:rsid w:val="689F39D1"/>
    <w:rsid w:val="68A1024E"/>
    <w:rsid w:val="68A32BE1"/>
    <w:rsid w:val="68A51AEC"/>
    <w:rsid w:val="68ED6FEF"/>
    <w:rsid w:val="68FC027E"/>
    <w:rsid w:val="69161753"/>
    <w:rsid w:val="691D5B26"/>
    <w:rsid w:val="69222455"/>
    <w:rsid w:val="69474951"/>
    <w:rsid w:val="69733998"/>
    <w:rsid w:val="69866A71"/>
    <w:rsid w:val="698A4ABD"/>
    <w:rsid w:val="69AF27B9"/>
    <w:rsid w:val="69BC0531"/>
    <w:rsid w:val="69E2467A"/>
    <w:rsid w:val="6A1865B5"/>
    <w:rsid w:val="6A321D4B"/>
    <w:rsid w:val="6A8614A9"/>
    <w:rsid w:val="6A9811DC"/>
    <w:rsid w:val="6AC6019E"/>
    <w:rsid w:val="6ACD0E86"/>
    <w:rsid w:val="6AD55F8D"/>
    <w:rsid w:val="6AED32D6"/>
    <w:rsid w:val="6AF63ACC"/>
    <w:rsid w:val="6B054AC4"/>
    <w:rsid w:val="6B125727"/>
    <w:rsid w:val="6B327201"/>
    <w:rsid w:val="6B596BBE"/>
    <w:rsid w:val="6B655563"/>
    <w:rsid w:val="6BB1335A"/>
    <w:rsid w:val="6BBA58AE"/>
    <w:rsid w:val="6BDD159D"/>
    <w:rsid w:val="6BE50451"/>
    <w:rsid w:val="6BE96194"/>
    <w:rsid w:val="6C1972DB"/>
    <w:rsid w:val="6C1F5711"/>
    <w:rsid w:val="6C3118E9"/>
    <w:rsid w:val="6C495C13"/>
    <w:rsid w:val="6C7C7137"/>
    <w:rsid w:val="6C990FBF"/>
    <w:rsid w:val="6C9C6D62"/>
    <w:rsid w:val="6CA200F0"/>
    <w:rsid w:val="6CAF118B"/>
    <w:rsid w:val="6CB934C8"/>
    <w:rsid w:val="6CCE66BA"/>
    <w:rsid w:val="6CEE6689"/>
    <w:rsid w:val="6CF342D7"/>
    <w:rsid w:val="6D033C4E"/>
    <w:rsid w:val="6D0B213A"/>
    <w:rsid w:val="6D12171A"/>
    <w:rsid w:val="6D361BA5"/>
    <w:rsid w:val="6D3B4F62"/>
    <w:rsid w:val="6D725D15"/>
    <w:rsid w:val="6D794F7D"/>
    <w:rsid w:val="6D8A12B0"/>
    <w:rsid w:val="6DA32372"/>
    <w:rsid w:val="6DA700B4"/>
    <w:rsid w:val="6DCA7621"/>
    <w:rsid w:val="6DD10452"/>
    <w:rsid w:val="6DE035C6"/>
    <w:rsid w:val="6DE659B3"/>
    <w:rsid w:val="6DEF7365"/>
    <w:rsid w:val="6E0A58FC"/>
    <w:rsid w:val="6E3D6323"/>
    <w:rsid w:val="6E453429"/>
    <w:rsid w:val="6E4E4C91"/>
    <w:rsid w:val="6E575151"/>
    <w:rsid w:val="6EAB3BD4"/>
    <w:rsid w:val="6EBE66E6"/>
    <w:rsid w:val="6F125738"/>
    <w:rsid w:val="6F152CAB"/>
    <w:rsid w:val="6F222B8B"/>
    <w:rsid w:val="6F3B111D"/>
    <w:rsid w:val="6F3C2A7E"/>
    <w:rsid w:val="6F433E0D"/>
    <w:rsid w:val="6F457B85"/>
    <w:rsid w:val="6F4B4A6F"/>
    <w:rsid w:val="6F4D1369"/>
    <w:rsid w:val="6F4F630E"/>
    <w:rsid w:val="6F767D3E"/>
    <w:rsid w:val="6F857F81"/>
    <w:rsid w:val="6FAF14A2"/>
    <w:rsid w:val="6FBC4FF3"/>
    <w:rsid w:val="6FCF64ED"/>
    <w:rsid w:val="6FD60FB9"/>
    <w:rsid w:val="6FF23A7F"/>
    <w:rsid w:val="6FFE3F61"/>
    <w:rsid w:val="70161521"/>
    <w:rsid w:val="70205EFC"/>
    <w:rsid w:val="702E686B"/>
    <w:rsid w:val="702F4391"/>
    <w:rsid w:val="7055578D"/>
    <w:rsid w:val="706D2FBB"/>
    <w:rsid w:val="707A385E"/>
    <w:rsid w:val="70A408DB"/>
    <w:rsid w:val="70B56644"/>
    <w:rsid w:val="70B7060E"/>
    <w:rsid w:val="70D30931"/>
    <w:rsid w:val="70D30CA8"/>
    <w:rsid w:val="70D95624"/>
    <w:rsid w:val="70DF36C1"/>
    <w:rsid w:val="70E24F2A"/>
    <w:rsid w:val="7106076B"/>
    <w:rsid w:val="710B6BAC"/>
    <w:rsid w:val="711E068D"/>
    <w:rsid w:val="712F262A"/>
    <w:rsid w:val="71456D31"/>
    <w:rsid w:val="7161057A"/>
    <w:rsid w:val="71970440"/>
    <w:rsid w:val="71AB5C99"/>
    <w:rsid w:val="71B87362"/>
    <w:rsid w:val="71FE04BF"/>
    <w:rsid w:val="722F2426"/>
    <w:rsid w:val="723D4B43"/>
    <w:rsid w:val="729D55E2"/>
    <w:rsid w:val="72D3150A"/>
    <w:rsid w:val="72EE0533"/>
    <w:rsid w:val="72F262E6"/>
    <w:rsid w:val="73117D7E"/>
    <w:rsid w:val="73467A28"/>
    <w:rsid w:val="73994C91"/>
    <w:rsid w:val="73C05329"/>
    <w:rsid w:val="73C80D84"/>
    <w:rsid w:val="73D56FFD"/>
    <w:rsid w:val="740D6797"/>
    <w:rsid w:val="7416389E"/>
    <w:rsid w:val="745D14CD"/>
    <w:rsid w:val="745F3497"/>
    <w:rsid w:val="74730CF0"/>
    <w:rsid w:val="74736F42"/>
    <w:rsid w:val="747607E0"/>
    <w:rsid w:val="7489001F"/>
    <w:rsid w:val="74C3785A"/>
    <w:rsid w:val="74EE7509"/>
    <w:rsid w:val="74FE57B1"/>
    <w:rsid w:val="750E2E16"/>
    <w:rsid w:val="75122D67"/>
    <w:rsid w:val="752244C4"/>
    <w:rsid w:val="75355D26"/>
    <w:rsid w:val="753C5586"/>
    <w:rsid w:val="754461E9"/>
    <w:rsid w:val="755328D0"/>
    <w:rsid w:val="75644ADD"/>
    <w:rsid w:val="757A60AE"/>
    <w:rsid w:val="758A2381"/>
    <w:rsid w:val="75A924F0"/>
    <w:rsid w:val="75A9725E"/>
    <w:rsid w:val="75BC0475"/>
    <w:rsid w:val="75EC4584"/>
    <w:rsid w:val="760A5684"/>
    <w:rsid w:val="760D23F9"/>
    <w:rsid w:val="761E2EDE"/>
    <w:rsid w:val="762F1370"/>
    <w:rsid w:val="76353197"/>
    <w:rsid w:val="763B583E"/>
    <w:rsid w:val="764364A0"/>
    <w:rsid w:val="76506E10"/>
    <w:rsid w:val="76746FA2"/>
    <w:rsid w:val="76790114"/>
    <w:rsid w:val="76796672"/>
    <w:rsid w:val="768947FB"/>
    <w:rsid w:val="768A40CF"/>
    <w:rsid w:val="76984881"/>
    <w:rsid w:val="76A333E3"/>
    <w:rsid w:val="76AC798B"/>
    <w:rsid w:val="76AF7FDA"/>
    <w:rsid w:val="76BF646F"/>
    <w:rsid w:val="76DD68F5"/>
    <w:rsid w:val="772418C2"/>
    <w:rsid w:val="775F730A"/>
    <w:rsid w:val="77660698"/>
    <w:rsid w:val="776C1A27"/>
    <w:rsid w:val="777803CC"/>
    <w:rsid w:val="777D59E2"/>
    <w:rsid w:val="77905715"/>
    <w:rsid w:val="77B91110"/>
    <w:rsid w:val="77D45F4A"/>
    <w:rsid w:val="77FA34D6"/>
    <w:rsid w:val="78177E39"/>
    <w:rsid w:val="78191561"/>
    <w:rsid w:val="782D11B6"/>
    <w:rsid w:val="78374668"/>
    <w:rsid w:val="7849788F"/>
    <w:rsid w:val="78510788"/>
    <w:rsid w:val="78525B31"/>
    <w:rsid w:val="78526E6F"/>
    <w:rsid w:val="785C0313"/>
    <w:rsid w:val="786D3CA8"/>
    <w:rsid w:val="787E5EB6"/>
    <w:rsid w:val="788F25C9"/>
    <w:rsid w:val="78A05E2C"/>
    <w:rsid w:val="78A11EFE"/>
    <w:rsid w:val="78AA4F79"/>
    <w:rsid w:val="78E40C19"/>
    <w:rsid w:val="78E528CF"/>
    <w:rsid w:val="78EC72C3"/>
    <w:rsid w:val="78F85C68"/>
    <w:rsid w:val="78FA19E0"/>
    <w:rsid w:val="79077C59"/>
    <w:rsid w:val="79180BB4"/>
    <w:rsid w:val="79206F6D"/>
    <w:rsid w:val="79213C3F"/>
    <w:rsid w:val="794A5D98"/>
    <w:rsid w:val="79543D7B"/>
    <w:rsid w:val="796B43A8"/>
    <w:rsid w:val="796C3F60"/>
    <w:rsid w:val="79975C89"/>
    <w:rsid w:val="79986B03"/>
    <w:rsid w:val="799E5466"/>
    <w:rsid w:val="79A11E5C"/>
    <w:rsid w:val="79BE2849"/>
    <w:rsid w:val="79D044EF"/>
    <w:rsid w:val="79D34871"/>
    <w:rsid w:val="79EE0E19"/>
    <w:rsid w:val="79FE105C"/>
    <w:rsid w:val="7A095271"/>
    <w:rsid w:val="7A19518C"/>
    <w:rsid w:val="7A383CAC"/>
    <w:rsid w:val="7A684E4C"/>
    <w:rsid w:val="7A7430CC"/>
    <w:rsid w:val="7A8D23E0"/>
    <w:rsid w:val="7A992147"/>
    <w:rsid w:val="7AA5597C"/>
    <w:rsid w:val="7AAD5212"/>
    <w:rsid w:val="7AE510A1"/>
    <w:rsid w:val="7AF4420D"/>
    <w:rsid w:val="7B000E04"/>
    <w:rsid w:val="7B0C0588"/>
    <w:rsid w:val="7B205002"/>
    <w:rsid w:val="7B22521E"/>
    <w:rsid w:val="7B297438"/>
    <w:rsid w:val="7B39528C"/>
    <w:rsid w:val="7B452CBB"/>
    <w:rsid w:val="7B474C85"/>
    <w:rsid w:val="7B4B6523"/>
    <w:rsid w:val="7B4D0FEC"/>
    <w:rsid w:val="7B5A49B8"/>
    <w:rsid w:val="7B6475E5"/>
    <w:rsid w:val="7B672C31"/>
    <w:rsid w:val="7B683F7E"/>
    <w:rsid w:val="7B871525"/>
    <w:rsid w:val="7B9A3006"/>
    <w:rsid w:val="7BA479E1"/>
    <w:rsid w:val="7BB3231A"/>
    <w:rsid w:val="7BB8682E"/>
    <w:rsid w:val="7BE00F67"/>
    <w:rsid w:val="7C0B5FD3"/>
    <w:rsid w:val="7C2D53BA"/>
    <w:rsid w:val="7C352C27"/>
    <w:rsid w:val="7C37077C"/>
    <w:rsid w:val="7C3945CD"/>
    <w:rsid w:val="7C5533D1"/>
    <w:rsid w:val="7C6D038C"/>
    <w:rsid w:val="7C6F4493"/>
    <w:rsid w:val="7C7E3844"/>
    <w:rsid w:val="7CB93535"/>
    <w:rsid w:val="7CC72D31"/>
    <w:rsid w:val="7CE54755"/>
    <w:rsid w:val="7CE96E67"/>
    <w:rsid w:val="7CF33DAD"/>
    <w:rsid w:val="7CF91FAF"/>
    <w:rsid w:val="7D225061"/>
    <w:rsid w:val="7D3B6123"/>
    <w:rsid w:val="7D4836D7"/>
    <w:rsid w:val="7D670551"/>
    <w:rsid w:val="7D6F1533"/>
    <w:rsid w:val="7D7A4E9D"/>
    <w:rsid w:val="7D9F2B56"/>
    <w:rsid w:val="7DAA5057"/>
    <w:rsid w:val="7DB639FC"/>
    <w:rsid w:val="7DCE6F97"/>
    <w:rsid w:val="7DDE0263"/>
    <w:rsid w:val="7DEE7FFA"/>
    <w:rsid w:val="7DF13E34"/>
    <w:rsid w:val="7E024A8C"/>
    <w:rsid w:val="7E171911"/>
    <w:rsid w:val="7E1C7D03"/>
    <w:rsid w:val="7E1F15CB"/>
    <w:rsid w:val="7E235535"/>
    <w:rsid w:val="7E490D14"/>
    <w:rsid w:val="7E4B4A8C"/>
    <w:rsid w:val="7E551E7E"/>
    <w:rsid w:val="7E5C1E6F"/>
    <w:rsid w:val="7E65774B"/>
    <w:rsid w:val="7E834226"/>
    <w:rsid w:val="7E854D23"/>
    <w:rsid w:val="7EBD18E4"/>
    <w:rsid w:val="7EEF6839"/>
    <w:rsid w:val="7F1F04DD"/>
    <w:rsid w:val="7F777581"/>
    <w:rsid w:val="7F8244DD"/>
    <w:rsid w:val="7F840255"/>
    <w:rsid w:val="7FA06711"/>
    <w:rsid w:val="7FA73F44"/>
    <w:rsid w:val="7FAD11C1"/>
    <w:rsid w:val="7FBB354B"/>
    <w:rsid w:val="7FCD0DEE"/>
    <w:rsid w:val="7FE71DEB"/>
    <w:rsid w:val="7FF60A27"/>
    <w:rsid w:val="7FFD1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2">
    <w:name w:val="heading 1"/>
    <w:basedOn w:val="1"/>
    <w:next w:val="1"/>
    <w:autoRedefine/>
    <w:qFormat/>
    <w:uiPriority w:val="0"/>
    <w:pPr>
      <w:keepNext/>
      <w:keepLines/>
      <w:tabs>
        <w:tab w:val="left" w:pos="360"/>
        <w:tab w:val="left" w:pos="432"/>
      </w:tabs>
      <w:spacing w:after="330" w:line="576" w:lineRule="auto"/>
      <w:ind w:firstLine="0" w:firstLineChars="0"/>
      <w:jc w:val="center"/>
      <w:outlineLvl w:val="0"/>
    </w:pPr>
    <w:rPr>
      <w:rFonts w:ascii="Calibri" w:hAnsi="Calibri" w:eastAsia="黑体"/>
      <w:b/>
      <w:bCs/>
      <w:kern w:val="44"/>
      <w:sz w:val="36"/>
      <w:szCs w:val="44"/>
    </w:rPr>
  </w:style>
  <w:style w:type="paragraph" w:styleId="3">
    <w:name w:val="heading 2"/>
    <w:basedOn w:val="1"/>
    <w:next w:val="1"/>
    <w:autoRedefine/>
    <w:qFormat/>
    <w:uiPriority w:val="0"/>
    <w:pPr>
      <w:keepNext/>
      <w:keepLines/>
      <w:spacing w:before="50" w:beforeLines="50" w:after="50" w:afterLines="50" w:line="416" w:lineRule="auto"/>
      <w:outlineLvl w:val="1"/>
    </w:pPr>
    <w:rPr>
      <w:rFonts w:ascii="Arial" w:hAnsi="Arial"/>
      <w:b/>
      <w:bCs/>
      <w:szCs w:val="32"/>
    </w:rPr>
  </w:style>
  <w:style w:type="paragraph" w:styleId="4">
    <w:name w:val="heading 3"/>
    <w:basedOn w:val="1"/>
    <w:next w:val="1"/>
    <w:autoRedefine/>
    <w:qFormat/>
    <w:uiPriority w:val="0"/>
    <w:pPr>
      <w:keepNext/>
      <w:keepLines/>
      <w:spacing w:before="100" w:after="100" w:line="240" w:lineRule="auto"/>
      <w:outlineLvl w:val="2"/>
    </w:pPr>
    <w:rPr>
      <w:rFonts w:ascii="Calibri" w:hAnsi="Calibri"/>
      <w:b/>
      <w:bCs/>
      <w:szCs w:val="32"/>
    </w:rPr>
  </w:style>
  <w:style w:type="paragraph" w:styleId="5">
    <w:name w:val="heading 4"/>
    <w:basedOn w:val="1"/>
    <w:next w:val="1"/>
    <w:unhideWhenUsed/>
    <w:qFormat/>
    <w:uiPriority w:val="0"/>
    <w:pPr>
      <w:keepNext/>
      <w:keepLines/>
      <w:spacing w:before="20" w:beforeLines="0" w:beforeAutospacing="0" w:after="20" w:afterLines="0" w:afterAutospacing="0" w:line="372" w:lineRule="auto"/>
      <w:outlineLvl w:val="3"/>
    </w:pPr>
    <w:rPr>
      <w:rFonts w:ascii="Arial" w:hAnsi="Arial" w:eastAsia="黑体"/>
      <w:b/>
      <w:sz w:val="28"/>
    </w:rPr>
  </w:style>
  <w:style w:type="paragraph" w:styleId="6">
    <w:name w:val="heading 5"/>
    <w:basedOn w:val="1"/>
    <w:next w:val="1"/>
    <w:autoRedefine/>
    <w:qFormat/>
    <w:uiPriority w:val="0"/>
    <w:pPr>
      <w:keepNext/>
      <w:keepLines/>
      <w:numPr>
        <w:ilvl w:val="0"/>
        <w:numId w:val="1"/>
      </w:numPr>
      <w:ind w:firstLineChars="0"/>
      <w:outlineLvl w:val="4"/>
    </w:pPr>
    <w:rPr>
      <w:bCs/>
      <w:szCs w:val="24"/>
    </w:rPr>
  </w:style>
  <w:style w:type="character" w:default="1" w:styleId="27">
    <w:name w:val="Default Paragraph Font"/>
    <w:semiHidden/>
    <w:unhideWhenUsed/>
    <w:qFormat/>
    <w:uiPriority w:val="1"/>
  </w:style>
  <w:style w:type="table" w:default="1" w:styleId="2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List Number 2"/>
    <w:basedOn w:val="8"/>
    <w:autoRedefine/>
    <w:qFormat/>
    <w:uiPriority w:val="0"/>
    <w:pPr>
      <w:numPr>
        <w:ilvl w:val="0"/>
        <w:numId w:val="2"/>
      </w:numPr>
    </w:pPr>
  </w:style>
  <w:style w:type="paragraph" w:styleId="8">
    <w:name w:val="List 2"/>
    <w:basedOn w:val="1"/>
    <w:autoRedefine/>
    <w:unhideWhenUsed/>
    <w:qFormat/>
    <w:uiPriority w:val="99"/>
    <w:pPr>
      <w:ind w:left="100" w:leftChars="200" w:hanging="200" w:hangingChars="200"/>
    </w:pPr>
    <w:rPr>
      <w:sz w:val="28"/>
      <w:szCs w:val="24"/>
    </w:rPr>
  </w:style>
  <w:style w:type="paragraph" w:styleId="9">
    <w:name w:val="Normal Indent"/>
    <w:basedOn w:val="1"/>
    <w:next w:val="10"/>
    <w:autoRedefine/>
    <w:unhideWhenUsed/>
    <w:qFormat/>
    <w:uiPriority w:val="0"/>
    <w:pPr>
      <w:ind w:firstLine="420"/>
    </w:pPr>
    <w:rPr>
      <w:kern w:val="0"/>
      <w:sz w:val="20"/>
    </w:rPr>
  </w:style>
  <w:style w:type="paragraph" w:styleId="10">
    <w:name w:val="Body Text Indent"/>
    <w:basedOn w:val="1"/>
    <w:next w:val="1"/>
    <w:autoRedefine/>
    <w:qFormat/>
    <w:uiPriority w:val="0"/>
    <w:pPr>
      <w:spacing w:after="120"/>
      <w:ind w:left="420" w:leftChars="200"/>
    </w:pPr>
  </w:style>
  <w:style w:type="paragraph" w:styleId="11">
    <w:name w:val="caption"/>
    <w:basedOn w:val="1"/>
    <w:next w:val="1"/>
    <w:autoRedefine/>
    <w:qFormat/>
    <w:uiPriority w:val="0"/>
    <w:pPr>
      <w:spacing w:after="160"/>
    </w:pPr>
    <w:rPr>
      <w:rFonts w:ascii="Arial" w:hAnsi="Arial" w:eastAsia="黑体"/>
      <w:kern w:val="0"/>
      <w:sz w:val="20"/>
    </w:rPr>
  </w:style>
  <w:style w:type="paragraph" w:styleId="12">
    <w:name w:val="Body Text"/>
    <w:basedOn w:val="1"/>
    <w:next w:val="13"/>
    <w:autoRedefine/>
    <w:qFormat/>
    <w:uiPriority w:val="0"/>
    <w:pPr>
      <w:adjustRightInd w:val="0"/>
      <w:spacing w:line="315" w:lineRule="atLeast"/>
      <w:jc w:val="left"/>
      <w:textAlignment w:val="baseline"/>
    </w:pPr>
    <w:rPr>
      <w:rFonts w:ascii="方正仿宋_GB2312" w:eastAsia="方正仿宋_GB2312"/>
      <w:kern w:val="0"/>
      <w:sz w:val="28"/>
    </w:rPr>
  </w:style>
  <w:style w:type="paragraph" w:styleId="13">
    <w:name w:val="Body Text First Indent"/>
    <w:basedOn w:val="12"/>
    <w:next w:val="1"/>
    <w:autoRedefine/>
    <w:qFormat/>
    <w:uiPriority w:val="0"/>
    <w:pPr>
      <w:snapToGrid w:val="0"/>
      <w:spacing w:after="120" w:line="288" w:lineRule="auto"/>
      <w:ind w:firstLine="420" w:firstLineChars="100"/>
      <w:jc w:val="both"/>
      <w:textAlignment w:val="auto"/>
    </w:pPr>
    <w:rPr>
      <w:rFonts w:ascii="Times New Roman" w:eastAsia="宋体"/>
      <w:kern w:val="2"/>
      <w:sz w:val="21"/>
    </w:rPr>
  </w:style>
  <w:style w:type="paragraph" w:styleId="14">
    <w:name w:val="toc 3"/>
    <w:basedOn w:val="1"/>
    <w:next w:val="1"/>
    <w:qFormat/>
    <w:uiPriority w:val="0"/>
    <w:pPr>
      <w:spacing w:beforeLines="0"/>
      <w:ind w:left="840" w:leftChars="400"/>
    </w:pPr>
    <w:rPr>
      <w:rFonts w:ascii="Calibri" w:hAnsi="Calibri"/>
      <w:szCs w:val="22"/>
    </w:rPr>
  </w:style>
  <w:style w:type="paragraph" w:styleId="15">
    <w:name w:val="Plain Text"/>
    <w:basedOn w:val="1"/>
    <w:next w:val="1"/>
    <w:autoRedefine/>
    <w:unhideWhenUsed/>
    <w:qFormat/>
    <w:uiPriority w:val="0"/>
    <w:pPr>
      <w:spacing w:before="156" w:afterLines="50" w:line="400" w:lineRule="exact"/>
    </w:pPr>
    <w:rPr>
      <w:rFonts w:ascii="宋体" w:hAnsi="Courier New"/>
      <w:kern w:val="0"/>
      <w:szCs w:val="24"/>
    </w:rPr>
  </w:style>
  <w:style w:type="paragraph" w:styleId="16">
    <w:name w:val="Date"/>
    <w:basedOn w:val="1"/>
    <w:next w:val="1"/>
    <w:autoRedefine/>
    <w:unhideWhenUsed/>
    <w:qFormat/>
    <w:uiPriority w:val="0"/>
    <w:pPr>
      <w:ind w:left="2500" w:leftChars="2500"/>
    </w:pPr>
    <w:rPr>
      <w:rFonts w:ascii="Calibri" w:hAnsi="Calibri" w:eastAsia="楷体_GB2312"/>
      <w:kern w:val="0"/>
      <w:sz w:val="32"/>
    </w:rPr>
  </w:style>
  <w:style w:type="paragraph" w:styleId="17">
    <w:name w:val="footer"/>
    <w:basedOn w:val="1"/>
    <w:autoRedefine/>
    <w:unhideWhenUsed/>
    <w:qFormat/>
    <w:uiPriority w:val="0"/>
    <w:pPr>
      <w:tabs>
        <w:tab w:val="center" w:pos="4153"/>
        <w:tab w:val="right" w:pos="8306"/>
      </w:tabs>
      <w:snapToGrid w:val="0"/>
      <w:jc w:val="left"/>
    </w:pPr>
    <w:rPr>
      <w:rFonts w:ascii="Calibri" w:hAnsi="Calibri"/>
      <w:kern w:val="0"/>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rFonts w:ascii="Calibri" w:hAnsi="Calibri" w:eastAsia="仿宋_GB2312"/>
      <w:kern w:val="0"/>
      <w:sz w:val="18"/>
    </w:rPr>
  </w:style>
  <w:style w:type="paragraph" w:styleId="19">
    <w:name w:val="toc 1"/>
    <w:basedOn w:val="1"/>
    <w:next w:val="1"/>
    <w:autoRedefine/>
    <w:qFormat/>
    <w:uiPriority w:val="0"/>
    <w:rPr>
      <w:szCs w:val="24"/>
    </w:rPr>
  </w:style>
  <w:style w:type="paragraph" w:styleId="20">
    <w:name w:val="List"/>
    <w:basedOn w:val="1"/>
    <w:autoRedefine/>
    <w:qFormat/>
    <w:uiPriority w:val="0"/>
    <w:pPr>
      <w:ind w:left="200" w:hanging="200" w:hangingChars="200"/>
    </w:pPr>
    <w:rPr>
      <w:sz w:val="28"/>
      <w:szCs w:val="24"/>
    </w:rPr>
  </w:style>
  <w:style w:type="paragraph" w:styleId="21">
    <w:name w:val="Body Text Indent 3"/>
    <w:basedOn w:val="1"/>
    <w:autoRedefine/>
    <w:qFormat/>
    <w:uiPriority w:val="99"/>
    <w:pPr>
      <w:ind w:firstLine="420"/>
    </w:pPr>
    <w:rPr>
      <w:kern w:val="0"/>
    </w:rPr>
  </w:style>
  <w:style w:type="paragraph" w:styleId="22">
    <w:name w:val="Normal (Web)"/>
    <w:basedOn w:val="1"/>
    <w:autoRedefine/>
    <w:unhideWhenUsed/>
    <w:qFormat/>
    <w:uiPriority w:val="0"/>
    <w:pPr>
      <w:widowControl/>
      <w:spacing w:beforeAutospacing="1" w:after="100" w:afterAutospacing="1"/>
      <w:jc w:val="left"/>
    </w:pPr>
    <w:rPr>
      <w:rFonts w:ascii="宋体" w:hAnsi="宋体"/>
      <w:kern w:val="0"/>
      <w:szCs w:val="24"/>
    </w:rPr>
  </w:style>
  <w:style w:type="paragraph" w:styleId="23">
    <w:name w:val="Title"/>
    <w:basedOn w:val="1"/>
    <w:next w:val="1"/>
    <w:autoRedefine/>
    <w:qFormat/>
    <w:uiPriority w:val="0"/>
    <w:pPr>
      <w:spacing w:after="60"/>
      <w:jc w:val="center"/>
      <w:outlineLvl w:val="0"/>
    </w:pPr>
    <w:rPr>
      <w:rFonts w:ascii="Arial" w:hAnsi="Arial"/>
      <w:b/>
      <w:bCs/>
      <w:kern w:val="0"/>
      <w:sz w:val="32"/>
      <w:szCs w:val="32"/>
    </w:rPr>
  </w:style>
  <w:style w:type="paragraph" w:styleId="24">
    <w:name w:val="Body Text First Indent 2"/>
    <w:basedOn w:val="10"/>
    <w:next w:val="1"/>
    <w:autoRedefine/>
    <w:qFormat/>
    <w:uiPriority w:val="0"/>
    <w:pPr>
      <w:ind w:firstLine="420"/>
    </w:pPr>
    <w:rPr>
      <w:rFonts w:ascii="宋体" w:hAnsi="Courier New"/>
      <w:spacing w:val="-4"/>
      <w:kern w:val="0"/>
      <w:sz w:val="20"/>
      <w:szCs w:val="24"/>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autoRedefine/>
    <w:unhideWhenUsed/>
    <w:qFormat/>
    <w:uiPriority w:val="99"/>
  </w:style>
  <w:style w:type="character" w:styleId="30">
    <w:name w:val="Hyperlink"/>
    <w:basedOn w:val="27"/>
    <w:qFormat/>
    <w:uiPriority w:val="99"/>
    <w:rPr>
      <w:color w:val="0000FF"/>
      <w:u w:val="single"/>
    </w:rPr>
  </w:style>
  <w:style w:type="paragraph" w:customStyle="1" w:styleId="31">
    <w:name w:val="正文 + 小四"/>
    <w:basedOn w:val="1"/>
    <w:autoRedefine/>
    <w:qFormat/>
    <w:uiPriority w:val="0"/>
    <w:pPr>
      <w:spacing w:beforeLines="0"/>
      <w:jc w:val="center"/>
    </w:pPr>
    <w:rPr>
      <w:sz w:val="24"/>
      <w:szCs w:val="24"/>
    </w:rPr>
  </w:style>
  <w:style w:type="paragraph" w:customStyle="1" w:styleId="32">
    <w:name w:val="首行缩进"/>
    <w:basedOn w:val="1"/>
    <w:next w:val="1"/>
    <w:autoRedefine/>
    <w:qFormat/>
    <w:uiPriority w:val="0"/>
    <w:pPr>
      <w:spacing w:line="360" w:lineRule="auto"/>
      <w:ind w:firstLine="420"/>
    </w:pPr>
    <w:rPr>
      <w:rFonts w:ascii="宋体" w:hAnsi="宋体"/>
      <w:szCs w:val="24"/>
    </w:rPr>
  </w:style>
  <w:style w:type="paragraph" w:customStyle="1" w:styleId="33">
    <w:name w:val="列出段落1"/>
    <w:basedOn w:val="1"/>
    <w:autoRedefine/>
    <w:qFormat/>
    <w:uiPriority w:val="0"/>
    <w:pPr>
      <w:spacing w:before="50"/>
      <w:ind w:firstLine="420"/>
    </w:pPr>
    <w:rPr>
      <w:szCs w:val="24"/>
    </w:rPr>
  </w:style>
  <w:style w:type="paragraph" w:customStyle="1" w:styleId="34">
    <w:name w:val="正文缩进1"/>
    <w:basedOn w:val="35"/>
    <w:next w:val="37"/>
    <w:autoRedefine/>
    <w:qFormat/>
    <w:uiPriority w:val="0"/>
    <w:pPr>
      <w:autoSpaceDE w:val="0"/>
      <w:autoSpaceDN w:val="0"/>
      <w:snapToGrid w:val="0"/>
      <w:spacing w:after="120" w:line="360" w:lineRule="auto"/>
      <w:ind w:left="420" w:leftChars="200" w:firstLine="480"/>
    </w:pPr>
    <w:rPr>
      <w:szCs w:val="21"/>
    </w:rPr>
  </w:style>
  <w:style w:type="paragraph" w:customStyle="1" w:styleId="35">
    <w:name w:val="正文1"/>
    <w:basedOn w:val="14"/>
    <w:next w:val="36"/>
    <w:autoRedefine/>
    <w:qFormat/>
    <w:uiPriority w:val="0"/>
    <w:pPr>
      <w:widowControl w:val="0"/>
      <w:adjustRightInd w:val="0"/>
      <w:spacing w:line="312" w:lineRule="atLeast"/>
      <w:jc w:val="both"/>
      <w:textAlignment w:val="baseline"/>
    </w:pPr>
    <w:rPr>
      <w:rFonts w:ascii="宋体"/>
      <w:sz w:val="34"/>
      <w:lang w:val="en-US" w:eastAsia="zh-CN" w:bidi="ar-SA"/>
    </w:rPr>
  </w:style>
  <w:style w:type="paragraph" w:customStyle="1" w:styleId="36">
    <w:name w:val="标题 21"/>
    <w:basedOn w:val="35"/>
    <w:next w:val="35"/>
    <w:autoRedefine/>
    <w:qFormat/>
    <w:uiPriority w:val="0"/>
    <w:pPr>
      <w:keepNext/>
      <w:keepLines/>
      <w:tabs>
        <w:tab w:val="left" w:pos="706"/>
      </w:tabs>
      <w:ind w:left="106" w:firstLine="454"/>
      <w:outlineLvl w:val="1"/>
    </w:pPr>
    <w:rPr>
      <w:rFonts w:ascii="Arial" w:hAnsi="Arial" w:eastAsia="??"/>
      <w:b/>
      <w:bCs/>
      <w:szCs w:val="32"/>
    </w:rPr>
  </w:style>
  <w:style w:type="paragraph" w:customStyle="1" w:styleId="37">
    <w:name w:val="正文文本首行缩进 2"/>
    <w:basedOn w:val="34"/>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38">
    <w:name w:val="索引 11"/>
    <w:basedOn w:val="1"/>
    <w:next w:val="1"/>
    <w:autoRedefine/>
    <w:qFormat/>
    <w:uiPriority w:val="99"/>
    <w:pPr>
      <w:spacing w:line="360" w:lineRule="auto"/>
    </w:pPr>
    <w:rPr>
      <w:rFonts w:ascii="仿宋_GB2312" w:eastAsia="仿宋_GB2312"/>
    </w:rPr>
  </w:style>
  <w:style w:type="paragraph" w:customStyle="1" w:styleId="39">
    <w:name w:val="纯文本1"/>
    <w:basedOn w:val="1"/>
    <w:autoRedefine/>
    <w:qFormat/>
    <w:uiPriority w:val="0"/>
    <w:rPr>
      <w:rFonts w:ascii="宋体" w:hAnsi="Courier New"/>
      <w:kern w:val="0"/>
      <w:sz w:val="20"/>
    </w:rPr>
  </w:style>
  <w:style w:type="paragraph" w:customStyle="1" w:styleId="40">
    <w:name w:val="text-tag"/>
    <w:basedOn w:val="1"/>
    <w:autoRedefine/>
    <w:semiHidden/>
    <w:qFormat/>
    <w:uiPriority w:val="99"/>
    <w:pPr>
      <w:widowControl/>
      <w:spacing w:before="100" w:beforeAutospacing="1" w:after="100" w:afterAutospacing="1"/>
      <w:jc w:val="left"/>
    </w:pPr>
    <w:rPr>
      <w:rFonts w:ascii="宋体" w:hAnsi="宋体" w:cs="宋体"/>
      <w:kern w:val="0"/>
    </w:rPr>
  </w:style>
  <w:style w:type="paragraph" w:customStyle="1" w:styleId="41">
    <w:name w:val="纯文本_0_0"/>
    <w:basedOn w:val="42"/>
    <w:autoRedefine/>
    <w:qFormat/>
    <w:uiPriority w:val="0"/>
    <w:rPr>
      <w:rFonts w:ascii="宋体" w:hAnsi="Courier New"/>
      <w:szCs w:val="21"/>
    </w:rPr>
  </w:style>
  <w:style w:type="paragraph" w:customStyle="1" w:styleId="4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sony121"/>
    <w:autoRedefine/>
    <w:qFormat/>
    <w:uiPriority w:val="0"/>
    <w:rPr>
      <w:rFonts w:hint="eastAsia" w:ascii="宋体" w:hAnsi="宋体" w:eastAsia="宋体"/>
      <w:spacing w:val="31680"/>
      <w:kern w:val="2"/>
      <w:sz w:val="18"/>
      <w:szCs w:val="18"/>
      <w:lang w:val="en-US" w:eastAsia="zh-CN" w:bidi="ar-SA"/>
    </w:rPr>
  </w:style>
  <w:style w:type="paragraph" w:customStyle="1" w:styleId="44">
    <w:name w:val="章正文"/>
    <w:basedOn w:val="1"/>
    <w:autoRedefine/>
    <w:qFormat/>
    <w:uiPriority w:val="0"/>
    <w:pPr>
      <w:spacing w:beforeLines="50" w:after="120" w:line="300" w:lineRule="auto"/>
      <w:ind w:firstLine="480"/>
    </w:pPr>
    <w:rPr>
      <w:rFonts w:ascii="Helvetica" w:hAnsi="Helvetica"/>
      <w:szCs w:val="24"/>
    </w:rPr>
  </w:style>
  <w:style w:type="character" w:customStyle="1" w:styleId="45">
    <w:name w:val="标题 1 Char Char"/>
    <w:autoRedefine/>
    <w:qFormat/>
    <w:uiPriority w:val="0"/>
    <w:rPr>
      <w:rFonts w:ascii="仿宋_GB2312" w:eastAsia="宋体"/>
      <w:b/>
      <w:spacing w:val="-2"/>
      <w:sz w:val="24"/>
      <w:szCs w:val="32"/>
      <w:lang w:val="en-US" w:eastAsia="zh-CN" w:bidi="ar-SA"/>
    </w:rPr>
  </w:style>
  <w:style w:type="character" w:customStyle="1" w:styleId="46">
    <w:name w:val="font41"/>
    <w:basedOn w:val="27"/>
    <w:autoRedefine/>
    <w:qFormat/>
    <w:uiPriority w:val="0"/>
    <w:rPr>
      <w:rFonts w:hint="eastAsia" w:ascii="仿宋" w:hAnsi="仿宋" w:eastAsia="仿宋" w:cs="仿宋"/>
      <w:color w:val="000000"/>
      <w:sz w:val="24"/>
      <w:szCs w:val="24"/>
      <w:u w:val="none"/>
    </w:rPr>
  </w:style>
  <w:style w:type="paragraph" w:customStyle="1" w:styleId="4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styleId="48">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49">
    <w:name w:val="p0"/>
    <w:basedOn w:val="1"/>
    <w:autoRedefine/>
    <w:unhideWhenUsed/>
    <w:qFormat/>
    <w:uiPriority w:val="0"/>
    <w:pPr>
      <w:widowControl/>
    </w:pPr>
    <w:rPr>
      <w:rFonts w:hint="eastAsia"/>
    </w:rPr>
  </w:style>
  <w:style w:type="paragraph" w:customStyle="1" w:styleId="50">
    <w:name w:val="BT_1级"/>
    <w:next w:val="1"/>
    <w:autoRedefine/>
    <w:qFormat/>
    <w:uiPriority w:val="0"/>
    <w:pPr>
      <w:wordWrap w:val="0"/>
      <w:adjustRightInd w:val="0"/>
      <w:snapToGrid w:val="0"/>
      <w:spacing w:before="120" w:after="120" w:line="288" w:lineRule="auto"/>
      <w:jc w:val="both"/>
      <w:outlineLvl w:val="0"/>
    </w:pPr>
    <w:rPr>
      <w:rFonts w:ascii="微软雅黑" w:hAnsi="微软雅黑" w:eastAsia="微软雅黑" w:cs="Times New Roman"/>
      <w:b/>
      <w:bCs/>
      <w:kern w:val="2"/>
      <w:sz w:val="42"/>
      <w:szCs w:val="36"/>
      <w:lang w:val="en-US" w:eastAsia="zh-CN" w:bidi="ar-SA"/>
    </w:rPr>
  </w:style>
  <w:style w:type="character" w:customStyle="1" w:styleId="51">
    <w:name w:val="NormalCharacter"/>
    <w:autoRedefine/>
    <w:qFormat/>
    <w:uiPriority w:val="0"/>
    <w:rPr>
      <w:rFonts w:ascii="Times New Roman" w:hAnsi="Times New Roman"/>
      <w:kern w:val="2"/>
      <w:sz w:val="21"/>
      <w:lang w:val="en-US" w:eastAsia="zh-CN" w:bidi="ar-SA"/>
    </w:rPr>
  </w:style>
  <w:style w:type="character" w:customStyle="1" w:styleId="52">
    <w:name w:val="font21"/>
    <w:basedOn w:val="27"/>
    <w:autoRedefine/>
    <w:qFormat/>
    <w:uiPriority w:val="0"/>
    <w:rPr>
      <w:rFonts w:hint="eastAsia" w:ascii="宋体" w:hAnsi="宋体" w:eastAsia="宋体" w:cs="宋体"/>
      <w:color w:val="000000"/>
      <w:sz w:val="20"/>
      <w:szCs w:val="20"/>
      <w:u w:val="none"/>
    </w:rPr>
  </w:style>
  <w:style w:type="character" w:customStyle="1" w:styleId="53">
    <w:name w:val="font51"/>
    <w:basedOn w:val="27"/>
    <w:autoRedefine/>
    <w:qFormat/>
    <w:uiPriority w:val="0"/>
    <w:rPr>
      <w:rFonts w:hint="eastAsia" w:ascii="宋体" w:hAnsi="宋体" w:eastAsia="宋体" w:cs="宋体"/>
      <w:b/>
      <w:bCs/>
      <w:color w:val="000000"/>
      <w:sz w:val="20"/>
      <w:szCs w:val="20"/>
      <w:u w:val="none"/>
    </w:rPr>
  </w:style>
  <w:style w:type="character" w:customStyle="1" w:styleId="54">
    <w:name w:val="font31"/>
    <w:basedOn w:val="27"/>
    <w:autoRedefine/>
    <w:qFormat/>
    <w:uiPriority w:val="0"/>
    <w:rPr>
      <w:rFonts w:hint="eastAsia" w:ascii="宋体" w:hAnsi="宋体" w:eastAsia="宋体" w:cs="宋体"/>
      <w:b/>
      <w:bCs/>
      <w:color w:val="000000"/>
      <w:sz w:val="24"/>
      <w:szCs w:val="24"/>
      <w:u w:val="none"/>
    </w:rPr>
  </w:style>
  <w:style w:type="paragraph" w:customStyle="1" w:styleId="55">
    <w:name w:val="章标题"/>
    <w:next w:val="56"/>
    <w:autoRedefine/>
    <w:qFormat/>
    <w:uiPriority w:val="0"/>
    <w:pPr>
      <w:spacing w:beforeLines="50" w:afterLines="50"/>
      <w:jc w:val="both"/>
      <w:outlineLvl w:val="1"/>
    </w:pPr>
    <w:rPr>
      <w:rFonts w:ascii="黑体" w:hAnsi="Times New Roman" w:eastAsia="黑体" w:cs="Times New Roman"/>
      <w:lang w:val="en-US" w:eastAsia="zh-CN" w:bidi="ar-SA"/>
    </w:rPr>
  </w:style>
  <w:style w:type="paragraph" w:customStyle="1" w:styleId="56">
    <w:name w:val="段"/>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57">
    <w:name w:val="默认段落字体 Para Char Char Char Char Char Char Char Char Char1 Char Char Char Char"/>
    <w:basedOn w:val="1"/>
    <w:autoRedefine/>
    <w:qFormat/>
    <w:uiPriority w:val="0"/>
    <w:rPr>
      <w:rFonts w:ascii="Tahoma" w:hAnsi="Tahoma"/>
    </w:rPr>
  </w:style>
  <w:style w:type="paragraph" w:styleId="58">
    <w:name w:val="List Paragraph"/>
    <w:basedOn w:val="1"/>
    <w:autoRedefine/>
    <w:unhideWhenUsed/>
    <w:qFormat/>
    <w:uiPriority w:val="99"/>
    <w:pPr>
      <w:ind w:firstLine="420"/>
    </w:pPr>
  </w:style>
  <w:style w:type="paragraph" w:customStyle="1" w:styleId="59">
    <w:name w:val="样式1"/>
    <w:basedOn w:val="1"/>
    <w:autoRedefine/>
    <w:qFormat/>
    <w:uiPriority w:val="0"/>
    <w:pPr>
      <w:spacing w:beforeLines="40" w:afterLines="40" w:line="300" w:lineRule="auto"/>
      <w:ind w:firstLine="480" w:firstLineChars="200"/>
    </w:pPr>
  </w:style>
  <w:style w:type="paragraph" w:customStyle="1" w:styleId="60">
    <w:name w:val="正文2"/>
    <w:basedOn w:val="1"/>
    <w:autoRedefine/>
    <w:qFormat/>
    <w:uiPriority w:val="0"/>
    <w:pPr>
      <w:spacing w:beforeLines="0" w:line="360" w:lineRule="auto"/>
      <w:ind w:left="567" w:firstLine="510"/>
    </w:pPr>
    <w:rPr>
      <w:kern w:val="0"/>
      <w:sz w:val="24"/>
    </w:rPr>
  </w:style>
  <w:style w:type="paragraph" w:customStyle="1" w:styleId="61">
    <w:name w:val="表格文字"/>
    <w:basedOn w:val="1"/>
    <w:next w:val="12"/>
    <w:qFormat/>
    <w:uiPriority w:val="0"/>
    <w:pPr>
      <w:jc w:val="left"/>
    </w:pPr>
    <w:rPr>
      <w:kern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11817</Words>
  <Characters>12884</Characters>
  <Lines>1</Lines>
  <Paragraphs>1</Paragraphs>
  <TotalTime>60</TotalTime>
  <ScaleCrop>false</ScaleCrop>
  <LinksUpToDate>false</LinksUpToDate>
  <CharactersWithSpaces>13402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2023-04-06T06:50:00Z</dcterms:created>
  <dc:creator>Administrator</dc:creator>
  <cp:lastModifiedBy>小白</cp:lastModifiedBy>
  <cp:lastPrinted>2024-06-13T05:44:00Z</cp:lastPrinted>
  <dcterms:modified xsi:type="dcterms:W3CDTF">2025-01-14T10:59:33Z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9BFF83A2C96C4F349EB45EDDEFC1B047_13</vt:lpwstr>
  </property>
  <property fmtid="{D5CDD505-2E9C-101B-9397-08002B2CF9AE}" pid="4" name="KSOTemplateDocerSaveRecord">
    <vt:lpwstr>eyJoZGlkIjoiZDk2MTcxYWQ1Njk0NTViYmI0NDNhNTk2ZjNjYTJjZDAiLCJ1c2VySWQiOiI5ODI3MzI3NTkifQ==</vt:lpwstr>
  </property>
</Properties>
</file>