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947A2">
      <w:pPr>
        <w:spacing w:before="312" w:beforeLines="100" w:line="240" w:lineRule="atLeast"/>
        <w:ind w:firstLine="0" w:firstLineChars="0"/>
        <w:jc w:val="center"/>
        <w:rPr>
          <w:rFonts w:hint="eastAsia" w:ascii="宋体" w:hAnsi="宋体" w:eastAsia="仿宋"/>
          <w:b/>
          <w:bCs/>
          <w:sz w:val="48"/>
          <w:szCs w:val="48"/>
          <w:highlight w:val="none"/>
          <w:lang w:eastAsia="zh-CN"/>
        </w:rPr>
      </w:pPr>
      <w:r>
        <w:rPr>
          <w:rFonts w:hint="eastAsia" w:ascii="宋体" w:hAnsi="宋体"/>
          <w:b/>
          <w:bCs/>
          <w:sz w:val="48"/>
          <w:szCs w:val="48"/>
          <w:highlight w:val="none"/>
          <w:lang w:eastAsia="zh-CN"/>
        </w:rPr>
        <w:t>康复基础设备一批</w:t>
      </w:r>
    </w:p>
    <w:p w14:paraId="3A017FBB">
      <w:pPr>
        <w:spacing w:before="312" w:beforeLines="100" w:line="240" w:lineRule="atLeast"/>
        <w:ind w:firstLine="0" w:firstLineChars="0"/>
        <w:jc w:val="center"/>
        <w:rPr>
          <w:rFonts w:hint="default" w:ascii="宋体" w:hAnsi="宋体" w:eastAsia="仿宋"/>
          <w:sz w:val="36"/>
          <w:szCs w:val="36"/>
          <w:highlight w:val="none"/>
          <w:lang w:val="en-US" w:eastAsia="zh-CN"/>
        </w:rPr>
      </w:pPr>
      <w:r>
        <w:rPr>
          <w:rFonts w:hint="eastAsia" w:ascii="宋体" w:hAnsi="宋体"/>
          <w:sz w:val="36"/>
          <w:szCs w:val="36"/>
          <w:highlight w:val="none"/>
        </w:rPr>
        <w:t>项目编号：</w:t>
      </w:r>
      <w:r>
        <w:rPr>
          <w:rFonts w:hint="eastAsia" w:ascii="宋体" w:hAnsi="宋体"/>
          <w:sz w:val="36"/>
          <w:szCs w:val="36"/>
          <w:highlight w:val="none"/>
          <w:lang w:val="en-US" w:eastAsia="zh-CN"/>
        </w:rPr>
        <w:t>SSJSFY20240929041</w:t>
      </w:r>
    </w:p>
    <w:p w14:paraId="0867C9CD">
      <w:pPr>
        <w:pStyle w:val="24"/>
        <w:ind w:left="0" w:leftChars="0" w:firstLine="0" w:firstLineChars="0"/>
        <w:jc w:val="center"/>
        <w:rPr>
          <w:rFonts w:hAnsi="宋体"/>
          <w:sz w:val="36"/>
          <w:szCs w:val="36"/>
        </w:rPr>
      </w:pPr>
      <w:r>
        <w:rPr>
          <w:rFonts w:hint="eastAsia" w:hAnsi="宋体"/>
          <w:sz w:val="36"/>
          <w:szCs w:val="36"/>
        </w:rPr>
        <w:t>（电子招投标）</w:t>
      </w:r>
    </w:p>
    <w:p w14:paraId="4DA8D5F2">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公</w:t>
      </w:r>
    </w:p>
    <w:p w14:paraId="1FE6A108">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开</w:t>
      </w:r>
    </w:p>
    <w:p w14:paraId="2B342C59">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招</w:t>
      </w:r>
    </w:p>
    <w:p w14:paraId="7DCF4E2D">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标</w:t>
      </w:r>
    </w:p>
    <w:p w14:paraId="022F5FAF">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文</w:t>
      </w:r>
    </w:p>
    <w:p w14:paraId="260D15C0">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件</w:t>
      </w:r>
    </w:p>
    <w:p w14:paraId="47D59856">
      <w:pPr>
        <w:spacing w:before="780" w:beforeLines="250" w:line="360" w:lineRule="auto"/>
        <w:ind w:right="533" w:firstLine="640"/>
        <w:jc w:val="center"/>
        <w:rPr>
          <w:rFonts w:hint="eastAsia" w:ascii="宋体" w:hAnsi="宋体" w:eastAsia="仿宋"/>
          <w:color w:val="FF0000"/>
          <w:sz w:val="32"/>
          <w:szCs w:val="32"/>
          <w:lang w:eastAsia="zh-CN"/>
        </w:rPr>
      </w:pPr>
      <w:r>
        <w:rPr>
          <w:rFonts w:hint="eastAsia" w:ascii="宋体" w:hAnsi="宋体"/>
          <w:sz w:val="32"/>
          <w:szCs w:val="32"/>
        </w:rPr>
        <w:t xml:space="preserve">  采购人：</w:t>
      </w:r>
      <w:r>
        <w:rPr>
          <w:rFonts w:hint="eastAsia" w:ascii="宋体" w:hAnsi="宋体"/>
          <w:sz w:val="32"/>
          <w:szCs w:val="32"/>
          <w:lang w:eastAsia="zh-CN"/>
        </w:rPr>
        <w:t>杭州市富阳中医骨伤医院</w:t>
      </w:r>
      <w:r>
        <w:rPr>
          <w:rFonts w:hint="eastAsia" w:ascii="宋体" w:hAnsi="宋体"/>
          <w:sz w:val="32"/>
          <w:szCs w:val="32"/>
        </w:rPr>
        <w:t xml:space="preserve"> </w:t>
      </w:r>
    </w:p>
    <w:p w14:paraId="0D880C5C">
      <w:pPr>
        <w:spacing w:line="360" w:lineRule="auto"/>
        <w:ind w:right="533" w:firstLine="640"/>
        <w:jc w:val="center"/>
        <w:rPr>
          <w:rFonts w:hint="eastAsia" w:ascii="宋体" w:hAnsi="宋体" w:eastAsia="仿宋"/>
          <w:sz w:val="32"/>
          <w:szCs w:val="32"/>
          <w:lang w:eastAsia="zh-CN"/>
        </w:rPr>
      </w:pPr>
      <w:r>
        <w:rPr>
          <w:rFonts w:hint="eastAsia" w:ascii="宋体" w:hAnsi="宋体"/>
          <w:sz w:val="32"/>
          <w:szCs w:val="32"/>
        </w:rPr>
        <w:t>采购代理机构：</w:t>
      </w:r>
      <w:r>
        <w:rPr>
          <w:rFonts w:hint="eastAsia" w:ascii="宋体" w:hAnsi="宋体"/>
          <w:sz w:val="32"/>
          <w:szCs w:val="32"/>
          <w:lang w:eastAsia="zh-CN"/>
        </w:rPr>
        <w:t>苏世建设管理集团有限公司</w:t>
      </w:r>
    </w:p>
    <w:p w14:paraId="6CEF5406">
      <w:pPr>
        <w:spacing w:line="360" w:lineRule="auto"/>
        <w:ind w:right="532" w:firstLine="0" w:firstLineChars="0"/>
        <w:rPr>
          <w:rFonts w:hAnsi="宋体"/>
          <w:b/>
          <w:sz w:val="28"/>
          <w:szCs w:val="28"/>
        </w:rPr>
      </w:pPr>
      <w:r>
        <w:rPr>
          <w:rFonts w:hint="eastAsia" w:hAnsi="宋体"/>
          <w:sz w:val="28"/>
          <w:szCs w:val="28"/>
        </w:rPr>
        <w:t>地址：杭州市富阳区富春街道恩波大道519号财富中心A座12楼120</w:t>
      </w:r>
      <w:r>
        <w:rPr>
          <w:rFonts w:hint="eastAsia" w:hAnsi="宋体"/>
          <w:sz w:val="28"/>
          <w:szCs w:val="28"/>
          <w:lang w:val="en-US" w:eastAsia="zh-CN"/>
        </w:rPr>
        <w:t>3</w:t>
      </w:r>
      <w:r>
        <w:rPr>
          <w:rFonts w:hint="eastAsia" w:hAnsi="宋体"/>
          <w:sz w:val="28"/>
          <w:szCs w:val="28"/>
        </w:rPr>
        <w:t>室</w:t>
      </w:r>
    </w:p>
    <w:p w14:paraId="5AF041CE">
      <w:pPr>
        <w:pStyle w:val="12"/>
        <w:spacing w:after="156" w:line="360" w:lineRule="auto"/>
        <w:ind w:firstLine="640"/>
        <w:jc w:val="center"/>
        <w:rPr>
          <w:rFonts w:hAnsi="宋体"/>
          <w:sz w:val="32"/>
          <w:szCs w:val="32"/>
        </w:rPr>
      </w:pPr>
    </w:p>
    <w:p w14:paraId="4CE5FAA9">
      <w:pPr>
        <w:pStyle w:val="12"/>
        <w:spacing w:after="156" w:line="360" w:lineRule="auto"/>
        <w:ind w:firstLine="883"/>
        <w:jc w:val="center"/>
        <w:rPr>
          <w:rFonts w:hAnsi="宋体"/>
          <w:b/>
          <w:sz w:val="44"/>
          <w:szCs w:val="44"/>
        </w:rPr>
      </w:pPr>
      <w:r>
        <w:rPr>
          <w:rFonts w:hint="eastAsia" w:hAnsi="宋体"/>
          <w:b/>
          <w:sz w:val="44"/>
          <w:szCs w:val="44"/>
        </w:rPr>
        <w:t>目    录</w:t>
      </w:r>
    </w:p>
    <w:p w14:paraId="7B0189F7">
      <w:pPr>
        <w:pStyle w:val="12"/>
        <w:spacing w:after="156" w:line="360" w:lineRule="auto"/>
        <w:ind w:firstLine="640"/>
        <w:jc w:val="center"/>
        <w:rPr>
          <w:rFonts w:hAnsi="宋体"/>
          <w:sz w:val="32"/>
          <w:szCs w:val="32"/>
        </w:rPr>
      </w:pPr>
    </w:p>
    <w:p w14:paraId="70EB7186">
      <w:pPr>
        <w:spacing w:before="156" w:line="480" w:lineRule="exact"/>
        <w:ind w:left="165" w:firstLine="600"/>
        <w:jc w:val="center"/>
        <w:rPr>
          <w:rFonts w:ascii="仿宋" w:hAnsi="仿宋" w:cs="仿宋"/>
          <w:b/>
          <w:bCs/>
          <w:color w:val="auto"/>
          <w:sz w:val="30"/>
          <w:szCs w:val="30"/>
        </w:rPr>
      </w:pPr>
      <w:r>
        <w:rPr>
          <w:rFonts w:hint="eastAsia" w:ascii="仿宋" w:hAnsi="仿宋" w:cs="仿宋"/>
          <w:b/>
          <w:bCs/>
          <w:color w:val="auto"/>
          <w:sz w:val="30"/>
          <w:szCs w:val="30"/>
        </w:rPr>
        <w:t>第一章    招标公告 ………………………………………………3</w:t>
      </w:r>
    </w:p>
    <w:p w14:paraId="51F966A3">
      <w:pPr>
        <w:spacing w:before="156" w:line="480" w:lineRule="exact"/>
        <w:ind w:left="165" w:firstLine="600"/>
        <w:jc w:val="center"/>
        <w:rPr>
          <w:rFonts w:ascii="仿宋" w:hAnsi="仿宋" w:cs="仿宋"/>
          <w:b/>
          <w:bCs/>
          <w:color w:val="auto"/>
          <w:sz w:val="30"/>
          <w:szCs w:val="30"/>
        </w:rPr>
      </w:pPr>
      <w:r>
        <w:rPr>
          <w:rFonts w:hint="eastAsia" w:ascii="仿宋" w:hAnsi="仿宋" w:cs="仿宋"/>
          <w:b/>
          <w:bCs/>
          <w:color w:val="auto"/>
          <w:sz w:val="30"/>
          <w:szCs w:val="30"/>
        </w:rPr>
        <w:t>第二章    投标人须知 ……………………………………………8</w:t>
      </w:r>
    </w:p>
    <w:p w14:paraId="396C7B3B">
      <w:pPr>
        <w:spacing w:before="156" w:line="480" w:lineRule="exact"/>
        <w:ind w:left="165" w:firstLine="600"/>
        <w:jc w:val="center"/>
        <w:rPr>
          <w:rFonts w:hint="eastAsia" w:ascii="仿宋" w:hAnsi="仿宋" w:eastAsia="仿宋" w:cs="仿宋"/>
          <w:b/>
          <w:bCs/>
          <w:color w:val="auto"/>
          <w:sz w:val="30"/>
          <w:szCs w:val="30"/>
          <w:lang w:eastAsia="zh-CN"/>
        </w:rPr>
      </w:pPr>
      <w:r>
        <w:rPr>
          <w:rFonts w:hint="eastAsia" w:ascii="仿宋" w:hAnsi="仿宋" w:cs="仿宋"/>
          <w:b/>
          <w:bCs/>
          <w:color w:val="auto"/>
          <w:sz w:val="30"/>
          <w:szCs w:val="30"/>
        </w:rPr>
        <w:t>第三章    评标办法及评分标准…………………………………3</w:t>
      </w:r>
      <w:r>
        <w:rPr>
          <w:rFonts w:hint="eastAsia" w:ascii="仿宋" w:hAnsi="仿宋" w:cs="仿宋"/>
          <w:b/>
          <w:bCs/>
          <w:color w:val="auto"/>
          <w:sz w:val="30"/>
          <w:szCs w:val="30"/>
          <w:lang w:val="en-US" w:eastAsia="zh-CN"/>
        </w:rPr>
        <w:t>0</w:t>
      </w:r>
    </w:p>
    <w:p w14:paraId="56B22160">
      <w:pPr>
        <w:spacing w:before="156" w:line="480" w:lineRule="exact"/>
        <w:ind w:left="165" w:firstLine="600"/>
        <w:jc w:val="center"/>
        <w:rPr>
          <w:rFonts w:hint="eastAsia" w:ascii="仿宋" w:hAnsi="仿宋" w:eastAsia="仿宋" w:cs="仿宋"/>
          <w:b/>
          <w:bCs/>
          <w:color w:val="auto"/>
          <w:sz w:val="30"/>
          <w:szCs w:val="30"/>
          <w:lang w:eastAsia="zh-CN"/>
        </w:rPr>
      </w:pPr>
      <w:r>
        <w:rPr>
          <w:rFonts w:hint="eastAsia" w:ascii="仿宋" w:hAnsi="仿宋" w:cs="仿宋"/>
          <w:b/>
          <w:bCs/>
          <w:color w:val="auto"/>
          <w:sz w:val="30"/>
          <w:szCs w:val="30"/>
        </w:rPr>
        <w:t>第四章    采购需求………………………………………………3</w:t>
      </w:r>
      <w:r>
        <w:rPr>
          <w:rFonts w:hint="eastAsia" w:ascii="仿宋" w:hAnsi="仿宋" w:cs="仿宋"/>
          <w:b/>
          <w:bCs/>
          <w:color w:val="auto"/>
          <w:sz w:val="30"/>
          <w:szCs w:val="30"/>
          <w:lang w:val="en-US" w:eastAsia="zh-CN"/>
        </w:rPr>
        <w:t>4</w:t>
      </w:r>
    </w:p>
    <w:p w14:paraId="72ACB8E2">
      <w:pPr>
        <w:spacing w:before="156" w:line="480" w:lineRule="exact"/>
        <w:ind w:left="165" w:firstLine="600"/>
        <w:jc w:val="center"/>
        <w:rPr>
          <w:rFonts w:hint="default" w:ascii="仿宋" w:hAnsi="仿宋" w:eastAsia="仿宋" w:cs="仿宋"/>
          <w:b/>
          <w:bCs/>
          <w:color w:val="auto"/>
          <w:sz w:val="30"/>
          <w:szCs w:val="30"/>
          <w:lang w:val="en-US" w:eastAsia="zh-CN"/>
        </w:rPr>
      </w:pPr>
      <w:r>
        <w:rPr>
          <w:rFonts w:hint="eastAsia" w:ascii="仿宋" w:hAnsi="仿宋" w:cs="仿宋"/>
          <w:b/>
          <w:bCs/>
          <w:color w:val="auto"/>
          <w:sz w:val="30"/>
          <w:szCs w:val="30"/>
        </w:rPr>
        <w:t>第五章    杭州市富阳区政府采购合同主要条款………………</w:t>
      </w:r>
      <w:r>
        <w:rPr>
          <w:rFonts w:hint="eastAsia" w:ascii="仿宋" w:hAnsi="仿宋" w:cs="仿宋"/>
          <w:b/>
          <w:bCs/>
          <w:color w:val="auto"/>
          <w:sz w:val="30"/>
          <w:szCs w:val="30"/>
          <w:lang w:val="en-US" w:eastAsia="zh-CN"/>
        </w:rPr>
        <w:t>40</w:t>
      </w:r>
    </w:p>
    <w:p w14:paraId="01A756EA">
      <w:pPr>
        <w:spacing w:before="156" w:line="480" w:lineRule="exact"/>
        <w:ind w:left="165" w:firstLine="600"/>
        <w:jc w:val="center"/>
        <w:rPr>
          <w:rFonts w:hint="eastAsia" w:ascii="仿宋" w:hAnsi="仿宋" w:eastAsia="仿宋" w:cs="仿宋"/>
          <w:b/>
          <w:bCs/>
          <w:color w:val="auto"/>
          <w:sz w:val="30"/>
          <w:szCs w:val="30"/>
          <w:lang w:eastAsia="zh-CN"/>
        </w:rPr>
      </w:pPr>
      <w:r>
        <w:rPr>
          <w:rFonts w:hint="eastAsia" w:ascii="仿宋" w:hAnsi="仿宋" w:cs="仿宋"/>
          <w:b/>
          <w:bCs/>
          <w:color w:val="auto"/>
          <w:sz w:val="30"/>
          <w:szCs w:val="30"/>
        </w:rPr>
        <w:t>第六章    投标文件格式附件……………………………………4</w:t>
      </w:r>
      <w:r>
        <w:rPr>
          <w:rFonts w:hint="eastAsia" w:ascii="仿宋" w:hAnsi="仿宋" w:cs="仿宋"/>
          <w:b/>
          <w:bCs/>
          <w:color w:val="auto"/>
          <w:sz w:val="30"/>
          <w:szCs w:val="30"/>
          <w:lang w:val="en-US" w:eastAsia="zh-CN"/>
        </w:rPr>
        <w:t>9</w:t>
      </w:r>
    </w:p>
    <w:p w14:paraId="2D072CBA">
      <w:pPr>
        <w:pStyle w:val="30"/>
        <w:ind w:firstLine="600"/>
        <w:rPr>
          <w:rFonts w:ascii="仿宋" w:hAnsi="仿宋" w:cs="仿宋"/>
          <w:sz w:val="30"/>
          <w:szCs w:val="30"/>
        </w:rPr>
      </w:pPr>
    </w:p>
    <w:p w14:paraId="5AA162D8">
      <w:pPr>
        <w:ind w:firstLine="600"/>
        <w:rPr>
          <w:rFonts w:ascii="仿宋" w:hAnsi="仿宋" w:cs="仿宋"/>
          <w:color w:val="FF0000"/>
          <w:sz w:val="30"/>
          <w:szCs w:val="30"/>
        </w:rPr>
      </w:pPr>
    </w:p>
    <w:p w14:paraId="36AE3AD9">
      <w:pPr>
        <w:pStyle w:val="30"/>
        <w:ind w:firstLine="480"/>
      </w:pPr>
    </w:p>
    <w:p w14:paraId="3C21B3DA">
      <w:pPr>
        <w:ind w:firstLine="480"/>
      </w:pPr>
    </w:p>
    <w:p w14:paraId="6592A192">
      <w:pPr>
        <w:ind w:firstLine="480"/>
      </w:pPr>
    </w:p>
    <w:p w14:paraId="01E76727">
      <w:pPr>
        <w:pStyle w:val="2"/>
        <w:tabs>
          <w:tab w:val="clear" w:pos="360"/>
        </w:tabs>
        <w:spacing w:line="440" w:lineRule="exact"/>
      </w:pPr>
      <w:r>
        <w:rPr>
          <w:rFonts w:hAnsi="宋体"/>
          <w:sz w:val="32"/>
          <w:szCs w:val="32"/>
        </w:rPr>
        <w:br w:type="page"/>
      </w:r>
      <w:r>
        <w:rPr>
          <w:rFonts w:hint="eastAsia" w:ascii="黑体" w:hAnsi="宋体"/>
          <w:szCs w:val="36"/>
        </w:rPr>
        <w:t xml:space="preserve">第一章  </w:t>
      </w:r>
      <w:r>
        <w:rPr>
          <w:rFonts w:hint="eastAsia"/>
        </w:rPr>
        <w:t>招标公告</w:t>
      </w:r>
    </w:p>
    <w:p w14:paraId="55CF7AAB">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rPr>
        <w:t>根据《中华人民共和国政府采购法》《政府采购货物和服务招标投标管理办法》等规定，</w:t>
      </w:r>
      <w:r>
        <w:rPr>
          <w:rFonts w:hint="eastAsia" w:ascii="仿宋" w:hAnsi="仿宋" w:cs="仿宋"/>
          <w:color w:val="auto"/>
          <w:sz w:val="24"/>
          <w:szCs w:val="24"/>
          <w:lang w:eastAsia="zh-CN"/>
        </w:rPr>
        <w:t>苏世建设管理集团有限公司</w:t>
      </w:r>
      <w:r>
        <w:rPr>
          <w:rFonts w:hint="eastAsia" w:ascii="仿宋" w:hAnsi="仿宋" w:eastAsia="仿宋" w:cs="仿宋"/>
          <w:color w:val="auto"/>
          <w:sz w:val="24"/>
          <w:szCs w:val="24"/>
        </w:rPr>
        <w:t>受</w:t>
      </w:r>
      <w:r>
        <w:rPr>
          <w:rFonts w:hint="eastAsia" w:ascii="仿宋" w:hAnsi="仿宋" w:cs="仿宋"/>
          <w:color w:val="auto"/>
          <w:sz w:val="24"/>
          <w:szCs w:val="24"/>
          <w:highlight w:val="none"/>
          <w:u w:val="none"/>
          <w:lang w:eastAsia="zh-CN"/>
        </w:rPr>
        <w:t>杭州市富阳中医骨伤医院</w:t>
      </w:r>
      <w:r>
        <w:rPr>
          <w:rFonts w:hint="eastAsia" w:ascii="仿宋" w:hAnsi="仿宋" w:eastAsia="仿宋" w:cs="仿宋"/>
          <w:color w:val="auto"/>
          <w:sz w:val="24"/>
          <w:szCs w:val="24"/>
        </w:rPr>
        <w:t>委托</w:t>
      </w:r>
      <w:r>
        <w:rPr>
          <w:rFonts w:hint="eastAsia" w:ascii="仿宋" w:hAnsi="仿宋" w:eastAsia="仿宋" w:cs="仿宋"/>
          <w:color w:val="auto"/>
          <w:sz w:val="24"/>
          <w:szCs w:val="24"/>
          <w:highlight w:val="none"/>
        </w:rPr>
        <w:t>，现就“</w:t>
      </w:r>
      <w:r>
        <w:rPr>
          <w:rFonts w:hint="eastAsia" w:ascii="仿宋" w:hAnsi="仿宋" w:cs="仿宋"/>
          <w:color w:val="auto"/>
          <w:sz w:val="24"/>
          <w:szCs w:val="24"/>
          <w:highlight w:val="none"/>
          <w:u w:val="single"/>
          <w:lang w:eastAsia="zh-CN"/>
        </w:rPr>
        <w:t>康复基础设备一批</w:t>
      </w:r>
      <w:r>
        <w:rPr>
          <w:rFonts w:hint="eastAsia" w:ascii="仿宋" w:hAnsi="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”进行公开招标采购，欢迎符合要求的投标人前来投标</w:t>
      </w:r>
      <w:r>
        <w:rPr>
          <w:rFonts w:hint="eastAsia" w:ascii="仿宋" w:hAnsi="仿宋" w:eastAsia="仿宋" w:cs="仿宋"/>
          <w:color w:val="auto"/>
          <w:sz w:val="24"/>
          <w:szCs w:val="24"/>
          <w:highlight w:val="none"/>
          <w:lang w:val="en-US" w:eastAsia="zh-CN"/>
        </w:rPr>
        <w:t>。本项目的潜在投标人应在政采云平台（https://www.zcygov.cn/）获取（下载）招标文件，并于</w:t>
      </w:r>
      <w:r>
        <w:rPr>
          <w:rFonts w:hint="eastAsia" w:ascii="仿宋" w:hAnsi="仿宋" w:cs="仿宋"/>
          <w:color w:val="auto"/>
          <w:sz w:val="24"/>
          <w:szCs w:val="24"/>
          <w:highlight w:val="none"/>
          <w:lang w:val="en-US" w:eastAsia="zh-CN"/>
        </w:rPr>
        <w:t>2024</w:t>
      </w:r>
      <w:r>
        <w:rPr>
          <w:rFonts w:hint="eastAsia" w:ascii="仿宋" w:hAnsi="仿宋" w:eastAsia="仿宋" w:cs="仿宋"/>
          <w:color w:val="auto"/>
          <w:sz w:val="24"/>
          <w:szCs w:val="24"/>
          <w:highlight w:val="none"/>
          <w:lang w:val="en-US" w:eastAsia="zh-CN"/>
        </w:rPr>
        <w:t>年</w:t>
      </w:r>
      <w:r>
        <w:rPr>
          <w:rFonts w:hint="eastAsia" w:ascii="仿宋" w:hAnsi="仿宋" w:cs="仿宋"/>
          <w:color w:val="auto"/>
          <w:sz w:val="24"/>
          <w:szCs w:val="24"/>
          <w:highlight w:val="none"/>
          <w:lang w:val="en-US" w:eastAsia="zh-CN"/>
        </w:rPr>
        <w:t>11</w:t>
      </w:r>
      <w:r>
        <w:rPr>
          <w:rFonts w:hint="eastAsia" w:ascii="仿宋" w:hAnsi="仿宋" w:eastAsia="仿宋" w:cs="仿宋"/>
          <w:color w:val="auto"/>
          <w:sz w:val="24"/>
          <w:szCs w:val="24"/>
          <w:highlight w:val="none"/>
          <w:lang w:val="en-US" w:eastAsia="zh-CN"/>
        </w:rPr>
        <w:t>月</w:t>
      </w:r>
      <w:r>
        <w:rPr>
          <w:rFonts w:hint="eastAsia" w:ascii="仿宋" w:hAnsi="仿宋" w:cs="仿宋"/>
          <w:color w:val="auto"/>
          <w:sz w:val="24"/>
          <w:szCs w:val="24"/>
          <w:highlight w:val="none"/>
          <w:lang w:val="en-US" w:eastAsia="zh-CN"/>
        </w:rPr>
        <w:t>27</w:t>
      </w:r>
      <w:r>
        <w:rPr>
          <w:rFonts w:hint="eastAsia" w:ascii="仿宋" w:hAnsi="仿宋" w:eastAsia="仿宋" w:cs="仿宋"/>
          <w:color w:val="auto"/>
          <w:sz w:val="24"/>
          <w:szCs w:val="24"/>
          <w:highlight w:val="none"/>
          <w:lang w:val="en-US" w:eastAsia="zh-CN"/>
        </w:rPr>
        <w:t>日</w:t>
      </w:r>
      <w:r>
        <w:rPr>
          <w:rFonts w:hint="default" w:ascii="仿宋" w:hAnsi="仿宋" w:cs="仿宋"/>
          <w:color w:val="auto"/>
          <w:sz w:val="24"/>
          <w:szCs w:val="24"/>
          <w:highlight w:val="none"/>
          <w:lang w:val="en-US" w:eastAsia="zh-CN"/>
        </w:rPr>
        <w:t>9</w:t>
      </w:r>
      <w:r>
        <w:rPr>
          <w:rFonts w:hint="eastAsia" w:ascii="仿宋" w:hAnsi="仿宋" w:eastAsia="仿宋" w:cs="仿宋"/>
          <w:color w:val="auto"/>
          <w:sz w:val="24"/>
          <w:szCs w:val="24"/>
          <w:highlight w:val="none"/>
          <w:lang w:val="en-US" w:eastAsia="zh-CN"/>
        </w:rPr>
        <w:t>点</w:t>
      </w:r>
      <w:r>
        <w:rPr>
          <w:rFonts w:hint="default" w:ascii="仿宋" w:hAnsi="仿宋" w:cs="仿宋"/>
          <w:color w:val="auto"/>
          <w:sz w:val="24"/>
          <w:szCs w:val="24"/>
          <w:highlight w:val="none"/>
          <w:lang w:val="en-US" w:eastAsia="zh-CN"/>
        </w:rPr>
        <w:t>00</w:t>
      </w:r>
      <w:r>
        <w:rPr>
          <w:rFonts w:hint="eastAsia" w:ascii="仿宋" w:hAnsi="仿宋" w:eastAsia="仿宋" w:cs="仿宋"/>
          <w:color w:val="auto"/>
          <w:sz w:val="24"/>
          <w:szCs w:val="24"/>
          <w:highlight w:val="none"/>
          <w:lang w:val="en-US" w:eastAsia="zh-CN"/>
        </w:rPr>
        <w:t>分</w:t>
      </w:r>
      <w:r>
        <w:rPr>
          <w:rFonts w:hint="default" w:ascii="仿宋" w:hAnsi="仿宋" w:cs="仿宋"/>
          <w:color w:val="auto"/>
          <w:sz w:val="24"/>
          <w:szCs w:val="24"/>
          <w:highlight w:val="none"/>
          <w:lang w:val="en-US" w:eastAsia="zh-CN"/>
        </w:rPr>
        <w:t>00</w:t>
      </w:r>
      <w:r>
        <w:rPr>
          <w:rFonts w:hint="eastAsia" w:ascii="仿宋" w:hAnsi="仿宋" w:eastAsia="仿宋" w:cs="仿宋"/>
          <w:color w:val="auto"/>
          <w:sz w:val="24"/>
          <w:szCs w:val="24"/>
          <w:highlight w:val="none"/>
          <w:lang w:val="en-US" w:eastAsia="zh-CN"/>
        </w:rPr>
        <w:t>秒（北京时间）前递交（上传）投标文件。</w:t>
      </w:r>
    </w:p>
    <w:p w14:paraId="403BB279">
      <w:pPr>
        <w:pStyle w:val="3"/>
        <w:keepNext/>
        <w:keepLines/>
        <w:pageBreakBefore w:val="0"/>
        <w:widowControl w:val="0"/>
        <w:numPr>
          <w:ilvl w:val="0"/>
          <w:numId w:val="3"/>
        </w:numPr>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cs="仿宋"/>
          <w:b w:val="0"/>
          <w:bCs w:val="0"/>
          <w:color w:val="auto"/>
          <w:sz w:val="24"/>
          <w:szCs w:val="24"/>
          <w:highlight w:val="none"/>
          <w:lang w:val="en-US" w:eastAsia="zh-CN"/>
        </w:rPr>
        <w:t>SSJSFY20240929041</w:t>
      </w:r>
    </w:p>
    <w:p w14:paraId="0C5D6612">
      <w:pPr>
        <w:pStyle w:val="3"/>
        <w:keepNext/>
        <w:keepLines/>
        <w:pageBreakBefore w:val="0"/>
        <w:widowControl w:val="0"/>
        <w:numPr>
          <w:ilvl w:val="0"/>
          <w:numId w:val="3"/>
        </w:numPr>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cs="仿宋"/>
          <w:b w:val="0"/>
          <w:bCs w:val="0"/>
          <w:color w:val="auto"/>
          <w:sz w:val="24"/>
          <w:szCs w:val="24"/>
          <w:highlight w:val="none"/>
          <w:lang w:eastAsia="zh-CN"/>
        </w:rPr>
        <w:t>康复基础设备一批</w:t>
      </w:r>
    </w:p>
    <w:p w14:paraId="149143A3">
      <w:pPr>
        <w:pStyle w:val="3"/>
        <w:keepNext/>
        <w:keepLines/>
        <w:pageBreakBefore w:val="0"/>
        <w:widowControl w:val="0"/>
        <w:numPr>
          <w:ilvl w:val="0"/>
          <w:numId w:val="3"/>
        </w:numPr>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w:t>
      </w:r>
      <w:r>
        <w:rPr>
          <w:rFonts w:hint="eastAsia" w:ascii="仿宋" w:hAnsi="仿宋" w:eastAsia="仿宋" w:cs="仿宋"/>
          <w:b w:val="0"/>
          <w:bCs w:val="0"/>
          <w:color w:val="auto"/>
          <w:sz w:val="24"/>
          <w:szCs w:val="24"/>
          <w:highlight w:val="none"/>
        </w:rPr>
        <w:t>公开招标</w:t>
      </w:r>
    </w:p>
    <w:p w14:paraId="340C8263">
      <w:pPr>
        <w:pStyle w:val="3"/>
        <w:keepNext/>
        <w:keepLines/>
        <w:pageBreakBefore w:val="0"/>
        <w:widowControl w:val="0"/>
        <w:numPr>
          <w:ilvl w:val="0"/>
          <w:numId w:val="3"/>
        </w:numPr>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采购内容及数量：</w:t>
      </w:r>
    </w:p>
    <w:tbl>
      <w:tblPr>
        <w:tblStyle w:val="25"/>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72"/>
        <w:gridCol w:w="1109"/>
        <w:gridCol w:w="784"/>
        <w:gridCol w:w="1470"/>
        <w:gridCol w:w="1291"/>
        <w:gridCol w:w="1761"/>
        <w:gridCol w:w="919"/>
      </w:tblGrid>
      <w:tr w14:paraId="2A819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09" w:type="dxa"/>
            <w:vAlign w:val="center"/>
          </w:tcPr>
          <w:p w14:paraId="4756FC7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772" w:type="dxa"/>
            <w:vAlign w:val="center"/>
          </w:tcPr>
          <w:p w14:paraId="76D8545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kern w:val="0"/>
                <w:sz w:val="24"/>
                <w:szCs w:val="24"/>
                <w:highlight w:val="none"/>
                <w:lang w:val="en-US" w:eastAsia="zh-CN" w:bidi="ar"/>
              </w:rPr>
              <w:t>标项名称</w:t>
            </w:r>
          </w:p>
        </w:tc>
        <w:tc>
          <w:tcPr>
            <w:tcW w:w="1109" w:type="dxa"/>
            <w:vAlign w:val="center"/>
          </w:tcPr>
          <w:p w14:paraId="7F5FF44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lang w:val="en-US" w:eastAsia="zh-CN" w:bidi="ar"/>
              </w:rPr>
              <w:t>数量</w:t>
            </w:r>
          </w:p>
        </w:tc>
        <w:tc>
          <w:tcPr>
            <w:tcW w:w="784" w:type="dxa"/>
            <w:vAlign w:val="center"/>
          </w:tcPr>
          <w:p w14:paraId="4D46327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
              </w:rPr>
              <w:t>单位</w:t>
            </w:r>
          </w:p>
        </w:tc>
        <w:tc>
          <w:tcPr>
            <w:tcW w:w="1470" w:type="dxa"/>
            <w:vAlign w:val="center"/>
          </w:tcPr>
          <w:p w14:paraId="686840C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
              </w:rPr>
              <w:t>预算金额</w:t>
            </w:r>
            <w:r>
              <w:rPr>
                <w:rFonts w:hint="eastAsia" w:ascii="仿宋" w:hAnsi="仿宋" w:cs="仿宋"/>
                <w:b w:val="0"/>
                <w:bCs/>
                <w:color w:val="auto"/>
                <w:kern w:val="0"/>
                <w:sz w:val="24"/>
                <w:szCs w:val="24"/>
                <w:highlight w:val="none"/>
                <w:lang w:val="en-US" w:eastAsia="zh-CN" w:bidi="ar"/>
              </w:rPr>
              <w:t>（</w:t>
            </w:r>
            <w:r>
              <w:rPr>
                <w:rFonts w:hint="eastAsia" w:ascii="仿宋" w:hAnsi="仿宋" w:eastAsia="仿宋" w:cs="仿宋"/>
                <w:b w:val="0"/>
                <w:bCs/>
                <w:color w:val="auto"/>
                <w:kern w:val="0"/>
                <w:sz w:val="24"/>
                <w:szCs w:val="24"/>
                <w:highlight w:val="none"/>
                <w:lang w:val="en-US" w:eastAsia="zh-CN" w:bidi="ar"/>
              </w:rPr>
              <w:t>元</w:t>
            </w:r>
            <w:r>
              <w:rPr>
                <w:rFonts w:hint="eastAsia" w:ascii="仿宋" w:hAnsi="仿宋" w:cs="仿宋"/>
                <w:b w:val="0"/>
                <w:bCs/>
                <w:color w:val="auto"/>
                <w:kern w:val="0"/>
                <w:sz w:val="24"/>
                <w:szCs w:val="24"/>
                <w:highlight w:val="none"/>
                <w:lang w:val="en-US" w:eastAsia="zh-CN" w:bidi="ar"/>
              </w:rPr>
              <w:t>）</w:t>
            </w:r>
          </w:p>
        </w:tc>
        <w:tc>
          <w:tcPr>
            <w:tcW w:w="1291" w:type="dxa"/>
            <w:vAlign w:val="center"/>
          </w:tcPr>
          <w:p w14:paraId="6357C2D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最高限价（元）</w:t>
            </w:r>
          </w:p>
        </w:tc>
        <w:tc>
          <w:tcPr>
            <w:tcW w:w="1761" w:type="dxa"/>
            <w:vAlign w:val="center"/>
          </w:tcPr>
          <w:p w14:paraId="1858037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lang w:val="en-US" w:eastAsia="zh-CN" w:bidi="ar"/>
              </w:rPr>
              <w:t>简要规格描述</w:t>
            </w:r>
          </w:p>
        </w:tc>
        <w:tc>
          <w:tcPr>
            <w:tcW w:w="919" w:type="dxa"/>
            <w:vAlign w:val="center"/>
          </w:tcPr>
          <w:p w14:paraId="130176C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lang w:val="en-US" w:eastAsia="zh-CN" w:bidi="ar"/>
              </w:rPr>
              <w:t>备注</w:t>
            </w:r>
          </w:p>
        </w:tc>
      </w:tr>
      <w:tr w14:paraId="2EAD9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09" w:type="dxa"/>
            <w:vAlign w:val="center"/>
          </w:tcPr>
          <w:p w14:paraId="6D0F2E3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cs="仿宋"/>
                <w:b w:val="0"/>
                <w:bCs/>
                <w:color w:val="auto"/>
                <w:sz w:val="24"/>
                <w:szCs w:val="24"/>
                <w:highlight w:val="none"/>
                <w:lang w:val="en-US" w:eastAsia="zh-CN"/>
              </w:rPr>
              <w:t>1</w:t>
            </w:r>
          </w:p>
        </w:tc>
        <w:tc>
          <w:tcPr>
            <w:tcW w:w="1772" w:type="dxa"/>
            <w:vAlign w:val="center"/>
          </w:tcPr>
          <w:p w14:paraId="13E971B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cs="仿宋"/>
                <w:color w:val="auto"/>
                <w:kern w:val="0"/>
                <w:sz w:val="24"/>
                <w:szCs w:val="24"/>
                <w:highlight w:val="none"/>
                <w:lang w:val="en-US" w:eastAsia="zh-CN" w:bidi="ar-SA"/>
              </w:rPr>
              <w:t>康复基础设备一批</w:t>
            </w:r>
          </w:p>
        </w:tc>
        <w:tc>
          <w:tcPr>
            <w:tcW w:w="1109" w:type="dxa"/>
            <w:vAlign w:val="center"/>
          </w:tcPr>
          <w:p w14:paraId="5DBCF42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cs="仿宋"/>
                <w:color w:val="auto"/>
                <w:sz w:val="24"/>
                <w:szCs w:val="24"/>
                <w:highlight w:val="none"/>
                <w:lang w:val="en-US" w:eastAsia="zh-CN"/>
              </w:rPr>
              <w:t>1</w:t>
            </w:r>
          </w:p>
        </w:tc>
        <w:tc>
          <w:tcPr>
            <w:tcW w:w="784" w:type="dxa"/>
            <w:vAlign w:val="center"/>
          </w:tcPr>
          <w:p w14:paraId="5472884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cs="仿宋"/>
                <w:color w:val="auto"/>
                <w:kern w:val="0"/>
                <w:sz w:val="24"/>
                <w:szCs w:val="24"/>
                <w:highlight w:val="none"/>
                <w:lang w:val="en-US" w:eastAsia="zh-CN" w:bidi="ar-SA"/>
              </w:rPr>
              <w:t>批</w:t>
            </w:r>
          </w:p>
        </w:tc>
        <w:tc>
          <w:tcPr>
            <w:tcW w:w="1470" w:type="dxa"/>
            <w:vAlign w:val="center"/>
          </w:tcPr>
          <w:p w14:paraId="7FD6C94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cs="仿宋"/>
                <w:color w:val="auto"/>
                <w:kern w:val="0"/>
                <w:sz w:val="24"/>
                <w:szCs w:val="24"/>
                <w:highlight w:val="none"/>
                <w:lang w:val="en-US" w:eastAsia="zh-CN" w:bidi="ar-SA"/>
              </w:rPr>
              <w:t>1250000</w:t>
            </w:r>
          </w:p>
        </w:tc>
        <w:tc>
          <w:tcPr>
            <w:tcW w:w="1291" w:type="dxa"/>
            <w:vAlign w:val="center"/>
          </w:tcPr>
          <w:p w14:paraId="2D0E7C9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cs="仿宋"/>
                <w:color w:val="auto"/>
                <w:kern w:val="0"/>
                <w:sz w:val="24"/>
                <w:szCs w:val="24"/>
                <w:highlight w:val="none"/>
                <w:lang w:val="en-US" w:eastAsia="zh-CN" w:bidi="ar-SA"/>
              </w:rPr>
              <w:t>1250000</w:t>
            </w:r>
          </w:p>
        </w:tc>
        <w:tc>
          <w:tcPr>
            <w:tcW w:w="1761" w:type="dxa"/>
            <w:vAlign w:val="center"/>
          </w:tcPr>
          <w:p w14:paraId="1C2A91C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cs="仿宋"/>
                <w:color w:val="auto"/>
                <w:kern w:val="0"/>
                <w:sz w:val="24"/>
                <w:szCs w:val="24"/>
                <w:highlight w:val="none"/>
                <w:lang w:val="en-US" w:eastAsia="zh-CN" w:bidi="ar-SA"/>
              </w:rPr>
              <w:t>采购国产康复基础设备一批，详见采购需求.</w:t>
            </w:r>
          </w:p>
        </w:tc>
        <w:tc>
          <w:tcPr>
            <w:tcW w:w="919" w:type="dxa"/>
            <w:vAlign w:val="center"/>
          </w:tcPr>
          <w:p w14:paraId="58AE5DF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sz w:val="24"/>
                <w:szCs w:val="24"/>
                <w:highlight w:val="none"/>
                <w:lang w:val="en-US" w:eastAsia="zh-CN"/>
              </w:rPr>
            </w:pPr>
          </w:p>
        </w:tc>
      </w:tr>
    </w:tbl>
    <w:p w14:paraId="6863CAF6">
      <w:pPr>
        <w:bidi w:val="0"/>
        <w:rPr>
          <w:rFonts w:hint="eastAsia"/>
          <w:highlight w:val="none"/>
          <w:lang w:eastAsia="zh-CN"/>
        </w:rPr>
      </w:pPr>
      <w:r>
        <w:rPr>
          <w:rFonts w:hint="eastAsia"/>
          <w:highlight w:val="none"/>
        </w:rPr>
        <w:t>合同履</w:t>
      </w:r>
      <w:r>
        <w:rPr>
          <w:rFonts w:hint="eastAsia"/>
          <w:highlight w:val="none"/>
          <w:lang w:val="en-US" w:eastAsia="zh-CN"/>
        </w:rPr>
        <w:t>约完成时间</w:t>
      </w:r>
      <w:r>
        <w:rPr>
          <w:rFonts w:hint="eastAsia"/>
          <w:highlight w:val="none"/>
        </w:rPr>
        <w:t>：合同签订生效后60日历天内设备安装调试完成</w:t>
      </w:r>
      <w:r>
        <w:rPr>
          <w:rFonts w:hint="eastAsia"/>
          <w:highlight w:val="none"/>
          <w:lang w:val="en-US" w:eastAsia="zh-CN"/>
        </w:rPr>
        <w:t xml:space="preserve"> 。</w:t>
      </w:r>
    </w:p>
    <w:p w14:paraId="13AF9231">
      <w:pPr>
        <w:pStyle w:val="3"/>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r>
        <w:rPr>
          <w:rFonts w:hint="eastAsia" w:ascii="仿宋" w:hAnsi="仿宋" w:cs="仿宋"/>
          <w:color w:val="auto"/>
          <w:sz w:val="24"/>
          <w:szCs w:val="24"/>
          <w:highlight w:val="none"/>
          <w:lang w:eastAsia="zh-CN"/>
        </w:rPr>
        <w:t>申请人</w:t>
      </w:r>
      <w:r>
        <w:rPr>
          <w:rFonts w:hint="eastAsia" w:ascii="仿宋" w:hAnsi="仿宋" w:eastAsia="仿宋" w:cs="仿宋"/>
          <w:color w:val="auto"/>
          <w:sz w:val="24"/>
          <w:szCs w:val="24"/>
          <w:highlight w:val="none"/>
        </w:rPr>
        <w:t>的资格要求</w:t>
      </w:r>
    </w:p>
    <w:p w14:paraId="64C7630C">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spacing w:line="240" w:lineRule="atLeas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符合《中华人民共和国政府采购法》第二十二条之规定，在中华人民共和国境内注册，且符合、承认并承诺履行本招标文件各项规定，所提供的货物和服务须在我国境内合法生产或销售的；未被“信用中国”</w:t>
      </w:r>
      <w:r>
        <w:rPr>
          <w:rFonts w:hint="eastAsia" w:ascii="仿宋" w:hAnsi="仿宋" w:cs="仿宋"/>
          <w:color w:val="auto"/>
          <w:sz w:val="24"/>
          <w:szCs w:val="24"/>
          <w:highlight w:val="none"/>
          <w:lang w:eastAsia="zh-CN"/>
        </w:rPr>
        <w:t>（</w:t>
      </w:r>
      <w:r>
        <w:rPr>
          <w:rFonts w:hint="eastAsia" w:ascii="仿宋" w:hAnsi="仿宋" w:eastAsia="仿宋" w:cs="仿宋"/>
          <w:color w:val="auto"/>
          <w:sz w:val="24"/>
          <w:szCs w:val="24"/>
          <w:highlight w:val="none"/>
        </w:rPr>
        <w:t>www.creditchina.gov.cn</w:t>
      </w:r>
      <w:r>
        <w:rPr>
          <w:rFonts w:hint="eastAsia" w:ascii="仿宋" w:hAnsi="仿宋" w:cs="仿宋"/>
          <w:color w:val="auto"/>
          <w:sz w:val="24"/>
          <w:szCs w:val="24"/>
          <w:highlight w:val="none"/>
          <w:lang w:eastAsia="zh-CN"/>
        </w:rPr>
        <w:t>）</w:t>
      </w:r>
      <w:r>
        <w:rPr>
          <w:rFonts w:hint="eastAsia" w:ascii="仿宋" w:hAnsi="仿宋" w:eastAsia="仿宋" w:cs="仿宋"/>
          <w:color w:val="auto"/>
          <w:sz w:val="24"/>
          <w:szCs w:val="24"/>
          <w:highlight w:val="none"/>
        </w:rPr>
        <w:t>、中国政府采购网（www.ccgp.gov.cn）列入失信被执行人、</w:t>
      </w:r>
      <w:r>
        <w:rPr>
          <w:rFonts w:hint="eastAsia" w:ascii="仿宋" w:hAnsi="仿宋" w:cs="仿宋"/>
          <w:color w:val="auto"/>
          <w:sz w:val="24"/>
          <w:szCs w:val="24"/>
          <w:highlight w:val="none"/>
          <w:lang w:eastAsia="zh-CN"/>
        </w:rPr>
        <w:t>重大税收违法失信主体</w:t>
      </w:r>
      <w:r>
        <w:rPr>
          <w:rFonts w:hint="eastAsia" w:ascii="仿宋" w:hAnsi="仿宋" w:eastAsia="仿宋" w:cs="仿宋"/>
          <w:color w:val="auto"/>
          <w:sz w:val="24"/>
          <w:szCs w:val="24"/>
          <w:highlight w:val="none"/>
        </w:rPr>
        <w:t>、政府采购严重违法失信行为记录名单；</w:t>
      </w:r>
    </w:p>
    <w:p w14:paraId="6369F9FE">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本项目谢绝联合体投标。</w:t>
      </w:r>
    </w:p>
    <w:p w14:paraId="66AC6068">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落实政府采购政策需满足的资格要求：</w:t>
      </w:r>
    </w:p>
    <w:p w14:paraId="567C86BC">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无；</w:t>
      </w:r>
    </w:p>
    <w:p w14:paraId="54B84A51">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专门面向中小企业</w:t>
      </w:r>
    </w:p>
    <w:p w14:paraId="01BD82D7">
      <w:pPr>
        <w:keepNext w:val="0"/>
        <w:keepLines w:val="0"/>
        <w:pageBreakBefore w:val="0"/>
        <w:widowControl w:val="0"/>
        <w:kinsoku/>
        <w:wordWrap/>
        <w:overflowPunct/>
        <w:topLinePunct w:val="0"/>
        <w:autoSpaceDE/>
        <w:autoSpaceDN/>
        <w:bidi w:val="0"/>
        <w:adjustRightInd/>
        <w:snapToGrid/>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货物全部由符合政策要求的中小企业制造，提供中小企业声明函；</w:t>
      </w:r>
    </w:p>
    <w:p w14:paraId="4E827CAD">
      <w:pPr>
        <w:keepNext w:val="0"/>
        <w:keepLines w:val="0"/>
        <w:pageBreakBefore w:val="0"/>
        <w:widowControl w:val="0"/>
        <w:kinsoku/>
        <w:wordWrap/>
        <w:overflowPunct/>
        <w:topLinePunct w:val="0"/>
        <w:autoSpaceDE/>
        <w:autoSpaceDN/>
        <w:bidi w:val="0"/>
        <w:adjustRightInd/>
        <w:snapToGrid/>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货物全部由符合政策要求的小微企业制造，提供中小企业声明函；</w:t>
      </w:r>
    </w:p>
    <w:p w14:paraId="4E8F4966">
      <w:pPr>
        <w:keepNext w:val="0"/>
        <w:keepLines w:val="0"/>
        <w:pageBreakBefore w:val="0"/>
        <w:widowControl w:val="0"/>
        <w:kinsoku/>
        <w:wordWrap/>
        <w:overflowPunct/>
        <w:topLinePunct w:val="0"/>
        <w:autoSpaceDE/>
        <w:autoSpaceDN/>
        <w:bidi w:val="0"/>
        <w:adjustRightInd/>
        <w:snapToGrid/>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服务全部由符合政策要求的中小企业承接，提供中小企业声明函；</w:t>
      </w:r>
    </w:p>
    <w:p w14:paraId="7B65CBB0">
      <w:pPr>
        <w:keepNext w:val="0"/>
        <w:keepLines w:val="0"/>
        <w:pageBreakBefore w:val="0"/>
        <w:widowControl w:val="0"/>
        <w:kinsoku/>
        <w:wordWrap/>
        <w:overflowPunct/>
        <w:topLinePunct w:val="0"/>
        <w:autoSpaceDE/>
        <w:autoSpaceDN/>
        <w:bidi w:val="0"/>
        <w:adjustRightInd/>
        <w:snapToGrid/>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服务全部由符合政策要求的小微企业承接，提供中小企业声明函；</w:t>
      </w:r>
    </w:p>
    <w:p w14:paraId="313870D7">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要求以联合体形式参加，提供联合协议和中小企业声明函，联合协议中中小企业合同金额应当达到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cs="仿宋"/>
          <w:color w:val="auto"/>
          <w:sz w:val="24"/>
          <w:szCs w:val="24"/>
          <w:highlight w:val="none"/>
          <w:lang w:eastAsia="zh-CN"/>
        </w:rPr>
        <w:t>；</w:t>
      </w:r>
      <w:r>
        <w:rPr>
          <w:rFonts w:hint="eastAsia" w:ascii="仿宋" w:hAnsi="仿宋" w:eastAsia="仿宋" w:cs="仿宋"/>
          <w:color w:val="auto"/>
          <w:sz w:val="24"/>
          <w:szCs w:val="24"/>
          <w:highlight w:val="none"/>
        </w:rPr>
        <w:t>如果供应商本身提供所有标的均由中小企业制造、承建或承接，视同符合了资格条件，无需再与其他中小企业组成联合体参加政府采购活动，无需提供联合协议；</w:t>
      </w:r>
    </w:p>
    <w:p w14:paraId="6788CD37">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☐要求合同分包，提供分包意向协议和中小企业声明函，分包意向协议中中小企业合同金额应当</w:t>
      </w:r>
      <w:r>
        <w:rPr>
          <w:rFonts w:hint="eastAsia" w:ascii="仿宋" w:hAnsi="仿宋" w:cs="仿宋"/>
          <w:color w:val="auto"/>
          <w:sz w:val="24"/>
          <w:szCs w:val="24"/>
          <w:highlight w:val="none"/>
          <w:lang w:eastAsia="zh-CN"/>
        </w:rPr>
        <w:t>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cs="仿宋"/>
          <w:color w:val="auto"/>
          <w:sz w:val="24"/>
          <w:szCs w:val="24"/>
          <w:highlight w:val="none"/>
          <w:lang w:eastAsia="zh-CN"/>
        </w:rPr>
        <w:t>；</w:t>
      </w:r>
      <w:r>
        <w:rPr>
          <w:rFonts w:hint="eastAsia" w:ascii="仿宋" w:hAnsi="仿宋" w:eastAsia="仿宋" w:cs="仿宋"/>
          <w:color w:val="auto"/>
          <w:sz w:val="24"/>
          <w:szCs w:val="24"/>
          <w:highlight w:val="none"/>
        </w:rPr>
        <w:t>如果供应商本身提供所有标的均由中小企业制造、承建或承接，视同符合了资格条件，无需再向中小企业分包，无需提供分包意向协议；</w:t>
      </w:r>
    </w:p>
    <w:p w14:paraId="4704DC41">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本项目的特定资格要求：</w:t>
      </w:r>
      <w:r>
        <w:rPr>
          <w:rFonts w:hint="eastAsia" w:ascii="仿宋" w:hAnsi="仿宋" w:cs="仿宋"/>
          <w:color w:val="auto"/>
          <w:sz w:val="24"/>
          <w:szCs w:val="24"/>
          <w:highlight w:val="none"/>
          <w:lang w:val="en-US" w:eastAsia="zh-CN"/>
        </w:rPr>
        <w:t xml:space="preserve">无 </w:t>
      </w:r>
      <w:r>
        <w:rPr>
          <w:rFonts w:hint="eastAsia" w:ascii="仿宋" w:hAnsi="仿宋" w:eastAsia="仿宋" w:cs="仿宋"/>
          <w:b w:val="0"/>
          <w:bCs w:val="0"/>
          <w:color w:val="auto"/>
          <w:sz w:val="24"/>
          <w:szCs w:val="24"/>
          <w:highlight w:val="none"/>
          <w:lang w:eastAsia="zh-CN"/>
        </w:rPr>
        <w:t>。</w:t>
      </w:r>
    </w:p>
    <w:p w14:paraId="320A4463">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ascii="仿宋" w:hAnsi="仿宋" w:cs="仿宋"/>
          <w:szCs w:val="24"/>
          <w:highlight w:val="none"/>
        </w:rPr>
      </w:pPr>
      <w:r>
        <w:rPr>
          <w:rFonts w:hint="eastAsia" w:ascii="仿宋" w:hAnsi="仿宋" w:eastAsia="仿宋" w:cs="仿宋"/>
          <w:color w:val="auto"/>
          <w:sz w:val="24"/>
          <w:szCs w:val="24"/>
          <w:highlight w:val="none"/>
          <w:lang w:val="en-US" w:eastAsia="zh-CN"/>
        </w:rPr>
        <w:t>单位负责人为同一人或者存在直接控股、管理关系的不同供应商，不得参加同一合同项下的政府采购活动；为本采购项目提供整体设计、规范编制或者项目管理、监理、检测等服务的供应商</w:t>
      </w:r>
      <w:r>
        <w:rPr>
          <w:rFonts w:hint="eastAsia" w:ascii="仿宋" w:hAnsi="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不得再参加该采购项目的其他采购活动。</w:t>
      </w:r>
    </w:p>
    <w:p w14:paraId="7BED1691">
      <w:pPr>
        <w:pStyle w:val="3"/>
        <w:pageBreakBefore w:val="0"/>
        <w:widowControl w:val="0"/>
        <w:kinsoku/>
        <w:wordWrap/>
        <w:overflowPunct/>
        <w:topLinePunct w:val="0"/>
        <w:autoSpaceDE/>
        <w:autoSpaceDN/>
        <w:bidi w:val="0"/>
        <w:adjustRightInd/>
        <w:snapToGrid/>
        <w:spacing w:line="240" w:lineRule="atLeast"/>
        <w:textAlignment w:val="auto"/>
        <w:rPr>
          <w:rFonts w:hint="eastAsia" w:ascii="仿宋" w:hAnsi="仿宋" w:cs="仿宋"/>
          <w:color w:val="auto"/>
          <w:sz w:val="24"/>
          <w:szCs w:val="24"/>
          <w:highlight w:val="none"/>
          <w:lang w:eastAsia="zh-CN"/>
        </w:rPr>
      </w:pPr>
      <w:r>
        <w:rPr>
          <w:rFonts w:hint="eastAsia" w:ascii="仿宋" w:hAnsi="仿宋" w:cs="仿宋"/>
          <w:color w:val="auto"/>
          <w:sz w:val="24"/>
          <w:szCs w:val="24"/>
          <w:highlight w:val="none"/>
          <w:lang w:val="en-US" w:eastAsia="zh-CN"/>
        </w:rPr>
        <w:t>六</w:t>
      </w:r>
      <w:r>
        <w:rPr>
          <w:rFonts w:hint="eastAsia" w:ascii="仿宋" w:hAnsi="仿宋" w:cs="仿宋"/>
          <w:color w:val="auto"/>
          <w:sz w:val="24"/>
          <w:szCs w:val="24"/>
          <w:highlight w:val="none"/>
          <w:lang w:eastAsia="zh-CN"/>
        </w:rPr>
        <w:t>、获取招标文件</w:t>
      </w:r>
    </w:p>
    <w:p w14:paraId="3CBAB1D9">
      <w:pPr>
        <w:spacing w:line="440" w:lineRule="exact"/>
        <w:ind w:firstLine="480"/>
        <w:rPr>
          <w:rFonts w:ascii="仿宋" w:hAnsi="仿宋" w:cs="仿宋"/>
          <w:highlight w:val="none"/>
        </w:rPr>
      </w:pPr>
      <w:r>
        <w:rPr>
          <w:rFonts w:hint="eastAsia" w:cs="仿宋"/>
          <w:highlight w:val="none"/>
        </w:rPr>
        <w:t>1.</w:t>
      </w:r>
      <w:r>
        <w:rPr>
          <w:rFonts w:hint="eastAsia" w:ascii="仿宋" w:hAnsi="仿宋" w:cs="仿宋"/>
          <w:highlight w:val="none"/>
        </w:rPr>
        <w:t>时间</w:t>
      </w:r>
      <w:r>
        <w:rPr>
          <w:rFonts w:hint="eastAsia" w:ascii="仿宋" w:hAnsi="仿宋" w:cs="仿宋"/>
          <w:highlight w:val="none"/>
          <w:lang w:eastAsia="zh-CN"/>
        </w:rPr>
        <w:t>：</w:t>
      </w:r>
      <w:r>
        <w:rPr>
          <w:rFonts w:hint="eastAsia" w:ascii="仿宋" w:hAnsi="仿宋" w:cs="仿宋"/>
          <w:highlight w:val="none"/>
          <w:u w:val="single"/>
        </w:rPr>
        <w:t>至 2024年</w:t>
      </w:r>
      <w:r>
        <w:rPr>
          <w:rFonts w:hint="eastAsia" w:ascii="仿宋" w:hAnsi="仿宋" w:cs="仿宋"/>
          <w:highlight w:val="none"/>
          <w:u w:val="single"/>
          <w:lang w:val="en-US" w:eastAsia="zh-CN"/>
        </w:rPr>
        <w:t>11</w:t>
      </w:r>
      <w:r>
        <w:rPr>
          <w:rFonts w:hint="eastAsia" w:ascii="仿宋" w:hAnsi="仿宋" w:cs="仿宋"/>
          <w:highlight w:val="none"/>
          <w:u w:val="single"/>
        </w:rPr>
        <w:t xml:space="preserve"> 月</w:t>
      </w:r>
      <w:r>
        <w:rPr>
          <w:rFonts w:hint="eastAsia" w:ascii="仿宋" w:hAnsi="仿宋" w:cs="仿宋"/>
          <w:highlight w:val="none"/>
          <w:u w:val="single"/>
          <w:lang w:val="en-US" w:eastAsia="zh-CN"/>
        </w:rPr>
        <w:t xml:space="preserve">27 </w:t>
      </w:r>
      <w:r>
        <w:rPr>
          <w:rFonts w:hint="eastAsia" w:ascii="仿宋" w:hAnsi="仿宋" w:cs="仿宋"/>
          <w:highlight w:val="none"/>
          <w:u w:val="single"/>
        </w:rPr>
        <w:t xml:space="preserve">日09:00 </w:t>
      </w:r>
      <w:r>
        <w:rPr>
          <w:rFonts w:hint="eastAsia" w:ascii="仿宋" w:hAnsi="仿宋" w:cs="仿宋"/>
          <w:highlight w:val="none"/>
        </w:rPr>
        <w:t>，每天上午00:00至12:00，下午12:00至23:59（北京时间，线上获取法定节假日均可，线下获取文件法定节假日除外）</w:t>
      </w:r>
    </w:p>
    <w:p w14:paraId="64EA1BAC">
      <w:pPr>
        <w:spacing w:line="440" w:lineRule="exact"/>
        <w:ind w:firstLine="480"/>
        <w:rPr>
          <w:rFonts w:hint="eastAsia" w:ascii="仿宋" w:hAnsi="仿宋" w:eastAsia="仿宋" w:cs="仿宋"/>
          <w:highlight w:val="none"/>
          <w:lang w:eastAsia="zh-CN"/>
        </w:rPr>
      </w:pPr>
      <w:r>
        <w:rPr>
          <w:rFonts w:hint="eastAsia" w:cs="仿宋"/>
          <w:highlight w:val="none"/>
        </w:rPr>
        <w:t>2.</w:t>
      </w:r>
      <w:r>
        <w:rPr>
          <w:rFonts w:hint="eastAsia" w:ascii="仿宋" w:hAnsi="仿宋" w:cs="仿宋"/>
          <w:highlight w:val="none"/>
        </w:rPr>
        <w:t>地点（网址）：政采云平台（https://www.zcygov.cn/）</w:t>
      </w:r>
    </w:p>
    <w:p w14:paraId="42F217B5">
      <w:pPr>
        <w:spacing w:line="440" w:lineRule="exact"/>
        <w:ind w:firstLine="480"/>
        <w:rPr>
          <w:rFonts w:hint="eastAsia" w:ascii="仿宋" w:hAnsi="仿宋" w:eastAsia="仿宋" w:cs="仿宋"/>
          <w:highlight w:val="none"/>
          <w:lang w:eastAsia="zh-CN"/>
        </w:rPr>
      </w:pPr>
      <w:r>
        <w:rPr>
          <w:rFonts w:hint="eastAsia" w:cs="仿宋"/>
          <w:highlight w:val="none"/>
        </w:rPr>
        <w:t>3.</w:t>
      </w:r>
      <w:r>
        <w:rPr>
          <w:rFonts w:hint="eastAsia" w:ascii="仿宋" w:hAnsi="仿宋" w:cs="仿宋"/>
          <w:highlight w:val="none"/>
        </w:rPr>
        <w:t>方式：供应商登录政采云平台https://www.zcygov.cn/在线申请获取采购文件（进入“项目采购”应用，在获取采购文件菜单中选择项目，申请获取采购文件）</w:t>
      </w:r>
    </w:p>
    <w:p w14:paraId="77616F8A">
      <w:pPr>
        <w:spacing w:line="440" w:lineRule="exact"/>
        <w:ind w:firstLine="480"/>
        <w:rPr>
          <w:rFonts w:hint="eastAsia" w:ascii="仿宋" w:hAnsi="仿宋" w:eastAsia="仿宋" w:cs="仿宋"/>
          <w:highlight w:val="none"/>
          <w:lang w:eastAsia="zh-CN"/>
        </w:rPr>
      </w:pPr>
      <w:r>
        <w:rPr>
          <w:rFonts w:hint="eastAsia" w:cs="仿宋"/>
          <w:highlight w:val="none"/>
        </w:rPr>
        <w:t>4.</w:t>
      </w:r>
      <w:r>
        <w:rPr>
          <w:rFonts w:hint="eastAsia" w:ascii="仿宋" w:hAnsi="仿宋" w:cs="仿宋"/>
          <w:highlight w:val="none"/>
        </w:rPr>
        <w:t>售价（元）：0</w:t>
      </w:r>
    </w:p>
    <w:p w14:paraId="3D7050A6">
      <w:pPr>
        <w:spacing w:line="440" w:lineRule="exact"/>
        <w:ind w:firstLine="480"/>
        <w:rPr>
          <w:rFonts w:ascii="仿宋" w:hAnsi="仿宋" w:cs="仿宋"/>
          <w:highlight w:val="none"/>
        </w:rPr>
      </w:pPr>
      <w:r>
        <w:rPr>
          <w:rFonts w:hint="eastAsia" w:ascii="仿宋" w:hAnsi="仿宋" w:cs="仿宋"/>
          <w:highlight w:val="none"/>
        </w:rPr>
        <w:t>5</w:t>
      </w:r>
      <w:r>
        <w:rPr>
          <w:rFonts w:hint="eastAsia" w:cs="仿宋"/>
          <w:highlight w:val="none"/>
        </w:rPr>
        <w:t>.</w:t>
      </w:r>
      <w:r>
        <w:rPr>
          <w:rFonts w:hint="eastAsia" w:ascii="仿宋" w:hAnsi="仿宋" w:cs="仿宋"/>
          <w:highlight w:val="none"/>
        </w:rPr>
        <w:t>供应商获取招标文件时须提交的文件资料：无；</w:t>
      </w:r>
    </w:p>
    <w:p w14:paraId="5861AA0D">
      <w:pPr>
        <w:pStyle w:val="3"/>
        <w:bidi w:val="0"/>
        <w:rPr>
          <w:highlight w:val="none"/>
        </w:rPr>
      </w:pPr>
      <w:r>
        <w:rPr>
          <w:rFonts w:hint="eastAsia"/>
          <w:highlight w:val="none"/>
          <w:lang w:val="en-US" w:eastAsia="zh-CN"/>
        </w:rPr>
        <w:t>七</w:t>
      </w:r>
      <w:r>
        <w:rPr>
          <w:rFonts w:hint="eastAsia"/>
          <w:highlight w:val="none"/>
        </w:rPr>
        <w:t>、提交投标文件截止时间、开标时间和地点</w:t>
      </w:r>
    </w:p>
    <w:p w14:paraId="405F9A43">
      <w:pPr>
        <w:spacing w:line="440" w:lineRule="exact"/>
        <w:ind w:firstLine="480"/>
        <w:rPr>
          <w:rFonts w:ascii="仿宋" w:hAnsi="仿宋" w:cs="仿宋"/>
          <w:highlight w:val="none"/>
        </w:rPr>
      </w:pPr>
      <w:r>
        <w:rPr>
          <w:rFonts w:hint="eastAsia" w:cs="仿宋"/>
          <w:highlight w:val="none"/>
        </w:rPr>
        <w:t>1.</w:t>
      </w:r>
      <w:r>
        <w:rPr>
          <w:rFonts w:hint="eastAsia" w:ascii="仿宋" w:hAnsi="仿宋" w:cs="仿宋"/>
          <w:highlight w:val="none"/>
        </w:rPr>
        <w:t>提交投标文件截止时间</w:t>
      </w:r>
      <w:r>
        <w:rPr>
          <w:rFonts w:hint="eastAsia" w:ascii="仿宋" w:hAnsi="仿宋" w:cs="仿宋"/>
          <w:highlight w:val="none"/>
          <w:u w:val="single"/>
        </w:rPr>
        <w:t xml:space="preserve">：2024年 </w:t>
      </w:r>
      <w:r>
        <w:rPr>
          <w:rFonts w:hint="eastAsia" w:ascii="仿宋" w:hAnsi="仿宋" w:cs="仿宋"/>
          <w:highlight w:val="none"/>
          <w:u w:val="single"/>
          <w:lang w:val="en-US" w:eastAsia="zh-CN"/>
        </w:rPr>
        <w:t>11</w:t>
      </w:r>
      <w:r>
        <w:rPr>
          <w:rFonts w:hint="eastAsia" w:ascii="仿宋" w:hAnsi="仿宋" w:cs="仿宋"/>
          <w:highlight w:val="none"/>
          <w:u w:val="single"/>
        </w:rPr>
        <w:t xml:space="preserve"> 月 </w:t>
      </w:r>
      <w:r>
        <w:rPr>
          <w:rFonts w:hint="eastAsia" w:ascii="仿宋" w:hAnsi="仿宋" w:cs="仿宋"/>
          <w:highlight w:val="none"/>
          <w:u w:val="single"/>
          <w:lang w:val="en-US" w:eastAsia="zh-CN"/>
        </w:rPr>
        <w:t>27</w:t>
      </w:r>
      <w:r>
        <w:rPr>
          <w:rFonts w:hint="eastAsia" w:ascii="仿宋" w:hAnsi="仿宋" w:cs="仿宋"/>
          <w:highlight w:val="none"/>
          <w:u w:val="single"/>
        </w:rPr>
        <w:t xml:space="preserve"> 日  09 时  00 分 00 秒（</w:t>
      </w:r>
      <w:r>
        <w:rPr>
          <w:rFonts w:hint="eastAsia" w:ascii="仿宋" w:hAnsi="仿宋" w:cs="仿宋"/>
          <w:highlight w:val="none"/>
        </w:rPr>
        <w:t>北京时间）</w:t>
      </w:r>
    </w:p>
    <w:p w14:paraId="66BCAB13">
      <w:pPr>
        <w:spacing w:line="440" w:lineRule="exact"/>
        <w:ind w:firstLine="480"/>
        <w:rPr>
          <w:rFonts w:hint="eastAsia" w:ascii="仿宋" w:hAnsi="仿宋" w:eastAsia="仿宋" w:cs="仿宋"/>
          <w:highlight w:val="none"/>
          <w:lang w:eastAsia="zh-CN"/>
        </w:rPr>
      </w:pPr>
      <w:r>
        <w:rPr>
          <w:rFonts w:hint="eastAsia" w:cs="仿宋"/>
          <w:highlight w:val="none"/>
        </w:rPr>
        <w:t>2.</w:t>
      </w:r>
      <w:r>
        <w:rPr>
          <w:rFonts w:hint="eastAsia" w:ascii="仿宋" w:hAnsi="仿宋" w:cs="仿宋"/>
          <w:highlight w:val="none"/>
        </w:rPr>
        <w:t>投标地点（网址）：政采云平台（https://www.zcygov.cn/），本项目采用全流程电子化交易，无须参加现场开标会（需现场演示除外）。</w:t>
      </w:r>
    </w:p>
    <w:p w14:paraId="172A5B78">
      <w:pPr>
        <w:spacing w:line="440" w:lineRule="exact"/>
        <w:ind w:firstLine="480"/>
        <w:rPr>
          <w:rFonts w:ascii="仿宋" w:hAnsi="仿宋" w:cs="仿宋"/>
          <w:color w:val="FF0000"/>
          <w:highlight w:val="none"/>
        </w:rPr>
      </w:pPr>
      <w:r>
        <w:rPr>
          <w:rFonts w:hint="eastAsia" w:cs="仿宋"/>
          <w:highlight w:val="none"/>
        </w:rPr>
        <w:t>3.</w:t>
      </w:r>
      <w:r>
        <w:rPr>
          <w:rFonts w:hint="eastAsia" w:ascii="仿宋" w:hAnsi="仿宋" w:cs="仿宋"/>
          <w:highlight w:val="none"/>
        </w:rPr>
        <w:t>开标时间：</w:t>
      </w:r>
      <w:r>
        <w:rPr>
          <w:rFonts w:hint="eastAsia" w:ascii="仿宋" w:hAnsi="仿宋" w:cs="仿宋"/>
          <w:highlight w:val="none"/>
          <w:u w:val="single"/>
        </w:rPr>
        <w:t xml:space="preserve"> 2024 年  </w:t>
      </w:r>
      <w:r>
        <w:rPr>
          <w:rFonts w:hint="eastAsia" w:ascii="仿宋" w:hAnsi="仿宋" w:cs="仿宋"/>
          <w:highlight w:val="none"/>
          <w:u w:val="single"/>
          <w:lang w:val="en-US" w:eastAsia="zh-CN"/>
        </w:rPr>
        <w:t>11</w:t>
      </w:r>
      <w:r>
        <w:rPr>
          <w:rFonts w:hint="eastAsia" w:ascii="仿宋" w:hAnsi="仿宋" w:cs="仿宋"/>
          <w:highlight w:val="none"/>
          <w:u w:val="single"/>
        </w:rPr>
        <w:t xml:space="preserve"> 月 </w:t>
      </w:r>
      <w:r>
        <w:rPr>
          <w:rFonts w:hint="eastAsia" w:ascii="仿宋" w:hAnsi="仿宋" w:cs="仿宋"/>
          <w:highlight w:val="none"/>
          <w:u w:val="single"/>
          <w:lang w:val="en-US" w:eastAsia="zh-CN"/>
        </w:rPr>
        <w:t>27</w:t>
      </w:r>
      <w:r>
        <w:rPr>
          <w:rFonts w:hint="eastAsia" w:ascii="仿宋" w:hAnsi="仿宋" w:cs="仿宋"/>
          <w:highlight w:val="none"/>
          <w:u w:val="single"/>
        </w:rPr>
        <w:t xml:space="preserve"> 日  09  时 00  分 00 秒（北京时间）</w:t>
      </w:r>
    </w:p>
    <w:p w14:paraId="3C6CE701">
      <w:pPr>
        <w:spacing w:line="440" w:lineRule="exact"/>
        <w:ind w:firstLine="480"/>
        <w:rPr>
          <w:rFonts w:hint="eastAsia" w:ascii="仿宋" w:hAnsi="仿宋" w:eastAsia="仿宋" w:cs="仿宋"/>
          <w:highlight w:val="none"/>
          <w:lang w:eastAsia="zh-CN"/>
        </w:rPr>
      </w:pPr>
      <w:r>
        <w:rPr>
          <w:rFonts w:hint="eastAsia" w:cs="仿宋"/>
          <w:highlight w:val="none"/>
        </w:rPr>
        <w:t>4.</w:t>
      </w:r>
      <w:r>
        <w:rPr>
          <w:rFonts w:hint="eastAsia" w:ascii="仿宋" w:hAnsi="仿宋" w:cs="仿宋"/>
          <w:highlight w:val="none"/>
        </w:rPr>
        <w:t>开标地点（网址）：</w:t>
      </w:r>
      <w:r>
        <w:rPr>
          <w:rFonts w:hint="eastAsia" w:ascii="仿宋" w:hAnsi="仿宋" w:cs="仿宋"/>
          <w:highlight w:val="none"/>
          <w:u w:val="single"/>
          <w:lang w:eastAsia="zh-CN"/>
        </w:rPr>
        <w:t>苏世建设管理集团有限公司（杭州市富阳区富春街道恩波大道519号财富中心A座12楼</w:t>
      </w:r>
      <w:r>
        <w:rPr>
          <w:rFonts w:hint="eastAsia" w:ascii="仿宋" w:hAnsi="仿宋" w:cs="仿宋"/>
          <w:highlight w:val="none"/>
          <w:u w:val="single"/>
          <w:lang w:val="en-US" w:eastAsia="zh-CN"/>
        </w:rPr>
        <w:t xml:space="preserve">开标室） </w:t>
      </w:r>
      <w:r>
        <w:rPr>
          <w:rFonts w:hint="eastAsia" w:ascii="仿宋" w:hAnsi="仿宋" w:cs="仿宋"/>
          <w:highlight w:val="none"/>
          <w:u w:val="single"/>
        </w:rPr>
        <w:t>，政采云平台（https://www.zcygov.cn/）。</w:t>
      </w:r>
    </w:p>
    <w:p w14:paraId="73D5BC6F">
      <w:pPr>
        <w:pStyle w:val="3"/>
        <w:bidi w:val="0"/>
        <w:rPr>
          <w:rFonts w:hint="eastAsia" w:ascii="仿宋" w:hAnsi="仿宋" w:cs="仿宋"/>
          <w:highlight w:val="none"/>
        </w:rPr>
      </w:pPr>
      <w:r>
        <w:rPr>
          <w:rFonts w:hint="eastAsia"/>
          <w:highlight w:val="none"/>
          <w:lang w:val="en-US" w:eastAsia="zh-CN"/>
        </w:rPr>
        <w:t>八</w:t>
      </w:r>
      <w:r>
        <w:rPr>
          <w:rFonts w:hint="eastAsia"/>
          <w:highlight w:val="none"/>
        </w:rPr>
        <w:t>、采购意向公开链接</w:t>
      </w:r>
    </w:p>
    <w:p w14:paraId="1986E9D2">
      <w:pPr>
        <w:pStyle w:val="3"/>
        <w:bidi w:val="0"/>
        <w:rPr>
          <w:rFonts w:hint="eastAsia"/>
          <w:highlight w:val="none"/>
          <w:lang w:val="en-US" w:eastAsia="zh-CN"/>
        </w:rPr>
      </w:pPr>
      <w:r>
        <w:rPr>
          <w:rFonts w:hint="eastAsia"/>
          <w:highlight w:val="none"/>
          <w:lang w:val="en-US" w:eastAsia="zh-CN"/>
        </w:rPr>
        <w:fldChar w:fldCharType="begin"/>
      </w:r>
      <w:r>
        <w:rPr>
          <w:rFonts w:hint="eastAsia"/>
          <w:highlight w:val="none"/>
          <w:lang w:val="en-US" w:eastAsia="zh-CN"/>
        </w:rPr>
        <w:instrText xml:space="preserve"> HYPERLINK "https://zfcg.czt.zj.gov.cn/site/detail?parentId=600007&amp;articleId=S9KDxXuJAbjxo4KEpXWe%2Bw%3D%3D" </w:instrText>
      </w:r>
      <w:r>
        <w:rPr>
          <w:rFonts w:hint="eastAsia"/>
          <w:highlight w:val="none"/>
          <w:lang w:val="en-US" w:eastAsia="zh-CN"/>
        </w:rPr>
        <w:fldChar w:fldCharType="separate"/>
      </w:r>
      <w:r>
        <w:rPr>
          <w:rStyle w:val="29"/>
          <w:rFonts w:hint="eastAsia"/>
          <w:highlight w:val="none"/>
          <w:lang w:val="en-US" w:eastAsia="zh-CN"/>
        </w:rPr>
        <w:t>https://zfcg.czt.zj.gov.cn/site/detail?parentId=600007&amp;articleId=S9KDxXuJAbjxo4KEpXWe%2Bw%3D%3D</w:t>
      </w:r>
      <w:r>
        <w:rPr>
          <w:rFonts w:hint="eastAsia"/>
          <w:highlight w:val="none"/>
          <w:lang w:val="en-US" w:eastAsia="zh-CN"/>
        </w:rPr>
        <w:fldChar w:fldCharType="end"/>
      </w:r>
    </w:p>
    <w:p w14:paraId="5A5CDC4C">
      <w:pPr>
        <w:pStyle w:val="3"/>
        <w:bidi w:val="0"/>
        <w:rPr>
          <w:rFonts w:hint="eastAsia" w:eastAsia="仿宋"/>
          <w:highlight w:val="none"/>
          <w:lang w:eastAsia="zh-CN"/>
        </w:rPr>
      </w:pPr>
      <w:r>
        <w:rPr>
          <w:rFonts w:hint="eastAsia"/>
          <w:highlight w:val="none"/>
          <w:lang w:val="en-US" w:eastAsia="zh-CN"/>
        </w:rPr>
        <w:t>九</w:t>
      </w:r>
      <w:r>
        <w:rPr>
          <w:rFonts w:hint="eastAsia"/>
          <w:highlight w:val="none"/>
        </w:rPr>
        <w:t>、公告期限</w:t>
      </w:r>
    </w:p>
    <w:p w14:paraId="2078D495">
      <w:pPr>
        <w:spacing w:line="440" w:lineRule="exact"/>
        <w:ind w:firstLine="480"/>
        <w:rPr>
          <w:rFonts w:ascii="仿宋" w:hAnsi="仿宋" w:cs="仿宋"/>
          <w:highlight w:val="none"/>
        </w:rPr>
      </w:pPr>
      <w:r>
        <w:rPr>
          <w:rFonts w:hint="eastAsia" w:cs="仿宋"/>
          <w:highlight w:val="none"/>
        </w:rPr>
        <w:t xml:space="preserve"> </w:t>
      </w:r>
      <w:r>
        <w:rPr>
          <w:rFonts w:hint="eastAsia" w:ascii="仿宋" w:hAnsi="仿宋" w:cs="仿宋"/>
          <w:highlight w:val="none"/>
        </w:rPr>
        <w:t>自本公告发布之日起5个工作日。</w:t>
      </w:r>
    </w:p>
    <w:p w14:paraId="44AFB2F0">
      <w:pPr>
        <w:pStyle w:val="3"/>
        <w:bidi w:val="0"/>
        <w:rPr>
          <w:highlight w:val="none"/>
        </w:rPr>
      </w:pPr>
      <w:r>
        <w:rPr>
          <w:rFonts w:hint="eastAsia"/>
          <w:highlight w:val="none"/>
          <w:lang w:val="en-US" w:eastAsia="zh-CN"/>
        </w:rPr>
        <w:t>十</w:t>
      </w:r>
      <w:r>
        <w:rPr>
          <w:rFonts w:hint="eastAsia"/>
          <w:highlight w:val="none"/>
        </w:rPr>
        <w:t>、其他补充事宜</w:t>
      </w:r>
    </w:p>
    <w:p w14:paraId="43F93556">
      <w:pPr>
        <w:numPr>
          <w:ilvl w:val="0"/>
          <w:numId w:val="5"/>
        </w:numPr>
        <w:tabs>
          <w:tab w:val="left" w:pos="0"/>
          <w:tab w:val="clear" w:pos="420"/>
        </w:tabs>
        <w:ind w:firstLine="480" w:firstLineChars="0"/>
        <w:rPr>
          <w:rFonts w:ascii="仿宋" w:hAnsi="仿宋" w:cs="仿宋"/>
          <w:szCs w:val="24"/>
        </w:rPr>
      </w:pPr>
      <w:r>
        <w:rPr>
          <w:rFonts w:hint="eastAsia" w:ascii="仿宋" w:hAnsi="仿宋" w:cs="仿宋"/>
          <w:szCs w:val="24"/>
          <w:highlight w:val="none"/>
        </w:rPr>
        <w:t>《浙江省财政厅关于进一步发挥政府采购政策功能全力推动经济稳进提质的通知》 （浙财采监（2022）3号）、《浙江省财政厅关于进一步促</w:t>
      </w:r>
      <w:r>
        <w:rPr>
          <w:rFonts w:hint="eastAsia" w:ascii="仿宋" w:hAnsi="仿宋" w:cs="仿宋"/>
          <w:szCs w:val="24"/>
        </w:rPr>
        <w:t>进政府采购公平竞争打造最优营商环境的通知》（浙财采监（2021）22号））、</w:t>
      </w:r>
      <w:r>
        <w:rPr>
          <w:rFonts w:hint="eastAsia" w:ascii="仿宋" w:hAnsi="仿宋" w:cs="仿宋"/>
          <w:color w:val="7030A0"/>
          <w:szCs w:val="24"/>
        </w:rPr>
        <w:t>《浙江省财政厅关于进一步加大政府采购支持中小企业力度助力扎实稳住经济的通知》（浙财采监（2022）8号）</w:t>
      </w:r>
      <w:r>
        <w:rPr>
          <w:rFonts w:hint="eastAsia" w:ascii="仿宋" w:hAnsi="仿宋" w:cs="仿宋"/>
          <w:szCs w:val="24"/>
        </w:rPr>
        <w:t>已分别于2022年1月29日、2022年2月1日</w:t>
      </w:r>
      <w:r>
        <w:rPr>
          <w:rFonts w:hint="eastAsia" w:ascii="仿宋" w:hAnsi="仿宋" w:cs="仿宋"/>
          <w:color w:val="7030A0"/>
          <w:szCs w:val="24"/>
        </w:rPr>
        <w:t>和2022年7月1日</w:t>
      </w:r>
      <w:r>
        <w:rPr>
          <w:rFonts w:hint="eastAsia" w:ascii="仿宋" w:hAnsi="仿宋" w:cs="仿宋"/>
          <w:szCs w:val="24"/>
        </w:rPr>
        <w:t>开始实施，此前有关规定与上述文件内容不一致的，按上述文件要求执行。</w:t>
      </w:r>
    </w:p>
    <w:p w14:paraId="350D22CA">
      <w:pPr>
        <w:numPr>
          <w:ilvl w:val="0"/>
          <w:numId w:val="5"/>
        </w:numPr>
        <w:tabs>
          <w:tab w:val="left" w:pos="0"/>
          <w:tab w:val="clear" w:pos="420"/>
        </w:tabs>
        <w:ind w:firstLine="480" w:firstLineChars="0"/>
        <w:rPr>
          <w:rFonts w:ascii="仿宋" w:hAnsi="仿宋" w:cs="仿宋"/>
          <w:szCs w:val="24"/>
        </w:rPr>
      </w:pPr>
      <w:r>
        <w:rPr>
          <w:rFonts w:hint="eastAsia" w:ascii="仿宋" w:hAnsi="仿宋" w:cs="仿宋"/>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64BAD1">
      <w:pPr>
        <w:numPr>
          <w:ilvl w:val="0"/>
          <w:numId w:val="5"/>
        </w:numPr>
        <w:tabs>
          <w:tab w:val="left" w:pos="0"/>
          <w:tab w:val="clear" w:pos="420"/>
        </w:tabs>
        <w:ind w:firstLine="480" w:firstLineChars="0"/>
        <w:rPr>
          <w:rFonts w:ascii="仿宋" w:hAnsi="仿宋" w:cs="仿宋"/>
          <w:szCs w:val="24"/>
        </w:rPr>
      </w:pPr>
      <w:r>
        <w:rPr>
          <w:rFonts w:hint="eastAsia" w:ascii="仿宋" w:hAnsi="仿宋" w:cs="仿宋"/>
          <w:szCs w:val="24"/>
        </w:rPr>
        <w:t>供应商认为采购文件使自己的权益受到损害的，可以自获取采购文件之日或者采购</w:t>
      </w:r>
      <w:r>
        <w:rPr>
          <w:rFonts w:hint="eastAsia" w:ascii="仿宋" w:hAnsi="仿宋" w:cs="仿宋"/>
          <w:b/>
          <w:bCs/>
          <w:szCs w:val="24"/>
        </w:rPr>
        <w:t>公告期限届满之日（公告期限届满后获取采购文件的，以公告期限届满之日为准）起7个工作日内</w:t>
      </w:r>
      <w:r>
        <w:rPr>
          <w:rFonts w:hint="eastAsia" w:ascii="仿宋" w:hAnsi="仿宋" w:cs="仿宋"/>
          <w:szCs w:val="24"/>
        </w:rPr>
        <w:t>，</w:t>
      </w:r>
      <w:r>
        <w:rPr>
          <w:rFonts w:hint="eastAsia" w:ascii="仿宋" w:hAnsi="仿宋" w:cs="仿宋"/>
          <w:b/>
          <w:bCs/>
          <w:szCs w:val="24"/>
        </w:rPr>
        <w:t>对采购文件需求的以书面形式向采购人提出质疑，对其他内容的以书面形式向采购人和采购代理机构提出质疑。</w:t>
      </w:r>
      <w:r>
        <w:rPr>
          <w:rFonts w:hint="eastAsia" w:ascii="仿宋" w:hAnsi="仿宋" w:cs="仿宋"/>
          <w:szCs w:val="24"/>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9CA9420">
      <w:pPr>
        <w:numPr>
          <w:ilvl w:val="0"/>
          <w:numId w:val="5"/>
        </w:numPr>
        <w:tabs>
          <w:tab w:val="left" w:pos="0"/>
          <w:tab w:val="clear" w:pos="420"/>
        </w:tabs>
        <w:ind w:firstLine="482" w:firstLineChars="0"/>
        <w:rPr>
          <w:rFonts w:ascii="仿宋" w:hAnsi="仿宋" w:cs="仿宋"/>
          <w:b/>
          <w:bCs/>
          <w:szCs w:val="24"/>
          <w:highlight w:val="yellow"/>
          <w:u w:val="single"/>
        </w:rPr>
      </w:pPr>
      <w:r>
        <w:rPr>
          <w:rFonts w:hint="eastAsia" w:ascii="仿宋" w:hAnsi="仿宋" w:cs="仿宋"/>
          <w:b/>
          <w:bCs/>
          <w:szCs w:val="24"/>
        </w:rPr>
        <w:t>其他事项：（1）本采购项目，中标单位与采购人签订的政府采购合同适用于杭州市富阳区政府采购贷款政策，简称“政采贷”，具体内容可参阅《富阳区“政采贷”办理指引》http://www.fuyang.gov.cn/art/2024/4/1/art_1228923243_59356997.html</w:t>
      </w:r>
      <w:r>
        <w:rPr>
          <w:rFonts w:hint="eastAsia" w:ascii="仿宋" w:hAnsi="仿宋" w:cs="仿宋"/>
          <w:b/>
          <w:bCs/>
          <w:szCs w:val="24"/>
          <w:lang w:val="en-US" w:eastAsia="zh-CN"/>
        </w:rPr>
        <w:t>；</w:t>
      </w:r>
    </w:p>
    <w:p w14:paraId="5879EC93">
      <w:pPr>
        <w:numPr>
          <w:ilvl w:val="0"/>
          <w:numId w:val="6"/>
        </w:numPr>
        <w:tabs>
          <w:tab w:val="left" w:pos="0"/>
        </w:tabs>
        <w:ind w:left="0" w:leftChars="0" w:firstLine="480" w:firstLineChars="200"/>
        <w:rPr>
          <w:rFonts w:ascii="仿宋" w:hAnsi="仿宋" w:cs="仿宋"/>
          <w:szCs w:val="24"/>
        </w:rPr>
      </w:pPr>
      <w:r>
        <w:rPr>
          <w:rFonts w:hint="eastAsia" w:ascii="仿宋" w:hAnsi="仿宋" w:cs="仿宋"/>
          <w:szCs w:val="24"/>
        </w:rPr>
        <w:t>落实政府采购政策：包括保护环境、节约能源、支持创新、促进中小企业发展等。详见招标文件投标人须知。</w:t>
      </w:r>
    </w:p>
    <w:p w14:paraId="44404883">
      <w:pPr>
        <w:numPr>
          <w:ilvl w:val="0"/>
          <w:numId w:val="6"/>
        </w:numPr>
        <w:bidi w:val="0"/>
        <w:rPr>
          <w:rFonts w:ascii="仿宋" w:hAnsi="仿宋" w:cs="仿宋"/>
          <w:szCs w:val="24"/>
        </w:rPr>
      </w:pPr>
      <w:r>
        <w:rPr>
          <w:rFonts w:hint="eastAsia" w:ascii="仿宋" w:hAnsi="仿宋" w:cs="仿宋"/>
          <w:b/>
          <w:bCs/>
          <w:szCs w:val="24"/>
        </w:rPr>
        <w:t>电子招投标的说明：</w:t>
      </w:r>
      <w:r>
        <w:rPr>
          <w:rFonts w:hint="eastAsia" w:ascii="仿宋" w:hAnsi="仿宋" w:cs="仿宋"/>
          <w:szCs w:val="24"/>
        </w:rPr>
        <w:t>①电子招投标：本项目以数据电文形式，依托“政府采购云平台（www.zcygov.cn）”进行招投标活动，不接受纸质投标文件；②投标准备：注册账号</w:t>
      </w:r>
      <w:r>
        <w:rPr>
          <w:rFonts w:hint="eastAsia" w:ascii="仿宋" w:hAnsi="仿宋" w:cs="仿宋"/>
          <w:szCs w:val="24"/>
          <w:lang w:eastAsia="zh-CN"/>
        </w:rPr>
        <w:t>－－</w:t>
      </w:r>
      <w:r>
        <w:rPr>
          <w:rFonts w:hint="eastAsia" w:ascii="仿宋" w:hAnsi="仿宋" w:cs="仿宋"/>
          <w:szCs w:val="24"/>
        </w:rPr>
        <w:t>点击“商家入驻”，进行政府采购供应商资料填写；申领CA数字证书---申领流程详见“浙江政府采购网-下载专区</w:t>
      </w:r>
      <w:r>
        <w:rPr>
          <w:rFonts w:hint="eastAsia" w:ascii="仿宋" w:hAnsi="仿宋" w:cs="仿宋"/>
          <w:szCs w:val="24"/>
          <w:lang w:eastAsia="zh-CN"/>
        </w:rPr>
        <w:t>－</w:t>
      </w:r>
      <w:r>
        <w:rPr>
          <w:rFonts w:hint="eastAsia" w:ascii="仿宋" w:hAnsi="仿宋" w:cs="仿宋"/>
          <w:szCs w:val="24"/>
        </w:rPr>
        <w:t>电子交易客户端-CA驱动和申领流程”；安装“政采云电子交易客户端”----前往“浙江政府采购网-下载专区</w:t>
      </w:r>
      <w:r>
        <w:rPr>
          <w:rFonts w:hint="eastAsia" w:ascii="仿宋" w:hAnsi="仿宋" w:cs="仿宋"/>
          <w:szCs w:val="24"/>
          <w:lang w:eastAsia="zh-CN"/>
        </w:rPr>
        <w:t>－</w:t>
      </w:r>
      <w:r>
        <w:rPr>
          <w:rFonts w:hint="eastAsia" w:ascii="仿宋" w:hAnsi="仿宋" w:cs="仿宋"/>
          <w:szCs w:val="24"/>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 第二章 投标人须知 前附表“备份投标文件”；⑨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仿宋" w:hAnsi="仿宋" w:cs="仿宋"/>
          <w:szCs w:val="24"/>
          <w:lang w:eastAsia="zh-CN"/>
        </w:rPr>
        <w:t>－</w:t>
      </w:r>
      <w:r>
        <w:rPr>
          <w:rFonts w:hint="eastAsia" w:ascii="仿宋" w:hAnsi="仿宋" w:cs="仿宋"/>
          <w:szCs w:val="24"/>
        </w:rPr>
        <w:t>帮助文档</w:t>
      </w:r>
      <w:r>
        <w:rPr>
          <w:rFonts w:hint="eastAsia" w:ascii="仿宋" w:hAnsi="仿宋" w:cs="仿宋"/>
          <w:szCs w:val="24"/>
          <w:lang w:eastAsia="zh-CN"/>
        </w:rPr>
        <w:t>－</w:t>
      </w:r>
      <w:r>
        <w:rPr>
          <w:rFonts w:hint="eastAsia" w:ascii="仿宋" w:hAnsi="仿宋" w:cs="仿宋"/>
          <w:szCs w:val="24"/>
        </w:rPr>
        <w:t>项目采购</w:t>
      </w:r>
      <w:r>
        <w:rPr>
          <w:rFonts w:hint="eastAsia" w:ascii="仿宋" w:hAnsi="仿宋" w:cs="仿宋"/>
          <w:szCs w:val="24"/>
          <w:lang w:eastAsia="zh-CN"/>
        </w:rPr>
        <w:t>－</w:t>
      </w:r>
      <w:r>
        <w:rPr>
          <w:rFonts w:hint="eastAsia" w:ascii="仿宋" w:hAnsi="仿宋" w:cs="仿宋"/>
          <w:szCs w:val="24"/>
        </w:rPr>
        <w:t>操作流程</w:t>
      </w:r>
      <w:r>
        <w:rPr>
          <w:rFonts w:hint="eastAsia" w:ascii="仿宋" w:hAnsi="仿宋" w:cs="仿宋"/>
          <w:szCs w:val="24"/>
          <w:lang w:eastAsia="zh-CN"/>
        </w:rPr>
        <w:t>－</w:t>
      </w:r>
      <w:r>
        <w:rPr>
          <w:rFonts w:hint="eastAsia" w:ascii="仿宋" w:hAnsi="仿宋" w:cs="仿宋"/>
          <w:szCs w:val="24"/>
        </w:rPr>
        <w:t>电子招投标</w:t>
      </w:r>
      <w:r>
        <w:rPr>
          <w:rFonts w:hint="eastAsia" w:ascii="仿宋" w:hAnsi="仿宋" w:cs="仿宋"/>
          <w:szCs w:val="24"/>
          <w:lang w:eastAsia="zh-CN"/>
        </w:rPr>
        <w:t>－</w:t>
      </w:r>
      <w:r>
        <w:rPr>
          <w:rFonts w:hint="eastAsia" w:ascii="仿宋" w:hAnsi="仿宋" w:cs="仿宋"/>
          <w:szCs w:val="24"/>
        </w:rPr>
        <w:t>政府采购项目电子交易管理操作指南</w:t>
      </w:r>
      <w:r>
        <w:rPr>
          <w:rFonts w:hint="eastAsia" w:ascii="仿宋" w:hAnsi="仿宋" w:cs="仿宋"/>
          <w:szCs w:val="24"/>
          <w:lang w:eastAsia="zh-CN"/>
        </w:rPr>
        <w:t>－</w:t>
      </w:r>
      <w:r>
        <w:rPr>
          <w:rFonts w:hint="eastAsia" w:ascii="仿宋" w:hAnsi="仿宋" w:cs="仿宋"/>
          <w:szCs w:val="24"/>
        </w:rPr>
        <w:t>供应商”。</w:t>
      </w:r>
    </w:p>
    <w:p w14:paraId="5D299B56">
      <w:pPr>
        <w:numPr>
          <w:ilvl w:val="0"/>
          <w:numId w:val="6"/>
        </w:numPr>
        <w:tabs>
          <w:tab w:val="left" w:pos="0"/>
        </w:tabs>
        <w:ind w:left="0" w:leftChars="0" w:firstLine="723" w:firstLineChars="300"/>
        <w:rPr>
          <w:rFonts w:ascii="仿宋" w:hAnsi="仿宋" w:cs="仿宋"/>
          <w:b/>
          <w:bCs/>
          <w:szCs w:val="24"/>
        </w:rPr>
      </w:pPr>
      <w:r>
        <w:rPr>
          <w:rFonts w:hint="eastAsia" w:ascii="仿宋" w:hAnsi="仿宋" w:cs="仿宋"/>
          <w:b/>
          <w:bCs/>
          <w:szCs w:val="24"/>
        </w:rPr>
        <w:t>特别提醒：因本项目公开招标文件内容有较大修改，请各投标人高度重视，严格按照招标文件要求编制投标文件。</w:t>
      </w:r>
    </w:p>
    <w:p w14:paraId="213F1AC9">
      <w:pPr>
        <w:numPr>
          <w:ilvl w:val="0"/>
          <w:numId w:val="6"/>
        </w:numPr>
        <w:tabs>
          <w:tab w:val="left" w:pos="0"/>
        </w:tabs>
        <w:ind w:left="0" w:leftChars="0" w:firstLine="723" w:firstLineChars="300"/>
        <w:rPr>
          <w:rFonts w:ascii="仿宋" w:hAnsi="仿宋" w:cs="仿宋"/>
          <w:b/>
          <w:bCs/>
          <w:szCs w:val="24"/>
        </w:rPr>
      </w:pPr>
      <w:r>
        <w:rPr>
          <w:rFonts w:hint="eastAsia" w:ascii="仿宋" w:hAnsi="仿宋" w:cs="仿宋"/>
          <w:b/>
          <w:bCs/>
          <w:szCs w:val="24"/>
        </w:rPr>
        <w:t>招标文件公告期限与招标公告的公告期限一致。</w:t>
      </w:r>
    </w:p>
    <w:p w14:paraId="325BCCA4">
      <w:pPr>
        <w:pStyle w:val="3"/>
        <w:bidi w:val="0"/>
        <w:rPr>
          <w:rFonts w:ascii="仿宋" w:hAnsi="仿宋" w:cs="仿宋"/>
          <w:b/>
          <w:bCs/>
        </w:rPr>
      </w:pPr>
      <w:r>
        <w:rPr>
          <w:rFonts w:hint="eastAsia" w:ascii="仿宋" w:hAnsi="仿宋" w:cs="仿宋"/>
          <w:color w:val="000000"/>
          <w:szCs w:val="24"/>
          <w:lang w:val="en-US" w:eastAsia="zh-CN"/>
        </w:rPr>
        <w:t>十一</w:t>
      </w:r>
      <w:r>
        <w:rPr>
          <w:rFonts w:hint="eastAsia" w:ascii="仿宋" w:hAnsi="仿宋" w:cs="仿宋"/>
          <w:b/>
          <w:bCs/>
        </w:rPr>
        <w:t>、对本次采购提出询问、质疑、投诉，请按以下方式联系</w:t>
      </w:r>
    </w:p>
    <w:p w14:paraId="2BA7249E">
      <w:pPr>
        <w:spacing w:line="440" w:lineRule="exact"/>
        <w:ind w:firstLine="480"/>
        <w:rPr>
          <w:rFonts w:ascii="仿宋" w:hAnsi="仿宋" w:cs="仿宋"/>
        </w:rPr>
      </w:pPr>
      <w:r>
        <w:rPr>
          <w:rFonts w:hint="eastAsia" w:ascii="仿宋" w:hAnsi="仿宋" w:cs="仿宋"/>
        </w:rPr>
        <w:t>1.采购人信息</w:t>
      </w:r>
    </w:p>
    <w:p w14:paraId="529BB78D">
      <w:pPr>
        <w:ind w:firstLine="480"/>
      </w:pPr>
      <w:r>
        <w:rPr>
          <w:rFonts w:hint="eastAsia"/>
        </w:rPr>
        <w:t>名 称：</w:t>
      </w:r>
      <w:r>
        <w:rPr>
          <w:rFonts w:hint="eastAsia" w:cs="仿宋"/>
          <w:bCs/>
          <w:kern w:val="0"/>
          <w:szCs w:val="24"/>
          <w:lang w:eastAsia="zh-CN"/>
        </w:rPr>
        <w:t>杭州市富阳中医骨伤医院</w:t>
      </w:r>
      <w:r>
        <w:rPr>
          <w:rFonts w:hint="eastAsia" w:cs="仿宋"/>
          <w:bCs/>
          <w:kern w:val="0"/>
          <w:szCs w:val="24"/>
        </w:rPr>
        <w:t xml:space="preserve"> </w:t>
      </w:r>
      <w:r>
        <w:rPr>
          <w:rFonts w:hint="eastAsia" w:cs="仿宋"/>
        </w:rPr>
        <w:t>　</w:t>
      </w:r>
      <w:r>
        <w:rPr>
          <w:rFonts w:hint="eastAsia"/>
        </w:rPr>
        <w:t>　　　　　　　　　　</w:t>
      </w:r>
    </w:p>
    <w:p w14:paraId="2418B894">
      <w:pPr>
        <w:ind w:firstLine="480"/>
      </w:pPr>
      <w:r>
        <w:rPr>
          <w:rFonts w:hint="eastAsia"/>
        </w:rPr>
        <w:t>地 址： 浙江省杭州市富阳区凤浦路418号</w:t>
      </w:r>
    </w:p>
    <w:p w14:paraId="3FCCAE4B">
      <w:pPr>
        <w:ind w:firstLine="480"/>
      </w:pPr>
      <w:r>
        <w:rPr>
          <w:rFonts w:hint="eastAsia"/>
        </w:rPr>
        <w:t>传真：/　　</w:t>
      </w:r>
    </w:p>
    <w:p w14:paraId="71BE12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项目联系人（询问）：陈亮 　　　　　　　　　　</w:t>
      </w:r>
    </w:p>
    <w:p w14:paraId="2B3120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项目联系方式（询问）：0571-63335393 </w:t>
      </w:r>
      <w:r>
        <w:rPr>
          <w:rFonts w:hint="eastAsia"/>
          <w:highlight w:val="none"/>
          <w:lang w:eastAsia="zh-CN"/>
        </w:rPr>
        <w:t>（</w:t>
      </w:r>
      <w:r>
        <w:rPr>
          <w:rFonts w:hint="eastAsia"/>
          <w:highlight w:val="none"/>
          <w:lang w:val="en-US" w:eastAsia="zh-CN"/>
        </w:rPr>
        <w:t>工作日8：30-11：30，14：00-17：30</w:t>
      </w:r>
      <w:r>
        <w:rPr>
          <w:rFonts w:hint="eastAsia"/>
          <w:highlight w:val="none"/>
          <w:lang w:eastAsia="zh-CN"/>
        </w:rPr>
        <w:t>）</w:t>
      </w:r>
    </w:p>
    <w:p w14:paraId="52907318">
      <w:pPr>
        <w:ind w:firstLine="480"/>
        <w:rPr>
          <w:highlight w:val="none"/>
        </w:rPr>
      </w:pPr>
      <w:r>
        <w:rPr>
          <w:rFonts w:hint="eastAsia"/>
          <w:highlight w:val="none"/>
        </w:rPr>
        <w:t>质疑联系人：</w:t>
      </w:r>
      <w:r>
        <w:rPr>
          <w:rFonts w:hint="eastAsia"/>
          <w:highlight w:val="none"/>
          <w:lang w:val="en-US" w:eastAsia="zh-CN"/>
        </w:rPr>
        <w:t>叶静</w:t>
      </w:r>
      <w:r>
        <w:rPr>
          <w:rFonts w:hint="eastAsia"/>
          <w:highlight w:val="none"/>
        </w:rPr>
        <w:t xml:space="preserve">     　</w:t>
      </w:r>
    </w:p>
    <w:p w14:paraId="28D34023">
      <w:pPr>
        <w:spacing w:line="440" w:lineRule="exact"/>
        <w:ind w:firstLine="480"/>
        <w:rPr>
          <w:rFonts w:hint="eastAsia" w:ascii="宋体" w:hAnsi="宋体" w:eastAsia="仿宋" w:cs="宋体"/>
          <w:lang w:eastAsia="zh-CN"/>
        </w:rPr>
      </w:pPr>
      <w:r>
        <w:rPr>
          <w:rFonts w:hint="eastAsia"/>
          <w:highlight w:val="none"/>
        </w:rPr>
        <w:t>质疑联系方式：</w:t>
      </w:r>
      <w:r>
        <w:rPr>
          <w:rFonts w:hint="eastAsia"/>
          <w:highlight w:val="none"/>
          <w:lang w:val="en-US" w:eastAsia="zh-CN"/>
        </w:rPr>
        <w:t>13777561278</w:t>
      </w:r>
      <w:r>
        <w:rPr>
          <w:rFonts w:hint="eastAsia" w:ascii="宋体" w:hAnsi="宋体" w:cs="宋体"/>
          <w:highlight w:val="none"/>
        </w:rPr>
        <w:t>（请通</w:t>
      </w:r>
      <w:r>
        <w:rPr>
          <w:rFonts w:hint="eastAsia" w:ascii="宋体" w:hAnsi="宋体" w:cs="宋体"/>
        </w:rPr>
        <w:t>过以下路径在线提起质疑</w:t>
      </w:r>
      <w:r>
        <w:rPr>
          <w:rFonts w:hint="eastAsia" w:ascii="宋体" w:hAnsi="宋体" w:cs="宋体"/>
          <w:lang w:val="zh-CN"/>
        </w:rPr>
        <w:t>：政采云－项目采购－询问质疑投诉－质疑列表</w:t>
      </w:r>
      <w:r>
        <w:rPr>
          <w:rFonts w:hint="eastAsia" w:ascii="宋体" w:hAnsi="宋体" w:cs="宋体"/>
        </w:rPr>
        <w:t>）</w:t>
      </w:r>
    </w:p>
    <w:p w14:paraId="3B6B8767">
      <w:pPr>
        <w:spacing w:line="440" w:lineRule="exact"/>
        <w:ind w:firstLine="480"/>
        <w:rPr>
          <w:rFonts w:hint="eastAsia" w:ascii="仿宋" w:hAnsi="仿宋" w:eastAsia="仿宋" w:cs="仿宋"/>
          <w:lang w:eastAsia="zh-CN"/>
        </w:rPr>
      </w:pPr>
      <w:r>
        <w:rPr>
          <w:rFonts w:hint="eastAsia" w:ascii="仿宋" w:hAnsi="仿宋" w:cs="仿宋"/>
        </w:rPr>
        <w:t xml:space="preserve"> </w:t>
      </w:r>
    </w:p>
    <w:p w14:paraId="353B851A">
      <w:pPr>
        <w:spacing w:line="440" w:lineRule="exact"/>
        <w:ind w:firstLine="480"/>
        <w:rPr>
          <w:rFonts w:hint="eastAsia" w:ascii="仿宋" w:hAnsi="仿宋" w:eastAsia="仿宋" w:cs="仿宋"/>
          <w:lang w:eastAsia="zh-CN"/>
        </w:rPr>
      </w:pPr>
      <w:r>
        <w:rPr>
          <w:rFonts w:hint="eastAsia" w:ascii="仿宋" w:hAnsi="仿宋" w:cs="仿宋"/>
        </w:rPr>
        <w:t xml:space="preserve">2.采购代理机构信息 </w:t>
      </w:r>
    </w:p>
    <w:p w14:paraId="123193B5">
      <w:pPr>
        <w:spacing w:line="440" w:lineRule="exact"/>
        <w:ind w:firstLine="480"/>
        <w:rPr>
          <w:rFonts w:hint="eastAsia" w:ascii="仿宋" w:hAnsi="仿宋" w:eastAsia="仿宋" w:cs="仿宋"/>
          <w:lang w:eastAsia="zh-CN"/>
        </w:rPr>
      </w:pPr>
      <w:r>
        <w:rPr>
          <w:rFonts w:hint="eastAsia" w:ascii="仿宋" w:hAnsi="仿宋" w:cs="仿宋"/>
        </w:rPr>
        <w:t xml:space="preserve"> 名 称：</w:t>
      </w:r>
      <w:r>
        <w:rPr>
          <w:rFonts w:hint="eastAsia" w:ascii="仿宋" w:hAnsi="仿宋" w:cs="仿宋"/>
          <w:lang w:eastAsia="zh-CN"/>
        </w:rPr>
        <w:t>苏世建设管理集团有限公司</w:t>
      </w:r>
      <w:r>
        <w:rPr>
          <w:rFonts w:hint="eastAsia" w:ascii="仿宋" w:hAnsi="仿宋" w:cs="仿宋"/>
        </w:rPr>
        <w:t xml:space="preserve"> </w:t>
      </w:r>
    </w:p>
    <w:p w14:paraId="06E70E13">
      <w:pPr>
        <w:spacing w:line="440" w:lineRule="exact"/>
        <w:ind w:firstLine="480"/>
        <w:rPr>
          <w:rFonts w:hint="eastAsia" w:ascii="仿宋" w:hAnsi="仿宋" w:eastAsia="仿宋" w:cs="仿宋"/>
          <w:lang w:eastAsia="zh-CN"/>
        </w:rPr>
      </w:pPr>
      <w:r>
        <w:rPr>
          <w:rFonts w:hint="eastAsia" w:ascii="仿宋" w:hAnsi="仿宋" w:cs="仿宋"/>
        </w:rPr>
        <w:t xml:space="preserve"> 地 址：杭州市富阳区富春街道恩波大道519号财富中心A座12楼</w:t>
      </w:r>
    </w:p>
    <w:p w14:paraId="53D41636">
      <w:pPr>
        <w:spacing w:line="440" w:lineRule="exact"/>
        <w:ind w:firstLine="480"/>
        <w:rPr>
          <w:rFonts w:hint="eastAsia" w:ascii="仿宋" w:hAnsi="仿宋" w:eastAsia="仿宋" w:cs="仿宋"/>
          <w:lang w:eastAsia="zh-CN"/>
        </w:rPr>
      </w:pPr>
      <w:r>
        <w:rPr>
          <w:rFonts w:hint="eastAsia" w:ascii="仿宋" w:hAnsi="仿宋" w:cs="仿宋"/>
        </w:rPr>
        <w:t xml:space="preserve">  </w:t>
      </w:r>
      <w:r>
        <w:rPr>
          <w:rFonts w:hint="eastAsia" w:cs="仿宋"/>
        </w:rPr>
        <w:t>邮   箱</w:t>
      </w:r>
      <w:r>
        <w:rPr>
          <w:rFonts w:hint="eastAsia" w:ascii="仿宋" w:hAnsi="仿宋" w:cs="仿宋"/>
        </w:rPr>
        <w:t xml:space="preserve">：2822996004@qq.com </w:t>
      </w:r>
    </w:p>
    <w:p w14:paraId="69E598A2">
      <w:pPr>
        <w:spacing w:line="440" w:lineRule="exact"/>
        <w:ind w:firstLine="480"/>
        <w:rPr>
          <w:rFonts w:hint="eastAsia" w:ascii="仿宋" w:hAnsi="仿宋" w:eastAsia="仿宋" w:cs="仿宋"/>
          <w:lang w:eastAsia="zh-CN"/>
        </w:rPr>
      </w:pPr>
      <w:r>
        <w:rPr>
          <w:rFonts w:hint="eastAsia" w:ascii="仿宋" w:hAnsi="仿宋" w:cs="仿宋"/>
        </w:rPr>
        <w:t xml:space="preserve"> 项目联系人（询问）：白宋霞 </w:t>
      </w:r>
    </w:p>
    <w:p w14:paraId="05E1879F">
      <w:pPr>
        <w:spacing w:line="440" w:lineRule="exact"/>
        <w:ind w:firstLine="480"/>
        <w:rPr>
          <w:rFonts w:ascii="仿宋" w:hAnsi="仿宋" w:cs="仿宋"/>
        </w:rPr>
      </w:pPr>
      <w:r>
        <w:rPr>
          <w:rFonts w:hint="eastAsia" w:ascii="仿宋" w:hAnsi="仿宋" w:cs="仿宋"/>
        </w:rPr>
        <w:t xml:space="preserve"> 项目联系方式（询问）：</w:t>
      </w:r>
      <w:r>
        <w:rPr>
          <w:rFonts w:hint="eastAsia" w:cs="仿宋"/>
        </w:rPr>
        <w:t>15067172898</w:t>
      </w:r>
    </w:p>
    <w:p w14:paraId="37936CED">
      <w:pPr>
        <w:spacing w:line="440" w:lineRule="exact"/>
        <w:ind w:firstLine="480"/>
        <w:rPr>
          <w:rFonts w:hint="eastAsia" w:ascii="仿宋" w:hAnsi="仿宋" w:eastAsia="仿宋" w:cs="仿宋"/>
          <w:lang w:eastAsia="zh-CN"/>
        </w:rPr>
      </w:pPr>
      <w:r>
        <w:rPr>
          <w:rFonts w:hint="eastAsia" w:ascii="仿宋" w:hAnsi="仿宋" w:cs="仿宋"/>
        </w:rPr>
        <w:t xml:space="preserve"> 质疑联系人：李宇芳 </w:t>
      </w:r>
    </w:p>
    <w:p w14:paraId="768C5D76">
      <w:pPr>
        <w:spacing w:line="440" w:lineRule="exact"/>
        <w:ind w:firstLine="480"/>
        <w:rPr>
          <w:rFonts w:hint="eastAsia" w:ascii="仿宋" w:hAnsi="仿宋" w:eastAsia="仿宋" w:cs="仿宋"/>
          <w:lang w:eastAsia="zh-CN"/>
        </w:rPr>
      </w:pPr>
      <w:r>
        <w:rPr>
          <w:rFonts w:hint="eastAsia" w:ascii="仿宋" w:hAnsi="仿宋" w:cs="仿宋"/>
        </w:rPr>
        <w:t xml:space="preserve"> 质疑联系方式：</w:t>
      </w:r>
      <w:r>
        <w:rPr>
          <w:rFonts w:hint="eastAsia" w:cs="仿宋"/>
        </w:rPr>
        <w:t>0571-62059069</w:t>
      </w:r>
      <w:r>
        <w:rPr>
          <w:rFonts w:hint="eastAsia" w:ascii="宋体" w:hAnsi="宋体" w:cs="宋体"/>
        </w:rPr>
        <w:t>（请通过以下路径在线提起质疑</w:t>
      </w:r>
      <w:r>
        <w:rPr>
          <w:rFonts w:hint="eastAsia" w:ascii="宋体" w:hAnsi="宋体" w:cs="宋体"/>
          <w:lang w:val="zh-CN"/>
        </w:rPr>
        <w:t>：政采云－项目采购－询问质疑投诉－质疑列表</w:t>
      </w:r>
      <w:r>
        <w:rPr>
          <w:rFonts w:hint="eastAsia" w:ascii="宋体" w:hAnsi="宋体" w:cs="宋体"/>
        </w:rPr>
        <w:t>）</w:t>
      </w:r>
      <w:r>
        <w:rPr>
          <w:rFonts w:hint="eastAsia" w:ascii="仿宋" w:hAnsi="仿宋" w:cs="仿宋"/>
        </w:rPr>
        <w:t>　　　　　 　　　　　</w:t>
      </w:r>
    </w:p>
    <w:p w14:paraId="3571E1B0">
      <w:pPr>
        <w:spacing w:line="440" w:lineRule="exact"/>
        <w:ind w:firstLine="720" w:firstLineChars="300"/>
        <w:rPr>
          <w:rFonts w:hint="eastAsia" w:ascii="仿宋" w:hAnsi="仿宋" w:eastAsia="仿宋" w:cs="仿宋"/>
          <w:lang w:eastAsia="zh-CN"/>
        </w:rPr>
      </w:pPr>
      <w:r>
        <w:rPr>
          <w:rFonts w:hint="eastAsia" w:ascii="仿宋" w:hAnsi="仿宋" w:cs="仿宋"/>
        </w:rPr>
        <w:t xml:space="preserve"> </w:t>
      </w:r>
    </w:p>
    <w:p w14:paraId="5FE6AC83">
      <w:pPr>
        <w:spacing w:line="440" w:lineRule="exact"/>
        <w:ind w:firstLine="720" w:firstLineChars="300"/>
        <w:rPr>
          <w:rFonts w:ascii="仿宋" w:hAnsi="仿宋" w:cs="仿宋"/>
        </w:rPr>
      </w:pPr>
      <w:r>
        <w:rPr>
          <w:rFonts w:hint="eastAsia" w:ascii="仿宋" w:hAnsi="仿宋" w:cs="仿宋"/>
        </w:rPr>
        <w:t>3.同级政府采购监督管理部门信息</w:t>
      </w:r>
    </w:p>
    <w:p w14:paraId="6161316E">
      <w:pPr>
        <w:spacing w:line="440" w:lineRule="exact"/>
        <w:ind w:firstLine="720" w:firstLineChars="300"/>
        <w:rPr>
          <w:rFonts w:ascii="仿宋" w:hAnsi="仿宋" w:cs="仿宋"/>
        </w:rPr>
      </w:pPr>
      <w:r>
        <w:rPr>
          <w:rFonts w:hint="eastAsia" w:ascii="仿宋" w:hAnsi="仿宋" w:cs="仿宋"/>
        </w:rPr>
        <w:t>名 称：杭州市富阳区财政局政府采购监督管理科/浙江省政府采购行政裁决服务中心（杭州）</w:t>
      </w:r>
    </w:p>
    <w:p w14:paraId="64480385">
      <w:pPr>
        <w:spacing w:line="440" w:lineRule="exact"/>
        <w:ind w:firstLine="720" w:firstLineChars="300"/>
        <w:rPr>
          <w:rFonts w:hint="eastAsia" w:ascii="仿宋" w:hAnsi="仿宋" w:cs="仿宋"/>
        </w:rPr>
      </w:pPr>
      <w:r>
        <w:rPr>
          <w:rFonts w:hint="eastAsia" w:ascii="仿宋" w:hAnsi="仿宋" w:cs="仿宋"/>
        </w:rPr>
        <w:t>地 址：</w:t>
      </w:r>
      <w:r>
        <w:rPr>
          <w:rFonts w:hint="eastAsia" w:ascii="仿宋" w:hAnsi="仿宋" w:cs="仿宋"/>
          <w:lang w:eastAsia="zh-CN"/>
        </w:rPr>
        <w:t>杭州市上城区清泰街549号城建综合大楼11楼</w:t>
      </w:r>
      <w:r>
        <w:rPr>
          <w:rFonts w:hint="eastAsia" w:ascii="仿宋" w:hAnsi="仿宋" w:cs="仿宋"/>
        </w:rPr>
        <w:t>（快递仅限ems或顺丰）</w:t>
      </w:r>
    </w:p>
    <w:p w14:paraId="1AAE1F03">
      <w:pPr>
        <w:spacing w:line="440" w:lineRule="exact"/>
        <w:ind w:firstLine="720" w:firstLineChars="300"/>
        <w:rPr>
          <w:rFonts w:ascii="仿宋" w:hAnsi="仿宋" w:cs="仿宋"/>
        </w:rPr>
      </w:pPr>
      <w:r>
        <w:rPr>
          <w:rFonts w:hint="eastAsia" w:ascii="仿宋" w:hAnsi="仿宋" w:cs="仿宋"/>
        </w:rPr>
        <w:t>邮 箱：cjzxhz@163.com</w:t>
      </w:r>
    </w:p>
    <w:p w14:paraId="24B2059C">
      <w:pPr>
        <w:spacing w:line="440" w:lineRule="exact"/>
        <w:ind w:firstLine="720" w:firstLineChars="300"/>
        <w:rPr>
          <w:rFonts w:hint="eastAsia" w:ascii="宋体" w:hAnsi="宋体" w:cs="宋体"/>
        </w:rPr>
      </w:pPr>
      <w:r>
        <w:rPr>
          <w:rFonts w:hint="eastAsia" w:ascii="宋体" w:hAnsi="宋体" w:cs="宋体"/>
        </w:rPr>
        <w:t> 联 系 人：朱女士/王女士</w:t>
      </w:r>
    </w:p>
    <w:p w14:paraId="517D64E1">
      <w:pPr>
        <w:spacing w:line="440" w:lineRule="exact"/>
        <w:ind w:firstLine="720" w:firstLineChars="300"/>
        <w:rPr>
          <w:rFonts w:ascii="仿宋" w:hAnsi="仿宋" w:cs="仿宋"/>
        </w:rPr>
      </w:pPr>
      <w:r>
        <w:rPr>
          <w:rFonts w:hint="eastAsia" w:ascii="宋体" w:hAnsi="宋体" w:cs="宋体"/>
        </w:rPr>
        <w:t> 监督投诉电话：0571-87227671,0571-87800218（仅限投诉事项）</w:t>
      </w:r>
    </w:p>
    <w:p w14:paraId="3C4D1B6F">
      <w:pPr>
        <w:spacing w:line="440" w:lineRule="exact"/>
        <w:ind w:firstLine="720" w:firstLineChars="300"/>
        <w:rPr>
          <w:rFonts w:hint="eastAsia" w:ascii="仿宋" w:hAnsi="仿宋" w:eastAsia="仿宋" w:cs="仿宋"/>
          <w:lang w:eastAsia="zh-CN"/>
        </w:rPr>
      </w:pPr>
      <w:r>
        <w:rPr>
          <w:rFonts w:hint="eastAsia" w:ascii="仿宋" w:hAnsi="仿宋" w:cs="仿宋"/>
        </w:rPr>
        <w:t>浙江省本级、杭州市本级、拱墅区、富阳区政府采购项目投诉材料可寄送：浙江省政府采购行政裁决服务中心（杭州），地址：</w:t>
      </w:r>
      <w:r>
        <w:rPr>
          <w:rFonts w:hint="eastAsia" w:ascii="仿宋" w:hAnsi="仿宋" w:cs="仿宋"/>
          <w:lang w:eastAsia="zh-CN"/>
        </w:rPr>
        <w:t>杭州市上城区清泰街549号城建综合大楼11楼（快递仅限ems或顺丰）</w:t>
      </w:r>
      <w:r>
        <w:rPr>
          <w:rFonts w:hint="eastAsia" w:ascii="仿宋" w:hAnsi="仿宋" w:cs="仿宋"/>
        </w:rPr>
        <w:t>，收件人：朱女士，电话：0571-8</w:t>
      </w:r>
      <w:r>
        <w:rPr>
          <w:rFonts w:hint="eastAsia" w:ascii="仿宋" w:hAnsi="仿宋" w:cs="仿宋"/>
          <w:lang w:val="en-US" w:eastAsia="zh-CN"/>
        </w:rPr>
        <w:t>7227671。</w:t>
      </w:r>
    </w:p>
    <w:p w14:paraId="2D9CCB55">
      <w:pPr>
        <w:spacing w:line="440" w:lineRule="exact"/>
        <w:ind w:firstLine="720" w:firstLineChars="300"/>
        <w:rPr>
          <w:rFonts w:hint="eastAsia" w:ascii="仿宋" w:hAnsi="仿宋" w:eastAsia="仿宋" w:cs="仿宋"/>
          <w:lang w:eastAsia="zh-CN"/>
        </w:rPr>
      </w:pPr>
      <w:r>
        <w:rPr>
          <w:rFonts w:hint="eastAsia" w:ascii="仿宋" w:hAnsi="仿宋" w:cs="仿宋"/>
        </w:rPr>
        <w:t xml:space="preserve">若对项目采购电子交易系统操作有疑问，可登录政采云（https://www.zcygov.cn/），点击右侧咨询小采，获取采小蜜智能服务管家帮助，或拨打政采云服务热线95763获取热线服务帮助。 </w:t>
      </w:r>
    </w:p>
    <w:p w14:paraId="70CFD074">
      <w:pPr>
        <w:spacing w:line="440" w:lineRule="exact"/>
        <w:ind w:firstLine="480"/>
        <w:rPr>
          <w:rFonts w:ascii="仿宋" w:hAnsi="仿宋" w:cs="仿宋"/>
        </w:rPr>
      </w:pPr>
      <w:r>
        <w:rPr>
          <w:rFonts w:hint="eastAsia" w:ascii="仿宋" w:hAnsi="仿宋" w:cs="仿宋"/>
        </w:rPr>
        <w:t>CA问题联系电话（人工）：汇信CA 400-888-4636；天谷CA 400-087-8198。</w:t>
      </w:r>
    </w:p>
    <w:p w14:paraId="2F42225F">
      <w:pPr>
        <w:spacing w:line="440" w:lineRule="exact"/>
        <w:ind w:firstLine="480"/>
        <w:jc w:val="right"/>
        <w:rPr>
          <w:color w:val="FF0000"/>
          <w:highlight w:val="yellow"/>
        </w:rPr>
      </w:pPr>
    </w:p>
    <w:p w14:paraId="438CF2EF">
      <w:pPr>
        <w:spacing w:line="440" w:lineRule="exact"/>
        <w:ind w:firstLine="480"/>
        <w:jc w:val="right"/>
        <w:rPr>
          <w:color w:val="FF0000"/>
          <w:highlight w:val="yellow"/>
        </w:rPr>
      </w:pPr>
    </w:p>
    <w:p w14:paraId="4F3759AF">
      <w:pPr>
        <w:spacing w:line="440" w:lineRule="exact"/>
        <w:ind w:firstLine="480"/>
        <w:jc w:val="right"/>
      </w:pPr>
      <w:r>
        <w:rPr>
          <w:rFonts w:hint="eastAsia"/>
          <w:lang w:eastAsia="zh-CN"/>
        </w:rPr>
        <w:t>杭州市富阳中医骨伤医院</w:t>
      </w:r>
      <w:r>
        <w:rPr>
          <w:rFonts w:hint="eastAsia"/>
        </w:rPr>
        <w:t xml:space="preserve"> </w:t>
      </w:r>
    </w:p>
    <w:p w14:paraId="199A1A67">
      <w:pPr>
        <w:spacing w:line="440" w:lineRule="exact"/>
        <w:ind w:firstLine="480"/>
        <w:jc w:val="right"/>
      </w:pPr>
      <w:r>
        <w:rPr>
          <w:rFonts w:hint="eastAsia"/>
          <w:lang w:eastAsia="zh-CN"/>
        </w:rPr>
        <w:t>苏世建设管理集团有限公司</w:t>
      </w:r>
      <w:r>
        <w:rPr>
          <w:rFonts w:hint="eastAsia"/>
        </w:rPr>
        <w:t xml:space="preserve">  </w:t>
      </w:r>
    </w:p>
    <w:p w14:paraId="54D491AD">
      <w:pPr>
        <w:spacing w:line="440" w:lineRule="exact"/>
        <w:ind w:firstLine="480"/>
        <w:jc w:val="right"/>
        <w:rPr>
          <w:highlight w:val="none"/>
        </w:rPr>
      </w:pPr>
      <w:r>
        <w:rPr>
          <w:rFonts w:hint="eastAsia"/>
          <w:highlight w:val="none"/>
        </w:rPr>
        <w:t xml:space="preserve"> </w:t>
      </w:r>
      <w:r>
        <w:rPr>
          <w:rFonts w:hint="eastAsia"/>
          <w:highlight w:val="none"/>
          <w:u w:val="single"/>
        </w:rPr>
        <w:t>2024年</w:t>
      </w:r>
      <w:r>
        <w:rPr>
          <w:rFonts w:hint="eastAsia"/>
          <w:highlight w:val="none"/>
          <w:u w:val="single"/>
          <w:lang w:val="en-US" w:eastAsia="zh-CN"/>
        </w:rPr>
        <w:t>11</w:t>
      </w:r>
      <w:r>
        <w:rPr>
          <w:rFonts w:hint="eastAsia"/>
          <w:highlight w:val="none"/>
          <w:u w:val="single"/>
        </w:rPr>
        <w:t>月</w:t>
      </w:r>
      <w:r>
        <w:rPr>
          <w:rFonts w:hint="eastAsia"/>
          <w:highlight w:val="none"/>
          <w:u w:val="single"/>
          <w:lang w:val="en-US" w:eastAsia="zh-CN"/>
        </w:rPr>
        <w:t>05</w:t>
      </w:r>
      <w:r>
        <w:rPr>
          <w:rFonts w:hint="eastAsia"/>
          <w:highlight w:val="none"/>
          <w:u w:val="single"/>
        </w:rPr>
        <w:t xml:space="preserve"> 日</w:t>
      </w:r>
    </w:p>
    <w:p w14:paraId="258A1F2C">
      <w:pPr>
        <w:bidi w:val="0"/>
      </w:pPr>
    </w:p>
    <w:p w14:paraId="028A9AF9">
      <w:pPr>
        <w:pStyle w:val="2"/>
        <w:rPr>
          <w:rFonts w:ascii="仿宋" w:hAnsi="仿宋" w:eastAsia="仿宋" w:cs="仿宋"/>
          <w:sz w:val="24"/>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pgBorders>
            <w:top w:val="none" w:sz="0" w:space="0"/>
            <w:left w:val="none" w:sz="0" w:space="0"/>
            <w:bottom w:val="none" w:sz="0" w:space="0"/>
            <w:right w:val="none" w:sz="0" w:space="0"/>
          </w:pgBorders>
          <w:cols w:space="720" w:num="1"/>
          <w:docGrid w:type="lines" w:linePitch="312" w:charSpace="0"/>
        </w:sectPr>
      </w:pPr>
    </w:p>
    <w:p w14:paraId="79D81260">
      <w:pPr>
        <w:pStyle w:val="2"/>
        <w:rPr>
          <w:rFonts w:ascii="黑体" w:hAnsi="宋体"/>
          <w:szCs w:val="36"/>
        </w:rPr>
      </w:pPr>
      <w:r>
        <w:rPr>
          <w:rFonts w:hint="eastAsia" w:ascii="黑体" w:hAnsi="宋体"/>
          <w:szCs w:val="36"/>
        </w:rPr>
        <w:t>第二章  投标人须知</w:t>
      </w:r>
    </w:p>
    <w:p w14:paraId="580B3882">
      <w:pPr>
        <w:spacing w:line="240" w:lineRule="auto"/>
        <w:ind w:firstLine="600"/>
        <w:jc w:val="center"/>
        <w:rPr>
          <w:rFonts w:ascii="黑体" w:hAnsi="宋体" w:eastAsia="黑体"/>
          <w:sz w:val="30"/>
          <w:szCs w:val="30"/>
        </w:rPr>
      </w:pPr>
      <w:r>
        <w:rPr>
          <w:rFonts w:hint="eastAsia" w:ascii="黑体" w:hAnsi="宋体" w:eastAsia="黑体"/>
          <w:sz w:val="30"/>
          <w:szCs w:val="30"/>
        </w:rPr>
        <w:t>前附表</w:t>
      </w:r>
    </w:p>
    <w:tbl>
      <w:tblPr>
        <w:tblStyle w:val="25"/>
        <w:tblW w:w="95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85"/>
        <w:gridCol w:w="1504"/>
        <w:gridCol w:w="4387"/>
        <w:gridCol w:w="1284"/>
        <w:gridCol w:w="1796"/>
      </w:tblGrid>
      <w:tr w14:paraId="61D37F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vAlign w:val="center"/>
          </w:tcPr>
          <w:p w14:paraId="07788FBD">
            <w:pPr>
              <w:adjustRightInd w:val="0"/>
              <w:spacing w:line="240" w:lineRule="auto"/>
              <w:ind w:firstLine="0" w:firstLineChars="0"/>
              <w:jc w:val="center"/>
              <w:rPr>
                <w:rFonts w:ascii="仿宋" w:hAnsi="仿宋" w:cs="仿宋"/>
                <w:b/>
                <w:bCs/>
                <w:szCs w:val="24"/>
              </w:rPr>
            </w:pPr>
            <w:r>
              <w:rPr>
                <w:rFonts w:hint="eastAsia" w:ascii="仿宋" w:hAnsi="仿宋" w:cs="仿宋"/>
                <w:b/>
                <w:bCs/>
                <w:szCs w:val="24"/>
              </w:rPr>
              <w:t>序号</w:t>
            </w:r>
          </w:p>
        </w:tc>
        <w:tc>
          <w:tcPr>
            <w:tcW w:w="8971" w:type="dxa"/>
            <w:gridSpan w:val="4"/>
            <w:vAlign w:val="center"/>
          </w:tcPr>
          <w:p w14:paraId="6A9F6F88">
            <w:pPr>
              <w:adjustRightInd w:val="0"/>
              <w:spacing w:line="240" w:lineRule="auto"/>
              <w:ind w:firstLine="482"/>
              <w:jc w:val="center"/>
              <w:rPr>
                <w:rFonts w:ascii="仿宋" w:hAnsi="仿宋" w:cs="仿宋"/>
                <w:b/>
                <w:bCs/>
                <w:szCs w:val="24"/>
              </w:rPr>
            </w:pPr>
            <w:r>
              <w:rPr>
                <w:rFonts w:hint="eastAsia" w:ascii="仿宋" w:hAnsi="仿宋" w:cs="仿宋"/>
                <w:b/>
                <w:bCs/>
                <w:szCs w:val="24"/>
              </w:rPr>
              <w:t>内容说明及要求</w:t>
            </w:r>
          </w:p>
        </w:tc>
      </w:tr>
      <w:tr w14:paraId="541525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vAlign w:val="center"/>
          </w:tcPr>
          <w:p w14:paraId="0162F2B5">
            <w:pPr>
              <w:spacing w:line="240" w:lineRule="auto"/>
              <w:ind w:firstLine="0" w:firstLineChars="0"/>
              <w:jc w:val="center"/>
              <w:rPr>
                <w:rFonts w:ascii="仿宋" w:hAnsi="仿宋" w:cs="仿宋"/>
                <w:szCs w:val="24"/>
              </w:rPr>
            </w:pPr>
            <w:r>
              <w:rPr>
                <w:rFonts w:hint="eastAsia" w:ascii="仿宋" w:hAnsi="仿宋" w:cs="仿宋"/>
                <w:szCs w:val="24"/>
              </w:rPr>
              <w:t>1</w:t>
            </w:r>
          </w:p>
        </w:tc>
        <w:tc>
          <w:tcPr>
            <w:tcW w:w="1504" w:type="dxa"/>
            <w:vAlign w:val="center"/>
          </w:tcPr>
          <w:p w14:paraId="11F7F83C">
            <w:pPr>
              <w:spacing w:line="240" w:lineRule="auto"/>
              <w:ind w:firstLine="0" w:firstLineChars="0"/>
              <w:jc w:val="center"/>
              <w:rPr>
                <w:rFonts w:ascii="仿宋" w:hAnsi="仿宋" w:cs="仿宋"/>
                <w:szCs w:val="24"/>
              </w:rPr>
            </w:pPr>
            <w:r>
              <w:rPr>
                <w:rFonts w:hint="eastAsia" w:ascii="仿宋" w:hAnsi="仿宋" w:cs="仿宋"/>
                <w:b/>
                <w:szCs w:val="24"/>
              </w:rPr>
              <w:t>项目名称</w:t>
            </w:r>
          </w:p>
        </w:tc>
        <w:tc>
          <w:tcPr>
            <w:tcW w:w="4387" w:type="dxa"/>
            <w:vAlign w:val="center"/>
          </w:tcPr>
          <w:p w14:paraId="5A1568A8">
            <w:pPr>
              <w:spacing w:line="240" w:lineRule="auto"/>
              <w:ind w:firstLine="0" w:firstLineChars="0"/>
              <w:jc w:val="left"/>
              <w:rPr>
                <w:rFonts w:ascii="仿宋" w:hAnsi="仿宋" w:cs="仿宋"/>
                <w:bCs/>
                <w:szCs w:val="24"/>
              </w:rPr>
            </w:pPr>
            <w:r>
              <w:rPr>
                <w:rFonts w:hint="eastAsia" w:ascii="仿宋" w:hAnsi="仿宋" w:cs="仿宋"/>
                <w:bCs/>
                <w:szCs w:val="24"/>
                <w:lang w:eastAsia="zh-CN"/>
              </w:rPr>
              <w:t>康复基础设备一批</w:t>
            </w:r>
          </w:p>
        </w:tc>
        <w:tc>
          <w:tcPr>
            <w:tcW w:w="1284" w:type="dxa"/>
            <w:vAlign w:val="center"/>
          </w:tcPr>
          <w:p w14:paraId="44188C94">
            <w:pPr>
              <w:spacing w:line="240" w:lineRule="auto"/>
              <w:ind w:firstLine="0" w:firstLineChars="0"/>
              <w:jc w:val="center"/>
              <w:rPr>
                <w:rFonts w:ascii="仿宋" w:hAnsi="仿宋" w:cs="仿宋"/>
                <w:bCs/>
                <w:szCs w:val="24"/>
                <w:highlight w:val="none"/>
              </w:rPr>
            </w:pPr>
            <w:r>
              <w:rPr>
                <w:rFonts w:hint="eastAsia" w:ascii="仿宋" w:hAnsi="仿宋" w:cs="仿宋"/>
                <w:b/>
                <w:szCs w:val="24"/>
                <w:highlight w:val="none"/>
              </w:rPr>
              <w:t>项目编号</w:t>
            </w:r>
          </w:p>
        </w:tc>
        <w:tc>
          <w:tcPr>
            <w:tcW w:w="1796" w:type="dxa"/>
            <w:vAlign w:val="center"/>
          </w:tcPr>
          <w:p w14:paraId="5803E548">
            <w:pPr>
              <w:spacing w:line="240" w:lineRule="auto"/>
              <w:ind w:firstLine="0" w:firstLineChars="0"/>
              <w:jc w:val="left"/>
              <w:rPr>
                <w:rFonts w:hint="default" w:ascii="仿宋" w:hAnsi="仿宋" w:eastAsia="仿宋" w:cs="仿宋"/>
                <w:bCs/>
                <w:szCs w:val="24"/>
                <w:highlight w:val="none"/>
                <w:lang w:val="en-US" w:eastAsia="zh-CN"/>
              </w:rPr>
            </w:pPr>
            <w:r>
              <w:rPr>
                <w:rFonts w:hint="eastAsia" w:ascii="仿宋" w:hAnsi="仿宋" w:cs="仿宋"/>
                <w:bCs/>
                <w:szCs w:val="24"/>
                <w:highlight w:val="none"/>
                <w:lang w:val="en-US" w:eastAsia="zh-CN"/>
              </w:rPr>
              <w:t>SSJSFY20240929041</w:t>
            </w:r>
          </w:p>
        </w:tc>
      </w:tr>
      <w:tr w14:paraId="02624C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vAlign w:val="center"/>
          </w:tcPr>
          <w:p w14:paraId="12DF5ECB">
            <w:pPr>
              <w:spacing w:line="240" w:lineRule="auto"/>
              <w:ind w:firstLine="0" w:firstLineChars="0"/>
              <w:jc w:val="center"/>
              <w:rPr>
                <w:rFonts w:ascii="仿宋" w:hAnsi="仿宋" w:cs="仿宋"/>
                <w:szCs w:val="24"/>
              </w:rPr>
            </w:pPr>
            <w:r>
              <w:rPr>
                <w:rFonts w:hint="eastAsia" w:ascii="仿宋" w:hAnsi="仿宋" w:cs="仿宋"/>
                <w:szCs w:val="24"/>
              </w:rPr>
              <w:t>2</w:t>
            </w:r>
          </w:p>
        </w:tc>
        <w:tc>
          <w:tcPr>
            <w:tcW w:w="1504" w:type="dxa"/>
            <w:vAlign w:val="center"/>
          </w:tcPr>
          <w:p w14:paraId="34433867">
            <w:pPr>
              <w:spacing w:line="240" w:lineRule="auto"/>
              <w:ind w:firstLine="0" w:firstLineChars="0"/>
              <w:jc w:val="center"/>
              <w:rPr>
                <w:rFonts w:ascii="仿宋" w:hAnsi="仿宋" w:cs="仿宋"/>
                <w:szCs w:val="24"/>
              </w:rPr>
            </w:pPr>
            <w:r>
              <w:rPr>
                <w:rFonts w:hint="eastAsia" w:ascii="仿宋" w:hAnsi="仿宋" w:cs="仿宋"/>
                <w:b/>
                <w:szCs w:val="24"/>
              </w:rPr>
              <w:t>采购人</w:t>
            </w:r>
          </w:p>
        </w:tc>
        <w:tc>
          <w:tcPr>
            <w:tcW w:w="7467" w:type="dxa"/>
            <w:gridSpan w:val="3"/>
            <w:vAlign w:val="center"/>
          </w:tcPr>
          <w:p w14:paraId="21D8C936">
            <w:pPr>
              <w:spacing w:line="240" w:lineRule="auto"/>
              <w:ind w:firstLine="0" w:firstLineChars="0"/>
              <w:jc w:val="left"/>
              <w:rPr>
                <w:rFonts w:ascii="仿宋" w:hAnsi="仿宋" w:cs="仿宋"/>
                <w:bCs/>
                <w:szCs w:val="24"/>
              </w:rPr>
            </w:pPr>
            <w:r>
              <w:rPr>
                <w:rFonts w:hint="eastAsia" w:ascii="仿宋" w:hAnsi="仿宋" w:cs="仿宋"/>
                <w:bCs/>
                <w:szCs w:val="24"/>
                <w:lang w:eastAsia="zh-CN"/>
              </w:rPr>
              <w:t>杭州市富阳中医骨伤医院</w:t>
            </w:r>
            <w:r>
              <w:rPr>
                <w:rFonts w:hint="eastAsia" w:ascii="仿宋" w:hAnsi="仿宋" w:cs="仿宋"/>
                <w:bCs/>
                <w:szCs w:val="24"/>
              </w:rPr>
              <w:t xml:space="preserve"> </w:t>
            </w:r>
          </w:p>
        </w:tc>
      </w:tr>
      <w:tr w14:paraId="4C5DD2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74" w:hRule="atLeast"/>
          <w:jc w:val="center"/>
        </w:trPr>
        <w:tc>
          <w:tcPr>
            <w:tcW w:w="585" w:type="dxa"/>
            <w:vAlign w:val="center"/>
          </w:tcPr>
          <w:p w14:paraId="2E092E01">
            <w:pPr>
              <w:adjustRightInd w:val="0"/>
              <w:spacing w:line="240" w:lineRule="auto"/>
              <w:ind w:firstLine="0" w:firstLineChars="0"/>
              <w:jc w:val="center"/>
              <w:rPr>
                <w:rFonts w:ascii="仿宋" w:hAnsi="仿宋" w:cs="仿宋"/>
                <w:szCs w:val="24"/>
              </w:rPr>
            </w:pPr>
            <w:r>
              <w:rPr>
                <w:rFonts w:hint="eastAsia" w:ascii="仿宋" w:hAnsi="仿宋" w:cs="仿宋"/>
                <w:szCs w:val="24"/>
              </w:rPr>
              <w:t>3</w:t>
            </w:r>
          </w:p>
        </w:tc>
        <w:tc>
          <w:tcPr>
            <w:tcW w:w="1504" w:type="dxa"/>
            <w:vAlign w:val="center"/>
          </w:tcPr>
          <w:p w14:paraId="21F35D78">
            <w:pPr>
              <w:spacing w:line="240" w:lineRule="auto"/>
              <w:ind w:firstLine="0" w:firstLineChars="0"/>
              <w:jc w:val="center"/>
              <w:rPr>
                <w:rFonts w:ascii="仿宋" w:hAnsi="仿宋" w:cs="仿宋"/>
                <w:bCs/>
                <w:szCs w:val="24"/>
              </w:rPr>
            </w:pPr>
            <w:r>
              <w:rPr>
                <w:rFonts w:hint="eastAsia" w:ascii="仿宋" w:hAnsi="仿宋" w:cs="仿宋"/>
                <w:b/>
                <w:szCs w:val="24"/>
              </w:rPr>
              <w:t>项目概况</w:t>
            </w:r>
          </w:p>
        </w:tc>
        <w:tc>
          <w:tcPr>
            <w:tcW w:w="7467" w:type="dxa"/>
            <w:gridSpan w:val="3"/>
            <w:vAlign w:val="center"/>
          </w:tcPr>
          <w:p w14:paraId="05D1F5DB">
            <w:pPr>
              <w:pStyle w:val="6"/>
              <w:numPr>
                <w:ilvl w:val="0"/>
                <w:numId w:val="0"/>
              </w:numPr>
              <w:tabs>
                <w:tab w:val="left" w:pos="987"/>
                <w:tab w:val="clear" w:pos="780"/>
              </w:tabs>
              <w:spacing w:line="240" w:lineRule="auto"/>
              <w:rPr>
                <w:rFonts w:hint="default" w:ascii="仿宋" w:hAnsi="仿宋" w:eastAsia="仿宋" w:cs="仿宋"/>
                <w:sz w:val="24"/>
                <w:lang w:val="en-US" w:eastAsia="zh-CN"/>
              </w:rPr>
            </w:pPr>
            <w:r>
              <w:rPr>
                <w:rFonts w:hint="default" w:ascii="仿宋" w:hAnsi="仿宋" w:eastAsia="仿宋" w:cs="仿宋"/>
                <w:sz w:val="24"/>
                <w:lang w:val="en-US" w:eastAsia="zh-CN"/>
              </w:rPr>
              <w:t>采购国产</w:t>
            </w:r>
            <w:r>
              <w:rPr>
                <w:rFonts w:hint="eastAsia" w:ascii="仿宋" w:hAnsi="仿宋" w:cs="仿宋"/>
                <w:sz w:val="24"/>
                <w:lang w:val="en-US" w:eastAsia="zh-CN"/>
              </w:rPr>
              <w:t>康复基础设备一批</w:t>
            </w:r>
            <w:r>
              <w:rPr>
                <w:rFonts w:hint="default" w:ascii="仿宋" w:hAnsi="仿宋" w:eastAsia="仿宋" w:cs="仿宋"/>
                <w:sz w:val="24"/>
                <w:lang w:val="en-US" w:eastAsia="zh-CN"/>
              </w:rPr>
              <w:t>，详见采购需求.</w:t>
            </w:r>
          </w:p>
        </w:tc>
      </w:tr>
      <w:tr w14:paraId="06B5D1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585" w:type="dxa"/>
            <w:vAlign w:val="center"/>
          </w:tcPr>
          <w:p w14:paraId="44BCE868">
            <w:pPr>
              <w:spacing w:line="240" w:lineRule="auto"/>
              <w:ind w:firstLine="0" w:firstLineChars="0"/>
              <w:jc w:val="center"/>
              <w:rPr>
                <w:rFonts w:ascii="仿宋" w:hAnsi="仿宋" w:cs="仿宋"/>
                <w:szCs w:val="24"/>
              </w:rPr>
            </w:pPr>
            <w:r>
              <w:rPr>
                <w:rFonts w:hint="eastAsia" w:ascii="仿宋" w:hAnsi="仿宋" w:cs="仿宋"/>
                <w:szCs w:val="24"/>
              </w:rPr>
              <w:t>4</w:t>
            </w:r>
          </w:p>
        </w:tc>
        <w:tc>
          <w:tcPr>
            <w:tcW w:w="1504" w:type="dxa"/>
            <w:vAlign w:val="center"/>
          </w:tcPr>
          <w:p w14:paraId="36F02B7D">
            <w:pPr>
              <w:spacing w:line="240" w:lineRule="auto"/>
              <w:ind w:firstLine="0" w:firstLineChars="0"/>
              <w:jc w:val="center"/>
              <w:rPr>
                <w:rFonts w:ascii="仿宋" w:hAnsi="仿宋" w:cs="仿宋"/>
                <w:b/>
                <w:szCs w:val="24"/>
              </w:rPr>
            </w:pPr>
            <w:r>
              <w:rPr>
                <w:rFonts w:hint="eastAsia" w:ascii="仿宋" w:hAnsi="仿宋" w:cs="仿宋"/>
                <w:b/>
                <w:szCs w:val="24"/>
              </w:rPr>
              <w:t>资金来源与</w:t>
            </w:r>
          </w:p>
          <w:p w14:paraId="79388F59">
            <w:pPr>
              <w:spacing w:line="240" w:lineRule="auto"/>
              <w:ind w:firstLine="0" w:firstLineChars="0"/>
              <w:jc w:val="center"/>
              <w:rPr>
                <w:rFonts w:ascii="仿宋" w:hAnsi="仿宋" w:cs="仿宋"/>
                <w:szCs w:val="24"/>
              </w:rPr>
            </w:pPr>
            <w:r>
              <w:rPr>
                <w:rFonts w:hint="eastAsia" w:ascii="仿宋" w:hAnsi="仿宋" w:cs="仿宋"/>
                <w:b/>
                <w:szCs w:val="24"/>
              </w:rPr>
              <w:t>预算</w:t>
            </w:r>
          </w:p>
        </w:tc>
        <w:tc>
          <w:tcPr>
            <w:tcW w:w="7467" w:type="dxa"/>
            <w:gridSpan w:val="3"/>
            <w:vAlign w:val="center"/>
          </w:tcPr>
          <w:p w14:paraId="430F9FA0">
            <w:pPr>
              <w:numPr>
                <w:ilvl w:val="0"/>
                <w:numId w:val="7"/>
              </w:numPr>
              <w:spacing w:line="240" w:lineRule="auto"/>
              <w:ind w:firstLineChars="0"/>
              <w:jc w:val="left"/>
              <w:rPr>
                <w:rFonts w:ascii="仿宋" w:hAnsi="仿宋" w:cs="仿宋"/>
                <w:bCs/>
                <w:szCs w:val="24"/>
              </w:rPr>
            </w:pPr>
            <w:r>
              <w:rPr>
                <w:rFonts w:hint="eastAsia" w:ascii="仿宋" w:hAnsi="仿宋" w:cs="仿宋"/>
                <w:bCs/>
                <w:szCs w:val="24"/>
              </w:rPr>
              <w:t>资金来源：预算资金。</w:t>
            </w:r>
          </w:p>
          <w:p w14:paraId="74BCEFA8">
            <w:pPr>
              <w:numPr>
                <w:ilvl w:val="0"/>
                <w:numId w:val="7"/>
              </w:numPr>
              <w:spacing w:line="240" w:lineRule="auto"/>
              <w:ind w:firstLineChars="0"/>
              <w:jc w:val="left"/>
              <w:rPr>
                <w:rFonts w:ascii="仿宋" w:hAnsi="仿宋" w:cs="仿宋"/>
                <w:bCs/>
                <w:szCs w:val="24"/>
              </w:rPr>
            </w:pPr>
            <w:r>
              <w:rPr>
                <w:rFonts w:hint="eastAsia" w:ascii="仿宋" w:hAnsi="仿宋" w:cs="仿宋"/>
                <w:bCs/>
                <w:szCs w:val="24"/>
              </w:rPr>
              <w:t>项目预算</w:t>
            </w:r>
            <w:r>
              <w:rPr>
                <w:rFonts w:hint="eastAsia" w:ascii="仿宋" w:hAnsi="仿宋" w:cs="仿宋"/>
                <w:bCs/>
                <w:szCs w:val="24"/>
                <w:lang w:eastAsia="zh-CN"/>
              </w:rPr>
              <w:t>：</w:t>
            </w:r>
            <w:r>
              <w:rPr>
                <w:rFonts w:hint="eastAsia" w:ascii="仿宋" w:hAnsi="仿宋" w:cs="仿宋"/>
                <w:bCs/>
                <w:szCs w:val="24"/>
                <w:u w:val="single"/>
                <w:lang w:val="en-US" w:eastAsia="zh-CN"/>
              </w:rPr>
              <w:t>125.0000</w:t>
            </w:r>
            <w:r>
              <w:rPr>
                <w:rFonts w:hint="eastAsia" w:ascii="仿宋" w:hAnsi="仿宋" w:cs="仿宋"/>
                <w:bCs/>
                <w:szCs w:val="24"/>
                <w:u w:val="single"/>
              </w:rPr>
              <w:t>万元</w:t>
            </w:r>
            <w:r>
              <w:rPr>
                <w:rFonts w:hint="eastAsia" w:ascii="仿宋" w:hAnsi="仿宋" w:cs="仿宋"/>
                <w:bCs/>
                <w:szCs w:val="24"/>
                <w:u w:val="single"/>
                <w:lang w:eastAsia="zh-CN"/>
              </w:rPr>
              <w:t>；</w:t>
            </w:r>
            <w:r>
              <w:rPr>
                <w:rFonts w:hint="eastAsia" w:ascii="仿宋" w:hAnsi="仿宋" w:cs="仿宋"/>
                <w:bCs/>
                <w:szCs w:val="24"/>
              </w:rPr>
              <w:t>最高限价：</w:t>
            </w:r>
            <w:r>
              <w:rPr>
                <w:rFonts w:hint="eastAsia" w:ascii="仿宋" w:hAnsi="仿宋" w:cs="仿宋"/>
                <w:bCs/>
                <w:szCs w:val="24"/>
                <w:u w:val="single"/>
                <w:lang w:val="en-US" w:eastAsia="zh-CN"/>
              </w:rPr>
              <w:t>125.0000</w:t>
            </w:r>
            <w:r>
              <w:rPr>
                <w:rFonts w:hint="eastAsia" w:ascii="仿宋" w:hAnsi="仿宋" w:cs="仿宋"/>
                <w:bCs/>
                <w:szCs w:val="24"/>
                <w:u w:val="single"/>
              </w:rPr>
              <w:t>万元</w:t>
            </w:r>
            <w:r>
              <w:rPr>
                <w:rFonts w:hint="eastAsia" w:ascii="仿宋" w:hAnsi="仿宋" w:cs="仿宋"/>
                <w:bCs/>
                <w:color w:val="auto"/>
                <w:sz w:val="24"/>
                <w:szCs w:val="24"/>
                <w:highlight w:val="none"/>
                <w:u w:val="single"/>
                <w:lang w:val="en-US" w:eastAsia="zh-CN"/>
              </w:rPr>
              <w:t xml:space="preserve"> </w:t>
            </w:r>
            <w:r>
              <w:rPr>
                <w:rFonts w:hint="eastAsia" w:ascii="仿宋" w:hAnsi="仿宋" w:cs="仿宋"/>
                <w:bCs/>
                <w:szCs w:val="24"/>
              </w:rPr>
              <w:t>。</w:t>
            </w:r>
          </w:p>
        </w:tc>
      </w:tr>
      <w:tr w14:paraId="30628D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52" w:hRule="atLeast"/>
          <w:jc w:val="center"/>
        </w:trPr>
        <w:tc>
          <w:tcPr>
            <w:tcW w:w="585" w:type="dxa"/>
            <w:vAlign w:val="center"/>
          </w:tcPr>
          <w:p w14:paraId="5FE0C49A">
            <w:pPr>
              <w:adjustRightInd w:val="0"/>
              <w:spacing w:line="240" w:lineRule="auto"/>
              <w:ind w:firstLine="0" w:firstLineChars="0"/>
              <w:jc w:val="center"/>
              <w:rPr>
                <w:rFonts w:ascii="仿宋" w:hAnsi="仿宋" w:cs="仿宋"/>
                <w:szCs w:val="24"/>
              </w:rPr>
            </w:pPr>
            <w:r>
              <w:rPr>
                <w:rFonts w:hint="eastAsia" w:ascii="仿宋" w:hAnsi="仿宋" w:cs="仿宋"/>
                <w:szCs w:val="24"/>
              </w:rPr>
              <w:t>5</w:t>
            </w:r>
          </w:p>
        </w:tc>
        <w:tc>
          <w:tcPr>
            <w:tcW w:w="1504" w:type="dxa"/>
            <w:vAlign w:val="center"/>
          </w:tcPr>
          <w:p w14:paraId="7FC58F13">
            <w:pPr>
              <w:adjustRightInd w:val="0"/>
              <w:spacing w:line="240" w:lineRule="auto"/>
              <w:ind w:firstLine="0" w:firstLineChars="0"/>
              <w:jc w:val="center"/>
              <w:rPr>
                <w:rFonts w:ascii="仿宋" w:hAnsi="仿宋" w:cs="仿宋"/>
                <w:b/>
                <w:bCs/>
                <w:szCs w:val="24"/>
              </w:rPr>
            </w:pPr>
            <w:r>
              <w:rPr>
                <w:rFonts w:hint="eastAsia" w:ascii="仿宋" w:hAnsi="仿宋" w:cs="仿宋"/>
                <w:b/>
                <w:bCs/>
                <w:szCs w:val="24"/>
              </w:rPr>
              <w:t>提交投标文件截止</w:t>
            </w:r>
          </w:p>
          <w:p w14:paraId="2B3DAD3B">
            <w:pPr>
              <w:adjustRightInd w:val="0"/>
              <w:spacing w:line="240" w:lineRule="auto"/>
              <w:ind w:firstLine="0" w:firstLineChars="0"/>
              <w:jc w:val="center"/>
              <w:rPr>
                <w:rFonts w:ascii="仿宋" w:hAnsi="仿宋" w:cs="仿宋"/>
                <w:b/>
                <w:bCs/>
                <w:szCs w:val="24"/>
              </w:rPr>
            </w:pPr>
            <w:r>
              <w:rPr>
                <w:rFonts w:hint="eastAsia" w:ascii="仿宋" w:hAnsi="仿宋" w:cs="仿宋"/>
                <w:b/>
                <w:bCs/>
                <w:szCs w:val="24"/>
              </w:rPr>
              <w:t>时间与地点</w:t>
            </w:r>
          </w:p>
        </w:tc>
        <w:tc>
          <w:tcPr>
            <w:tcW w:w="7467" w:type="dxa"/>
            <w:gridSpan w:val="3"/>
            <w:vAlign w:val="center"/>
          </w:tcPr>
          <w:p w14:paraId="5B62CF8A">
            <w:pPr>
              <w:numPr>
                <w:ilvl w:val="0"/>
                <w:numId w:val="8"/>
              </w:numPr>
              <w:spacing w:line="240" w:lineRule="auto"/>
              <w:ind w:firstLineChars="0"/>
              <w:jc w:val="left"/>
              <w:rPr>
                <w:rFonts w:ascii="仿宋" w:hAnsi="仿宋" w:cs="仿宋"/>
                <w:bCs/>
                <w:szCs w:val="24"/>
                <w:highlight w:val="none"/>
              </w:rPr>
            </w:pPr>
            <w:r>
              <w:rPr>
                <w:rFonts w:hint="eastAsia" w:ascii="仿宋" w:hAnsi="仿宋" w:cs="仿宋"/>
                <w:bCs/>
                <w:szCs w:val="24"/>
                <w:highlight w:val="none"/>
              </w:rPr>
              <w:t>提交投标文件截止时间：2024年</w:t>
            </w:r>
            <w:r>
              <w:rPr>
                <w:rFonts w:hint="eastAsia" w:ascii="仿宋" w:hAnsi="仿宋" w:cs="仿宋"/>
                <w:bCs/>
                <w:szCs w:val="24"/>
                <w:highlight w:val="none"/>
                <w:lang w:val="en-US" w:eastAsia="zh-CN"/>
              </w:rPr>
              <w:t>11</w:t>
            </w:r>
            <w:r>
              <w:rPr>
                <w:rFonts w:hint="eastAsia" w:ascii="仿宋" w:hAnsi="仿宋" w:cs="仿宋"/>
                <w:bCs/>
                <w:szCs w:val="24"/>
                <w:highlight w:val="none"/>
              </w:rPr>
              <w:t>月</w:t>
            </w:r>
            <w:r>
              <w:rPr>
                <w:rFonts w:hint="eastAsia" w:ascii="仿宋" w:hAnsi="仿宋" w:cs="仿宋"/>
                <w:bCs/>
                <w:szCs w:val="24"/>
                <w:highlight w:val="none"/>
                <w:lang w:val="en-US" w:eastAsia="zh-CN"/>
              </w:rPr>
              <w:t xml:space="preserve">27 </w:t>
            </w:r>
            <w:r>
              <w:rPr>
                <w:rFonts w:hint="eastAsia" w:ascii="仿宋" w:hAnsi="仿宋" w:cs="仿宋"/>
                <w:bCs/>
                <w:szCs w:val="24"/>
                <w:highlight w:val="none"/>
              </w:rPr>
              <w:t>日9时00分00秒（北京时间）</w:t>
            </w:r>
          </w:p>
          <w:p w14:paraId="292989C6">
            <w:pPr>
              <w:numPr>
                <w:ilvl w:val="0"/>
                <w:numId w:val="8"/>
              </w:numPr>
              <w:spacing w:line="240" w:lineRule="auto"/>
              <w:ind w:firstLineChars="0"/>
              <w:jc w:val="left"/>
              <w:rPr>
                <w:rFonts w:ascii="仿宋" w:hAnsi="仿宋" w:cs="仿宋"/>
                <w:b/>
                <w:szCs w:val="24"/>
                <w:highlight w:val="none"/>
              </w:rPr>
            </w:pPr>
            <w:r>
              <w:rPr>
                <w:rFonts w:hint="eastAsia" w:ascii="仿宋" w:hAnsi="仿宋" w:cs="仿宋"/>
                <w:bCs/>
                <w:szCs w:val="24"/>
                <w:highlight w:val="none"/>
              </w:rPr>
              <w:t>提交投标文件截止地点：政采云平台（https://www.zcygov.cn/），本项目采用全流程电子化交易，无需参加现场开标会。</w:t>
            </w:r>
          </w:p>
        </w:tc>
      </w:tr>
      <w:tr w14:paraId="203EE5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18" w:hRule="atLeast"/>
          <w:jc w:val="center"/>
        </w:trPr>
        <w:tc>
          <w:tcPr>
            <w:tcW w:w="585" w:type="dxa"/>
            <w:vAlign w:val="center"/>
          </w:tcPr>
          <w:p w14:paraId="033D3779">
            <w:pPr>
              <w:adjustRightInd w:val="0"/>
              <w:spacing w:line="240" w:lineRule="auto"/>
              <w:ind w:firstLine="0" w:firstLineChars="0"/>
              <w:jc w:val="center"/>
              <w:rPr>
                <w:rFonts w:ascii="仿宋" w:hAnsi="仿宋" w:cs="仿宋"/>
                <w:szCs w:val="24"/>
              </w:rPr>
            </w:pPr>
            <w:r>
              <w:rPr>
                <w:rFonts w:hint="eastAsia" w:ascii="仿宋" w:hAnsi="仿宋" w:cs="仿宋"/>
                <w:szCs w:val="24"/>
              </w:rPr>
              <w:t>6</w:t>
            </w:r>
          </w:p>
        </w:tc>
        <w:tc>
          <w:tcPr>
            <w:tcW w:w="1504" w:type="dxa"/>
            <w:vAlign w:val="center"/>
          </w:tcPr>
          <w:p w14:paraId="6F122776">
            <w:pPr>
              <w:spacing w:line="240" w:lineRule="auto"/>
              <w:ind w:firstLine="0" w:firstLineChars="0"/>
              <w:jc w:val="center"/>
              <w:rPr>
                <w:rFonts w:ascii="仿宋" w:hAnsi="仿宋" w:cs="仿宋"/>
                <w:b/>
                <w:szCs w:val="24"/>
              </w:rPr>
            </w:pPr>
            <w:r>
              <w:rPr>
                <w:rFonts w:hint="eastAsia" w:ascii="仿宋" w:hAnsi="仿宋" w:cs="仿宋"/>
                <w:b/>
                <w:szCs w:val="24"/>
              </w:rPr>
              <w:t>开标</w:t>
            </w:r>
          </w:p>
          <w:p w14:paraId="519B647D">
            <w:pPr>
              <w:spacing w:line="240" w:lineRule="auto"/>
              <w:ind w:firstLine="0" w:firstLineChars="0"/>
              <w:jc w:val="center"/>
              <w:rPr>
                <w:rFonts w:ascii="仿宋" w:hAnsi="仿宋" w:cs="仿宋"/>
                <w:b/>
                <w:szCs w:val="24"/>
              </w:rPr>
            </w:pPr>
            <w:r>
              <w:rPr>
                <w:rFonts w:hint="eastAsia" w:ascii="仿宋" w:hAnsi="仿宋" w:cs="仿宋"/>
                <w:b/>
                <w:szCs w:val="24"/>
              </w:rPr>
              <w:t>时间与地点</w:t>
            </w:r>
          </w:p>
        </w:tc>
        <w:tc>
          <w:tcPr>
            <w:tcW w:w="7467" w:type="dxa"/>
            <w:gridSpan w:val="3"/>
            <w:vAlign w:val="center"/>
          </w:tcPr>
          <w:p w14:paraId="2902FBB1">
            <w:pPr>
              <w:numPr>
                <w:ilvl w:val="0"/>
                <w:numId w:val="9"/>
              </w:numPr>
              <w:spacing w:line="240" w:lineRule="auto"/>
              <w:ind w:firstLineChars="0"/>
              <w:jc w:val="left"/>
              <w:rPr>
                <w:rFonts w:ascii="仿宋" w:hAnsi="仿宋" w:cs="仿宋"/>
                <w:bCs/>
                <w:szCs w:val="24"/>
                <w:highlight w:val="none"/>
              </w:rPr>
            </w:pPr>
            <w:r>
              <w:rPr>
                <w:rFonts w:hint="eastAsia" w:ascii="仿宋" w:hAnsi="仿宋" w:cs="仿宋"/>
                <w:bCs/>
                <w:szCs w:val="24"/>
                <w:highlight w:val="none"/>
              </w:rPr>
              <w:t>开标时间：2024年</w:t>
            </w:r>
            <w:r>
              <w:rPr>
                <w:rFonts w:hint="eastAsia" w:ascii="仿宋" w:hAnsi="仿宋" w:cs="仿宋"/>
                <w:bCs/>
                <w:szCs w:val="24"/>
                <w:highlight w:val="none"/>
                <w:lang w:val="en-US" w:eastAsia="zh-CN"/>
              </w:rPr>
              <w:t>11</w:t>
            </w:r>
            <w:r>
              <w:rPr>
                <w:rFonts w:hint="eastAsia" w:ascii="仿宋" w:hAnsi="仿宋" w:cs="仿宋"/>
                <w:bCs/>
                <w:szCs w:val="24"/>
                <w:highlight w:val="none"/>
              </w:rPr>
              <w:t xml:space="preserve">月 </w:t>
            </w:r>
            <w:r>
              <w:rPr>
                <w:rFonts w:hint="eastAsia" w:ascii="仿宋" w:hAnsi="仿宋" w:cs="仿宋"/>
                <w:bCs/>
                <w:szCs w:val="24"/>
                <w:highlight w:val="none"/>
                <w:lang w:val="en-US" w:eastAsia="zh-CN"/>
              </w:rPr>
              <w:t xml:space="preserve">27 </w:t>
            </w:r>
            <w:r>
              <w:rPr>
                <w:rFonts w:hint="eastAsia" w:ascii="仿宋" w:hAnsi="仿宋" w:cs="仿宋"/>
                <w:bCs/>
                <w:szCs w:val="24"/>
                <w:highlight w:val="none"/>
              </w:rPr>
              <w:t>日9时00分00秒（北京时间）</w:t>
            </w:r>
          </w:p>
          <w:p w14:paraId="21F31F7B">
            <w:pPr>
              <w:numPr>
                <w:ilvl w:val="0"/>
                <w:numId w:val="9"/>
              </w:numPr>
              <w:shd w:val="solid" w:color="FFFFFF" w:fill="auto"/>
              <w:autoSpaceDN w:val="0"/>
              <w:spacing w:line="240" w:lineRule="auto"/>
              <w:ind w:firstLineChars="0"/>
              <w:jc w:val="left"/>
              <w:textAlignment w:val="center"/>
              <w:rPr>
                <w:rFonts w:ascii="仿宋" w:hAnsi="仿宋" w:cs="仿宋"/>
                <w:szCs w:val="24"/>
                <w:highlight w:val="none"/>
              </w:rPr>
            </w:pPr>
            <w:r>
              <w:rPr>
                <w:rFonts w:hint="eastAsia" w:ascii="仿宋" w:hAnsi="仿宋" w:cs="仿宋"/>
                <w:bCs/>
                <w:szCs w:val="24"/>
                <w:highlight w:val="none"/>
              </w:rPr>
              <w:t>开标地点：政采云平台（https://www.zcygov.cn/）；</w:t>
            </w:r>
            <w:r>
              <w:rPr>
                <w:rFonts w:hint="eastAsia" w:ascii="仿宋" w:hAnsi="仿宋" w:cs="仿宋"/>
                <w:bCs/>
                <w:szCs w:val="24"/>
                <w:highlight w:val="none"/>
                <w:lang w:eastAsia="zh-CN"/>
              </w:rPr>
              <w:t>苏世建设管理集团有限公司（杭州市富阳区富春街道恩波大道519号财富中心A座12楼</w:t>
            </w:r>
            <w:r>
              <w:rPr>
                <w:rFonts w:hint="eastAsia" w:ascii="仿宋" w:hAnsi="仿宋" w:cs="仿宋"/>
                <w:bCs/>
                <w:szCs w:val="24"/>
                <w:highlight w:val="none"/>
                <w:lang w:val="en-US" w:eastAsia="zh-CN"/>
              </w:rPr>
              <w:t>开标室）</w:t>
            </w:r>
            <w:r>
              <w:rPr>
                <w:rFonts w:hint="eastAsia" w:ascii="仿宋" w:hAnsi="仿宋" w:cs="仿宋"/>
                <w:bCs/>
                <w:szCs w:val="24"/>
                <w:highlight w:val="none"/>
              </w:rPr>
              <w:t>。</w:t>
            </w:r>
          </w:p>
        </w:tc>
      </w:tr>
      <w:tr w14:paraId="44F2FD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5" w:hRule="atLeast"/>
          <w:jc w:val="center"/>
        </w:trPr>
        <w:tc>
          <w:tcPr>
            <w:tcW w:w="585" w:type="dxa"/>
            <w:vAlign w:val="center"/>
          </w:tcPr>
          <w:p w14:paraId="47FB44F9">
            <w:pPr>
              <w:adjustRightInd w:val="0"/>
              <w:spacing w:line="240" w:lineRule="auto"/>
              <w:ind w:firstLine="0" w:firstLineChars="0"/>
              <w:jc w:val="center"/>
              <w:rPr>
                <w:rFonts w:ascii="仿宋" w:hAnsi="仿宋" w:cs="仿宋"/>
                <w:szCs w:val="24"/>
              </w:rPr>
            </w:pPr>
            <w:r>
              <w:rPr>
                <w:rFonts w:hint="eastAsia" w:ascii="仿宋" w:hAnsi="仿宋" w:cs="仿宋"/>
                <w:szCs w:val="24"/>
              </w:rPr>
              <w:t>7</w:t>
            </w:r>
          </w:p>
        </w:tc>
        <w:tc>
          <w:tcPr>
            <w:tcW w:w="1504" w:type="dxa"/>
            <w:vAlign w:val="center"/>
          </w:tcPr>
          <w:p w14:paraId="1F7661D4">
            <w:pPr>
              <w:adjustRightInd w:val="0"/>
              <w:spacing w:line="240" w:lineRule="auto"/>
              <w:ind w:firstLine="0" w:firstLineChars="0"/>
              <w:jc w:val="center"/>
              <w:rPr>
                <w:rFonts w:ascii="仿宋" w:hAnsi="仿宋" w:cs="仿宋"/>
                <w:b/>
                <w:bCs/>
                <w:szCs w:val="24"/>
              </w:rPr>
            </w:pPr>
            <w:r>
              <w:rPr>
                <w:rFonts w:hint="eastAsia" w:ascii="仿宋" w:hAnsi="仿宋" w:cs="仿宋"/>
                <w:b/>
                <w:bCs/>
                <w:szCs w:val="24"/>
              </w:rPr>
              <w:t>投标人</w:t>
            </w:r>
          </w:p>
          <w:p w14:paraId="504F3946">
            <w:pPr>
              <w:adjustRightInd w:val="0"/>
              <w:spacing w:line="240" w:lineRule="auto"/>
              <w:ind w:firstLine="0" w:firstLineChars="0"/>
              <w:jc w:val="center"/>
              <w:rPr>
                <w:rFonts w:ascii="仿宋" w:hAnsi="仿宋" w:cs="仿宋"/>
                <w:szCs w:val="24"/>
              </w:rPr>
            </w:pPr>
            <w:r>
              <w:rPr>
                <w:rFonts w:hint="eastAsia" w:ascii="仿宋" w:hAnsi="仿宋" w:cs="仿宋"/>
                <w:b/>
                <w:bCs/>
                <w:szCs w:val="24"/>
              </w:rPr>
              <w:t>资格要求</w:t>
            </w:r>
          </w:p>
        </w:tc>
        <w:tc>
          <w:tcPr>
            <w:tcW w:w="7467" w:type="dxa"/>
            <w:gridSpan w:val="3"/>
            <w:vAlign w:val="center"/>
          </w:tcPr>
          <w:p w14:paraId="6ABB4FEC">
            <w:pPr>
              <w:numPr>
                <w:ilvl w:val="0"/>
                <w:numId w:val="10"/>
              </w:numPr>
              <w:spacing w:line="240" w:lineRule="auto"/>
              <w:ind w:firstLineChars="0"/>
              <w:jc w:val="left"/>
              <w:rPr>
                <w:highlight w:val="none"/>
              </w:rPr>
            </w:pPr>
            <w:r>
              <w:rPr>
                <w:rFonts w:hint="eastAsia"/>
                <w:highlight w:val="none"/>
              </w:rPr>
              <w:t>基本要求：符合《中华人民共和国政府采购法》第二十二条之规定，在中华人民共和国境内注册，且符合、承认并承诺履行本招标文件各项规定，所提供的货物和服务须在我国境内合法生产或销售的；未被“信用中国”</w:t>
            </w:r>
            <w:r>
              <w:rPr>
                <w:rFonts w:hint="eastAsia"/>
                <w:highlight w:val="none"/>
                <w:lang w:eastAsia="zh-CN"/>
              </w:rPr>
              <w:t>（</w:t>
            </w:r>
            <w:r>
              <w:rPr>
                <w:rFonts w:hint="eastAsia"/>
                <w:highlight w:val="none"/>
              </w:rPr>
              <w:t>www.creditchina.gov.cn</w:t>
            </w:r>
            <w:r>
              <w:rPr>
                <w:rFonts w:hint="eastAsia"/>
                <w:highlight w:val="none"/>
                <w:lang w:eastAsia="zh-CN"/>
              </w:rPr>
              <w:t>）</w:t>
            </w:r>
            <w:r>
              <w:rPr>
                <w:rFonts w:hint="eastAsia"/>
                <w:highlight w:val="none"/>
              </w:rPr>
              <w:t>、中国政府采购网（www.ccgp.gov.cn）列入失信被执行人、重大税收违法失信主体、政府采购严重违法失信行为记录名单。</w:t>
            </w:r>
          </w:p>
          <w:p w14:paraId="43427761">
            <w:pPr>
              <w:numPr>
                <w:ilvl w:val="0"/>
                <w:numId w:val="10"/>
              </w:numPr>
              <w:spacing w:line="240" w:lineRule="auto"/>
              <w:ind w:firstLineChars="0"/>
              <w:jc w:val="left"/>
              <w:rPr>
                <w:highlight w:val="none"/>
              </w:rPr>
            </w:pPr>
            <w:r>
              <w:rPr>
                <w:rFonts w:hint="eastAsia"/>
                <w:highlight w:val="none"/>
              </w:rPr>
              <w:t>落实政府采购政策需满足的资格要求：本项目属于专门面向中小企业采购的项目</w:t>
            </w:r>
            <w:r>
              <w:rPr>
                <w:rFonts w:hint="eastAsia"/>
                <w:highlight w:val="none"/>
                <w:lang w:eastAsia="zh-CN"/>
              </w:rPr>
              <w:t>，</w:t>
            </w:r>
            <w:r>
              <w:rPr>
                <w:rFonts w:hint="eastAsia"/>
                <w:highlight w:val="none"/>
              </w:rPr>
              <w:t>供应商应为中、小、微型企业或监狱企业或残疾人福利性单位。</w:t>
            </w:r>
          </w:p>
          <w:p w14:paraId="2A53FC4B">
            <w:pPr>
              <w:numPr>
                <w:ilvl w:val="0"/>
                <w:numId w:val="10"/>
              </w:numPr>
              <w:spacing w:line="240" w:lineRule="auto"/>
              <w:ind w:firstLineChars="0"/>
              <w:jc w:val="left"/>
              <w:rPr>
                <w:highlight w:val="none"/>
              </w:rPr>
            </w:pPr>
            <w:r>
              <w:rPr>
                <w:rFonts w:hint="eastAsia"/>
                <w:highlight w:val="none"/>
              </w:rPr>
              <w:t>特定资格要求：</w:t>
            </w:r>
            <w:r>
              <w:rPr>
                <w:rFonts w:hint="eastAsia" w:ascii="仿宋" w:hAnsi="仿宋" w:cs="仿宋"/>
                <w:color w:val="auto"/>
                <w:sz w:val="24"/>
                <w:szCs w:val="24"/>
                <w:highlight w:val="none"/>
                <w:lang w:val="en-US" w:eastAsia="zh-CN"/>
              </w:rPr>
              <w:t>无</w:t>
            </w:r>
            <w:r>
              <w:rPr>
                <w:rFonts w:hint="eastAsia"/>
                <w:highlight w:val="none"/>
              </w:rPr>
              <w:t>。</w:t>
            </w:r>
          </w:p>
          <w:p w14:paraId="23848304">
            <w:pPr>
              <w:numPr>
                <w:ilvl w:val="0"/>
                <w:numId w:val="10"/>
              </w:numPr>
              <w:spacing w:line="240" w:lineRule="auto"/>
              <w:ind w:firstLineChars="0"/>
              <w:jc w:val="left"/>
              <w:rPr>
                <w:highlight w:val="none"/>
              </w:rPr>
            </w:pPr>
            <w:r>
              <w:rPr>
                <w:rFonts w:hint="eastAsia"/>
                <w:highlight w:val="none"/>
              </w:rPr>
              <w:t>本项目不接受联合体参与投标。</w:t>
            </w:r>
          </w:p>
          <w:p w14:paraId="5B32E7E4">
            <w:pPr>
              <w:numPr>
                <w:ilvl w:val="0"/>
                <w:numId w:val="10"/>
              </w:numPr>
              <w:spacing w:line="240" w:lineRule="auto"/>
              <w:ind w:firstLineChars="0"/>
              <w:jc w:val="left"/>
              <w:rPr>
                <w:highlight w:val="none"/>
              </w:rPr>
            </w:pPr>
            <w:r>
              <w:rPr>
                <w:rFonts w:hint="eastAsia"/>
                <w:highlight w:val="none"/>
              </w:rPr>
              <w:t>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tc>
      </w:tr>
      <w:tr w14:paraId="427643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5" w:hRule="atLeast"/>
          <w:jc w:val="center"/>
        </w:trPr>
        <w:tc>
          <w:tcPr>
            <w:tcW w:w="585" w:type="dxa"/>
            <w:vAlign w:val="center"/>
          </w:tcPr>
          <w:p w14:paraId="6DC67E49">
            <w:pPr>
              <w:adjustRightInd w:val="0"/>
              <w:spacing w:line="240" w:lineRule="auto"/>
              <w:ind w:firstLine="0" w:firstLineChars="0"/>
              <w:jc w:val="center"/>
              <w:rPr>
                <w:rFonts w:ascii="仿宋" w:hAnsi="仿宋" w:cs="仿宋"/>
                <w:szCs w:val="24"/>
              </w:rPr>
            </w:pPr>
            <w:r>
              <w:rPr>
                <w:rFonts w:hint="eastAsia" w:ascii="仿宋" w:hAnsi="仿宋" w:cs="仿宋"/>
                <w:szCs w:val="24"/>
              </w:rPr>
              <w:t>8</w:t>
            </w:r>
          </w:p>
        </w:tc>
        <w:tc>
          <w:tcPr>
            <w:tcW w:w="1504" w:type="dxa"/>
            <w:vAlign w:val="center"/>
          </w:tcPr>
          <w:p w14:paraId="75FE6CB1">
            <w:pPr>
              <w:spacing w:line="240" w:lineRule="auto"/>
              <w:ind w:firstLine="0" w:firstLineChars="0"/>
              <w:jc w:val="center"/>
              <w:rPr>
                <w:rFonts w:ascii="仿宋" w:hAnsi="仿宋" w:cs="仿宋"/>
                <w:b/>
                <w:szCs w:val="24"/>
              </w:rPr>
            </w:pPr>
            <w:r>
              <w:rPr>
                <w:rFonts w:hint="eastAsia" w:ascii="仿宋" w:hAnsi="仿宋" w:cs="仿宋"/>
                <w:b/>
                <w:szCs w:val="24"/>
              </w:rPr>
              <w:t>分包</w:t>
            </w:r>
          </w:p>
        </w:tc>
        <w:tc>
          <w:tcPr>
            <w:tcW w:w="7467" w:type="dxa"/>
            <w:gridSpan w:val="3"/>
            <w:vAlign w:val="center"/>
          </w:tcPr>
          <w:p w14:paraId="3B195ADF">
            <w:pPr>
              <w:spacing w:line="360" w:lineRule="auto"/>
              <w:ind w:firstLine="0" w:firstLineChars="0"/>
              <w:rPr>
                <w:rFonts w:ascii="仿宋" w:hAnsi="仿宋" w:cs="仿宋"/>
                <w:szCs w:val="24"/>
              </w:rPr>
            </w:pPr>
            <w:r>
              <w:rPr>
                <w:rFonts w:hint="eastAsia" w:ascii="宋体" w:hAnsi="宋体" w:cs="宋体"/>
              </w:rPr>
              <w:t>不同意分包。</w:t>
            </w:r>
          </w:p>
        </w:tc>
      </w:tr>
      <w:tr w14:paraId="6F1039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5" w:hRule="atLeast"/>
          <w:jc w:val="center"/>
        </w:trPr>
        <w:tc>
          <w:tcPr>
            <w:tcW w:w="585" w:type="dxa"/>
            <w:vAlign w:val="center"/>
          </w:tcPr>
          <w:p w14:paraId="3794A61C">
            <w:pPr>
              <w:adjustRightInd w:val="0"/>
              <w:spacing w:line="240" w:lineRule="auto"/>
              <w:ind w:firstLine="0" w:firstLineChars="0"/>
              <w:jc w:val="center"/>
              <w:rPr>
                <w:rFonts w:ascii="仿宋" w:hAnsi="仿宋" w:cs="仿宋"/>
                <w:szCs w:val="24"/>
              </w:rPr>
            </w:pPr>
            <w:r>
              <w:rPr>
                <w:rFonts w:hint="eastAsia" w:ascii="仿宋" w:hAnsi="仿宋" w:cs="仿宋"/>
                <w:szCs w:val="24"/>
              </w:rPr>
              <w:t>9</w:t>
            </w:r>
          </w:p>
        </w:tc>
        <w:tc>
          <w:tcPr>
            <w:tcW w:w="1504" w:type="dxa"/>
            <w:vAlign w:val="center"/>
          </w:tcPr>
          <w:p w14:paraId="14B43405">
            <w:pPr>
              <w:adjustRightInd w:val="0"/>
              <w:spacing w:line="240" w:lineRule="auto"/>
              <w:ind w:firstLine="0" w:firstLineChars="0"/>
              <w:jc w:val="center"/>
              <w:rPr>
                <w:rFonts w:ascii="仿宋" w:hAnsi="仿宋" w:cs="仿宋"/>
                <w:b/>
                <w:bCs/>
                <w:szCs w:val="24"/>
              </w:rPr>
            </w:pPr>
            <w:r>
              <w:rPr>
                <w:rFonts w:hint="eastAsia" w:ascii="仿宋" w:hAnsi="仿宋" w:cs="仿宋"/>
                <w:b/>
                <w:bCs/>
                <w:szCs w:val="24"/>
              </w:rPr>
              <w:t>投标报价</w:t>
            </w:r>
          </w:p>
          <w:p w14:paraId="192B46A3">
            <w:pPr>
              <w:adjustRightInd w:val="0"/>
              <w:spacing w:line="240" w:lineRule="auto"/>
              <w:ind w:firstLine="0" w:firstLineChars="0"/>
              <w:jc w:val="center"/>
              <w:rPr>
                <w:rFonts w:ascii="仿宋" w:hAnsi="仿宋" w:cs="仿宋"/>
                <w:szCs w:val="24"/>
              </w:rPr>
            </w:pPr>
            <w:r>
              <w:rPr>
                <w:rFonts w:hint="eastAsia" w:ascii="仿宋" w:hAnsi="仿宋" w:cs="仿宋"/>
                <w:b/>
                <w:bCs/>
                <w:szCs w:val="24"/>
              </w:rPr>
              <w:t>与费用</w:t>
            </w:r>
          </w:p>
        </w:tc>
        <w:tc>
          <w:tcPr>
            <w:tcW w:w="7467" w:type="dxa"/>
            <w:gridSpan w:val="3"/>
            <w:vAlign w:val="center"/>
          </w:tcPr>
          <w:p w14:paraId="270D2EE0">
            <w:pPr>
              <w:numPr>
                <w:ilvl w:val="0"/>
                <w:numId w:val="11"/>
              </w:numPr>
              <w:spacing w:line="240" w:lineRule="auto"/>
              <w:ind w:firstLineChars="0"/>
              <w:jc w:val="left"/>
              <w:rPr>
                <w:rFonts w:ascii="仿宋" w:hAnsi="仿宋" w:cs="仿宋"/>
                <w:szCs w:val="24"/>
              </w:rPr>
            </w:pPr>
            <w:r>
              <w:rPr>
                <w:rFonts w:hint="eastAsia" w:ascii="仿宋" w:hAnsi="仿宋" w:cs="仿宋"/>
                <w:szCs w:val="24"/>
              </w:rPr>
              <w:t>本项目中价格全部采用人民币元报价。</w:t>
            </w:r>
          </w:p>
          <w:p w14:paraId="010A06D3">
            <w:pPr>
              <w:numPr>
                <w:ilvl w:val="0"/>
                <w:numId w:val="11"/>
              </w:numPr>
              <w:spacing w:line="240" w:lineRule="auto"/>
              <w:ind w:firstLineChars="0"/>
              <w:jc w:val="left"/>
              <w:rPr>
                <w:rFonts w:ascii="仿宋" w:hAnsi="仿宋" w:cs="仿宋"/>
                <w:szCs w:val="24"/>
              </w:rPr>
            </w:pPr>
            <w:r>
              <w:rPr>
                <w:rFonts w:hint="eastAsia" w:ascii="仿宋" w:hAnsi="仿宋" w:cs="仿宋"/>
                <w:szCs w:val="24"/>
              </w:rPr>
              <w:t>本项目不接受选择性报价。</w:t>
            </w:r>
          </w:p>
          <w:p w14:paraId="2B9DBBC0">
            <w:pPr>
              <w:numPr>
                <w:ilvl w:val="0"/>
                <w:numId w:val="11"/>
              </w:numPr>
              <w:spacing w:line="240" w:lineRule="auto"/>
              <w:ind w:firstLineChars="0"/>
              <w:jc w:val="left"/>
              <w:rPr>
                <w:rFonts w:ascii="仿宋" w:hAnsi="仿宋" w:cs="仿宋"/>
                <w:szCs w:val="24"/>
              </w:rPr>
            </w:pPr>
            <w:r>
              <w:rPr>
                <w:rFonts w:hint="eastAsia" w:ascii="仿宋" w:hAnsi="仿宋" w:cs="仿宋"/>
                <w:szCs w:val="24"/>
              </w:rPr>
              <w:t>开标一览表（报价表）是报价的唯一载体。</w:t>
            </w:r>
          </w:p>
          <w:p w14:paraId="75438D88">
            <w:pPr>
              <w:numPr>
                <w:ilvl w:val="0"/>
                <w:numId w:val="11"/>
              </w:numPr>
              <w:spacing w:line="240" w:lineRule="auto"/>
              <w:ind w:firstLineChars="0"/>
              <w:jc w:val="left"/>
              <w:rPr>
                <w:rFonts w:ascii="仿宋" w:hAnsi="仿宋" w:cs="仿宋"/>
                <w:szCs w:val="24"/>
              </w:rPr>
            </w:pPr>
            <w:r>
              <w:rPr>
                <w:rFonts w:hint="eastAsia" w:ascii="仿宋" w:hAnsi="仿宋" w:cs="仿宋"/>
                <w:szCs w:val="24"/>
              </w:rPr>
              <w:t>有关本项目实施所需的所有费用（含税费）均计入报价。</w:t>
            </w:r>
          </w:p>
          <w:p w14:paraId="2F07D89C">
            <w:pPr>
              <w:numPr>
                <w:ilvl w:val="0"/>
                <w:numId w:val="11"/>
              </w:numPr>
              <w:spacing w:line="240" w:lineRule="auto"/>
              <w:ind w:firstLineChars="0"/>
              <w:jc w:val="left"/>
              <w:rPr>
                <w:rFonts w:ascii="仿宋" w:hAnsi="仿宋" w:cs="仿宋"/>
                <w:szCs w:val="24"/>
              </w:rPr>
            </w:pPr>
            <w:r>
              <w:rPr>
                <w:rFonts w:hint="eastAsia" w:ascii="仿宋" w:hAnsi="仿宋" w:cs="仿宋"/>
                <w:szCs w:val="24"/>
              </w:rPr>
              <w:t>招标文件未列明，而投标人认为必需的费用也需计入报价。</w:t>
            </w:r>
          </w:p>
          <w:p w14:paraId="54900F42">
            <w:pPr>
              <w:numPr>
                <w:ilvl w:val="0"/>
                <w:numId w:val="11"/>
              </w:numPr>
              <w:spacing w:line="240" w:lineRule="auto"/>
              <w:ind w:firstLineChars="0"/>
              <w:jc w:val="left"/>
              <w:rPr>
                <w:rFonts w:ascii="仿宋" w:hAnsi="仿宋" w:cs="仿宋"/>
                <w:szCs w:val="24"/>
              </w:rPr>
            </w:pPr>
            <w:r>
              <w:rPr>
                <w:rFonts w:hint="eastAsia" w:ascii="仿宋" w:hAnsi="仿宋" w:cs="仿宋"/>
                <w:szCs w:val="24"/>
              </w:rPr>
              <w:t>不论投标结果如何，投标人均应自行承担所有与投标有关的全部费用。</w:t>
            </w:r>
          </w:p>
          <w:p w14:paraId="048C5288">
            <w:pPr>
              <w:numPr>
                <w:ilvl w:val="0"/>
                <w:numId w:val="11"/>
              </w:numPr>
              <w:spacing w:line="240" w:lineRule="auto"/>
              <w:ind w:firstLineChars="0"/>
              <w:jc w:val="left"/>
              <w:rPr>
                <w:rFonts w:ascii="仿宋" w:hAnsi="仿宋" w:cs="仿宋"/>
                <w:szCs w:val="24"/>
              </w:rPr>
            </w:pPr>
            <w:r>
              <w:rPr>
                <w:rFonts w:hint="eastAsia" w:ascii="仿宋" w:hAnsi="仿宋" w:cs="仿宋"/>
                <w:szCs w:val="24"/>
              </w:rPr>
              <w:t>验收时如需涉及检测的，检测费用由</w:t>
            </w:r>
            <w:r>
              <w:rPr>
                <w:rFonts w:hint="eastAsia" w:ascii="仿宋" w:hAnsi="仿宋" w:cs="仿宋"/>
                <w:szCs w:val="24"/>
                <w:lang w:val="en-US" w:eastAsia="zh-CN"/>
              </w:rPr>
              <w:t>中标供应商</w:t>
            </w:r>
            <w:r>
              <w:rPr>
                <w:rFonts w:hint="eastAsia" w:ascii="仿宋" w:hAnsi="仿宋" w:cs="仿宋"/>
                <w:szCs w:val="24"/>
              </w:rPr>
              <w:t>承担。</w:t>
            </w:r>
          </w:p>
        </w:tc>
      </w:tr>
      <w:tr w14:paraId="01DFED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22" w:hRule="atLeast"/>
          <w:jc w:val="center"/>
        </w:trPr>
        <w:tc>
          <w:tcPr>
            <w:tcW w:w="585" w:type="dxa"/>
            <w:vAlign w:val="center"/>
          </w:tcPr>
          <w:p w14:paraId="38D50808">
            <w:pPr>
              <w:spacing w:line="240" w:lineRule="auto"/>
              <w:ind w:firstLine="0" w:firstLineChars="0"/>
              <w:jc w:val="center"/>
              <w:rPr>
                <w:rFonts w:ascii="仿宋" w:hAnsi="仿宋" w:cs="仿宋"/>
                <w:szCs w:val="24"/>
              </w:rPr>
            </w:pPr>
            <w:r>
              <w:rPr>
                <w:rFonts w:hint="eastAsia" w:ascii="仿宋" w:hAnsi="仿宋" w:cs="仿宋"/>
                <w:szCs w:val="24"/>
              </w:rPr>
              <w:t>10</w:t>
            </w:r>
          </w:p>
        </w:tc>
        <w:tc>
          <w:tcPr>
            <w:tcW w:w="1504" w:type="dxa"/>
            <w:vAlign w:val="center"/>
          </w:tcPr>
          <w:p w14:paraId="43704448">
            <w:pPr>
              <w:spacing w:line="240" w:lineRule="auto"/>
              <w:ind w:firstLine="0" w:firstLineChars="0"/>
              <w:jc w:val="center"/>
              <w:rPr>
                <w:rFonts w:ascii="仿宋" w:hAnsi="仿宋" w:cs="仿宋"/>
                <w:b/>
                <w:color w:val="auto"/>
                <w:szCs w:val="24"/>
              </w:rPr>
            </w:pPr>
            <w:r>
              <w:rPr>
                <w:rFonts w:hint="eastAsia" w:ascii="仿宋" w:hAnsi="仿宋" w:cs="仿宋"/>
                <w:b/>
                <w:color w:val="auto"/>
                <w:szCs w:val="24"/>
              </w:rPr>
              <w:t>开标前答疑会</w:t>
            </w:r>
          </w:p>
          <w:p w14:paraId="6A349E64">
            <w:pPr>
              <w:spacing w:line="240" w:lineRule="auto"/>
              <w:ind w:firstLine="0" w:firstLineChars="0"/>
              <w:jc w:val="center"/>
              <w:rPr>
                <w:rFonts w:ascii="仿宋" w:hAnsi="仿宋" w:cs="仿宋"/>
                <w:color w:val="auto"/>
                <w:szCs w:val="24"/>
              </w:rPr>
            </w:pPr>
            <w:r>
              <w:rPr>
                <w:rFonts w:hint="eastAsia" w:ascii="仿宋" w:hAnsi="仿宋" w:cs="仿宋"/>
                <w:b/>
                <w:color w:val="auto"/>
                <w:szCs w:val="24"/>
              </w:rPr>
              <w:t>或现场踏勘</w:t>
            </w:r>
          </w:p>
        </w:tc>
        <w:tc>
          <w:tcPr>
            <w:tcW w:w="7467" w:type="dxa"/>
            <w:gridSpan w:val="3"/>
            <w:vAlign w:val="center"/>
          </w:tcPr>
          <w:p w14:paraId="54F42962">
            <w:pPr>
              <w:numPr>
                <w:ilvl w:val="0"/>
                <w:numId w:val="12"/>
              </w:numPr>
              <w:spacing w:line="240" w:lineRule="auto"/>
              <w:ind w:firstLineChars="0"/>
              <w:jc w:val="left"/>
              <w:rPr>
                <w:rFonts w:ascii="仿宋" w:hAnsi="仿宋" w:cs="仿宋"/>
                <w:color w:val="auto"/>
                <w:szCs w:val="24"/>
              </w:rPr>
            </w:pPr>
            <w:r>
              <w:rPr>
                <w:rFonts w:hint="eastAsia" w:ascii="仿宋" w:hAnsi="仿宋" w:cs="仿宋"/>
                <w:color w:val="auto"/>
                <w:szCs w:val="24"/>
              </w:rPr>
              <w:t>开标前答疑会：不组织。</w:t>
            </w:r>
          </w:p>
          <w:p w14:paraId="388A9B11">
            <w:pPr>
              <w:numPr>
                <w:ilvl w:val="0"/>
                <w:numId w:val="12"/>
              </w:numPr>
              <w:spacing w:line="240" w:lineRule="auto"/>
              <w:ind w:firstLineChars="0"/>
              <w:jc w:val="left"/>
              <w:rPr>
                <w:rFonts w:ascii="仿宋" w:hAnsi="仿宋" w:cs="仿宋"/>
                <w:b/>
                <w:bCs/>
                <w:color w:val="auto"/>
                <w:szCs w:val="24"/>
              </w:rPr>
            </w:pPr>
            <w:r>
              <w:rPr>
                <w:rFonts w:hint="eastAsia" w:ascii="仿宋" w:hAnsi="仿宋" w:cs="仿宋"/>
                <w:color w:val="auto"/>
                <w:szCs w:val="24"/>
              </w:rPr>
              <w:t>现场踏勘：不统一组织，请潜在投标人自行联系采购人进行现场踏勘。</w:t>
            </w:r>
          </w:p>
          <w:p w14:paraId="657D7B81">
            <w:pPr>
              <w:numPr>
                <w:ilvl w:val="0"/>
                <w:numId w:val="12"/>
              </w:numPr>
              <w:spacing w:line="240" w:lineRule="auto"/>
              <w:ind w:firstLineChars="0"/>
              <w:jc w:val="left"/>
              <w:rPr>
                <w:rFonts w:ascii="仿宋" w:hAnsi="仿宋" w:cs="仿宋"/>
                <w:b/>
                <w:bCs/>
                <w:color w:val="auto"/>
                <w:szCs w:val="24"/>
              </w:rPr>
            </w:pPr>
            <w:r>
              <w:rPr>
                <w:rFonts w:hint="eastAsia" w:ascii="仿宋" w:hAnsi="仿宋" w:cs="仿宋"/>
                <w:color w:val="auto"/>
                <w:szCs w:val="24"/>
                <w:highlight w:val="none"/>
              </w:rPr>
              <w:t>采购人联系方式：联系人</w:t>
            </w:r>
            <w:r>
              <w:rPr>
                <w:rFonts w:hint="eastAsia" w:ascii="仿宋" w:hAnsi="仿宋" w:cs="仿宋"/>
                <w:color w:val="auto"/>
                <w:szCs w:val="24"/>
                <w:highlight w:val="none"/>
                <w:u w:val="single"/>
              </w:rPr>
              <w:t xml:space="preserve">  陈亮  </w:t>
            </w:r>
            <w:r>
              <w:rPr>
                <w:rFonts w:hint="eastAsia" w:ascii="仿宋" w:hAnsi="仿宋" w:cs="仿宋"/>
                <w:color w:val="auto"/>
                <w:szCs w:val="24"/>
                <w:highlight w:val="none"/>
              </w:rPr>
              <w:t>联系电话</w:t>
            </w:r>
            <w:r>
              <w:rPr>
                <w:rFonts w:hint="eastAsia" w:ascii="仿宋" w:hAnsi="仿宋" w:cs="仿宋"/>
                <w:color w:val="auto"/>
                <w:szCs w:val="24"/>
                <w:highlight w:val="none"/>
                <w:u w:val="single"/>
                <w:lang w:val="en-US" w:eastAsia="zh-CN"/>
              </w:rPr>
              <w:t xml:space="preserve"> 0571-63335393 </w:t>
            </w:r>
            <w:r>
              <w:rPr>
                <w:rFonts w:hint="eastAsia" w:cs="仿宋"/>
                <w:color w:val="auto"/>
                <w:szCs w:val="24"/>
                <w:highlight w:val="none"/>
                <w:u w:val="single"/>
              </w:rPr>
              <w:t xml:space="preserve"> </w:t>
            </w:r>
          </w:p>
        </w:tc>
      </w:tr>
      <w:tr w14:paraId="6A8292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vAlign w:val="center"/>
          </w:tcPr>
          <w:p w14:paraId="4E8D1D51">
            <w:pPr>
              <w:spacing w:line="240" w:lineRule="auto"/>
              <w:ind w:firstLine="0" w:firstLineChars="0"/>
              <w:jc w:val="center"/>
              <w:rPr>
                <w:rFonts w:ascii="仿宋" w:hAnsi="仿宋" w:cs="仿宋"/>
                <w:szCs w:val="24"/>
              </w:rPr>
            </w:pPr>
            <w:r>
              <w:rPr>
                <w:rFonts w:hint="eastAsia" w:ascii="仿宋" w:hAnsi="仿宋" w:cs="仿宋"/>
                <w:szCs w:val="24"/>
              </w:rPr>
              <w:t>11</w:t>
            </w:r>
          </w:p>
        </w:tc>
        <w:tc>
          <w:tcPr>
            <w:tcW w:w="1504" w:type="dxa"/>
            <w:vAlign w:val="center"/>
          </w:tcPr>
          <w:p w14:paraId="58A4D147">
            <w:pPr>
              <w:spacing w:line="240" w:lineRule="auto"/>
              <w:ind w:firstLine="0" w:firstLineChars="0"/>
              <w:jc w:val="center"/>
              <w:rPr>
                <w:rFonts w:ascii="仿宋" w:hAnsi="仿宋" w:cs="仿宋"/>
                <w:szCs w:val="24"/>
              </w:rPr>
            </w:pPr>
            <w:r>
              <w:rPr>
                <w:rFonts w:hint="eastAsia" w:ascii="仿宋" w:hAnsi="仿宋" w:cs="仿宋"/>
                <w:b/>
                <w:szCs w:val="24"/>
              </w:rPr>
              <w:t>评标方法</w:t>
            </w:r>
          </w:p>
        </w:tc>
        <w:tc>
          <w:tcPr>
            <w:tcW w:w="7467" w:type="dxa"/>
            <w:gridSpan w:val="3"/>
            <w:vAlign w:val="center"/>
          </w:tcPr>
          <w:p w14:paraId="0AAAE76B">
            <w:pPr>
              <w:spacing w:line="240" w:lineRule="auto"/>
              <w:ind w:firstLine="0" w:firstLineChars="0"/>
              <w:jc w:val="left"/>
              <w:rPr>
                <w:rFonts w:ascii="仿宋" w:hAnsi="仿宋" w:cs="仿宋"/>
                <w:bCs/>
                <w:szCs w:val="24"/>
              </w:rPr>
            </w:pPr>
            <w:r>
              <w:rPr>
                <w:rFonts w:hint="eastAsia" w:ascii="仿宋" w:hAnsi="仿宋" w:cs="仿宋"/>
                <w:bCs/>
                <w:szCs w:val="24"/>
              </w:rPr>
              <w:t>综合评分法。</w:t>
            </w:r>
          </w:p>
        </w:tc>
      </w:tr>
      <w:tr w14:paraId="277066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49" w:hRule="atLeast"/>
          <w:jc w:val="center"/>
        </w:trPr>
        <w:tc>
          <w:tcPr>
            <w:tcW w:w="585" w:type="dxa"/>
            <w:vAlign w:val="center"/>
          </w:tcPr>
          <w:p w14:paraId="7BE47F79">
            <w:pPr>
              <w:spacing w:line="240" w:lineRule="auto"/>
              <w:ind w:firstLine="0" w:firstLineChars="0"/>
              <w:jc w:val="center"/>
              <w:rPr>
                <w:rFonts w:ascii="仿宋" w:hAnsi="仿宋" w:cs="仿宋"/>
                <w:szCs w:val="24"/>
              </w:rPr>
            </w:pPr>
            <w:r>
              <w:rPr>
                <w:rFonts w:hint="eastAsia" w:ascii="仿宋" w:hAnsi="仿宋" w:cs="仿宋"/>
                <w:szCs w:val="24"/>
              </w:rPr>
              <w:t>12</w:t>
            </w:r>
          </w:p>
        </w:tc>
        <w:tc>
          <w:tcPr>
            <w:tcW w:w="1504" w:type="dxa"/>
            <w:vAlign w:val="center"/>
          </w:tcPr>
          <w:p w14:paraId="32431190">
            <w:pPr>
              <w:spacing w:line="240" w:lineRule="auto"/>
              <w:ind w:firstLine="0" w:firstLineChars="0"/>
              <w:jc w:val="center"/>
              <w:rPr>
                <w:rFonts w:ascii="仿宋" w:hAnsi="仿宋" w:cs="仿宋"/>
                <w:szCs w:val="24"/>
              </w:rPr>
            </w:pPr>
            <w:r>
              <w:rPr>
                <w:rFonts w:hint="eastAsia" w:ascii="仿宋" w:hAnsi="仿宋" w:cs="仿宋"/>
                <w:b/>
                <w:szCs w:val="24"/>
              </w:rPr>
              <w:t>样品提供</w:t>
            </w:r>
          </w:p>
        </w:tc>
        <w:tc>
          <w:tcPr>
            <w:tcW w:w="7467" w:type="dxa"/>
            <w:gridSpan w:val="3"/>
            <w:vAlign w:val="center"/>
          </w:tcPr>
          <w:p w14:paraId="322A855F">
            <w:pPr>
              <w:ind w:firstLine="0" w:firstLineChars="0"/>
              <w:rPr>
                <w:rFonts w:ascii="仿宋" w:hAnsi="仿宋" w:cs="仿宋"/>
                <w:color w:val="auto"/>
                <w:szCs w:val="24"/>
              </w:rPr>
            </w:pPr>
            <w:r>
              <w:rPr>
                <w:rFonts w:hint="eastAsia" w:ascii="仿宋" w:hAnsi="仿宋" w:cs="仿宋"/>
                <w:color w:val="auto"/>
                <w:szCs w:val="24"/>
              </w:rPr>
              <w:t>不要求提供样品。</w:t>
            </w:r>
          </w:p>
        </w:tc>
      </w:tr>
      <w:tr w14:paraId="3355A1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vAlign w:val="center"/>
          </w:tcPr>
          <w:p w14:paraId="74F00F86">
            <w:pPr>
              <w:spacing w:line="240" w:lineRule="auto"/>
              <w:ind w:firstLine="0" w:firstLineChars="0"/>
              <w:jc w:val="center"/>
              <w:rPr>
                <w:rFonts w:ascii="仿宋" w:hAnsi="仿宋" w:cs="仿宋"/>
                <w:szCs w:val="24"/>
              </w:rPr>
            </w:pPr>
            <w:r>
              <w:rPr>
                <w:rFonts w:hint="eastAsia" w:ascii="仿宋" w:hAnsi="仿宋" w:cs="仿宋"/>
                <w:szCs w:val="24"/>
              </w:rPr>
              <w:t>13</w:t>
            </w:r>
          </w:p>
        </w:tc>
        <w:tc>
          <w:tcPr>
            <w:tcW w:w="1504" w:type="dxa"/>
            <w:vAlign w:val="center"/>
          </w:tcPr>
          <w:p w14:paraId="66634FB1">
            <w:pPr>
              <w:spacing w:line="240" w:lineRule="auto"/>
              <w:ind w:firstLine="0" w:firstLineChars="0"/>
              <w:jc w:val="center"/>
              <w:rPr>
                <w:rFonts w:ascii="仿宋" w:hAnsi="仿宋" w:cs="仿宋"/>
                <w:b/>
                <w:color w:val="000000"/>
                <w:szCs w:val="24"/>
              </w:rPr>
            </w:pPr>
            <w:r>
              <w:rPr>
                <w:rFonts w:hint="eastAsia" w:ascii="仿宋" w:hAnsi="仿宋" w:cs="仿宋"/>
                <w:b/>
                <w:color w:val="000000"/>
                <w:szCs w:val="24"/>
              </w:rPr>
              <w:t>讲解演示</w:t>
            </w:r>
          </w:p>
        </w:tc>
        <w:tc>
          <w:tcPr>
            <w:tcW w:w="7467" w:type="dxa"/>
            <w:gridSpan w:val="3"/>
            <w:vAlign w:val="center"/>
          </w:tcPr>
          <w:p w14:paraId="3A69338C">
            <w:pPr>
              <w:ind w:firstLine="0" w:firstLineChars="0"/>
              <w:rPr>
                <w:rFonts w:ascii="仿宋" w:hAnsi="仿宋" w:cs="仿宋"/>
                <w:b/>
                <w:bCs/>
                <w:color w:val="auto"/>
                <w:szCs w:val="24"/>
              </w:rPr>
            </w:pPr>
            <w:r>
              <w:rPr>
                <w:rFonts w:hint="eastAsia" w:ascii="仿宋" w:hAnsi="仿宋" w:cs="仿宋"/>
                <w:color w:val="auto"/>
                <w:szCs w:val="24"/>
              </w:rPr>
              <w:t>不要求现场演</w:t>
            </w:r>
            <w:r>
              <w:rPr>
                <w:rFonts w:hint="eastAsia" w:ascii="仿宋" w:hAnsi="仿宋" w:cs="仿宋"/>
                <w:b/>
                <w:color w:val="auto"/>
                <w:szCs w:val="24"/>
              </w:rPr>
              <w:t>示。</w:t>
            </w:r>
          </w:p>
        </w:tc>
      </w:tr>
      <w:tr w14:paraId="25ED6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72" w:hRule="atLeast"/>
          <w:jc w:val="center"/>
        </w:trPr>
        <w:tc>
          <w:tcPr>
            <w:tcW w:w="585" w:type="dxa"/>
            <w:vAlign w:val="center"/>
          </w:tcPr>
          <w:p w14:paraId="4A042165">
            <w:pPr>
              <w:spacing w:line="240" w:lineRule="auto"/>
              <w:ind w:firstLine="0" w:firstLineChars="0"/>
              <w:jc w:val="center"/>
              <w:rPr>
                <w:rFonts w:ascii="仿宋" w:hAnsi="仿宋" w:cs="仿宋"/>
                <w:szCs w:val="24"/>
              </w:rPr>
            </w:pPr>
            <w:r>
              <w:rPr>
                <w:rFonts w:hint="eastAsia" w:ascii="仿宋" w:hAnsi="仿宋" w:cs="仿宋"/>
                <w:szCs w:val="24"/>
              </w:rPr>
              <w:t>14</w:t>
            </w:r>
          </w:p>
        </w:tc>
        <w:tc>
          <w:tcPr>
            <w:tcW w:w="1504" w:type="dxa"/>
            <w:vAlign w:val="center"/>
          </w:tcPr>
          <w:p w14:paraId="38A71979">
            <w:pPr>
              <w:spacing w:line="240" w:lineRule="auto"/>
              <w:ind w:firstLine="0" w:firstLineChars="0"/>
              <w:jc w:val="center"/>
              <w:rPr>
                <w:rFonts w:ascii="仿宋" w:hAnsi="仿宋" w:cs="仿宋"/>
                <w:b/>
                <w:color w:val="000000"/>
                <w:szCs w:val="24"/>
                <w:highlight w:val="none"/>
              </w:rPr>
            </w:pPr>
            <w:r>
              <w:rPr>
                <w:rFonts w:hint="eastAsia" w:ascii="仿宋" w:hAnsi="仿宋" w:cs="仿宋"/>
                <w:b/>
                <w:color w:val="000000"/>
                <w:szCs w:val="24"/>
                <w:highlight w:val="none"/>
              </w:rPr>
              <w:t>项目属性与核心产品</w:t>
            </w:r>
          </w:p>
        </w:tc>
        <w:tc>
          <w:tcPr>
            <w:tcW w:w="7467" w:type="dxa"/>
            <w:gridSpan w:val="3"/>
            <w:vAlign w:val="center"/>
          </w:tcPr>
          <w:p w14:paraId="0D6EA603">
            <w:pPr>
              <w:spacing w:line="360" w:lineRule="auto"/>
              <w:ind w:firstLine="0" w:firstLineChars="0"/>
              <w:rPr>
                <w:rFonts w:ascii="仿宋" w:hAnsi="仿宋" w:cs="仿宋"/>
                <w:color w:val="auto"/>
                <w:szCs w:val="24"/>
                <w:highlight w:val="none"/>
              </w:rPr>
            </w:pPr>
            <w:r>
              <w:rPr>
                <w:rFonts w:hint="eastAsia" w:ascii="仿宋" w:hAnsi="仿宋" w:cs="仿宋"/>
                <w:color w:val="auto"/>
                <w:kern w:val="0"/>
                <w:szCs w:val="24"/>
                <w:highlight w:val="none"/>
              </w:rPr>
              <w:sym w:font="Wingdings" w:char="00FE"/>
            </w:r>
            <w:r>
              <w:rPr>
                <w:rFonts w:hint="eastAsia" w:ascii="仿宋" w:hAnsi="仿宋" w:cs="仿宋"/>
                <w:color w:val="auto"/>
                <w:kern w:val="0"/>
                <w:szCs w:val="24"/>
                <w:highlight w:val="none"/>
              </w:rPr>
              <w:t>A</w:t>
            </w:r>
            <w:r>
              <w:rPr>
                <w:rFonts w:hint="eastAsia" w:ascii="仿宋" w:hAnsi="仿宋" w:cs="仿宋"/>
                <w:bCs/>
                <w:color w:val="auto"/>
                <w:szCs w:val="24"/>
                <w:highlight w:val="none"/>
              </w:rPr>
              <w:t>货物类，单一产品或核心产品为：</w:t>
            </w:r>
            <w:r>
              <w:rPr>
                <w:rFonts w:hint="eastAsia" w:ascii="仿宋" w:hAnsi="仿宋" w:cs="仿宋"/>
                <w:b/>
                <w:bCs/>
                <w:color w:val="auto"/>
                <w:szCs w:val="24"/>
                <w:highlight w:val="none"/>
                <w:u w:val="single"/>
                <w:lang w:val="en-US" w:eastAsia="zh-CN"/>
              </w:rPr>
              <w:t>吞咽神经肌肉刺激仪</w:t>
            </w:r>
            <w:r>
              <w:rPr>
                <w:rFonts w:hint="eastAsia" w:ascii="仿宋" w:hAnsi="仿宋" w:cs="仿宋"/>
                <w:color w:val="auto"/>
                <w:szCs w:val="24"/>
                <w:highlight w:val="none"/>
              </w:rPr>
              <w:t>。</w:t>
            </w:r>
          </w:p>
          <w:p w14:paraId="6D498715">
            <w:pPr>
              <w:pStyle w:val="8"/>
              <w:shd w:val="solid" w:color="FFFFFF" w:fill="auto"/>
              <w:autoSpaceDN w:val="0"/>
              <w:spacing w:line="240" w:lineRule="auto"/>
              <w:ind w:firstLine="0" w:firstLineChars="0"/>
              <w:jc w:val="left"/>
              <w:textAlignment w:val="center"/>
              <w:rPr>
                <w:rFonts w:ascii="仿宋" w:hAnsi="仿宋" w:cs="仿宋"/>
                <w:color w:val="auto"/>
                <w:sz w:val="24"/>
                <w:szCs w:val="24"/>
                <w:highlight w:val="none"/>
              </w:rPr>
            </w:pPr>
            <w:r>
              <w:rPr>
                <w:rFonts w:hint="eastAsia" w:ascii="仿宋" w:hAnsi="仿宋" w:cs="仿宋"/>
                <w:color w:val="auto"/>
                <w:sz w:val="24"/>
                <w:szCs w:val="24"/>
                <w:highlight w:val="none"/>
              </w:rPr>
              <w:sym w:font="Wingdings 2" w:char="00A3"/>
            </w:r>
            <w:r>
              <w:rPr>
                <w:rFonts w:hint="eastAsia" w:ascii="仿宋" w:hAnsi="仿宋" w:cs="仿宋"/>
                <w:color w:val="auto"/>
                <w:sz w:val="24"/>
                <w:szCs w:val="24"/>
                <w:highlight w:val="none"/>
              </w:rPr>
              <w:t>B</w:t>
            </w:r>
            <w:r>
              <w:rPr>
                <w:rFonts w:hint="eastAsia" w:ascii="仿宋" w:hAnsi="仿宋" w:cs="仿宋"/>
                <w:bCs/>
                <w:color w:val="auto"/>
                <w:kern w:val="2"/>
                <w:sz w:val="24"/>
                <w:szCs w:val="24"/>
                <w:highlight w:val="none"/>
              </w:rPr>
              <w:t>服务类</w:t>
            </w:r>
            <w:r>
              <w:rPr>
                <w:rFonts w:hint="eastAsia" w:ascii="仿宋" w:hAnsi="仿宋" w:cs="仿宋"/>
                <w:color w:val="auto"/>
                <w:sz w:val="24"/>
                <w:szCs w:val="24"/>
                <w:highlight w:val="none"/>
              </w:rPr>
              <w:t>。</w:t>
            </w:r>
          </w:p>
        </w:tc>
      </w:tr>
      <w:tr w14:paraId="46F9D8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06" w:hRule="atLeast"/>
          <w:jc w:val="center"/>
        </w:trPr>
        <w:tc>
          <w:tcPr>
            <w:tcW w:w="585" w:type="dxa"/>
            <w:vAlign w:val="center"/>
          </w:tcPr>
          <w:p w14:paraId="7C8BD211">
            <w:pPr>
              <w:spacing w:line="240" w:lineRule="auto"/>
              <w:ind w:firstLine="0" w:firstLineChars="0"/>
              <w:jc w:val="center"/>
              <w:rPr>
                <w:rFonts w:ascii="仿宋" w:hAnsi="仿宋" w:cs="仿宋"/>
                <w:szCs w:val="24"/>
              </w:rPr>
            </w:pPr>
            <w:r>
              <w:rPr>
                <w:rFonts w:hint="eastAsia" w:ascii="仿宋" w:hAnsi="仿宋" w:cs="仿宋"/>
                <w:szCs w:val="24"/>
              </w:rPr>
              <w:t>15</w:t>
            </w:r>
          </w:p>
        </w:tc>
        <w:tc>
          <w:tcPr>
            <w:tcW w:w="1504" w:type="dxa"/>
            <w:vAlign w:val="center"/>
          </w:tcPr>
          <w:p w14:paraId="1AB41691">
            <w:pPr>
              <w:spacing w:line="240" w:lineRule="auto"/>
              <w:ind w:firstLine="0" w:firstLineChars="0"/>
              <w:jc w:val="center"/>
              <w:rPr>
                <w:rFonts w:ascii="仿宋" w:hAnsi="仿宋" w:cs="仿宋"/>
                <w:b/>
                <w:color w:val="000000"/>
                <w:szCs w:val="24"/>
              </w:rPr>
            </w:pPr>
            <w:r>
              <w:rPr>
                <w:rFonts w:hint="eastAsia" w:ascii="仿宋" w:hAnsi="仿宋" w:cs="仿宋"/>
                <w:b/>
                <w:color w:val="000000"/>
                <w:szCs w:val="24"/>
              </w:rPr>
              <w:t>是否适宜中小企业情况</w:t>
            </w:r>
          </w:p>
        </w:tc>
        <w:tc>
          <w:tcPr>
            <w:tcW w:w="7467" w:type="dxa"/>
            <w:gridSpan w:val="3"/>
            <w:vAlign w:val="center"/>
          </w:tcPr>
          <w:p w14:paraId="72A2621A">
            <w:pPr>
              <w:spacing w:line="240" w:lineRule="auto"/>
              <w:ind w:firstLine="0" w:firstLineChars="0"/>
              <w:jc w:val="left"/>
              <w:rPr>
                <w:rFonts w:ascii="仿宋" w:hAnsi="仿宋" w:cs="仿宋"/>
                <w:color w:val="000000"/>
                <w:szCs w:val="24"/>
              </w:rPr>
            </w:pPr>
            <w:r>
              <w:rPr>
                <w:rFonts w:hint="eastAsia" w:ascii="仿宋" w:hAnsi="仿宋" w:cs="仿宋"/>
                <w:color w:val="000000"/>
                <w:szCs w:val="24"/>
              </w:rPr>
              <w:t>根据《政府采购促进中小企业发展管理办法》（财库〔2020〕46号）文件的规定，本项目专门面向中小企业采购。</w:t>
            </w:r>
          </w:p>
        </w:tc>
      </w:tr>
      <w:tr w14:paraId="177B24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23" w:hRule="atLeast"/>
          <w:jc w:val="center"/>
        </w:trPr>
        <w:tc>
          <w:tcPr>
            <w:tcW w:w="585" w:type="dxa"/>
            <w:vAlign w:val="center"/>
          </w:tcPr>
          <w:p w14:paraId="40344599">
            <w:pPr>
              <w:spacing w:line="240" w:lineRule="auto"/>
              <w:ind w:firstLine="0" w:firstLineChars="0"/>
              <w:jc w:val="center"/>
              <w:rPr>
                <w:rFonts w:ascii="仿宋" w:hAnsi="仿宋" w:cs="仿宋"/>
                <w:szCs w:val="24"/>
              </w:rPr>
            </w:pPr>
            <w:r>
              <w:rPr>
                <w:rFonts w:hint="eastAsia" w:ascii="仿宋" w:hAnsi="仿宋" w:cs="仿宋"/>
                <w:szCs w:val="24"/>
              </w:rPr>
              <w:t>16</w:t>
            </w:r>
          </w:p>
        </w:tc>
        <w:tc>
          <w:tcPr>
            <w:tcW w:w="1504" w:type="dxa"/>
            <w:vAlign w:val="center"/>
          </w:tcPr>
          <w:p w14:paraId="5516C746">
            <w:pPr>
              <w:spacing w:line="240" w:lineRule="auto"/>
              <w:ind w:firstLine="0" w:firstLineChars="0"/>
              <w:jc w:val="center"/>
              <w:rPr>
                <w:rFonts w:ascii="仿宋" w:hAnsi="仿宋" w:cs="仿宋"/>
                <w:bCs/>
                <w:szCs w:val="24"/>
                <w:highlight w:val="none"/>
              </w:rPr>
            </w:pPr>
            <w:r>
              <w:rPr>
                <w:rFonts w:hint="eastAsia" w:ascii="仿宋" w:hAnsi="仿宋" w:cs="仿宋"/>
                <w:b/>
                <w:szCs w:val="24"/>
                <w:highlight w:val="none"/>
              </w:rPr>
              <w:t>采购标的对应的中小企业划分标准所属行业</w:t>
            </w:r>
          </w:p>
        </w:tc>
        <w:tc>
          <w:tcPr>
            <w:tcW w:w="7467" w:type="dxa"/>
            <w:gridSpan w:val="3"/>
            <w:vAlign w:val="center"/>
          </w:tcPr>
          <w:p w14:paraId="0EBE7245">
            <w:pPr>
              <w:spacing w:line="240" w:lineRule="auto"/>
              <w:ind w:firstLine="0" w:firstLineChars="0"/>
              <w:jc w:val="left"/>
              <w:rPr>
                <w:rFonts w:ascii="仿宋" w:hAnsi="仿宋" w:cs="仿宋"/>
                <w:bCs/>
                <w:szCs w:val="24"/>
                <w:highlight w:val="none"/>
              </w:rPr>
            </w:pPr>
            <w:r>
              <w:rPr>
                <w:rFonts w:hint="eastAsia" w:ascii="仿宋" w:hAnsi="仿宋" w:cs="仿宋"/>
                <w:bCs/>
                <w:szCs w:val="24"/>
                <w:highlight w:val="none"/>
              </w:rPr>
              <w:t>《关于印发中小企业划型标准规定的通知》（工信部联企业〔2011〕300号）规定的划分标准。</w:t>
            </w:r>
          </w:p>
          <w:p w14:paraId="0B37BC8A">
            <w:pPr>
              <w:keepNext w:val="0"/>
              <w:keepLines w:val="0"/>
              <w:pageBreakBefore w:val="0"/>
              <w:widowControl w:val="0"/>
              <w:numPr>
                <w:ilvl w:val="0"/>
                <w:numId w:val="13"/>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lang w:val="en-US" w:eastAsia="zh-CN"/>
              </w:rPr>
              <w:t>采购标的：</w:t>
            </w:r>
            <w:r>
              <w:rPr>
                <w:rFonts w:hint="eastAsia" w:ascii="仿宋" w:hAnsi="仿宋" w:eastAsia="仿宋" w:cs="仿宋"/>
                <w:color w:val="auto"/>
                <w:sz w:val="24"/>
                <w:szCs w:val="24"/>
                <w:u w:val="single"/>
                <w:lang w:val="en-US" w:eastAsia="zh-CN"/>
              </w:rPr>
              <w:t>详见采购需求</w:t>
            </w:r>
          </w:p>
          <w:p w14:paraId="5285EBAD">
            <w:pPr>
              <w:numPr>
                <w:ilvl w:val="0"/>
                <w:numId w:val="13"/>
              </w:numPr>
              <w:spacing w:line="240" w:lineRule="auto"/>
              <w:ind w:firstLineChars="0"/>
              <w:jc w:val="left"/>
              <w:rPr>
                <w:rFonts w:ascii="仿宋" w:hAnsi="仿宋" w:cs="仿宋"/>
                <w:bCs/>
                <w:szCs w:val="24"/>
                <w:highlight w:val="none"/>
              </w:rPr>
            </w:pPr>
            <w:r>
              <w:rPr>
                <w:rFonts w:hint="eastAsia" w:ascii="仿宋" w:hAnsi="仿宋" w:eastAsia="仿宋" w:cs="仿宋"/>
                <w:color w:val="auto"/>
                <w:sz w:val="24"/>
                <w:szCs w:val="24"/>
                <w:lang w:val="en-US" w:eastAsia="zh-CN"/>
              </w:rPr>
              <w:t>所属行业：</w:t>
            </w:r>
            <w:r>
              <w:rPr>
                <w:rFonts w:hint="eastAsia" w:ascii="仿宋" w:hAnsi="仿宋" w:cs="仿宋"/>
                <w:color w:val="auto"/>
                <w:sz w:val="24"/>
                <w:szCs w:val="24"/>
                <w:u w:val="single"/>
                <w:lang w:val="en-US" w:eastAsia="zh-CN"/>
              </w:rPr>
              <w:t xml:space="preserve"> </w:t>
            </w:r>
            <w:r>
              <w:rPr>
                <w:rFonts w:hint="eastAsia" w:ascii="仿宋" w:hAnsi="仿宋" w:eastAsia="仿宋" w:cs="仿宋"/>
                <w:color w:val="auto"/>
                <w:sz w:val="24"/>
                <w:szCs w:val="24"/>
                <w:u w:val="single"/>
                <w:lang w:val="en-US" w:eastAsia="zh-CN"/>
              </w:rPr>
              <w:t>工业</w:t>
            </w:r>
            <w:r>
              <w:rPr>
                <w:rFonts w:hint="eastAsia" w:ascii="仿宋" w:hAnsi="仿宋" w:cs="仿宋"/>
                <w:color w:val="auto"/>
                <w:sz w:val="24"/>
                <w:szCs w:val="24"/>
                <w:u w:val="single"/>
                <w:lang w:val="en-US" w:eastAsia="zh-CN"/>
              </w:rPr>
              <w:t xml:space="preserve"> </w:t>
            </w:r>
          </w:p>
        </w:tc>
      </w:tr>
      <w:tr w14:paraId="752785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084" w:hRule="atLeast"/>
          <w:jc w:val="center"/>
        </w:trPr>
        <w:tc>
          <w:tcPr>
            <w:tcW w:w="585" w:type="dxa"/>
            <w:vAlign w:val="center"/>
          </w:tcPr>
          <w:p w14:paraId="7EA1CFA0">
            <w:pPr>
              <w:spacing w:line="240" w:lineRule="auto"/>
              <w:ind w:firstLine="0" w:firstLineChars="0"/>
              <w:jc w:val="center"/>
              <w:rPr>
                <w:rFonts w:ascii="仿宋" w:hAnsi="仿宋" w:cs="仿宋"/>
                <w:szCs w:val="24"/>
              </w:rPr>
            </w:pPr>
            <w:r>
              <w:rPr>
                <w:rFonts w:hint="eastAsia" w:ascii="仿宋" w:hAnsi="仿宋" w:cs="仿宋"/>
                <w:szCs w:val="24"/>
              </w:rPr>
              <w:t>17</w:t>
            </w:r>
          </w:p>
        </w:tc>
        <w:tc>
          <w:tcPr>
            <w:tcW w:w="1504" w:type="dxa"/>
            <w:vAlign w:val="center"/>
          </w:tcPr>
          <w:p w14:paraId="6BA18A26">
            <w:pPr>
              <w:spacing w:line="240" w:lineRule="auto"/>
              <w:ind w:firstLine="0" w:firstLineChars="0"/>
              <w:jc w:val="center"/>
              <w:rPr>
                <w:rFonts w:ascii="仿宋" w:hAnsi="仿宋" w:cs="仿宋"/>
                <w:b/>
                <w:szCs w:val="24"/>
              </w:rPr>
            </w:pPr>
            <w:r>
              <w:rPr>
                <w:rFonts w:hint="eastAsia" w:ascii="仿宋" w:hAnsi="仿宋" w:cs="仿宋"/>
                <w:b/>
                <w:szCs w:val="24"/>
              </w:rPr>
              <w:t>促进中小企业发展政策</w:t>
            </w:r>
          </w:p>
        </w:tc>
        <w:tc>
          <w:tcPr>
            <w:tcW w:w="7467" w:type="dxa"/>
            <w:gridSpan w:val="3"/>
            <w:vAlign w:val="center"/>
          </w:tcPr>
          <w:p w14:paraId="45B44CA3">
            <w:pPr>
              <w:keepNext w:val="0"/>
              <w:keepLines w:val="0"/>
              <w:pageBreakBefore w:val="0"/>
              <w:widowControl w:val="0"/>
              <w:numPr>
                <w:ilvl w:val="0"/>
                <w:numId w:val="14"/>
              </w:numPr>
              <w:kinsoku/>
              <w:wordWrap/>
              <w:overflowPunct/>
              <w:topLinePunct/>
              <w:bidi w:val="0"/>
              <w:adjustRightInd/>
              <w:spacing w:line="240" w:lineRule="auto"/>
              <w:ind w:firstLine="482"/>
              <w:jc w:val="left"/>
              <w:rPr>
                <w:b/>
                <w:bCs/>
              </w:rPr>
            </w:pPr>
            <w:r>
              <w:rPr>
                <w:rFonts w:hint="eastAsia"/>
                <w:b/>
                <w:bCs/>
              </w:rPr>
              <w:t>根据财库〔2020〕46号、财库〔2022〕19号的相关规定：</w:t>
            </w:r>
          </w:p>
          <w:p w14:paraId="013FAAC9">
            <w:pPr>
              <w:pStyle w:val="31"/>
              <w:keepNext w:val="0"/>
              <w:keepLines w:val="0"/>
              <w:pageBreakBefore w:val="0"/>
              <w:widowControl w:val="0"/>
              <w:kinsoku/>
              <w:wordWrap/>
              <w:overflowPunct/>
              <w:topLinePunct/>
              <w:bidi w:val="0"/>
              <w:adjustRightInd/>
              <w:spacing w:line="240" w:lineRule="auto"/>
              <w:ind w:firstLine="480"/>
              <w:jc w:val="left"/>
              <w:rPr>
                <w:lang w:val="zh-CN"/>
              </w:rPr>
            </w:pPr>
            <w:r>
              <w:rPr>
                <w:rFonts w:hint="eastAsia"/>
              </w:rPr>
              <w:sym w:font="Wingdings" w:char="00A8"/>
            </w:r>
            <w:r>
              <w:rPr>
                <w:rFonts w:hint="eastAsia"/>
                <w:b/>
                <w:bCs/>
              </w:rPr>
              <w:t>对于未预留份额专门面向中小企业的政府采购货物或服务项目，以及预留份额政府采购货物或服务项目中的非预留部分标项，对小型和微型企业的投标报价给予10%的扣除，用扣除后的价格参与评审。</w:t>
            </w:r>
            <w:r>
              <w:rPr>
                <w:rFonts w:hint="eastAsia" w:ascii="宋体" w:hAnsi="宋体" w:cs="宋体"/>
              </w:rPr>
              <w:t>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DD56E9B">
            <w:pPr>
              <w:keepNext w:val="0"/>
              <w:keepLines w:val="0"/>
              <w:pageBreakBefore w:val="0"/>
              <w:widowControl w:val="0"/>
              <w:kinsoku/>
              <w:wordWrap/>
              <w:overflowPunct/>
              <w:topLinePunct/>
              <w:bidi w:val="0"/>
              <w:adjustRightInd/>
              <w:spacing w:line="240" w:lineRule="auto"/>
              <w:ind w:firstLine="480"/>
              <w:rPr>
                <w:b/>
                <w:bCs/>
              </w:rPr>
            </w:pPr>
            <w:r>
              <w:rPr>
                <w:rFonts w:hint="eastAsia"/>
              </w:rPr>
              <w:sym w:font="Wingdings" w:char="00FE"/>
            </w:r>
            <w:r>
              <w:rPr>
                <w:rFonts w:hint="eastAsia"/>
                <w:b/>
                <w:bCs/>
              </w:rPr>
              <w:t>对于专门面向中、小、微型企业或者监狱企业或者残疾人福利性单位，符合资格条件的不再执行价格评审优惠的扶持政策。</w:t>
            </w:r>
          </w:p>
          <w:p w14:paraId="60BBFED8">
            <w:pPr>
              <w:pStyle w:val="31"/>
              <w:keepNext w:val="0"/>
              <w:keepLines w:val="0"/>
              <w:pageBreakBefore w:val="0"/>
              <w:widowControl w:val="0"/>
              <w:kinsoku/>
              <w:wordWrap/>
              <w:overflowPunct/>
              <w:topLinePunct/>
              <w:bidi w:val="0"/>
              <w:adjustRightInd/>
              <w:spacing w:line="240" w:lineRule="auto"/>
              <w:ind w:firstLine="0" w:firstLineChars="0"/>
              <w:jc w:val="left"/>
              <w:rPr>
                <w:lang w:val="zh-CN"/>
              </w:rPr>
            </w:pPr>
            <w:r>
              <w:rPr>
                <w:rFonts w:hint="eastAsia"/>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B0556C4">
            <w:pPr>
              <w:pStyle w:val="31"/>
              <w:keepNext w:val="0"/>
              <w:keepLines w:val="0"/>
              <w:pageBreakBefore w:val="0"/>
              <w:widowControl w:val="0"/>
              <w:kinsoku/>
              <w:wordWrap/>
              <w:overflowPunct/>
              <w:topLinePunct/>
              <w:bidi w:val="0"/>
              <w:adjustRightInd/>
              <w:spacing w:line="240" w:lineRule="auto"/>
              <w:ind w:firstLine="0" w:firstLineChars="0"/>
              <w:jc w:val="left"/>
              <w:rPr>
                <w:lang w:val="zh-CN"/>
              </w:rPr>
            </w:pPr>
            <w:r>
              <w:rPr>
                <w:rFonts w:hint="eastAsia"/>
                <w:lang w:val="zh-CN"/>
              </w:rPr>
              <w:t>符合中小企业划分标准的个体工商户，在政府采购活动中视同中小企业。</w:t>
            </w:r>
            <w:r>
              <w:rPr>
                <w:rFonts w:hint="eastAsia"/>
              </w:rPr>
              <w:t>中小企业划型标准详见：工信部联企业〔2011〕300号</w:t>
            </w:r>
          </w:p>
          <w:p w14:paraId="482875D2">
            <w:pPr>
              <w:keepNext w:val="0"/>
              <w:keepLines w:val="0"/>
              <w:pageBreakBefore w:val="0"/>
              <w:widowControl w:val="0"/>
              <w:kinsoku/>
              <w:wordWrap/>
              <w:overflowPunct/>
              <w:topLinePunct/>
              <w:bidi w:val="0"/>
              <w:adjustRightInd/>
              <w:spacing w:line="240" w:lineRule="auto"/>
              <w:ind w:firstLine="480"/>
              <w:jc w:val="left"/>
            </w:pPr>
            <w:r>
              <w:rPr>
                <w:rFonts w:hint="eastAsia"/>
              </w:rPr>
              <w:t>（1）在货物采购项目中，货物由中小企业制造，即货物由中小企业生产且使用该中小企业商号或者注册商标；投标人提供的货物</w:t>
            </w:r>
            <w:r>
              <w:rPr>
                <w:rFonts w:hint="eastAsia"/>
                <w:b/>
                <w:bCs/>
              </w:rPr>
              <w:t>既有中小企业制造货物，也有大型企业制造货物的，不享受中小企业扶持政策。</w:t>
            </w:r>
          </w:p>
          <w:p w14:paraId="43851F2F">
            <w:pPr>
              <w:keepNext w:val="0"/>
              <w:keepLines w:val="0"/>
              <w:pageBreakBefore w:val="0"/>
              <w:widowControl w:val="0"/>
              <w:kinsoku/>
              <w:wordWrap/>
              <w:overflowPunct/>
              <w:topLinePunct/>
              <w:bidi w:val="0"/>
              <w:adjustRightInd/>
              <w:spacing w:line="240" w:lineRule="auto"/>
              <w:ind w:firstLine="480"/>
              <w:jc w:val="left"/>
            </w:pPr>
            <w:r>
              <w:rPr>
                <w:rFonts w:hint="eastAsia"/>
              </w:rPr>
              <w:t>（2）在工程采购项目中，工程由中小企业承建，即工程施工单位为中小企业；</w:t>
            </w:r>
          </w:p>
          <w:p w14:paraId="7BC13AC0">
            <w:pPr>
              <w:keepNext w:val="0"/>
              <w:keepLines w:val="0"/>
              <w:pageBreakBefore w:val="0"/>
              <w:widowControl w:val="0"/>
              <w:kinsoku/>
              <w:wordWrap/>
              <w:overflowPunct/>
              <w:topLinePunct/>
              <w:bidi w:val="0"/>
              <w:adjustRightInd/>
              <w:spacing w:line="240" w:lineRule="auto"/>
              <w:ind w:firstLine="480"/>
              <w:jc w:val="left"/>
            </w:pPr>
            <w:r>
              <w:rPr>
                <w:rFonts w:hint="eastAsia"/>
              </w:rPr>
              <w:t>（3）在服务采购项目中，服务由中小企业承接，即提供服务的人员为中小企业依照《中华人民共和国劳动合同法》订立劳动合同的从业人员。</w:t>
            </w:r>
          </w:p>
          <w:p w14:paraId="23F09D72">
            <w:pPr>
              <w:keepNext w:val="0"/>
              <w:keepLines w:val="0"/>
              <w:pageBreakBefore w:val="0"/>
              <w:widowControl w:val="0"/>
              <w:kinsoku/>
              <w:wordWrap/>
              <w:overflowPunct/>
              <w:topLinePunct/>
              <w:bidi w:val="0"/>
              <w:adjustRightInd/>
              <w:spacing w:line="240" w:lineRule="auto"/>
              <w:ind w:firstLine="480"/>
              <w:jc w:val="left"/>
            </w:pPr>
            <w:r>
              <w:rPr>
                <w:rFonts w:hint="eastAsia"/>
              </w:rPr>
              <w:t>以联合体形式参加政府采购活动，联合体各方均为中小企业的，联合体视同中小企业。其中，联合体各方均为小微企业的，联合体视同小微企业。</w:t>
            </w:r>
          </w:p>
          <w:p w14:paraId="60AF3B11">
            <w:pPr>
              <w:keepNext w:val="0"/>
              <w:keepLines w:val="0"/>
              <w:pageBreakBefore w:val="0"/>
              <w:widowControl w:val="0"/>
              <w:kinsoku/>
              <w:wordWrap/>
              <w:overflowPunct/>
              <w:topLinePunct/>
              <w:bidi w:val="0"/>
              <w:adjustRightInd/>
              <w:spacing w:line="240" w:lineRule="auto"/>
              <w:ind w:firstLine="482"/>
              <w:jc w:val="left"/>
              <w:rPr>
                <w:b/>
                <w:bCs/>
              </w:rPr>
            </w:pPr>
            <w:r>
              <w:rPr>
                <w:rFonts w:hint="eastAsia"/>
                <w:b/>
                <w:bCs/>
                <w:lang w:val="zh-CN"/>
              </w:rPr>
              <w:t>符合上述条件的，请填写中小企业声明函。</w:t>
            </w:r>
          </w:p>
          <w:p w14:paraId="536711EB">
            <w:pPr>
              <w:keepNext w:val="0"/>
              <w:keepLines w:val="0"/>
              <w:pageBreakBefore w:val="0"/>
              <w:widowControl w:val="0"/>
              <w:kinsoku/>
              <w:wordWrap/>
              <w:overflowPunct/>
              <w:topLinePunct/>
              <w:autoSpaceDE w:val="0"/>
              <w:autoSpaceDN w:val="0"/>
              <w:bidi w:val="0"/>
              <w:adjustRightInd/>
              <w:snapToGrid w:val="0"/>
              <w:spacing w:line="240" w:lineRule="auto"/>
              <w:ind w:firstLine="480"/>
              <w:textAlignment w:val="bottom"/>
            </w:pPr>
            <w:r>
              <w:rPr>
                <w:rFonts w:hint="eastAsia"/>
              </w:rPr>
              <w:t>2、符合《关于促进残疾人就业政府采购政策的通知》（财库〔2017〕141号）规定的条件并提供《残疾人福利性单位声明函》</w:t>
            </w:r>
            <w:r>
              <w:rPr>
                <w:rFonts w:hint="eastAsia"/>
                <w:lang w:eastAsia="zh-CN"/>
              </w:rPr>
              <w:t>（</w:t>
            </w:r>
            <w:r>
              <w:rPr>
                <w:rFonts w:hint="eastAsia"/>
              </w:rPr>
              <w:t>格式见附件</w:t>
            </w:r>
            <w:r>
              <w:rPr>
                <w:rFonts w:hint="eastAsia"/>
                <w:lang w:eastAsia="zh-CN"/>
              </w:rPr>
              <w:t>）</w:t>
            </w:r>
            <w:r>
              <w:rPr>
                <w:rFonts w:hint="eastAsia"/>
              </w:rPr>
              <w:t>的残疾人福利性单位视同小型、微型企业；</w:t>
            </w:r>
          </w:p>
          <w:p w14:paraId="188B7B55">
            <w:pPr>
              <w:keepNext w:val="0"/>
              <w:keepLines w:val="0"/>
              <w:pageBreakBefore w:val="0"/>
              <w:widowControl w:val="0"/>
              <w:kinsoku/>
              <w:wordWrap/>
              <w:overflowPunct/>
              <w:topLinePunct/>
              <w:bidi w:val="0"/>
              <w:adjustRightInd/>
              <w:spacing w:line="240" w:lineRule="auto"/>
              <w:ind w:firstLine="480"/>
              <w:jc w:val="left"/>
            </w:pPr>
            <w:r>
              <w:rPr>
                <w:rFonts w:hint="eastAsia"/>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0E95F112">
            <w:pPr>
              <w:keepNext w:val="0"/>
              <w:keepLines w:val="0"/>
              <w:pageBreakBefore w:val="0"/>
              <w:widowControl w:val="0"/>
              <w:kinsoku/>
              <w:wordWrap/>
              <w:overflowPunct/>
              <w:topLinePunct/>
              <w:bidi w:val="0"/>
              <w:adjustRightInd/>
              <w:spacing w:line="240" w:lineRule="auto"/>
              <w:ind w:firstLine="482"/>
              <w:jc w:val="left"/>
              <w:rPr>
                <w:b/>
                <w:bCs/>
              </w:rPr>
            </w:pPr>
            <w:r>
              <w:rPr>
                <w:rFonts w:hint="eastAsia"/>
                <w:b/>
                <w:bCs/>
              </w:rPr>
              <w:t>注：（1）中标供应商为中小微企业、监狱企业、残疾人福利性单位的，其《中小企业声明函》、监狱企业证明文件、《残疾人福利性单位声明函》随中标结果同时公告，接受社会监督。</w:t>
            </w:r>
          </w:p>
          <w:p w14:paraId="09C032EC">
            <w:pPr>
              <w:keepNext w:val="0"/>
              <w:keepLines w:val="0"/>
              <w:pageBreakBefore w:val="0"/>
              <w:widowControl w:val="0"/>
              <w:kinsoku/>
              <w:wordWrap/>
              <w:overflowPunct/>
              <w:bidi w:val="0"/>
              <w:adjustRightInd/>
              <w:spacing w:line="240" w:lineRule="auto"/>
              <w:ind w:firstLine="723" w:firstLineChars="300"/>
              <w:rPr>
                <w:rFonts w:ascii="仿宋" w:hAnsi="仿宋" w:cs="仿宋"/>
                <w:szCs w:val="24"/>
              </w:rPr>
            </w:pPr>
            <w:r>
              <w:rPr>
                <w:rFonts w:hint="eastAsia"/>
                <w:b/>
                <w:bCs/>
              </w:rPr>
              <w:t>（2）供应商提供的《中小企业声明函》、监狱企业证明文件、《残疾人福利性单位声明函》与事实不符的，依照《中华人民共和国政府采购法》等国家有关规定追究相应责任。</w:t>
            </w:r>
          </w:p>
        </w:tc>
      </w:tr>
      <w:tr w14:paraId="3E8543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01" w:hRule="atLeast"/>
          <w:jc w:val="center"/>
        </w:trPr>
        <w:tc>
          <w:tcPr>
            <w:tcW w:w="585" w:type="dxa"/>
            <w:vAlign w:val="center"/>
          </w:tcPr>
          <w:p w14:paraId="386632D9">
            <w:pPr>
              <w:spacing w:line="240" w:lineRule="auto"/>
              <w:ind w:firstLine="0" w:firstLineChars="0"/>
              <w:jc w:val="center"/>
              <w:rPr>
                <w:rFonts w:ascii="仿宋" w:hAnsi="仿宋" w:cs="仿宋"/>
                <w:szCs w:val="24"/>
              </w:rPr>
            </w:pPr>
            <w:r>
              <w:rPr>
                <w:rFonts w:hint="eastAsia" w:ascii="仿宋" w:hAnsi="仿宋" w:cs="仿宋"/>
                <w:szCs w:val="24"/>
              </w:rPr>
              <w:t>18</w:t>
            </w:r>
          </w:p>
        </w:tc>
        <w:tc>
          <w:tcPr>
            <w:tcW w:w="1504" w:type="dxa"/>
            <w:vAlign w:val="center"/>
          </w:tcPr>
          <w:p w14:paraId="3F3053FD">
            <w:pPr>
              <w:spacing w:line="240" w:lineRule="auto"/>
              <w:ind w:firstLine="0" w:firstLineChars="0"/>
              <w:jc w:val="center"/>
              <w:rPr>
                <w:rFonts w:ascii="仿宋" w:hAnsi="仿宋" w:cs="仿宋"/>
                <w:b/>
                <w:szCs w:val="24"/>
              </w:rPr>
            </w:pPr>
            <w:r>
              <w:rPr>
                <w:rFonts w:hint="eastAsia" w:ascii="仿宋" w:hAnsi="仿宋" w:cs="仿宋"/>
                <w:b/>
                <w:szCs w:val="24"/>
              </w:rPr>
              <w:t>节能环保要求</w:t>
            </w:r>
          </w:p>
        </w:tc>
        <w:tc>
          <w:tcPr>
            <w:tcW w:w="7467" w:type="dxa"/>
            <w:gridSpan w:val="3"/>
            <w:vAlign w:val="center"/>
          </w:tcPr>
          <w:p w14:paraId="2214B47D">
            <w:pPr>
              <w:numPr>
                <w:ilvl w:val="0"/>
                <w:numId w:val="15"/>
              </w:numPr>
              <w:spacing w:line="240" w:lineRule="auto"/>
              <w:ind w:firstLineChars="0"/>
              <w:jc w:val="left"/>
              <w:rPr>
                <w:rFonts w:ascii="仿宋" w:hAnsi="仿宋" w:cs="仿宋"/>
                <w:szCs w:val="24"/>
              </w:rPr>
            </w:pPr>
            <w:r>
              <w:rPr>
                <w:rFonts w:hint="eastAsia" w:ascii="仿宋" w:hAnsi="仿宋" w:cs="仿宋"/>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5208E6D8">
            <w:pPr>
              <w:spacing w:line="240" w:lineRule="auto"/>
              <w:ind w:left="361" w:hanging="361" w:hangingChars="150"/>
              <w:jc w:val="left"/>
              <w:rPr>
                <w:rFonts w:ascii="仿宋" w:hAnsi="仿宋" w:cs="仿宋"/>
                <w:szCs w:val="24"/>
              </w:rPr>
            </w:pPr>
            <w:r>
              <w:rPr>
                <w:rFonts w:hint="eastAsia" w:ascii="仿宋" w:hAnsi="仿宋" w:cs="仿宋"/>
                <w:b/>
                <w:bCs/>
                <w:szCs w:val="24"/>
              </w:rPr>
              <w:t>▲（2）采购人拟采购的产品属于政府强制采购的节能产品品目清单范围的，投标人未按招标文件要求提供国家确定的认证机构出具的、处于有效期之内的节能产品认证证书，投标无效。</w:t>
            </w:r>
          </w:p>
        </w:tc>
      </w:tr>
      <w:tr w14:paraId="0A113D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25" w:hRule="atLeast"/>
          <w:jc w:val="center"/>
        </w:trPr>
        <w:tc>
          <w:tcPr>
            <w:tcW w:w="585" w:type="dxa"/>
            <w:vAlign w:val="center"/>
          </w:tcPr>
          <w:p w14:paraId="5A2F3392">
            <w:pPr>
              <w:spacing w:line="240" w:lineRule="auto"/>
              <w:ind w:firstLine="0" w:firstLineChars="0"/>
              <w:jc w:val="center"/>
              <w:rPr>
                <w:rFonts w:ascii="仿宋" w:hAnsi="仿宋" w:cs="仿宋"/>
                <w:szCs w:val="24"/>
              </w:rPr>
            </w:pPr>
            <w:r>
              <w:rPr>
                <w:rFonts w:hint="eastAsia" w:ascii="仿宋" w:hAnsi="仿宋" w:cs="仿宋"/>
                <w:szCs w:val="24"/>
              </w:rPr>
              <w:t>19</w:t>
            </w:r>
          </w:p>
        </w:tc>
        <w:tc>
          <w:tcPr>
            <w:tcW w:w="1504" w:type="dxa"/>
            <w:vAlign w:val="center"/>
          </w:tcPr>
          <w:p w14:paraId="7C09A79A">
            <w:pPr>
              <w:spacing w:line="240" w:lineRule="auto"/>
              <w:ind w:firstLine="0" w:firstLineChars="0"/>
              <w:jc w:val="center"/>
              <w:rPr>
                <w:rFonts w:ascii="仿宋" w:hAnsi="仿宋" w:cs="仿宋"/>
                <w:b/>
                <w:color w:val="000000"/>
                <w:szCs w:val="24"/>
              </w:rPr>
            </w:pPr>
            <w:r>
              <w:rPr>
                <w:rFonts w:hint="eastAsia" w:ascii="仿宋" w:hAnsi="仿宋" w:cs="仿宋"/>
                <w:b/>
                <w:color w:val="000000"/>
                <w:szCs w:val="24"/>
              </w:rPr>
              <w:t>支持绿色发展</w:t>
            </w:r>
          </w:p>
        </w:tc>
        <w:tc>
          <w:tcPr>
            <w:tcW w:w="7467" w:type="dxa"/>
            <w:gridSpan w:val="3"/>
            <w:vAlign w:val="center"/>
          </w:tcPr>
          <w:p w14:paraId="52E30136">
            <w:pPr>
              <w:numPr>
                <w:ilvl w:val="0"/>
                <w:numId w:val="16"/>
              </w:numPr>
              <w:spacing w:line="240" w:lineRule="auto"/>
              <w:ind w:firstLineChars="0"/>
              <w:jc w:val="left"/>
              <w:rPr>
                <w:rFonts w:ascii="仿宋" w:hAnsi="仿宋" w:cs="仿宋"/>
                <w:color w:val="000000"/>
                <w:szCs w:val="24"/>
              </w:rPr>
            </w:pPr>
            <w:r>
              <w:rPr>
                <w:rFonts w:hint="eastAsia" w:ascii="仿宋" w:hAnsi="仿宋" w:cs="仿宋"/>
                <w:color w:val="000000"/>
                <w:szCs w:val="24"/>
              </w:rPr>
              <w:t>修缮、装修类项目采购建材的，采购人应将绿色建筑和绿色建材性能、指标等作为实质性条件纳入招标文件和合同。</w:t>
            </w:r>
          </w:p>
          <w:p w14:paraId="693AD8A9">
            <w:pPr>
              <w:numPr>
                <w:ilvl w:val="0"/>
                <w:numId w:val="16"/>
              </w:numPr>
              <w:spacing w:line="240" w:lineRule="auto"/>
              <w:ind w:firstLineChars="0"/>
              <w:jc w:val="left"/>
              <w:rPr>
                <w:rFonts w:ascii="仿宋" w:hAnsi="仿宋" w:cs="仿宋"/>
                <w:color w:val="000000"/>
                <w:szCs w:val="24"/>
              </w:rPr>
            </w:pPr>
            <w:r>
              <w:rPr>
                <w:rFonts w:hint="eastAsia" w:ascii="仿宋" w:hAnsi="仿宋" w:cs="仿宋"/>
                <w:color w:val="000000"/>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D991FE1">
            <w:pPr>
              <w:numPr>
                <w:ilvl w:val="0"/>
                <w:numId w:val="16"/>
              </w:numPr>
              <w:spacing w:line="240" w:lineRule="auto"/>
              <w:ind w:firstLineChars="0"/>
              <w:jc w:val="left"/>
              <w:rPr>
                <w:rFonts w:ascii="仿宋" w:hAnsi="仿宋" w:cs="仿宋"/>
                <w:color w:val="000000"/>
                <w:szCs w:val="24"/>
              </w:rPr>
            </w:pPr>
            <w:r>
              <w:rPr>
                <w:rFonts w:hint="eastAsia" w:ascii="仿宋" w:hAnsi="仿宋" w:cs="仿宋"/>
                <w:color w:val="000000"/>
                <w:szCs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tc>
      </w:tr>
      <w:tr w14:paraId="4C57DB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989" w:hRule="atLeast"/>
          <w:jc w:val="center"/>
        </w:trPr>
        <w:tc>
          <w:tcPr>
            <w:tcW w:w="585" w:type="dxa"/>
            <w:vAlign w:val="center"/>
          </w:tcPr>
          <w:p w14:paraId="09ED3841">
            <w:pPr>
              <w:spacing w:line="240" w:lineRule="auto"/>
              <w:ind w:firstLine="0" w:firstLineChars="0"/>
              <w:jc w:val="center"/>
              <w:rPr>
                <w:rFonts w:ascii="仿宋" w:hAnsi="仿宋" w:cs="仿宋"/>
                <w:szCs w:val="24"/>
              </w:rPr>
            </w:pPr>
            <w:r>
              <w:rPr>
                <w:rFonts w:hint="eastAsia" w:ascii="仿宋" w:hAnsi="仿宋" w:cs="仿宋"/>
                <w:szCs w:val="24"/>
              </w:rPr>
              <w:t>20</w:t>
            </w:r>
          </w:p>
        </w:tc>
        <w:tc>
          <w:tcPr>
            <w:tcW w:w="1504" w:type="dxa"/>
            <w:vAlign w:val="center"/>
          </w:tcPr>
          <w:p w14:paraId="7F463FF2">
            <w:pPr>
              <w:spacing w:line="240" w:lineRule="auto"/>
              <w:ind w:firstLine="0" w:firstLineChars="0"/>
              <w:jc w:val="center"/>
              <w:rPr>
                <w:rFonts w:ascii="仿宋" w:hAnsi="仿宋" w:cs="仿宋"/>
                <w:b/>
                <w:szCs w:val="24"/>
              </w:rPr>
            </w:pPr>
            <w:r>
              <w:rPr>
                <w:rFonts w:hint="eastAsia" w:ascii="仿宋" w:hAnsi="仿宋" w:cs="仿宋"/>
                <w:b/>
                <w:szCs w:val="24"/>
              </w:rPr>
              <w:t>支持创新发展</w:t>
            </w:r>
          </w:p>
        </w:tc>
        <w:tc>
          <w:tcPr>
            <w:tcW w:w="7467" w:type="dxa"/>
            <w:gridSpan w:val="3"/>
            <w:vAlign w:val="center"/>
          </w:tcPr>
          <w:p w14:paraId="5579C493">
            <w:pPr>
              <w:numPr>
                <w:ilvl w:val="0"/>
                <w:numId w:val="17"/>
              </w:numPr>
              <w:spacing w:line="240" w:lineRule="auto"/>
              <w:ind w:firstLineChars="0"/>
              <w:jc w:val="left"/>
              <w:rPr>
                <w:rFonts w:ascii="仿宋" w:hAnsi="仿宋" w:cs="仿宋"/>
                <w:szCs w:val="24"/>
              </w:rPr>
            </w:pPr>
            <w:r>
              <w:rPr>
                <w:rFonts w:hint="eastAsia" w:ascii="仿宋" w:hAnsi="仿宋" w:cs="仿宋"/>
                <w:szCs w:val="24"/>
              </w:rPr>
              <w:t>采购人优先采购被认定为首台套产品和“制造精品”的自主创新产品，优先推荐专精特新中小企业、创新产品参加政府采购活动。</w:t>
            </w:r>
          </w:p>
          <w:p w14:paraId="3F7315F4">
            <w:pPr>
              <w:numPr>
                <w:ilvl w:val="0"/>
                <w:numId w:val="17"/>
              </w:numPr>
              <w:spacing w:line="240" w:lineRule="auto"/>
              <w:ind w:firstLineChars="0"/>
              <w:jc w:val="left"/>
              <w:rPr>
                <w:rFonts w:ascii="仿宋" w:hAnsi="仿宋" w:cs="仿宋"/>
                <w:szCs w:val="24"/>
              </w:rPr>
            </w:pPr>
            <w:r>
              <w:rPr>
                <w:rFonts w:hint="eastAsia" w:ascii="仿宋" w:hAnsi="仿宋" w:cs="仿宋"/>
                <w:szCs w:val="24"/>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tc>
      </w:tr>
      <w:tr w14:paraId="6226D7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6" w:hRule="atLeast"/>
          <w:jc w:val="center"/>
        </w:trPr>
        <w:tc>
          <w:tcPr>
            <w:tcW w:w="585" w:type="dxa"/>
            <w:vAlign w:val="center"/>
          </w:tcPr>
          <w:p w14:paraId="7667496D">
            <w:pPr>
              <w:spacing w:line="240" w:lineRule="auto"/>
              <w:ind w:firstLine="0" w:firstLineChars="0"/>
              <w:jc w:val="center"/>
              <w:rPr>
                <w:rFonts w:ascii="仿宋" w:hAnsi="仿宋" w:cs="仿宋"/>
                <w:szCs w:val="24"/>
              </w:rPr>
            </w:pPr>
            <w:r>
              <w:rPr>
                <w:rFonts w:hint="eastAsia" w:ascii="仿宋" w:hAnsi="仿宋" w:cs="仿宋"/>
                <w:szCs w:val="24"/>
              </w:rPr>
              <w:t>21</w:t>
            </w:r>
          </w:p>
        </w:tc>
        <w:tc>
          <w:tcPr>
            <w:tcW w:w="1504" w:type="dxa"/>
            <w:vAlign w:val="center"/>
          </w:tcPr>
          <w:p w14:paraId="0887B6C5">
            <w:pPr>
              <w:spacing w:line="240" w:lineRule="auto"/>
              <w:ind w:firstLine="0" w:firstLineChars="0"/>
              <w:jc w:val="center"/>
              <w:rPr>
                <w:rFonts w:ascii="仿宋" w:hAnsi="仿宋" w:cs="仿宋"/>
                <w:b/>
                <w:szCs w:val="24"/>
              </w:rPr>
            </w:pPr>
            <w:r>
              <w:rPr>
                <w:rFonts w:hint="eastAsia" w:ascii="仿宋" w:hAnsi="仿宋" w:cs="仿宋"/>
                <w:b/>
                <w:szCs w:val="24"/>
              </w:rPr>
              <w:t>进口产品规定</w:t>
            </w:r>
          </w:p>
        </w:tc>
        <w:tc>
          <w:tcPr>
            <w:tcW w:w="7467" w:type="dxa"/>
            <w:gridSpan w:val="3"/>
            <w:vAlign w:val="center"/>
          </w:tcPr>
          <w:p w14:paraId="4D51FB38">
            <w:pPr>
              <w:snapToGrid w:val="0"/>
              <w:spacing w:line="400" w:lineRule="exact"/>
              <w:rPr>
                <w:rFonts w:ascii="仿宋" w:hAnsi="仿宋" w:eastAsia="仿宋" w:cs="仿宋"/>
                <w:kern w:val="0"/>
                <w:sz w:val="24"/>
              </w:rPr>
            </w:pPr>
            <w:r>
              <w:rPr>
                <w:rFonts w:ascii="Wingdings" w:hAnsi="Wingdings" w:eastAsia="仿宋" w:cs="仿宋"/>
                <w:kern w:val="0"/>
                <w:sz w:val="24"/>
              </w:rPr>
              <w:sym w:font="Wingdings" w:char="00FE"/>
            </w:r>
            <w:r>
              <w:rPr>
                <w:rFonts w:hint="eastAsia" w:ascii="仿宋" w:hAnsi="仿宋" w:eastAsia="仿宋" w:cs="仿宋"/>
                <w:kern w:val="0"/>
                <w:sz w:val="24"/>
              </w:rPr>
              <w:t>本项目不允许采购进口产品。</w:t>
            </w:r>
          </w:p>
          <w:p w14:paraId="3F18199E">
            <w:pPr>
              <w:ind w:firstLine="480"/>
              <w:rPr>
                <w:rFonts w:ascii="仿宋" w:hAnsi="仿宋" w:cs="仿宋"/>
              </w:rPr>
            </w:pPr>
            <w:r>
              <w:rPr>
                <w:rFonts w:ascii="Wingdings" w:hAnsi="Wingdings" w:eastAsia="仿宋" w:cs="仿宋"/>
                <w:kern w:val="0"/>
                <w:sz w:val="24"/>
              </w:rPr>
              <w:sym w:font="Wingdings" w:char="00A8"/>
            </w:r>
            <w:r>
              <w:rPr>
                <w:rFonts w:hint="eastAsia" w:ascii="仿宋" w:hAnsi="仿宋" w:eastAsia="仿宋" w:cs="仿宋"/>
                <w:kern w:val="0"/>
                <w:sz w:val="24"/>
              </w:rPr>
              <w:t>可以就</w:t>
            </w:r>
            <w:r>
              <w:rPr>
                <w:rFonts w:hint="eastAsia" w:ascii="仿宋" w:hAnsi="仿宋" w:cs="仿宋"/>
                <w:kern w:val="0"/>
                <w:sz w:val="24"/>
                <w:u w:val="single"/>
                <w:lang w:val="en-US" w:eastAsia="zh-CN"/>
              </w:rPr>
              <w:t xml:space="preserve"> </w:t>
            </w:r>
            <w:r>
              <w:rPr>
                <w:rFonts w:hint="eastAsia" w:ascii="仿宋" w:hAnsi="仿宋" w:cs="仿宋"/>
                <w:b/>
                <w:bCs/>
                <w:color w:val="000000"/>
                <w:szCs w:val="24"/>
                <w:highlight w:val="none"/>
                <w:u w:val="single"/>
                <w:lang w:val="en-US" w:eastAsia="zh-CN"/>
              </w:rPr>
              <w:t xml:space="preserve">     </w:t>
            </w:r>
            <w:r>
              <w:rPr>
                <w:rFonts w:hint="eastAsia" w:ascii="仿宋" w:hAnsi="仿宋" w:eastAsia="仿宋" w:cs="仿宋"/>
                <w:kern w:val="0"/>
                <w:sz w:val="24"/>
                <w:highlight w:val="none"/>
              </w:rPr>
              <w:t>采购</w:t>
            </w:r>
            <w:r>
              <w:rPr>
                <w:rFonts w:hint="eastAsia" w:ascii="仿宋" w:hAnsi="仿宋" w:eastAsia="仿宋" w:cs="仿宋"/>
                <w:kern w:val="0"/>
                <w:sz w:val="24"/>
              </w:rPr>
              <w:t>进口产品。</w:t>
            </w:r>
          </w:p>
        </w:tc>
      </w:tr>
      <w:tr w14:paraId="0C7337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vAlign w:val="center"/>
          </w:tcPr>
          <w:p w14:paraId="3DB0C0CE">
            <w:pPr>
              <w:spacing w:line="240" w:lineRule="auto"/>
              <w:ind w:firstLine="0" w:firstLineChars="0"/>
              <w:jc w:val="center"/>
              <w:rPr>
                <w:rFonts w:ascii="仿宋" w:hAnsi="仿宋" w:cs="仿宋"/>
                <w:szCs w:val="24"/>
              </w:rPr>
            </w:pPr>
            <w:r>
              <w:rPr>
                <w:rFonts w:hint="eastAsia" w:ascii="仿宋" w:hAnsi="仿宋" w:cs="仿宋"/>
                <w:szCs w:val="24"/>
              </w:rPr>
              <w:t>22</w:t>
            </w:r>
          </w:p>
        </w:tc>
        <w:tc>
          <w:tcPr>
            <w:tcW w:w="1504" w:type="dxa"/>
            <w:vAlign w:val="center"/>
          </w:tcPr>
          <w:p w14:paraId="47171170">
            <w:pPr>
              <w:spacing w:line="240" w:lineRule="auto"/>
              <w:ind w:firstLine="0" w:firstLineChars="0"/>
              <w:jc w:val="center"/>
              <w:rPr>
                <w:rFonts w:ascii="仿宋" w:hAnsi="仿宋" w:cs="仿宋"/>
                <w:b/>
                <w:szCs w:val="24"/>
              </w:rPr>
            </w:pPr>
            <w:r>
              <w:rPr>
                <w:rFonts w:hint="eastAsia" w:ascii="仿宋" w:hAnsi="仿宋" w:cs="仿宋"/>
                <w:b/>
                <w:szCs w:val="24"/>
              </w:rPr>
              <w:t>平等对待内外资企业和符合条件的破产重整企业</w:t>
            </w:r>
          </w:p>
        </w:tc>
        <w:tc>
          <w:tcPr>
            <w:tcW w:w="7467" w:type="dxa"/>
            <w:gridSpan w:val="3"/>
            <w:vAlign w:val="center"/>
          </w:tcPr>
          <w:p w14:paraId="31AE8926">
            <w:pPr>
              <w:spacing w:line="240" w:lineRule="auto"/>
              <w:ind w:firstLine="480" w:firstLineChars="200"/>
              <w:jc w:val="left"/>
              <w:rPr>
                <w:rFonts w:ascii="仿宋" w:hAnsi="仿宋" w:cs="仿宋"/>
                <w:szCs w:val="24"/>
              </w:rPr>
            </w:pPr>
            <w:r>
              <w:rPr>
                <w:rFonts w:hint="eastAsia" w:ascii="仿宋" w:hAnsi="仿宋" w:cs="仿宋"/>
                <w:szCs w:val="24"/>
              </w:rPr>
              <w:t>平等对待内外资企业和符合条件的破产重整企业，切实保障企业公平竞争，平等维护企业的合法利益。</w:t>
            </w:r>
          </w:p>
        </w:tc>
      </w:tr>
      <w:tr w14:paraId="7425A8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377" w:hRule="atLeast"/>
          <w:jc w:val="center"/>
        </w:trPr>
        <w:tc>
          <w:tcPr>
            <w:tcW w:w="585" w:type="dxa"/>
            <w:vMerge w:val="restart"/>
            <w:vAlign w:val="center"/>
          </w:tcPr>
          <w:p w14:paraId="41EA4369">
            <w:pPr>
              <w:spacing w:line="240" w:lineRule="auto"/>
              <w:ind w:firstLine="0" w:firstLineChars="0"/>
              <w:jc w:val="center"/>
              <w:rPr>
                <w:rFonts w:ascii="仿宋" w:hAnsi="仿宋" w:cs="仿宋"/>
                <w:szCs w:val="24"/>
              </w:rPr>
            </w:pPr>
            <w:r>
              <w:rPr>
                <w:rFonts w:hint="eastAsia" w:ascii="仿宋" w:hAnsi="仿宋" w:cs="仿宋"/>
                <w:szCs w:val="24"/>
              </w:rPr>
              <w:t>23</w:t>
            </w:r>
          </w:p>
        </w:tc>
        <w:tc>
          <w:tcPr>
            <w:tcW w:w="1504" w:type="dxa"/>
            <w:vMerge w:val="restart"/>
            <w:vAlign w:val="center"/>
          </w:tcPr>
          <w:p w14:paraId="4EDFEF2F">
            <w:pPr>
              <w:snapToGrid w:val="0"/>
              <w:spacing w:line="240" w:lineRule="auto"/>
              <w:ind w:firstLine="0" w:firstLineChars="0"/>
              <w:jc w:val="center"/>
              <w:rPr>
                <w:rFonts w:ascii="宋体" w:hAnsi="宋体" w:cs="宋体"/>
                <w:b/>
                <w:color w:val="000000"/>
              </w:rPr>
            </w:pPr>
            <w:r>
              <w:rPr>
                <w:rFonts w:hint="eastAsia" w:ascii="仿宋" w:hAnsi="仿宋" w:cs="仿宋"/>
                <w:b/>
                <w:color w:val="000000"/>
                <w:szCs w:val="24"/>
              </w:rPr>
              <w:t>备份投标文件</w:t>
            </w:r>
          </w:p>
        </w:tc>
        <w:tc>
          <w:tcPr>
            <w:tcW w:w="7467" w:type="dxa"/>
            <w:gridSpan w:val="3"/>
            <w:vAlign w:val="center"/>
          </w:tcPr>
          <w:p w14:paraId="0D10A3B5">
            <w:pPr>
              <w:pStyle w:val="12"/>
              <w:spacing w:before="0" w:afterLines="0" w:line="240" w:lineRule="auto"/>
              <w:ind w:firstLine="0" w:firstLineChars="0"/>
              <w:jc w:val="left"/>
              <w:rPr>
                <w:rFonts w:ascii="仿宋" w:hAnsi="仿宋" w:cs="仿宋"/>
                <w:color w:val="000000"/>
                <w:kern w:val="2"/>
              </w:rPr>
            </w:pPr>
            <w:r>
              <w:rPr>
                <w:rFonts w:hint="eastAsia" w:ascii="仿宋" w:hAnsi="仿宋" w:cs="仿宋"/>
                <w:color w:val="000000"/>
                <w:kern w:val="2"/>
              </w:rPr>
              <w:t>（1）投标人在电子交易平台传输递交投标文件后，还可以在投标截止时间前直接提交或者以邮政快递方式递交备份投标文件1份，但采购人、采购代理机构不强制或变相强制投标人提交备份投标文件。</w:t>
            </w:r>
          </w:p>
          <w:p w14:paraId="1676FC86">
            <w:pPr>
              <w:pStyle w:val="12"/>
              <w:spacing w:before="0" w:afterLines="0" w:line="240" w:lineRule="auto"/>
              <w:ind w:firstLine="0" w:firstLineChars="0"/>
              <w:jc w:val="left"/>
              <w:rPr>
                <w:rFonts w:ascii="仿宋" w:hAnsi="仿宋" w:cs="仿宋"/>
                <w:color w:val="000000"/>
                <w:kern w:val="2"/>
              </w:rPr>
            </w:pPr>
            <w:r>
              <w:rPr>
                <w:rFonts w:hint="eastAsia" w:ascii="仿宋" w:hAnsi="仿宋" w:cs="仿宋"/>
                <w:color w:val="000000"/>
                <w:kern w:val="2"/>
              </w:rPr>
              <w:t>（2）备份投标文件须在“政采云投标客户端”制作生成，并储存在DVD光盘等存储介质中。备份投标文件应当密封包装并在包装上加盖公章并注明投标项目名称，投标人名称</w:t>
            </w:r>
            <w:r>
              <w:rPr>
                <w:rFonts w:hint="eastAsia" w:ascii="仿宋" w:hAnsi="仿宋" w:cs="仿宋"/>
                <w:color w:val="000000"/>
                <w:kern w:val="2"/>
                <w:lang w:eastAsia="zh-CN"/>
              </w:rPr>
              <w:t>（</w:t>
            </w:r>
            <w:r>
              <w:rPr>
                <w:rFonts w:hint="eastAsia" w:ascii="仿宋" w:hAnsi="仿宋" w:cs="仿宋"/>
                <w:color w:val="000000"/>
                <w:kern w:val="2"/>
              </w:rPr>
              <w:t>联合体投标的，包装物封面需注明联合体投标，并注明联合体成员各方的名称和联合协议中约定的牵头人的名称</w:t>
            </w:r>
            <w:r>
              <w:rPr>
                <w:rFonts w:hint="eastAsia" w:ascii="仿宋" w:hAnsi="仿宋" w:cs="仿宋"/>
                <w:color w:val="000000"/>
                <w:kern w:val="2"/>
                <w:lang w:eastAsia="zh-CN"/>
              </w:rPr>
              <w:t>）</w:t>
            </w:r>
            <w:r>
              <w:rPr>
                <w:rFonts w:hint="eastAsia" w:ascii="仿宋" w:hAnsi="仿宋" w:cs="仿宋"/>
                <w:color w:val="000000"/>
                <w:kern w:val="2"/>
              </w:rPr>
              <w:t>。不符合上述制作、存储、密封规定的备份投标文件将被视为无效或者被拒绝接收。</w:t>
            </w:r>
          </w:p>
          <w:p w14:paraId="3FA14610">
            <w:pPr>
              <w:pStyle w:val="12"/>
              <w:spacing w:before="0" w:afterLines="0" w:line="240" w:lineRule="auto"/>
              <w:ind w:firstLine="0" w:firstLineChars="0"/>
              <w:jc w:val="left"/>
              <w:rPr>
                <w:rFonts w:ascii="仿宋" w:hAnsi="仿宋" w:cs="仿宋"/>
                <w:color w:val="000000"/>
                <w:kern w:val="2"/>
              </w:rPr>
            </w:pPr>
            <w:r>
              <w:rPr>
                <w:rFonts w:hint="eastAsia" w:ascii="仿宋" w:hAnsi="仿宋" w:cs="仿宋"/>
                <w:color w:val="000000"/>
                <w:kern w:val="2"/>
              </w:rPr>
              <w:t>（3）直接提交备份投标文件的，投标人应于投标截止时间前在招标公告中载明的开标地点将备份投标文件提交给采购代理机构，采购代理机构将拒绝接受逾期送达的备份投标文件。</w:t>
            </w:r>
          </w:p>
          <w:p w14:paraId="2ABBC217">
            <w:pPr>
              <w:pStyle w:val="12"/>
              <w:spacing w:before="0" w:afterLines="0" w:line="240" w:lineRule="auto"/>
              <w:ind w:firstLine="0" w:firstLineChars="0"/>
              <w:jc w:val="left"/>
              <w:rPr>
                <w:rFonts w:hAnsi="宋体" w:cs="宋体"/>
                <w:color w:val="000000"/>
                <w:kern w:val="28"/>
              </w:rPr>
            </w:pPr>
            <w:r>
              <w:rPr>
                <w:rFonts w:hint="eastAsia" w:ascii="仿宋" w:hAnsi="仿宋" w:cs="仿宋"/>
                <w:color w:val="000000"/>
                <w:kern w:val="2"/>
              </w:rPr>
              <w:t>（4）以邮政快递方式递交备份投标文件的，投标人应先将备份投标文件按要求密封和标记，再进行邮政快递包装后邮寄。备份投标文件须在投标截止时间之前送达前附表规定的备份投标文件送达地点；送达时间以签收人签收时间为准。采购代理机构将拒绝接受逾期送达的备份投标文件。邮寄过程中，电子备份投标文件发生</w:t>
            </w:r>
            <w:r>
              <w:rPr>
                <w:rFonts w:hint="eastAsia" w:ascii="仿宋" w:hAnsi="仿宋" w:cs="仿宋"/>
                <w:color w:val="000000"/>
                <w:kern w:val="2"/>
                <w:lang w:eastAsia="zh-CN"/>
              </w:rPr>
              <w:t>泄漏</w:t>
            </w:r>
            <w:r>
              <w:rPr>
                <w:rFonts w:hint="eastAsia" w:ascii="仿宋" w:hAnsi="仿宋" w:cs="仿宋"/>
                <w:color w:val="000000"/>
                <w:kern w:val="2"/>
              </w:rPr>
              <w:t>、遗失、损坏或延期送达等情况的，由投标人自行负责。</w:t>
            </w:r>
          </w:p>
        </w:tc>
      </w:tr>
      <w:tr w14:paraId="464B3E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95" w:hRule="atLeast"/>
          <w:jc w:val="center"/>
        </w:trPr>
        <w:tc>
          <w:tcPr>
            <w:tcW w:w="585" w:type="dxa"/>
            <w:vMerge w:val="continue"/>
            <w:vAlign w:val="center"/>
          </w:tcPr>
          <w:p w14:paraId="199035BE">
            <w:pPr>
              <w:spacing w:line="240" w:lineRule="auto"/>
              <w:ind w:firstLine="0" w:firstLineChars="0"/>
              <w:jc w:val="center"/>
              <w:rPr>
                <w:rFonts w:ascii="仿宋" w:hAnsi="仿宋" w:cs="仿宋"/>
                <w:szCs w:val="24"/>
              </w:rPr>
            </w:pPr>
          </w:p>
        </w:tc>
        <w:tc>
          <w:tcPr>
            <w:tcW w:w="1504" w:type="dxa"/>
            <w:vMerge w:val="continue"/>
            <w:vAlign w:val="center"/>
          </w:tcPr>
          <w:p w14:paraId="3A87293B">
            <w:pPr>
              <w:snapToGrid w:val="0"/>
              <w:spacing w:line="240" w:lineRule="auto"/>
              <w:ind w:firstLine="0" w:firstLineChars="0"/>
              <w:jc w:val="center"/>
              <w:rPr>
                <w:rFonts w:ascii="宋体" w:hAnsi="宋体" w:cs="宋体"/>
                <w:b/>
                <w:color w:val="000000"/>
              </w:rPr>
            </w:pPr>
          </w:p>
        </w:tc>
        <w:tc>
          <w:tcPr>
            <w:tcW w:w="7467" w:type="dxa"/>
            <w:gridSpan w:val="3"/>
            <w:vAlign w:val="center"/>
          </w:tcPr>
          <w:p w14:paraId="5E61A279">
            <w:pPr>
              <w:pStyle w:val="12"/>
              <w:spacing w:before="0" w:afterLines="0" w:line="240" w:lineRule="auto"/>
              <w:ind w:firstLine="0" w:firstLineChars="0"/>
              <w:rPr>
                <w:rFonts w:hAnsi="宋体" w:cs="宋体"/>
                <w:color w:val="000000"/>
                <w:kern w:val="28"/>
              </w:rPr>
            </w:pPr>
            <w:r>
              <w:rPr>
                <w:rFonts w:hint="eastAsia" w:ascii="仿宋" w:hAnsi="仿宋" w:cs="仿宋"/>
                <w:b/>
                <w:bCs/>
                <w:color w:val="000000"/>
                <w:kern w:val="2"/>
              </w:rPr>
              <w:t>备份投标文件送达地点：</w:t>
            </w:r>
            <w:r>
              <w:rPr>
                <w:rFonts w:hint="eastAsia" w:ascii="仿宋" w:hAnsi="仿宋" w:cs="仿宋"/>
                <w:color w:val="000000"/>
                <w:kern w:val="2"/>
                <w:lang w:eastAsia="zh-CN"/>
              </w:rPr>
              <w:t>苏世建设管理集团有限公司</w:t>
            </w:r>
            <w:r>
              <w:rPr>
                <w:rFonts w:hint="eastAsia" w:ascii="仿宋" w:hAnsi="仿宋" w:cs="仿宋"/>
                <w:color w:val="000000"/>
                <w:kern w:val="2"/>
              </w:rPr>
              <w:t>（</w:t>
            </w:r>
            <w:r>
              <w:rPr>
                <w:rFonts w:hint="eastAsia" w:ascii="仿宋" w:hAnsi="仿宋" w:cs="仿宋"/>
              </w:rPr>
              <w:t>杭州市富阳区富春街道恩波大道519号财富中心A座12楼</w:t>
            </w:r>
            <w:r>
              <w:rPr>
                <w:rFonts w:hint="eastAsia" w:ascii="仿宋" w:hAnsi="仿宋" w:cs="仿宋"/>
                <w:color w:val="000000"/>
                <w:kern w:val="2"/>
              </w:rPr>
              <w:t>）开标室；</w:t>
            </w:r>
            <w:r>
              <w:rPr>
                <w:rFonts w:hint="eastAsia" w:ascii="仿宋" w:hAnsi="仿宋" w:cs="仿宋"/>
                <w:b/>
                <w:bCs/>
                <w:color w:val="000000"/>
                <w:kern w:val="2"/>
              </w:rPr>
              <w:t>送达截止时间：</w:t>
            </w:r>
            <w:r>
              <w:rPr>
                <w:rFonts w:hint="eastAsia" w:ascii="仿宋" w:hAnsi="仿宋" w:cs="仿宋"/>
                <w:color w:val="000000"/>
                <w:kern w:val="2"/>
              </w:rPr>
              <w:t>投标截止时间前。</w:t>
            </w:r>
            <w:r>
              <w:rPr>
                <w:rFonts w:hint="eastAsia" w:ascii="仿宋" w:hAnsi="仿宋" w:cs="仿宋"/>
                <w:b/>
                <w:bCs/>
                <w:color w:val="000000"/>
                <w:kern w:val="2"/>
              </w:rPr>
              <w:t>签收人员联系电话</w:t>
            </w:r>
            <w:r>
              <w:rPr>
                <w:rFonts w:hint="eastAsia" w:ascii="仿宋" w:hAnsi="仿宋" w:cs="仿宋"/>
                <w:color w:val="000000"/>
                <w:kern w:val="2"/>
              </w:rPr>
              <w:t>：白宋霞，15067172898 。</w:t>
            </w:r>
          </w:p>
        </w:tc>
      </w:tr>
      <w:tr w14:paraId="2AD2B3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37" w:hRule="atLeast"/>
          <w:jc w:val="center"/>
        </w:trPr>
        <w:tc>
          <w:tcPr>
            <w:tcW w:w="585" w:type="dxa"/>
            <w:vAlign w:val="center"/>
          </w:tcPr>
          <w:p w14:paraId="5EB613D3">
            <w:pPr>
              <w:spacing w:line="240" w:lineRule="auto"/>
              <w:ind w:firstLine="0" w:firstLineChars="0"/>
              <w:jc w:val="center"/>
              <w:rPr>
                <w:rFonts w:ascii="仿宋" w:hAnsi="仿宋" w:cs="仿宋"/>
                <w:szCs w:val="24"/>
              </w:rPr>
            </w:pPr>
            <w:r>
              <w:rPr>
                <w:rFonts w:hint="eastAsia" w:ascii="仿宋" w:hAnsi="仿宋" w:cs="仿宋"/>
                <w:szCs w:val="24"/>
              </w:rPr>
              <w:t>24</w:t>
            </w:r>
          </w:p>
        </w:tc>
        <w:tc>
          <w:tcPr>
            <w:tcW w:w="1504" w:type="dxa"/>
            <w:vAlign w:val="center"/>
          </w:tcPr>
          <w:p w14:paraId="0B303D39">
            <w:pPr>
              <w:spacing w:line="240" w:lineRule="auto"/>
              <w:ind w:firstLine="0" w:firstLineChars="0"/>
              <w:jc w:val="center"/>
              <w:rPr>
                <w:rFonts w:ascii="仿宋" w:hAnsi="仿宋" w:cs="仿宋"/>
                <w:b/>
                <w:szCs w:val="24"/>
              </w:rPr>
            </w:pPr>
            <w:r>
              <w:rPr>
                <w:rFonts w:hint="eastAsia" w:ascii="仿宋" w:hAnsi="仿宋" w:cs="仿宋"/>
                <w:b/>
                <w:szCs w:val="24"/>
              </w:rPr>
              <w:t>评标结果公示公告</w:t>
            </w:r>
          </w:p>
        </w:tc>
        <w:tc>
          <w:tcPr>
            <w:tcW w:w="7467" w:type="dxa"/>
            <w:gridSpan w:val="3"/>
            <w:vAlign w:val="center"/>
          </w:tcPr>
          <w:p w14:paraId="6266E7C7">
            <w:pPr>
              <w:spacing w:line="240" w:lineRule="auto"/>
              <w:ind w:firstLine="0" w:firstLineChars="0"/>
              <w:jc w:val="left"/>
              <w:rPr>
                <w:rFonts w:ascii="仿宋" w:hAnsi="仿宋" w:cs="仿宋"/>
                <w:szCs w:val="24"/>
              </w:rPr>
            </w:pPr>
            <w:r>
              <w:rPr>
                <w:rFonts w:hint="eastAsia" w:ascii="仿宋" w:hAnsi="仿宋" w:cs="仿宋"/>
                <w:szCs w:val="24"/>
              </w:rPr>
              <w:t>评标结束后7个工作日内，评标结果公示于浙江政府采购网（https://zfcg.czt.zj.gov.cn/）。</w:t>
            </w:r>
          </w:p>
        </w:tc>
      </w:tr>
      <w:tr w14:paraId="6E8E4B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8" w:hRule="atLeast"/>
          <w:jc w:val="center"/>
        </w:trPr>
        <w:tc>
          <w:tcPr>
            <w:tcW w:w="585" w:type="dxa"/>
            <w:vAlign w:val="center"/>
          </w:tcPr>
          <w:p w14:paraId="504B7590">
            <w:pPr>
              <w:spacing w:line="240" w:lineRule="auto"/>
              <w:ind w:firstLine="0" w:firstLineChars="0"/>
              <w:jc w:val="center"/>
              <w:rPr>
                <w:rFonts w:ascii="仿宋" w:hAnsi="仿宋" w:cs="仿宋"/>
                <w:szCs w:val="24"/>
              </w:rPr>
            </w:pPr>
            <w:r>
              <w:rPr>
                <w:rFonts w:hint="eastAsia" w:ascii="仿宋" w:hAnsi="仿宋" w:cs="仿宋"/>
                <w:szCs w:val="24"/>
              </w:rPr>
              <w:t>25</w:t>
            </w:r>
          </w:p>
        </w:tc>
        <w:tc>
          <w:tcPr>
            <w:tcW w:w="1504" w:type="dxa"/>
            <w:vAlign w:val="center"/>
          </w:tcPr>
          <w:p w14:paraId="3BF9EB2C">
            <w:pPr>
              <w:spacing w:line="240" w:lineRule="auto"/>
              <w:ind w:firstLine="0" w:firstLineChars="0"/>
              <w:jc w:val="center"/>
              <w:rPr>
                <w:rFonts w:ascii="仿宋" w:hAnsi="仿宋" w:cs="仿宋"/>
                <w:b/>
                <w:szCs w:val="24"/>
              </w:rPr>
            </w:pPr>
            <w:r>
              <w:rPr>
                <w:rFonts w:hint="eastAsia" w:ascii="仿宋" w:hAnsi="仿宋" w:cs="仿宋"/>
                <w:b/>
                <w:szCs w:val="24"/>
              </w:rPr>
              <w:t>合同签订时间</w:t>
            </w:r>
          </w:p>
        </w:tc>
        <w:tc>
          <w:tcPr>
            <w:tcW w:w="7467" w:type="dxa"/>
            <w:gridSpan w:val="3"/>
            <w:vAlign w:val="center"/>
          </w:tcPr>
          <w:p w14:paraId="0F6A7A99">
            <w:pPr>
              <w:spacing w:line="240" w:lineRule="auto"/>
              <w:ind w:firstLine="0" w:firstLineChars="0"/>
              <w:jc w:val="left"/>
              <w:rPr>
                <w:rFonts w:ascii="仿宋" w:hAnsi="仿宋" w:cs="仿宋"/>
                <w:szCs w:val="24"/>
              </w:rPr>
            </w:pPr>
            <w:r>
              <w:rPr>
                <w:rFonts w:hint="eastAsia" w:ascii="仿宋" w:hAnsi="仿宋" w:cs="仿宋"/>
                <w:szCs w:val="24"/>
              </w:rPr>
              <w:t>中标通知书发出之日起30日内。鼓励有条件的采购单位视情缩减采购合同签订时限，提高采购效率，杜绝“冷、硬、横、推”等不当行为。除不可抗力等特殊情况外，原则上应当在中标、成交通知书发出之日起</w:t>
            </w:r>
            <w:r>
              <w:rPr>
                <w:rFonts w:hint="eastAsia" w:ascii="仿宋" w:hAnsi="仿宋" w:cs="仿宋"/>
                <w:b/>
                <w:bCs/>
                <w:szCs w:val="24"/>
              </w:rPr>
              <w:t>10个工作日内</w:t>
            </w:r>
            <w:r>
              <w:rPr>
                <w:rFonts w:hint="eastAsia" w:ascii="仿宋" w:hAnsi="仿宋" w:cs="仿宋"/>
                <w:szCs w:val="24"/>
              </w:rPr>
              <w:t>，与中标、成交供应商按照采购文件确定的事项签订政府采购合同，并在签订之日起2个工作日内将政府采购合同在浙江政府采购网上公告。</w:t>
            </w:r>
          </w:p>
        </w:tc>
      </w:tr>
      <w:tr w14:paraId="20F14E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38" w:hRule="atLeast"/>
          <w:jc w:val="center"/>
        </w:trPr>
        <w:tc>
          <w:tcPr>
            <w:tcW w:w="585" w:type="dxa"/>
            <w:vAlign w:val="center"/>
          </w:tcPr>
          <w:p w14:paraId="1199BBBA">
            <w:pPr>
              <w:spacing w:line="240" w:lineRule="auto"/>
              <w:ind w:firstLine="0" w:firstLineChars="0"/>
              <w:jc w:val="center"/>
              <w:rPr>
                <w:rFonts w:ascii="仿宋" w:hAnsi="仿宋" w:cs="仿宋"/>
                <w:szCs w:val="24"/>
              </w:rPr>
            </w:pPr>
            <w:r>
              <w:rPr>
                <w:rFonts w:hint="eastAsia" w:ascii="仿宋" w:hAnsi="仿宋" w:cs="仿宋"/>
                <w:szCs w:val="24"/>
              </w:rPr>
              <w:t>26</w:t>
            </w:r>
          </w:p>
        </w:tc>
        <w:tc>
          <w:tcPr>
            <w:tcW w:w="1504" w:type="dxa"/>
            <w:vAlign w:val="center"/>
          </w:tcPr>
          <w:p w14:paraId="3A30D452">
            <w:pPr>
              <w:spacing w:line="240" w:lineRule="auto"/>
              <w:ind w:firstLine="0" w:firstLineChars="0"/>
              <w:jc w:val="center"/>
              <w:rPr>
                <w:rFonts w:ascii="仿宋" w:hAnsi="仿宋" w:cs="仿宋"/>
                <w:b/>
                <w:color w:val="000000"/>
                <w:szCs w:val="24"/>
              </w:rPr>
            </w:pPr>
            <w:r>
              <w:rPr>
                <w:rFonts w:hint="eastAsia" w:ascii="仿宋" w:hAnsi="仿宋" w:cs="仿宋"/>
                <w:b/>
                <w:color w:val="000000"/>
                <w:szCs w:val="24"/>
              </w:rPr>
              <w:t>履约保证金的收取及退还</w:t>
            </w:r>
          </w:p>
        </w:tc>
        <w:tc>
          <w:tcPr>
            <w:tcW w:w="7467" w:type="dxa"/>
            <w:gridSpan w:val="3"/>
            <w:vAlign w:val="center"/>
          </w:tcPr>
          <w:p w14:paraId="0D8BAB8A">
            <w:pPr>
              <w:spacing w:line="240" w:lineRule="auto"/>
              <w:ind w:firstLine="0" w:firstLineChars="0"/>
              <w:jc w:val="left"/>
              <w:rPr>
                <w:rFonts w:ascii="仿宋" w:hAnsi="仿宋" w:cs="仿宋"/>
                <w:color w:val="000000"/>
                <w:szCs w:val="24"/>
              </w:rPr>
            </w:pPr>
            <w:r>
              <w:rPr>
                <w:rFonts w:hint="eastAsia" w:ascii="仿宋" w:hAnsi="仿宋" w:cs="仿宋"/>
                <w:color w:val="000000"/>
                <w:szCs w:val="24"/>
              </w:rPr>
              <w:t>政府采购货物和服务项目鼓励采购单位免收履约保证金，确需收取履约保证金的，采购人收取不超过政府采购合同总金额</w:t>
            </w:r>
            <w:r>
              <w:rPr>
                <w:rFonts w:hint="eastAsia" w:ascii="仿宋" w:hAnsi="仿宋" w:cs="仿宋"/>
                <w:b/>
                <w:bCs/>
                <w:color w:val="000000"/>
                <w:szCs w:val="24"/>
              </w:rPr>
              <w:t>1%</w:t>
            </w:r>
            <w:r>
              <w:rPr>
                <w:rFonts w:hint="eastAsia" w:ascii="仿宋" w:hAnsi="仿宋" w:cs="仿宋"/>
                <w:color w:val="000000"/>
                <w:szCs w:val="24"/>
              </w:rPr>
              <w:t>作为履约保证金。履约期（验收合格）结束后5个工作日内，采购人无息退付履约保证金。</w:t>
            </w:r>
          </w:p>
        </w:tc>
      </w:tr>
      <w:tr w14:paraId="0ADE51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vAlign w:val="center"/>
          </w:tcPr>
          <w:p w14:paraId="2589BE58">
            <w:pPr>
              <w:spacing w:line="240" w:lineRule="auto"/>
              <w:ind w:firstLine="0" w:firstLineChars="0"/>
              <w:jc w:val="center"/>
              <w:rPr>
                <w:rFonts w:ascii="仿宋" w:hAnsi="仿宋" w:cs="仿宋"/>
                <w:szCs w:val="24"/>
              </w:rPr>
            </w:pPr>
            <w:r>
              <w:rPr>
                <w:rFonts w:hint="eastAsia" w:ascii="仿宋" w:hAnsi="仿宋" w:cs="仿宋"/>
                <w:szCs w:val="24"/>
              </w:rPr>
              <w:t>27</w:t>
            </w:r>
          </w:p>
        </w:tc>
        <w:tc>
          <w:tcPr>
            <w:tcW w:w="1504" w:type="dxa"/>
            <w:vAlign w:val="center"/>
          </w:tcPr>
          <w:p w14:paraId="19B34A3E">
            <w:pPr>
              <w:spacing w:line="240" w:lineRule="auto"/>
              <w:ind w:firstLine="0" w:firstLineChars="0"/>
              <w:jc w:val="center"/>
              <w:rPr>
                <w:rFonts w:ascii="仿宋" w:hAnsi="仿宋" w:cs="仿宋"/>
                <w:b/>
                <w:szCs w:val="24"/>
              </w:rPr>
            </w:pPr>
            <w:r>
              <w:rPr>
                <w:rFonts w:hint="eastAsia" w:ascii="仿宋" w:hAnsi="仿宋" w:cs="仿宋"/>
                <w:b/>
                <w:szCs w:val="24"/>
              </w:rPr>
              <w:t>投标保证金</w:t>
            </w:r>
          </w:p>
        </w:tc>
        <w:tc>
          <w:tcPr>
            <w:tcW w:w="7467" w:type="dxa"/>
            <w:gridSpan w:val="3"/>
            <w:vAlign w:val="center"/>
          </w:tcPr>
          <w:p w14:paraId="72257183">
            <w:pPr>
              <w:spacing w:line="240" w:lineRule="auto"/>
              <w:ind w:firstLine="0" w:firstLineChars="0"/>
              <w:jc w:val="left"/>
              <w:rPr>
                <w:rFonts w:ascii="仿宋" w:hAnsi="仿宋" w:cs="仿宋"/>
                <w:b/>
                <w:bCs/>
                <w:szCs w:val="24"/>
              </w:rPr>
            </w:pPr>
            <w:r>
              <w:rPr>
                <w:rFonts w:hint="eastAsia" w:ascii="仿宋" w:hAnsi="仿宋" w:cs="仿宋"/>
                <w:szCs w:val="24"/>
              </w:rPr>
              <w:t>本项目不需要缴纳投标保证金。</w:t>
            </w:r>
          </w:p>
        </w:tc>
      </w:tr>
      <w:tr w14:paraId="7C51D5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80" w:hRule="atLeast"/>
          <w:jc w:val="center"/>
        </w:trPr>
        <w:tc>
          <w:tcPr>
            <w:tcW w:w="585" w:type="dxa"/>
            <w:vAlign w:val="center"/>
          </w:tcPr>
          <w:p w14:paraId="647454BC">
            <w:pPr>
              <w:tabs>
                <w:tab w:val="left" w:pos="257"/>
              </w:tabs>
              <w:spacing w:line="240" w:lineRule="auto"/>
              <w:ind w:firstLine="0" w:firstLineChars="0"/>
              <w:jc w:val="center"/>
              <w:rPr>
                <w:rFonts w:ascii="仿宋" w:hAnsi="仿宋" w:cs="仿宋"/>
                <w:color w:val="7030A0"/>
                <w:szCs w:val="24"/>
              </w:rPr>
            </w:pPr>
            <w:r>
              <w:rPr>
                <w:rFonts w:hint="eastAsia" w:ascii="仿宋" w:hAnsi="仿宋" w:cs="仿宋"/>
                <w:color w:val="7030A0"/>
                <w:szCs w:val="24"/>
              </w:rPr>
              <w:t>28</w:t>
            </w:r>
          </w:p>
        </w:tc>
        <w:tc>
          <w:tcPr>
            <w:tcW w:w="1504" w:type="dxa"/>
            <w:vAlign w:val="center"/>
          </w:tcPr>
          <w:p w14:paraId="4F1299EE">
            <w:pPr>
              <w:spacing w:line="240" w:lineRule="auto"/>
              <w:ind w:firstLine="0" w:firstLineChars="0"/>
              <w:jc w:val="center"/>
              <w:rPr>
                <w:rFonts w:ascii="仿宋" w:hAnsi="仿宋" w:cs="仿宋"/>
                <w:szCs w:val="24"/>
              </w:rPr>
            </w:pPr>
            <w:r>
              <w:rPr>
                <w:rFonts w:hint="eastAsia" w:ascii="仿宋" w:hAnsi="仿宋" w:cs="仿宋"/>
                <w:b/>
                <w:szCs w:val="24"/>
              </w:rPr>
              <w:t>投标有效期</w:t>
            </w:r>
          </w:p>
        </w:tc>
        <w:tc>
          <w:tcPr>
            <w:tcW w:w="7467" w:type="dxa"/>
            <w:gridSpan w:val="3"/>
            <w:vAlign w:val="center"/>
          </w:tcPr>
          <w:p w14:paraId="301DFC1A">
            <w:pPr>
              <w:spacing w:line="240" w:lineRule="auto"/>
              <w:ind w:firstLine="0" w:firstLineChars="0"/>
              <w:jc w:val="left"/>
              <w:rPr>
                <w:rFonts w:ascii="仿宋" w:hAnsi="仿宋" w:cs="仿宋"/>
                <w:b/>
                <w:bCs/>
                <w:szCs w:val="24"/>
              </w:rPr>
            </w:pPr>
            <w:r>
              <w:rPr>
                <w:rFonts w:hint="eastAsia" w:ascii="仿宋" w:hAnsi="仿宋" w:cs="仿宋"/>
                <w:b/>
                <w:bCs/>
                <w:szCs w:val="24"/>
              </w:rPr>
              <w:t>90天。</w:t>
            </w:r>
          </w:p>
          <w:p w14:paraId="1F73BDFA">
            <w:pPr>
              <w:spacing w:line="240" w:lineRule="auto"/>
              <w:ind w:firstLine="0" w:firstLineChars="0"/>
              <w:jc w:val="left"/>
              <w:rPr>
                <w:rFonts w:ascii="仿宋" w:hAnsi="仿宋" w:cs="仿宋"/>
                <w:b/>
                <w:bCs/>
                <w:szCs w:val="24"/>
              </w:rPr>
            </w:pPr>
            <w:r>
              <w:rPr>
                <w:rFonts w:hint="eastAsia" w:ascii="仿宋" w:hAnsi="仿宋" w:cs="仿宋"/>
                <w:b/>
                <w:bCs/>
                <w:szCs w:val="24"/>
              </w:rPr>
              <w:t>▲投标人的投标文件中承诺的投标有效期少于招标文件中载明的投标有效期的，投标无效。</w:t>
            </w:r>
          </w:p>
          <w:p w14:paraId="5D120753">
            <w:pPr>
              <w:spacing w:line="240" w:lineRule="auto"/>
              <w:ind w:firstLine="0" w:firstLineChars="0"/>
              <w:jc w:val="left"/>
              <w:rPr>
                <w:rFonts w:ascii="仿宋" w:hAnsi="仿宋" w:cs="仿宋"/>
                <w:szCs w:val="24"/>
              </w:rPr>
            </w:pPr>
            <w:r>
              <w:rPr>
                <w:rFonts w:hint="eastAsia" w:ascii="仿宋" w:hAnsi="仿宋" w:cs="仿宋"/>
                <w:szCs w:val="24"/>
              </w:rPr>
              <w:t>根据《政府采购货物和服务招标投标管理办法》（财政部令第87号）规定：投标有效期从提交投标文件的截止之日起算。投标文件中承诺的投标有效期应当不少于招标文件中载明的投标有效期。投标有效期内投标人撤销投标文件的，采购人或采购代理机构可以不退还投标保证金。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招标文件约定要求供应商承担赔偿责任。</w:t>
            </w:r>
          </w:p>
          <w:p w14:paraId="488CDC1A">
            <w:pPr>
              <w:spacing w:line="240" w:lineRule="auto"/>
              <w:ind w:firstLine="0" w:firstLineChars="0"/>
              <w:jc w:val="left"/>
              <w:rPr>
                <w:rFonts w:ascii="仿宋" w:hAnsi="仿宋" w:cs="仿宋"/>
                <w:b/>
                <w:bCs/>
                <w:szCs w:val="24"/>
              </w:rPr>
            </w:pPr>
            <w:r>
              <w:rPr>
                <w:rFonts w:hint="eastAsia" w:ascii="仿宋" w:hAnsi="仿宋" w:cs="仿宋"/>
                <w:b/>
                <w:bCs/>
                <w:szCs w:val="24"/>
              </w:rPr>
              <w:t>赔偿标准：</w:t>
            </w:r>
          </w:p>
          <w:p w14:paraId="7FDEAEC6">
            <w:pPr>
              <w:spacing w:line="240" w:lineRule="auto"/>
              <w:ind w:firstLine="0" w:firstLineChars="0"/>
              <w:jc w:val="left"/>
              <w:rPr>
                <w:rFonts w:ascii="仿宋" w:hAnsi="仿宋" w:cs="仿宋"/>
                <w:szCs w:val="24"/>
              </w:rPr>
            </w:pPr>
            <w:r>
              <w:rPr>
                <w:rFonts w:hint="eastAsia" w:ascii="仿宋" w:hAnsi="仿宋" w:cs="仿宋"/>
                <w:szCs w:val="24"/>
              </w:rPr>
              <w:t>根据《中华人民共和国政府采购法实施条例》规定，招标文件要求投标人提交投标保证金的，投标保证金不得超过采购项目预算金额的2%。</w:t>
            </w:r>
          </w:p>
          <w:p w14:paraId="323CB9BB">
            <w:pPr>
              <w:spacing w:line="240" w:lineRule="auto"/>
              <w:ind w:firstLine="0" w:firstLineChars="0"/>
              <w:jc w:val="left"/>
              <w:rPr>
                <w:rFonts w:ascii="仿宋" w:hAnsi="仿宋" w:cs="仿宋"/>
                <w:szCs w:val="24"/>
              </w:rPr>
            </w:pPr>
            <w:r>
              <w:rPr>
                <w:rFonts w:hint="eastAsia" w:ascii="仿宋" w:hAnsi="仿宋" w:cs="仿宋"/>
                <w:szCs w:val="24"/>
              </w:rPr>
              <w:t>本项目投标截止时间后至投标有效期内，投标人撤销投标文件的，赔偿金额按不超过采购项目预算金额的2%计收。</w:t>
            </w:r>
          </w:p>
        </w:tc>
      </w:tr>
      <w:tr w14:paraId="0BF716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700" w:hRule="atLeast"/>
          <w:jc w:val="center"/>
        </w:trPr>
        <w:tc>
          <w:tcPr>
            <w:tcW w:w="585" w:type="dxa"/>
            <w:vAlign w:val="center"/>
          </w:tcPr>
          <w:p w14:paraId="1F4B2A01">
            <w:pPr>
              <w:spacing w:line="240" w:lineRule="auto"/>
              <w:ind w:firstLine="0" w:firstLineChars="0"/>
              <w:jc w:val="center"/>
              <w:rPr>
                <w:rFonts w:ascii="仿宋" w:hAnsi="仿宋" w:cs="仿宋"/>
                <w:szCs w:val="24"/>
              </w:rPr>
            </w:pPr>
            <w:r>
              <w:rPr>
                <w:rFonts w:hint="eastAsia" w:ascii="仿宋" w:hAnsi="仿宋" w:cs="仿宋"/>
                <w:szCs w:val="24"/>
              </w:rPr>
              <w:t>29</w:t>
            </w:r>
          </w:p>
        </w:tc>
        <w:tc>
          <w:tcPr>
            <w:tcW w:w="1504" w:type="dxa"/>
            <w:vAlign w:val="center"/>
          </w:tcPr>
          <w:p w14:paraId="388B2D36">
            <w:pPr>
              <w:spacing w:line="240" w:lineRule="auto"/>
              <w:ind w:firstLine="0" w:firstLineChars="0"/>
              <w:jc w:val="center"/>
              <w:rPr>
                <w:rFonts w:ascii="仿宋" w:hAnsi="仿宋" w:cs="仿宋"/>
                <w:b/>
                <w:szCs w:val="24"/>
              </w:rPr>
            </w:pPr>
            <w:r>
              <w:rPr>
                <w:rFonts w:hint="eastAsia" w:ascii="仿宋" w:hAnsi="仿宋" w:cs="仿宋"/>
                <w:b/>
                <w:szCs w:val="24"/>
              </w:rPr>
              <w:t>全流程电子化项目投标说明</w:t>
            </w:r>
          </w:p>
        </w:tc>
        <w:tc>
          <w:tcPr>
            <w:tcW w:w="7467" w:type="dxa"/>
            <w:gridSpan w:val="3"/>
            <w:vAlign w:val="center"/>
          </w:tcPr>
          <w:p w14:paraId="48DDFD1C">
            <w:pPr>
              <w:spacing w:line="240" w:lineRule="auto"/>
              <w:ind w:firstLine="0" w:firstLineChars="0"/>
              <w:jc w:val="left"/>
              <w:rPr>
                <w:rFonts w:ascii="仿宋" w:hAnsi="仿宋" w:cs="仿宋"/>
                <w:szCs w:val="24"/>
              </w:rPr>
            </w:pPr>
            <w:r>
              <w:rPr>
                <w:rFonts w:hint="eastAsia" w:ascii="仿宋" w:hAnsi="仿宋" w:cs="仿宋"/>
                <w:szCs w:val="24"/>
              </w:rPr>
              <w:t>本项目实行电子投标。电子投标文件，按政采云平台项目采购－电子招投标操作指南及本招标文件要求递交。投标文件均由资格文件、商务及技术文件、报价文件组成。</w:t>
            </w:r>
          </w:p>
          <w:p w14:paraId="3A2138AB">
            <w:pPr>
              <w:spacing w:line="240" w:lineRule="auto"/>
              <w:ind w:firstLine="0" w:firstLineChars="0"/>
              <w:jc w:val="left"/>
              <w:rPr>
                <w:rFonts w:ascii="仿宋" w:hAnsi="仿宋" w:cs="仿宋"/>
                <w:szCs w:val="24"/>
              </w:rPr>
            </w:pPr>
            <w:r>
              <w:rPr>
                <w:rFonts w:hint="eastAsia" w:ascii="仿宋" w:hAnsi="仿宋" w:cs="仿宋"/>
                <w:b/>
                <w:bCs/>
                <w:szCs w:val="24"/>
              </w:rPr>
              <w:t>▲投标人须按时自行解密，规定时间内解密失败的，投标无效。</w:t>
            </w:r>
          </w:p>
          <w:p w14:paraId="69E0A432">
            <w:pPr>
              <w:spacing w:line="240" w:lineRule="auto"/>
              <w:ind w:firstLine="0" w:firstLineChars="0"/>
              <w:jc w:val="left"/>
              <w:rPr>
                <w:rFonts w:ascii="仿宋" w:hAnsi="仿宋" w:cs="仿宋"/>
                <w:b/>
                <w:color w:val="FF0000"/>
                <w:szCs w:val="24"/>
              </w:rPr>
            </w:pPr>
            <w:r>
              <w:rPr>
                <w:rFonts w:hint="eastAsia" w:ascii="仿宋" w:hAnsi="仿宋" w:cs="仿宋"/>
                <w:b/>
                <w:bCs/>
                <w:szCs w:val="24"/>
              </w:rPr>
              <w:t>▲未传输递交电子投标文件的，投标无效。</w:t>
            </w:r>
          </w:p>
        </w:tc>
      </w:tr>
      <w:tr w14:paraId="181EBC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700" w:hRule="atLeast"/>
          <w:jc w:val="center"/>
        </w:trPr>
        <w:tc>
          <w:tcPr>
            <w:tcW w:w="585" w:type="dxa"/>
            <w:shd w:val="clear" w:color="auto" w:fill="auto"/>
            <w:vAlign w:val="center"/>
          </w:tcPr>
          <w:p w14:paraId="2D4A5E8E">
            <w:pPr>
              <w:pageBreakBefore w:val="0"/>
              <w:kinsoku/>
              <w:wordWrap w:val="0"/>
              <w:overflowPunct/>
              <w:topLinePunct/>
              <w:bidi w:val="0"/>
              <w:spacing w:line="44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b w:val="0"/>
                <w:bCs w:val="0"/>
              </w:rPr>
              <w:t>30</w:t>
            </w:r>
          </w:p>
        </w:tc>
        <w:tc>
          <w:tcPr>
            <w:tcW w:w="1504" w:type="dxa"/>
            <w:shd w:val="clear" w:color="auto" w:fill="auto"/>
            <w:vAlign w:val="center"/>
          </w:tcPr>
          <w:p w14:paraId="14A6BEE6">
            <w:pPr>
              <w:pageBreakBefore w:val="0"/>
              <w:kinsoku/>
              <w:wordWrap w:val="0"/>
              <w:overflowPunct/>
              <w:topLinePunct/>
              <w:bidi w:val="0"/>
              <w:snapToGrid w:val="0"/>
              <w:spacing w:line="440" w:lineRule="exact"/>
              <w:ind w:left="0" w:leftChars="0" w:firstLine="0" w:firstLineChars="0"/>
              <w:jc w:val="center"/>
              <w:rPr>
                <w:rFonts w:hint="eastAsia" w:ascii="仿宋" w:hAnsi="仿宋" w:eastAsia="仿宋" w:cs="仿宋"/>
                <w:b/>
                <w:kern w:val="2"/>
                <w:sz w:val="24"/>
                <w:szCs w:val="24"/>
                <w:lang w:val="en-US" w:eastAsia="zh-CN" w:bidi="ar-SA"/>
              </w:rPr>
            </w:pPr>
            <w:r>
              <w:rPr>
                <w:rFonts w:hint="eastAsia"/>
                <w:b/>
                <w:bCs/>
              </w:rPr>
              <w:t>代理服务费</w:t>
            </w:r>
          </w:p>
        </w:tc>
        <w:tc>
          <w:tcPr>
            <w:tcW w:w="7467" w:type="dxa"/>
            <w:gridSpan w:val="3"/>
            <w:shd w:val="clear" w:color="auto" w:fill="auto"/>
            <w:vAlign w:val="center"/>
          </w:tcPr>
          <w:p w14:paraId="2BAE2943">
            <w:pPr>
              <w:pageBreakBefore w:val="0"/>
              <w:kinsoku/>
              <w:overflowPunct/>
              <w:bidi w:val="0"/>
              <w:spacing w:line="440" w:lineRule="exact"/>
              <w:ind w:left="0" w:leftChars="0" w:firstLine="0" w:firstLineChars="0"/>
              <w:rPr>
                <w:lang w:val="zh-CN"/>
              </w:rPr>
            </w:pPr>
            <w:r>
              <w:rPr>
                <w:rFonts w:hint="eastAsia"/>
              </w:rPr>
              <w:t>本项目采购代理费由中标人支付，以中标金额作为收费的计算基数，费用按以下</w:t>
            </w:r>
            <w:r>
              <w:rPr>
                <w:rFonts w:hint="eastAsia"/>
                <w:lang w:eastAsia="zh-CN"/>
              </w:rPr>
              <w:t>（</w:t>
            </w:r>
            <w:r>
              <w:rPr>
                <w:rFonts w:hint="eastAsia"/>
                <w:lang w:val="en-US" w:eastAsia="zh-CN"/>
              </w:rPr>
              <w:t>货物类</w:t>
            </w:r>
            <w:r>
              <w:rPr>
                <w:rFonts w:hint="eastAsia"/>
                <w:lang w:eastAsia="zh-CN"/>
              </w:rPr>
              <w:t>）</w:t>
            </w:r>
            <w:r>
              <w:rPr>
                <w:rFonts w:hint="eastAsia"/>
              </w:rPr>
              <w:t>计费标准</w:t>
            </w:r>
            <w:r>
              <w:rPr>
                <w:rFonts w:hint="eastAsia"/>
                <w:lang w:eastAsia="zh-CN"/>
              </w:rPr>
              <w:t>的</w:t>
            </w:r>
            <w:r>
              <w:rPr>
                <w:rFonts w:hint="eastAsia"/>
                <w:lang w:val="en-US" w:eastAsia="zh-CN"/>
              </w:rPr>
              <w:t>80%</w:t>
            </w:r>
            <w:r>
              <w:rPr>
                <w:rFonts w:hint="eastAsia"/>
              </w:rPr>
              <w:t>收取</w:t>
            </w:r>
            <w:r>
              <w:rPr>
                <w:rFonts w:hint="eastAsia"/>
                <w:lang w:eastAsia="zh-CN"/>
              </w:rPr>
              <w:t>，</w:t>
            </w:r>
            <w:r>
              <w:rPr>
                <w:rFonts w:hint="eastAsia"/>
              </w:rPr>
              <w:t>中标人在领取中标通知书时支付给采购代理机构。</w:t>
            </w:r>
          </w:p>
          <w:tbl>
            <w:tblPr>
              <w:tblStyle w:val="25"/>
              <w:tblW w:w="6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1424"/>
              <w:gridCol w:w="1280"/>
              <w:gridCol w:w="1458"/>
            </w:tblGrid>
            <w:tr w14:paraId="2524D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2543" w:type="dxa"/>
                  <w:vAlign w:val="center"/>
                </w:tcPr>
                <w:p w14:paraId="47F1252C">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hint="eastAsia" w:cs="宋体"/>
                      <w:b/>
                      <w:szCs w:val="21"/>
                    </w:rPr>
                    <w:t>服务类型、费率</w:t>
                  </w:r>
                </w:p>
                <w:p w14:paraId="02129D03">
                  <w:pPr>
                    <w:pageBreakBefore w:val="0"/>
                    <w:kinsoku/>
                    <w:overflowPunct/>
                    <w:topLinePunct/>
                    <w:bidi w:val="0"/>
                    <w:adjustRightInd w:val="0"/>
                    <w:spacing w:line="440" w:lineRule="exact"/>
                    <w:jc w:val="center"/>
                    <w:rPr>
                      <w:rFonts w:cs="宋体"/>
                      <w:b/>
                      <w:szCs w:val="21"/>
                    </w:rPr>
                  </w:pPr>
                  <w:r>
                    <mc:AlternateContent>
                      <mc:Choice Requires="wps">
                        <w:drawing>
                          <wp:anchor distT="0" distB="0" distL="114300" distR="114300" simplePos="0" relativeHeight="251665408"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7" name="直线连接符 3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连接符 37" o:spid="_x0000_s1026" o:spt="20" style="position:absolute;left:0pt;margin-left:-9pt;margin-top:-0.5pt;height:0pt;width:0.05pt;z-index:25166540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uR&#10;037VAAAACQEAAA8AAAAAAAAAAQAgAAAAIgAAAGRycy9kb3ducmV2LnhtbFBLAQIUABQAAAAIAIdO&#10;4kCAVSHM7QEAANUDAAAOAAAAAAAAAAEAIAAAACQBAABkcnMvZTJvRG9jLnhtbFBLBQYAAAAABgAG&#10;AFkBAACDBQAAAAA=&#10;">
                            <v:fill on="f" focussize="0,0"/>
                            <v:stroke color="#000000" joinstyle="round"/>
                            <v:imagedata o:title=""/>
                            <o:lock v:ext="edit" aspectratio="f"/>
                          </v:line>
                        </w:pict>
                      </mc:Fallback>
                    </mc:AlternateContent>
                  </w:r>
                  <w:r>
                    <w:rPr>
                      <w:rFonts w:hint="eastAsia" w:cs="宋体"/>
                      <w:b/>
                      <w:szCs w:val="21"/>
                    </w:rPr>
                    <w:t>金额（万元）</w:t>
                  </w:r>
                </w:p>
              </w:tc>
              <w:tc>
                <w:tcPr>
                  <w:tcW w:w="1424" w:type="dxa"/>
                  <w:vAlign w:val="center"/>
                </w:tcPr>
                <w:p w14:paraId="7A4AA700">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hint="eastAsia" w:cs="宋体"/>
                      <w:b/>
                      <w:szCs w:val="21"/>
                    </w:rPr>
                    <w:t>货物</w:t>
                  </w:r>
                </w:p>
              </w:tc>
              <w:tc>
                <w:tcPr>
                  <w:tcW w:w="1280" w:type="dxa"/>
                  <w:vAlign w:val="center"/>
                </w:tcPr>
                <w:p w14:paraId="43E2C08B">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hint="eastAsia" w:cs="宋体"/>
                      <w:b/>
                      <w:szCs w:val="21"/>
                    </w:rPr>
                    <w:t>服务</w:t>
                  </w:r>
                </w:p>
              </w:tc>
              <w:tc>
                <w:tcPr>
                  <w:tcW w:w="1458" w:type="dxa"/>
                  <w:vAlign w:val="center"/>
                </w:tcPr>
                <w:p w14:paraId="65CC3B6B">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hint="eastAsia" w:cs="宋体"/>
                      <w:b/>
                      <w:szCs w:val="21"/>
                    </w:rPr>
                    <w:t>工程</w:t>
                  </w:r>
                </w:p>
              </w:tc>
            </w:tr>
            <w:tr w14:paraId="4D15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309E79F5">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hint="eastAsia" w:cs="宋体"/>
                      <w:b/>
                      <w:szCs w:val="21"/>
                    </w:rPr>
                    <w:t>100以下</w:t>
                  </w:r>
                </w:p>
              </w:tc>
              <w:tc>
                <w:tcPr>
                  <w:tcW w:w="1424" w:type="dxa"/>
                  <w:vAlign w:val="center"/>
                </w:tcPr>
                <w:p w14:paraId="437AF324">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1.5%</w:t>
                  </w:r>
                </w:p>
              </w:tc>
              <w:tc>
                <w:tcPr>
                  <w:tcW w:w="1280" w:type="dxa"/>
                  <w:vAlign w:val="center"/>
                </w:tcPr>
                <w:p w14:paraId="70DC2B45">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1.5%</w:t>
                  </w:r>
                </w:p>
              </w:tc>
              <w:tc>
                <w:tcPr>
                  <w:tcW w:w="1458" w:type="dxa"/>
                  <w:vAlign w:val="center"/>
                </w:tcPr>
                <w:p w14:paraId="62BD870A">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1.0%</w:t>
                  </w:r>
                </w:p>
              </w:tc>
            </w:tr>
            <w:tr w14:paraId="79D91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696EF334">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hint="eastAsia" w:cs="宋体"/>
                      <w:b/>
                      <w:szCs w:val="21"/>
                    </w:rPr>
                    <w:t>100万元-500万元</w:t>
                  </w:r>
                </w:p>
              </w:tc>
              <w:tc>
                <w:tcPr>
                  <w:tcW w:w="1424" w:type="dxa"/>
                  <w:vAlign w:val="center"/>
                </w:tcPr>
                <w:p w14:paraId="6EAC62BD">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1.1%</w:t>
                  </w:r>
                </w:p>
              </w:tc>
              <w:tc>
                <w:tcPr>
                  <w:tcW w:w="1280" w:type="dxa"/>
                  <w:vAlign w:val="center"/>
                </w:tcPr>
                <w:p w14:paraId="1828F6B5">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0.8%</w:t>
                  </w:r>
                </w:p>
              </w:tc>
              <w:tc>
                <w:tcPr>
                  <w:tcW w:w="1458" w:type="dxa"/>
                  <w:vAlign w:val="center"/>
                </w:tcPr>
                <w:p w14:paraId="6FF564CB">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0.7%</w:t>
                  </w:r>
                </w:p>
              </w:tc>
            </w:tr>
            <w:tr w14:paraId="1899C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484E1A68">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hint="eastAsia" w:cs="宋体"/>
                      <w:b/>
                      <w:szCs w:val="21"/>
                    </w:rPr>
                    <w:t>500万元-1000万元</w:t>
                  </w:r>
                </w:p>
              </w:tc>
              <w:tc>
                <w:tcPr>
                  <w:tcW w:w="1424" w:type="dxa"/>
                  <w:vAlign w:val="center"/>
                </w:tcPr>
                <w:p w14:paraId="0352F258">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0.8%</w:t>
                  </w:r>
                </w:p>
              </w:tc>
              <w:tc>
                <w:tcPr>
                  <w:tcW w:w="1280" w:type="dxa"/>
                  <w:vAlign w:val="center"/>
                </w:tcPr>
                <w:p w14:paraId="1017285E">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0.45%</w:t>
                  </w:r>
                </w:p>
              </w:tc>
              <w:tc>
                <w:tcPr>
                  <w:tcW w:w="1458" w:type="dxa"/>
                  <w:vAlign w:val="center"/>
                </w:tcPr>
                <w:p w14:paraId="7B3A9C8B">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0.55%</w:t>
                  </w:r>
                </w:p>
              </w:tc>
            </w:tr>
            <w:tr w14:paraId="435A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0F2F4BF4">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hint="eastAsia" w:cs="宋体"/>
                      <w:b/>
                      <w:szCs w:val="21"/>
                    </w:rPr>
                    <w:t>1000万元-5000万元</w:t>
                  </w:r>
                </w:p>
              </w:tc>
              <w:tc>
                <w:tcPr>
                  <w:tcW w:w="1424" w:type="dxa"/>
                  <w:vAlign w:val="center"/>
                </w:tcPr>
                <w:p w14:paraId="552A3F48">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0.5%</w:t>
                  </w:r>
                </w:p>
              </w:tc>
              <w:tc>
                <w:tcPr>
                  <w:tcW w:w="1280" w:type="dxa"/>
                  <w:vAlign w:val="center"/>
                </w:tcPr>
                <w:p w14:paraId="5D2108AD">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0.25%</w:t>
                  </w:r>
                </w:p>
              </w:tc>
              <w:tc>
                <w:tcPr>
                  <w:tcW w:w="1458" w:type="dxa"/>
                  <w:vAlign w:val="center"/>
                </w:tcPr>
                <w:p w14:paraId="728805A0">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0.35%</w:t>
                  </w:r>
                </w:p>
              </w:tc>
            </w:tr>
          </w:tbl>
          <w:p w14:paraId="77EB3E01">
            <w:pPr>
              <w:pStyle w:val="12"/>
              <w:pageBreakBefore w:val="0"/>
              <w:kinsoku/>
              <w:overflowPunct/>
              <w:bidi w:val="0"/>
              <w:spacing w:beforeLines="0" w:afterLines="0" w:line="440" w:lineRule="exact"/>
              <w:ind w:firstLine="480" w:firstLineChars="200"/>
              <w:rPr>
                <w:rFonts w:hint="eastAsia"/>
              </w:rPr>
            </w:pPr>
            <w:r>
              <w:rPr>
                <w:rFonts w:hint="eastAsia"/>
              </w:rPr>
              <w:t>注：招标代理服务收费按差额定率累进法计算。</w:t>
            </w:r>
          </w:p>
          <w:p w14:paraId="308BDC25">
            <w:pPr>
              <w:ind w:firstLine="480" w:firstLineChars="200"/>
              <w:rPr>
                <w:rFonts w:hint="eastAsia" w:ascii="Times New Roman" w:hAnsi="Times New Roman" w:eastAsia="仿宋" w:cs="Times New Roman"/>
                <w:kern w:val="2"/>
                <w:sz w:val="24"/>
                <w:lang w:val="en-US" w:eastAsia="zh-CN" w:bidi="ar-SA"/>
              </w:rPr>
            </w:pPr>
          </w:p>
        </w:tc>
      </w:tr>
    </w:tbl>
    <w:p w14:paraId="3B53B22E">
      <w:pPr>
        <w:pStyle w:val="3"/>
        <w:bidi w:val="0"/>
        <w:rPr>
          <w:rFonts w:ascii="仿宋" w:hAnsi="仿宋" w:cs="仿宋"/>
          <w:szCs w:val="24"/>
        </w:rPr>
      </w:pPr>
      <w:r>
        <w:rPr>
          <w:rFonts w:hAnsi="宋体"/>
          <w:sz w:val="30"/>
          <w:szCs w:val="30"/>
        </w:rPr>
        <w:br w:type="page"/>
      </w:r>
      <w:r>
        <w:rPr>
          <w:rFonts w:hint="eastAsia" w:ascii="仿宋" w:hAnsi="仿宋" w:cs="仿宋"/>
          <w:bCs w:val="0"/>
          <w:szCs w:val="24"/>
        </w:rPr>
        <w:t>一、总  则</w:t>
      </w:r>
    </w:p>
    <w:p w14:paraId="351CF63B">
      <w:pPr>
        <w:pStyle w:val="4"/>
        <w:ind w:firstLine="482"/>
        <w:rPr>
          <w:rFonts w:ascii="仿宋" w:hAnsi="仿宋" w:cs="仿宋"/>
          <w:szCs w:val="24"/>
        </w:rPr>
      </w:pPr>
      <w:r>
        <w:rPr>
          <w:rFonts w:hint="eastAsia" w:ascii="仿宋" w:hAnsi="仿宋" w:cs="仿宋"/>
          <w:szCs w:val="24"/>
        </w:rPr>
        <w:t>（一）适用范围</w:t>
      </w:r>
    </w:p>
    <w:p w14:paraId="26F04210">
      <w:pPr>
        <w:snapToGrid w:val="0"/>
        <w:spacing w:before="156"/>
        <w:ind w:firstLine="480"/>
        <w:rPr>
          <w:rFonts w:ascii="仿宋" w:hAnsi="仿宋" w:cs="仿宋"/>
          <w:szCs w:val="24"/>
        </w:rPr>
      </w:pPr>
      <w:r>
        <w:rPr>
          <w:rFonts w:hint="eastAsia" w:ascii="仿宋" w:hAnsi="仿宋" w:cs="仿宋"/>
          <w:szCs w:val="24"/>
        </w:rPr>
        <w:t>仅适用于本次招标文件中采购项目的招标、投标、开标、资格审查及信用信息查询、评标、定标、合同履约、付款、验收等行为（</w:t>
      </w:r>
      <w:r>
        <w:rPr>
          <w:rFonts w:hint="eastAsia" w:ascii="仿宋" w:hAnsi="仿宋" w:cs="仿宋"/>
          <w:szCs w:val="24"/>
          <w:lang w:eastAsia="zh-CN"/>
        </w:rPr>
        <w:t>法律法规</w:t>
      </w:r>
      <w:r>
        <w:rPr>
          <w:rFonts w:hint="eastAsia" w:ascii="仿宋" w:hAnsi="仿宋" w:cs="仿宋"/>
          <w:szCs w:val="24"/>
        </w:rPr>
        <w:t>另有规定的，从其规定）。</w:t>
      </w:r>
    </w:p>
    <w:p w14:paraId="36323776">
      <w:pPr>
        <w:pStyle w:val="4"/>
        <w:ind w:firstLine="482"/>
        <w:rPr>
          <w:rFonts w:ascii="仿宋" w:hAnsi="仿宋" w:cs="仿宋"/>
          <w:szCs w:val="24"/>
        </w:rPr>
      </w:pPr>
      <w:r>
        <w:rPr>
          <w:rFonts w:hint="eastAsia" w:ascii="仿宋" w:hAnsi="仿宋" w:cs="仿宋"/>
          <w:szCs w:val="24"/>
        </w:rPr>
        <w:t>（二）定义</w:t>
      </w:r>
    </w:p>
    <w:p w14:paraId="721E2DAF">
      <w:pPr>
        <w:numPr>
          <w:ilvl w:val="0"/>
          <w:numId w:val="18"/>
        </w:numPr>
        <w:tabs>
          <w:tab w:val="left" w:pos="0"/>
          <w:tab w:val="clear" w:pos="420"/>
        </w:tabs>
        <w:ind w:firstLine="480"/>
        <w:rPr>
          <w:rFonts w:ascii="仿宋" w:hAnsi="仿宋" w:cs="仿宋"/>
          <w:szCs w:val="24"/>
        </w:rPr>
      </w:pPr>
      <w:r>
        <w:rPr>
          <w:rFonts w:hint="eastAsia" w:ascii="仿宋" w:hAnsi="仿宋" w:cs="仿宋"/>
          <w:szCs w:val="24"/>
        </w:rPr>
        <w:t>“采购代理机构”系指组织本次招标的</w:t>
      </w:r>
      <w:r>
        <w:rPr>
          <w:rFonts w:hint="eastAsia" w:ascii="仿宋" w:hAnsi="仿宋" w:cs="仿宋"/>
          <w:szCs w:val="24"/>
          <w:lang w:eastAsia="zh-CN"/>
        </w:rPr>
        <w:t>苏世建设管理集团有限公司</w:t>
      </w:r>
      <w:r>
        <w:rPr>
          <w:rFonts w:hint="eastAsia" w:ascii="仿宋" w:hAnsi="仿宋" w:cs="仿宋"/>
          <w:szCs w:val="24"/>
        </w:rPr>
        <w:t>（代理机构）。</w:t>
      </w:r>
    </w:p>
    <w:p w14:paraId="11D29C2B">
      <w:pPr>
        <w:numPr>
          <w:ilvl w:val="0"/>
          <w:numId w:val="18"/>
        </w:numPr>
        <w:tabs>
          <w:tab w:val="left" w:pos="0"/>
          <w:tab w:val="clear" w:pos="420"/>
        </w:tabs>
        <w:ind w:firstLine="480"/>
        <w:rPr>
          <w:rFonts w:ascii="仿宋" w:hAnsi="仿宋" w:cs="仿宋"/>
          <w:szCs w:val="24"/>
        </w:rPr>
      </w:pPr>
      <w:r>
        <w:rPr>
          <w:rFonts w:hint="eastAsia" w:ascii="仿宋" w:hAnsi="仿宋" w:cs="仿宋"/>
          <w:szCs w:val="24"/>
        </w:rPr>
        <w:t>“采购人”系指委托采购代理机构采购本次项目的杭州市富阳区级行政机关、事业单位和团体组织。</w:t>
      </w:r>
    </w:p>
    <w:p w14:paraId="1AAB8F8F">
      <w:pPr>
        <w:numPr>
          <w:ilvl w:val="0"/>
          <w:numId w:val="18"/>
        </w:numPr>
        <w:tabs>
          <w:tab w:val="left" w:pos="0"/>
          <w:tab w:val="clear" w:pos="420"/>
        </w:tabs>
        <w:ind w:firstLine="480"/>
        <w:rPr>
          <w:rFonts w:ascii="仿宋" w:hAnsi="仿宋" w:cs="仿宋"/>
          <w:szCs w:val="24"/>
        </w:rPr>
      </w:pPr>
      <w:r>
        <w:rPr>
          <w:rFonts w:hint="eastAsia" w:ascii="仿宋" w:hAnsi="仿宋" w:cs="仿宋"/>
          <w:szCs w:val="24"/>
        </w:rPr>
        <w:t>“投标人”系指响应招标、参加投标竞争的自然人、法人或者非法人组织。</w:t>
      </w:r>
    </w:p>
    <w:p w14:paraId="621FCCBC">
      <w:pPr>
        <w:numPr>
          <w:ilvl w:val="0"/>
          <w:numId w:val="18"/>
        </w:numPr>
        <w:tabs>
          <w:tab w:val="left" w:pos="0"/>
          <w:tab w:val="clear" w:pos="420"/>
        </w:tabs>
        <w:ind w:firstLine="480"/>
        <w:rPr>
          <w:rFonts w:ascii="仿宋" w:hAnsi="仿宋" w:cs="仿宋"/>
          <w:szCs w:val="24"/>
        </w:rPr>
      </w:pPr>
      <w:r>
        <w:rPr>
          <w:rFonts w:hint="eastAsia" w:ascii="仿宋" w:hAnsi="仿宋" w:cs="仿宋"/>
          <w:szCs w:val="24"/>
        </w:rPr>
        <w:t>“负责人”系指法人企业的法定负责人，或非法人组织的法律、行政法规规定代表单位行使职权的主要负责人，或自然人本人。</w:t>
      </w:r>
    </w:p>
    <w:p w14:paraId="4779BAFC">
      <w:pPr>
        <w:numPr>
          <w:ilvl w:val="0"/>
          <w:numId w:val="18"/>
        </w:numPr>
        <w:tabs>
          <w:tab w:val="left" w:pos="0"/>
          <w:tab w:val="clear" w:pos="420"/>
        </w:tabs>
        <w:ind w:firstLine="480"/>
        <w:rPr>
          <w:rFonts w:ascii="仿宋" w:hAnsi="仿宋" w:cs="仿宋"/>
          <w:szCs w:val="24"/>
        </w:rPr>
      </w:pPr>
      <w:r>
        <w:rPr>
          <w:rFonts w:hint="eastAsia" w:ascii="仿宋" w:hAnsi="仿宋" w:cs="仿宋"/>
          <w:szCs w:val="24"/>
        </w:rPr>
        <w:t>“产品”系指供应商按招标文件规定，须向采购人提供的一切材料、设备、保险、税金、备品备件、工具、手册及其他有关技术资料和材料。</w:t>
      </w:r>
    </w:p>
    <w:p w14:paraId="1EE606DC">
      <w:pPr>
        <w:numPr>
          <w:ilvl w:val="0"/>
          <w:numId w:val="18"/>
        </w:numPr>
        <w:tabs>
          <w:tab w:val="left" w:pos="0"/>
          <w:tab w:val="clear" w:pos="420"/>
        </w:tabs>
        <w:ind w:firstLine="480"/>
        <w:rPr>
          <w:rFonts w:ascii="仿宋" w:hAnsi="仿宋" w:cs="仿宋"/>
          <w:szCs w:val="24"/>
        </w:rPr>
      </w:pPr>
      <w:r>
        <w:rPr>
          <w:rFonts w:hint="eastAsia" w:ascii="仿宋" w:hAnsi="仿宋" w:cs="仿宋"/>
          <w:szCs w:val="24"/>
        </w:rPr>
        <w:t>“服务”系指招标文件规定投标人须承担的本项目产品的安装、调试、技术协助、校准、培训、技术指导以及其他类似的义务。</w:t>
      </w:r>
    </w:p>
    <w:p w14:paraId="58C57C97">
      <w:pPr>
        <w:numPr>
          <w:ilvl w:val="0"/>
          <w:numId w:val="18"/>
        </w:numPr>
        <w:tabs>
          <w:tab w:val="left" w:pos="0"/>
          <w:tab w:val="clear" w:pos="420"/>
        </w:tabs>
        <w:ind w:firstLine="480"/>
        <w:rPr>
          <w:rFonts w:ascii="仿宋" w:hAnsi="仿宋" w:cs="仿宋"/>
          <w:szCs w:val="24"/>
        </w:rPr>
      </w:pPr>
      <w:r>
        <w:rPr>
          <w:rFonts w:hint="eastAsia" w:ascii="仿宋" w:hAnsi="仿宋" w:cs="仿宋"/>
          <w:szCs w:val="24"/>
        </w:rPr>
        <w:t>“项目”系指投标人按招标文件规定向采购人提供的产品和服务。</w:t>
      </w:r>
    </w:p>
    <w:p w14:paraId="2AD50433">
      <w:pPr>
        <w:numPr>
          <w:ilvl w:val="0"/>
          <w:numId w:val="18"/>
        </w:numPr>
        <w:tabs>
          <w:tab w:val="left" w:pos="0"/>
          <w:tab w:val="clear" w:pos="420"/>
        </w:tabs>
        <w:ind w:firstLine="480"/>
        <w:rPr>
          <w:rFonts w:ascii="仿宋" w:hAnsi="仿宋" w:cs="仿宋"/>
          <w:color w:val="auto"/>
          <w:szCs w:val="24"/>
        </w:rPr>
      </w:pPr>
      <w:r>
        <w:rPr>
          <w:rFonts w:hint="eastAsia" w:ascii="仿宋" w:hAnsi="仿宋" w:cs="仿宋"/>
          <w:color w:val="auto"/>
          <w:szCs w:val="24"/>
        </w:rPr>
        <w:t>“电子签名”系指数据电文中以电子形式所含、所附用于识别签名人身份并表明签名人认可其中内容的数据。“公章”系指单位的法定名称章。因特殊原因需要使用冠以法定名称的业务专用章的，投标时须提供《业务专用章使用说明函》（格式见附件）。</w:t>
      </w:r>
    </w:p>
    <w:p w14:paraId="130D70DE">
      <w:pPr>
        <w:numPr>
          <w:ilvl w:val="0"/>
          <w:numId w:val="18"/>
        </w:numPr>
        <w:tabs>
          <w:tab w:val="left" w:pos="0"/>
          <w:tab w:val="clear" w:pos="420"/>
        </w:tabs>
        <w:ind w:firstLine="480"/>
        <w:rPr>
          <w:rFonts w:ascii="仿宋" w:hAnsi="仿宋" w:cs="仿宋"/>
          <w:szCs w:val="24"/>
        </w:rPr>
      </w:pPr>
      <w:r>
        <w:rPr>
          <w:rFonts w:hint="eastAsia" w:ascii="仿宋" w:hAnsi="仿宋" w:cs="仿宋"/>
          <w:szCs w:val="24"/>
        </w:rPr>
        <w:t>“电子交易平台”是指本项目政府采购活动所依托的政府采购云平台（https://www.zcygov.cn/）。</w:t>
      </w:r>
    </w:p>
    <w:p w14:paraId="17032269">
      <w:pPr>
        <w:numPr>
          <w:ilvl w:val="0"/>
          <w:numId w:val="18"/>
        </w:numPr>
        <w:tabs>
          <w:tab w:val="left" w:pos="0"/>
          <w:tab w:val="clear" w:pos="420"/>
        </w:tabs>
        <w:ind w:firstLine="480"/>
        <w:rPr>
          <w:rFonts w:ascii="仿宋" w:hAnsi="仿宋" w:cs="仿宋"/>
          <w:szCs w:val="24"/>
        </w:rPr>
      </w:pPr>
      <w:r>
        <w:rPr>
          <w:rFonts w:hint="eastAsia" w:ascii="仿宋" w:hAnsi="仿宋" w:cs="仿宋"/>
          <w:szCs w:val="24"/>
        </w:rPr>
        <w:t>“▲” 系指实质性要求条款，“★”系产品采购项目中重要技术参数；</w:t>
      </w:r>
      <w:r>
        <w:rPr>
          <w:rFonts w:hint="eastAsia" w:ascii="宋体" w:hAnsi="宋体" w:eastAsia="宋体" w:cs="宋体"/>
        </w:rPr>
        <w:t>“</w:t>
      </w:r>
      <w:r>
        <w:rPr>
          <w:rFonts w:ascii="Wingdings" w:hAnsi="Wingdings" w:eastAsia="宋体" w:cs="宋体"/>
          <w:kern w:val="0"/>
          <w:szCs w:val="24"/>
        </w:rPr>
        <w:t></w:t>
      </w:r>
      <w:r>
        <w:rPr>
          <w:rFonts w:hint="eastAsia" w:ascii="宋体" w:hAnsi="宋体" w:eastAsia="宋体" w:cs="宋体"/>
        </w:rPr>
        <w:t xml:space="preserve">” </w:t>
      </w:r>
      <w:r>
        <w:rPr>
          <w:rFonts w:hint="eastAsia" w:ascii="仿宋" w:hAnsi="仿宋" w:cs="仿宋"/>
          <w:szCs w:val="24"/>
        </w:rPr>
        <w:t>系指适用本项目的要求，“☐” 系指不适用本项目的要求。</w:t>
      </w:r>
    </w:p>
    <w:p w14:paraId="7DB52EC4">
      <w:pPr>
        <w:pStyle w:val="4"/>
        <w:ind w:firstLine="482"/>
        <w:rPr>
          <w:rFonts w:ascii="仿宋" w:hAnsi="仿宋" w:cs="仿宋"/>
          <w:szCs w:val="24"/>
        </w:rPr>
      </w:pPr>
      <w:r>
        <w:rPr>
          <w:rFonts w:hint="eastAsia" w:ascii="仿宋" w:hAnsi="仿宋" w:cs="仿宋"/>
          <w:szCs w:val="24"/>
        </w:rPr>
        <w:t>（三）投标委托</w:t>
      </w:r>
    </w:p>
    <w:p w14:paraId="790E83C7">
      <w:pPr>
        <w:ind w:firstLine="480"/>
        <w:rPr>
          <w:rFonts w:ascii="仿宋" w:hAnsi="仿宋" w:cs="仿宋"/>
          <w:szCs w:val="24"/>
        </w:rPr>
      </w:pPr>
      <w:r>
        <w:rPr>
          <w:rFonts w:hint="eastAsia" w:ascii="仿宋" w:hAnsi="仿宋" w:cs="仿宋"/>
          <w:szCs w:val="24"/>
        </w:rPr>
        <w:t>投标人可由法定代表人或其委托人进行投标，投标时须提供有效证明文件。</w:t>
      </w:r>
    </w:p>
    <w:p w14:paraId="75715DFE">
      <w:pPr>
        <w:pStyle w:val="4"/>
        <w:ind w:firstLine="482"/>
        <w:rPr>
          <w:rFonts w:ascii="仿宋" w:hAnsi="仿宋" w:cs="仿宋"/>
          <w:szCs w:val="24"/>
        </w:rPr>
      </w:pPr>
      <w:r>
        <w:rPr>
          <w:rFonts w:hint="eastAsia" w:ascii="仿宋" w:hAnsi="仿宋" w:cs="仿宋"/>
          <w:szCs w:val="24"/>
        </w:rPr>
        <w:t>（四）投标费用</w:t>
      </w:r>
    </w:p>
    <w:p w14:paraId="59A9CDBD">
      <w:pPr>
        <w:ind w:firstLine="480"/>
        <w:rPr>
          <w:rFonts w:ascii="仿宋" w:hAnsi="仿宋" w:cs="仿宋"/>
          <w:szCs w:val="24"/>
        </w:rPr>
      </w:pPr>
      <w:r>
        <w:rPr>
          <w:rFonts w:hint="eastAsia" w:ascii="仿宋" w:hAnsi="仿宋" w:cs="仿宋"/>
          <w:szCs w:val="24"/>
        </w:rPr>
        <w:t>无论投标过程和结果如何，投标人均应自行承担所有与投标有关的全部费用。</w:t>
      </w:r>
    </w:p>
    <w:p w14:paraId="7A541630">
      <w:pPr>
        <w:pStyle w:val="4"/>
        <w:ind w:firstLine="482"/>
        <w:rPr>
          <w:rFonts w:ascii="仿宋" w:hAnsi="仿宋" w:cs="仿宋"/>
          <w:szCs w:val="24"/>
        </w:rPr>
      </w:pPr>
      <w:r>
        <w:rPr>
          <w:rFonts w:hint="eastAsia" w:ascii="仿宋" w:hAnsi="仿宋" w:cs="仿宋"/>
          <w:szCs w:val="24"/>
        </w:rPr>
        <w:t>（五）特别说明</w:t>
      </w:r>
    </w:p>
    <w:p w14:paraId="1099AF61">
      <w:pPr>
        <w:numPr>
          <w:ilvl w:val="0"/>
          <w:numId w:val="19"/>
        </w:numPr>
        <w:tabs>
          <w:tab w:val="left" w:pos="0"/>
          <w:tab w:val="clear" w:pos="420"/>
        </w:tabs>
        <w:ind w:firstLine="480"/>
        <w:rPr>
          <w:rFonts w:ascii="仿宋" w:hAnsi="仿宋" w:cs="仿宋"/>
          <w:szCs w:val="24"/>
        </w:rPr>
      </w:pPr>
      <w:r>
        <w:rPr>
          <w:rFonts w:hint="eastAsia" w:ascii="仿宋" w:hAnsi="仿宋" w:cs="仿宋"/>
          <w:szCs w:val="24"/>
        </w:rPr>
        <w:t>投标人应仔细阅读招标文件的所有内容，按照招标文件的要求提交投标文件，并对所提供的全部资料的真实性承担法律责任。</w:t>
      </w:r>
    </w:p>
    <w:p w14:paraId="39D36169">
      <w:pPr>
        <w:ind w:firstLine="480"/>
        <w:rPr>
          <w:rFonts w:ascii="仿宋" w:hAnsi="仿宋" w:cs="仿宋"/>
          <w:szCs w:val="24"/>
        </w:rPr>
      </w:pPr>
      <w:r>
        <w:rPr>
          <w:rFonts w:hint="eastAsia" w:ascii="仿宋" w:hAnsi="仿宋" w:cs="仿宋"/>
          <w:szCs w:val="24"/>
        </w:rPr>
        <w:t>▲2. 价格是评标的重要因素之一，但最低报价不是中标的唯一依据。评标委员会认为投标人的报价明显低于其他通过符合性审</w:t>
      </w:r>
      <w:r>
        <w:rPr>
          <w:rFonts w:hint="eastAsia" w:ascii="仿宋" w:hAnsi="仿宋" w:cs="仿宋"/>
          <w:szCs w:val="24"/>
          <w:lang w:eastAsia="zh-CN"/>
        </w:rPr>
        <w:t>查的</w:t>
      </w:r>
      <w:r>
        <w:rPr>
          <w:rFonts w:hint="eastAsia" w:ascii="仿宋" w:hAnsi="仿宋" w:cs="仿宋"/>
          <w:szCs w:val="24"/>
        </w:rPr>
        <w:t>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B6D8720">
      <w:pPr>
        <w:pStyle w:val="3"/>
        <w:spacing w:before="156" w:after="156"/>
        <w:ind w:firstLine="482"/>
        <w:rPr>
          <w:rFonts w:ascii="仿宋" w:hAnsi="仿宋" w:cs="仿宋"/>
          <w:szCs w:val="24"/>
        </w:rPr>
      </w:pPr>
      <w:r>
        <w:rPr>
          <w:rFonts w:hint="eastAsia" w:ascii="仿宋" w:hAnsi="仿宋" w:cs="仿宋"/>
          <w:szCs w:val="24"/>
        </w:rPr>
        <w:t>二、招标文件</w:t>
      </w:r>
    </w:p>
    <w:p w14:paraId="5B38E853">
      <w:pPr>
        <w:pStyle w:val="4"/>
        <w:ind w:firstLine="482"/>
        <w:rPr>
          <w:rFonts w:ascii="仿宋" w:hAnsi="仿宋" w:cs="仿宋"/>
          <w:szCs w:val="24"/>
        </w:rPr>
      </w:pPr>
      <w:r>
        <w:rPr>
          <w:rFonts w:hint="eastAsia" w:ascii="仿宋" w:hAnsi="仿宋" w:cs="仿宋"/>
          <w:szCs w:val="24"/>
        </w:rPr>
        <w:t>（一）招标文件的澄清</w:t>
      </w:r>
    </w:p>
    <w:p w14:paraId="6EDE5A6D">
      <w:pPr>
        <w:numPr>
          <w:ilvl w:val="0"/>
          <w:numId w:val="20"/>
        </w:numPr>
        <w:tabs>
          <w:tab w:val="left" w:pos="0"/>
          <w:tab w:val="clear" w:pos="420"/>
        </w:tabs>
        <w:ind w:firstLine="480"/>
        <w:rPr>
          <w:rFonts w:ascii="仿宋" w:hAnsi="仿宋" w:cs="仿宋"/>
          <w:szCs w:val="24"/>
        </w:rPr>
      </w:pPr>
      <w:r>
        <w:rPr>
          <w:rFonts w:hint="eastAsia" w:ascii="仿宋" w:hAnsi="仿宋" w:cs="仿宋"/>
          <w:szCs w:val="24"/>
        </w:rPr>
        <w:t>已获取招标文件的潜在投标人，应认真阅读本招标文件，发现其中有误或有不合理要求的，应当根据第二章 投标人须知 十二、合同签订及其他“（五）询问、质疑和投诉”的相关规定，应于投标截止时间前，以书面形式（加盖公章的纸质信件和数据电文，包括传真、电子数据交换和电子邮件）（下同）向采购代理机构提出。采购代理机构将在规定时间内，以书面形式予以答复。</w:t>
      </w:r>
    </w:p>
    <w:p w14:paraId="78BC8061">
      <w:pPr>
        <w:numPr>
          <w:ilvl w:val="0"/>
          <w:numId w:val="20"/>
        </w:numPr>
        <w:tabs>
          <w:tab w:val="left" w:pos="0"/>
          <w:tab w:val="clear" w:pos="420"/>
        </w:tabs>
        <w:ind w:firstLine="480"/>
        <w:rPr>
          <w:rFonts w:ascii="仿宋" w:hAnsi="仿宋" w:cs="仿宋"/>
          <w:szCs w:val="24"/>
        </w:rPr>
      </w:pPr>
      <w:r>
        <w:rPr>
          <w:rFonts w:hint="eastAsia" w:ascii="仿宋" w:hAnsi="仿宋" w:cs="仿宋"/>
          <w:szCs w:val="24"/>
        </w:rPr>
        <w:t>采购代理机构认为有必要在开标前对招标文件进行澄清的，将以公告形式予以澄清。</w:t>
      </w:r>
    </w:p>
    <w:p w14:paraId="5C38D481">
      <w:pPr>
        <w:pStyle w:val="4"/>
        <w:ind w:firstLine="482"/>
        <w:rPr>
          <w:rFonts w:ascii="仿宋" w:hAnsi="仿宋" w:cs="仿宋"/>
          <w:szCs w:val="24"/>
        </w:rPr>
      </w:pPr>
      <w:r>
        <w:rPr>
          <w:rFonts w:hint="eastAsia" w:ascii="仿宋" w:hAnsi="仿宋" w:cs="仿宋"/>
          <w:szCs w:val="24"/>
        </w:rPr>
        <w:t>（二）招标文件的修改</w:t>
      </w:r>
    </w:p>
    <w:p w14:paraId="4FA47438">
      <w:pPr>
        <w:tabs>
          <w:tab w:val="left" w:pos="0"/>
        </w:tabs>
        <w:ind w:firstLine="480"/>
        <w:rPr>
          <w:rFonts w:ascii="仿宋" w:hAnsi="仿宋" w:cs="仿宋"/>
          <w:szCs w:val="24"/>
        </w:rPr>
      </w:pPr>
      <w:r>
        <w:rPr>
          <w:rFonts w:hint="eastAsia" w:ascii="仿宋" w:hAnsi="仿宋" w:cs="仿宋"/>
          <w:szCs w:val="24"/>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当招标文件与招标文件的答复、澄清、修改、补充通知就同一内容的表述不一致时，以最后发出的公告为准。</w:t>
      </w:r>
    </w:p>
    <w:p w14:paraId="4551F522">
      <w:pPr>
        <w:ind w:firstLine="482"/>
        <w:rPr>
          <w:rFonts w:ascii="仿宋" w:hAnsi="仿宋" w:cs="仿宋"/>
          <w:b/>
          <w:bCs/>
          <w:szCs w:val="24"/>
        </w:rPr>
      </w:pPr>
      <w:r>
        <w:rPr>
          <w:rFonts w:hint="eastAsia" w:ascii="仿宋" w:hAnsi="仿宋" w:cs="仿宋"/>
          <w:b/>
          <w:bCs/>
          <w:szCs w:val="24"/>
        </w:rPr>
        <w:t>▲投标文件未按招标文件的最终澄清、修改的内容进行编制的，投标无效。</w:t>
      </w:r>
    </w:p>
    <w:p w14:paraId="1A6E2AE0">
      <w:pPr>
        <w:pStyle w:val="3"/>
        <w:spacing w:before="156" w:after="156"/>
        <w:ind w:firstLine="482"/>
        <w:rPr>
          <w:rFonts w:ascii="仿宋" w:hAnsi="仿宋" w:cs="仿宋"/>
          <w:szCs w:val="24"/>
        </w:rPr>
      </w:pPr>
      <w:r>
        <w:rPr>
          <w:rFonts w:hint="eastAsia" w:ascii="仿宋" w:hAnsi="仿宋" w:cs="仿宋"/>
          <w:szCs w:val="24"/>
        </w:rPr>
        <w:t>三、投标文件</w:t>
      </w:r>
    </w:p>
    <w:p w14:paraId="065EBA86">
      <w:pPr>
        <w:ind w:firstLine="480"/>
        <w:rPr>
          <w:rFonts w:ascii="仿宋" w:hAnsi="仿宋" w:cs="仿宋"/>
          <w:szCs w:val="24"/>
        </w:rPr>
      </w:pPr>
      <w:r>
        <w:rPr>
          <w:rFonts w:hint="eastAsia" w:ascii="仿宋" w:hAnsi="仿宋" w:cs="仿宋"/>
          <w:szCs w:val="24"/>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659321CC">
      <w:pPr>
        <w:ind w:firstLine="480"/>
        <w:rPr>
          <w:rFonts w:ascii="仿宋" w:hAnsi="仿宋" w:cs="仿宋"/>
          <w:b/>
          <w:bCs/>
          <w:color w:val="FF0000"/>
          <w:szCs w:val="24"/>
        </w:rPr>
      </w:pPr>
      <w:r>
        <w:rPr>
          <w:rFonts w:hint="eastAsia" w:ascii="仿宋" w:hAnsi="仿宋" w:cs="仿宋"/>
          <w:szCs w:val="24"/>
        </w:rPr>
        <w:t>投标人进行电子投标应安装客户端软件—“政采云电子交易客户端”，并按照招标文件和电子交易平台的要求编制并加密投标文件。</w:t>
      </w:r>
      <w:r>
        <w:rPr>
          <w:rFonts w:hint="eastAsia" w:ascii="仿宋" w:hAnsi="仿宋" w:cs="仿宋"/>
          <w:b/>
          <w:bCs/>
          <w:szCs w:val="24"/>
        </w:rPr>
        <w:t>投标人未按规定加密的投标文件，电子交易平台将拒收并提示。</w:t>
      </w:r>
      <w:r>
        <w:rPr>
          <w:rFonts w:hint="eastAsia" w:ascii="仿宋" w:hAnsi="仿宋" w:cs="仿宋"/>
          <w:b/>
          <w:bCs/>
          <w:color w:val="auto"/>
          <w:szCs w:val="24"/>
        </w:rPr>
        <w:t>备份投标文件的相关要求详见前附表。</w:t>
      </w:r>
    </w:p>
    <w:p w14:paraId="564D1189">
      <w:pPr>
        <w:ind w:firstLine="480"/>
        <w:rPr>
          <w:rFonts w:ascii="仿宋" w:hAnsi="仿宋" w:cs="仿宋"/>
          <w:szCs w:val="24"/>
        </w:rPr>
      </w:pPr>
      <w:r>
        <w:rPr>
          <w:rFonts w:hint="eastAsia" w:ascii="仿宋" w:hAnsi="仿宋" w:cs="仿宋"/>
          <w:szCs w:val="24"/>
        </w:rPr>
        <w:t>使用“政采云电子交易客户端”需要提前申领CA数字证书，申领流程请自行前往“浙江政府采购网－下载专区－电子交易客户端－CA驱动和申领流程”进行查阅。</w:t>
      </w:r>
    </w:p>
    <w:p w14:paraId="4D302DFA">
      <w:pPr>
        <w:pStyle w:val="4"/>
        <w:ind w:firstLine="482"/>
        <w:rPr>
          <w:rFonts w:ascii="仿宋" w:hAnsi="仿宋" w:cs="仿宋"/>
          <w:szCs w:val="24"/>
        </w:rPr>
      </w:pPr>
      <w:r>
        <w:rPr>
          <w:rFonts w:hint="eastAsia" w:ascii="仿宋" w:hAnsi="仿宋" w:cs="仿宋"/>
          <w:szCs w:val="24"/>
        </w:rPr>
        <w:t>（一）投标文件的语言及计量</w:t>
      </w:r>
    </w:p>
    <w:p w14:paraId="7BD4CF7E">
      <w:pPr>
        <w:numPr>
          <w:ilvl w:val="0"/>
          <w:numId w:val="21"/>
        </w:numPr>
        <w:tabs>
          <w:tab w:val="left" w:pos="0"/>
          <w:tab w:val="clear" w:pos="420"/>
        </w:tabs>
        <w:ind w:firstLine="480"/>
        <w:rPr>
          <w:rFonts w:ascii="仿宋" w:hAnsi="仿宋" w:cs="仿宋"/>
          <w:szCs w:val="24"/>
        </w:rPr>
      </w:pPr>
      <w:r>
        <w:rPr>
          <w:rFonts w:hint="eastAsia" w:ascii="仿宋" w:hAnsi="仿宋" w:cs="仿宋"/>
          <w:szCs w:val="24"/>
        </w:rPr>
        <w:t>投标人的投标文件以及与采购代理机构就有关投标事宜的所有来往函电，均应以中文汉语书写。除签名、盖章、专用名称等特殊情形外，以中文汉语以外的文字表述的投标文件及函电，采购代理机构将不予接受。</w:t>
      </w:r>
    </w:p>
    <w:p w14:paraId="09AF800E">
      <w:pPr>
        <w:numPr>
          <w:ilvl w:val="0"/>
          <w:numId w:val="21"/>
        </w:numPr>
        <w:tabs>
          <w:tab w:val="left" w:pos="0"/>
          <w:tab w:val="clear" w:pos="420"/>
        </w:tabs>
        <w:ind w:firstLine="480"/>
        <w:rPr>
          <w:rFonts w:ascii="仿宋" w:hAnsi="仿宋" w:cs="仿宋"/>
          <w:szCs w:val="24"/>
        </w:rPr>
      </w:pPr>
      <w:r>
        <w:rPr>
          <w:rFonts w:hint="eastAsia" w:ascii="仿宋" w:hAnsi="仿宋" w:cs="仿宋"/>
          <w:szCs w:val="24"/>
        </w:rPr>
        <w:t>投标文件中如附有外文资料，须逐一对应翻译成中文汉语并附在相关外文资料后面。</w:t>
      </w:r>
      <w:r>
        <w:rPr>
          <w:rFonts w:hint="eastAsia" w:ascii="仿宋" w:hAnsi="仿宋" w:cs="仿宋"/>
          <w:b/>
          <w:bCs/>
          <w:szCs w:val="24"/>
        </w:rPr>
        <w:t>▲不提供准确翻译资料的，投标无效。</w:t>
      </w:r>
    </w:p>
    <w:p w14:paraId="24B43221">
      <w:pPr>
        <w:numPr>
          <w:ilvl w:val="0"/>
          <w:numId w:val="21"/>
        </w:numPr>
        <w:tabs>
          <w:tab w:val="left" w:pos="0"/>
          <w:tab w:val="clear" w:pos="420"/>
        </w:tabs>
        <w:ind w:firstLine="480"/>
        <w:rPr>
          <w:rFonts w:ascii="仿宋" w:hAnsi="仿宋" w:cs="仿宋"/>
          <w:szCs w:val="24"/>
        </w:rPr>
      </w:pPr>
      <w:r>
        <w:rPr>
          <w:rFonts w:hint="eastAsia" w:ascii="仿宋" w:hAnsi="仿宋" w:cs="仿宋"/>
          <w:szCs w:val="24"/>
        </w:rPr>
        <w:t>投标计量单位，招标文件已有明确规定的，使用招标文件规定的计量单位；招标文件没有规定的，应采用中华人民共和国法定计量单位（货币单位：人民币元）。</w:t>
      </w:r>
    </w:p>
    <w:p w14:paraId="17FBB8A7">
      <w:pPr>
        <w:pStyle w:val="4"/>
        <w:ind w:firstLine="482"/>
        <w:rPr>
          <w:rFonts w:ascii="仿宋" w:hAnsi="仿宋" w:cs="仿宋"/>
          <w:szCs w:val="24"/>
        </w:rPr>
      </w:pPr>
      <w:r>
        <w:rPr>
          <w:rFonts w:hint="eastAsia" w:ascii="仿宋" w:hAnsi="仿宋" w:cs="仿宋"/>
          <w:szCs w:val="24"/>
        </w:rPr>
        <w:t>（二）投标文件的组成</w:t>
      </w:r>
    </w:p>
    <w:p w14:paraId="3E9DF912">
      <w:pPr>
        <w:ind w:firstLine="482"/>
        <w:rPr>
          <w:rFonts w:ascii="仿宋" w:hAnsi="仿宋" w:cs="仿宋"/>
          <w:b/>
          <w:bCs/>
          <w:szCs w:val="24"/>
        </w:rPr>
      </w:pPr>
      <w:r>
        <w:rPr>
          <w:rFonts w:hint="eastAsia" w:ascii="仿宋" w:hAnsi="仿宋" w:cs="仿宋"/>
          <w:b/>
          <w:bCs/>
          <w:szCs w:val="24"/>
        </w:rPr>
        <w:t>投标文件为电子投标文件。电子投标文件，按“政采云供应商项目采购－电子招投标操作指南”及本招标文件要求制作、加密并递交。电子投标文件由资格文件、商务及技术文件和报价文件组成。投标文件应当对招标文件提出的要求和条件作出明确响应。电子投标文件中所须加盖公章部分均采用CA签章。</w:t>
      </w:r>
    </w:p>
    <w:p w14:paraId="2C147FF4">
      <w:pPr>
        <w:numPr>
          <w:ilvl w:val="0"/>
          <w:numId w:val="22"/>
        </w:numPr>
        <w:tabs>
          <w:tab w:val="left" w:pos="0"/>
          <w:tab w:val="clear" w:pos="420"/>
        </w:tabs>
        <w:ind w:firstLine="482"/>
        <w:rPr>
          <w:rFonts w:ascii="仿宋" w:hAnsi="仿宋" w:cs="仿宋"/>
          <w:b/>
          <w:bCs/>
          <w:szCs w:val="24"/>
        </w:rPr>
      </w:pPr>
      <w:r>
        <w:rPr>
          <w:rFonts w:hint="eastAsia" w:ascii="仿宋" w:hAnsi="仿宋" w:cs="仿宋"/>
          <w:b/>
          <w:bCs/>
          <w:szCs w:val="24"/>
        </w:rPr>
        <w:t>资格文件</w:t>
      </w:r>
    </w:p>
    <w:p w14:paraId="79548F2E">
      <w:pPr>
        <w:ind w:firstLine="480"/>
        <w:rPr>
          <w:rFonts w:ascii="仿宋" w:hAnsi="仿宋" w:cs="仿宋"/>
          <w:szCs w:val="24"/>
        </w:rPr>
      </w:pPr>
      <w:r>
        <w:rPr>
          <w:rFonts w:hint="eastAsia" w:ascii="仿宋" w:hAnsi="仿宋" w:cs="仿宋"/>
          <w:szCs w:val="24"/>
        </w:rPr>
        <w:t>证明其符合《中华人民共和国政府采购法》规定的投标人基本条件和采购项目对投标人的特定条件（如项目要求）的有关资格证明文件。</w:t>
      </w:r>
    </w:p>
    <w:p w14:paraId="0EDB7E68">
      <w:pPr>
        <w:wordWrap w:val="0"/>
        <w:topLinePunct/>
        <w:spacing w:line="440" w:lineRule="exact"/>
        <w:ind w:firstLine="480"/>
      </w:pPr>
      <w:r>
        <w:rPr>
          <w:rFonts w:hint="eastAsia"/>
        </w:rPr>
        <w:t>（1）营业执照</w:t>
      </w:r>
      <w:r>
        <w:rPr>
          <w:rFonts w:hint="eastAsia"/>
          <w:lang w:eastAsia="zh-CN"/>
        </w:rPr>
        <w:t>（</w:t>
      </w:r>
      <w:r>
        <w:rPr>
          <w:rFonts w:hint="eastAsia"/>
        </w:rPr>
        <w:t>或事业法人登记证或其他工商等登记证明材料</w:t>
      </w:r>
      <w:r>
        <w:rPr>
          <w:rFonts w:hint="eastAsia"/>
          <w:lang w:eastAsia="zh-CN"/>
        </w:rPr>
        <w:t>）</w:t>
      </w:r>
      <w:r>
        <w:rPr>
          <w:rFonts w:hint="eastAsia"/>
        </w:rPr>
        <w:t>复印件、税务登记证（</w:t>
      </w:r>
      <w:r>
        <w:rPr>
          <w:rFonts w:hint="eastAsia"/>
          <w:lang w:eastAsia="zh-CN"/>
        </w:rPr>
        <w:t>或其他</w:t>
      </w:r>
      <w:r>
        <w:rPr>
          <w:rFonts w:hint="eastAsia"/>
        </w:rPr>
        <w:t>缴纳证明材料）复印件、社保登记证（</w:t>
      </w:r>
      <w:r>
        <w:rPr>
          <w:rFonts w:hint="eastAsia"/>
          <w:lang w:eastAsia="zh-CN"/>
        </w:rPr>
        <w:t>或其他</w:t>
      </w:r>
      <w:r>
        <w:rPr>
          <w:rFonts w:hint="eastAsia"/>
        </w:rPr>
        <w:t>缴纳证明材料）复印件；实施“五证合一、一照一码”登记制度改革的，只需提供改革后取得的营业执照复印件；</w:t>
      </w:r>
      <w:r>
        <w:rPr>
          <w:rFonts w:hint="eastAsia"/>
          <w:b/>
          <w:bCs/>
        </w:rPr>
        <w:t>（可不提供）</w:t>
      </w:r>
    </w:p>
    <w:p w14:paraId="5F177F7C">
      <w:pPr>
        <w:ind w:firstLine="480"/>
        <w:rPr>
          <w:rFonts w:ascii="仿宋" w:hAnsi="仿宋" w:cs="仿宋"/>
          <w:szCs w:val="24"/>
        </w:rPr>
      </w:pPr>
      <w:r>
        <w:rPr>
          <w:rFonts w:hint="eastAsia" w:ascii="仿宋" w:hAnsi="仿宋" w:cs="仿宋"/>
          <w:szCs w:val="24"/>
        </w:rPr>
        <w:t>（2）符合参加政府采购活动应当具备的一般条件的承诺函（格式见附件）；</w:t>
      </w:r>
    </w:p>
    <w:p w14:paraId="4D17928D">
      <w:pPr>
        <w:ind w:firstLine="480"/>
        <w:rPr>
          <w:rFonts w:ascii="仿宋" w:hAnsi="仿宋" w:cs="仿宋"/>
          <w:szCs w:val="24"/>
        </w:rPr>
      </w:pPr>
      <w:r>
        <w:rPr>
          <w:rFonts w:hint="eastAsia" w:ascii="仿宋" w:hAnsi="仿宋" w:cs="仿宋"/>
          <w:szCs w:val="24"/>
        </w:rPr>
        <w:t>（3）落实政府采购政策需满足的资格要求：《中小企业声明函》（如有，格式见附件）、监狱企业的证明文件（如有，格式见附件）、残疾人福利性单位声明函（如有，格式见附件）；</w:t>
      </w:r>
    </w:p>
    <w:p w14:paraId="0D8FCB30">
      <w:pPr>
        <w:ind w:firstLine="480"/>
        <w:rPr>
          <w:rFonts w:ascii="仿宋" w:hAnsi="仿宋" w:cs="仿宋"/>
          <w:szCs w:val="24"/>
        </w:rPr>
      </w:pPr>
      <w:r>
        <w:rPr>
          <w:rFonts w:hint="eastAsia" w:ascii="仿宋" w:hAnsi="仿宋" w:cs="仿宋"/>
          <w:szCs w:val="24"/>
        </w:rPr>
        <w:t>（4）特定资格条件要求的资质文件（若有）；</w:t>
      </w:r>
    </w:p>
    <w:p w14:paraId="0772C6C0">
      <w:pPr>
        <w:ind w:firstLine="480"/>
        <w:rPr>
          <w:rFonts w:ascii="仿宋" w:hAnsi="仿宋" w:cs="仿宋"/>
          <w:szCs w:val="24"/>
        </w:rPr>
      </w:pPr>
      <w:r>
        <w:rPr>
          <w:rFonts w:hint="eastAsia" w:ascii="仿宋" w:hAnsi="仿宋" w:cs="仿宋"/>
          <w:szCs w:val="24"/>
        </w:rPr>
        <w:t>（5）供应商为其他组织（即不是自然人、法人）的，提供具有独立承担民事责任能力的证明材料或政策依据（若有）；</w:t>
      </w:r>
    </w:p>
    <w:p w14:paraId="7159C920">
      <w:pPr>
        <w:pStyle w:val="24"/>
        <w:ind w:left="0" w:leftChars="0" w:firstLine="480"/>
        <w:rPr>
          <w:rFonts w:ascii="仿宋" w:hAnsi="仿宋" w:cs="仿宋"/>
          <w:spacing w:val="0"/>
          <w:kern w:val="2"/>
          <w:sz w:val="24"/>
        </w:rPr>
      </w:pPr>
      <w:r>
        <w:rPr>
          <w:rFonts w:hint="eastAsia" w:ascii="仿宋" w:hAnsi="仿宋" w:cs="仿宋"/>
          <w:spacing w:val="0"/>
          <w:kern w:val="2"/>
          <w:sz w:val="24"/>
        </w:rPr>
        <w:t>（6）投标人针对资格文件需要说明的其他文件和说明（格式自拟）。</w:t>
      </w:r>
    </w:p>
    <w:p w14:paraId="284940EB">
      <w:pPr>
        <w:numPr>
          <w:ilvl w:val="0"/>
          <w:numId w:val="22"/>
        </w:numPr>
        <w:tabs>
          <w:tab w:val="left" w:pos="0"/>
          <w:tab w:val="clear" w:pos="420"/>
        </w:tabs>
        <w:ind w:firstLine="482"/>
        <w:rPr>
          <w:rFonts w:ascii="仿宋" w:hAnsi="仿宋" w:cs="仿宋"/>
          <w:szCs w:val="24"/>
        </w:rPr>
      </w:pPr>
      <w:r>
        <w:rPr>
          <w:rFonts w:hint="eastAsia" w:ascii="仿宋" w:hAnsi="仿宋" w:cs="仿宋"/>
          <w:b/>
          <w:bCs/>
          <w:szCs w:val="24"/>
        </w:rPr>
        <w:t>商务及技术文件</w:t>
      </w:r>
    </w:p>
    <w:p w14:paraId="0EA5B447">
      <w:pPr>
        <w:ind w:firstLine="480"/>
        <w:rPr>
          <w:rFonts w:ascii="仿宋" w:hAnsi="仿宋" w:cs="仿宋"/>
          <w:szCs w:val="24"/>
        </w:rPr>
      </w:pPr>
      <w:r>
        <w:rPr>
          <w:rFonts w:hint="eastAsia" w:ascii="仿宋" w:hAnsi="仿宋" w:cs="仿宋"/>
          <w:szCs w:val="24"/>
        </w:rPr>
        <w:t>（1）投标函（格式见附件）；</w:t>
      </w:r>
    </w:p>
    <w:p w14:paraId="58097487">
      <w:pPr>
        <w:ind w:firstLine="480"/>
        <w:rPr>
          <w:rFonts w:ascii="仿宋" w:hAnsi="仿宋" w:cs="仿宋"/>
          <w:szCs w:val="24"/>
          <w:lang w:val="zh-CN"/>
        </w:rPr>
      </w:pPr>
      <w:r>
        <w:rPr>
          <w:rFonts w:hint="eastAsia" w:ascii="仿宋" w:hAnsi="仿宋" w:cs="仿宋"/>
          <w:szCs w:val="24"/>
          <w:lang w:val="zh-CN"/>
        </w:rPr>
        <w:t>（</w:t>
      </w:r>
      <w:r>
        <w:rPr>
          <w:rFonts w:hint="eastAsia" w:ascii="仿宋" w:hAnsi="仿宋" w:cs="仿宋"/>
          <w:szCs w:val="24"/>
        </w:rPr>
        <w:t>2</w:t>
      </w:r>
      <w:r>
        <w:rPr>
          <w:rFonts w:hint="eastAsia" w:ascii="仿宋" w:hAnsi="仿宋" w:cs="仿宋"/>
          <w:szCs w:val="24"/>
          <w:lang w:val="zh-CN"/>
        </w:rPr>
        <w:t>）授权委托书或法定代表人（单位负责人、自然人本人）身份证明</w:t>
      </w:r>
      <w:r>
        <w:rPr>
          <w:rFonts w:hint="eastAsia" w:ascii="仿宋" w:hAnsi="仿宋" w:cs="仿宋"/>
          <w:szCs w:val="24"/>
        </w:rPr>
        <w:t>（格式见附件）</w:t>
      </w:r>
      <w:r>
        <w:rPr>
          <w:rFonts w:hint="eastAsia" w:ascii="仿宋" w:hAnsi="仿宋" w:cs="仿宋"/>
          <w:szCs w:val="24"/>
          <w:lang w:val="zh-CN"/>
        </w:rPr>
        <w:t>；</w:t>
      </w:r>
    </w:p>
    <w:p w14:paraId="603E430B">
      <w:pPr>
        <w:ind w:firstLine="480"/>
        <w:rPr>
          <w:rFonts w:ascii="仿宋" w:hAnsi="仿宋" w:cs="仿宋"/>
          <w:szCs w:val="24"/>
        </w:rPr>
      </w:pPr>
      <w:r>
        <w:rPr>
          <w:rFonts w:hint="eastAsia" w:ascii="仿宋" w:hAnsi="仿宋" w:cs="仿宋"/>
          <w:szCs w:val="24"/>
        </w:rPr>
        <w:t>（3）符合性审查资料（格式见附件）；</w:t>
      </w:r>
    </w:p>
    <w:p w14:paraId="10B68EEF">
      <w:pPr>
        <w:ind w:firstLine="480"/>
        <w:rPr>
          <w:rFonts w:ascii="仿宋" w:hAnsi="仿宋" w:cs="仿宋"/>
          <w:szCs w:val="24"/>
        </w:rPr>
      </w:pPr>
      <w:r>
        <w:rPr>
          <w:rFonts w:hint="eastAsia" w:ascii="仿宋" w:hAnsi="仿宋" w:cs="仿宋"/>
          <w:szCs w:val="24"/>
        </w:rPr>
        <w:t>（4）评标标准相应的商务技术资料（格式见附件）；</w:t>
      </w:r>
    </w:p>
    <w:p w14:paraId="615207E3">
      <w:pPr>
        <w:ind w:firstLine="480"/>
        <w:rPr>
          <w:rFonts w:ascii="仿宋" w:hAnsi="仿宋" w:cs="仿宋"/>
          <w:szCs w:val="24"/>
        </w:rPr>
      </w:pPr>
      <w:r>
        <w:rPr>
          <w:rFonts w:hint="eastAsia" w:ascii="仿宋" w:hAnsi="仿宋" w:cs="仿宋"/>
          <w:szCs w:val="24"/>
        </w:rPr>
        <w:t>（5）投标标的清单（格式见附件）；</w:t>
      </w:r>
    </w:p>
    <w:p w14:paraId="55BDE647">
      <w:pPr>
        <w:ind w:firstLine="480"/>
        <w:rPr>
          <w:rFonts w:ascii="仿宋" w:hAnsi="仿宋" w:cs="仿宋"/>
          <w:szCs w:val="24"/>
        </w:rPr>
      </w:pPr>
      <w:r>
        <w:rPr>
          <w:rFonts w:hint="eastAsia" w:ascii="仿宋" w:hAnsi="仿宋" w:cs="仿宋"/>
          <w:szCs w:val="24"/>
        </w:rPr>
        <w:t>（6）商务技术偏离表（格式见附件）；</w:t>
      </w:r>
    </w:p>
    <w:p w14:paraId="1E691C27">
      <w:pPr>
        <w:ind w:firstLine="480"/>
        <w:rPr>
          <w:rFonts w:ascii="仿宋" w:hAnsi="仿宋" w:cs="仿宋"/>
          <w:szCs w:val="24"/>
          <w:lang w:val="zh-CN"/>
        </w:rPr>
      </w:pPr>
      <w:r>
        <w:rPr>
          <w:rFonts w:hint="eastAsia" w:ascii="仿宋" w:hAnsi="仿宋" w:cs="仿宋"/>
          <w:szCs w:val="24"/>
          <w:lang w:val="zh-CN"/>
        </w:rPr>
        <w:t>（</w:t>
      </w:r>
      <w:r>
        <w:rPr>
          <w:rFonts w:hint="eastAsia" w:ascii="仿宋" w:hAnsi="仿宋" w:cs="仿宋"/>
          <w:szCs w:val="24"/>
        </w:rPr>
        <w:t>7</w:t>
      </w:r>
      <w:r>
        <w:rPr>
          <w:rFonts w:hint="eastAsia" w:ascii="仿宋" w:hAnsi="仿宋" w:cs="仿宋"/>
          <w:szCs w:val="24"/>
          <w:lang w:val="zh-CN"/>
        </w:rPr>
        <w:t>）政府采购供应商廉洁自律承诺书</w:t>
      </w:r>
      <w:r>
        <w:rPr>
          <w:rFonts w:hint="eastAsia" w:ascii="仿宋" w:hAnsi="仿宋" w:cs="仿宋"/>
          <w:szCs w:val="24"/>
        </w:rPr>
        <w:t>（格式见附件）</w:t>
      </w:r>
      <w:r>
        <w:rPr>
          <w:rFonts w:hint="eastAsia" w:ascii="仿宋" w:hAnsi="仿宋" w:cs="仿宋"/>
          <w:szCs w:val="24"/>
          <w:lang w:val="zh-CN"/>
        </w:rPr>
        <w:t>；</w:t>
      </w:r>
    </w:p>
    <w:p w14:paraId="54CEF337">
      <w:pPr>
        <w:bidi w:val="0"/>
      </w:pPr>
      <w:r>
        <w:rPr>
          <w:rFonts w:hint="eastAsia"/>
        </w:rPr>
        <w:t>（8）投标人针对商务及技术文件需要说明的其他文件和资料（若有）（格式自拟）。</w:t>
      </w:r>
    </w:p>
    <w:p w14:paraId="67E18643">
      <w:pPr>
        <w:numPr>
          <w:ilvl w:val="0"/>
          <w:numId w:val="22"/>
        </w:numPr>
        <w:tabs>
          <w:tab w:val="left" w:pos="0"/>
          <w:tab w:val="clear" w:pos="420"/>
        </w:tabs>
        <w:ind w:firstLine="482"/>
        <w:rPr>
          <w:rFonts w:ascii="仿宋" w:hAnsi="仿宋" w:cs="仿宋"/>
          <w:b/>
          <w:bCs/>
          <w:szCs w:val="24"/>
        </w:rPr>
      </w:pPr>
      <w:r>
        <w:rPr>
          <w:rFonts w:hint="eastAsia" w:ascii="仿宋" w:hAnsi="仿宋" w:cs="仿宋"/>
          <w:b/>
          <w:bCs/>
          <w:szCs w:val="24"/>
        </w:rPr>
        <w:t>报价文件</w:t>
      </w:r>
    </w:p>
    <w:p w14:paraId="326141D5">
      <w:pPr>
        <w:bidi w:val="0"/>
      </w:pPr>
      <w:r>
        <w:rPr>
          <w:rFonts w:hint="eastAsia"/>
        </w:rPr>
        <w:t>（1）开标一览表（报价表）（格式见附件）；</w:t>
      </w:r>
    </w:p>
    <w:p w14:paraId="54BC51D2">
      <w:pPr>
        <w:bidi w:val="0"/>
      </w:pPr>
      <w:r>
        <w:rPr>
          <w:rFonts w:hint="eastAsia"/>
        </w:rPr>
        <w:t>（2）投标报价明细表（格式自拟）；</w:t>
      </w:r>
    </w:p>
    <w:p w14:paraId="2392B59F">
      <w:pPr>
        <w:bidi w:val="0"/>
      </w:pPr>
      <w:r>
        <w:rPr>
          <w:rFonts w:hint="eastAsia"/>
        </w:rPr>
        <w:t>（3）投标人针对报价需要说明的其他文件和资料（若有）（格式自拟）。</w:t>
      </w:r>
    </w:p>
    <w:p w14:paraId="6D8C65B6">
      <w:pPr>
        <w:pStyle w:val="4"/>
        <w:ind w:firstLine="482"/>
        <w:rPr>
          <w:rFonts w:ascii="仿宋" w:hAnsi="仿宋" w:cs="仿宋"/>
          <w:szCs w:val="24"/>
        </w:rPr>
      </w:pPr>
      <w:r>
        <w:rPr>
          <w:rFonts w:hint="eastAsia" w:ascii="仿宋" w:hAnsi="仿宋" w:cs="仿宋"/>
          <w:szCs w:val="24"/>
        </w:rPr>
        <w:t>（三）投标文件的编制、签署</w:t>
      </w:r>
    </w:p>
    <w:p w14:paraId="01B2D6E6">
      <w:pPr>
        <w:numPr>
          <w:ilvl w:val="0"/>
          <w:numId w:val="23"/>
        </w:numPr>
        <w:ind w:firstLine="480"/>
        <w:rPr>
          <w:rFonts w:ascii="仿宋" w:hAnsi="仿宋" w:cs="仿宋"/>
          <w:szCs w:val="24"/>
        </w:rPr>
      </w:pPr>
      <w:r>
        <w:rPr>
          <w:rFonts w:hint="eastAsia" w:ascii="仿宋" w:hAnsi="仿宋" w:cs="仿宋"/>
          <w:szCs w:val="24"/>
        </w:rPr>
        <w:t>投标文件的编制</w:t>
      </w:r>
    </w:p>
    <w:p w14:paraId="0CEA4EFF">
      <w:pPr>
        <w:ind w:firstLine="480"/>
        <w:rPr>
          <w:rFonts w:ascii="仿宋" w:hAnsi="仿宋" w:cs="仿宋"/>
          <w:b/>
          <w:bCs/>
          <w:szCs w:val="24"/>
        </w:rPr>
      </w:pPr>
      <w:r>
        <w:rPr>
          <w:rFonts w:hint="eastAsia" w:ascii="仿宋" w:hAnsi="仿宋" w:cs="仿宋"/>
          <w:szCs w:val="24"/>
          <w:lang w:val="zh-CN"/>
        </w:rPr>
        <w:t>各投标人</w:t>
      </w:r>
      <w:r>
        <w:rPr>
          <w:rFonts w:hint="eastAsia" w:ascii="仿宋" w:hAnsi="仿宋" w:cs="仿宋"/>
          <w:szCs w:val="24"/>
        </w:rPr>
        <w:t>应根据“政采云供应商项目采购－电子招投标操作指南”及本招标文件规定的格式和顺序编制电子投标文件并进行关联定位</w:t>
      </w:r>
      <w:r>
        <w:rPr>
          <w:rFonts w:hint="eastAsia" w:ascii="仿宋" w:hAnsi="仿宋" w:cs="仿宋"/>
          <w:szCs w:val="24"/>
          <w:lang w:val="zh-CN"/>
        </w:rPr>
        <w:t>，混乱的编排导致投标文件被误读或评标委员会查找不到有效文件是投标人的风险。</w:t>
      </w:r>
      <w:r>
        <w:rPr>
          <w:rFonts w:hint="eastAsia" w:ascii="仿宋" w:hAnsi="仿宋" w:cs="仿宋"/>
          <w:b/>
          <w:bCs/>
          <w:szCs w:val="24"/>
        </w:rPr>
        <w:t>▲投标文件未按规定的格式编制，导致影响评标的，投标无效；</w:t>
      </w:r>
    </w:p>
    <w:p w14:paraId="70AF3802">
      <w:pPr>
        <w:numPr>
          <w:ilvl w:val="0"/>
          <w:numId w:val="23"/>
        </w:numPr>
        <w:ind w:firstLine="480"/>
        <w:rPr>
          <w:rFonts w:ascii="仿宋" w:hAnsi="仿宋" w:cs="仿宋"/>
          <w:szCs w:val="24"/>
        </w:rPr>
      </w:pPr>
      <w:r>
        <w:rPr>
          <w:rFonts w:hint="eastAsia" w:ascii="仿宋" w:hAnsi="仿宋" w:cs="仿宋"/>
          <w:szCs w:val="24"/>
        </w:rPr>
        <w:t>投标文件的签署、盖章</w:t>
      </w:r>
    </w:p>
    <w:p w14:paraId="7B9F02D1">
      <w:pPr>
        <w:ind w:firstLine="480"/>
        <w:rPr>
          <w:rFonts w:ascii="仿宋" w:hAnsi="仿宋" w:cs="仿宋"/>
          <w:szCs w:val="24"/>
        </w:rPr>
      </w:pPr>
      <w:r>
        <w:rPr>
          <w:rFonts w:hint="eastAsia" w:ascii="仿宋" w:hAnsi="仿宋" w:cs="仿宋"/>
          <w:szCs w:val="24"/>
        </w:rPr>
        <w:t>投标文件按照招标文件格式要求进行签署、盖章，其中电子投标文件中所须加盖公章部分均采用CA签章。招标文件对投标文件签署、盖章的要求适用于电子签名。</w:t>
      </w:r>
      <w:r>
        <w:rPr>
          <w:rFonts w:hint="eastAsia" w:ascii="仿宋" w:hAnsi="仿宋" w:cs="仿宋"/>
          <w:b/>
          <w:bCs/>
          <w:szCs w:val="24"/>
        </w:rPr>
        <w:t>▲投标人的投标文件未按照招标文件要求签署、盖章的，投标无效。</w:t>
      </w:r>
    </w:p>
    <w:p w14:paraId="1F7C2CCC">
      <w:pPr>
        <w:numPr>
          <w:ilvl w:val="0"/>
          <w:numId w:val="23"/>
        </w:numPr>
        <w:ind w:firstLine="480"/>
        <w:rPr>
          <w:rFonts w:ascii="仿宋" w:hAnsi="仿宋" w:cs="仿宋"/>
          <w:szCs w:val="24"/>
        </w:rPr>
      </w:pPr>
      <w:r>
        <w:rPr>
          <w:rFonts w:hint="eastAsia" w:ascii="仿宋" w:hAnsi="仿宋" w:cs="仿宋"/>
          <w:szCs w:val="24"/>
        </w:rPr>
        <w:t>为确保网上操作合法、有效和安全，投标人应当在投标截止时间前完成在“政府采购云平台”的身份认证，确保在电子投标过程中能够对相关数据电文进行加密和使用电子签名。</w:t>
      </w:r>
    </w:p>
    <w:p w14:paraId="544D4131">
      <w:pPr>
        <w:ind w:firstLine="482"/>
        <w:rPr>
          <w:rFonts w:ascii="仿宋" w:hAnsi="仿宋" w:cs="仿宋"/>
          <w:b/>
          <w:bCs/>
          <w:szCs w:val="24"/>
        </w:rPr>
      </w:pPr>
      <w:r>
        <w:rPr>
          <w:rFonts w:hint="eastAsia" w:ascii="仿宋" w:hAnsi="仿宋" w:cs="仿宋"/>
          <w:b/>
          <w:bCs/>
          <w:szCs w:val="24"/>
        </w:rPr>
        <w:t>▲4. 投标文件应由投标人法定代表人或授权代表签字的，须签名或电子签名，否则按无效投标处理。</w:t>
      </w:r>
    </w:p>
    <w:p w14:paraId="1CDEF746">
      <w:pPr>
        <w:ind w:firstLine="482"/>
        <w:rPr>
          <w:rFonts w:ascii="仿宋" w:hAnsi="仿宋" w:cs="仿宋"/>
          <w:b/>
          <w:bCs/>
          <w:szCs w:val="24"/>
        </w:rPr>
      </w:pPr>
      <w:r>
        <w:rPr>
          <w:rFonts w:hint="eastAsia" w:ascii="仿宋" w:hAnsi="仿宋" w:cs="仿宋"/>
          <w:b/>
          <w:bCs/>
          <w:szCs w:val="24"/>
        </w:rPr>
        <w:t>▲5. 资格文件、商务及技术文件中不得出现投标报价等价格信息，否则按无效投标处理。</w:t>
      </w:r>
    </w:p>
    <w:p w14:paraId="5D851092">
      <w:pPr>
        <w:numPr>
          <w:ilvl w:val="0"/>
          <w:numId w:val="24"/>
        </w:numPr>
        <w:tabs>
          <w:tab w:val="left" w:pos="420"/>
          <w:tab w:val="clear" w:pos="0"/>
        </w:tabs>
        <w:ind w:firstLine="480"/>
        <w:rPr>
          <w:rFonts w:ascii="仿宋" w:hAnsi="仿宋" w:cs="仿宋"/>
          <w:szCs w:val="24"/>
        </w:rPr>
      </w:pPr>
      <w:r>
        <w:rPr>
          <w:rFonts w:hint="eastAsia" w:ascii="仿宋" w:hAnsi="仿宋" w:cs="仿宋"/>
          <w:szCs w:val="24"/>
        </w:rPr>
        <w:t>投标文件应字迹清楚、内容齐全、格式规范，如有修改，修改处须有法定代表人或其授权代表签名或电子签名并加盖投标人公章。投标文件因字迹潦草或表达不清所引起的后果由投标人负责。</w:t>
      </w:r>
    </w:p>
    <w:p w14:paraId="49E14C86">
      <w:pPr>
        <w:pStyle w:val="4"/>
        <w:ind w:firstLine="482"/>
        <w:rPr>
          <w:rFonts w:ascii="仿宋" w:hAnsi="仿宋" w:cs="仿宋"/>
          <w:szCs w:val="24"/>
        </w:rPr>
      </w:pPr>
      <w:r>
        <w:rPr>
          <w:rFonts w:hint="eastAsia" w:ascii="仿宋" w:hAnsi="仿宋" w:cs="仿宋"/>
          <w:szCs w:val="24"/>
        </w:rPr>
        <w:t>（四）投标报价</w:t>
      </w:r>
    </w:p>
    <w:p w14:paraId="5B01F56A">
      <w:pPr>
        <w:numPr>
          <w:ilvl w:val="0"/>
          <w:numId w:val="25"/>
        </w:numPr>
        <w:ind w:firstLine="480"/>
        <w:rPr>
          <w:rFonts w:ascii="仿宋" w:hAnsi="仿宋" w:cs="仿宋"/>
          <w:szCs w:val="24"/>
        </w:rPr>
      </w:pPr>
      <w:r>
        <w:rPr>
          <w:rFonts w:hint="eastAsia" w:ascii="仿宋" w:hAnsi="仿宋" w:cs="仿宋"/>
          <w:szCs w:val="24"/>
        </w:rPr>
        <w:t>所有投标报价均以人民币元为计算单位。投标报价应是唯一的，采购代理机构将拒绝有选择的报价，投标报价应按招标文件中相关附表格式填报。</w:t>
      </w:r>
    </w:p>
    <w:p w14:paraId="00CF75BD">
      <w:pPr>
        <w:numPr>
          <w:ilvl w:val="0"/>
          <w:numId w:val="25"/>
        </w:numPr>
        <w:ind w:firstLine="480"/>
        <w:rPr>
          <w:rFonts w:ascii="仿宋" w:hAnsi="仿宋" w:cs="仿宋"/>
          <w:szCs w:val="24"/>
        </w:rPr>
      </w:pPr>
      <w:r>
        <w:rPr>
          <w:rFonts w:hint="eastAsia" w:ascii="仿宋" w:hAnsi="仿宋" w:cs="仿宋"/>
          <w:szCs w:val="24"/>
        </w:rPr>
        <w:t>投标价格应该已经扣除所有同业折扣以及现金折扣。投标报价应包括所需缴纳的所有税费、项目实施所需的一切费用。</w:t>
      </w:r>
    </w:p>
    <w:p w14:paraId="7804EA84">
      <w:pPr>
        <w:numPr>
          <w:ilvl w:val="0"/>
          <w:numId w:val="25"/>
        </w:numPr>
        <w:ind w:firstLine="482"/>
        <w:rPr>
          <w:rFonts w:ascii="仿宋" w:hAnsi="仿宋" w:cs="仿宋"/>
          <w:b/>
          <w:bCs/>
          <w:szCs w:val="24"/>
        </w:rPr>
      </w:pPr>
      <w:r>
        <w:rPr>
          <w:rFonts w:hint="eastAsia" w:ascii="仿宋" w:hAnsi="仿宋" w:cs="仿宋"/>
          <w:b/>
          <w:bCs/>
          <w:szCs w:val="24"/>
        </w:rPr>
        <w:t>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072F2598">
      <w:pPr>
        <w:pStyle w:val="4"/>
        <w:ind w:firstLine="482"/>
        <w:rPr>
          <w:rFonts w:ascii="仿宋" w:hAnsi="仿宋" w:cs="仿宋"/>
          <w:szCs w:val="24"/>
        </w:rPr>
      </w:pPr>
      <w:r>
        <w:rPr>
          <w:rFonts w:hint="eastAsia" w:ascii="仿宋" w:hAnsi="仿宋" w:cs="仿宋"/>
          <w:szCs w:val="24"/>
        </w:rPr>
        <w:t>（五）投标文件的递交</w:t>
      </w:r>
    </w:p>
    <w:p w14:paraId="6D6EE8AE">
      <w:pPr>
        <w:numPr>
          <w:ilvl w:val="0"/>
          <w:numId w:val="26"/>
        </w:numPr>
        <w:ind w:firstLine="480"/>
        <w:rPr>
          <w:rFonts w:ascii="仿宋" w:hAnsi="仿宋" w:cs="仿宋"/>
          <w:szCs w:val="24"/>
        </w:rPr>
      </w:pPr>
      <w:r>
        <w:rPr>
          <w:rFonts w:hint="eastAsia" w:ascii="仿宋" w:hAnsi="仿宋" w:cs="仿宋"/>
          <w:szCs w:val="24"/>
        </w:rPr>
        <w:t>投标文件的递交、补充、修改和撤回</w:t>
      </w:r>
    </w:p>
    <w:p w14:paraId="7475417D">
      <w:pPr>
        <w:tabs>
          <w:tab w:val="left" w:pos="0"/>
        </w:tabs>
        <w:ind w:firstLine="482"/>
        <w:rPr>
          <w:rFonts w:ascii="仿宋" w:hAnsi="仿宋" w:cs="仿宋"/>
          <w:b/>
          <w:bCs/>
          <w:szCs w:val="24"/>
        </w:rPr>
      </w:pPr>
      <w:r>
        <w:rPr>
          <w:rFonts w:hint="eastAsia" w:ascii="仿宋" w:hAnsi="仿宋" w:cs="仿宋"/>
          <w:b/>
          <w:bCs/>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330A27D7">
      <w:pPr>
        <w:numPr>
          <w:ilvl w:val="0"/>
          <w:numId w:val="26"/>
        </w:numPr>
        <w:ind w:firstLine="480"/>
      </w:pPr>
      <w:r>
        <w:rPr>
          <w:rFonts w:hint="eastAsia" w:ascii="仿宋" w:hAnsi="仿宋" w:cs="仿宋"/>
          <w:szCs w:val="24"/>
        </w:rPr>
        <w:t>电子交易平台收到投标文件，将妥善保存并即时向供应商发出确认回执通知。在投标截止时间前，除投标人补充、修改或者撤回投标文件外，任何单位和个人不得解密或提取投标文件。</w:t>
      </w:r>
    </w:p>
    <w:p w14:paraId="22F7921F">
      <w:pPr>
        <w:numPr>
          <w:ilvl w:val="0"/>
          <w:numId w:val="26"/>
        </w:numPr>
        <w:ind w:firstLine="480"/>
        <w:rPr>
          <w:rFonts w:ascii="仿宋" w:hAnsi="仿宋" w:cs="仿宋"/>
          <w:szCs w:val="24"/>
        </w:rPr>
      </w:pPr>
      <w:r>
        <w:rPr>
          <w:rFonts w:hint="eastAsia" w:ascii="仿宋" w:hAnsi="仿宋" w:cs="仿宋"/>
          <w:szCs w:val="24"/>
        </w:rPr>
        <w:t>投标截止时间和有效时间</w:t>
      </w:r>
    </w:p>
    <w:p w14:paraId="414C5795">
      <w:pPr>
        <w:numPr>
          <w:ilvl w:val="0"/>
          <w:numId w:val="27"/>
        </w:numPr>
        <w:bidi w:val="0"/>
        <w:rPr>
          <w:rFonts w:ascii="仿宋" w:hAnsi="仿宋" w:cs="仿宋"/>
        </w:rPr>
      </w:pPr>
      <w:r>
        <w:rPr>
          <w:rFonts w:hint="eastAsia" w:ascii="仿宋" w:hAnsi="仿宋" w:cs="仿宋"/>
          <w:b/>
          <w:bCs w:val="0"/>
        </w:rPr>
        <w:t>投标截止时间见前附表。</w:t>
      </w:r>
      <w:r>
        <w:rPr>
          <w:rFonts w:hint="eastAsia" w:ascii="仿宋" w:hAnsi="仿宋" w:cs="仿宋"/>
        </w:rPr>
        <w:t>采购代理机构可以视情况延长投标文件提交的截止时间。在上述情况下，采购代理机构与投标人在之前投标截止期方面的全部权利、责任和义务，将适用于延长至新的投标截止期。</w:t>
      </w:r>
    </w:p>
    <w:p w14:paraId="225B8397">
      <w:pPr>
        <w:numPr>
          <w:ilvl w:val="0"/>
          <w:numId w:val="27"/>
        </w:numPr>
        <w:bidi w:val="0"/>
        <w:rPr>
          <w:rFonts w:ascii="仿宋" w:hAnsi="仿宋" w:cs="仿宋"/>
        </w:rPr>
      </w:pPr>
      <w:r>
        <w:rPr>
          <w:rFonts w:hint="eastAsia" w:ascii="仿宋" w:hAnsi="仿宋" w:cs="仿宋"/>
        </w:rPr>
        <w:t>投标截止时间后，投标人登录政采云平台，用“项目采购－开标评标”功能对电子投标文件进行在线解密。</w:t>
      </w:r>
      <w:r>
        <w:rPr>
          <w:rFonts w:hint="eastAsia" w:ascii="仿宋" w:hAnsi="仿宋" w:cs="仿宋"/>
          <w:b/>
          <w:bCs w:val="0"/>
        </w:rPr>
        <w:t>在线解密电子投标文件时间为开标时间起30分钟内。</w:t>
      </w:r>
    </w:p>
    <w:p w14:paraId="2A01FFB7">
      <w:pPr>
        <w:numPr>
          <w:ilvl w:val="0"/>
          <w:numId w:val="27"/>
        </w:numPr>
        <w:bidi w:val="0"/>
        <w:rPr>
          <w:rFonts w:ascii="仿宋" w:hAnsi="仿宋" w:cs="仿宋"/>
        </w:rPr>
      </w:pPr>
      <w:r>
        <w:rPr>
          <w:rFonts w:hint="eastAsia" w:ascii="仿宋" w:hAnsi="仿宋" w:cs="仿宋"/>
          <w:b/>
          <w:bCs w:val="0"/>
        </w:rPr>
        <w:t>投标有效期为从提交投标文件的截止之日起90天。▲投标人的投标文件中承诺的投标有效期少于招标文件中载明的投标有效期的，投标无效。</w:t>
      </w:r>
      <w:r>
        <w:rPr>
          <w:rFonts w:hint="eastAsia" w:ascii="仿宋" w:hAnsi="仿宋" w:cs="仿宋"/>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其投标无效。</w:t>
      </w:r>
    </w:p>
    <w:p w14:paraId="046CA528">
      <w:pPr>
        <w:pStyle w:val="3"/>
        <w:bidi w:val="0"/>
      </w:pPr>
      <w:r>
        <w:rPr>
          <w:rFonts w:hint="eastAsia"/>
        </w:rPr>
        <w:t>四、开标</w:t>
      </w:r>
    </w:p>
    <w:p w14:paraId="754BE044">
      <w:pPr>
        <w:ind w:firstLine="480"/>
        <w:rPr>
          <w:rFonts w:ascii="仿宋" w:hAnsi="仿宋" w:cs="仿宋"/>
          <w:szCs w:val="24"/>
        </w:rPr>
      </w:pPr>
      <w:r>
        <w:rPr>
          <w:rFonts w:hint="eastAsia" w:ascii="仿宋" w:hAnsi="仿宋" w:cs="仿宋"/>
          <w:szCs w:val="24"/>
        </w:rPr>
        <w:t>采购代理机构按照招标文件规定的时间地点通过电子交易平台组织开标，所有投标人均应当准时在线参加在线电子投标，否则事后不得对采购相关人员、开标过程和开标结果提出异议。</w:t>
      </w:r>
    </w:p>
    <w:p w14:paraId="19A2E760">
      <w:pPr>
        <w:ind w:firstLine="480"/>
        <w:rPr>
          <w:rFonts w:ascii="仿宋" w:hAnsi="仿宋" w:cs="仿宋"/>
          <w:szCs w:val="24"/>
        </w:rPr>
      </w:pPr>
      <w:r>
        <w:rPr>
          <w:rFonts w:hint="eastAsia" w:ascii="仿宋" w:hAnsi="仿宋" w:cs="仿宋"/>
          <w:szCs w:val="24"/>
        </w:rPr>
        <w:t>（一）开标会由采购代理机构主持，在电子交易平台进行。</w:t>
      </w:r>
    </w:p>
    <w:p w14:paraId="0B2E9743">
      <w:pPr>
        <w:ind w:firstLine="480"/>
        <w:rPr>
          <w:rFonts w:ascii="仿宋" w:hAnsi="仿宋" w:cs="仿宋"/>
          <w:b/>
          <w:bCs/>
          <w:szCs w:val="24"/>
        </w:rPr>
      </w:pPr>
      <w:r>
        <w:rPr>
          <w:rFonts w:hint="eastAsia" w:ascii="仿宋" w:hAnsi="仿宋" w:cs="仿宋"/>
          <w:szCs w:val="24"/>
        </w:rPr>
        <w:t>（二）开标时，电子交易平台按开标时间自动提取所有投标文件。采购代理机构依托电子交易平台发起开始解密指令，投标人按照平台提示和招标文件的规定在30分钟内完成在线解密。</w:t>
      </w:r>
      <w:r>
        <w:rPr>
          <w:rFonts w:hint="eastAsia" w:ascii="仿宋" w:hAnsi="仿宋" w:cs="仿宋"/>
          <w:b/>
          <w:bCs/>
          <w:szCs w:val="24"/>
        </w:rPr>
        <w:t>所有投标人均应当准时在线参加，投标人不足3家的，不得开标。</w:t>
      </w:r>
    </w:p>
    <w:p w14:paraId="5187BC19">
      <w:pPr>
        <w:ind w:firstLine="482"/>
        <w:rPr>
          <w:rFonts w:hint="eastAsia" w:ascii="仿宋" w:hAnsi="仿宋" w:cs="仿宋"/>
          <w:b/>
          <w:bCs/>
          <w:szCs w:val="24"/>
        </w:rPr>
      </w:pPr>
      <w:r>
        <w:rPr>
          <w:rFonts w:hint="eastAsia" w:ascii="仿宋" w:hAnsi="仿宋" w:cs="仿宋"/>
          <w:b/>
          <w:bCs/>
          <w:szCs w:val="24"/>
        </w:rPr>
        <w:t>（</w:t>
      </w:r>
      <w:r>
        <w:rPr>
          <w:rFonts w:hint="eastAsia" w:ascii="仿宋" w:hAnsi="仿宋" w:cs="仿宋"/>
          <w:b/>
          <w:bCs/>
          <w:szCs w:val="24"/>
          <w:lang w:val="en-US" w:eastAsia="zh-CN"/>
        </w:rPr>
        <w:t>三</w:t>
      </w:r>
      <w:r>
        <w:rPr>
          <w:rFonts w:hint="eastAsia" w:ascii="仿宋" w:hAnsi="仿宋" w:cs="仿宋"/>
          <w:b/>
          <w:bCs/>
          <w:szCs w:val="24"/>
        </w:rPr>
        <w:t>）投标文件未按时解密，投标人提供了备份投标文件的，以备份投标文件作为依据，否则视为投标文件撤回。投标文件已按时解密的，备份投标文件自动失效。</w:t>
      </w:r>
    </w:p>
    <w:p w14:paraId="12ACC973">
      <w:pPr>
        <w:ind w:firstLine="482"/>
      </w:pPr>
      <w:r>
        <w:rPr>
          <w:rFonts w:hint="eastAsia" w:ascii="仿宋" w:hAnsi="仿宋" w:cs="仿宋"/>
          <w:b/>
          <w:bCs/>
          <w:szCs w:val="24"/>
          <w:u w:val="single"/>
        </w:rPr>
        <w:t>（四）根据浙江省财政厅关于印发《浙江省政府采购活动现场组织管理办法》的通知（浙财采监〔2015〕13 号）规定，供应商应当签署不存在影响公平竞争的《政府采购活动现场确认声明书》，请投标人在开标时间起60分钟内将声明书填写完整后扫描发送至邮箱：</w:t>
      </w:r>
      <w:r>
        <w:rPr>
          <w:rFonts w:hint="eastAsia" w:ascii="仿宋" w:hAnsi="仿宋" w:cs="仿宋"/>
          <w:b/>
          <w:bCs/>
          <w:szCs w:val="24"/>
          <w:u w:val="single"/>
          <w:lang w:val="en-US" w:eastAsia="zh-CN"/>
        </w:rPr>
        <w:t>2822996004</w:t>
      </w:r>
      <w:r>
        <w:rPr>
          <w:rFonts w:hint="eastAsia" w:ascii="仿宋" w:hAnsi="仿宋" w:cs="仿宋"/>
          <w:b/>
          <w:bCs/>
          <w:szCs w:val="24"/>
          <w:u w:val="single"/>
        </w:rPr>
        <w:t>@qq.com。</w:t>
      </w:r>
    </w:p>
    <w:p w14:paraId="2701A7D0">
      <w:pPr>
        <w:pStyle w:val="12"/>
        <w:snapToGrid w:val="0"/>
        <w:spacing w:afterLines="0" w:line="240" w:lineRule="auto"/>
        <w:ind w:firstLine="482"/>
        <w:rPr>
          <w:rFonts w:ascii="仿宋" w:hAnsi="仿宋" w:cs="仿宋"/>
          <w:b/>
          <w:bCs/>
        </w:rPr>
      </w:pPr>
      <w:r>
        <w:rPr>
          <w:rFonts w:hint="eastAsia" w:ascii="仿宋" w:hAnsi="仿宋" w:cs="仿宋"/>
          <w:b/>
          <w:bCs/>
        </w:rPr>
        <w:t>特别说明：</w:t>
      </w:r>
    </w:p>
    <w:p w14:paraId="063ED5BF">
      <w:pPr>
        <w:numPr>
          <w:ilvl w:val="0"/>
          <w:numId w:val="28"/>
        </w:numPr>
        <w:ind w:firstLine="480"/>
        <w:rPr>
          <w:rFonts w:ascii="仿宋" w:hAnsi="仿宋" w:cs="仿宋"/>
          <w:szCs w:val="24"/>
        </w:rPr>
      </w:pPr>
      <w:r>
        <w:rPr>
          <w:rFonts w:hint="eastAsia" w:ascii="仿宋" w:hAnsi="仿宋" w:cs="仿宋"/>
          <w:szCs w:val="24"/>
        </w:rPr>
        <w:t>政采云公司如对电子化开标程序有调整的，请根据采购代理机构相关公告，按调整后的程序操作。</w:t>
      </w:r>
    </w:p>
    <w:p w14:paraId="7F1EDAC5">
      <w:pPr>
        <w:numPr>
          <w:ilvl w:val="0"/>
          <w:numId w:val="28"/>
        </w:numPr>
        <w:ind w:firstLine="480"/>
        <w:rPr>
          <w:rFonts w:ascii="仿宋" w:hAnsi="仿宋" w:cs="仿宋"/>
          <w:szCs w:val="24"/>
        </w:rPr>
      </w:pPr>
      <w:r>
        <w:rPr>
          <w:rFonts w:hint="eastAsia" w:ascii="仿宋" w:hAnsi="仿宋" w:cs="仿宋"/>
          <w:szCs w:val="24"/>
        </w:rPr>
        <w:t>政府采购全流程电子化交易，投标人须在规定时间内自行解密。</w:t>
      </w:r>
    </w:p>
    <w:p w14:paraId="72752A37">
      <w:pPr>
        <w:numPr>
          <w:ilvl w:val="0"/>
          <w:numId w:val="28"/>
        </w:numPr>
        <w:ind w:firstLine="480"/>
        <w:rPr>
          <w:rFonts w:ascii="仿宋" w:hAnsi="仿宋" w:cs="仿宋"/>
          <w:szCs w:val="24"/>
        </w:rPr>
      </w:pPr>
      <w:r>
        <w:rPr>
          <w:rFonts w:hint="eastAsia" w:ascii="仿宋" w:hAnsi="仿宋" w:cs="仿宋"/>
          <w:szCs w:val="24"/>
        </w:rPr>
        <w:t>本项目严格采用政采云电子招投标开标及评审程序，但有下列情形之一的，按以下情况处理：</w:t>
      </w:r>
    </w:p>
    <w:p w14:paraId="4963BC6D">
      <w:pPr>
        <w:numPr>
          <w:ilvl w:val="0"/>
          <w:numId w:val="29"/>
        </w:numPr>
        <w:bidi w:val="0"/>
      </w:pPr>
      <w:r>
        <w:rPr>
          <w:rFonts w:hint="eastAsia"/>
        </w:rPr>
        <w:t>若个别投标人在规定时间内无法解密或解密失败的，作无效投标处理。解密成功的投标人不足三家的，本项目重新组织采购活动。</w:t>
      </w:r>
    </w:p>
    <w:p w14:paraId="359E66BE">
      <w:pPr>
        <w:numPr>
          <w:ilvl w:val="0"/>
          <w:numId w:val="29"/>
        </w:numPr>
        <w:bidi w:val="0"/>
      </w:pPr>
      <w:r>
        <w:rPr>
          <w:rFonts w:hint="eastAsia"/>
        </w:rPr>
        <w:t>若因政采云平台原因导致采购活动无法正常进行的，采购代理机构将情况报告政府采购行政监督管理部门，经同意后，重新组织采购活动。</w:t>
      </w:r>
    </w:p>
    <w:p w14:paraId="3CBBF9D6">
      <w:pPr>
        <w:pStyle w:val="3"/>
        <w:spacing w:before="156" w:after="156"/>
        <w:ind w:firstLine="482"/>
        <w:rPr>
          <w:rFonts w:ascii="仿宋" w:hAnsi="仿宋" w:cs="仿宋"/>
          <w:szCs w:val="24"/>
        </w:rPr>
      </w:pPr>
      <w:r>
        <w:rPr>
          <w:rFonts w:hint="eastAsia" w:ascii="仿宋" w:hAnsi="仿宋" w:cs="仿宋"/>
          <w:szCs w:val="24"/>
        </w:rPr>
        <w:t>五、评标</w:t>
      </w:r>
    </w:p>
    <w:p w14:paraId="37ECCF9E">
      <w:pPr>
        <w:pStyle w:val="4"/>
        <w:ind w:firstLine="482"/>
        <w:rPr>
          <w:rFonts w:ascii="仿宋" w:hAnsi="仿宋" w:cs="仿宋"/>
          <w:szCs w:val="24"/>
        </w:rPr>
      </w:pPr>
      <w:r>
        <w:rPr>
          <w:rFonts w:hint="eastAsia" w:ascii="仿宋" w:hAnsi="仿宋" w:cs="仿宋"/>
          <w:szCs w:val="24"/>
        </w:rPr>
        <w:t>（一）评标委员会</w:t>
      </w:r>
    </w:p>
    <w:p w14:paraId="1F6D2EA9">
      <w:pPr>
        <w:numPr>
          <w:ilvl w:val="0"/>
          <w:numId w:val="30"/>
        </w:numPr>
        <w:ind w:firstLine="482"/>
        <w:rPr>
          <w:rFonts w:ascii="仿宋" w:hAnsi="仿宋" w:cs="仿宋"/>
          <w:b/>
          <w:bCs/>
          <w:szCs w:val="24"/>
        </w:rPr>
      </w:pPr>
      <w:r>
        <w:rPr>
          <w:rFonts w:hint="eastAsia" w:ascii="仿宋" w:hAnsi="仿宋" w:cs="仿宋"/>
          <w:b/>
          <w:bCs/>
          <w:szCs w:val="24"/>
        </w:rPr>
        <w:t>评标委员会的组成</w:t>
      </w:r>
    </w:p>
    <w:p w14:paraId="33B493C3">
      <w:pPr>
        <w:ind w:firstLine="480"/>
        <w:rPr>
          <w:rFonts w:ascii="仿宋" w:hAnsi="仿宋" w:cs="仿宋"/>
          <w:szCs w:val="24"/>
        </w:rPr>
      </w:pPr>
      <w:r>
        <w:rPr>
          <w:rFonts w:hint="eastAsia" w:ascii="仿宋" w:hAnsi="仿宋" w:cs="仿宋"/>
          <w:szCs w:val="24"/>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41FA0E8D">
      <w:pPr>
        <w:numPr>
          <w:ilvl w:val="0"/>
          <w:numId w:val="30"/>
        </w:numPr>
        <w:ind w:firstLine="482"/>
        <w:rPr>
          <w:rFonts w:ascii="仿宋" w:hAnsi="仿宋" w:cs="仿宋"/>
          <w:b/>
          <w:bCs/>
          <w:szCs w:val="24"/>
        </w:rPr>
      </w:pPr>
      <w:r>
        <w:rPr>
          <w:rFonts w:hint="eastAsia" w:ascii="仿宋" w:hAnsi="仿宋" w:cs="仿宋"/>
          <w:b/>
          <w:bCs/>
          <w:szCs w:val="24"/>
        </w:rPr>
        <w:t>评标委员会组成人员的回避</w:t>
      </w:r>
    </w:p>
    <w:p w14:paraId="27ACEDB3">
      <w:pPr>
        <w:ind w:firstLine="480"/>
        <w:rPr>
          <w:rFonts w:ascii="仿宋" w:hAnsi="仿宋" w:cs="仿宋"/>
          <w:szCs w:val="24"/>
        </w:rPr>
      </w:pPr>
      <w:r>
        <w:rPr>
          <w:rFonts w:hint="eastAsia" w:ascii="仿宋" w:hAnsi="仿宋" w:cs="仿宋"/>
          <w:szCs w:val="24"/>
        </w:rPr>
        <w:t>在政府采购活动中，评标委员会的组成人员与供应商有下列利害关系之一的，应当回避：</w:t>
      </w:r>
    </w:p>
    <w:p w14:paraId="6CB1A986">
      <w:pPr>
        <w:tabs>
          <w:tab w:val="left" w:pos="420"/>
        </w:tabs>
        <w:ind w:firstLine="480"/>
        <w:rPr>
          <w:rFonts w:ascii="仿宋" w:hAnsi="仿宋" w:cs="仿宋"/>
          <w:szCs w:val="24"/>
        </w:rPr>
      </w:pPr>
      <w:r>
        <w:rPr>
          <w:rFonts w:hint="eastAsia" w:ascii="仿宋" w:hAnsi="仿宋" w:cs="仿宋"/>
          <w:szCs w:val="24"/>
        </w:rPr>
        <w:t>（1）参加采购活动前3年内与供应商存在劳动关系；</w:t>
      </w:r>
    </w:p>
    <w:p w14:paraId="69BC9118">
      <w:pPr>
        <w:tabs>
          <w:tab w:val="left" w:pos="420"/>
        </w:tabs>
        <w:ind w:firstLine="480"/>
        <w:rPr>
          <w:rFonts w:ascii="仿宋" w:hAnsi="仿宋" w:cs="仿宋"/>
          <w:szCs w:val="24"/>
        </w:rPr>
      </w:pPr>
      <w:r>
        <w:rPr>
          <w:rFonts w:hint="eastAsia" w:ascii="仿宋" w:hAnsi="仿宋" w:cs="仿宋"/>
          <w:szCs w:val="24"/>
        </w:rPr>
        <w:t>（2）参加采购活动前3年内担任供应商的董事、监事；</w:t>
      </w:r>
    </w:p>
    <w:p w14:paraId="41ACE4D6">
      <w:pPr>
        <w:tabs>
          <w:tab w:val="left" w:pos="420"/>
        </w:tabs>
        <w:ind w:firstLine="480"/>
        <w:rPr>
          <w:rFonts w:ascii="仿宋" w:hAnsi="仿宋" w:cs="仿宋"/>
          <w:szCs w:val="24"/>
        </w:rPr>
      </w:pPr>
      <w:r>
        <w:rPr>
          <w:rFonts w:hint="eastAsia" w:ascii="仿宋" w:hAnsi="仿宋" w:cs="仿宋"/>
          <w:szCs w:val="24"/>
        </w:rPr>
        <w:t>（3）参加采购活动前3年内是供应商的控股股东或者实际控制人；</w:t>
      </w:r>
    </w:p>
    <w:p w14:paraId="028C3975">
      <w:pPr>
        <w:tabs>
          <w:tab w:val="left" w:pos="420"/>
        </w:tabs>
        <w:ind w:firstLine="480"/>
        <w:rPr>
          <w:rFonts w:ascii="仿宋" w:hAnsi="仿宋" w:cs="仿宋"/>
          <w:szCs w:val="24"/>
        </w:rPr>
      </w:pPr>
      <w:r>
        <w:rPr>
          <w:rFonts w:hint="eastAsia" w:ascii="仿宋" w:hAnsi="仿宋" w:cs="仿宋"/>
          <w:szCs w:val="24"/>
        </w:rPr>
        <w:t>（4）与供应商的法定代表人或者负责人有夫妻、直系血亲、三代以内旁系血亲或者近姻亲关系；</w:t>
      </w:r>
    </w:p>
    <w:p w14:paraId="56E308D3">
      <w:pPr>
        <w:tabs>
          <w:tab w:val="left" w:pos="420"/>
        </w:tabs>
        <w:ind w:firstLine="480"/>
        <w:rPr>
          <w:rFonts w:ascii="仿宋" w:hAnsi="仿宋" w:cs="仿宋"/>
          <w:szCs w:val="24"/>
        </w:rPr>
      </w:pPr>
      <w:r>
        <w:rPr>
          <w:rFonts w:hint="eastAsia" w:ascii="仿宋" w:hAnsi="仿宋" w:cs="仿宋"/>
          <w:szCs w:val="24"/>
        </w:rPr>
        <w:t>（5）与供应商有其他可能影响政府采购活动公平、公正进行的关系。</w:t>
      </w:r>
    </w:p>
    <w:p w14:paraId="098DADF9">
      <w:pPr>
        <w:pStyle w:val="9"/>
        <w:numPr>
          <w:ilvl w:val="0"/>
          <w:numId w:val="30"/>
        </w:numPr>
        <w:spacing w:before="156" w:beforeLines="50" w:line="240" w:lineRule="auto"/>
        <w:ind w:leftChars="0" w:firstLine="482"/>
        <w:jc w:val="left"/>
        <w:rPr>
          <w:rFonts w:ascii="仿宋" w:hAnsi="仿宋" w:cs="仿宋"/>
          <w:b/>
          <w:bCs/>
          <w:kern w:val="0"/>
          <w:szCs w:val="24"/>
        </w:rPr>
      </w:pPr>
      <w:r>
        <w:rPr>
          <w:rFonts w:hint="eastAsia" w:ascii="仿宋" w:hAnsi="仿宋" w:cs="仿宋"/>
          <w:b/>
          <w:bCs/>
          <w:kern w:val="0"/>
          <w:szCs w:val="24"/>
        </w:rPr>
        <w:t>评标委员会负责具体评标事务，并独立履行下列职责：</w:t>
      </w:r>
    </w:p>
    <w:p w14:paraId="601EAC87">
      <w:pPr>
        <w:tabs>
          <w:tab w:val="left" w:pos="420"/>
        </w:tabs>
        <w:ind w:firstLine="480"/>
        <w:rPr>
          <w:rFonts w:ascii="仿宋" w:hAnsi="仿宋" w:cs="仿宋"/>
          <w:szCs w:val="24"/>
        </w:rPr>
      </w:pPr>
      <w:r>
        <w:rPr>
          <w:rFonts w:hint="eastAsia" w:ascii="仿宋" w:hAnsi="仿宋" w:cs="仿宋"/>
          <w:szCs w:val="24"/>
        </w:rPr>
        <w:t>（1）审查、评价投标文件是否符合招标文件的商务、技术等实质性要求；</w:t>
      </w:r>
    </w:p>
    <w:p w14:paraId="47FA32E0">
      <w:pPr>
        <w:tabs>
          <w:tab w:val="left" w:pos="420"/>
        </w:tabs>
        <w:ind w:firstLine="480"/>
        <w:rPr>
          <w:rFonts w:ascii="仿宋" w:hAnsi="仿宋" w:cs="仿宋"/>
          <w:szCs w:val="24"/>
        </w:rPr>
      </w:pPr>
      <w:r>
        <w:rPr>
          <w:rFonts w:hint="eastAsia" w:ascii="仿宋" w:hAnsi="仿宋" w:cs="仿宋"/>
          <w:szCs w:val="24"/>
        </w:rPr>
        <w:t>（2）要求投标人对投标文件有关事项作出澄清或者说明；</w:t>
      </w:r>
    </w:p>
    <w:p w14:paraId="5205ADF5">
      <w:pPr>
        <w:tabs>
          <w:tab w:val="left" w:pos="420"/>
        </w:tabs>
        <w:ind w:firstLine="480"/>
        <w:rPr>
          <w:rFonts w:ascii="仿宋" w:hAnsi="仿宋" w:cs="仿宋"/>
          <w:szCs w:val="24"/>
        </w:rPr>
      </w:pPr>
      <w:r>
        <w:rPr>
          <w:rFonts w:hint="eastAsia" w:ascii="仿宋" w:hAnsi="仿宋" w:cs="仿宋"/>
          <w:szCs w:val="24"/>
        </w:rPr>
        <w:t>（3）对投标文件进行比较和评价；</w:t>
      </w:r>
    </w:p>
    <w:p w14:paraId="64ED97D9">
      <w:pPr>
        <w:tabs>
          <w:tab w:val="left" w:pos="420"/>
        </w:tabs>
        <w:ind w:firstLine="480"/>
        <w:rPr>
          <w:rFonts w:ascii="仿宋" w:hAnsi="仿宋" w:cs="仿宋"/>
          <w:szCs w:val="24"/>
        </w:rPr>
      </w:pPr>
      <w:r>
        <w:rPr>
          <w:rFonts w:hint="eastAsia" w:ascii="仿宋" w:hAnsi="仿宋" w:cs="仿宋"/>
          <w:szCs w:val="24"/>
        </w:rPr>
        <w:t>（4）确定中标候选人名单，以及根据采购人委托直接确定中标人；</w:t>
      </w:r>
    </w:p>
    <w:p w14:paraId="0FDEDA83">
      <w:pPr>
        <w:tabs>
          <w:tab w:val="left" w:pos="420"/>
        </w:tabs>
        <w:ind w:firstLine="480"/>
        <w:rPr>
          <w:rFonts w:ascii="仿宋" w:hAnsi="仿宋" w:cs="仿宋"/>
          <w:szCs w:val="24"/>
        </w:rPr>
      </w:pPr>
      <w:r>
        <w:rPr>
          <w:rFonts w:hint="eastAsia" w:ascii="仿宋" w:hAnsi="仿宋" w:cs="仿宋"/>
          <w:szCs w:val="24"/>
        </w:rPr>
        <w:t>（5）向采购人、采购代理机构或者有关部门报告评标中发现的违法行为；</w:t>
      </w:r>
    </w:p>
    <w:p w14:paraId="42D66D3C">
      <w:pPr>
        <w:tabs>
          <w:tab w:val="left" w:pos="420"/>
        </w:tabs>
        <w:ind w:firstLine="480"/>
        <w:rPr>
          <w:rFonts w:ascii="仿宋" w:hAnsi="仿宋" w:cs="仿宋"/>
          <w:szCs w:val="24"/>
        </w:rPr>
      </w:pPr>
      <w:r>
        <w:rPr>
          <w:rFonts w:hint="eastAsia" w:ascii="仿宋" w:hAnsi="仿宋" w:cs="仿宋"/>
          <w:szCs w:val="24"/>
        </w:rPr>
        <w:t>（6）</w:t>
      </w:r>
      <w:r>
        <w:rPr>
          <w:rFonts w:hint="eastAsia" w:ascii="仿宋" w:hAnsi="仿宋" w:cs="仿宋"/>
          <w:szCs w:val="24"/>
          <w:lang w:eastAsia="zh-CN"/>
        </w:rPr>
        <w:t>法律法规</w:t>
      </w:r>
      <w:r>
        <w:rPr>
          <w:rFonts w:hint="eastAsia" w:ascii="仿宋" w:hAnsi="仿宋" w:cs="仿宋"/>
          <w:szCs w:val="24"/>
        </w:rPr>
        <w:t>、规章、招标文件等规定的其他事项。</w:t>
      </w:r>
    </w:p>
    <w:p w14:paraId="11915996">
      <w:pPr>
        <w:pStyle w:val="9"/>
        <w:numPr>
          <w:ilvl w:val="0"/>
          <w:numId w:val="30"/>
        </w:numPr>
        <w:spacing w:before="156" w:beforeLines="50" w:line="240" w:lineRule="auto"/>
        <w:ind w:leftChars="0" w:firstLine="482"/>
        <w:jc w:val="left"/>
        <w:rPr>
          <w:rFonts w:ascii="仿宋" w:hAnsi="仿宋" w:cs="仿宋"/>
          <w:b/>
          <w:bCs/>
          <w:kern w:val="0"/>
          <w:szCs w:val="24"/>
        </w:rPr>
      </w:pPr>
      <w:r>
        <w:rPr>
          <w:rFonts w:hint="eastAsia" w:ascii="仿宋" w:hAnsi="仿宋" w:cs="仿宋"/>
          <w:b/>
          <w:bCs/>
          <w:kern w:val="0"/>
          <w:szCs w:val="24"/>
        </w:rPr>
        <w:t>评标委员会及其成员不得有下列行为：</w:t>
      </w:r>
    </w:p>
    <w:p w14:paraId="2D37CE61">
      <w:pPr>
        <w:tabs>
          <w:tab w:val="left" w:pos="420"/>
        </w:tabs>
        <w:ind w:firstLine="480"/>
        <w:rPr>
          <w:rFonts w:ascii="仿宋" w:hAnsi="仿宋" w:cs="仿宋"/>
          <w:szCs w:val="24"/>
        </w:rPr>
      </w:pPr>
      <w:r>
        <w:rPr>
          <w:rFonts w:hint="eastAsia" w:ascii="仿宋" w:hAnsi="仿宋" w:cs="仿宋"/>
          <w:szCs w:val="24"/>
        </w:rPr>
        <w:t>（1）确定参与评标至评标结束前私自接触投标人；</w:t>
      </w:r>
    </w:p>
    <w:p w14:paraId="244003F8">
      <w:pPr>
        <w:tabs>
          <w:tab w:val="left" w:pos="420"/>
        </w:tabs>
        <w:ind w:firstLine="480"/>
        <w:rPr>
          <w:rFonts w:ascii="仿宋" w:hAnsi="仿宋" w:cs="仿宋"/>
          <w:szCs w:val="24"/>
        </w:rPr>
      </w:pPr>
      <w:r>
        <w:rPr>
          <w:rFonts w:hint="eastAsia" w:ascii="仿宋" w:hAnsi="仿宋" w:cs="仿宋"/>
          <w:szCs w:val="24"/>
        </w:rPr>
        <w:t>（2）接受投标人提出的与投标文件不一致的澄清或者说明，《政府采购货物和服务招标投标管理办法》（财政部令第87号）第五十一条规定的情形除外；</w:t>
      </w:r>
    </w:p>
    <w:p w14:paraId="267E6D48">
      <w:pPr>
        <w:tabs>
          <w:tab w:val="left" w:pos="420"/>
        </w:tabs>
        <w:ind w:firstLine="480"/>
        <w:rPr>
          <w:rFonts w:ascii="仿宋" w:hAnsi="仿宋" w:cs="仿宋"/>
          <w:szCs w:val="24"/>
        </w:rPr>
      </w:pPr>
      <w:r>
        <w:rPr>
          <w:rFonts w:hint="eastAsia" w:ascii="仿宋" w:hAnsi="仿宋" w:cs="仿宋"/>
          <w:szCs w:val="24"/>
        </w:rPr>
        <w:t>（3）违反评标纪律发表倾向性意见或者征询采购人的倾向性意见；</w:t>
      </w:r>
    </w:p>
    <w:p w14:paraId="51A9C068">
      <w:pPr>
        <w:tabs>
          <w:tab w:val="left" w:pos="420"/>
        </w:tabs>
        <w:ind w:firstLine="480"/>
        <w:rPr>
          <w:rFonts w:ascii="仿宋" w:hAnsi="仿宋" w:cs="仿宋"/>
          <w:szCs w:val="24"/>
        </w:rPr>
      </w:pPr>
      <w:r>
        <w:rPr>
          <w:rFonts w:hint="eastAsia" w:ascii="仿宋" w:hAnsi="仿宋" w:cs="仿宋"/>
          <w:szCs w:val="24"/>
        </w:rPr>
        <w:t>（4）对需要专业判断的主观评审因素协商评分；</w:t>
      </w:r>
    </w:p>
    <w:p w14:paraId="4475711C">
      <w:pPr>
        <w:tabs>
          <w:tab w:val="left" w:pos="420"/>
        </w:tabs>
        <w:ind w:firstLine="480"/>
        <w:rPr>
          <w:rFonts w:ascii="仿宋" w:hAnsi="仿宋" w:cs="仿宋"/>
          <w:szCs w:val="24"/>
        </w:rPr>
      </w:pPr>
      <w:r>
        <w:rPr>
          <w:rFonts w:hint="eastAsia" w:ascii="仿宋" w:hAnsi="仿宋" w:cs="仿宋"/>
          <w:szCs w:val="24"/>
        </w:rPr>
        <w:t>（5）在评标过程中擅离职守，影响评标程序正常进行的；</w:t>
      </w:r>
    </w:p>
    <w:p w14:paraId="0DA956C6">
      <w:pPr>
        <w:tabs>
          <w:tab w:val="left" w:pos="420"/>
        </w:tabs>
        <w:ind w:firstLine="480"/>
        <w:rPr>
          <w:rFonts w:ascii="仿宋" w:hAnsi="仿宋" w:cs="仿宋"/>
          <w:szCs w:val="24"/>
        </w:rPr>
      </w:pPr>
      <w:r>
        <w:rPr>
          <w:rFonts w:hint="eastAsia" w:ascii="仿宋" w:hAnsi="仿宋" w:cs="仿宋"/>
          <w:szCs w:val="24"/>
        </w:rPr>
        <w:t>（6）记录、复制或者带走任何评标资料；</w:t>
      </w:r>
    </w:p>
    <w:p w14:paraId="37BAA1DB">
      <w:pPr>
        <w:tabs>
          <w:tab w:val="left" w:pos="420"/>
        </w:tabs>
        <w:ind w:firstLine="480"/>
        <w:rPr>
          <w:rFonts w:ascii="仿宋" w:hAnsi="仿宋" w:cs="仿宋"/>
          <w:szCs w:val="24"/>
        </w:rPr>
      </w:pPr>
      <w:r>
        <w:rPr>
          <w:rFonts w:hint="eastAsia" w:ascii="仿宋" w:hAnsi="仿宋" w:cs="仿宋"/>
          <w:szCs w:val="24"/>
        </w:rPr>
        <w:t>（7）其他不遵守评标纪律的行为。</w:t>
      </w:r>
    </w:p>
    <w:p w14:paraId="7091B6C3">
      <w:pPr>
        <w:ind w:firstLine="480"/>
        <w:rPr>
          <w:rFonts w:ascii="仿宋" w:hAnsi="仿宋" w:cs="仿宋"/>
          <w:szCs w:val="24"/>
        </w:rPr>
      </w:pPr>
      <w:r>
        <w:rPr>
          <w:rFonts w:hint="eastAsia" w:ascii="仿宋" w:hAnsi="仿宋" w:cs="仿宋"/>
          <w:szCs w:val="24"/>
        </w:rPr>
        <w:t>评标委员会成员有前款（1）至（5）项行为之一的，其评审意见无效，并不得获取评审劳务报酬和报销异地评审差旅费。</w:t>
      </w:r>
    </w:p>
    <w:p w14:paraId="7EAC3E59">
      <w:pPr>
        <w:pStyle w:val="4"/>
        <w:ind w:firstLine="482"/>
        <w:rPr>
          <w:rFonts w:ascii="仿宋" w:hAnsi="仿宋" w:cs="仿宋"/>
          <w:szCs w:val="24"/>
        </w:rPr>
      </w:pPr>
      <w:r>
        <w:rPr>
          <w:rFonts w:hint="eastAsia" w:ascii="仿宋" w:hAnsi="仿宋" w:cs="仿宋"/>
          <w:szCs w:val="24"/>
        </w:rPr>
        <w:t>（二）评标原则</w:t>
      </w:r>
    </w:p>
    <w:p w14:paraId="61D407BE">
      <w:pPr>
        <w:numPr>
          <w:ilvl w:val="0"/>
          <w:numId w:val="31"/>
        </w:numPr>
        <w:ind w:firstLine="480"/>
        <w:rPr>
          <w:rFonts w:ascii="仿宋" w:hAnsi="仿宋" w:cs="仿宋"/>
          <w:szCs w:val="24"/>
        </w:rPr>
      </w:pPr>
      <w:r>
        <w:rPr>
          <w:rFonts w:hint="eastAsia" w:ascii="仿宋" w:hAnsi="仿宋" w:cs="仿宋"/>
          <w:szCs w:val="24"/>
        </w:rPr>
        <w:t>评标委员会须公平、公正、客观，不带任何倾向性和启发性；按照招标文件的要求和条件进行评标；客观、公正地对待所有投标人，对所有投标评审，均采用相同的程序和标准。</w:t>
      </w:r>
    </w:p>
    <w:p w14:paraId="24CE33E9">
      <w:pPr>
        <w:numPr>
          <w:ilvl w:val="0"/>
          <w:numId w:val="31"/>
        </w:numPr>
        <w:ind w:firstLine="480"/>
        <w:rPr>
          <w:rFonts w:ascii="仿宋" w:hAnsi="仿宋" w:cs="仿宋"/>
          <w:szCs w:val="24"/>
        </w:rPr>
      </w:pPr>
      <w:r>
        <w:rPr>
          <w:rFonts w:hint="eastAsia" w:ascii="仿宋" w:hAnsi="仿宋" w:cs="仿宋"/>
          <w:szCs w:val="24"/>
        </w:rPr>
        <w:t>评标委员会要审查每份投标文件是否实质上响应了招标文件的要求。实质上响应的投标文件应该是与招标文件要求的全部条款、条件和规格相符，没有重大偏离的投标文件。</w:t>
      </w:r>
      <w:r>
        <w:rPr>
          <w:rFonts w:hint="eastAsia" w:ascii="仿宋" w:hAnsi="仿宋" w:cs="仿宋"/>
          <w:b/>
          <w:bCs/>
          <w:szCs w:val="24"/>
        </w:rPr>
        <w:t>评标委员会决定投标的响应性只根据投标文件的内容，而不寻求外部的证据。投标人不得通过修改或撤销不合要求的偏离或保留从而使其投标成为实质上响应的投标</w:t>
      </w:r>
      <w:r>
        <w:rPr>
          <w:rFonts w:hint="eastAsia" w:ascii="仿宋" w:hAnsi="仿宋" w:cs="仿宋"/>
          <w:szCs w:val="24"/>
        </w:rPr>
        <w:t>。</w:t>
      </w:r>
    </w:p>
    <w:p w14:paraId="0F1F5684">
      <w:pPr>
        <w:numPr>
          <w:ilvl w:val="0"/>
          <w:numId w:val="31"/>
        </w:numPr>
        <w:ind w:firstLine="480"/>
        <w:rPr>
          <w:rFonts w:ascii="仿宋" w:hAnsi="仿宋" w:cs="仿宋"/>
          <w:szCs w:val="24"/>
        </w:rPr>
      </w:pPr>
      <w:r>
        <w:rPr>
          <w:rFonts w:hint="eastAsia" w:ascii="仿宋" w:hAnsi="仿宋" w:cs="仿宋"/>
          <w:szCs w:val="24"/>
        </w:rPr>
        <w:t>在评标过程中，评标委员会及有关工作人员不得私下与投标人接触，在招标工作结束后，凡与评标情况有接触的人不得向外界透露任何与评标有关的内容。</w:t>
      </w:r>
    </w:p>
    <w:p w14:paraId="6A9D8C4F">
      <w:pPr>
        <w:numPr>
          <w:ilvl w:val="0"/>
          <w:numId w:val="31"/>
        </w:numPr>
        <w:ind w:firstLine="480"/>
        <w:rPr>
          <w:rFonts w:ascii="仿宋" w:hAnsi="仿宋" w:cs="仿宋"/>
          <w:szCs w:val="24"/>
        </w:rPr>
      </w:pPr>
      <w:r>
        <w:rPr>
          <w:rFonts w:hint="eastAsia" w:ascii="仿宋" w:hAnsi="仿宋" w:cs="仿宋"/>
          <w:szCs w:val="24"/>
        </w:rPr>
        <w:t>在开标、评标期间，任何单位和个人不得干扰、影响评标的正常进行，投标人不得向评标委员会成员询问评标情况，不得进行旨在影响评标结果的活动。</w:t>
      </w:r>
    </w:p>
    <w:p w14:paraId="570837FB">
      <w:pPr>
        <w:numPr>
          <w:ilvl w:val="0"/>
          <w:numId w:val="31"/>
        </w:numPr>
        <w:ind w:firstLine="482"/>
        <w:rPr>
          <w:rFonts w:ascii="仿宋" w:hAnsi="仿宋" w:cs="仿宋"/>
          <w:b/>
          <w:bCs/>
          <w:szCs w:val="24"/>
        </w:rPr>
      </w:pPr>
      <w:r>
        <w:rPr>
          <w:rFonts w:hint="eastAsia" w:ascii="仿宋" w:hAnsi="仿宋" w:cs="仿宋"/>
          <w:b/>
          <w:bCs/>
          <w:szCs w:val="24"/>
        </w:rPr>
        <w:t>评标方法及评分标准等，详见招标文件“第三章  评标办法及评分标准”。</w:t>
      </w:r>
    </w:p>
    <w:p w14:paraId="6C41D772">
      <w:pPr>
        <w:pStyle w:val="4"/>
        <w:ind w:firstLine="482"/>
        <w:rPr>
          <w:rFonts w:ascii="仿宋" w:hAnsi="仿宋" w:cs="仿宋"/>
          <w:szCs w:val="24"/>
        </w:rPr>
      </w:pPr>
      <w:r>
        <w:rPr>
          <w:rFonts w:hint="eastAsia" w:ascii="仿宋" w:hAnsi="仿宋" w:cs="仿宋"/>
          <w:szCs w:val="24"/>
        </w:rPr>
        <w:t>（三）评标程序</w:t>
      </w:r>
    </w:p>
    <w:p w14:paraId="1C830B38">
      <w:pPr>
        <w:ind w:firstLine="480"/>
        <w:rPr>
          <w:rFonts w:ascii="仿宋" w:hAnsi="仿宋" w:cs="仿宋"/>
          <w:szCs w:val="24"/>
        </w:rPr>
      </w:pPr>
      <w:r>
        <w:rPr>
          <w:rFonts w:hint="eastAsia" w:ascii="仿宋" w:hAnsi="仿宋" w:cs="仿宋"/>
          <w:szCs w:val="24"/>
        </w:rPr>
        <w:t>本项目评标一般将按以下程序进行：投标文件初审、样品评审（若有）、投标文件的澄清、商务及技术文件的比较与评价、报价文件的比较与评审、推荐中标候选人和编写评标报告等。</w:t>
      </w:r>
    </w:p>
    <w:p w14:paraId="761514CE">
      <w:pPr>
        <w:numPr>
          <w:ilvl w:val="0"/>
          <w:numId w:val="32"/>
        </w:numPr>
        <w:tabs>
          <w:tab w:val="left" w:pos="3314"/>
        </w:tabs>
        <w:ind w:firstLine="480"/>
        <w:rPr>
          <w:rFonts w:ascii="仿宋" w:hAnsi="仿宋" w:cs="仿宋"/>
          <w:szCs w:val="24"/>
        </w:rPr>
      </w:pPr>
      <w:r>
        <w:rPr>
          <w:rFonts w:hint="eastAsia" w:ascii="仿宋" w:hAnsi="仿宋" w:cs="仿宋"/>
          <w:szCs w:val="24"/>
        </w:rPr>
        <w:t>投标文件初审</w:t>
      </w:r>
      <w:r>
        <w:rPr>
          <w:rFonts w:hint="eastAsia" w:ascii="仿宋" w:hAnsi="仿宋" w:cs="仿宋"/>
          <w:szCs w:val="24"/>
        </w:rPr>
        <w:tab/>
      </w:r>
    </w:p>
    <w:p w14:paraId="67E29BB7">
      <w:pPr>
        <w:tabs>
          <w:tab w:val="left" w:pos="420"/>
        </w:tabs>
        <w:ind w:firstLine="480"/>
        <w:rPr>
          <w:rFonts w:ascii="仿宋" w:hAnsi="仿宋" w:cs="仿宋"/>
          <w:szCs w:val="24"/>
        </w:rPr>
      </w:pPr>
      <w:r>
        <w:rPr>
          <w:rFonts w:hint="eastAsia" w:ascii="仿宋" w:hAnsi="仿宋" w:cs="仿宋"/>
          <w:szCs w:val="24"/>
        </w:rPr>
        <w:t>（1）资格性审查</w:t>
      </w:r>
    </w:p>
    <w:p w14:paraId="64A6724E">
      <w:pPr>
        <w:ind w:firstLine="482"/>
        <w:rPr>
          <w:rFonts w:ascii="仿宋" w:hAnsi="仿宋" w:cs="仿宋"/>
          <w:b/>
          <w:bCs/>
          <w:szCs w:val="24"/>
        </w:rPr>
      </w:pPr>
      <w:r>
        <w:rPr>
          <w:rFonts w:hint="eastAsia" w:ascii="仿宋" w:hAnsi="仿宋" w:cs="仿宋"/>
          <w:b/>
          <w:bCs/>
          <w:szCs w:val="24"/>
        </w:rPr>
        <w:t>开标解密后，</w:t>
      </w:r>
      <w:r>
        <w:rPr>
          <w:rFonts w:hint="eastAsia" w:ascii="仿宋" w:hAnsi="仿宋" w:cs="仿宋"/>
          <w:bCs/>
          <w:szCs w:val="24"/>
        </w:rPr>
        <w:t>采购人或经采购人授权的代理机构（授权意见书和开标时的资格审查人员保持一致）应当依法对投标人的资格进行审查，</w:t>
      </w:r>
      <w:r>
        <w:rPr>
          <w:rFonts w:hint="eastAsia" w:ascii="仿宋" w:hAnsi="仿宋" w:cs="仿宋"/>
          <w:szCs w:val="24"/>
        </w:rPr>
        <w:t>依据法律法规和招标文件的规定，对投标人的基本资格条件、特定资格条件进行审查。</w:t>
      </w:r>
      <w:r>
        <w:rPr>
          <w:rFonts w:hint="eastAsia" w:ascii="仿宋" w:hAnsi="仿宋" w:cs="仿宋"/>
          <w:b/>
          <w:bCs/>
          <w:szCs w:val="24"/>
        </w:rPr>
        <w:t>▲投标人未按照招标文件要求提供与基本资格条件、特定资格条件相应的有效资格证明材料的，视为投标人不具备招标文件中规定的资格要求，其投标无效。</w:t>
      </w:r>
      <w:r>
        <w:rPr>
          <w:rFonts w:hint="eastAsia" w:ascii="仿宋" w:hAnsi="仿宋" w:cs="仿宋"/>
          <w:szCs w:val="24"/>
        </w:rPr>
        <w:t>对未通过资格审查的投标人，采购人或采购代理机构告知其未通过的原因。合格投标人不足3家的，不再评标。</w:t>
      </w:r>
    </w:p>
    <w:p w14:paraId="54E8F6E1">
      <w:pPr>
        <w:ind w:firstLine="482"/>
        <w:rPr>
          <w:rFonts w:ascii="仿宋" w:hAnsi="仿宋" w:cs="仿宋"/>
          <w:szCs w:val="24"/>
        </w:rPr>
      </w:pPr>
      <w:r>
        <w:rPr>
          <w:rFonts w:hint="eastAsia" w:ascii="仿宋" w:hAnsi="仿宋" w:cs="仿宋"/>
          <w:b/>
          <w:bCs/>
          <w:szCs w:val="24"/>
        </w:rPr>
        <w:t>信用信息查询渠道及截止时间：</w:t>
      </w:r>
      <w:r>
        <w:rPr>
          <w:rFonts w:hint="eastAsia" w:ascii="仿宋" w:hAnsi="仿宋" w:cs="仿宋"/>
          <w:szCs w:val="24"/>
        </w:rPr>
        <w:t>采购代理机构将在资格审查时通过“信用中国”网站</w:t>
      </w:r>
      <w:r>
        <w:rPr>
          <w:rFonts w:hint="eastAsia" w:ascii="仿宋" w:hAnsi="仿宋" w:cs="仿宋"/>
          <w:szCs w:val="24"/>
          <w:lang w:eastAsia="zh-CN"/>
        </w:rPr>
        <w:t>（</w:t>
      </w:r>
      <w:r>
        <w:rPr>
          <w:rFonts w:hint="eastAsia" w:ascii="仿宋" w:hAnsi="仿宋" w:cs="仿宋"/>
          <w:szCs w:val="24"/>
        </w:rPr>
        <w:t>www.creditchina.gov.cn</w:t>
      </w:r>
      <w:r>
        <w:rPr>
          <w:rFonts w:hint="eastAsia" w:ascii="仿宋" w:hAnsi="仿宋" w:cs="仿宋"/>
          <w:szCs w:val="24"/>
          <w:lang w:eastAsia="zh-CN"/>
        </w:rPr>
        <w:t>）</w:t>
      </w:r>
      <w:r>
        <w:rPr>
          <w:rFonts w:hint="eastAsia" w:ascii="仿宋" w:hAnsi="仿宋" w:cs="仿宋"/>
          <w:szCs w:val="24"/>
        </w:rPr>
        <w:t>、中国政府采购网</w:t>
      </w:r>
      <w:r>
        <w:rPr>
          <w:rFonts w:hint="eastAsia" w:ascii="仿宋" w:hAnsi="仿宋" w:cs="仿宋"/>
          <w:szCs w:val="24"/>
          <w:lang w:eastAsia="zh-CN"/>
        </w:rPr>
        <w:t>（</w:t>
      </w:r>
      <w:r>
        <w:rPr>
          <w:rFonts w:hint="eastAsia" w:ascii="仿宋" w:hAnsi="仿宋" w:cs="仿宋"/>
          <w:szCs w:val="24"/>
        </w:rPr>
        <w:t>www.ccgp.gov.cn</w:t>
      </w:r>
      <w:r>
        <w:rPr>
          <w:rFonts w:hint="eastAsia" w:ascii="仿宋" w:hAnsi="仿宋" w:cs="仿宋"/>
          <w:szCs w:val="24"/>
          <w:lang w:eastAsia="zh-CN"/>
        </w:rPr>
        <w:t>）</w:t>
      </w:r>
      <w:r>
        <w:rPr>
          <w:rFonts w:hint="eastAsia" w:ascii="仿宋" w:hAnsi="仿宋" w:cs="仿宋"/>
          <w:szCs w:val="24"/>
        </w:rPr>
        <w:t>渠道查询投标人接受资格时的信用记录。</w:t>
      </w:r>
      <w:r>
        <w:rPr>
          <w:rFonts w:hint="eastAsia" w:ascii="仿宋" w:hAnsi="仿宋" w:cs="仿宋"/>
          <w:b/>
          <w:bCs/>
          <w:szCs w:val="24"/>
        </w:rPr>
        <w:t>信用信息查询记录和证据留存的具体方式：</w:t>
      </w:r>
      <w:r>
        <w:rPr>
          <w:rFonts w:hint="eastAsia" w:ascii="仿宋" w:hAnsi="仿宋" w:cs="仿宋"/>
          <w:szCs w:val="24"/>
        </w:rPr>
        <w:t>现场查询的投标人的信用记录、查询结果经确认后将与采购文件一起存档。</w:t>
      </w:r>
      <w:r>
        <w:rPr>
          <w:rFonts w:hint="eastAsia" w:ascii="仿宋" w:hAnsi="仿宋" w:cs="仿宋"/>
          <w:b/>
          <w:bCs/>
          <w:szCs w:val="24"/>
        </w:rPr>
        <w:t>信用信息的使用规则：</w:t>
      </w:r>
      <w:r>
        <w:rPr>
          <w:rFonts w:hint="eastAsia" w:ascii="仿宋" w:hAnsi="仿宋" w:cs="仿宋"/>
          <w:szCs w:val="24"/>
        </w:rPr>
        <w:t>经查询列入失信被执行人名单、重大税收违法失信主体、政府采购严重违法失信行为记录名单的投标人将被拒绝参与政府采购活动</w:t>
      </w:r>
      <w:r>
        <w:rPr>
          <w:rFonts w:hint="eastAsia" w:ascii="仿宋" w:hAnsi="仿宋" w:cs="仿宋"/>
          <w:b/>
          <w:bCs/>
          <w:szCs w:val="24"/>
        </w:rPr>
        <w:t>。联合体信用信息查询：</w:t>
      </w:r>
      <w:r>
        <w:rPr>
          <w:rFonts w:hint="eastAsia" w:ascii="仿宋" w:hAnsi="仿宋" w:cs="仿宋"/>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0944A8D">
      <w:pPr>
        <w:ind w:firstLine="482"/>
        <w:rPr>
          <w:rFonts w:ascii="仿宋" w:hAnsi="仿宋" w:cs="仿宋"/>
          <w:b/>
          <w:bCs/>
          <w:szCs w:val="24"/>
        </w:rPr>
      </w:pPr>
      <w:r>
        <w:rPr>
          <w:rFonts w:hint="eastAsia" w:ascii="仿宋" w:hAnsi="仿宋" w:cs="仿宋"/>
          <w:b/>
          <w:bCs/>
          <w:szCs w:val="24"/>
        </w:rPr>
        <w:t>▲在开标前，“信用中国”网站（www.creditchina.gov.cn）、中国政府采购网（www.ccgp.gov.cn）未完全反映投标人失信记录的，投标人在知情的情况下应当如实填报，因瞒报或漏报经查实后达到较大数额罚款金额的，作无效投标处理。</w:t>
      </w:r>
    </w:p>
    <w:p w14:paraId="4D4E6B16">
      <w:pPr>
        <w:ind w:firstLine="480"/>
        <w:rPr>
          <w:rFonts w:ascii="仿宋" w:hAnsi="仿宋" w:cs="仿宋"/>
          <w:szCs w:val="24"/>
        </w:rPr>
      </w:pPr>
      <w:r>
        <w:rPr>
          <w:rFonts w:hint="eastAsia" w:ascii="仿宋" w:hAnsi="仿宋" w:cs="仿宋"/>
          <w:szCs w:val="24"/>
        </w:rPr>
        <w:t>资格不符合的，应组织相关投标人代表进行陈述、澄清或申辩。</w:t>
      </w:r>
      <w:r>
        <w:rPr>
          <w:rFonts w:hint="eastAsia" w:ascii="仿宋" w:hAnsi="仿宋" w:cs="仿宋"/>
          <w:szCs w:val="24"/>
          <w:lang w:eastAsia="zh-CN"/>
        </w:rPr>
        <w:t>资格</w:t>
      </w:r>
      <w:r>
        <w:rPr>
          <w:rFonts w:hint="eastAsia" w:ascii="仿宋" w:hAnsi="仿宋" w:cs="仿宋"/>
          <w:szCs w:val="24"/>
        </w:rPr>
        <w:t>审查不合格的投标人则无需继续进行符合性审查，并且投标文件初审结论不合格。</w:t>
      </w:r>
    </w:p>
    <w:p w14:paraId="2E941711">
      <w:pPr>
        <w:tabs>
          <w:tab w:val="left" w:pos="420"/>
        </w:tabs>
        <w:ind w:firstLine="480"/>
        <w:rPr>
          <w:rFonts w:ascii="仿宋" w:hAnsi="仿宋" w:cs="仿宋"/>
          <w:szCs w:val="24"/>
        </w:rPr>
      </w:pPr>
      <w:r>
        <w:rPr>
          <w:rFonts w:hint="eastAsia" w:ascii="仿宋" w:hAnsi="仿宋" w:cs="仿宋"/>
          <w:szCs w:val="24"/>
        </w:rPr>
        <w:t>（2）符合性审查</w:t>
      </w:r>
    </w:p>
    <w:p w14:paraId="3E81310E">
      <w:pPr>
        <w:ind w:firstLine="480"/>
        <w:rPr>
          <w:rFonts w:ascii="仿宋" w:hAnsi="仿宋" w:cs="仿宋"/>
          <w:szCs w:val="24"/>
        </w:rPr>
      </w:pPr>
      <w:r>
        <w:rPr>
          <w:rFonts w:hint="eastAsia" w:ascii="仿宋" w:hAnsi="仿宋" w:cs="仿宋"/>
          <w:szCs w:val="24"/>
        </w:rPr>
        <w:t>依据招标文件的规定，从商务及技术文件和报价文件（开启后）的有效性、完整性和对招标文件的响应程度进行审查、比较和评估，以确定是否对招标文件的实质性要求作出响应。不满足招标文件的实质性要求的，投标无效。</w:t>
      </w:r>
    </w:p>
    <w:p w14:paraId="368B22CA">
      <w:pPr>
        <w:numPr>
          <w:ilvl w:val="0"/>
          <w:numId w:val="32"/>
        </w:numPr>
        <w:ind w:firstLine="480"/>
        <w:rPr>
          <w:rFonts w:ascii="仿宋" w:hAnsi="仿宋" w:cs="仿宋"/>
          <w:szCs w:val="24"/>
        </w:rPr>
      </w:pPr>
      <w:r>
        <w:rPr>
          <w:rFonts w:hint="eastAsia" w:ascii="仿宋" w:hAnsi="仿宋" w:cs="仿宋"/>
          <w:szCs w:val="24"/>
        </w:rPr>
        <w:t>样品评审（若有）</w:t>
      </w:r>
    </w:p>
    <w:p w14:paraId="25D39720">
      <w:pPr>
        <w:ind w:firstLine="480"/>
        <w:rPr>
          <w:rFonts w:ascii="仿宋" w:hAnsi="仿宋" w:cs="仿宋"/>
          <w:szCs w:val="24"/>
        </w:rPr>
      </w:pPr>
      <w:r>
        <w:rPr>
          <w:rFonts w:hint="eastAsia" w:ascii="仿宋" w:hAnsi="仿宋" w:cs="仿宋"/>
          <w:szCs w:val="24"/>
        </w:rPr>
        <w:t>投标文件初审结论合格的供应商进入后续评审程序。如项目有样品展示环节，样品将在抽签标注后进入专家打分环节。评标委员会将首先评定样品分，再根据评标办法进行其他商务及技术文件内容评审。</w:t>
      </w:r>
    </w:p>
    <w:p w14:paraId="21E9AA28">
      <w:pPr>
        <w:numPr>
          <w:ilvl w:val="0"/>
          <w:numId w:val="32"/>
        </w:numPr>
        <w:ind w:firstLine="480"/>
        <w:rPr>
          <w:rFonts w:ascii="仿宋" w:hAnsi="仿宋" w:cs="仿宋"/>
          <w:szCs w:val="24"/>
        </w:rPr>
      </w:pPr>
      <w:r>
        <w:rPr>
          <w:rFonts w:hint="eastAsia" w:ascii="仿宋" w:hAnsi="仿宋" w:cs="仿宋"/>
          <w:szCs w:val="24"/>
        </w:rPr>
        <w:t>投标文件的澄清</w:t>
      </w:r>
    </w:p>
    <w:p w14:paraId="3F0B1798">
      <w:pPr>
        <w:ind w:firstLine="480"/>
        <w:rPr>
          <w:rFonts w:ascii="仿宋" w:hAnsi="仿宋" w:cs="仿宋"/>
          <w:szCs w:val="24"/>
        </w:rPr>
      </w:pPr>
      <w:r>
        <w:rPr>
          <w:rFonts w:hint="eastAsia" w:ascii="仿宋" w:hAnsi="仿宋" w:cs="仿宋"/>
          <w:szCs w:val="24"/>
        </w:rPr>
        <w:t>对于投标文件中含义不明确、同类问题表述不一致或者有明显文字和计算错误的内容需要投标人作出必要的澄清、说明或者补正的，评标委员会和投标人通过电子交易平台交换数据电文，投标人提交使用</w:t>
      </w:r>
      <w:r>
        <w:rPr>
          <w:rFonts w:hint="eastAsia" w:ascii="仿宋" w:hAnsi="仿宋" w:cs="仿宋"/>
          <w:color w:val="7030A0"/>
          <w:szCs w:val="24"/>
        </w:rPr>
        <w:t>签名</w:t>
      </w:r>
      <w:r>
        <w:rPr>
          <w:rFonts w:hint="eastAsia" w:ascii="仿宋" w:hAnsi="仿宋" w:cs="仿宋"/>
          <w:szCs w:val="24"/>
        </w:rPr>
        <w:t>或电子签名的相关数据电文或通过平台上传加盖公章的扫描件。给予投标人提交澄清、说明或补正的时间不得少于30分钟，投标人已经明确表示澄清说明或补正完毕的除外。投标人的澄清、说明或者补正不得超出投标文件的范围或者改变投标文件的实质性内容。</w:t>
      </w:r>
    </w:p>
    <w:p w14:paraId="7A237C58">
      <w:pPr>
        <w:numPr>
          <w:ilvl w:val="0"/>
          <w:numId w:val="32"/>
        </w:numPr>
        <w:ind w:firstLine="480"/>
        <w:rPr>
          <w:rFonts w:ascii="仿宋" w:hAnsi="仿宋" w:cs="仿宋"/>
          <w:szCs w:val="24"/>
        </w:rPr>
      </w:pPr>
      <w:r>
        <w:rPr>
          <w:rFonts w:hint="eastAsia" w:ascii="仿宋" w:hAnsi="仿宋" w:cs="仿宋"/>
          <w:szCs w:val="24"/>
        </w:rPr>
        <w:t>商务及技术文件的比较与评价</w:t>
      </w:r>
    </w:p>
    <w:p w14:paraId="3F192E3C">
      <w:pPr>
        <w:ind w:firstLine="480"/>
        <w:rPr>
          <w:rFonts w:ascii="仿宋" w:hAnsi="仿宋" w:cs="仿宋"/>
          <w:szCs w:val="24"/>
        </w:rPr>
      </w:pPr>
      <w:r>
        <w:rPr>
          <w:rFonts w:hint="eastAsia" w:ascii="仿宋" w:hAnsi="仿宋" w:cs="仿宋"/>
          <w:szCs w:val="24"/>
        </w:rPr>
        <w:t>评标委员会对投标文件初审结论合格的投标人进行商务及技术投标文件评审。 评标委员会将根据招标文件和有关规定，履行评标工作职责，并按照评标方法及评分标准，全面衡量各投标人对招标文件的响应情况。评标委员会各成员应当独立对每个投标人的商务和技术文件进行评价，并汇总商务技术得分情况。评审结束后，在电子交易平台系统上公开资格和商务及技术评审结果，如投标有效供应商不足三家，评标委员会确定为废标。</w:t>
      </w:r>
    </w:p>
    <w:p w14:paraId="5AE8A60C">
      <w:pPr>
        <w:numPr>
          <w:ilvl w:val="0"/>
          <w:numId w:val="32"/>
        </w:numPr>
        <w:ind w:firstLine="480"/>
        <w:rPr>
          <w:rFonts w:ascii="仿宋" w:hAnsi="仿宋" w:cs="仿宋"/>
          <w:szCs w:val="24"/>
        </w:rPr>
      </w:pPr>
      <w:r>
        <w:rPr>
          <w:rFonts w:hint="eastAsia" w:ascii="仿宋" w:hAnsi="仿宋" w:cs="仿宋"/>
          <w:szCs w:val="24"/>
        </w:rPr>
        <w:t>报价文件的比较与评审</w:t>
      </w:r>
    </w:p>
    <w:p w14:paraId="548C6C9A">
      <w:pPr>
        <w:ind w:firstLine="480"/>
        <w:rPr>
          <w:rFonts w:ascii="仿宋" w:hAnsi="仿宋" w:cs="仿宋"/>
          <w:szCs w:val="24"/>
        </w:rPr>
      </w:pPr>
      <w:r>
        <w:rPr>
          <w:rFonts w:hint="eastAsia" w:ascii="仿宋" w:hAnsi="仿宋" w:cs="仿宋"/>
          <w:szCs w:val="24"/>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14:paraId="3E5FB09D">
      <w:pPr>
        <w:ind w:firstLine="480"/>
        <w:rPr>
          <w:rFonts w:ascii="仿宋" w:hAnsi="仿宋" w:cs="仿宋"/>
          <w:b/>
          <w:bCs/>
          <w:szCs w:val="24"/>
        </w:rPr>
      </w:pPr>
      <w:r>
        <w:rPr>
          <w:rFonts w:hint="eastAsia" w:ascii="仿宋" w:hAnsi="仿宋" w:cs="仿宋"/>
          <w:szCs w:val="24"/>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仿宋" w:hAnsi="仿宋" w:cs="仿宋"/>
          <w:b/>
          <w:bCs/>
          <w:szCs w:val="24"/>
        </w:rPr>
        <w:t>根据财政部发布的《政府采购促进中小企业发展管理办法》规定，对于非专门面向中小企业的项目，对小型和微型企业产品的价格给予一定的扣除，用扣除后的价格参与评审。</w:t>
      </w:r>
    </w:p>
    <w:p w14:paraId="52FE6005">
      <w:pPr>
        <w:ind w:firstLine="482"/>
        <w:rPr>
          <w:rFonts w:ascii="仿宋" w:hAnsi="仿宋" w:cs="仿宋"/>
          <w:b/>
          <w:bCs/>
          <w:szCs w:val="24"/>
        </w:rPr>
      </w:pPr>
      <w:r>
        <w:rPr>
          <w:rFonts w:hint="eastAsia" w:ascii="仿宋" w:hAnsi="仿宋" w:cs="仿宋"/>
          <w:b/>
          <w:bCs/>
          <w:szCs w:val="24"/>
        </w:rPr>
        <w:t>投标文件报价出现前后不一致的，按照下列规定修正：</w:t>
      </w:r>
    </w:p>
    <w:p w14:paraId="56AA0BE2">
      <w:pPr>
        <w:tabs>
          <w:tab w:val="left" w:pos="420"/>
        </w:tabs>
        <w:ind w:firstLine="480"/>
        <w:rPr>
          <w:rFonts w:ascii="仿宋" w:hAnsi="仿宋" w:cs="仿宋"/>
          <w:szCs w:val="24"/>
        </w:rPr>
      </w:pPr>
      <w:r>
        <w:rPr>
          <w:rFonts w:hint="eastAsia" w:ascii="仿宋" w:hAnsi="仿宋" w:cs="仿宋"/>
          <w:szCs w:val="24"/>
        </w:rPr>
        <w:t>（1）投标文件中开标一览表（报价表）内容与投标文件中相应内容不一致的，以开标一览表（报价表）为准；</w:t>
      </w:r>
    </w:p>
    <w:p w14:paraId="42AFE067">
      <w:pPr>
        <w:tabs>
          <w:tab w:val="left" w:pos="420"/>
        </w:tabs>
        <w:ind w:firstLine="480"/>
        <w:rPr>
          <w:rFonts w:ascii="仿宋" w:hAnsi="仿宋" w:cs="仿宋"/>
          <w:szCs w:val="24"/>
        </w:rPr>
      </w:pPr>
      <w:r>
        <w:rPr>
          <w:rFonts w:hint="eastAsia" w:ascii="仿宋" w:hAnsi="仿宋" w:cs="仿宋"/>
          <w:szCs w:val="24"/>
        </w:rPr>
        <w:t>（2）大写金额和小写金额不一致的，以大写金额为准；</w:t>
      </w:r>
    </w:p>
    <w:p w14:paraId="28CCE58A">
      <w:pPr>
        <w:tabs>
          <w:tab w:val="left" w:pos="420"/>
        </w:tabs>
        <w:ind w:firstLine="480"/>
        <w:rPr>
          <w:rFonts w:ascii="仿宋" w:hAnsi="仿宋" w:cs="仿宋"/>
          <w:szCs w:val="24"/>
        </w:rPr>
      </w:pPr>
      <w:r>
        <w:rPr>
          <w:rFonts w:hint="eastAsia" w:ascii="仿宋" w:hAnsi="仿宋" w:cs="仿宋"/>
          <w:szCs w:val="24"/>
        </w:rPr>
        <w:t>（3）单价金额小数点或者百分比有明显错位的，以开标一览表（报价表）的总价为准，并修改单价；</w:t>
      </w:r>
    </w:p>
    <w:p w14:paraId="15CBF4FD">
      <w:pPr>
        <w:tabs>
          <w:tab w:val="left" w:pos="420"/>
        </w:tabs>
        <w:ind w:firstLine="480"/>
        <w:rPr>
          <w:rFonts w:ascii="仿宋" w:hAnsi="仿宋" w:cs="仿宋"/>
          <w:szCs w:val="24"/>
        </w:rPr>
      </w:pPr>
      <w:r>
        <w:rPr>
          <w:rFonts w:hint="eastAsia" w:ascii="仿宋" w:hAnsi="仿宋" w:cs="仿宋"/>
          <w:szCs w:val="24"/>
        </w:rPr>
        <w:t>（4）总价金额与按单价汇总金额不一致的，以单价金额计算结果为准；</w:t>
      </w:r>
    </w:p>
    <w:p w14:paraId="6B7D4A3F">
      <w:pPr>
        <w:tabs>
          <w:tab w:val="left" w:pos="420"/>
        </w:tabs>
        <w:ind w:firstLine="480"/>
        <w:rPr>
          <w:rFonts w:ascii="仿宋" w:hAnsi="仿宋" w:cs="仿宋"/>
          <w:szCs w:val="24"/>
        </w:rPr>
      </w:pPr>
      <w:r>
        <w:rPr>
          <w:rFonts w:hint="eastAsia" w:ascii="仿宋" w:hAnsi="仿宋" w:cs="仿宋"/>
          <w:szCs w:val="24"/>
        </w:rPr>
        <w:t>（5）政采云电子交易平台－开标记录模块的报价与投标响应文件中的报价不一致的，以投标响应文件中的报价为准。</w:t>
      </w:r>
    </w:p>
    <w:p w14:paraId="53650FB5">
      <w:pPr>
        <w:tabs>
          <w:tab w:val="left" w:pos="420"/>
        </w:tabs>
        <w:ind w:firstLine="480"/>
        <w:rPr>
          <w:rFonts w:ascii="仿宋" w:hAnsi="仿宋" w:cs="仿宋"/>
          <w:szCs w:val="24"/>
        </w:rPr>
      </w:pPr>
      <w:r>
        <w:rPr>
          <w:rFonts w:hint="eastAsia" w:ascii="仿宋" w:hAnsi="仿宋" w:cs="仿宋"/>
          <w:szCs w:val="24"/>
        </w:rPr>
        <w:t>（6）同时出现两种以上不一致的，按照前款规定的顺序修正。修正后的报价按照财政部第87号令 《政府采购货物和服务招标投标管理办法》第五十一条第二款的规定视作有效，经投标人确认后（采用书面形式，并加盖公章，或者由法定代表人或其授权的代表签字）产生约束力。</w:t>
      </w:r>
      <w:r>
        <w:rPr>
          <w:rFonts w:hint="eastAsia" w:ascii="仿宋" w:hAnsi="仿宋" w:cs="仿宋"/>
          <w:b/>
          <w:bCs/>
          <w:szCs w:val="24"/>
        </w:rPr>
        <w:t>▲投标人对根据修正原则修正后的报价不确认的，投标无效。</w:t>
      </w:r>
    </w:p>
    <w:p w14:paraId="68E7A2EA">
      <w:pPr>
        <w:numPr>
          <w:ilvl w:val="0"/>
          <w:numId w:val="32"/>
        </w:numPr>
        <w:ind w:firstLine="480"/>
        <w:rPr>
          <w:rFonts w:ascii="仿宋" w:hAnsi="仿宋" w:cs="仿宋"/>
          <w:szCs w:val="24"/>
        </w:rPr>
      </w:pPr>
      <w:r>
        <w:rPr>
          <w:rFonts w:hint="eastAsia" w:ascii="仿宋" w:hAnsi="仿宋" w:cs="仿宋"/>
          <w:szCs w:val="24"/>
        </w:rPr>
        <w:t>推荐中标候选人与编写评标报告</w:t>
      </w:r>
    </w:p>
    <w:p w14:paraId="200E0C7B">
      <w:pPr>
        <w:ind w:firstLine="480"/>
        <w:rPr>
          <w:rFonts w:ascii="仿宋" w:hAnsi="仿宋" w:cs="仿宋"/>
          <w:szCs w:val="24"/>
        </w:rPr>
      </w:pPr>
      <w:r>
        <w:rPr>
          <w:rFonts w:hint="eastAsia" w:ascii="仿宋" w:hAnsi="仿宋" w:cs="仿宋"/>
          <w:szCs w:val="24"/>
        </w:rPr>
        <w:t>评标委员会完成评标后，对实质上响应招标文件的投标人，按照评审因素的量化指标排出推荐中标的投标人的先后顺序，并按顺序提出授标建议，同时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B5EFF44">
      <w:pPr>
        <w:ind w:firstLine="482"/>
        <w:rPr>
          <w:rFonts w:ascii="仿宋" w:hAnsi="仿宋" w:cs="仿宋"/>
          <w:szCs w:val="24"/>
        </w:rPr>
      </w:pPr>
      <w:r>
        <w:rPr>
          <w:rFonts w:hint="eastAsia" w:ascii="仿宋" w:hAnsi="仿宋" w:cs="仿宋"/>
          <w:b/>
          <w:bCs/>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DA16BAD">
      <w:pPr>
        <w:pStyle w:val="3"/>
        <w:spacing w:before="156" w:after="156"/>
        <w:ind w:firstLine="482"/>
        <w:rPr>
          <w:rFonts w:ascii="仿宋" w:hAnsi="仿宋" w:cs="仿宋"/>
          <w:szCs w:val="24"/>
        </w:rPr>
      </w:pPr>
      <w:r>
        <w:rPr>
          <w:rFonts w:hint="eastAsia" w:ascii="仿宋" w:hAnsi="仿宋" w:cs="仿宋"/>
          <w:szCs w:val="24"/>
        </w:rPr>
        <w:t>六、无效的投标</w:t>
      </w:r>
    </w:p>
    <w:p w14:paraId="775297B0">
      <w:pPr>
        <w:ind w:firstLine="480"/>
        <w:rPr>
          <w:rFonts w:ascii="仿宋" w:hAnsi="仿宋" w:cs="仿宋"/>
          <w:szCs w:val="24"/>
        </w:rPr>
      </w:pPr>
      <w:r>
        <w:rPr>
          <w:rFonts w:hint="eastAsia" w:ascii="仿宋" w:hAnsi="仿宋" w:cs="仿宋"/>
          <w:szCs w:val="24"/>
        </w:rPr>
        <w:t>发生下列情况之一的投标文件被视为无效：</w:t>
      </w:r>
    </w:p>
    <w:tbl>
      <w:tblPr>
        <w:tblStyle w:val="25"/>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8851"/>
      </w:tblGrid>
      <w:tr w14:paraId="1EB1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30" w:type="dxa"/>
            <w:vAlign w:val="center"/>
          </w:tcPr>
          <w:p w14:paraId="6CA647E8">
            <w:pPr>
              <w:pStyle w:val="8"/>
              <w:spacing w:line="240" w:lineRule="auto"/>
              <w:ind w:firstLine="0" w:firstLineChars="0"/>
              <w:jc w:val="center"/>
              <w:rPr>
                <w:rFonts w:ascii="仿宋" w:hAnsi="仿宋" w:cs="仿宋"/>
                <w:b/>
                <w:bCs/>
                <w:sz w:val="24"/>
                <w:szCs w:val="24"/>
              </w:rPr>
            </w:pPr>
            <w:r>
              <w:rPr>
                <w:rFonts w:hint="eastAsia" w:ascii="仿宋" w:hAnsi="仿宋" w:cs="仿宋"/>
                <w:b/>
                <w:bCs/>
                <w:sz w:val="24"/>
                <w:szCs w:val="24"/>
              </w:rPr>
              <w:t>序号</w:t>
            </w:r>
          </w:p>
        </w:tc>
        <w:tc>
          <w:tcPr>
            <w:tcW w:w="8851" w:type="dxa"/>
            <w:vAlign w:val="center"/>
          </w:tcPr>
          <w:p w14:paraId="26593456">
            <w:pPr>
              <w:ind w:firstLine="0" w:firstLineChars="0"/>
              <w:jc w:val="center"/>
              <w:rPr>
                <w:rFonts w:ascii="仿宋" w:hAnsi="仿宋" w:cs="仿宋"/>
                <w:szCs w:val="24"/>
              </w:rPr>
            </w:pPr>
            <w:r>
              <w:rPr>
                <w:rFonts w:hint="eastAsia" w:ascii="仿宋" w:hAnsi="仿宋" w:cs="仿宋"/>
                <w:b/>
                <w:bCs/>
                <w:szCs w:val="24"/>
              </w:rPr>
              <w:t>无效投标条款内容</w:t>
            </w:r>
          </w:p>
        </w:tc>
      </w:tr>
      <w:tr w14:paraId="25398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30" w:type="dxa"/>
            <w:vAlign w:val="center"/>
          </w:tcPr>
          <w:p w14:paraId="4BD62DFF">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1</w:t>
            </w:r>
          </w:p>
        </w:tc>
        <w:tc>
          <w:tcPr>
            <w:tcW w:w="8851" w:type="dxa"/>
            <w:vAlign w:val="center"/>
          </w:tcPr>
          <w:p w14:paraId="28410842">
            <w:pPr>
              <w:ind w:firstLine="0" w:firstLineChars="0"/>
              <w:rPr>
                <w:rFonts w:ascii="仿宋" w:hAnsi="仿宋" w:cs="仿宋"/>
                <w:szCs w:val="24"/>
              </w:rPr>
            </w:pPr>
            <w:r>
              <w:rPr>
                <w:rFonts w:hint="eastAsia" w:ascii="仿宋" w:hAnsi="仿宋" w:cs="仿宋"/>
                <w:szCs w:val="24"/>
              </w:rPr>
              <w:t>未办理获取招标文件登记手续的。</w:t>
            </w:r>
          </w:p>
        </w:tc>
      </w:tr>
      <w:tr w14:paraId="4F5B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30" w:type="dxa"/>
            <w:vAlign w:val="center"/>
          </w:tcPr>
          <w:p w14:paraId="3866C5F1">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2</w:t>
            </w:r>
          </w:p>
        </w:tc>
        <w:tc>
          <w:tcPr>
            <w:tcW w:w="8851" w:type="dxa"/>
            <w:vAlign w:val="center"/>
          </w:tcPr>
          <w:p w14:paraId="53C53975">
            <w:pPr>
              <w:ind w:firstLine="0" w:firstLineChars="0"/>
              <w:rPr>
                <w:rFonts w:ascii="仿宋" w:hAnsi="仿宋" w:cs="仿宋"/>
                <w:szCs w:val="24"/>
              </w:rPr>
            </w:pPr>
            <w:r>
              <w:rPr>
                <w:rFonts w:hint="eastAsia" w:ascii="仿宋" w:hAnsi="仿宋" w:cs="仿宋"/>
                <w:szCs w:val="24"/>
              </w:rPr>
              <w:t>投标人仅提交备份投标文件，未在电子交易平台传输递交投标文件的。</w:t>
            </w:r>
          </w:p>
        </w:tc>
      </w:tr>
      <w:tr w14:paraId="02647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74DEA1EA">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3</w:t>
            </w:r>
          </w:p>
        </w:tc>
        <w:tc>
          <w:tcPr>
            <w:tcW w:w="8851" w:type="dxa"/>
            <w:vAlign w:val="center"/>
          </w:tcPr>
          <w:p w14:paraId="5C949FB3">
            <w:pPr>
              <w:ind w:firstLine="0" w:firstLineChars="0"/>
              <w:rPr>
                <w:rFonts w:ascii="仿宋" w:hAnsi="仿宋" w:cs="仿宋"/>
                <w:szCs w:val="24"/>
              </w:rPr>
            </w:pPr>
            <w:r>
              <w:rPr>
                <w:rFonts w:hint="eastAsia" w:ascii="仿宋" w:hAnsi="仿宋" w:cs="仿宋"/>
                <w:szCs w:val="24"/>
              </w:rPr>
              <w:t>投标截止时间前未传输递交电子投标文件的，在规定时间内无法解密或解密失败的。</w:t>
            </w:r>
          </w:p>
        </w:tc>
      </w:tr>
      <w:tr w14:paraId="23EB5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0560A746">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4</w:t>
            </w:r>
          </w:p>
        </w:tc>
        <w:tc>
          <w:tcPr>
            <w:tcW w:w="8851" w:type="dxa"/>
            <w:vAlign w:val="center"/>
          </w:tcPr>
          <w:p w14:paraId="1BDEBA9D">
            <w:pPr>
              <w:ind w:firstLine="0" w:firstLineChars="0"/>
              <w:rPr>
                <w:rFonts w:ascii="仿宋" w:hAnsi="仿宋" w:cs="仿宋"/>
                <w:szCs w:val="24"/>
              </w:rPr>
            </w:pPr>
            <w:r>
              <w:rPr>
                <w:rFonts w:hint="eastAsia" w:ascii="仿宋" w:hAnsi="仿宋" w:cs="仿宋"/>
                <w:szCs w:val="24"/>
              </w:rPr>
              <w:t>为采购项目提供整体设计、规范编制或者项目管理、监理、检测等服务的供应商再参加该采购项目的。</w:t>
            </w:r>
          </w:p>
        </w:tc>
      </w:tr>
      <w:tr w14:paraId="5B08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184725C0">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5</w:t>
            </w:r>
          </w:p>
        </w:tc>
        <w:tc>
          <w:tcPr>
            <w:tcW w:w="8851" w:type="dxa"/>
            <w:vAlign w:val="center"/>
          </w:tcPr>
          <w:p w14:paraId="3789CE0B">
            <w:pPr>
              <w:ind w:firstLine="0" w:firstLineChars="0"/>
              <w:rPr>
                <w:rFonts w:ascii="仿宋" w:hAnsi="仿宋" w:cs="仿宋"/>
                <w:szCs w:val="24"/>
              </w:rPr>
            </w:pPr>
            <w:r>
              <w:rPr>
                <w:rFonts w:hint="eastAsia" w:ascii="仿宋" w:hAnsi="仿宋" w:cs="仿宋"/>
                <w:szCs w:val="24"/>
              </w:rPr>
              <w:t>单位负责人为同一人或者存在直接控股、管理关系的不同供应商参加同一合同项下的政府采购活动的（均无效）。</w:t>
            </w:r>
          </w:p>
        </w:tc>
      </w:tr>
      <w:tr w14:paraId="1F3B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23C6F472">
            <w:pPr>
              <w:pStyle w:val="8"/>
              <w:spacing w:line="240" w:lineRule="auto"/>
              <w:ind w:firstLine="0" w:firstLineChars="0"/>
              <w:jc w:val="center"/>
              <w:rPr>
                <w:rFonts w:ascii="仿宋" w:hAnsi="仿宋" w:cs="仿宋"/>
                <w:color w:val="FF0000"/>
                <w:sz w:val="24"/>
                <w:szCs w:val="24"/>
                <w:highlight w:val="green"/>
              </w:rPr>
            </w:pPr>
            <w:r>
              <w:rPr>
                <w:rFonts w:hint="eastAsia" w:ascii="仿宋" w:hAnsi="仿宋" w:cs="仿宋"/>
                <w:sz w:val="24"/>
                <w:szCs w:val="24"/>
              </w:rPr>
              <w:t>6</w:t>
            </w:r>
          </w:p>
        </w:tc>
        <w:tc>
          <w:tcPr>
            <w:tcW w:w="8851" w:type="dxa"/>
            <w:vAlign w:val="center"/>
          </w:tcPr>
          <w:p w14:paraId="03421976">
            <w:pPr>
              <w:ind w:firstLine="0" w:firstLineChars="0"/>
              <w:rPr>
                <w:rFonts w:ascii="仿宋" w:hAnsi="仿宋" w:cs="仿宋"/>
                <w:szCs w:val="24"/>
              </w:rPr>
            </w:pPr>
            <w:r>
              <w:rPr>
                <w:rFonts w:hint="eastAsia" w:ascii="仿宋" w:hAnsi="仿宋" w:cs="仿宋"/>
                <w:szCs w:val="24"/>
              </w:rPr>
              <w:t>投标人未能通过资格审查的：未按照招标文件要求提供与基本资格条件、特定资格条件相应的有效资格证明材料的；如以联合体形式参加政府采购活动的，联合协议不符合招标文件规定的联合协议要求的。</w:t>
            </w:r>
          </w:p>
        </w:tc>
      </w:tr>
      <w:tr w14:paraId="3FB53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710067ED">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7</w:t>
            </w:r>
          </w:p>
        </w:tc>
        <w:tc>
          <w:tcPr>
            <w:tcW w:w="8851" w:type="dxa"/>
            <w:vAlign w:val="center"/>
          </w:tcPr>
          <w:p w14:paraId="4D670932">
            <w:pPr>
              <w:ind w:firstLine="0" w:firstLineChars="0"/>
              <w:rPr>
                <w:rFonts w:ascii="仿宋" w:hAnsi="仿宋" w:cs="仿宋"/>
                <w:szCs w:val="24"/>
              </w:rPr>
            </w:pPr>
            <w:r>
              <w:rPr>
                <w:rFonts w:hint="eastAsia" w:ascii="仿宋" w:hAnsi="仿宋" w:cs="仿宋"/>
                <w:szCs w:val="24"/>
              </w:rPr>
              <w:t>根据《中华人民共和国政府采购法》第二十二条之规定经查询列入失信被执行人名单、重大税收违法失信主体、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tc>
      </w:tr>
      <w:tr w14:paraId="23C6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0E5A7BB7">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8</w:t>
            </w:r>
          </w:p>
        </w:tc>
        <w:tc>
          <w:tcPr>
            <w:tcW w:w="8851" w:type="dxa"/>
            <w:vAlign w:val="center"/>
          </w:tcPr>
          <w:p w14:paraId="4C6E0C44">
            <w:pPr>
              <w:ind w:firstLine="0" w:firstLineChars="0"/>
              <w:rPr>
                <w:rFonts w:ascii="仿宋" w:hAnsi="仿宋" w:cs="仿宋"/>
                <w:szCs w:val="24"/>
              </w:rPr>
            </w:pPr>
            <w:r>
              <w:rPr>
                <w:rFonts w:hint="eastAsia" w:ascii="仿宋" w:hAnsi="仿宋" w:cs="仿宋"/>
                <w:szCs w:val="24"/>
                <w:lang w:val="zh-CN"/>
              </w:rPr>
              <w:t>投标人有</w:t>
            </w:r>
            <w:r>
              <w:rPr>
                <w:rFonts w:hint="eastAsia" w:ascii="仿宋" w:hAnsi="仿宋" w:cs="仿宋"/>
                <w:szCs w:val="24"/>
              </w:rPr>
              <w:t>税收缴纳、社会保障等方面的失信记录等情况，且不属于截止投标时间近三年以来，在经营活动中有重大违法记录及被列入政府采购严重违法失信行为记录名单的，可不对《符合参加政府采购活动应当具备的一般条件的承诺函》第（一）款第4点作出承诺，但未详细说明失信记录的情况的。</w:t>
            </w:r>
          </w:p>
        </w:tc>
      </w:tr>
      <w:tr w14:paraId="05E1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128DA79A">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9</w:t>
            </w:r>
          </w:p>
        </w:tc>
        <w:tc>
          <w:tcPr>
            <w:tcW w:w="8851" w:type="dxa"/>
            <w:vAlign w:val="center"/>
          </w:tcPr>
          <w:p w14:paraId="2BAC38E9">
            <w:pPr>
              <w:ind w:firstLine="0" w:firstLineChars="0"/>
              <w:rPr>
                <w:rFonts w:ascii="仿宋" w:hAnsi="仿宋" w:cs="仿宋"/>
                <w:szCs w:val="24"/>
              </w:rPr>
            </w:pPr>
            <w:r>
              <w:rPr>
                <w:rFonts w:hint="eastAsia" w:ascii="仿宋" w:hAnsi="仿宋" w:cs="仿宋"/>
                <w:szCs w:val="24"/>
              </w:rPr>
              <w:t>投标文件未有效授权，投标函、开标一览表（报价表）、授权委托书等填写不完整或有涂改的，授权委托书所载内容与本项目内容有异的。</w:t>
            </w:r>
          </w:p>
        </w:tc>
      </w:tr>
      <w:tr w14:paraId="0CF54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6617D577">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10</w:t>
            </w:r>
          </w:p>
        </w:tc>
        <w:tc>
          <w:tcPr>
            <w:tcW w:w="8851" w:type="dxa"/>
            <w:vAlign w:val="center"/>
          </w:tcPr>
          <w:p w14:paraId="061C3BC2">
            <w:pPr>
              <w:ind w:firstLine="0" w:firstLineChars="0"/>
              <w:rPr>
                <w:rFonts w:ascii="仿宋" w:hAnsi="仿宋" w:cs="仿宋"/>
                <w:szCs w:val="24"/>
              </w:rPr>
            </w:pPr>
            <w:r>
              <w:rPr>
                <w:rFonts w:hint="eastAsia" w:ascii="仿宋" w:hAnsi="仿宋" w:cs="仿宋"/>
                <w:szCs w:val="24"/>
              </w:rPr>
              <w:t>投标文件未按照招标文件要求签署、盖章的。</w:t>
            </w:r>
          </w:p>
        </w:tc>
      </w:tr>
      <w:tr w14:paraId="7117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070BDE7C">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11</w:t>
            </w:r>
          </w:p>
        </w:tc>
        <w:tc>
          <w:tcPr>
            <w:tcW w:w="8851" w:type="dxa"/>
            <w:vAlign w:val="center"/>
          </w:tcPr>
          <w:p w14:paraId="2AA7604B">
            <w:pPr>
              <w:ind w:firstLine="0" w:firstLineChars="0"/>
              <w:rPr>
                <w:rFonts w:ascii="仿宋" w:hAnsi="仿宋" w:cs="仿宋"/>
                <w:szCs w:val="24"/>
              </w:rPr>
            </w:pPr>
            <w:r>
              <w:rPr>
                <w:rFonts w:hint="eastAsia" w:ascii="仿宋" w:hAnsi="仿宋" w:cs="仿宋"/>
                <w:szCs w:val="24"/>
              </w:rPr>
              <w:t>投标文件组成漏项或未按规定的格式编制，内容不全或内容字迹模糊辨认不清，导致影响评标的。</w:t>
            </w:r>
          </w:p>
        </w:tc>
      </w:tr>
      <w:tr w14:paraId="7AEB5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6676F6BB">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12</w:t>
            </w:r>
          </w:p>
        </w:tc>
        <w:tc>
          <w:tcPr>
            <w:tcW w:w="8851" w:type="dxa"/>
            <w:vAlign w:val="center"/>
          </w:tcPr>
          <w:p w14:paraId="6885DAC8">
            <w:pPr>
              <w:ind w:firstLine="0" w:firstLineChars="0"/>
              <w:rPr>
                <w:rFonts w:ascii="仿宋" w:hAnsi="仿宋" w:cs="仿宋"/>
                <w:szCs w:val="24"/>
              </w:rPr>
            </w:pPr>
            <w:r>
              <w:rPr>
                <w:rFonts w:hint="eastAsia" w:ascii="仿宋" w:hAnsi="仿宋" w:cs="仿宋"/>
                <w:szCs w:val="24"/>
              </w:rPr>
              <w:t>与招标文件有重大偏离的文件（有不响应带▲号要求的）或投标文件不响应招标文件的实质性规定、采购需求的实质性内容或其投标内容有重大缺项或者涂改模糊处未</w:t>
            </w:r>
            <w:r>
              <w:rPr>
                <w:rFonts w:hint="eastAsia" w:ascii="仿宋" w:hAnsi="仿宋" w:cs="仿宋"/>
                <w:szCs w:val="24"/>
                <w:lang w:eastAsia="zh-CN"/>
              </w:rPr>
              <w:t>做有效</w:t>
            </w:r>
            <w:r>
              <w:rPr>
                <w:rFonts w:hint="eastAsia" w:ascii="仿宋" w:hAnsi="仿宋" w:cs="仿宋"/>
                <w:szCs w:val="24"/>
              </w:rPr>
              <w:t>修正或者实质性内容表述矛盾歧义，评标委员会不能确认为有效的。</w:t>
            </w:r>
          </w:p>
        </w:tc>
      </w:tr>
      <w:tr w14:paraId="09FD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1A005A1A">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13</w:t>
            </w:r>
          </w:p>
        </w:tc>
        <w:tc>
          <w:tcPr>
            <w:tcW w:w="8851" w:type="dxa"/>
            <w:vAlign w:val="center"/>
          </w:tcPr>
          <w:p w14:paraId="020B1042">
            <w:pPr>
              <w:ind w:firstLine="0" w:firstLineChars="0"/>
              <w:rPr>
                <w:rFonts w:ascii="仿宋" w:hAnsi="仿宋" w:cs="仿宋"/>
                <w:szCs w:val="24"/>
              </w:rPr>
            </w:pPr>
            <w:r>
              <w:rPr>
                <w:rFonts w:hint="eastAsia" w:ascii="仿宋" w:hAnsi="仿宋" w:cs="仿宋"/>
                <w:szCs w:val="24"/>
              </w:rPr>
              <w:t>投标文件未按招标文件的最终澄清、修改的实质性内容进行编制的。</w:t>
            </w:r>
          </w:p>
        </w:tc>
      </w:tr>
      <w:tr w14:paraId="47C2C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30" w:type="dxa"/>
            <w:vAlign w:val="center"/>
          </w:tcPr>
          <w:p w14:paraId="2B5676B7">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14</w:t>
            </w:r>
          </w:p>
        </w:tc>
        <w:tc>
          <w:tcPr>
            <w:tcW w:w="8851" w:type="dxa"/>
            <w:vAlign w:val="center"/>
          </w:tcPr>
          <w:p w14:paraId="404BD14C">
            <w:pPr>
              <w:ind w:firstLine="0" w:firstLineChars="0"/>
              <w:rPr>
                <w:rFonts w:ascii="仿宋" w:hAnsi="仿宋" w:cs="仿宋"/>
                <w:szCs w:val="24"/>
              </w:rPr>
            </w:pPr>
            <w:r>
              <w:rPr>
                <w:rFonts w:hint="eastAsia" w:ascii="仿宋" w:hAnsi="仿宋" w:cs="仿宋"/>
                <w:szCs w:val="24"/>
              </w:rPr>
              <w:t>商务技术偏离表内容与实际不符的。</w:t>
            </w:r>
          </w:p>
        </w:tc>
      </w:tr>
      <w:tr w14:paraId="23310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30" w:type="dxa"/>
            <w:vAlign w:val="center"/>
          </w:tcPr>
          <w:p w14:paraId="1A380C8A">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15</w:t>
            </w:r>
          </w:p>
        </w:tc>
        <w:tc>
          <w:tcPr>
            <w:tcW w:w="8851" w:type="dxa"/>
            <w:vAlign w:val="center"/>
          </w:tcPr>
          <w:p w14:paraId="2E1534BB">
            <w:pPr>
              <w:ind w:firstLine="0" w:firstLineChars="0"/>
              <w:rPr>
                <w:rFonts w:ascii="仿宋" w:hAnsi="仿宋" w:cs="仿宋"/>
                <w:szCs w:val="24"/>
              </w:rPr>
            </w:pPr>
            <w:r>
              <w:rPr>
                <w:rFonts w:hint="eastAsia" w:ascii="仿宋" w:hAnsi="仿宋" w:cs="仿宋"/>
                <w:szCs w:val="24"/>
              </w:rPr>
              <w:t>采购人拟采购的产品属于政府强制采购的节能产品品目清单范围的，投标人未按招标文件要求提供国家确定的认证机构出具的、处于有效期之内的节能产品认证证书的。</w:t>
            </w:r>
          </w:p>
        </w:tc>
      </w:tr>
      <w:tr w14:paraId="23E2C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253E67EC">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16</w:t>
            </w:r>
          </w:p>
        </w:tc>
        <w:tc>
          <w:tcPr>
            <w:tcW w:w="8851" w:type="dxa"/>
            <w:vAlign w:val="center"/>
          </w:tcPr>
          <w:p w14:paraId="32EF149C">
            <w:pPr>
              <w:ind w:firstLine="0" w:firstLineChars="0"/>
              <w:rPr>
                <w:rFonts w:ascii="仿宋" w:hAnsi="仿宋" w:cs="仿宋"/>
                <w:szCs w:val="24"/>
              </w:rPr>
            </w:pPr>
            <w:r>
              <w:rPr>
                <w:rFonts w:hint="eastAsia" w:ascii="仿宋" w:hAnsi="仿宋" w:cs="仿宋"/>
                <w:szCs w:val="24"/>
              </w:rPr>
              <w:t>投标文件中承诺的投标有效期少于招标文件中载明的投标有效期的。</w:t>
            </w:r>
          </w:p>
        </w:tc>
      </w:tr>
      <w:tr w14:paraId="69A0B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2D265025">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17</w:t>
            </w:r>
          </w:p>
        </w:tc>
        <w:tc>
          <w:tcPr>
            <w:tcW w:w="8851" w:type="dxa"/>
            <w:vAlign w:val="center"/>
          </w:tcPr>
          <w:p w14:paraId="1B81C3DA">
            <w:pPr>
              <w:ind w:firstLine="0" w:firstLineChars="0"/>
              <w:rPr>
                <w:rFonts w:ascii="仿宋" w:hAnsi="仿宋" w:cs="仿宋"/>
                <w:szCs w:val="24"/>
              </w:rPr>
            </w:pPr>
            <w:r>
              <w:rPr>
                <w:rFonts w:hint="eastAsia" w:ascii="仿宋" w:hAnsi="仿宋" w:cs="仿宋"/>
                <w:szCs w:val="24"/>
              </w:rPr>
              <w:t>在原定投标有效期满之前，如果出现特殊情况，采购代理机构以书面形式通知投标人延长投标有效期，投标人拒绝延长投标有效期的。</w:t>
            </w:r>
          </w:p>
        </w:tc>
      </w:tr>
      <w:tr w14:paraId="09AFE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4F343EAD">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18</w:t>
            </w:r>
          </w:p>
        </w:tc>
        <w:tc>
          <w:tcPr>
            <w:tcW w:w="8851" w:type="dxa"/>
            <w:vAlign w:val="center"/>
          </w:tcPr>
          <w:p w14:paraId="13103E0C">
            <w:pPr>
              <w:ind w:firstLine="0" w:firstLineChars="0"/>
              <w:rPr>
                <w:rFonts w:ascii="仿宋" w:hAnsi="仿宋" w:cs="仿宋"/>
                <w:szCs w:val="24"/>
              </w:rPr>
            </w:pPr>
            <w:r>
              <w:rPr>
                <w:rFonts w:hint="eastAsia" w:ascii="仿宋" w:hAnsi="仿宋" w:cs="仿宋"/>
                <w:szCs w:val="24"/>
              </w:rPr>
              <w:t>递交两个或多个内容不同的投标方案的，或投标报价不是唯一的，有选择性的。</w:t>
            </w:r>
          </w:p>
        </w:tc>
      </w:tr>
      <w:tr w14:paraId="11C9E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4DBA5D63">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19</w:t>
            </w:r>
          </w:p>
        </w:tc>
        <w:tc>
          <w:tcPr>
            <w:tcW w:w="8851" w:type="dxa"/>
            <w:vAlign w:val="center"/>
          </w:tcPr>
          <w:p w14:paraId="62DC991C">
            <w:pPr>
              <w:ind w:firstLine="0" w:firstLineChars="0"/>
              <w:rPr>
                <w:rFonts w:ascii="仿宋" w:hAnsi="仿宋" w:cs="仿宋"/>
                <w:szCs w:val="24"/>
              </w:rPr>
            </w:pPr>
            <w:r>
              <w:rPr>
                <w:rFonts w:hint="eastAsia" w:ascii="仿宋" w:hAnsi="仿宋" w:cs="仿宋"/>
                <w:szCs w:val="24"/>
              </w:rPr>
              <w:t>资格文件、商务及技术文件中出现投标价格信息的，或不符合报价文件规定要求的。</w:t>
            </w:r>
          </w:p>
        </w:tc>
      </w:tr>
      <w:tr w14:paraId="72845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2466AA42">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20</w:t>
            </w:r>
          </w:p>
        </w:tc>
        <w:tc>
          <w:tcPr>
            <w:tcW w:w="8851" w:type="dxa"/>
            <w:vAlign w:val="center"/>
          </w:tcPr>
          <w:p w14:paraId="5142B604">
            <w:pPr>
              <w:ind w:firstLine="0" w:firstLineChars="0"/>
              <w:rPr>
                <w:rFonts w:ascii="仿宋" w:hAnsi="仿宋" w:cs="仿宋"/>
                <w:szCs w:val="24"/>
              </w:rPr>
            </w:pPr>
            <w:r>
              <w:rPr>
                <w:rFonts w:hint="eastAsia" w:ascii="仿宋" w:hAnsi="仿宋" w:cs="仿宋"/>
                <w:szCs w:val="24"/>
              </w:rPr>
              <w:t>商务及技术文件和报价文件中的投标产品或服务不一致的。</w:t>
            </w:r>
          </w:p>
        </w:tc>
      </w:tr>
      <w:tr w14:paraId="78FB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2A7BAFCA">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21</w:t>
            </w:r>
          </w:p>
        </w:tc>
        <w:tc>
          <w:tcPr>
            <w:tcW w:w="8851" w:type="dxa"/>
            <w:vAlign w:val="center"/>
          </w:tcPr>
          <w:p w14:paraId="3BE01A8B">
            <w:pPr>
              <w:ind w:firstLine="0" w:firstLineChars="0"/>
              <w:rPr>
                <w:rFonts w:ascii="仿宋" w:hAnsi="仿宋" w:cs="仿宋"/>
                <w:szCs w:val="24"/>
              </w:rPr>
            </w:pPr>
            <w:r>
              <w:rPr>
                <w:rFonts w:hint="eastAsia" w:ascii="仿宋" w:hAnsi="仿宋" w:cs="仿宋"/>
                <w:szCs w:val="24"/>
              </w:rPr>
              <w:t>投标报价超过本项目采购预算或者最高限价的。</w:t>
            </w:r>
          </w:p>
        </w:tc>
      </w:tr>
      <w:tr w14:paraId="1669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646C224A">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22</w:t>
            </w:r>
          </w:p>
        </w:tc>
        <w:tc>
          <w:tcPr>
            <w:tcW w:w="8851" w:type="dxa"/>
            <w:vAlign w:val="center"/>
          </w:tcPr>
          <w:p w14:paraId="4077E6B3">
            <w:pPr>
              <w:ind w:firstLine="0" w:firstLineChars="0"/>
              <w:rPr>
                <w:rFonts w:ascii="仿宋" w:hAnsi="仿宋" w:cs="仿宋"/>
                <w:szCs w:val="24"/>
              </w:rPr>
            </w:pPr>
            <w:r>
              <w:rPr>
                <w:rFonts w:hint="eastAsia" w:ascii="仿宋" w:hAnsi="仿宋" w:cs="仿宋"/>
                <w:szCs w:val="24"/>
              </w:rPr>
              <w:t>评标委员会认为投标人的报价明显低于其他通过符合性审</w:t>
            </w:r>
            <w:r>
              <w:rPr>
                <w:rFonts w:hint="eastAsia" w:ascii="仿宋" w:hAnsi="仿宋" w:cs="仿宋"/>
                <w:szCs w:val="24"/>
                <w:lang w:eastAsia="zh-CN"/>
              </w:rPr>
              <w:t>查的</w:t>
            </w:r>
            <w:r>
              <w:rPr>
                <w:rFonts w:hint="eastAsia" w:ascii="仿宋" w:hAnsi="仿宋" w:cs="仿宋"/>
                <w:szCs w:val="24"/>
              </w:rPr>
              <w:t>投标人的报价，有可能影响产品质量或者不能诚信履约的，投标人未能按要求在评标现场合理的时间内提供书面说明或相关证明材料，不能证明其报价合理性的。</w:t>
            </w:r>
          </w:p>
        </w:tc>
      </w:tr>
      <w:tr w14:paraId="5C67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28551E1D">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23</w:t>
            </w:r>
          </w:p>
        </w:tc>
        <w:tc>
          <w:tcPr>
            <w:tcW w:w="8851" w:type="dxa"/>
            <w:vAlign w:val="center"/>
          </w:tcPr>
          <w:p w14:paraId="308DCCE3">
            <w:pPr>
              <w:ind w:firstLine="0" w:firstLineChars="0"/>
              <w:rPr>
                <w:rFonts w:ascii="仿宋" w:hAnsi="仿宋" w:cs="仿宋"/>
                <w:szCs w:val="24"/>
              </w:rPr>
            </w:pPr>
            <w:r>
              <w:rPr>
                <w:rFonts w:hint="eastAsia" w:ascii="仿宋" w:hAnsi="仿宋" w:cs="仿宋"/>
                <w:szCs w:val="24"/>
              </w:rPr>
              <w:t>报价文件中有0报价，或“免费赠送”等形式的。</w:t>
            </w:r>
          </w:p>
        </w:tc>
      </w:tr>
      <w:tr w14:paraId="3FBE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13128084">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24</w:t>
            </w:r>
          </w:p>
        </w:tc>
        <w:tc>
          <w:tcPr>
            <w:tcW w:w="8851" w:type="dxa"/>
            <w:vAlign w:val="center"/>
          </w:tcPr>
          <w:p w14:paraId="1433CFAE">
            <w:pPr>
              <w:ind w:firstLine="0" w:firstLineChars="0"/>
              <w:rPr>
                <w:rFonts w:ascii="仿宋" w:hAnsi="仿宋" w:cs="仿宋"/>
                <w:szCs w:val="24"/>
              </w:rPr>
            </w:pPr>
            <w:r>
              <w:rPr>
                <w:rFonts w:hint="eastAsia" w:ascii="仿宋" w:hAnsi="仿宋" w:cs="仿宋"/>
                <w:szCs w:val="24"/>
              </w:rPr>
              <w:t>采购内容未包含在《开标一览表（报价表）》名称栏中，投标人不能作出合理解释的，视为投标文件含有采购人不能接受的附加条件的。</w:t>
            </w:r>
          </w:p>
        </w:tc>
      </w:tr>
      <w:tr w14:paraId="536B8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2C8A5260">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25</w:t>
            </w:r>
          </w:p>
        </w:tc>
        <w:tc>
          <w:tcPr>
            <w:tcW w:w="8851" w:type="dxa"/>
            <w:vAlign w:val="center"/>
          </w:tcPr>
          <w:p w14:paraId="573D4AA8">
            <w:pPr>
              <w:ind w:firstLine="0" w:firstLineChars="0"/>
              <w:rPr>
                <w:rFonts w:ascii="仿宋" w:hAnsi="仿宋" w:cs="仿宋"/>
                <w:szCs w:val="24"/>
              </w:rPr>
            </w:pPr>
            <w:r>
              <w:rPr>
                <w:rFonts w:hint="eastAsia" w:ascii="仿宋" w:hAnsi="仿宋" w:cs="仿宋"/>
                <w:szCs w:val="24"/>
              </w:rPr>
              <w:t>投标人对根据修正原则修正后的报价不确认的。</w:t>
            </w:r>
          </w:p>
        </w:tc>
      </w:tr>
      <w:tr w14:paraId="4F2B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2FE89D14">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26</w:t>
            </w:r>
          </w:p>
        </w:tc>
        <w:tc>
          <w:tcPr>
            <w:tcW w:w="8851" w:type="dxa"/>
            <w:vAlign w:val="center"/>
          </w:tcPr>
          <w:p w14:paraId="683FAF02">
            <w:pPr>
              <w:ind w:firstLine="0" w:firstLineChars="0"/>
              <w:rPr>
                <w:rFonts w:ascii="仿宋" w:hAnsi="仿宋" w:cs="仿宋"/>
                <w:szCs w:val="24"/>
              </w:rPr>
            </w:pPr>
            <w:r>
              <w:rPr>
                <w:rFonts w:hint="eastAsia" w:ascii="仿宋" w:hAnsi="仿宋" w:cs="仿宋"/>
                <w:szCs w:val="24"/>
              </w:rPr>
              <w:t>投标人提供虚假材料投标的（包括但不限于以下情形之一）：</w:t>
            </w:r>
          </w:p>
          <w:p w14:paraId="4FDBF984">
            <w:pPr>
              <w:numPr>
                <w:ilvl w:val="0"/>
                <w:numId w:val="33"/>
              </w:numPr>
              <w:ind w:firstLineChars="0"/>
              <w:rPr>
                <w:rFonts w:ascii="仿宋" w:hAnsi="仿宋" w:cs="仿宋"/>
                <w:szCs w:val="24"/>
              </w:rPr>
            </w:pPr>
            <w:r>
              <w:rPr>
                <w:rFonts w:hint="eastAsia" w:ascii="仿宋" w:hAnsi="仿宋" w:cs="仿宋"/>
                <w:szCs w:val="24"/>
              </w:rPr>
              <w:t>使用伪造、变造的许可证件的；</w:t>
            </w:r>
          </w:p>
          <w:p w14:paraId="008602A5">
            <w:pPr>
              <w:numPr>
                <w:ilvl w:val="0"/>
                <w:numId w:val="33"/>
              </w:numPr>
              <w:ind w:firstLineChars="0"/>
              <w:rPr>
                <w:rFonts w:ascii="仿宋" w:hAnsi="仿宋" w:cs="仿宋"/>
                <w:szCs w:val="24"/>
              </w:rPr>
            </w:pPr>
            <w:r>
              <w:rPr>
                <w:rFonts w:hint="eastAsia" w:ascii="仿宋" w:hAnsi="仿宋" w:cs="仿宋"/>
                <w:szCs w:val="24"/>
              </w:rPr>
              <w:t>提供虚假的财务状况或者业绩的；</w:t>
            </w:r>
          </w:p>
          <w:p w14:paraId="053CAA45">
            <w:pPr>
              <w:numPr>
                <w:ilvl w:val="0"/>
                <w:numId w:val="33"/>
              </w:numPr>
              <w:ind w:firstLineChars="0"/>
              <w:rPr>
                <w:rFonts w:ascii="仿宋" w:hAnsi="仿宋" w:cs="仿宋"/>
                <w:szCs w:val="24"/>
              </w:rPr>
            </w:pPr>
            <w:r>
              <w:rPr>
                <w:rFonts w:hint="eastAsia" w:ascii="仿宋" w:hAnsi="仿宋" w:cs="仿宋"/>
                <w:szCs w:val="24"/>
              </w:rPr>
              <w:t>提供虚假的项目负责人或者主要技术人员简历、劳动关系证明的；</w:t>
            </w:r>
          </w:p>
          <w:p w14:paraId="0D82DAC6">
            <w:pPr>
              <w:numPr>
                <w:ilvl w:val="0"/>
                <w:numId w:val="33"/>
              </w:numPr>
              <w:ind w:firstLineChars="0"/>
              <w:rPr>
                <w:rFonts w:ascii="仿宋" w:hAnsi="仿宋" w:cs="仿宋"/>
                <w:szCs w:val="24"/>
              </w:rPr>
            </w:pPr>
            <w:r>
              <w:rPr>
                <w:rFonts w:hint="eastAsia" w:ascii="仿宋" w:hAnsi="仿宋" w:cs="仿宋"/>
                <w:szCs w:val="24"/>
              </w:rPr>
              <w:t>提供虚假的信用状况的；</w:t>
            </w:r>
          </w:p>
          <w:p w14:paraId="3F4D4B10">
            <w:pPr>
              <w:numPr>
                <w:ilvl w:val="0"/>
                <w:numId w:val="33"/>
              </w:numPr>
              <w:ind w:firstLineChars="0"/>
              <w:rPr>
                <w:rFonts w:ascii="仿宋" w:hAnsi="仿宋" w:cs="仿宋"/>
                <w:szCs w:val="24"/>
              </w:rPr>
            </w:pPr>
            <w:r>
              <w:rPr>
                <w:rFonts w:hint="eastAsia" w:ascii="仿宋" w:hAnsi="仿宋" w:cs="仿宋"/>
                <w:szCs w:val="24"/>
              </w:rPr>
              <w:t>其他弄虚作假的行为的。</w:t>
            </w:r>
          </w:p>
        </w:tc>
      </w:tr>
      <w:tr w14:paraId="14C8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2AB9EBE7">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27</w:t>
            </w:r>
          </w:p>
        </w:tc>
        <w:tc>
          <w:tcPr>
            <w:tcW w:w="8851" w:type="dxa"/>
            <w:vAlign w:val="center"/>
          </w:tcPr>
          <w:p w14:paraId="5F70376A">
            <w:pPr>
              <w:ind w:firstLine="0" w:firstLineChars="0"/>
              <w:rPr>
                <w:rFonts w:ascii="仿宋" w:hAnsi="仿宋" w:cs="仿宋"/>
                <w:szCs w:val="24"/>
              </w:rPr>
            </w:pPr>
            <w:r>
              <w:rPr>
                <w:rFonts w:hint="eastAsia" w:ascii="仿宋" w:hAnsi="仿宋" w:cs="仿宋"/>
                <w:szCs w:val="24"/>
              </w:rPr>
              <w:t>投标人有恶意串通、妨碍其他投标人的竞争行为、损害采购人或者其他投标人的合法权益情形的，有下列情形之一的，属于或视为恶意串通，其投标无效：</w:t>
            </w:r>
          </w:p>
          <w:p w14:paraId="1D38DB84">
            <w:pPr>
              <w:numPr>
                <w:ilvl w:val="0"/>
                <w:numId w:val="34"/>
              </w:numPr>
              <w:ind w:left="288" w:hanging="288" w:hangingChars="120"/>
              <w:rPr>
                <w:rFonts w:ascii="仿宋" w:hAnsi="仿宋" w:cs="仿宋"/>
                <w:szCs w:val="24"/>
              </w:rPr>
            </w:pPr>
            <w:r>
              <w:rPr>
                <w:rFonts w:hint="eastAsia" w:ascii="仿宋" w:hAnsi="仿宋" w:cs="仿宋"/>
                <w:szCs w:val="24"/>
              </w:rPr>
              <w:t>供应商直接或者间接从采购人或者采购代理机构处获得其他供应商的相关情况并修改其投标文件或者响应文件的；</w:t>
            </w:r>
          </w:p>
          <w:p w14:paraId="00A5B1D1">
            <w:pPr>
              <w:numPr>
                <w:ilvl w:val="0"/>
                <w:numId w:val="34"/>
              </w:numPr>
              <w:ind w:firstLineChars="0"/>
              <w:rPr>
                <w:rFonts w:ascii="仿宋" w:hAnsi="仿宋" w:cs="仿宋"/>
                <w:szCs w:val="24"/>
              </w:rPr>
            </w:pPr>
            <w:r>
              <w:rPr>
                <w:rFonts w:hint="eastAsia" w:ascii="仿宋" w:hAnsi="仿宋" w:cs="仿宋"/>
                <w:szCs w:val="24"/>
              </w:rPr>
              <w:t>供应商按照采购人或者采购代理机构的授意撤换、修改投标文件或者响应文件的；</w:t>
            </w:r>
          </w:p>
          <w:p w14:paraId="4ADEB041">
            <w:pPr>
              <w:numPr>
                <w:ilvl w:val="0"/>
                <w:numId w:val="34"/>
              </w:numPr>
              <w:ind w:firstLineChars="0"/>
              <w:rPr>
                <w:rFonts w:ascii="仿宋" w:hAnsi="仿宋" w:cs="仿宋"/>
                <w:szCs w:val="24"/>
              </w:rPr>
            </w:pPr>
            <w:r>
              <w:rPr>
                <w:rFonts w:hint="eastAsia" w:ascii="仿宋" w:hAnsi="仿宋" w:cs="仿宋"/>
                <w:szCs w:val="24"/>
              </w:rPr>
              <w:t>供应商之间协商报价、技术方案等投标文件或者响应文件的实质性内容的；</w:t>
            </w:r>
          </w:p>
          <w:p w14:paraId="0164D4E1">
            <w:pPr>
              <w:numPr>
                <w:ilvl w:val="0"/>
                <w:numId w:val="34"/>
              </w:numPr>
              <w:ind w:left="288" w:hanging="288" w:hangingChars="120"/>
              <w:rPr>
                <w:rFonts w:ascii="仿宋" w:hAnsi="仿宋" w:cs="仿宋"/>
                <w:szCs w:val="24"/>
              </w:rPr>
            </w:pPr>
            <w:r>
              <w:rPr>
                <w:rFonts w:hint="eastAsia" w:ascii="仿宋" w:hAnsi="仿宋" w:cs="仿宋"/>
                <w:szCs w:val="24"/>
              </w:rPr>
              <w:t>属于同一集团、协会、商会等组织成员的供应商按照该组织要求协同参加政府采购活动的；</w:t>
            </w:r>
          </w:p>
          <w:p w14:paraId="7FA9AA92">
            <w:pPr>
              <w:numPr>
                <w:ilvl w:val="0"/>
                <w:numId w:val="34"/>
              </w:numPr>
              <w:ind w:firstLineChars="0"/>
              <w:rPr>
                <w:rFonts w:ascii="仿宋" w:hAnsi="仿宋" w:cs="仿宋"/>
                <w:szCs w:val="24"/>
              </w:rPr>
            </w:pPr>
            <w:r>
              <w:rPr>
                <w:rFonts w:hint="eastAsia" w:ascii="仿宋" w:hAnsi="仿宋" w:cs="仿宋"/>
                <w:szCs w:val="24"/>
              </w:rPr>
              <w:t>供应商之间事先约定由某一特定供应商中标、成交的；</w:t>
            </w:r>
          </w:p>
          <w:p w14:paraId="06D9F3A7">
            <w:pPr>
              <w:numPr>
                <w:ilvl w:val="0"/>
                <w:numId w:val="34"/>
              </w:numPr>
              <w:ind w:firstLineChars="0"/>
              <w:rPr>
                <w:rFonts w:ascii="仿宋" w:hAnsi="仿宋" w:cs="仿宋"/>
                <w:szCs w:val="24"/>
              </w:rPr>
            </w:pPr>
            <w:r>
              <w:rPr>
                <w:rFonts w:hint="eastAsia" w:ascii="仿宋" w:hAnsi="仿宋" w:cs="仿宋"/>
                <w:szCs w:val="24"/>
              </w:rPr>
              <w:t>供应商之间商定部分供应商放弃参加政府采购活动或者放弃中标、成交的；</w:t>
            </w:r>
          </w:p>
          <w:p w14:paraId="77235B77">
            <w:pPr>
              <w:numPr>
                <w:ilvl w:val="0"/>
                <w:numId w:val="34"/>
              </w:numPr>
              <w:ind w:left="288" w:hanging="288" w:hangingChars="120"/>
              <w:rPr>
                <w:rFonts w:ascii="仿宋" w:hAnsi="仿宋" w:cs="仿宋"/>
                <w:szCs w:val="24"/>
              </w:rPr>
            </w:pPr>
            <w:r>
              <w:rPr>
                <w:rFonts w:hint="eastAsia" w:ascii="仿宋" w:hAnsi="仿宋" w:cs="仿宋"/>
                <w:szCs w:val="24"/>
              </w:rPr>
              <w:t>供应商与采购人或者采购代理机构之间、供应商相互之间，为谋求特定供应商中标、成交或者排斥其他供应商的其他串通行为的。</w:t>
            </w:r>
          </w:p>
          <w:p w14:paraId="1DD49E96">
            <w:pPr>
              <w:numPr>
                <w:ilvl w:val="0"/>
                <w:numId w:val="34"/>
              </w:numPr>
              <w:ind w:firstLineChars="0"/>
              <w:rPr>
                <w:rFonts w:ascii="仿宋" w:hAnsi="仿宋" w:cs="仿宋"/>
                <w:szCs w:val="24"/>
              </w:rPr>
            </w:pPr>
            <w:r>
              <w:rPr>
                <w:rFonts w:hint="eastAsia" w:ascii="仿宋" w:hAnsi="仿宋" w:cs="仿宋"/>
                <w:color w:val="auto"/>
                <w:szCs w:val="24"/>
                <w:highlight w:val="none"/>
              </w:rPr>
              <w:t>不同投标人的投标文件由同一单位或者个人编制（同一IP地址</w:t>
            </w:r>
            <w:r>
              <w:rPr>
                <w:rFonts w:hint="eastAsia" w:cs="仿宋"/>
                <w:color w:val="auto"/>
                <w:szCs w:val="24"/>
                <w:highlight w:val="none"/>
                <w:lang w:eastAsia="zh-CN"/>
              </w:rPr>
              <w:t>、</w:t>
            </w:r>
            <w:r>
              <w:rPr>
                <w:rFonts w:hint="eastAsia" w:cs="仿宋"/>
                <w:color w:val="auto"/>
                <w:szCs w:val="24"/>
                <w:highlight w:val="none"/>
                <w:lang w:val="en-US" w:eastAsia="zh-CN"/>
              </w:rPr>
              <w:t>MAC地址、硬件号</w:t>
            </w:r>
            <w:r>
              <w:rPr>
                <w:rFonts w:hint="eastAsia" w:ascii="仿宋" w:hAnsi="仿宋" w:cs="仿宋"/>
                <w:color w:val="auto"/>
                <w:szCs w:val="24"/>
                <w:highlight w:val="none"/>
              </w:rPr>
              <w:t>上传投标、响应文件）</w:t>
            </w:r>
            <w:r>
              <w:rPr>
                <w:rFonts w:hint="eastAsia" w:ascii="仿宋" w:hAnsi="仿宋" w:cs="仿宋"/>
                <w:szCs w:val="24"/>
              </w:rPr>
              <w:t>；</w:t>
            </w:r>
          </w:p>
          <w:p w14:paraId="0A1E56FC">
            <w:pPr>
              <w:numPr>
                <w:ilvl w:val="0"/>
                <w:numId w:val="34"/>
              </w:numPr>
              <w:ind w:firstLineChars="0"/>
              <w:rPr>
                <w:rFonts w:ascii="仿宋" w:hAnsi="仿宋" w:cs="仿宋"/>
                <w:szCs w:val="24"/>
              </w:rPr>
            </w:pPr>
            <w:r>
              <w:rPr>
                <w:rFonts w:hint="eastAsia" w:ascii="仿宋" w:hAnsi="仿宋" w:cs="仿宋"/>
                <w:color w:val="auto"/>
                <w:szCs w:val="24"/>
                <w:highlight w:val="none"/>
              </w:rPr>
              <w:t>不同投标人委托同一单位或者个人办理投标事宜（供应商委派不在本单位缴纳社保的人员作为授权代表的，应当在投标（响应）文件中，说明具体原因、授权代表缴纳社保的单位，并附列该授权代表缴纳社保清单</w:t>
            </w:r>
            <w:r>
              <w:rPr>
                <w:rFonts w:hint="eastAsia" w:ascii="仿宋" w:hAnsi="仿宋" w:cs="仿宋"/>
                <w:color w:val="auto"/>
                <w:szCs w:val="24"/>
                <w:highlight w:val="none"/>
                <w:lang w:eastAsia="zh-CN"/>
              </w:rPr>
              <w:t>，有前述情形但未在</w:t>
            </w:r>
            <w:r>
              <w:rPr>
                <w:rFonts w:hint="eastAsia" w:ascii="仿宋" w:hAnsi="仿宋" w:cs="仿宋"/>
                <w:color w:val="auto"/>
                <w:szCs w:val="24"/>
                <w:highlight w:val="none"/>
              </w:rPr>
              <w:t>投标（响应）文件中</w:t>
            </w:r>
            <w:r>
              <w:rPr>
                <w:rFonts w:hint="eastAsia" w:ascii="仿宋" w:hAnsi="仿宋" w:cs="仿宋"/>
                <w:color w:val="auto"/>
                <w:szCs w:val="24"/>
                <w:highlight w:val="none"/>
                <w:lang w:eastAsia="zh-CN"/>
              </w:rPr>
              <w:t>提供相应材料的</w:t>
            </w:r>
            <w:r>
              <w:rPr>
                <w:rFonts w:hint="eastAsia" w:ascii="仿宋" w:hAnsi="仿宋" w:cs="仿宋"/>
                <w:color w:val="auto"/>
                <w:szCs w:val="24"/>
                <w:highlight w:val="none"/>
              </w:rPr>
              <w:t>）</w:t>
            </w:r>
            <w:r>
              <w:rPr>
                <w:rFonts w:hint="eastAsia" w:ascii="仿宋" w:hAnsi="仿宋" w:cs="仿宋"/>
                <w:szCs w:val="24"/>
              </w:rPr>
              <w:t>；</w:t>
            </w:r>
          </w:p>
          <w:p w14:paraId="5A01A620">
            <w:pPr>
              <w:numPr>
                <w:ilvl w:val="0"/>
                <w:numId w:val="34"/>
              </w:numPr>
              <w:ind w:firstLineChars="0"/>
              <w:rPr>
                <w:rFonts w:ascii="仿宋" w:hAnsi="仿宋" w:cs="仿宋"/>
                <w:szCs w:val="24"/>
              </w:rPr>
            </w:pPr>
            <w:r>
              <w:rPr>
                <w:rFonts w:hint="eastAsia" w:ascii="仿宋" w:hAnsi="仿宋" w:cs="仿宋"/>
                <w:szCs w:val="24"/>
              </w:rPr>
              <w:t>不同投标人的投标文件载明的项目管理成员或者联系人员为同一人的；</w:t>
            </w:r>
          </w:p>
          <w:p w14:paraId="424583D8">
            <w:pPr>
              <w:numPr>
                <w:ilvl w:val="0"/>
                <w:numId w:val="34"/>
              </w:numPr>
              <w:ind w:firstLineChars="0"/>
              <w:rPr>
                <w:rFonts w:ascii="仿宋" w:hAnsi="仿宋" w:cs="仿宋"/>
                <w:szCs w:val="24"/>
              </w:rPr>
            </w:pPr>
            <w:r>
              <w:rPr>
                <w:rFonts w:hint="eastAsia" w:ascii="仿宋" w:hAnsi="仿宋" w:cs="仿宋"/>
                <w:szCs w:val="24"/>
              </w:rPr>
              <w:t>不同投标人的投标文件异常一致或者投标报价呈规律性差异的；</w:t>
            </w:r>
          </w:p>
          <w:p w14:paraId="11180FCF">
            <w:pPr>
              <w:numPr>
                <w:ilvl w:val="0"/>
                <w:numId w:val="34"/>
              </w:numPr>
              <w:ind w:firstLineChars="0"/>
              <w:rPr>
                <w:rFonts w:ascii="仿宋" w:hAnsi="仿宋" w:cs="仿宋"/>
                <w:szCs w:val="24"/>
              </w:rPr>
            </w:pPr>
            <w:r>
              <w:rPr>
                <w:rFonts w:hint="eastAsia" w:ascii="仿宋" w:hAnsi="仿宋" w:cs="仿宋"/>
                <w:szCs w:val="24"/>
              </w:rPr>
              <w:t>不同投标人的投标文件相互混装的。</w:t>
            </w:r>
          </w:p>
        </w:tc>
      </w:tr>
      <w:tr w14:paraId="4F8A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25B93847">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28</w:t>
            </w:r>
          </w:p>
        </w:tc>
        <w:tc>
          <w:tcPr>
            <w:tcW w:w="8851" w:type="dxa"/>
            <w:vAlign w:val="center"/>
          </w:tcPr>
          <w:p w14:paraId="0AE985A9">
            <w:pPr>
              <w:ind w:firstLine="0" w:firstLineChars="0"/>
              <w:rPr>
                <w:rFonts w:ascii="仿宋" w:hAnsi="仿宋" w:cs="仿宋"/>
                <w:szCs w:val="24"/>
              </w:rPr>
            </w:pPr>
            <w:r>
              <w:rPr>
                <w:rFonts w:hint="eastAsia" w:ascii="仿宋" w:hAnsi="仿宋" w:cs="仿宋"/>
                <w:szCs w:val="24"/>
              </w:rPr>
              <w:t>投标文件含有采购人不能接受的附加条件的。</w:t>
            </w:r>
          </w:p>
        </w:tc>
      </w:tr>
      <w:tr w14:paraId="4CACC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732BEBEE">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29</w:t>
            </w:r>
          </w:p>
        </w:tc>
        <w:tc>
          <w:tcPr>
            <w:tcW w:w="8851" w:type="dxa"/>
            <w:vAlign w:val="center"/>
          </w:tcPr>
          <w:p w14:paraId="22E006AF">
            <w:pPr>
              <w:ind w:firstLine="0" w:firstLineChars="0"/>
              <w:rPr>
                <w:rFonts w:ascii="仿宋" w:hAnsi="仿宋" w:cs="仿宋"/>
                <w:szCs w:val="24"/>
              </w:rPr>
            </w:pPr>
            <w:r>
              <w:rPr>
                <w:rFonts w:hint="eastAsia" w:ascii="仿宋" w:hAnsi="仿宋" w:cs="仿宋"/>
                <w:szCs w:val="24"/>
              </w:rPr>
              <w:t>出现影响采购公正的违法违规行为。</w:t>
            </w:r>
          </w:p>
        </w:tc>
      </w:tr>
      <w:tr w14:paraId="6A7A0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3C8BC7E9">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30</w:t>
            </w:r>
          </w:p>
        </w:tc>
        <w:tc>
          <w:tcPr>
            <w:tcW w:w="8851" w:type="dxa"/>
            <w:vAlign w:val="center"/>
          </w:tcPr>
          <w:p w14:paraId="7AA18DE8">
            <w:pPr>
              <w:ind w:firstLine="0" w:firstLineChars="0"/>
              <w:rPr>
                <w:rFonts w:ascii="仿宋" w:hAnsi="仿宋" w:cs="仿宋"/>
                <w:szCs w:val="24"/>
              </w:rPr>
            </w:pPr>
            <w:r>
              <w:rPr>
                <w:rFonts w:hint="eastAsia" w:ascii="仿宋" w:hAnsi="仿宋" w:cs="仿宋"/>
                <w:szCs w:val="24"/>
              </w:rPr>
              <w:t>招标文件规定的其他无效投标情形。</w:t>
            </w:r>
          </w:p>
        </w:tc>
      </w:tr>
      <w:tr w14:paraId="67564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73DD3394">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31</w:t>
            </w:r>
          </w:p>
        </w:tc>
        <w:tc>
          <w:tcPr>
            <w:tcW w:w="8851" w:type="dxa"/>
            <w:vAlign w:val="center"/>
          </w:tcPr>
          <w:p w14:paraId="4BD71238">
            <w:pPr>
              <w:ind w:firstLine="0" w:firstLineChars="0"/>
              <w:rPr>
                <w:rFonts w:ascii="仿宋" w:hAnsi="仿宋" w:cs="仿宋"/>
                <w:szCs w:val="24"/>
              </w:rPr>
            </w:pPr>
            <w:r>
              <w:rPr>
                <w:rFonts w:hint="eastAsia" w:ascii="仿宋" w:hAnsi="仿宋" w:cs="仿宋"/>
                <w:szCs w:val="24"/>
                <w:lang w:eastAsia="zh-CN"/>
              </w:rPr>
              <w:t>法律法规</w:t>
            </w:r>
            <w:r>
              <w:rPr>
                <w:rFonts w:hint="eastAsia" w:ascii="仿宋" w:hAnsi="仿宋" w:cs="仿宋"/>
                <w:szCs w:val="24"/>
              </w:rPr>
              <w:t>、规章（适用杭州市的）及省级以上规范性文件（适用杭州市的）规定的其他无效情形。</w:t>
            </w:r>
          </w:p>
        </w:tc>
      </w:tr>
    </w:tbl>
    <w:p w14:paraId="38F4BE30">
      <w:pPr>
        <w:pStyle w:val="3"/>
        <w:spacing w:before="156" w:after="156"/>
        <w:ind w:firstLine="482"/>
        <w:rPr>
          <w:rFonts w:ascii="仿宋" w:hAnsi="仿宋" w:cs="仿宋"/>
          <w:kern w:val="0"/>
          <w:szCs w:val="24"/>
        </w:rPr>
      </w:pPr>
      <w:r>
        <w:rPr>
          <w:rFonts w:hint="eastAsia" w:ascii="仿宋" w:hAnsi="仿宋" w:cs="仿宋"/>
          <w:kern w:val="0"/>
          <w:szCs w:val="24"/>
        </w:rPr>
        <w:t>七、电子交易活动的中止</w:t>
      </w:r>
    </w:p>
    <w:p w14:paraId="22D115A3">
      <w:pPr>
        <w:ind w:firstLine="480"/>
        <w:rPr>
          <w:rFonts w:ascii="仿宋" w:hAnsi="仿宋" w:cs="仿宋"/>
          <w:szCs w:val="24"/>
        </w:rPr>
      </w:pPr>
      <w:r>
        <w:rPr>
          <w:rFonts w:hint="eastAsia" w:ascii="仿宋" w:hAnsi="仿宋" w:cs="仿宋"/>
          <w:szCs w:val="24"/>
        </w:rPr>
        <w:t>采购过程中出现以下情形，导致电子交易平台无法正常运行，或者无法保证电子交易的公平、公正和安全时，采购代理机构可中止电子交易活动：</w:t>
      </w:r>
    </w:p>
    <w:p w14:paraId="6567C613">
      <w:pPr>
        <w:ind w:firstLine="480"/>
        <w:rPr>
          <w:rFonts w:ascii="仿宋" w:hAnsi="仿宋" w:cs="仿宋"/>
          <w:szCs w:val="24"/>
        </w:rPr>
      </w:pPr>
      <w:r>
        <w:rPr>
          <w:rFonts w:hint="eastAsia" w:ascii="仿宋" w:hAnsi="仿宋" w:cs="仿宋"/>
          <w:szCs w:val="24"/>
        </w:rPr>
        <w:t xml:space="preserve">（一）电子交易平台发生故障而无法登录访问的； </w:t>
      </w:r>
    </w:p>
    <w:p w14:paraId="17E1D4BD">
      <w:pPr>
        <w:ind w:firstLine="480"/>
        <w:rPr>
          <w:rFonts w:ascii="仿宋" w:hAnsi="仿宋" w:cs="仿宋"/>
          <w:szCs w:val="24"/>
        </w:rPr>
      </w:pPr>
      <w:r>
        <w:rPr>
          <w:rFonts w:hint="eastAsia" w:ascii="仿宋" w:hAnsi="仿宋" w:cs="仿宋"/>
          <w:szCs w:val="24"/>
        </w:rPr>
        <w:t>（二）电子交易平台应用或数据库出现错误，不能进行正常操作的；</w:t>
      </w:r>
    </w:p>
    <w:p w14:paraId="3E6280D9">
      <w:pPr>
        <w:ind w:firstLine="480"/>
        <w:rPr>
          <w:rFonts w:ascii="仿宋" w:hAnsi="仿宋" w:cs="仿宋"/>
          <w:szCs w:val="24"/>
        </w:rPr>
      </w:pPr>
      <w:r>
        <w:rPr>
          <w:rFonts w:hint="eastAsia" w:ascii="仿宋" w:hAnsi="仿宋" w:cs="仿宋"/>
          <w:szCs w:val="24"/>
        </w:rPr>
        <w:t>（三）电子交易平台发现严重安全漏洞，有潜在泄密危险的；</w:t>
      </w:r>
    </w:p>
    <w:p w14:paraId="3C211146">
      <w:pPr>
        <w:ind w:firstLine="480"/>
        <w:rPr>
          <w:rFonts w:ascii="仿宋" w:hAnsi="仿宋" w:cs="仿宋"/>
          <w:szCs w:val="24"/>
        </w:rPr>
      </w:pPr>
      <w:r>
        <w:rPr>
          <w:rFonts w:hint="eastAsia" w:ascii="仿宋" w:hAnsi="仿宋" w:cs="仿宋"/>
          <w:szCs w:val="24"/>
        </w:rPr>
        <w:t xml:space="preserve">（四）病毒发作导致不能进行正常操作的； </w:t>
      </w:r>
    </w:p>
    <w:p w14:paraId="2CF0A2A2">
      <w:pPr>
        <w:ind w:firstLine="480"/>
        <w:rPr>
          <w:rFonts w:ascii="仿宋" w:hAnsi="仿宋" w:cs="仿宋"/>
          <w:szCs w:val="24"/>
        </w:rPr>
      </w:pPr>
      <w:r>
        <w:rPr>
          <w:rFonts w:hint="eastAsia" w:ascii="仿宋" w:hAnsi="仿宋" w:cs="仿宋"/>
          <w:szCs w:val="24"/>
        </w:rPr>
        <w:t>（五）其他无法保证电子交易的公平、公正和安全的情况。</w:t>
      </w:r>
    </w:p>
    <w:p w14:paraId="602C2ECE">
      <w:pPr>
        <w:ind w:firstLine="480"/>
        <w:rPr>
          <w:rFonts w:ascii="仿宋" w:hAnsi="仿宋" w:cs="仿宋"/>
          <w:szCs w:val="24"/>
        </w:rPr>
      </w:pPr>
      <w:r>
        <w:rPr>
          <w:rFonts w:hint="eastAsia" w:ascii="仿宋" w:hAnsi="仿宋" w:cs="仿宋"/>
          <w:szCs w:val="24"/>
        </w:rPr>
        <w:t>出现以上情形，不影响采购公平、公正性的，采购代理机构可以待上述情形消除后继续组织电子交易活动，也可以决定某些环节以纸质形式进行；影响或可能影响采购公平、公正性的，应当重新采购。</w:t>
      </w:r>
    </w:p>
    <w:p w14:paraId="147D972C">
      <w:pPr>
        <w:pStyle w:val="3"/>
        <w:spacing w:before="156" w:after="156"/>
        <w:ind w:firstLine="482"/>
        <w:rPr>
          <w:rFonts w:ascii="仿宋" w:hAnsi="仿宋" w:cs="仿宋"/>
          <w:szCs w:val="24"/>
        </w:rPr>
      </w:pPr>
      <w:r>
        <w:rPr>
          <w:rFonts w:hint="eastAsia" w:ascii="仿宋" w:hAnsi="仿宋" w:cs="仿宋"/>
          <w:szCs w:val="24"/>
        </w:rPr>
        <w:t>八、废标</w:t>
      </w:r>
    </w:p>
    <w:p w14:paraId="42EE36DE">
      <w:pPr>
        <w:ind w:firstLine="480"/>
        <w:rPr>
          <w:rFonts w:ascii="仿宋" w:hAnsi="仿宋" w:cs="仿宋"/>
          <w:szCs w:val="24"/>
        </w:rPr>
      </w:pPr>
      <w:r>
        <w:rPr>
          <w:rFonts w:hint="eastAsia" w:ascii="仿宋" w:hAnsi="仿宋" w:cs="仿宋"/>
          <w:szCs w:val="24"/>
        </w:rPr>
        <w:t>在采购中，出现下列情形之一的，应予废标：</w:t>
      </w:r>
    </w:p>
    <w:p w14:paraId="15E99D32">
      <w:pPr>
        <w:ind w:firstLine="480"/>
        <w:rPr>
          <w:rFonts w:ascii="仿宋" w:hAnsi="仿宋" w:cs="仿宋"/>
          <w:szCs w:val="24"/>
        </w:rPr>
      </w:pPr>
      <w:r>
        <w:rPr>
          <w:rFonts w:hint="eastAsia" w:ascii="仿宋" w:hAnsi="仿宋" w:cs="仿宋"/>
          <w:szCs w:val="24"/>
        </w:rPr>
        <w:t>（一）符合专业条件的供应商或者对采购文件</w:t>
      </w:r>
      <w:r>
        <w:rPr>
          <w:rFonts w:hint="eastAsia" w:ascii="仿宋" w:hAnsi="仿宋" w:cs="仿宋"/>
          <w:szCs w:val="24"/>
          <w:lang w:eastAsia="zh-CN"/>
        </w:rPr>
        <w:t>做</w:t>
      </w:r>
      <w:r>
        <w:rPr>
          <w:rFonts w:hint="eastAsia" w:ascii="仿宋" w:hAnsi="仿宋" w:cs="仿宋"/>
          <w:szCs w:val="24"/>
        </w:rPr>
        <w:t>实质响应的供应商不足三家的；</w:t>
      </w:r>
    </w:p>
    <w:p w14:paraId="2BEFF1AB">
      <w:pPr>
        <w:ind w:firstLine="480"/>
        <w:rPr>
          <w:rFonts w:ascii="仿宋" w:hAnsi="仿宋" w:cs="仿宋"/>
          <w:szCs w:val="24"/>
        </w:rPr>
      </w:pPr>
      <w:r>
        <w:rPr>
          <w:rFonts w:hint="eastAsia" w:ascii="仿宋" w:hAnsi="仿宋" w:cs="仿宋"/>
          <w:szCs w:val="24"/>
        </w:rPr>
        <w:t>（二）出现影响采购公正的违法、违规行为的；</w:t>
      </w:r>
    </w:p>
    <w:p w14:paraId="4EAC4FA1">
      <w:pPr>
        <w:ind w:firstLine="480"/>
        <w:rPr>
          <w:rFonts w:ascii="仿宋" w:hAnsi="仿宋" w:cs="仿宋"/>
          <w:szCs w:val="24"/>
        </w:rPr>
      </w:pPr>
      <w:r>
        <w:rPr>
          <w:rFonts w:hint="eastAsia" w:ascii="仿宋" w:hAnsi="仿宋" w:cs="仿宋"/>
          <w:szCs w:val="24"/>
        </w:rPr>
        <w:t>（三）投标人的报价均超过了采购预算，采购人不能支付的；</w:t>
      </w:r>
    </w:p>
    <w:p w14:paraId="5B05358D">
      <w:pPr>
        <w:ind w:firstLine="480"/>
        <w:rPr>
          <w:rFonts w:ascii="仿宋" w:hAnsi="仿宋" w:cs="仿宋"/>
          <w:szCs w:val="24"/>
        </w:rPr>
      </w:pPr>
      <w:r>
        <w:rPr>
          <w:rFonts w:hint="eastAsia" w:ascii="仿宋" w:hAnsi="仿宋" w:cs="仿宋"/>
          <w:szCs w:val="24"/>
        </w:rPr>
        <w:t>（四）因重大变故，采购任务取消的；</w:t>
      </w:r>
    </w:p>
    <w:p w14:paraId="635A95A9">
      <w:pPr>
        <w:ind w:firstLine="480"/>
        <w:rPr>
          <w:rFonts w:ascii="仿宋" w:hAnsi="仿宋" w:cs="仿宋"/>
          <w:szCs w:val="24"/>
        </w:rPr>
      </w:pPr>
      <w:r>
        <w:rPr>
          <w:rFonts w:hint="eastAsia" w:ascii="仿宋" w:hAnsi="仿宋" w:cs="仿宋"/>
          <w:szCs w:val="24"/>
        </w:rPr>
        <w:t>废标后，采购代理机构应当将废标理由通知所有投标人。</w:t>
      </w:r>
    </w:p>
    <w:p w14:paraId="00CAACC3">
      <w:pPr>
        <w:pStyle w:val="3"/>
        <w:spacing w:before="156" w:after="156"/>
        <w:ind w:firstLine="482"/>
        <w:rPr>
          <w:rFonts w:ascii="仿宋" w:hAnsi="仿宋" w:cs="仿宋"/>
          <w:szCs w:val="24"/>
        </w:rPr>
      </w:pPr>
      <w:r>
        <w:rPr>
          <w:rFonts w:hint="eastAsia" w:ascii="仿宋" w:hAnsi="仿宋" w:cs="仿宋"/>
          <w:szCs w:val="24"/>
        </w:rPr>
        <w:t>九、重新组织采购</w:t>
      </w:r>
    </w:p>
    <w:p w14:paraId="6D61FCC8">
      <w:pPr>
        <w:ind w:firstLine="480"/>
        <w:rPr>
          <w:rFonts w:ascii="仿宋" w:hAnsi="仿宋" w:cs="仿宋"/>
          <w:szCs w:val="24"/>
        </w:rPr>
      </w:pPr>
      <w:r>
        <w:rPr>
          <w:rFonts w:hint="eastAsia" w:ascii="仿宋" w:hAnsi="仿宋" w:cs="仿宋"/>
          <w:szCs w:val="24"/>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B727FA2">
      <w:pPr>
        <w:ind w:firstLine="480"/>
        <w:rPr>
          <w:rFonts w:ascii="仿宋" w:hAnsi="仿宋" w:cs="仿宋"/>
          <w:szCs w:val="24"/>
        </w:rPr>
      </w:pPr>
      <w:r>
        <w:rPr>
          <w:rFonts w:hint="eastAsia" w:ascii="仿宋" w:hAnsi="仿宋" w:cs="仿宋"/>
          <w:szCs w:val="24"/>
        </w:rPr>
        <w:t>（二）重新开展采购。有政府采购法第七十一条、第七十二条规定的违法行为之一，影响或者可能影响中标、成交结果的，依照下列规定处理：</w:t>
      </w:r>
    </w:p>
    <w:p w14:paraId="22869C40">
      <w:pPr>
        <w:numPr>
          <w:ilvl w:val="0"/>
          <w:numId w:val="35"/>
        </w:numPr>
        <w:ind w:firstLine="480"/>
        <w:rPr>
          <w:rFonts w:ascii="仿宋" w:hAnsi="仿宋" w:cs="仿宋"/>
          <w:szCs w:val="24"/>
        </w:rPr>
      </w:pPr>
      <w:r>
        <w:rPr>
          <w:rFonts w:hint="eastAsia" w:ascii="仿宋" w:hAnsi="仿宋" w:cs="仿宋"/>
          <w:szCs w:val="24"/>
        </w:rPr>
        <w:t>未确定中标或者成交供应商的，终止本次政府采购活动，重新开展政府采购活动。</w:t>
      </w:r>
    </w:p>
    <w:p w14:paraId="0EC27A60">
      <w:pPr>
        <w:numPr>
          <w:ilvl w:val="0"/>
          <w:numId w:val="35"/>
        </w:numPr>
        <w:ind w:firstLine="480"/>
        <w:rPr>
          <w:rFonts w:ascii="仿宋" w:hAnsi="仿宋" w:cs="仿宋"/>
          <w:szCs w:val="24"/>
        </w:rPr>
      </w:pPr>
      <w:r>
        <w:rPr>
          <w:rFonts w:hint="eastAsia" w:ascii="仿宋" w:hAnsi="仿宋" w:cs="仿宋"/>
          <w:szCs w:val="24"/>
        </w:rPr>
        <w:t>已确定中标或者成交供应商但尚未签订政府采购合同的，中标或者成交结果无效，从合格的中标或者成交候选人中另行确定中标或者成交供应商；没有合格的中标或者成交候选人的，重新开展政府采购活动。</w:t>
      </w:r>
    </w:p>
    <w:p w14:paraId="33146391">
      <w:pPr>
        <w:numPr>
          <w:ilvl w:val="0"/>
          <w:numId w:val="35"/>
        </w:numPr>
        <w:ind w:firstLine="480"/>
        <w:rPr>
          <w:rFonts w:ascii="仿宋" w:hAnsi="仿宋" w:cs="仿宋"/>
          <w:szCs w:val="24"/>
        </w:rPr>
      </w:pPr>
      <w:r>
        <w:rPr>
          <w:rFonts w:hint="eastAsia" w:ascii="仿宋" w:hAnsi="仿宋" w:cs="仿宋"/>
          <w:szCs w:val="24"/>
        </w:rPr>
        <w:t>政府采购合同已签订但尚未履行的，撤销合同，从合格的中标或者成交候选人中另行确定中标或者成交供应商；没有合格的中标或者成交候选人的，重新开展政府采购活动。</w:t>
      </w:r>
    </w:p>
    <w:p w14:paraId="64003B9A">
      <w:pPr>
        <w:numPr>
          <w:ilvl w:val="0"/>
          <w:numId w:val="35"/>
        </w:numPr>
        <w:ind w:firstLine="480"/>
        <w:rPr>
          <w:rFonts w:ascii="仿宋" w:hAnsi="仿宋" w:cs="仿宋"/>
          <w:szCs w:val="24"/>
        </w:rPr>
      </w:pPr>
      <w:r>
        <w:rPr>
          <w:rFonts w:hint="eastAsia" w:ascii="仿宋" w:hAnsi="仿宋" w:cs="仿宋"/>
          <w:szCs w:val="24"/>
        </w:rPr>
        <w:t>政府采购合同已经履行，给采购人、供应商造成损失的，由责任人承担赔偿责任。</w:t>
      </w:r>
    </w:p>
    <w:p w14:paraId="178179AF">
      <w:pPr>
        <w:numPr>
          <w:ilvl w:val="0"/>
          <w:numId w:val="35"/>
        </w:numPr>
        <w:ind w:firstLine="480"/>
        <w:rPr>
          <w:rFonts w:ascii="仿宋" w:hAnsi="仿宋" w:cs="仿宋"/>
          <w:szCs w:val="24"/>
        </w:rPr>
      </w:pPr>
      <w:r>
        <w:rPr>
          <w:rFonts w:hint="eastAsia" w:ascii="仿宋" w:hAnsi="仿宋" w:cs="仿宋"/>
          <w:szCs w:val="24"/>
        </w:rPr>
        <w:t>因质疑答复，改变原中标结果，重新开展政府采购活动。</w:t>
      </w:r>
    </w:p>
    <w:p w14:paraId="582AC316">
      <w:pPr>
        <w:numPr>
          <w:ilvl w:val="0"/>
          <w:numId w:val="35"/>
        </w:numPr>
        <w:ind w:firstLine="480"/>
        <w:rPr>
          <w:rFonts w:ascii="仿宋" w:hAnsi="仿宋" w:cs="仿宋"/>
          <w:szCs w:val="24"/>
        </w:rPr>
      </w:pPr>
      <w:r>
        <w:rPr>
          <w:rFonts w:hint="eastAsia" w:ascii="仿宋" w:hAnsi="仿宋" w:cs="仿宋"/>
          <w:szCs w:val="24"/>
        </w:rPr>
        <w:t>政府采购当事人有其他违反政府采购法或者政府采购法实施条例规定的行为，经改正后仍然影响或者可能影响中标、成交结果或者依法被认定为中标、成交无效的，依照1</w:t>
      </w:r>
      <w:r>
        <w:rPr>
          <w:rFonts w:hint="eastAsia" w:ascii="仿宋" w:hAnsi="仿宋" w:cs="仿宋"/>
          <w:szCs w:val="24"/>
          <w:lang w:eastAsia="zh-CN"/>
        </w:rPr>
        <w:t>—</w:t>
      </w:r>
      <w:r>
        <w:rPr>
          <w:rFonts w:hint="eastAsia" w:ascii="仿宋" w:hAnsi="仿宋" w:cs="仿宋"/>
          <w:szCs w:val="24"/>
        </w:rPr>
        <w:t>5条规定处理。</w:t>
      </w:r>
    </w:p>
    <w:p w14:paraId="2BD3BE61">
      <w:pPr>
        <w:pStyle w:val="3"/>
        <w:spacing w:before="156" w:after="156"/>
        <w:ind w:firstLine="482"/>
        <w:rPr>
          <w:rFonts w:ascii="仿宋" w:hAnsi="仿宋" w:cs="仿宋"/>
          <w:szCs w:val="24"/>
        </w:rPr>
      </w:pPr>
      <w:r>
        <w:rPr>
          <w:rFonts w:hint="eastAsia" w:ascii="仿宋" w:hAnsi="仿宋" w:cs="仿宋"/>
          <w:szCs w:val="24"/>
        </w:rPr>
        <w:t>十、定标</w:t>
      </w:r>
    </w:p>
    <w:p w14:paraId="4DB16D8A">
      <w:pPr>
        <w:ind w:firstLine="480"/>
        <w:rPr>
          <w:rFonts w:ascii="仿宋" w:hAnsi="仿宋" w:cs="仿宋"/>
          <w:szCs w:val="24"/>
        </w:rPr>
      </w:pPr>
      <w:r>
        <w:rPr>
          <w:rFonts w:hint="eastAsia" w:ascii="仿宋" w:hAnsi="仿宋" w:cs="仿宋"/>
          <w:szCs w:val="24"/>
        </w:rPr>
        <w:t>（一）本项目由评标委员会根据招标文件和有关规定推荐中标候选人，采购结果由采购人签字确认。采购人自收到评标报告之日起5个工作日内，将通过电子交易平台在评标报告推荐的中标候选人中按顺序确定中标人。为进一步提升采购结果确定效率，采购代理机构应当依法及时将评审报告在线送交采购人。采购人应当自收到评审报告之日起</w:t>
      </w:r>
      <w:r>
        <w:rPr>
          <w:rFonts w:hint="eastAsia" w:ascii="仿宋" w:hAnsi="仿宋" w:cs="仿宋"/>
          <w:color w:val="FF0000"/>
          <w:szCs w:val="24"/>
        </w:rPr>
        <w:t>2个工作日</w:t>
      </w:r>
      <w:r>
        <w:rPr>
          <w:rFonts w:hint="eastAsia" w:ascii="仿宋" w:hAnsi="仿宋" w:cs="仿宋"/>
          <w:szCs w:val="24"/>
        </w:rPr>
        <w:t>内在线确定中标或者成交供应商。</w:t>
      </w:r>
    </w:p>
    <w:p w14:paraId="4E81195C">
      <w:pPr>
        <w:ind w:firstLine="480"/>
        <w:rPr>
          <w:rFonts w:ascii="仿宋" w:hAnsi="仿宋" w:cs="仿宋"/>
          <w:szCs w:val="24"/>
        </w:rPr>
      </w:pPr>
      <w:r>
        <w:rPr>
          <w:rFonts w:hint="eastAsia" w:ascii="仿宋" w:hAnsi="仿宋" w:cs="仿宋"/>
          <w:szCs w:val="24"/>
        </w:rPr>
        <w:t>（二）自中标人确定之日起2个工作日内，采购代理机构通过纸质形式或电子交易平台向中标人发出中标通知书，同时在浙江省政府采购网发布采购结果公告，中标结果公告内容包括采购人及其委托的采购代理机构的名称、地址、联系方式，项目名称和项目编号，中标人名称、地址和中标金额，主要中标标的的名称、规格型号、数量、单价、服务要求，评审专家抽取规则、评审专家名单、开标情况、资格审查情况、符合性审查情况、专家评分情况、中标（成交）候选人推荐情况、未中标情况说明、代理服务收费标准及金额、公告期限。公告期限为1个工作日。</w:t>
      </w:r>
    </w:p>
    <w:p w14:paraId="69701D28">
      <w:pPr>
        <w:ind w:firstLine="480"/>
        <w:rPr>
          <w:rFonts w:ascii="仿宋" w:hAnsi="仿宋" w:cs="仿宋"/>
          <w:szCs w:val="24"/>
        </w:rPr>
      </w:pPr>
      <w:r>
        <w:rPr>
          <w:rFonts w:hint="eastAsia" w:ascii="仿宋" w:hAnsi="仿宋" w:cs="仿宋"/>
          <w:szCs w:val="24"/>
        </w:rPr>
        <w:t>（三）中标通知书对采购人和中标人均具有法律效力。中标通知书发出后，采购人改变中标结果的，或者中标人放弃中标的，应当依法承担法律责任。</w:t>
      </w:r>
    </w:p>
    <w:p w14:paraId="64007CFA">
      <w:pPr>
        <w:pStyle w:val="3"/>
        <w:spacing w:before="156" w:after="156"/>
        <w:ind w:firstLine="482"/>
        <w:rPr>
          <w:rFonts w:ascii="仿宋" w:hAnsi="仿宋" w:cs="仿宋"/>
          <w:szCs w:val="24"/>
        </w:rPr>
      </w:pPr>
      <w:r>
        <w:rPr>
          <w:rFonts w:hint="eastAsia" w:ascii="仿宋" w:hAnsi="仿宋" w:cs="仿宋"/>
          <w:szCs w:val="24"/>
        </w:rPr>
        <w:t>十一、评审过程的保密与录像</w:t>
      </w:r>
    </w:p>
    <w:p w14:paraId="6CC8CC6F">
      <w:pPr>
        <w:ind w:firstLine="480"/>
        <w:rPr>
          <w:rFonts w:ascii="仿宋" w:hAnsi="仿宋" w:cs="仿宋"/>
          <w:szCs w:val="24"/>
        </w:rPr>
      </w:pPr>
      <w:r>
        <w:rPr>
          <w:rFonts w:hint="eastAsia" w:ascii="仿宋" w:hAnsi="仿宋" w:cs="仿宋"/>
          <w:szCs w:val="24"/>
        </w:rPr>
        <w:t>（一）保密。评审活动在严格保密的情况下进行。评审过程中凡是与采购响应文件评审和比较、中标人推荐等评审有关的情况，以及涉及国家秘密和商业秘密等信息，评标委员会、采购人和采购代理机构工作人员、相关监督人员等与评审有关的人员应当予以保密。</w:t>
      </w:r>
    </w:p>
    <w:p w14:paraId="24DB6376">
      <w:pPr>
        <w:ind w:firstLine="480"/>
        <w:rPr>
          <w:rFonts w:ascii="仿宋" w:hAnsi="仿宋" w:cs="仿宋"/>
          <w:b/>
          <w:bCs/>
          <w:szCs w:val="24"/>
        </w:rPr>
      </w:pPr>
      <w:r>
        <w:rPr>
          <w:rFonts w:hint="eastAsia" w:ascii="仿宋" w:hAnsi="仿宋" w:cs="仿宋"/>
          <w:szCs w:val="24"/>
        </w:rPr>
        <w:t>（二）录音录像。采购代理机构对评审工作现场进行全过程录音录像，</w:t>
      </w:r>
      <w:r>
        <w:rPr>
          <w:rFonts w:hint="eastAsia" w:ascii="仿宋" w:hAnsi="仿宋" w:cs="仿宋"/>
          <w:b/>
          <w:bCs/>
          <w:szCs w:val="24"/>
        </w:rPr>
        <w:t>录音录像资料作为采购项目文件随其他文件一并存档。</w:t>
      </w:r>
    </w:p>
    <w:p w14:paraId="05349984">
      <w:pPr>
        <w:pStyle w:val="3"/>
        <w:spacing w:before="156" w:after="156"/>
        <w:ind w:firstLine="482"/>
        <w:rPr>
          <w:rFonts w:ascii="仿宋" w:hAnsi="仿宋" w:cs="仿宋"/>
          <w:szCs w:val="24"/>
        </w:rPr>
      </w:pPr>
      <w:r>
        <w:rPr>
          <w:rFonts w:hint="eastAsia" w:ascii="仿宋" w:hAnsi="仿宋" w:cs="仿宋"/>
          <w:szCs w:val="24"/>
        </w:rPr>
        <w:t>十二、合同签订及其他</w:t>
      </w:r>
    </w:p>
    <w:p w14:paraId="7A459127">
      <w:pPr>
        <w:pStyle w:val="4"/>
        <w:ind w:firstLine="482"/>
        <w:rPr>
          <w:rFonts w:ascii="仿宋" w:hAnsi="仿宋" w:cs="仿宋"/>
          <w:szCs w:val="24"/>
        </w:rPr>
      </w:pPr>
      <w:r>
        <w:rPr>
          <w:rFonts w:hint="eastAsia" w:ascii="仿宋" w:hAnsi="仿宋" w:cs="仿宋"/>
          <w:szCs w:val="24"/>
        </w:rPr>
        <w:t>（一）签订合同</w:t>
      </w:r>
    </w:p>
    <w:p w14:paraId="1180000B">
      <w:pPr>
        <w:numPr>
          <w:ilvl w:val="0"/>
          <w:numId w:val="36"/>
        </w:numPr>
        <w:ind w:firstLine="480"/>
        <w:rPr>
          <w:rFonts w:ascii="仿宋" w:hAnsi="仿宋" w:cs="仿宋"/>
          <w:szCs w:val="24"/>
        </w:rPr>
      </w:pPr>
      <w:r>
        <w:rPr>
          <w:rFonts w:hint="eastAsia" w:ascii="仿宋" w:hAnsi="仿宋" w:cs="仿宋"/>
          <w:szCs w:val="24"/>
        </w:rPr>
        <w:t>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鼓励有条件的采购人视情缩减采购合同签订时限，提高采购效率，杜绝“冷、硬、横、推”等不当行为。除不可抗力等特殊情况外，原则上应当在中标、成交通知书发出之日起10个工作日内，与中标、成交供应商按照采购文件确定的事项签订政府采购合同。</w:t>
      </w:r>
    </w:p>
    <w:p w14:paraId="0DF23D0C">
      <w:pPr>
        <w:numPr>
          <w:ilvl w:val="0"/>
          <w:numId w:val="36"/>
        </w:numPr>
        <w:ind w:firstLine="480"/>
        <w:rPr>
          <w:rFonts w:ascii="仿宋" w:hAnsi="仿宋" w:cs="仿宋"/>
          <w:szCs w:val="24"/>
        </w:rPr>
      </w:pPr>
      <w:r>
        <w:rPr>
          <w:rFonts w:hint="eastAsia" w:ascii="仿宋" w:hAnsi="仿宋" w:cs="仿宋"/>
          <w:szCs w:val="24"/>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仿宋" w:hAnsi="仿宋" w:cs="仿宋"/>
          <w:szCs w:val="24"/>
        </w:rPr>
        <w:t>已申领电子签章的单位可在线签订合同。</w:t>
      </w:r>
    </w:p>
    <w:p w14:paraId="40D5E05D">
      <w:pPr>
        <w:numPr>
          <w:ilvl w:val="0"/>
          <w:numId w:val="36"/>
        </w:numPr>
        <w:ind w:firstLine="480"/>
        <w:rPr>
          <w:rFonts w:ascii="仿宋" w:hAnsi="仿宋" w:cs="仿宋"/>
          <w:szCs w:val="24"/>
        </w:rPr>
      </w:pPr>
      <w:r>
        <w:rPr>
          <w:rFonts w:hint="eastAsia" w:ascii="仿宋" w:hAnsi="仿宋" w:cs="仿宋"/>
          <w:szCs w:val="24"/>
        </w:rPr>
        <w:t>如签订合同并生效后，</w:t>
      </w:r>
      <w:r>
        <w:rPr>
          <w:rFonts w:hint="eastAsia" w:ascii="仿宋" w:hAnsi="仿宋" w:cs="仿宋"/>
          <w:szCs w:val="24"/>
          <w:lang w:val="zh-CN"/>
        </w:rPr>
        <w:t>中标人</w:t>
      </w:r>
      <w:r>
        <w:rPr>
          <w:rFonts w:hint="eastAsia" w:ascii="仿宋" w:hAnsi="仿宋" w:cs="仿宋"/>
          <w:szCs w:val="24"/>
        </w:rPr>
        <w:t>无故拒绝或延期，除按照合同条款处理外，由采购代理机构记录不良行为一次，并报采购监督管理部门给予通报。</w:t>
      </w:r>
    </w:p>
    <w:p w14:paraId="18AA5ABE">
      <w:pPr>
        <w:numPr>
          <w:ilvl w:val="0"/>
          <w:numId w:val="36"/>
        </w:numPr>
        <w:ind w:firstLine="480"/>
        <w:rPr>
          <w:rFonts w:ascii="仿宋" w:hAnsi="仿宋" w:cs="仿宋"/>
          <w:szCs w:val="24"/>
        </w:rPr>
      </w:pPr>
      <w:r>
        <w:rPr>
          <w:rFonts w:hint="eastAsia" w:ascii="仿宋" w:hAnsi="仿宋" w:cs="仿宋"/>
          <w:szCs w:val="24"/>
        </w:rPr>
        <w:t>中标人拖延、拒签合同的，或提出采购人不能接受的条件，致使合同无法签订，除按照合同条款处理外，采购人将书面报告财政部门。采购人将取消其中标资格，采购人可以按照评标报告推荐的中标或者成交候选人名单排序，确定下一次序中标候选人为中标人签订合同或重新开展政府采购活动。</w:t>
      </w:r>
    </w:p>
    <w:p w14:paraId="18567D5C">
      <w:pPr>
        <w:numPr>
          <w:ilvl w:val="0"/>
          <w:numId w:val="36"/>
        </w:numPr>
        <w:ind w:firstLine="480"/>
        <w:rPr>
          <w:rFonts w:ascii="仿宋" w:hAnsi="仿宋" w:cs="仿宋"/>
          <w:szCs w:val="24"/>
        </w:rPr>
      </w:pPr>
      <w:r>
        <w:rPr>
          <w:rFonts w:hint="eastAsia" w:ascii="仿宋" w:hAnsi="仿宋" w:cs="仿宋"/>
          <w:szCs w:val="24"/>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46F82D32">
      <w:pPr>
        <w:numPr>
          <w:ilvl w:val="0"/>
          <w:numId w:val="36"/>
        </w:numPr>
        <w:ind w:firstLine="480"/>
        <w:rPr>
          <w:rFonts w:ascii="仿宋" w:hAnsi="仿宋" w:cs="仿宋"/>
          <w:szCs w:val="24"/>
        </w:rPr>
      </w:pPr>
      <w:r>
        <w:rPr>
          <w:rFonts w:hint="eastAsia" w:ascii="仿宋" w:hAnsi="仿宋" w:cs="仿宋"/>
          <w:szCs w:val="24"/>
        </w:rPr>
        <w:t>采购人和</w:t>
      </w:r>
      <w:r>
        <w:rPr>
          <w:rFonts w:hint="eastAsia" w:ascii="仿宋" w:hAnsi="仿宋" w:cs="仿宋"/>
          <w:szCs w:val="24"/>
          <w:lang w:val="zh-CN"/>
        </w:rPr>
        <w:t>中标人</w:t>
      </w:r>
      <w:r>
        <w:rPr>
          <w:rFonts w:hint="eastAsia" w:ascii="仿宋" w:hAnsi="仿宋" w:cs="仿宋"/>
          <w:szCs w:val="24"/>
        </w:rPr>
        <w:t>应当在政府采购合同中明确约定双方的违约责任。对于因采购人原因导致变更、中止或者终止政府采购合同的，采购人应当依照合同约定对</w:t>
      </w:r>
      <w:r>
        <w:rPr>
          <w:rFonts w:hint="eastAsia" w:ascii="仿宋" w:hAnsi="仿宋" w:cs="仿宋"/>
          <w:szCs w:val="24"/>
          <w:lang w:val="zh-CN"/>
        </w:rPr>
        <w:t>中标人</w:t>
      </w:r>
      <w:r>
        <w:rPr>
          <w:rFonts w:hint="eastAsia" w:ascii="仿宋" w:hAnsi="仿宋" w:cs="仿宋"/>
          <w:szCs w:val="24"/>
        </w:rPr>
        <w:t>受到的损失予以赔偿或者补偿。</w:t>
      </w:r>
    </w:p>
    <w:p w14:paraId="0C813454">
      <w:pPr>
        <w:numPr>
          <w:ilvl w:val="0"/>
          <w:numId w:val="36"/>
        </w:numPr>
        <w:ind w:firstLine="480"/>
        <w:rPr>
          <w:rFonts w:ascii="仿宋" w:hAnsi="仿宋" w:cs="仿宋"/>
          <w:szCs w:val="24"/>
        </w:rPr>
      </w:pPr>
      <w:r>
        <w:rPr>
          <w:rFonts w:hint="eastAsia" w:ascii="仿宋" w:hAnsi="仿宋" w:cs="仿宋"/>
          <w:szCs w:val="24"/>
        </w:rPr>
        <w:t>政府采购合同应当约定资金支付的方式、时间和条件，明确逾期支付资金的违约责任。</w:t>
      </w:r>
    </w:p>
    <w:p w14:paraId="6A080C64">
      <w:pPr>
        <w:numPr>
          <w:ilvl w:val="0"/>
          <w:numId w:val="36"/>
        </w:numPr>
        <w:ind w:firstLine="480"/>
        <w:rPr>
          <w:rFonts w:ascii="仿宋" w:hAnsi="仿宋" w:cs="仿宋"/>
          <w:b/>
          <w:bCs/>
          <w:szCs w:val="24"/>
        </w:rPr>
      </w:pPr>
      <w:r>
        <w:rPr>
          <w:rFonts w:hint="eastAsia" w:ascii="仿宋" w:hAnsi="仿宋" w:cs="仿宋"/>
          <w:szCs w:val="24"/>
        </w:rPr>
        <w:t>采购文件和采购合同可约定根据项目实施进度分期支付采购资金，不得强制中标人接受不合理的支付期限、方式、条件和违约责任等，</w:t>
      </w:r>
      <w:r>
        <w:rPr>
          <w:rFonts w:hint="eastAsia" w:ascii="仿宋" w:hAnsi="仿宋" w:cs="仿宋"/>
          <w:b/>
          <w:bCs/>
          <w:szCs w:val="24"/>
        </w:rPr>
        <w:t>不得以审计作为支付中标人款项的条件，不得约定验收合格后分期付款和收取质量保证金。</w:t>
      </w:r>
    </w:p>
    <w:p w14:paraId="30AF4F7C">
      <w:pPr>
        <w:numPr>
          <w:ilvl w:val="0"/>
          <w:numId w:val="36"/>
        </w:numPr>
        <w:ind w:firstLine="480"/>
        <w:rPr>
          <w:rFonts w:ascii="仿宋" w:hAnsi="仿宋" w:cs="仿宋"/>
          <w:szCs w:val="24"/>
        </w:rPr>
      </w:pPr>
      <w:r>
        <w:rPr>
          <w:rFonts w:hint="eastAsia" w:ascii="仿宋" w:hAnsi="仿宋" w:cs="仿宋"/>
          <w:szCs w:val="24"/>
        </w:rPr>
        <w:t>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0784838F">
      <w:pPr>
        <w:numPr>
          <w:ilvl w:val="0"/>
          <w:numId w:val="36"/>
        </w:numPr>
        <w:ind w:firstLine="480"/>
        <w:rPr>
          <w:rFonts w:ascii="仿宋" w:hAnsi="仿宋" w:cs="仿宋"/>
          <w:szCs w:val="24"/>
        </w:rPr>
      </w:pPr>
      <w:r>
        <w:rPr>
          <w:rFonts w:hint="eastAsia" w:ascii="仿宋" w:hAnsi="仿宋" w:cs="仿宋"/>
          <w:szCs w:val="24"/>
        </w:rPr>
        <w:t>政府采购合同履行中，采购人需追加与合同标的相同的货物、工程或者服务的，在不改变合同其他条款的前提下，可以与中标人协商签订补充合同，但所有补充合同的采购金额不得超过原合同采购金额的</w:t>
      </w:r>
      <w:r>
        <w:rPr>
          <w:rFonts w:hint="eastAsia" w:ascii="仿宋" w:hAnsi="仿宋" w:cs="仿宋"/>
          <w:szCs w:val="24"/>
          <w:lang w:eastAsia="zh-CN"/>
        </w:rPr>
        <w:t>10%</w:t>
      </w:r>
      <w:r>
        <w:rPr>
          <w:rFonts w:hint="eastAsia" w:ascii="仿宋" w:hAnsi="仿宋" w:cs="仿宋"/>
          <w:szCs w:val="24"/>
        </w:rPr>
        <w:t>。</w:t>
      </w:r>
    </w:p>
    <w:p w14:paraId="7C189A40">
      <w:pPr>
        <w:numPr>
          <w:ilvl w:val="0"/>
          <w:numId w:val="36"/>
        </w:numPr>
        <w:ind w:firstLine="480"/>
        <w:rPr>
          <w:rFonts w:ascii="仿宋" w:hAnsi="仿宋" w:cs="仿宋"/>
          <w:szCs w:val="24"/>
        </w:rPr>
      </w:pPr>
      <w:r>
        <w:rPr>
          <w:rFonts w:hint="eastAsia" w:ascii="仿宋" w:hAnsi="仿宋" w:cs="仿宋"/>
          <w:szCs w:val="24"/>
        </w:rPr>
        <w:t>实行政府采购的政府购买服务合同的签订、履行、变更等，应当遵守政府采</w:t>
      </w:r>
      <w:r>
        <w:rPr>
          <w:rFonts w:hint="eastAsia" w:ascii="仿宋" w:hAnsi="仿宋" w:cs="仿宋"/>
          <w:szCs w:val="24"/>
          <w:lang w:eastAsia="zh-CN"/>
        </w:rPr>
        <w:t>购的法律法规</w:t>
      </w:r>
      <w:r>
        <w:rPr>
          <w:rFonts w:hint="eastAsia" w:ascii="仿宋" w:hAnsi="仿宋" w:cs="仿宋"/>
          <w:szCs w:val="24"/>
        </w:rPr>
        <w:t>、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5062E353">
      <w:pPr>
        <w:numPr>
          <w:ilvl w:val="0"/>
          <w:numId w:val="36"/>
        </w:numPr>
        <w:ind w:firstLine="482"/>
        <w:rPr>
          <w:rFonts w:ascii="仿宋" w:hAnsi="仿宋" w:cs="仿宋"/>
          <w:b/>
          <w:bCs/>
          <w:szCs w:val="24"/>
        </w:rPr>
      </w:pPr>
      <w:r>
        <w:rPr>
          <w:rFonts w:hint="eastAsia" w:ascii="仿宋" w:hAnsi="仿宋" w:cs="仿宋"/>
          <w:b/>
          <w:bCs/>
          <w:szCs w:val="24"/>
        </w:rPr>
        <w:t>政府采购合同一式叁份，采购人及中标人各执壹份，</w:t>
      </w:r>
      <w:r>
        <w:rPr>
          <w:rFonts w:hint="eastAsia" w:ascii="仿宋" w:hAnsi="仿宋" w:cs="仿宋"/>
          <w:b/>
          <w:bCs/>
          <w:szCs w:val="24"/>
          <w:lang w:eastAsia="zh-CN"/>
        </w:rPr>
        <w:t>苏世建设管理集团有限公司</w:t>
      </w:r>
      <w:r>
        <w:rPr>
          <w:rFonts w:hint="eastAsia" w:ascii="仿宋" w:hAnsi="仿宋" w:cs="仿宋"/>
          <w:b/>
          <w:bCs/>
          <w:szCs w:val="24"/>
        </w:rPr>
        <w:t>执壹份。</w:t>
      </w:r>
    </w:p>
    <w:p w14:paraId="16D0541D">
      <w:pPr>
        <w:numPr>
          <w:ilvl w:val="0"/>
          <w:numId w:val="36"/>
        </w:numPr>
        <w:ind w:firstLine="482"/>
        <w:rPr>
          <w:rFonts w:ascii="仿宋" w:hAnsi="仿宋" w:cs="仿宋"/>
          <w:b/>
          <w:bCs/>
          <w:szCs w:val="24"/>
        </w:rPr>
      </w:pPr>
      <w:r>
        <w:rPr>
          <w:rFonts w:hint="eastAsia" w:ascii="仿宋" w:hAnsi="仿宋" w:cs="仿宋"/>
          <w:b/>
          <w:bCs/>
          <w:szCs w:val="24"/>
        </w:rPr>
        <w:t>采购人应当自政府采购合同签订之日起2个工作日内，将政府采购合同在省级以上人民政府财政部门指定的媒体上公告，自动备案。但政府采购合同中涉及国家秘密、商业秘密的内容除外。</w:t>
      </w:r>
    </w:p>
    <w:p w14:paraId="52BB7C45">
      <w:pPr>
        <w:pStyle w:val="4"/>
        <w:ind w:firstLine="482"/>
        <w:rPr>
          <w:rFonts w:ascii="仿宋" w:hAnsi="仿宋" w:cs="仿宋"/>
          <w:szCs w:val="24"/>
        </w:rPr>
      </w:pPr>
      <w:r>
        <w:rPr>
          <w:rFonts w:hint="eastAsia" w:ascii="仿宋" w:hAnsi="仿宋" w:cs="仿宋"/>
          <w:szCs w:val="24"/>
        </w:rPr>
        <w:t>（二）履约保证金</w:t>
      </w:r>
    </w:p>
    <w:p w14:paraId="496948A3">
      <w:pPr>
        <w:numPr>
          <w:ilvl w:val="0"/>
          <w:numId w:val="37"/>
        </w:numPr>
        <w:ind w:firstLine="480"/>
        <w:rPr>
          <w:rFonts w:ascii="仿宋" w:hAnsi="仿宋" w:cs="仿宋"/>
          <w:szCs w:val="24"/>
        </w:rPr>
      </w:pPr>
      <w:r>
        <w:rPr>
          <w:rFonts w:hint="eastAsia" w:ascii="仿宋" w:hAnsi="仿宋" w:cs="仿宋"/>
          <w:szCs w:val="24"/>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907DE1B">
      <w:pPr>
        <w:numPr>
          <w:ilvl w:val="0"/>
          <w:numId w:val="37"/>
        </w:numPr>
        <w:ind w:firstLine="480"/>
        <w:rPr>
          <w:rFonts w:ascii="仿宋" w:hAnsi="仿宋" w:cs="仿宋"/>
          <w:szCs w:val="24"/>
        </w:rPr>
      </w:pPr>
      <w:r>
        <w:rPr>
          <w:rFonts w:hint="eastAsia" w:ascii="仿宋" w:hAnsi="仿宋" w:cs="仿宋"/>
          <w:szCs w:val="24"/>
        </w:rPr>
        <w:t>供应商可登录政采云平台</w:t>
      </w:r>
      <w:r>
        <w:rPr>
          <w:rFonts w:hint="eastAsia" w:ascii="仿宋" w:hAnsi="仿宋" w:cs="仿宋"/>
          <w:szCs w:val="24"/>
          <w:lang w:eastAsia="zh-CN"/>
        </w:rPr>
        <w:t>－</w:t>
      </w:r>
      <w:r>
        <w:rPr>
          <w:rFonts w:hint="eastAsia" w:ascii="仿宋" w:hAnsi="仿宋" w:cs="仿宋"/>
          <w:szCs w:val="24"/>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28A8DC8">
      <w:pPr>
        <w:pStyle w:val="4"/>
        <w:ind w:firstLine="482"/>
        <w:rPr>
          <w:rFonts w:ascii="仿宋" w:hAnsi="仿宋" w:cs="仿宋"/>
          <w:szCs w:val="24"/>
        </w:rPr>
      </w:pPr>
      <w:r>
        <w:rPr>
          <w:rFonts w:hint="eastAsia" w:ascii="仿宋" w:hAnsi="仿宋" w:cs="仿宋"/>
          <w:szCs w:val="24"/>
        </w:rPr>
        <w:t>（三）货款的结算</w:t>
      </w:r>
    </w:p>
    <w:p w14:paraId="74CE0540">
      <w:pPr>
        <w:numPr>
          <w:ilvl w:val="0"/>
          <w:numId w:val="38"/>
        </w:numPr>
        <w:ind w:firstLine="480"/>
        <w:rPr>
          <w:rFonts w:ascii="仿宋" w:hAnsi="仿宋" w:cs="仿宋"/>
          <w:szCs w:val="24"/>
        </w:rPr>
      </w:pPr>
      <w:r>
        <w:rPr>
          <w:rFonts w:hint="eastAsia" w:ascii="仿宋" w:hAnsi="仿宋" w:cs="仿宋"/>
          <w:szCs w:val="24"/>
        </w:rPr>
        <w:t>按合同约定内容进行货款的结算，结算时按财政结算要求办理资金结算手续。</w:t>
      </w:r>
    </w:p>
    <w:p w14:paraId="06D01C5A">
      <w:pPr>
        <w:numPr>
          <w:ilvl w:val="0"/>
          <w:numId w:val="38"/>
        </w:numPr>
        <w:ind w:firstLine="480"/>
        <w:rPr>
          <w:rFonts w:ascii="仿宋" w:hAnsi="仿宋" w:cs="仿宋"/>
          <w:b/>
          <w:bCs/>
          <w:szCs w:val="24"/>
        </w:rPr>
      </w:pPr>
      <w:r>
        <w:rPr>
          <w:rFonts w:hint="eastAsia" w:ascii="仿宋" w:hAnsi="仿宋" w:cs="仿宋"/>
          <w:szCs w:val="24"/>
        </w:rPr>
        <w:t>采购人应当在政府采购合同中约定预付款，浙江省财政厅要求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杭州市财政局要求对中小企业合同预付款比例原则上不低于合同金额的50％；项目分年安排预算的，每年预付款比例不低于项目年度计划支付资金额的50％。采购项目实施以人工投入为主的，可适当降低预付款比例，但不得低于20%。富阳区预付款比例原则上以杭州市局预付款政策为准。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者其他担保措施。供应商可登录政采云前台大厅选择金融服务 - 【保函保险服务】出具预付款保函，具体步骤：选择产品—填写供应商信息—选择中标项目—确认信息—等待保险/保函受理—确认保单—支付保费—成功出单。政采云金融专线400-903-9583。</w:t>
      </w:r>
      <w:r>
        <w:rPr>
          <w:rFonts w:hint="eastAsia" w:ascii="仿宋" w:hAnsi="仿宋" w:cs="仿宋"/>
          <w:b/>
          <w:bCs/>
          <w:szCs w:val="24"/>
        </w:rPr>
        <w:t>政府采购预付款应在合同生效以及具备实施条件后7个工作日内支付。</w:t>
      </w:r>
    </w:p>
    <w:p w14:paraId="6438893E">
      <w:pPr>
        <w:numPr>
          <w:ilvl w:val="0"/>
          <w:numId w:val="38"/>
        </w:numPr>
        <w:ind w:firstLine="480"/>
        <w:rPr>
          <w:rFonts w:ascii="仿宋" w:hAnsi="仿宋" w:cs="仿宋"/>
          <w:szCs w:val="24"/>
        </w:rPr>
      </w:pPr>
      <w:r>
        <w:rPr>
          <w:rFonts w:hint="eastAsia" w:ascii="仿宋" w:hAnsi="仿宋" w:cs="仿宋"/>
          <w:szCs w:val="24"/>
        </w:rPr>
        <w:t>采购人应积极履行合同，及时组织验收，验收合格后应及时将合同款支付完毕，不得以政府部门审计作为支付供应商款项的条件。采购项目实施以人工投入为主的，可按季度支付合同款。</w:t>
      </w:r>
      <w:r>
        <w:rPr>
          <w:rFonts w:hint="eastAsia" w:ascii="仿宋" w:hAnsi="仿宋" w:cs="仿宋"/>
          <w:b/>
          <w:bCs/>
          <w:szCs w:val="24"/>
        </w:rPr>
        <w:t>对于满足合同约定支付条件的，采购人应自收到发票后5个工作日内将资金支付到合同约定的供应商账户，有条件的采购人可以即时支付。</w:t>
      </w:r>
      <w:r>
        <w:rPr>
          <w:rFonts w:hint="eastAsia" w:ascii="仿宋" w:hAnsi="仿宋" w:cs="仿宋"/>
          <w:szCs w:val="24"/>
        </w:rPr>
        <w:t>采购人不得以机构变动、人员更替、政策调整、单位放假、履行内部付款流程，或者在合同未作约定的情况下以等待竣工验收批复、决算审计等为由延迟付款。</w:t>
      </w:r>
    </w:p>
    <w:p w14:paraId="0F43C843">
      <w:pPr>
        <w:numPr>
          <w:ilvl w:val="0"/>
          <w:numId w:val="38"/>
        </w:numPr>
        <w:ind w:firstLine="480"/>
        <w:rPr>
          <w:rFonts w:ascii="仿宋" w:hAnsi="仿宋" w:cs="仿宋"/>
          <w:szCs w:val="24"/>
        </w:rPr>
      </w:pPr>
      <w:r>
        <w:rPr>
          <w:rFonts w:hint="eastAsia" w:ascii="仿宋" w:hAnsi="仿宋" w:cs="仿宋"/>
          <w:szCs w:val="24"/>
        </w:rPr>
        <w:t>采购人不得无故拒绝或者迟延支付政府采购合同款项，应当畅通供应商催款维权渠道，及时处理诉求，维护政府公信力。供应商对于采购人违规拖欠账款的行为，可向有关部门反映。</w:t>
      </w:r>
    </w:p>
    <w:p w14:paraId="7DBFC68B">
      <w:pPr>
        <w:pStyle w:val="4"/>
        <w:numPr>
          <w:ilvl w:val="0"/>
          <w:numId w:val="39"/>
        </w:numPr>
        <w:ind w:firstLine="482"/>
        <w:rPr>
          <w:rFonts w:ascii="仿宋" w:hAnsi="仿宋" w:cs="仿宋"/>
          <w:szCs w:val="24"/>
        </w:rPr>
      </w:pPr>
      <w:r>
        <w:rPr>
          <w:rFonts w:hint="eastAsia" w:ascii="仿宋" w:hAnsi="仿宋" w:cs="仿宋"/>
          <w:szCs w:val="24"/>
        </w:rPr>
        <w:t>验收</w:t>
      </w:r>
    </w:p>
    <w:p w14:paraId="364B068E">
      <w:pPr>
        <w:numPr>
          <w:ilvl w:val="0"/>
          <w:numId w:val="40"/>
        </w:numPr>
        <w:ind w:firstLine="480"/>
        <w:rPr>
          <w:rFonts w:ascii="仿宋" w:hAnsi="仿宋" w:cs="仿宋"/>
          <w:szCs w:val="24"/>
        </w:rPr>
      </w:pPr>
      <w:r>
        <w:rPr>
          <w:rFonts w:hint="eastAsia" w:ascii="仿宋" w:hAnsi="仿宋" w:cs="仿宋"/>
          <w:szCs w:val="24"/>
        </w:rPr>
        <w:t>采购人应当根据项目特点制定验收方案，明确履约验收的时间、方式、程序等内容，并按照合同规定的验收方案对供应商履约情况进行验收。</w:t>
      </w:r>
    </w:p>
    <w:p w14:paraId="73845522">
      <w:pPr>
        <w:numPr>
          <w:ilvl w:val="0"/>
          <w:numId w:val="40"/>
        </w:numPr>
        <w:ind w:firstLine="480"/>
        <w:rPr>
          <w:rFonts w:ascii="仿宋" w:hAnsi="仿宋" w:cs="仿宋"/>
          <w:szCs w:val="24"/>
        </w:rPr>
      </w:pPr>
      <w:r>
        <w:rPr>
          <w:rFonts w:hint="eastAsia" w:ascii="仿宋" w:hAnsi="仿宋" w:cs="仿宋"/>
          <w:szCs w:val="24"/>
        </w:rPr>
        <w:t>采购人成立验收小组，供应商应积极配合。验收小组应当由五人以上单数组成，相关专业人员人数不得少于验收小组人员总数的三分之二。采购人可以邀请参加项目采购活动的其他供应商或者第三方机构参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50FBDA01">
      <w:pPr>
        <w:numPr>
          <w:ilvl w:val="0"/>
          <w:numId w:val="40"/>
        </w:numPr>
        <w:ind w:firstLine="480"/>
        <w:rPr>
          <w:rFonts w:ascii="仿宋" w:hAnsi="仿宋" w:cs="仿宋"/>
          <w:szCs w:val="24"/>
        </w:rPr>
      </w:pPr>
      <w:r>
        <w:rPr>
          <w:rFonts w:hint="eastAsia" w:ascii="仿宋" w:hAnsi="仿宋" w:cs="仿宋"/>
          <w:szCs w:val="24"/>
        </w:rPr>
        <w:t>验收结束后，验收小组应当出具验收报告。验收小组成员应当在验收报告上签字，并承担相应的法律责任。采购人应当根据验收报告明确验收意见，并盖章确认。除涉密情形外，政府采购履约验收结果应在采购人评价后2个工作日内向社会公告。履约验收的各项资料应当存档备查。</w:t>
      </w:r>
    </w:p>
    <w:p w14:paraId="469EBA0B">
      <w:pPr>
        <w:numPr>
          <w:ilvl w:val="0"/>
          <w:numId w:val="40"/>
        </w:numPr>
        <w:ind w:firstLine="480"/>
        <w:rPr>
          <w:rFonts w:ascii="仿宋" w:hAnsi="仿宋" w:cs="仿宋"/>
          <w:szCs w:val="24"/>
        </w:rPr>
      </w:pPr>
      <w:r>
        <w:rPr>
          <w:rFonts w:hint="eastAsia" w:ascii="仿宋" w:hAnsi="仿宋" w:cs="仿宋"/>
          <w:szCs w:val="24"/>
        </w:rPr>
        <w:t>验收合格的项目，采购人应当根据采购合同的约定及时向供应商支付采购资金、退还履约保证金。验收不合格的项目，采购人应依法及时处理。如果发现与合同中要求不符，供应商须承担由此发生的一切损失和费用，并接受相应的处理。</w:t>
      </w:r>
    </w:p>
    <w:p w14:paraId="45F0DF73">
      <w:pPr>
        <w:numPr>
          <w:ilvl w:val="0"/>
          <w:numId w:val="40"/>
        </w:numPr>
        <w:ind w:firstLine="480"/>
        <w:rPr>
          <w:rFonts w:ascii="仿宋" w:hAnsi="仿宋" w:cs="仿宋"/>
          <w:szCs w:val="24"/>
        </w:rPr>
      </w:pPr>
      <w:r>
        <w:rPr>
          <w:rFonts w:hint="eastAsia" w:ascii="仿宋" w:hAnsi="仿宋" w:cs="仿宋"/>
          <w:szCs w:val="24"/>
        </w:rPr>
        <w:t>采购合同的履行、违约责任和解决争议的方式等适用《中华人民共和国民法典》。供应商在履约过程中有政府采购法律法规规定的违法违规情形的，采购人应当及时报告本级财政部门。</w:t>
      </w:r>
    </w:p>
    <w:p w14:paraId="56D2BD88">
      <w:pPr>
        <w:pStyle w:val="4"/>
        <w:ind w:firstLine="482"/>
        <w:rPr>
          <w:rFonts w:ascii="仿宋" w:hAnsi="仿宋" w:cs="仿宋"/>
          <w:szCs w:val="24"/>
        </w:rPr>
      </w:pPr>
      <w:r>
        <w:rPr>
          <w:rFonts w:hint="eastAsia" w:ascii="仿宋" w:hAnsi="仿宋" w:cs="仿宋"/>
          <w:szCs w:val="24"/>
        </w:rPr>
        <w:t>（五）询问、质疑和投诉</w:t>
      </w:r>
    </w:p>
    <w:p w14:paraId="5CBFB094">
      <w:pPr>
        <w:numPr>
          <w:ilvl w:val="0"/>
          <w:numId w:val="41"/>
        </w:numPr>
        <w:ind w:firstLine="480"/>
        <w:rPr>
          <w:rFonts w:ascii="仿宋" w:hAnsi="仿宋" w:cs="仿宋"/>
          <w:szCs w:val="24"/>
        </w:rPr>
      </w:pPr>
      <w:r>
        <w:rPr>
          <w:rFonts w:hint="eastAsia" w:ascii="仿宋" w:hAnsi="仿宋" w:cs="仿宋"/>
          <w:szCs w:val="24"/>
        </w:rPr>
        <w:t>供应商对政府采购活动事项有疑问的，可以向采购人或者采购代理机构提出询问。供应商提出的询问超出采购人对采购代理机构委托授权范围的，采购代理机构应当告知供应商向采购人提出。</w:t>
      </w:r>
      <w:r>
        <w:rPr>
          <w:rFonts w:hint="eastAsia" w:ascii="仿宋" w:hAnsi="仿宋" w:cs="仿宋"/>
          <w:b/>
          <w:bCs/>
          <w:szCs w:val="24"/>
        </w:rPr>
        <w:t>询问函范本详见附件。</w:t>
      </w:r>
    </w:p>
    <w:p w14:paraId="271DBC75">
      <w:pPr>
        <w:ind w:firstLine="480"/>
        <w:rPr>
          <w:rFonts w:ascii="仿宋" w:hAnsi="仿宋" w:cs="仿宋"/>
          <w:szCs w:val="24"/>
        </w:rPr>
      </w:pPr>
      <w:r>
        <w:rPr>
          <w:rFonts w:hint="eastAsia" w:ascii="仿宋" w:hAnsi="仿宋" w:cs="仿宋"/>
          <w:szCs w:val="24"/>
        </w:rPr>
        <w:t>根据采购人与采购代理机构签订的《富阳区政府集中采购委托协议书》的规定：供应商可以就采购文件中特定资格条件、采购需求、评分办法向采购人提出询问，采购人将在</w:t>
      </w:r>
      <w:r>
        <w:rPr>
          <w:rFonts w:hint="eastAsia" w:ascii="仿宋" w:hAnsi="仿宋" w:cs="仿宋"/>
          <w:b/>
          <w:bCs/>
          <w:szCs w:val="24"/>
        </w:rPr>
        <w:t>3个工作日内</w:t>
      </w:r>
      <w:r>
        <w:rPr>
          <w:rFonts w:hint="eastAsia" w:ascii="仿宋" w:hAnsi="仿宋" w:cs="仿宋"/>
          <w:szCs w:val="24"/>
        </w:rPr>
        <w:t>对此作出答复；供应商可以就采购活动中的其他事项向采购代理机构提出询问，采购代理机构将在</w:t>
      </w:r>
      <w:r>
        <w:rPr>
          <w:rFonts w:hint="eastAsia" w:ascii="仿宋" w:hAnsi="仿宋" w:cs="仿宋"/>
          <w:b/>
          <w:bCs/>
          <w:szCs w:val="24"/>
        </w:rPr>
        <w:t>3个工作日内</w:t>
      </w:r>
      <w:r>
        <w:rPr>
          <w:rFonts w:hint="eastAsia" w:ascii="仿宋" w:hAnsi="仿宋" w:cs="仿宋"/>
          <w:szCs w:val="24"/>
        </w:rPr>
        <w:t>对此作出答复。答复的内容不得涉及商业秘密。</w:t>
      </w:r>
    </w:p>
    <w:p w14:paraId="480379DA">
      <w:pPr>
        <w:numPr>
          <w:ilvl w:val="0"/>
          <w:numId w:val="41"/>
        </w:numPr>
        <w:ind w:firstLine="480"/>
        <w:rPr>
          <w:rFonts w:ascii="仿宋" w:hAnsi="仿宋" w:cs="仿宋"/>
          <w:szCs w:val="24"/>
        </w:rPr>
      </w:pPr>
      <w:r>
        <w:rPr>
          <w:rFonts w:hint="eastAsia" w:ascii="仿宋" w:hAnsi="仿宋" w:cs="仿宋"/>
          <w:szCs w:val="24"/>
        </w:rPr>
        <w:t>提出质疑的供应商应当是参与所质疑项目采购活动的供应商。潜在投标人已依法获取其可质疑的采购文件的，可以对该文件提出质疑。</w:t>
      </w:r>
    </w:p>
    <w:p w14:paraId="0D1BAD8E">
      <w:pPr>
        <w:ind w:firstLine="480"/>
        <w:rPr>
          <w:rFonts w:ascii="仿宋" w:hAnsi="仿宋" w:cs="仿宋"/>
          <w:szCs w:val="24"/>
        </w:rPr>
      </w:pPr>
      <w:r>
        <w:rPr>
          <w:rFonts w:hint="eastAsia" w:ascii="仿宋" w:hAnsi="仿宋" w:cs="仿宋"/>
          <w:szCs w:val="24"/>
        </w:rPr>
        <w:t>供应商认为招标文件、采购过程和中标结果使自己的合法权益受到损害的，可以自知道或者应知其权益受到损害之日</w:t>
      </w:r>
      <w:r>
        <w:rPr>
          <w:rFonts w:hint="eastAsia" w:ascii="仿宋" w:hAnsi="仿宋" w:cs="仿宋"/>
          <w:color w:val="000000"/>
          <w:szCs w:val="24"/>
        </w:rPr>
        <w:t>起</w:t>
      </w:r>
      <w:r>
        <w:rPr>
          <w:rFonts w:hint="eastAsia" w:ascii="仿宋" w:hAnsi="仿宋" w:cs="仿宋"/>
          <w:b/>
          <w:bCs/>
          <w:color w:val="000000"/>
          <w:szCs w:val="24"/>
        </w:rPr>
        <w:t>七个工作日</w:t>
      </w:r>
      <w:r>
        <w:rPr>
          <w:rFonts w:hint="eastAsia" w:ascii="仿宋" w:hAnsi="仿宋" w:cs="仿宋"/>
          <w:b/>
          <w:bCs/>
          <w:szCs w:val="24"/>
        </w:rPr>
        <w:t>内</w:t>
      </w:r>
      <w:r>
        <w:rPr>
          <w:rFonts w:hint="eastAsia" w:ascii="仿宋" w:hAnsi="仿宋" w:cs="仿宋"/>
          <w:szCs w:val="24"/>
        </w:rPr>
        <w:t>，以书面形式向采购人或者采购代理机构提出质疑。否则，采购人或者采购代理机构将不予受理。</w:t>
      </w:r>
      <w:r>
        <w:rPr>
          <w:rFonts w:hint="eastAsia" w:ascii="仿宋" w:hAnsi="仿宋" w:cs="仿宋"/>
          <w:b/>
          <w:bCs/>
          <w:szCs w:val="24"/>
        </w:rPr>
        <w:t>质疑函范本详见附件。</w:t>
      </w:r>
    </w:p>
    <w:p w14:paraId="6DE61878">
      <w:pPr>
        <w:ind w:firstLine="480"/>
        <w:rPr>
          <w:rFonts w:ascii="仿宋" w:hAnsi="仿宋" w:cs="仿宋"/>
          <w:szCs w:val="24"/>
        </w:rPr>
      </w:pPr>
      <w:r>
        <w:rPr>
          <w:rFonts w:hint="eastAsia" w:ascii="仿宋" w:hAnsi="仿宋" w:cs="仿宋"/>
          <w:szCs w:val="24"/>
        </w:rPr>
        <w:t>对</w:t>
      </w:r>
      <w:r>
        <w:rPr>
          <w:rFonts w:hint="eastAsia" w:ascii="仿宋" w:hAnsi="仿宋" w:cs="仿宋"/>
          <w:b/>
          <w:bCs/>
          <w:szCs w:val="24"/>
        </w:rPr>
        <w:t>采购文件</w:t>
      </w:r>
      <w:r>
        <w:rPr>
          <w:rFonts w:hint="eastAsia" w:ascii="仿宋" w:hAnsi="仿宋" w:cs="仿宋"/>
          <w:szCs w:val="24"/>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富阳区政府集中采购委托协议书》的规定：对采购文件中特定资格条件、采购需求、评分办法提出的质疑，由采购人负责答复；对采购文件中其他内容提出的质疑，由采购代理机构负责答复。</w:t>
      </w:r>
    </w:p>
    <w:p w14:paraId="4439B457">
      <w:pPr>
        <w:ind w:firstLine="480"/>
        <w:rPr>
          <w:rFonts w:ascii="仿宋" w:hAnsi="仿宋" w:cs="仿宋"/>
          <w:szCs w:val="24"/>
        </w:rPr>
      </w:pPr>
      <w:r>
        <w:rPr>
          <w:rFonts w:hint="eastAsia" w:ascii="仿宋" w:hAnsi="仿宋" w:cs="仿宋"/>
          <w:szCs w:val="24"/>
        </w:rPr>
        <w:t>对</w:t>
      </w:r>
      <w:r>
        <w:rPr>
          <w:rFonts w:hint="eastAsia" w:ascii="仿宋" w:hAnsi="仿宋" w:cs="仿宋"/>
          <w:b/>
          <w:bCs/>
          <w:szCs w:val="24"/>
        </w:rPr>
        <w:t>采购过程</w:t>
      </w:r>
      <w:r>
        <w:rPr>
          <w:rFonts w:hint="eastAsia" w:ascii="仿宋" w:hAnsi="仿宋" w:cs="仿宋"/>
          <w:szCs w:val="24"/>
        </w:rPr>
        <w:t>提出质疑的，质疑期限为各采购程序环节结束之日起计算。对同一采购程序环节的质疑，供应商须一次性提出。对采购过程中有关现场考察等事项提出的质疑，由采购人负责答复；对采购过程中其他事项提出的质疑，由采购代理机构负责答复。</w:t>
      </w:r>
    </w:p>
    <w:p w14:paraId="33FC52C0">
      <w:pPr>
        <w:ind w:firstLine="480"/>
        <w:rPr>
          <w:rFonts w:ascii="仿宋" w:hAnsi="仿宋" w:cs="仿宋"/>
          <w:szCs w:val="24"/>
        </w:rPr>
      </w:pPr>
      <w:r>
        <w:rPr>
          <w:rFonts w:hint="eastAsia" w:ascii="仿宋" w:hAnsi="仿宋" w:cs="仿宋"/>
          <w:szCs w:val="24"/>
        </w:rPr>
        <w:t>对</w:t>
      </w:r>
      <w:r>
        <w:rPr>
          <w:rFonts w:hint="eastAsia" w:ascii="仿宋" w:hAnsi="仿宋" w:cs="仿宋"/>
          <w:b/>
          <w:bCs/>
          <w:szCs w:val="24"/>
        </w:rPr>
        <w:t>采购结果</w:t>
      </w:r>
      <w:r>
        <w:rPr>
          <w:rFonts w:hint="eastAsia" w:ascii="仿宋" w:hAnsi="仿宋" w:cs="仿宋"/>
          <w:szCs w:val="24"/>
        </w:rPr>
        <w:t>提出质疑的，质疑期限自采购结果公告期限届满之日起计算。对采购结果提出质疑的，由采购代理机构负责答复。</w:t>
      </w:r>
    </w:p>
    <w:p w14:paraId="03506B68">
      <w:pPr>
        <w:numPr>
          <w:ilvl w:val="0"/>
          <w:numId w:val="41"/>
        </w:numPr>
        <w:ind w:firstLine="480"/>
        <w:rPr>
          <w:rFonts w:ascii="仿宋" w:hAnsi="仿宋" w:cs="仿宋"/>
          <w:szCs w:val="24"/>
        </w:rPr>
      </w:pPr>
      <w:r>
        <w:rPr>
          <w:rFonts w:hint="eastAsia" w:ascii="仿宋" w:hAnsi="仿宋" w:cs="仿宋"/>
          <w:szCs w:val="24"/>
        </w:rPr>
        <w:t>供应商提交的质疑</w:t>
      </w:r>
      <w:r>
        <w:rPr>
          <w:rFonts w:hint="eastAsia" w:ascii="仿宋" w:hAnsi="仿宋" w:cs="仿宋"/>
          <w:szCs w:val="24"/>
          <w:lang w:eastAsia="zh-CN"/>
        </w:rPr>
        <w:t>亟须</w:t>
      </w:r>
      <w:r>
        <w:rPr>
          <w:rFonts w:hint="eastAsia" w:ascii="仿宋" w:hAnsi="仿宋" w:cs="仿宋"/>
          <w:szCs w:val="24"/>
        </w:rPr>
        <w:t>一式三份。供应商为自然人的，应当由本人签字；供应商为法人或者其他组织的，应当由法定代表人、主要负责人，或者其授权代表签字或者盖章，并加盖公章。质疑书至少应包括下列主要内容：</w:t>
      </w:r>
    </w:p>
    <w:p w14:paraId="472945D4">
      <w:pPr>
        <w:tabs>
          <w:tab w:val="left" w:pos="420"/>
        </w:tabs>
        <w:ind w:firstLine="480"/>
        <w:rPr>
          <w:rFonts w:ascii="仿宋" w:hAnsi="仿宋" w:cs="仿宋"/>
          <w:szCs w:val="24"/>
        </w:rPr>
      </w:pPr>
      <w:r>
        <w:rPr>
          <w:rFonts w:hint="eastAsia" w:ascii="仿宋" w:hAnsi="仿宋" w:cs="仿宋"/>
          <w:szCs w:val="24"/>
        </w:rPr>
        <w:t>（1）质疑人的姓名或名称、地址、邮政编码、联系人、联系电话；</w:t>
      </w:r>
    </w:p>
    <w:p w14:paraId="71017A59">
      <w:pPr>
        <w:tabs>
          <w:tab w:val="left" w:pos="420"/>
        </w:tabs>
        <w:ind w:firstLine="480"/>
        <w:rPr>
          <w:rFonts w:ascii="仿宋" w:hAnsi="仿宋" w:cs="仿宋"/>
          <w:szCs w:val="24"/>
        </w:rPr>
      </w:pPr>
      <w:r>
        <w:rPr>
          <w:rFonts w:hint="eastAsia" w:ascii="仿宋" w:hAnsi="仿宋" w:cs="仿宋"/>
          <w:szCs w:val="24"/>
        </w:rPr>
        <w:t>（2）被质疑采购项目名称、编号；</w:t>
      </w:r>
    </w:p>
    <w:p w14:paraId="0F812D8A">
      <w:pPr>
        <w:tabs>
          <w:tab w:val="left" w:pos="420"/>
        </w:tabs>
        <w:ind w:firstLine="480"/>
        <w:rPr>
          <w:rFonts w:ascii="仿宋" w:hAnsi="仿宋" w:cs="仿宋"/>
          <w:szCs w:val="24"/>
        </w:rPr>
      </w:pPr>
      <w:r>
        <w:rPr>
          <w:rFonts w:hint="eastAsia" w:ascii="仿宋" w:hAnsi="仿宋" w:cs="仿宋"/>
          <w:szCs w:val="24"/>
        </w:rPr>
        <w:t>（3）具体、明确的质疑事项和与质疑事项相关的请求；</w:t>
      </w:r>
    </w:p>
    <w:p w14:paraId="332AFA31">
      <w:pPr>
        <w:tabs>
          <w:tab w:val="left" w:pos="420"/>
        </w:tabs>
        <w:ind w:firstLine="480"/>
        <w:rPr>
          <w:rFonts w:ascii="仿宋" w:hAnsi="仿宋" w:cs="仿宋"/>
          <w:szCs w:val="24"/>
        </w:rPr>
      </w:pPr>
      <w:r>
        <w:rPr>
          <w:rFonts w:hint="eastAsia" w:ascii="仿宋" w:hAnsi="仿宋" w:cs="仿宋"/>
          <w:szCs w:val="24"/>
        </w:rPr>
        <w:t>（4）认为自己合法权益受到损害或可能受到损害的相关证据材料：事实依据、必要的法律依据；</w:t>
      </w:r>
    </w:p>
    <w:p w14:paraId="66846B9A">
      <w:pPr>
        <w:tabs>
          <w:tab w:val="left" w:pos="420"/>
        </w:tabs>
        <w:ind w:firstLine="480"/>
        <w:rPr>
          <w:rFonts w:ascii="仿宋" w:hAnsi="仿宋" w:cs="仿宋"/>
          <w:szCs w:val="24"/>
        </w:rPr>
      </w:pPr>
      <w:r>
        <w:rPr>
          <w:rFonts w:hint="eastAsia" w:ascii="仿宋" w:hAnsi="仿宋" w:cs="仿宋"/>
          <w:szCs w:val="24"/>
        </w:rPr>
        <w:t>（5）提出质疑的日期；</w:t>
      </w:r>
    </w:p>
    <w:p w14:paraId="4867AE39">
      <w:pPr>
        <w:tabs>
          <w:tab w:val="left" w:pos="420"/>
        </w:tabs>
        <w:ind w:firstLine="480"/>
        <w:rPr>
          <w:rFonts w:ascii="仿宋" w:hAnsi="仿宋" w:cs="仿宋"/>
          <w:szCs w:val="24"/>
        </w:rPr>
      </w:pPr>
      <w:r>
        <w:rPr>
          <w:rFonts w:hint="eastAsia" w:ascii="仿宋" w:hAnsi="仿宋" w:cs="仿宋"/>
          <w:szCs w:val="24"/>
        </w:rPr>
        <w:t>（6）招标文件获取日期及政采云截图。</w:t>
      </w:r>
    </w:p>
    <w:p w14:paraId="7AD19A48">
      <w:pPr>
        <w:numPr>
          <w:ilvl w:val="0"/>
          <w:numId w:val="41"/>
        </w:numPr>
        <w:ind w:firstLine="480"/>
        <w:rPr>
          <w:rFonts w:ascii="仿宋" w:hAnsi="仿宋" w:cs="仿宋"/>
          <w:color w:val="000000"/>
          <w:szCs w:val="24"/>
        </w:rPr>
      </w:pPr>
      <w:r>
        <w:rPr>
          <w:rFonts w:hint="eastAsia" w:ascii="仿宋" w:hAnsi="仿宋" w:cs="仿宋"/>
          <w:color w:val="000000"/>
          <w:szCs w:val="24"/>
        </w:rPr>
        <w:t>采购人或者采购代理机构应当在收到供应商的书面质疑后</w:t>
      </w:r>
      <w:r>
        <w:rPr>
          <w:rFonts w:hint="eastAsia" w:ascii="仿宋" w:hAnsi="仿宋" w:cs="仿宋"/>
          <w:b/>
          <w:bCs/>
          <w:color w:val="000000"/>
          <w:szCs w:val="24"/>
        </w:rPr>
        <w:t>七个工作日内</w:t>
      </w:r>
      <w:r>
        <w:rPr>
          <w:rFonts w:hint="eastAsia" w:ascii="仿宋" w:hAnsi="仿宋" w:cs="仿宋"/>
          <w:color w:val="000000"/>
          <w:szCs w:val="24"/>
        </w:rPr>
        <w:t>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w:t>
      </w:r>
      <w:r>
        <w:rPr>
          <w:rFonts w:hint="eastAsia" w:ascii="仿宋" w:hAnsi="仿宋" w:cs="仿宋"/>
          <w:b/>
          <w:bCs/>
          <w:color w:val="000000"/>
          <w:szCs w:val="24"/>
        </w:rPr>
        <w:t>5个工作日</w:t>
      </w:r>
      <w:r>
        <w:rPr>
          <w:rFonts w:hint="eastAsia" w:ascii="仿宋" w:hAnsi="仿宋" w:cs="仿宋"/>
          <w:color w:val="000000"/>
          <w:szCs w:val="24"/>
        </w:rPr>
        <w:t>内，在浙江政府采购网的“其他公告”栏目公开质疑答复，答复内容应当完整。质疑函作为附件上传。</w:t>
      </w:r>
    </w:p>
    <w:p w14:paraId="2518A5C9">
      <w:pPr>
        <w:numPr>
          <w:ilvl w:val="0"/>
          <w:numId w:val="41"/>
        </w:numPr>
        <w:ind w:firstLine="480"/>
        <w:rPr>
          <w:rFonts w:ascii="仿宋" w:hAnsi="仿宋" w:cs="仿宋"/>
          <w:szCs w:val="24"/>
          <w:lang w:val="zh-CN"/>
        </w:rPr>
      </w:pPr>
      <w:r>
        <w:rPr>
          <w:rFonts w:hint="eastAsia" w:ascii="仿宋" w:hAnsi="仿宋" w:cs="仿宋"/>
          <w:szCs w:val="24"/>
        </w:rPr>
        <w:t>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273758E7">
      <w:pPr>
        <w:numPr>
          <w:ilvl w:val="0"/>
          <w:numId w:val="41"/>
        </w:numPr>
        <w:ind w:firstLine="480"/>
        <w:rPr>
          <w:rFonts w:ascii="仿宋" w:hAnsi="仿宋" w:cs="仿宋"/>
          <w:szCs w:val="24"/>
          <w:lang w:val="zh-CN"/>
        </w:rPr>
      </w:pPr>
      <w:r>
        <w:rPr>
          <w:rFonts w:hint="eastAsia" w:ascii="仿宋" w:hAnsi="仿宋" w:cs="仿宋"/>
          <w:szCs w:val="24"/>
        </w:rPr>
        <w:t>询问或者质疑事项可能影响采购结果的，采购人应当暂停签订合同，已经签订合同的，应当中止履行合同。</w:t>
      </w:r>
    </w:p>
    <w:p w14:paraId="1D72FC81">
      <w:pPr>
        <w:numPr>
          <w:ilvl w:val="0"/>
          <w:numId w:val="41"/>
        </w:numPr>
        <w:ind w:firstLine="480"/>
        <w:rPr>
          <w:rFonts w:ascii="仿宋" w:hAnsi="仿宋" w:cs="仿宋"/>
          <w:szCs w:val="24"/>
        </w:rPr>
      </w:pPr>
      <w:r>
        <w:rPr>
          <w:rFonts w:hint="eastAsia" w:ascii="仿宋" w:hAnsi="仿宋" w:cs="仿宋"/>
          <w:szCs w:val="24"/>
        </w:rPr>
        <w:t>质疑供应商对采购人、采购代理机构的答复不满意或者采购人、采购代理机构未在规定的时间内作出答复的，可以在答复期满后</w:t>
      </w:r>
      <w:r>
        <w:rPr>
          <w:rFonts w:hint="eastAsia" w:ascii="仿宋" w:hAnsi="仿宋" w:cs="仿宋"/>
          <w:b/>
          <w:bCs/>
          <w:szCs w:val="24"/>
        </w:rPr>
        <w:t>十五个工作日</w:t>
      </w:r>
      <w:r>
        <w:rPr>
          <w:rFonts w:hint="eastAsia" w:ascii="仿宋" w:hAnsi="仿宋" w:cs="仿宋"/>
          <w:szCs w:val="24"/>
        </w:rPr>
        <w:t>内向同级政府采购行政监督管理部门提出投诉。</w:t>
      </w:r>
    </w:p>
    <w:p w14:paraId="77FD9809">
      <w:pPr>
        <w:numPr>
          <w:ilvl w:val="0"/>
          <w:numId w:val="41"/>
        </w:numPr>
        <w:ind w:firstLine="480"/>
        <w:rPr>
          <w:rFonts w:ascii="仿宋" w:hAnsi="仿宋" w:cs="仿宋"/>
          <w:szCs w:val="24"/>
        </w:rPr>
      </w:pPr>
      <w:r>
        <w:rPr>
          <w:rFonts w:hint="eastAsia" w:ascii="仿宋" w:hAnsi="仿宋" w:cs="仿宋"/>
          <w:szCs w:val="24"/>
        </w:rPr>
        <w:t>供应商投诉的事项不得超出已质疑事项的范围，基于质疑答复内容提出的投诉事项除外。</w:t>
      </w:r>
    </w:p>
    <w:p w14:paraId="63DA71FC">
      <w:pPr>
        <w:numPr>
          <w:ilvl w:val="0"/>
          <w:numId w:val="41"/>
        </w:numPr>
        <w:ind w:firstLine="480"/>
        <w:rPr>
          <w:rFonts w:ascii="仿宋" w:hAnsi="仿宋" w:cs="仿宋"/>
          <w:szCs w:val="24"/>
        </w:rPr>
      </w:pPr>
      <w:r>
        <w:rPr>
          <w:rFonts w:hint="eastAsia" w:ascii="仿宋" w:hAnsi="仿宋" w:cs="仿宋"/>
          <w:szCs w:val="24"/>
        </w:rPr>
        <w:t>供应商投诉应当有明确的请求和必要的证明材料。</w:t>
      </w:r>
    </w:p>
    <w:p w14:paraId="358644D6">
      <w:pPr>
        <w:numPr>
          <w:ilvl w:val="0"/>
          <w:numId w:val="41"/>
        </w:numPr>
        <w:ind w:firstLine="480"/>
        <w:rPr>
          <w:rFonts w:ascii="仿宋" w:hAnsi="仿宋" w:cs="仿宋"/>
          <w:szCs w:val="24"/>
        </w:rPr>
      </w:pPr>
      <w:r>
        <w:rPr>
          <w:rFonts w:hint="eastAsia" w:ascii="仿宋" w:hAnsi="仿宋" w:cs="仿宋"/>
          <w:szCs w:val="24"/>
        </w:rPr>
        <w:t>以联合体形式参加政府采购活动的，其投诉应当由组成联合体的所有供应商共同提出。</w:t>
      </w:r>
    </w:p>
    <w:p w14:paraId="647A2C44">
      <w:pPr>
        <w:numPr>
          <w:ilvl w:val="0"/>
          <w:numId w:val="41"/>
        </w:numPr>
        <w:ind w:firstLine="482"/>
        <w:rPr>
          <w:rFonts w:ascii="仿宋" w:hAnsi="仿宋" w:cs="仿宋"/>
          <w:b/>
          <w:bCs/>
          <w:szCs w:val="24"/>
        </w:rPr>
      </w:pPr>
      <w:r>
        <w:rPr>
          <w:rFonts w:hint="eastAsia" w:ascii="仿宋" w:hAnsi="仿宋" w:cs="仿宋"/>
          <w:b/>
          <w:bCs/>
          <w:szCs w:val="24"/>
        </w:rPr>
        <w:t>投诉书范本详见附件。</w:t>
      </w:r>
    </w:p>
    <w:p w14:paraId="5BC25870">
      <w:pPr>
        <w:numPr>
          <w:ilvl w:val="0"/>
          <w:numId w:val="41"/>
        </w:numPr>
        <w:ind w:firstLine="482"/>
        <w:rPr>
          <w:b/>
          <w:bCs/>
        </w:rPr>
      </w:pPr>
      <w:r>
        <w:rPr>
          <w:rFonts w:hint="eastAsia" w:ascii="仿宋" w:hAnsi="仿宋" w:cs="仿宋"/>
          <w:b/>
          <w:bCs/>
          <w:szCs w:val="24"/>
        </w:rPr>
        <w:t>在线询问、质疑、投诉。</w:t>
      </w:r>
      <w:r>
        <w:rPr>
          <w:rFonts w:hint="eastAsia" w:ascii="仿宋" w:hAnsi="仿宋" w:cs="仿宋"/>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F2488A">
      <w:pPr>
        <w:widowControl/>
        <w:snapToGrid w:val="0"/>
        <w:spacing w:before="156"/>
        <w:ind w:firstLine="0" w:firstLineChars="0"/>
        <w:rPr>
          <w:rFonts w:ascii="黑体" w:hAnsi="宋体" w:eastAsia="黑体"/>
          <w:sz w:val="36"/>
          <w:szCs w:val="36"/>
        </w:rPr>
        <w:sectPr>
          <w:pgSz w:w="11906" w:h="16838"/>
          <w:pgMar w:top="1418" w:right="1133" w:bottom="1418" w:left="1134" w:header="851" w:footer="992" w:gutter="0"/>
          <w:pgBorders>
            <w:top w:val="none" w:sz="0" w:space="0"/>
            <w:left w:val="none" w:sz="0" w:space="0"/>
            <w:bottom w:val="none" w:sz="0" w:space="0"/>
            <w:right w:val="none" w:sz="0" w:space="0"/>
          </w:pgBorders>
          <w:cols w:space="720" w:num="1"/>
          <w:docGrid w:type="lines" w:linePitch="312" w:charSpace="0"/>
        </w:sectPr>
      </w:pPr>
    </w:p>
    <w:p w14:paraId="3D381920">
      <w:pPr>
        <w:pStyle w:val="2"/>
      </w:pPr>
      <w:r>
        <w:rPr>
          <w:rFonts w:hint="eastAsia"/>
        </w:rPr>
        <w:t>第三章  评标办法及评分标准</w:t>
      </w:r>
    </w:p>
    <w:p w14:paraId="4F088CB3">
      <w:pPr>
        <w:ind w:firstLine="480"/>
        <w:rPr>
          <w:rFonts w:ascii="仿宋" w:hAnsi="仿宋" w:cs="仿宋"/>
          <w:szCs w:val="24"/>
        </w:rPr>
      </w:pPr>
      <w:r>
        <w:rPr>
          <w:rFonts w:hint="eastAsia" w:ascii="仿宋" w:hAnsi="仿宋" w:cs="仿宋"/>
          <w:szCs w:val="24"/>
        </w:rPr>
        <w:t>根据《中华人民共和国政府采购法》等有关法律法规，遵循“公开、公平、公正”的原则，结合本项目的实际需求，制定本办法。</w:t>
      </w:r>
    </w:p>
    <w:p w14:paraId="21E1675F">
      <w:pPr>
        <w:pStyle w:val="3"/>
        <w:spacing w:before="156" w:after="156"/>
        <w:ind w:firstLine="482"/>
        <w:rPr>
          <w:rFonts w:ascii="仿宋" w:hAnsi="仿宋" w:cs="仿宋"/>
          <w:szCs w:val="24"/>
        </w:rPr>
      </w:pPr>
      <w:r>
        <w:rPr>
          <w:rFonts w:hint="eastAsia" w:ascii="仿宋" w:hAnsi="仿宋" w:cs="仿宋"/>
          <w:szCs w:val="24"/>
        </w:rPr>
        <w:t>一、总则</w:t>
      </w:r>
    </w:p>
    <w:p w14:paraId="604516F2">
      <w:pPr>
        <w:numPr>
          <w:ilvl w:val="0"/>
          <w:numId w:val="42"/>
        </w:numPr>
        <w:ind w:firstLine="480"/>
        <w:rPr>
          <w:rFonts w:ascii="仿宋" w:hAnsi="仿宋" w:cs="仿宋"/>
          <w:szCs w:val="24"/>
        </w:rPr>
      </w:pPr>
      <w:r>
        <w:rPr>
          <w:rFonts w:hint="eastAsia" w:ascii="仿宋" w:hAnsi="仿宋" w:cs="仿宋"/>
          <w:szCs w:val="24"/>
        </w:rPr>
        <w:t>本次评标采用综合评分法，总分为100分。综合评分法，是指投标文件满足招标文件全部实质性要求，且按照评审因素的量化指标评审得分最高的投标人为中标候选人的评标方法。</w:t>
      </w:r>
    </w:p>
    <w:p w14:paraId="2DC8B033">
      <w:pPr>
        <w:numPr>
          <w:ilvl w:val="0"/>
          <w:numId w:val="42"/>
        </w:numPr>
        <w:ind w:firstLine="480"/>
        <w:rPr>
          <w:rFonts w:ascii="仿宋" w:hAnsi="仿宋" w:cs="仿宋"/>
          <w:szCs w:val="24"/>
        </w:rPr>
      </w:pPr>
      <w:r>
        <w:rPr>
          <w:rFonts w:hint="eastAsia" w:ascii="仿宋" w:hAnsi="仿宋" w:cs="仿宋"/>
          <w:szCs w:val="24"/>
        </w:rPr>
        <w:t>各合格投标人综合得分的计算公式为：</w:t>
      </w:r>
    </w:p>
    <w:p w14:paraId="63CBF2D2">
      <w:pPr>
        <w:ind w:firstLine="480"/>
        <w:rPr>
          <w:rFonts w:ascii="仿宋" w:hAnsi="仿宋" w:cs="仿宋"/>
          <w:szCs w:val="24"/>
        </w:rPr>
      </w:pPr>
      <w:r>
        <w:rPr>
          <w:rFonts w:hint="eastAsia" w:ascii="仿宋" w:hAnsi="仿宋" w:cs="仿宋"/>
          <w:szCs w:val="24"/>
        </w:rPr>
        <w:t>投标人评标综合得分=资信及技术得分＋商务价格得分。</w:t>
      </w:r>
    </w:p>
    <w:p w14:paraId="35FAD362">
      <w:pPr>
        <w:numPr>
          <w:ilvl w:val="0"/>
          <w:numId w:val="42"/>
        </w:numPr>
        <w:ind w:firstLine="480"/>
        <w:rPr>
          <w:rFonts w:ascii="仿宋" w:hAnsi="仿宋" w:cs="仿宋"/>
          <w:szCs w:val="24"/>
        </w:rPr>
      </w:pPr>
      <w:r>
        <w:rPr>
          <w:rFonts w:hint="eastAsia" w:ascii="仿宋" w:hAnsi="仿宋" w:cs="仿宋"/>
          <w:szCs w:val="24"/>
        </w:rPr>
        <w:t>合格投标人的评标得分为各项目汇总得分，中标候选资格按评标得分由高到低顺序排列，得分相同的，按投标报价由低到高顺序排列；得分且投标报价相同的并列，并形成评标意见。</w:t>
      </w:r>
    </w:p>
    <w:p w14:paraId="7CCB5179">
      <w:pPr>
        <w:numPr>
          <w:ilvl w:val="0"/>
          <w:numId w:val="42"/>
        </w:numPr>
        <w:ind w:firstLine="480"/>
        <w:rPr>
          <w:rFonts w:ascii="仿宋" w:hAnsi="仿宋" w:cs="仿宋"/>
          <w:szCs w:val="24"/>
        </w:rPr>
      </w:pPr>
      <w:r>
        <w:rPr>
          <w:rFonts w:hint="eastAsia" w:ascii="仿宋" w:hAnsi="仿宋" w:cs="仿宋"/>
          <w:szCs w:val="24"/>
        </w:rPr>
        <w:t>投标文件满足招标文件全部实质性要求，且按照评审因素的量化指标评审得分最高的投标人为排名第一的中标候选人，次高分的投标人为候补中标人，依</w:t>
      </w:r>
      <w:r>
        <w:rPr>
          <w:rFonts w:hint="eastAsia" w:ascii="仿宋" w:hAnsi="仿宋" w:cs="仿宋"/>
          <w:szCs w:val="24"/>
          <w:lang w:eastAsia="zh-CN"/>
        </w:rPr>
        <w:t>此</w:t>
      </w:r>
      <w:r>
        <w:rPr>
          <w:rFonts w:hint="eastAsia" w:ascii="仿宋" w:hAnsi="仿宋" w:cs="仿宋"/>
          <w:szCs w:val="24"/>
        </w:rPr>
        <w:t>类推。</w:t>
      </w:r>
    </w:p>
    <w:p w14:paraId="0E266868">
      <w:pPr>
        <w:keepNext w:val="0"/>
        <w:keepLines w:val="0"/>
        <w:pageBreakBefore w:val="0"/>
        <w:widowControl w:val="0"/>
        <w:numPr>
          <w:ilvl w:val="0"/>
          <w:numId w:val="42"/>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投标文件满足招标文件全部实质性要求，且按照评审因素的量化指标评审得分最高的投标人为排名第一的中标候选人，次高分的投标人为候补中标人，依</w:t>
      </w:r>
      <w:r>
        <w:rPr>
          <w:rFonts w:hint="eastAsia" w:ascii="仿宋" w:hAnsi="仿宋" w:cs="仿宋"/>
          <w:color w:val="auto"/>
          <w:sz w:val="24"/>
          <w:szCs w:val="24"/>
          <w:lang w:val="en-US" w:eastAsia="zh-CN"/>
        </w:rPr>
        <w:t>此</w:t>
      </w:r>
      <w:r>
        <w:rPr>
          <w:rFonts w:hint="eastAsia" w:ascii="仿宋" w:hAnsi="仿宋" w:eastAsia="仿宋" w:cs="仿宋"/>
          <w:color w:val="auto"/>
          <w:sz w:val="24"/>
          <w:szCs w:val="24"/>
          <w:lang w:val="en-US" w:eastAsia="zh-CN"/>
        </w:rPr>
        <w:t>类推。</w:t>
      </w:r>
    </w:p>
    <w:p w14:paraId="074758E4">
      <w:pPr>
        <w:keepNext w:val="0"/>
        <w:keepLines w:val="0"/>
        <w:pageBreakBefore w:val="0"/>
        <w:widowControl w:val="0"/>
        <w:numPr>
          <w:ilvl w:val="0"/>
          <w:numId w:val="42"/>
        </w:numPr>
        <w:kinsoku/>
        <w:wordWrap/>
        <w:overflowPunct/>
        <w:topLinePunct w:val="0"/>
        <w:autoSpaceDE/>
        <w:autoSpaceDN/>
        <w:bidi w:val="0"/>
        <w:adjustRightInd/>
        <w:snapToGrid/>
        <w:spacing w:line="360" w:lineRule="auto"/>
        <w:ind w:left="0" w:leftChars="0" w:firstLine="480" w:firstLineChars="200"/>
        <w:textAlignment w:val="auto"/>
        <w:rPr>
          <w:rFonts w:hint="default"/>
          <w:lang w:val="en-US" w:eastAsia="zh-CN"/>
        </w:rPr>
      </w:pPr>
      <w:r>
        <w:rPr>
          <w:rFonts w:hint="eastAsia" w:ascii="仿宋" w:hAnsi="仿宋" w:eastAsia="仿宋" w:cs="仿宋"/>
          <w:color w:val="auto"/>
          <w:sz w:val="24"/>
          <w:szCs w:val="24"/>
          <w:lang w:val="en-US" w:eastAsia="zh-CN"/>
        </w:rPr>
        <w:t>评分过程中采用四舍五入法，并保留小数2位。</w:t>
      </w:r>
    </w:p>
    <w:p w14:paraId="4A65A1FD">
      <w:pPr>
        <w:pStyle w:val="3"/>
        <w:spacing w:before="156" w:after="156"/>
        <w:ind w:firstLine="482"/>
        <w:rPr>
          <w:rFonts w:ascii="仿宋" w:hAnsi="仿宋" w:cs="仿宋"/>
          <w:szCs w:val="24"/>
        </w:rPr>
      </w:pPr>
      <w:r>
        <w:rPr>
          <w:rFonts w:hint="eastAsia" w:ascii="仿宋" w:hAnsi="仿宋" w:cs="仿宋"/>
          <w:szCs w:val="24"/>
        </w:rPr>
        <w:t>二、评分内容及标准</w:t>
      </w:r>
    </w:p>
    <w:p w14:paraId="7228C506">
      <w:pPr>
        <w:pStyle w:val="4"/>
        <w:ind w:firstLine="482"/>
        <w:rPr>
          <w:rFonts w:ascii="仿宋" w:hAnsi="仿宋" w:cs="仿宋"/>
          <w:szCs w:val="24"/>
        </w:rPr>
      </w:pPr>
      <w:r>
        <w:rPr>
          <w:rFonts w:hint="eastAsia" w:ascii="仿宋" w:hAnsi="仿宋" w:cs="仿宋"/>
          <w:szCs w:val="24"/>
        </w:rPr>
        <w:t>（一）商务价格评分（</w:t>
      </w:r>
      <w:r>
        <w:rPr>
          <w:rFonts w:hint="eastAsia" w:ascii="仿宋" w:hAnsi="仿宋" w:cs="仿宋"/>
          <w:szCs w:val="24"/>
          <w:lang w:val="en-US" w:eastAsia="zh-CN"/>
        </w:rPr>
        <w:t>3</w:t>
      </w:r>
      <w:r>
        <w:rPr>
          <w:rFonts w:hint="eastAsia" w:ascii="仿宋" w:hAnsi="仿宋" w:cs="仿宋"/>
          <w:szCs w:val="24"/>
        </w:rPr>
        <w:t>0分）</w:t>
      </w:r>
    </w:p>
    <w:p w14:paraId="7CAF6E73">
      <w:pPr>
        <w:numPr>
          <w:ilvl w:val="0"/>
          <w:numId w:val="43"/>
        </w:numPr>
        <w:ind w:firstLine="482"/>
        <w:rPr>
          <w:rFonts w:ascii="仿宋" w:hAnsi="仿宋" w:cs="仿宋"/>
          <w:szCs w:val="24"/>
        </w:rPr>
      </w:pPr>
      <w:r>
        <w:rPr>
          <w:rFonts w:hint="eastAsia" w:ascii="仿宋" w:hAnsi="仿宋" w:cs="仿宋"/>
          <w:b/>
          <w:bCs/>
          <w:szCs w:val="24"/>
        </w:rPr>
        <w:t>报价的合理性：</w:t>
      </w:r>
      <w:r>
        <w:rPr>
          <w:rFonts w:hint="eastAsia" w:ascii="仿宋" w:hAnsi="仿宋" w:cs="仿宋"/>
          <w:szCs w:val="24"/>
        </w:rPr>
        <w:t>分析总报价及各个分项报价是否合理，报价范围是否完整，有否重大错漏项，评标委员会认为投标报价出现异常时，有权要求投标人在评标期间对投标报价的详细组成和投标产品的供应渠道等事项作出解释和澄清，并确认其投标报价是否有效。</w:t>
      </w:r>
    </w:p>
    <w:p w14:paraId="03A8B650">
      <w:pPr>
        <w:numPr>
          <w:ilvl w:val="0"/>
          <w:numId w:val="43"/>
        </w:numPr>
        <w:ind w:firstLine="482"/>
        <w:rPr>
          <w:rFonts w:ascii="仿宋" w:hAnsi="仿宋" w:cs="仿宋"/>
          <w:szCs w:val="24"/>
        </w:rPr>
      </w:pPr>
      <w:r>
        <w:rPr>
          <w:rFonts w:hint="eastAsia" w:ascii="仿宋" w:hAnsi="仿宋" w:cs="仿宋"/>
          <w:b/>
          <w:bCs/>
          <w:szCs w:val="24"/>
        </w:rPr>
        <w:t>商务</w:t>
      </w:r>
      <w:r>
        <w:rPr>
          <w:rFonts w:hint="eastAsia" w:ascii="仿宋" w:hAnsi="仿宋" w:cs="仿宋"/>
          <w:b/>
          <w:bCs/>
          <w:szCs w:val="24"/>
          <w:lang w:val="zh-CN"/>
        </w:rPr>
        <w:t>价格分的计算：</w:t>
      </w:r>
      <w:r>
        <w:rPr>
          <w:rFonts w:hint="eastAsia" w:ascii="仿宋" w:hAnsi="仿宋" w:cs="仿宋"/>
          <w:szCs w:val="24"/>
        </w:rPr>
        <w:t>根据各投标人的有效投标报价，满足招标文件要求且投标价格最低的投标报价为评标基准价，其商务价格分为满分。其他投标人的商务价格分统一按照下列公式计算：投标报价得分=（评标基准价／有效投标报价）×</w:t>
      </w:r>
      <w:r>
        <w:rPr>
          <w:rFonts w:hint="eastAsia" w:ascii="仿宋" w:hAnsi="仿宋" w:cs="仿宋"/>
          <w:szCs w:val="24"/>
          <w:lang w:val="en-US" w:eastAsia="zh-CN"/>
        </w:rPr>
        <w:t>3</w:t>
      </w:r>
      <w:r>
        <w:rPr>
          <w:rFonts w:hint="eastAsia" w:ascii="仿宋" w:hAnsi="仿宋" w:cs="仿宋"/>
          <w:szCs w:val="24"/>
        </w:rPr>
        <w:t>0%×100；评标过程中，不得去掉报价中的最高报价和最低报价。</w:t>
      </w:r>
    </w:p>
    <w:p w14:paraId="2A1D2B17">
      <w:pPr>
        <w:pStyle w:val="4"/>
        <w:ind w:firstLine="482"/>
        <w:rPr>
          <w:rFonts w:ascii="仿宋" w:hAnsi="仿宋" w:cs="仿宋"/>
          <w:szCs w:val="24"/>
        </w:rPr>
      </w:pPr>
      <w:r>
        <w:rPr>
          <w:rFonts w:hint="eastAsia" w:ascii="仿宋" w:hAnsi="仿宋" w:cs="仿宋"/>
          <w:szCs w:val="24"/>
        </w:rPr>
        <w:t>（二）资信及技术评分（</w:t>
      </w:r>
      <w:r>
        <w:rPr>
          <w:rFonts w:hint="eastAsia" w:ascii="仿宋" w:hAnsi="仿宋" w:cs="仿宋"/>
          <w:szCs w:val="24"/>
          <w:lang w:val="en-US" w:eastAsia="zh-CN"/>
        </w:rPr>
        <w:t>7</w:t>
      </w:r>
      <w:r>
        <w:rPr>
          <w:rFonts w:hint="eastAsia" w:ascii="仿宋" w:hAnsi="仿宋" w:cs="仿宋"/>
          <w:szCs w:val="24"/>
        </w:rPr>
        <w:t>0分）</w:t>
      </w:r>
    </w:p>
    <w:p w14:paraId="6CA49135">
      <w:pPr>
        <w:numPr>
          <w:ilvl w:val="0"/>
          <w:numId w:val="44"/>
        </w:numPr>
        <w:ind w:firstLine="482"/>
        <w:rPr>
          <w:rFonts w:ascii="仿宋" w:hAnsi="仿宋" w:cs="仿宋"/>
          <w:b/>
          <w:bCs/>
          <w:szCs w:val="24"/>
        </w:rPr>
      </w:pPr>
      <w:r>
        <w:rPr>
          <w:rFonts w:hint="eastAsia" w:ascii="仿宋" w:hAnsi="仿宋" w:cs="仿宋"/>
          <w:b/>
          <w:bCs/>
          <w:szCs w:val="24"/>
        </w:rPr>
        <w:t>资信及技术分的计算</w:t>
      </w:r>
    </w:p>
    <w:p w14:paraId="0C665EA6">
      <w:pPr>
        <w:spacing w:before="109" w:beforeLines="35"/>
        <w:ind w:firstLine="480"/>
        <w:rPr>
          <w:rFonts w:ascii="仿宋" w:hAnsi="仿宋" w:cs="仿宋"/>
          <w:szCs w:val="24"/>
        </w:rPr>
      </w:pPr>
      <w:r>
        <w:rPr>
          <w:rFonts w:hint="eastAsia" w:ascii="仿宋" w:hAnsi="仿宋" w:cs="仿宋"/>
          <w:szCs w:val="24"/>
        </w:rPr>
        <w:t>资信及技术评分按照评标委员会成员的独立评分结果汇总后的算术平均分计算，计算公式为：资信及技术评分＝评标委员会所有成员评分合计数/评标委员会组成人员数。</w:t>
      </w:r>
    </w:p>
    <w:p w14:paraId="71BE3BEF">
      <w:pPr>
        <w:numPr>
          <w:ilvl w:val="0"/>
          <w:numId w:val="44"/>
        </w:numPr>
        <w:spacing w:line="240" w:lineRule="auto"/>
        <w:ind w:left="0" w:leftChars="0" w:firstLine="482" w:firstLineChars="200"/>
        <w:rPr>
          <w:rFonts w:hint="eastAsia" w:ascii="仿宋" w:hAnsi="仿宋" w:cs="仿宋"/>
          <w:b/>
          <w:bCs/>
          <w:szCs w:val="24"/>
        </w:rPr>
      </w:pPr>
      <w:r>
        <w:rPr>
          <w:rFonts w:hint="eastAsia" w:ascii="仿宋" w:hAnsi="仿宋" w:cs="仿宋"/>
          <w:b/>
          <w:bCs/>
          <w:szCs w:val="24"/>
        </w:rPr>
        <w:t>评分细则</w:t>
      </w:r>
    </w:p>
    <w:tbl>
      <w:tblPr>
        <w:tblStyle w:val="25"/>
        <w:tblW w:w="9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6277"/>
        <w:gridCol w:w="1150"/>
        <w:gridCol w:w="1400"/>
      </w:tblGrid>
      <w:tr w14:paraId="62E67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19" w:type="dxa"/>
            <w:vAlign w:val="center"/>
          </w:tcPr>
          <w:p w14:paraId="434627AC">
            <w:pPr>
              <w:snapToGrid w:val="0"/>
              <w:spacing w:line="400" w:lineRule="exact"/>
              <w:ind w:firstLine="0" w:firstLineChars="0"/>
              <w:jc w:val="center"/>
              <w:outlineLvl w:val="0"/>
              <w:rPr>
                <w:rFonts w:ascii="仿宋" w:hAnsi="仿宋" w:eastAsia="仿宋" w:cs="仿宋_GB2312"/>
                <w:bCs/>
                <w:sz w:val="24"/>
              </w:rPr>
            </w:pPr>
            <w:bookmarkStart w:id="0" w:name="_Toc17588"/>
            <w:r>
              <w:rPr>
                <w:rFonts w:hint="eastAsia" w:ascii="仿宋" w:hAnsi="仿宋" w:eastAsia="仿宋" w:cs="仿宋_GB2312"/>
                <w:bCs/>
                <w:sz w:val="24"/>
              </w:rPr>
              <w:t>序号</w:t>
            </w:r>
            <w:bookmarkEnd w:id="0"/>
          </w:p>
        </w:tc>
        <w:tc>
          <w:tcPr>
            <w:tcW w:w="6277" w:type="dxa"/>
            <w:vAlign w:val="center"/>
          </w:tcPr>
          <w:p w14:paraId="67DCB22F">
            <w:pPr>
              <w:spacing w:line="360" w:lineRule="auto"/>
              <w:ind w:firstLine="0" w:firstLineChars="0"/>
              <w:jc w:val="center"/>
              <w:outlineLvl w:val="0"/>
              <w:rPr>
                <w:rFonts w:ascii="仿宋" w:hAnsi="仿宋" w:eastAsia="仿宋" w:cs="仿宋_GB2312"/>
                <w:bCs/>
                <w:sz w:val="24"/>
              </w:rPr>
            </w:pPr>
            <w:bookmarkStart w:id="1" w:name="_Toc22841"/>
            <w:r>
              <w:rPr>
                <w:rFonts w:hint="eastAsia" w:ascii="仿宋" w:hAnsi="仿宋" w:eastAsia="仿宋" w:cs="仿宋_GB2312"/>
                <w:bCs/>
                <w:sz w:val="24"/>
              </w:rPr>
              <w:t>评标标准</w:t>
            </w:r>
            <w:bookmarkEnd w:id="1"/>
          </w:p>
        </w:tc>
        <w:tc>
          <w:tcPr>
            <w:tcW w:w="1150" w:type="dxa"/>
            <w:vAlign w:val="center"/>
          </w:tcPr>
          <w:p w14:paraId="16DCF886">
            <w:pPr>
              <w:spacing w:line="360" w:lineRule="auto"/>
              <w:ind w:firstLine="0" w:firstLineChars="0"/>
              <w:jc w:val="center"/>
              <w:outlineLvl w:val="0"/>
              <w:rPr>
                <w:rFonts w:ascii="仿宋" w:hAnsi="仿宋" w:eastAsia="仿宋" w:cs="仿宋_GB2312"/>
                <w:bCs/>
                <w:sz w:val="24"/>
              </w:rPr>
            </w:pPr>
            <w:bookmarkStart w:id="2" w:name="_Toc27932"/>
            <w:r>
              <w:rPr>
                <w:rFonts w:hint="eastAsia" w:ascii="仿宋" w:hAnsi="仿宋" w:eastAsia="仿宋" w:cs="仿宋_GB2312"/>
                <w:bCs/>
                <w:sz w:val="24"/>
              </w:rPr>
              <w:t>权重</w:t>
            </w:r>
            <w:bookmarkEnd w:id="2"/>
          </w:p>
        </w:tc>
        <w:tc>
          <w:tcPr>
            <w:tcW w:w="1400" w:type="dxa"/>
            <w:vAlign w:val="center"/>
          </w:tcPr>
          <w:p w14:paraId="00DD1DB0">
            <w:pPr>
              <w:spacing w:line="360" w:lineRule="auto"/>
              <w:ind w:firstLine="0" w:firstLineChars="0"/>
              <w:jc w:val="center"/>
              <w:outlineLvl w:val="0"/>
              <w:rPr>
                <w:rFonts w:ascii="仿宋" w:hAnsi="仿宋" w:eastAsia="仿宋" w:cs="仿宋_GB2312"/>
                <w:bCs/>
                <w:sz w:val="24"/>
              </w:rPr>
            </w:pPr>
            <w:r>
              <w:rPr>
                <w:rFonts w:hint="eastAsia" w:ascii="仿宋" w:hAnsi="仿宋" w:eastAsia="仿宋" w:cs="仿宋_GB2312"/>
                <w:bCs/>
                <w:sz w:val="24"/>
              </w:rPr>
              <w:t>主观分</w:t>
            </w:r>
            <w:r>
              <w:rPr>
                <w:rFonts w:ascii="仿宋" w:hAnsi="仿宋" w:eastAsia="仿宋" w:cs="仿宋_GB2312"/>
                <w:bCs/>
                <w:sz w:val="24"/>
              </w:rPr>
              <w:t>/</w:t>
            </w:r>
            <w:r>
              <w:rPr>
                <w:rFonts w:hint="eastAsia" w:ascii="仿宋" w:hAnsi="仿宋" w:eastAsia="仿宋" w:cs="仿宋_GB2312"/>
                <w:bCs/>
                <w:sz w:val="24"/>
              </w:rPr>
              <w:t>客观分属性</w:t>
            </w:r>
          </w:p>
        </w:tc>
      </w:tr>
      <w:tr w14:paraId="41835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19" w:type="dxa"/>
            <w:vAlign w:val="center"/>
          </w:tcPr>
          <w:p w14:paraId="06310F8B">
            <w:pPr>
              <w:snapToGrid w:val="0"/>
              <w:spacing w:line="240" w:lineRule="auto"/>
              <w:ind w:firstLine="0" w:firstLineChars="0"/>
              <w:jc w:val="center"/>
              <w:rPr>
                <w:rFonts w:hint="eastAsia" w:ascii="Times New Roman" w:hAnsi="Times New Roman" w:eastAsia="仿宋" w:cs="Times New Roman"/>
                <w:bCs/>
                <w:sz w:val="24"/>
                <w:highlight w:val="none"/>
              </w:rPr>
            </w:pPr>
            <w:r>
              <w:rPr>
                <w:rFonts w:hint="eastAsia" w:ascii="Times New Roman" w:hAnsi="Times New Roman" w:eastAsia="仿宋" w:cs="Times New Roman"/>
                <w:bCs/>
                <w:sz w:val="24"/>
                <w:highlight w:val="none"/>
              </w:rPr>
              <w:t>1</w:t>
            </w:r>
          </w:p>
        </w:tc>
        <w:tc>
          <w:tcPr>
            <w:tcW w:w="6277" w:type="dxa"/>
            <w:vAlign w:val="center"/>
          </w:tcPr>
          <w:p w14:paraId="15DED556">
            <w:pPr>
              <w:widowControl w:val="0"/>
              <w:autoSpaceDE w:val="0"/>
              <w:autoSpaceDN w:val="0"/>
              <w:adjustRightInd w:val="0"/>
              <w:spacing w:line="360" w:lineRule="auto"/>
              <w:rPr>
                <w:rFonts w:hint="eastAsia" w:ascii="仿宋" w:hAnsi="仿宋" w:eastAsia="仿宋" w:cs="仿宋_GB2312"/>
                <w:color w:val="auto"/>
                <w:sz w:val="24"/>
                <w:szCs w:val="24"/>
                <w:highlight w:val="none"/>
                <w:lang w:val="en-US" w:eastAsia="zh-CN" w:bidi="ar-SA"/>
              </w:rPr>
            </w:pPr>
            <w:r>
              <w:rPr>
                <w:rFonts w:hint="eastAsia" w:ascii="仿宋" w:hAnsi="仿宋" w:eastAsia="仿宋" w:cs="仿宋_GB2312"/>
                <w:color w:val="auto"/>
                <w:sz w:val="24"/>
                <w:szCs w:val="24"/>
                <w:highlight w:val="none"/>
                <w:lang w:val="en-US" w:eastAsia="zh-CN" w:bidi="ar-SA"/>
              </w:rPr>
              <w:t>投标产品销售业绩：评委对本次同类产品自2021年1月1日起</w:t>
            </w:r>
            <w:r>
              <w:rPr>
                <w:rFonts w:ascii="仿宋" w:hAnsi="仿宋" w:eastAsia="仿宋" w:cs="仿宋_GB2312"/>
                <w:color w:val="auto"/>
                <w:sz w:val="24"/>
                <w:szCs w:val="24"/>
                <w:highlight w:val="none"/>
                <w:lang w:val="en-US" w:eastAsia="zh-CN" w:bidi="ar-SA"/>
              </w:rPr>
              <w:t>（以</w:t>
            </w:r>
            <w:r>
              <w:rPr>
                <w:rFonts w:hint="eastAsia" w:ascii="仿宋" w:hAnsi="仿宋" w:eastAsia="仿宋" w:cs="仿宋_GB2312"/>
                <w:color w:val="auto"/>
                <w:sz w:val="24"/>
                <w:szCs w:val="24"/>
                <w:highlight w:val="none"/>
                <w:lang w:val="en-US" w:eastAsia="zh-CN" w:bidi="ar-SA"/>
              </w:rPr>
              <w:t>合同签定时间为准）投标人与不同的最终用户签订的销售合同评分，每提供一个合同复印件得1分，最高3分。</w:t>
            </w:r>
          </w:p>
          <w:p w14:paraId="728B922A">
            <w:pPr>
              <w:widowControl w:val="0"/>
              <w:autoSpaceDE w:val="0"/>
              <w:autoSpaceDN w:val="0"/>
              <w:adjustRightInd w:val="0"/>
              <w:spacing w:line="360" w:lineRule="auto"/>
              <w:rPr>
                <w:rFonts w:ascii="仿宋" w:hAnsi="仿宋" w:eastAsia="仿宋" w:cs="仿宋_GB2312"/>
                <w:color w:val="auto"/>
                <w:sz w:val="24"/>
                <w:szCs w:val="24"/>
                <w:highlight w:val="none"/>
                <w:lang w:val="en-US" w:eastAsia="zh-CN" w:bidi="ar-SA"/>
              </w:rPr>
            </w:pPr>
            <w:r>
              <w:rPr>
                <w:rFonts w:hint="eastAsia" w:ascii="仿宋" w:hAnsi="仿宋" w:eastAsia="仿宋" w:cs="仿宋_GB2312"/>
                <w:color w:val="auto"/>
                <w:sz w:val="24"/>
                <w:szCs w:val="24"/>
                <w:highlight w:val="none"/>
                <w:lang w:val="en-US" w:eastAsia="zh-CN" w:bidi="ar-SA"/>
              </w:rPr>
              <w:t>投标产品为省级以上主管部门认定的首台套产品，自纳入《省推广应用指导目录》起三年内参加政府采购活动，视同已具备相应销售业绩，本项得满分。</w:t>
            </w:r>
          </w:p>
        </w:tc>
        <w:tc>
          <w:tcPr>
            <w:tcW w:w="1150" w:type="dxa"/>
            <w:vAlign w:val="center"/>
          </w:tcPr>
          <w:p w14:paraId="4B966844">
            <w:pPr>
              <w:snapToGrid w:val="0"/>
              <w:spacing w:line="240" w:lineRule="auto"/>
              <w:ind w:firstLine="0" w:firstLineChars="0"/>
              <w:jc w:val="center"/>
              <w:rPr>
                <w:rFonts w:hint="eastAsia" w:ascii="Times New Roman" w:hAnsi="Times New Roman" w:eastAsia="仿宋" w:cs="Times New Roman"/>
                <w:bCs/>
                <w:sz w:val="24"/>
              </w:rPr>
            </w:pPr>
            <w:r>
              <w:rPr>
                <w:rFonts w:hint="eastAsia" w:ascii="Times New Roman" w:hAnsi="Times New Roman" w:eastAsia="仿宋" w:cs="Times New Roman"/>
                <w:bCs/>
                <w:sz w:val="24"/>
              </w:rPr>
              <w:t>3</w:t>
            </w:r>
          </w:p>
        </w:tc>
        <w:tc>
          <w:tcPr>
            <w:tcW w:w="1400" w:type="dxa"/>
            <w:vAlign w:val="center"/>
          </w:tcPr>
          <w:p w14:paraId="19A561D6">
            <w:pPr>
              <w:snapToGrid w:val="0"/>
              <w:spacing w:line="240" w:lineRule="auto"/>
              <w:ind w:firstLine="0" w:firstLineChars="0"/>
              <w:jc w:val="center"/>
              <w:rPr>
                <w:rFonts w:ascii="Times New Roman" w:hAnsi="Times New Roman" w:eastAsia="仿宋" w:cs="Times New Roman"/>
                <w:bCs/>
                <w:sz w:val="24"/>
              </w:rPr>
            </w:pPr>
            <w:r>
              <w:rPr>
                <w:rFonts w:hint="eastAsia" w:ascii="Times New Roman" w:hAnsi="Times New Roman" w:eastAsia="仿宋" w:cs="Times New Roman"/>
                <w:bCs/>
                <w:sz w:val="24"/>
              </w:rPr>
              <w:t>客观分</w:t>
            </w:r>
          </w:p>
        </w:tc>
      </w:tr>
      <w:tr w14:paraId="53702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19" w:type="dxa"/>
            <w:vAlign w:val="center"/>
          </w:tcPr>
          <w:p w14:paraId="0751D684">
            <w:pPr>
              <w:snapToGrid w:val="0"/>
              <w:spacing w:line="240" w:lineRule="auto"/>
              <w:ind w:firstLine="0" w:firstLineChars="0"/>
              <w:jc w:val="center"/>
              <w:rPr>
                <w:rFonts w:ascii="Times New Roman" w:hAnsi="Times New Roman" w:eastAsia="仿宋" w:cs="Times New Roman"/>
                <w:bCs/>
                <w:sz w:val="24"/>
              </w:rPr>
            </w:pPr>
            <w:r>
              <w:rPr>
                <w:rFonts w:hint="eastAsia" w:ascii="Times New Roman" w:hAnsi="Times New Roman" w:eastAsia="仿宋" w:cs="Times New Roman"/>
                <w:bCs/>
                <w:sz w:val="24"/>
              </w:rPr>
              <w:t>2</w:t>
            </w:r>
          </w:p>
        </w:tc>
        <w:tc>
          <w:tcPr>
            <w:tcW w:w="6277" w:type="dxa"/>
            <w:vAlign w:val="center"/>
          </w:tcPr>
          <w:p w14:paraId="12E94AB5">
            <w:pPr>
              <w:widowControl w:val="0"/>
              <w:autoSpaceDE w:val="0"/>
              <w:autoSpaceDN w:val="0"/>
              <w:adjustRightInd w:val="0"/>
              <w:spacing w:line="360" w:lineRule="auto"/>
              <w:rPr>
                <w:rFonts w:hint="eastAsia" w:ascii="Times New Roman" w:hAnsi="Times New Roman" w:eastAsia="仿宋" w:cs="仿宋_GB2312"/>
                <w:color w:val="000000"/>
                <w:sz w:val="24"/>
                <w:szCs w:val="24"/>
                <w:highlight w:val="none"/>
                <w:lang w:val="en-US" w:eastAsia="zh-CN" w:bidi="ar-SA"/>
              </w:rPr>
            </w:pPr>
            <w:bookmarkStart w:id="143" w:name="_GoBack"/>
            <w:r>
              <w:rPr>
                <w:rFonts w:ascii="仿宋" w:hAnsi="仿宋" w:eastAsia="仿宋" w:cs="仿宋_GB2312"/>
                <w:color w:val="000000"/>
                <w:sz w:val="24"/>
                <w:szCs w:val="24"/>
                <w:highlight w:val="none"/>
                <w:lang w:val="en-US" w:eastAsia="zh-CN" w:bidi="ar-SA"/>
              </w:rPr>
              <w:t>技术</w:t>
            </w:r>
            <w:r>
              <w:rPr>
                <w:rFonts w:hint="eastAsia" w:ascii="仿宋" w:hAnsi="仿宋" w:eastAsia="仿宋" w:cs="仿宋_GB2312"/>
                <w:color w:val="000000"/>
                <w:sz w:val="24"/>
                <w:szCs w:val="24"/>
                <w:highlight w:val="none"/>
                <w:lang w:val="en-US" w:eastAsia="zh-CN" w:bidi="ar-SA"/>
              </w:rPr>
              <w:t>要求</w:t>
            </w:r>
            <w:r>
              <w:rPr>
                <w:rFonts w:ascii="仿宋" w:hAnsi="仿宋" w:eastAsia="仿宋" w:cs="仿宋_GB2312"/>
                <w:color w:val="000000"/>
                <w:sz w:val="24"/>
                <w:szCs w:val="24"/>
                <w:highlight w:val="none"/>
                <w:lang w:val="en-US" w:eastAsia="zh-CN" w:bidi="ar-SA"/>
              </w:rPr>
              <w:t>符合度</w:t>
            </w:r>
            <w:r>
              <w:rPr>
                <w:rFonts w:hint="eastAsia" w:ascii="Times New Roman" w:hAnsi="Times New Roman" w:eastAsia="仿宋" w:cs="仿宋_GB2312"/>
                <w:color w:val="000000"/>
                <w:sz w:val="24"/>
                <w:szCs w:val="24"/>
                <w:highlight w:val="none"/>
                <w:lang w:val="en-US" w:eastAsia="zh-CN" w:bidi="ar-SA"/>
              </w:rPr>
              <w:t>：</w:t>
            </w:r>
            <w:r>
              <w:rPr>
                <w:rFonts w:ascii="Times New Roman" w:hAnsi="Times New Roman" w:eastAsia="仿宋" w:cs="仿宋_GB2312"/>
                <w:color w:val="000000"/>
                <w:sz w:val="24"/>
                <w:szCs w:val="24"/>
                <w:highlight w:val="none"/>
                <w:lang w:val="en-US" w:eastAsia="zh-CN" w:bidi="ar-SA"/>
              </w:rPr>
              <w:t>对应于</w:t>
            </w:r>
            <w:r>
              <w:rPr>
                <w:rFonts w:hint="eastAsia" w:ascii="Times New Roman" w:hAnsi="Times New Roman" w:eastAsia="仿宋" w:cs="仿宋_GB2312"/>
                <w:color w:val="000000"/>
                <w:sz w:val="24"/>
                <w:szCs w:val="24"/>
                <w:highlight w:val="none"/>
                <w:lang w:val="en-US" w:eastAsia="zh-CN" w:bidi="ar-SA"/>
              </w:rPr>
              <w:t>采购</w:t>
            </w:r>
            <w:r>
              <w:rPr>
                <w:rFonts w:ascii="Times New Roman" w:hAnsi="Times New Roman" w:eastAsia="仿宋" w:cs="仿宋_GB2312"/>
                <w:color w:val="000000"/>
                <w:sz w:val="24"/>
                <w:szCs w:val="24"/>
                <w:highlight w:val="none"/>
                <w:lang w:val="en-US" w:eastAsia="zh-CN" w:bidi="ar-SA"/>
              </w:rPr>
              <w:t>文件</w:t>
            </w:r>
            <w:r>
              <w:rPr>
                <w:rFonts w:hint="eastAsia" w:ascii="Times New Roman" w:hAnsi="Times New Roman" w:eastAsia="仿宋" w:cs="仿宋_GB2312"/>
                <w:color w:val="000000"/>
                <w:sz w:val="24"/>
                <w:szCs w:val="24"/>
                <w:highlight w:val="none"/>
                <w:lang w:val="en-US" w:eastAsia="zh-CN" w:bidi="ar-SA"/>
              </w:rPr>
              <w:t>第三部分 采购需求中“三、招标技术要求”中的</w:t>
            </w:r>
            <w:r>
              <w:rPr>
                <w:rFonts w:ascii="Times New Roman" w:hAnsi="Times New Roman" w:eastAsia="仿宋" w:cs="仿宋_GB2312"/>
                <w:color w:val="000000"/>
                <w:sz w:val="24"/>
                <w:szCs w:val="24"/>
                <w:highlight w:val="none"/>
                <w:lang w:val="en-US" w:eastAsia="zh-CN" w:bidi="ar-SA"/>
              </w:rPr>
              <w:t>符合度</w:t>
            </w:r>
            <w:r>
              <w:rPr>
                <w:rFonts w:hint="eastAsia" w:ascii="Times New Roman" w:hAnsi="Times New Roman" w:eastAsia="仿宋" w:cs="仿宋_GB2312"/>
                <w:color w:val="000000"/>
                <w:sz w:val="24"/>
                <w:szCs w:val="24"/>
                <w:highlight w:val="none"/>
                <w:lang w:val="en-US" w:eastAsia="zh-CN" w:bidi="ar-SA"/>
              </w:rPr>
              <w:t>，每一条带</w:t>
            </w:r>
            <w:r>
              <w:rPr>
                <w:rFonts w:hint="eastAsia" w:ascii="仿宋" w:hAnsi="仿宋" w:eastAsia="仿宋" w:cs="仿宋"/>
                <w:bCs/>
                <w:color w:val="auto"/>
                <w:sz w:val="24"/>
                <w:szCs w:val="24"/>
                <w:highlight w:val="none"/>
                <w:lang w:val="en-US" w:eastAsia="zh-CN"/>
              </w:rPr>
              <w:t>★</w:t>
            </w:r>
            <w:r>
              <w:rPr>
                <w:rFonts w:hint="eastAsia" w:ascii="Times New Roman" w:hAnsi="Times New Roman" w:eastAsia="仿宋" w:cs="仿宋_GB2312"/>
                <w:color w:val="000000"/>
                <w:sz w:val="24"/>
                <w:szCs w:val="24"/>
                <w:highlight w:val="none"/>
                <w:lang w:val="en-US" w:eastAsia="zh-CN" w:bidi="ar-SA"/>
              </w:rPr>
              <w:t>标记条款不满足采购文件要求扣3分，每一条非</w:t>
            </w:r>
            <w:r>
              <w:rPr>
                <w:rFonts w:hint="eastAsia" w:ascii="仿宋" w:hAnsi="仿宋" w:eastAsia="仿宋" w:cs="仿宋"/>
                <w:bCs/>
                <w:color w:val="auto"/>
                <w:sz w:val="24"/>
                <w:szCs w:val="24"/>
                <w:highlight w:val="none"/>
                <w:lang w:val="en-US" w:eastAsia="zh-CN"/>
              </w:rPr>
              <w:t>★</w:t>
            </w:r>
            <w:r>
              <w:rPr>
                <w:rFonts w:hint="eastAsia" w:ascii="Times New Roman" w:hAnsi="Times New Roman" w:eastAsia="仿宋" w:cs="仿宋_GB2312"/>
                <w:color w:val="000000"/>
                <w:sz w:val="24"/>
                <w:szCs w:val="24"/>
                <w:highlight w:val="none"/>
                <w:lang w:val="en-US" w:eastAsia="zh-CN" w:bidi="ar-SA"/>
              </w:rPr>
              <w:t>条款不满足采购文件要求扣1分，扣完为止。</w:t>
            </w:r>
          </w:p>
          <w:p w14:paraId="6B0103B1">
            <w:pPr>
              <w:widowControl w:val="0"/>
              <w:autoSpaceDE w:val="0"/>
              <w:autoSpaceDN w:val="0"/>
              <w:adjustRightInd w:val="0"/>
              <w:spacing w:line="360" w:lineRule="auto"/>
              <w:rPr>
                <w:rFonts w:hint="eastAsia" w:ascii="仿宋" w:hAnsi="仿宋" w:eastAsia="仿宋" w:cs="仿宋_GB2312"/>
                <w:color w:val="000000"/>
                <w:sz w:val="24"/>
                <w:szCs w:val="24"/>
                <w:lang w:val="en-US" w:eastAsia="zh-CN" w:bidi="ar-SA"/>
              </w:rPr>
            </w:pPr>
            <w:r>
              <w:rPr>
                <w:rFonts w:hint="eastAsia" w:ascii="仿宋_GB2312" w:hAnsi="Times New Roman" w:eastAsia="仿宋" w:cs="仿宋_GB2312"/>
                <w:color w:val="000000"/>
                <w:sz w:val="24"/>
                <w:szCs w:val="24"/>
                <w:highlight w:val="none"/>
                <w:lang w:val="en-US" w:eastAsia="zh-CN" w:bidi="ar-SA"/>
              </w:rPr>
              <w:t>说明：凡标有最低一级序号的要求</w:t>
            </w:r>
            <w:bookmarkEnd w:id="143"/>
            <w:r>
              <w:rPr>
                <w:rFonts w:hint="eastAsia" w:ascii="仿宋_GB2312" w:hAnsi="Times New Roman" w:eastAsia="仿宋" w:cs="仿宋_GB2312"/>
                <w:color w:val="000000"/>
                <w:sz w:val="24"/>
                <w:szCs w:val="24"/>
                <w:lang w:val="en-US" w:eastAsia="zh-CN" w:bidi="ar-SA"/>
              </w:rPr>
              <w:t>即为一条技术要求，无论是否隶属于上一级编号，相同内容的条款不重复计算条数。</w:t>
            </w:r>
          </w:p>
        </w:tc>
        <w:tc>
          <w:tcPr>
            <w:tcW w:w="1150" w:type="dxa"/>
            <w:vAlign w:val="center"/>
          </w:tcPr>
          <w:p w14:paraId="2EBC75AC">
            <w:pPr>
              <w:snapToGrid w:val="0"/>
              <w:spacing w:line="240" w:lineRule="auto"/>
              <w:ind w:firstLine="0" w:firstLineChars="0"/>
              <w:jc w:val="center"/>
              <w:rPr>
                <w:rFonts w:hint="default" w:ascii="Times New Roman" w:hAnsi="Times New Roman" w:eastAsia="仿宋" w:cs="Times New Roman"/>
                <w:bCs/>
                <w:color w:val="000000"/>
                <w:sz w:val="24"/>
                <w:lang w:val="en-US" w:eastAsia="zh-CN"/>
              </w:rPr>
            </w:pPr>
            <w:r>
              <w:rPr>
                <w:rFonts w:hint="eastAsia" w:ascii="Times New Roman" w:hAnsi="Times New Roman" w:eastAsia="仿宋" w:cs="Times New Roman"/>
                <w:bCs/>
                <w:color w:val="000000"/>
                <w:sz w:val="24"/>
                <w:lang w:val="en-US" w:eastAsia="zh-CN"/>
              </w:rPr>
              <w:t>40</w:t>
            </w:r>
          </w:p>
        </w:tc>
        <w:tc>
          <w:tcPr>
            <w:tcW w:w="1400" w:type="dxa"/>
            <w:vAlign w:val="center"/>
          </w:tcPr>
          <w:p w14:paraId="2C6A2D02">
            <w:pPr>
              <w:snapToGrid w:val="0"/>
              <w:spacing w:line="240" w:lineRule="auto"/>
              <w:ind w:firstLine="0" w:firstLineChars="0"/>
              <w:jc w:val="center"/>
              <w:rPr>
                <w:rFonts w:ascii="Times New Roman" w:hAnsi="Times New Roman" w:eastAsia="仿宋" w:cs="Times New Roman"/>
                <w:bCs/>
                <w:color w:val="000000"/>
                <w:sz w:val="24"/>
              </w:rPr>
            </w:pPr>
            <w:r>
              <w:rPr>
                <w:rFonts w:hint="eastAsia" w:ascii="Times New Roman" w:hAnsi="Times New Roman" w:eastAsia="仿宋" w:cs="Times New Roman"/>
                <w:bCs/>
                <w:sz w:val="24"/>
              </w:rPr>
              <w:t>客观分</w:t>
            </w:r>
          </w:p>
        </w:tc>
      </w:tr>
      <w:tr w14:paraId="56D6E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19" w:type="dxa"/>
            <w:vAlign w:val="center"/>
          </w:tcPr>
          <w:p w14:paraId="4E7F9B86">
            <w:pPr>
              <w:snapToGrid w:val="0"/>
              <w:spacing w:line="240" w:lineRule="auto"/>
              <w:ind w:firstLine="0" w:firstLineChars="0"/>
              <w:jc w:val="center"/>
              <w:rPr>
                <w:rFonts w:hint="eastAsia" w:ascii="Times New Roman" w:hAnsi="Times New Roman" w:eastAsia="仿宋" w:cs="Times New Roman"/>
                <w:bCs/>
                <w:sz w:val="24"/>
                <w:lang w:val="en-US" w:eastAsia="zh-CN"/>
              </w:rPr>
            </w:pPr>
            <w:r>
              <w:rPr>
                <w:rFonts w:hint="eastAsia" w:ascii="Times New Roman" w:hAnsi="Times New Roman" w:eastAsia="仿宋" w:cs="Times New Roman"/>
                <w:bCs/>
                <w:sz w:val="24"/>
                <w:lang w:val="en-US" w:eastAsia="zh-CN"/>
              </w:rPr>
              <w:t>3</w:t>
            </w:r>
          </w:p>
        </w:tc>
        <w:tc>
          <w:tcPr>
            <w:tcW w:w="6277" w:type="dxa"/>
            <w:vAlign w:val="center"/>
          </w:tcPr>
          <w:p w14:paraId="14240179">
            <w:pPr>
              <w:widowControl w:val="0"/>
              <w:autoSpaceDE w:val="0"/>
              <w:autoSpaceDN w:val="0"/>
              <w:adjustRightInd w:val="0"/>
              <w:spacing w:line="360" w:lineRule="auto"/>
              <w:rPr>
                <w:rFonts w:ascii="仿宋" w:hAnsi="仿宋" w:eastAsia="仿宋" w:cs="仿宋_GB2312"/>
                <w:color w:val="auto"/>
                <w:sz w:val="24"/>
                <w:szCs w:val="24"/>
                <w:lang w:val="en-US" w:eastAsia="zh-CN" w:bidi="ar-SA"/>
              </w:rPr>
            </w:pPr>
            <w:r>
              <w:rPr>
                <w:rFonts w:ascii="仿宋" w:hAnsi="仿宋" w:eastAsia="仿宋" w:cs="仿宋_GB2312"/>
                <w:color w:val="000000"/>
                <w:sz w:val="24"/>
                <w:szCs w:val="24"/>
                <w:lang w:val="en-US" w:eastAsia="zh-CN" w:bidi="ar-SA"/>
              </w:rPr>
              <w:t>评委</w:t>
            </w:r>
            <w:r>
              <w:rPr>
                <w:rFonts w:hint="eastAsia" w:ascii="仿宋" w:hAnsi="仿宋" w:eastAsia="仿宋" w:cs="仿宋_GB2312"/>
                <w:color w:val="000000"/>
                <w:sz w:val="24"/>
                <w:szCs w:val="24"/>
                <w:lang w:val="en-US" w:eastAsia="zh-CN" w:bidi="ar-SA"/>
              </w:rPr>
              <w:t>根据对设备使用期内运行成本的测算方案评分，</w:t>
            </w:r>
            <w:r>
              <w:rPr>
                <w:rFonts w:hint="eastAsia" w:ascii="仿宋" w:hAnsi="仿宋" w:eastAsia="仿宋" w:cs="仿宋_GB2312"/>
                <w:color w:val="auto"/>
                <w:sz w:val="24"/>
                <w:szCs w:val="24"/>
                <w:lang w:val="en-US" w:eastAsia="zh-CN" w:bidi="ar-SA"/>
              </w:rPr>
              <w:t>包括</w:t>
            </w:r>
            <w:r>
              <w:rPr>
                <w:rFonts w:hint="eastAsia" w:ascii="仿宋" w:hAnsi="仿宋" w:eastAsia="仿宋" w:cs="仿宋_GB2312"/>
                <w:color w:val="000000"/>
                <w:sz w:val="24"/>
                <w:szCs w:val="24"/>
                <w:lang w:val="en-US" w:eastAsia="zh-CN" w:bidi="ar-SA"/>
              </w:rPr>
              <w:t>使用期内</w:t>
            </w:r>
            <w:r>
              <w:rPr>
                <w:rFonts w:ascii="仿宋_GB2312" w:hAnsi="Times New Roman" w:eastAsia="仿宋_GB2312" w:cs="仿宋_GB2312"/>
                <w:color w:val="auto"/>
                <w:sz w:val="24"/>
                <w:szCs w:val="24"/>
                <w:lang w:val="en-US" w:eastAsia="zh-CN" w:bidi="ar-SA"/>
              </w:rPr>
              <w:t>消耗品或易耗品价格</w:t>
            </w:r>
            <w:r>
              <w:rPr>
                <w:rFonts w:hint="eastAsia" w:ascii="仿宋_GB2312" w:hAnsi="Times New Roman" w:eastAsia="仿宋_GB2312" w:cs="仿宋_GB2312"/>
                <w:color w:val="auto"/>
                <w:sz w:val="24"/>
                <w:szCs w:val="24"/>
                <w:lang w:val="en-US" w:eastAsia="zh-CN" w:bidi="ar-SA"/>
              </w:rPr>
              <w:t>等</w:t>
            </w:r>
            <w:r>
              <w:rPr>
                <w:rFonts w:hint="eastAsia" w:ascii="仿宋" w:hAnsi="仿宋" w:eastAsia="仿宋" w:cs="仿宋_GB2312"/>
                <w:color w:val="auto"/>
                <w:sz w:val="24"/>
                <w:szCs w:val="24"/>
                <w:lang w:val="en-US" w:eastAsia="zh-CN" w:bidi="ar-SA"/>
              </w:rPr>
              <w:t>（评分分值3,2,1,0.5,0）</w:t>
            </w:r>
            <w:r>
              <w:rPr>
                <w:rFonts w:hint="eastAsia" w:ascii="仿宋" w:hAnsi="仿宋" w:eastAsia="仿宋" w:cs="仿宋_GB2312"/>
                <w:color w:val="000000"/>
                <w:sz w:val="24"/>
                <w:szCs w:val="24"/>
                <w:lang w:val="en-US" w:eastAsia="zh-CN" w:bidi="ar-SA"/>
              </w:rPr>
              <w:t>。</w:t>
            </w:r>
          </w:p>
        </w:tc>
        <w:tc>
          <w:tcPr>
            <w:tcW w:w="1150" w:type="dxa"/>
            <w:vAlign w:val="center"/>
          </w:tcPr>
          <w:p w14:paraId="646F992C">
            <w:pPr>
              <w:snapToGrid w:val="0"/>
              <w:spacing w:line="240" w:lineRule="auto"/>
              <w:ind w:firstLine="0" w:firstLineChars="0"/>
              <w:jc w:val="center"/>
              <w:rPr>
                <w:rFonts w:hint="eastAsia" w:ascii="Times New Roman" w:hAnsi="Times New Roman" w:eastAsia="仿宋" w:cs="Times New Roman"/>
                <w:bCs/>
                <w:kern w:val="2"/>
                <w:sz w:val="24"/>
                <w:szCs w:val="24"/>
                <w:lang w:val="en-US" w:eastAsia="zh-CN" w:bidi="ar-SA"/>
              </w:rPr>
            </w:pPr>
            <w:r>
              <w:rPr>
                <w:rFonts w:hint="eastAsia" w:ascii="Times New Roman" w:hAnsi="Times New Roman" w:eastAsia="仿宋" w:cs="Times New Roman"/>
                <w:bCs/>
                <w:sz w:val="24"/>
                <w:lang w:val="en-US" w:eastAsia="zh-CN"/>
              </w:rPr>
              <w:t>3</w:t>
            </w:r>
          </w:p>
        </w:tc>
        <w:tc>
          <w:tcPr>
            <w:tcW w:w="1400" w:type="dxa"/>
            <w:vAlign w:val="center"/>
          </w:tcPr>
          <w:p w14:paraId="3FD9769D">
            <w:pPr>
              <w:snapToGrid w:val="0"/>
              <w:spacing w:line="240" w:lineRule="auto"/>
              <w:ind w:firstLine="0" w:firstLineChars="0"/>
              <w:jc w:val="center"/>
              <w:rPr>
                <w:rFonts w:hint="eastAsia" w:ascii="Times New Roman" w:hAnsi="Times New Roman" w:eastAsia="仿宋" w:cs="Times New Roman"/>
                <w:bCs/>
                <w:kern w:val="2"/>
                <w:sz w:val="24"/>
                <w:szCs w:val="24"/>
                <w:lang w:val="en-US" w:eastAsia="zh-CN" w:bidi="ar-SA"/>
              </w:rPr>
            </w:pPr>
            <w:r>
              <w:rPr>
                <w:rFonts w:hint="eastAsia" w:ascii="Times New Roman" w:hAnsi="Times New Roman" w:eastAsia="仿宋" w:cs="Times New Roman"/>
                <w:bCs/>
                <w:sz w:val="24"/>
              </w:rPr>
              <w:t>主观分</w:t>
            </w:r>
          </w:p>
        </w:tc>
      </w:tr>
      <w:tr w14:paraId="1320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19" w:type="dxa"/>
            <w:vAlign w:val="center"/>
          </w:tcPr>
          <w:p w14:paraId="49A63E72">
            <w:pPr>
              <w:snapToGrid w:val="0"/>
              <w:spacing w:line="240" w:lineRule="auto"/>
              <w:ind w:firstLine="0" w:firstLineChars="0"/>
              <w:jc w:val="center"/>
              <w:rPr>
                <w:rFonts w:hint="eastAsia" w:ascii="Times New Roman" w:hAnsi="Times New Roman" w:eastAsia="仿宋" w:cs="Times New Roman"/>
                <w:bCs/>
                <w:sz w:val="24"/>
              </w:rPr>
            </w:pPr>
            <w:r>
              <w:rPr>
                <w:rFonts w:hint="eastAsia" w:ascii="Times New Roman" w:hAnsi="Times New Roman" w:eastAsia="仿宋" w:cs="Times New Roman"/>
                <w:bCs/>
                <w:sz w:val="24"/>
              </w:rPr>
              <w:t>4</w:t>
            </w:r>
          </w:p>
        </w:tc>
        <w:tc>
          <w:tcPr>
            <w:tcW w:w="6277" w:type="dxa"/>
            <w:vAlign w:val="center"/>
          </w:tcPr>
          <w:p w14:paraId="6039F96C">
            <w:pPr>
              <w:widowControl w:val="0"/>
              <w:autoSpaceDE w:val="0"/>
              <w:autoSpaceDN w:val="0"/>
              <w:adjustRightInd w:val="0"/>
              <w:spacing w:line="360" w:lineRule="auto"/>
              <w:rPr>
                <w:rFonts w:ascii="仿宋" w:hAnsi="仿宋" w:eastAsia="仿宋" w:cs="仿宋_GB2312"/>
                <w:color w:val="auto"/>
                <w:sz w:val="24"/>
                <w:szCs w:val="24"/>
                <w:lang w:val="en-US" w:eastAsia="zh-CN" w:bidi="ar-SA"/>
              </w:rPr>
            </w:pPr>
            <w:r>
              <w:rPr>
                <w:rFonts w:ascii="仿宋" w:hAnsi="仿宋" w:eastAsia="仿宋" w:cs="仿宋_GB2312"/>
                <w:color w:val="auto"/>
                <w:sz w:val="24"/>
                <w:szCs w:val="24"/>
                <w:lang w:val="en-US" w:eastAsia="zh-CN" w:bidi="ar-SA"/>
              </w:rPr>
              <w:t>评委</w:t>
            </w:r>
            <w:r>
              <w:rPr>
                <w:rFonts w:hint="eastAsia" w:ascii="仿宋" w:hAnsi="仿宋" w:eastAsia="仿宋" w:cs="仿宋_GB2312"/>
                <w:color w:val="auto"/>
                <w:sz w:val="24"/>
                <w:szCs w:val="24"/>
                <w:lang w:val="en-US" w:eastAsia="zh-CN" w:bidi="ar-SA"/>
              </w:rPr>
              <w:t>根据对设备使用期内</w:t>
            </w:r>
            <w:r>
              <w:rPr>
                <w:rFonts w:ascii="仿宋" w:hAnsi="仿宋" w:eastAsia="仿宋" w:cs="仿宋_GB2312"/>
                <w:color w:val="auto"/>
                <w:sz w:val="24"/>
                <w:szCs w:val="24"/>
                <w:lang w:val="en-US" w:eastAsia="zh-CN" w:bidi="ar-SA"/>
              </w:rPr>
              <w:t>维修成本</w:t>
            </w:r>
            <w:r>
              <w:rPr>
                <w:rFonts w:hint="eastAsia" w:ascii="仿宋" w:hAnsi="仿宋" w:eastAsia="仿宋" w:cs="仿宋_GB2312"/>
                <w:color w:val="auto"/>
                <w:sz w:val="24"/>
                <w:szCs w:val="24"/>
                <w:lang w:val="en-US" w:eastAsia="zh-CN" w:bidi="ar-SA"/>
              </w:rPr>
              <w:t>的测算方案评分，包括出保后的</w:t>
            </w:r>
            <w:r>
              <w:rPr>
                <w:rFonts w:ascii="仿宋" w:hAnsi="仿宋" w:eastAsia="仿宋" w:cs="仿宋_GB2312"/>
                <w:color w:val="auto"/>
                <w:sz w:val="24"/>
                <w:szCs w:val="24"/>
                <w:lang w:val="en-US" w:eastAsia="zh-CN" w:bidi="ar-SA"/>
              </w:rPr>
              <w:t>保修价格、设备配件价格，维修服务费</w:t>
            </w:r>
            <w:r>
              <w:rPr>
                <w:rFonts w:hint="eastAsia" w:ascii="仿宋" w:hAnsi="仿宋" w:eastAsia="仿宋" w:cs="仿宋_GB2312"/>
                <w:color w:val="auto"/>
                <w:sz w:val="24"/>
                <w:szCs w:val="24"/>
                <w:lang w:val="en-US" w:eastAsia="zh-CN" w:bidi="ar-SA"/>
              </w:rPr>
              <w:t>等维修价格（评分分值：3,2,1,0.5,0）</w:t>
            </w:r>
            <w:r>
              <w:rPr>
                <w:rFonts w:ascii="仿宋" w:hAnsi="仿宋" w:eastAsia="仿宋" w:cs="仿宋_GB2312"/>
                <w:color w:val="auto"/>
                <w:sz w:val="24"/>
                <w:szCs w:val="24"/>
                <w:lang w:val="en-US" w:eastAsia="zh-CN" w:bidi="ar-SA"/>
              </w:rPr>
              <w:t>。</w:t>
            </w:r>
          </w:p>
        </w:tc>
        <w:tc>
          <w:tcPr>
            <w:tcW w:w="1150" w:type="dxa"/>
            <w:vAlign w:val="center"/>
          </w:tcPr>
          <w:p w14:paraId="21020AC0">
            <w:pPr>
              <w:snapToGrid w:val="0"/>
              <w:spacing w:line="240" w:lineRule="auto"/>
              <w:ind w:firstLine="0" w:firstLineChars="0"/>
              <w:jc w:val="center"/>
              <w:rPr>
                <w:rFonts w:hint="eastAsia" w:ascii="Times New Roman" w:hAnsi="Times New Roman" w:eastAsia="仿宋" w:cs="Times New Roman"/>
                <w:bCs/>
                <w:sz w:val="24"/>
                <w:lang w:eastAsia="zh-CN"/>
              </w:rPr>
            </w:pPr>
            <w:r>
              <w:rPr>
                <w:rFonts w:hint="eastAsia" w:ascii="Times New Roman" w:hAnsi="Times New Roman" w:eastAsia="仿宋" w:cs="Times New Roman"/>
                <w:bCs/>
                <w:sz w:val="24"/>
                <w:lang w:val="en-US" w:eastAsia="zh-CN"/>
              </w:rPr>
              <w:t>3</w:t>
            </w:r>
          </w:p>
        </w:tc>
        <w:tc>
          <w:tcPr>
            <w:tcW w:w="1400" w:type="dxa"/>
            <w:vAlign w:val="center"/>
          </w:tcPr>
          <w:p w14:paraId="401620E1">
            <w:pPr>
              <w:snapToGrid w:val="0"/>
              <w:spacing w:line="240" w:lineRule="auto"/>
              <w:ind w:firstLine="0" w:firstLineChars="0"/>
              <w:jc w:val="center"/>
              <w:rPr>
                <w:rFonts w:ascii="Times New Roman" w:hAnsi="Times New Roman" w:eastAsia="仿宋" w:cs="Times New Roman"/>
                <w:bCs/>
                <w:sz w:val="24"/>
              </w:rPr>
            </w:pPr>
            <w:r>
              <w:rPr>
                <w:rFonts w:hint="eastAsia" w:ascii="Times New Roman" w:hAnsi="Times New Roman" w:eastAsia="仿宋" w:cs="Times New Roman"/>
                <w:bCs/>
                <w:sz w:val="24"/>
              </w:rPr>
              <w:t>主观分</w:t>
            </w:r>
          </w:p>
        </w:tc>
      </w:tr>
      <w:tr w14:paraId="5F4E1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19" w:type="dxa"/>
            <w:vAlign w:val="center"/>
          </w:tcPr>
          <w:p w14:paraId="51610EAF">
            <w:pPr>
              <w:snapToGrid w:val="0"/>
              <w:spacing w:line="240" w:lineRule="auto"/>
              <w:ind w:firstLine="0" w:firstLineChars="0"/>
              <w:jc w:val="center"/>
              <w:rPr>
                <w:rFonts w:hint="eastAsia" w:ascii="Times New Roman" w:hAnsi="Times New Roman" w:eastAsia="仿宋" w:cs="Times New Roman"/>
                <w:bCs/>
                <w:sz w:val="24"/>
              </w:rPr>
            </w:pPr>
            <w:r>
              <w:rPr>
                <w:rFonts w:hint="eastAsia" w:ascii="Times New Roman" w:hAnsi="Times New Roman" w:eastAsia="仿宋" w:cs="Times New Roman"/>
                <w:bCs/>
                <w:sz w:val="24"/>
              </w:rPr>
              <w:t>5</w:t>
            </w:r>
          </w:p>
        </w:tc>
        <w:tc>
          <w:tcPr>
            <w:tcW w:w="6277" w:type="dxa"/>
            <w:vAlign w:val="center"/>
          </w:tcPr>
          <w:p w14:paraId="665F393D">
            <w:pPr>
              <w:widowControl w:val="0"/>
              <w:autoSpaceDE w:val="0"/>
              <w:autoSpaceDN w:val="0"/>
              <w:adjustRightInd w:val="0"/>
              <w:spacing w:line="360" w:lineRule="auto"/>
              <w:rPr>
                <w:rFonts w:ascii="仿宋" w:hAnsi="仿宋" w:eastAsia="仿宋" w:cs="仿宋_GB2312"/>
                <w:color w:val="auto"/>
                <w:sz w:val="24"/>
                <w:szCs w:val="24"/>
                <w:lang w:val="en-US" w:eastAsia="zh-CN" w:bidi="ar-SA"/>
              </w:rPr>
            </w:pPr>
            <w:r>
              <w:rPr>
                <w:rFonts w:ascii="仿宋" w:hAnsi="仿宋" w:eastAsia="仿宋" w:cs="仿宋_GB2312"/>
                <w:color w:val="auto"/>
                <w:sz w:val="24"/>
                <w:szCs w:val="24"/>
                <w:lang w:val="en-US" w:eastAsia="zh-CN" w:bidi="ar-SA"/>
              </w:rPr>
              <w:t>售后服务：</w:t>
            </w:r>
          </w:p>
        </w:tc>
        <w:tc>
          <w:tcPr>
            <w:tcW w:w="1150" w:type="dxa"/>
            <w:vAlign w:val="center"/>
          </w:tcPr>
          <w:p w14:paraId="763C274D">
            <w:pPr>
              <w:snapToGrid w:val="0"/>
              <w:spacing w:line="240" w:lineRule="auto"/>
              <w:ind w:firstLine="0" w:firstLineChars="0"/>
              <w:jc w:val="center"/>
              <w:rPr>
                <w:rFonts w:hint="eastAsia" w:ascii="Times New Roman" w:hAnsi="Times New Roman" w:eastAsia="仿宋" w:cs="Times New Roman"/>
                <w:bCs/>
                <w:sz w:val="24"/>
              </w:rPr>
            </w:pPr>
          </w:p>
        </w:tc>
        <w:tc>
          <w:tcPr>
            <w:tcW w:w="1400" w:type="dxa"/>
            <w:vAlign w:val="center"/>
          </w:tcPr>
          <w:p w14:paraId="010A7394">
            <w:pPr>
              <w:snapToGrid w:val="0"/>
              <w:spacing w:line="240" w:lineRule="auto"/>
              <w:ind w:firstLine="0" w:firstLineChars="0"/>
              <w:jc w:val="center"/>
              <w:rPr>
                <w:rFonts w:ascii="Times New Roman" w:hAnsi="Times New Roman" w:eastAsia="仿宋" w:cs="Times New Roman"/>
                <w:bCs/>
                <w:sz w:val="24"/>
              </w:rPr>
            </w:pPr>
          </w:p>
        </w:tc>
      </w:tr>
      <w:tr w14:paraId="2BC77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19" w:type="dxa"/>
            <w:vAlign w:val="center"/>
          </w:tcPr>
          <w:p w14:paraId="2928DDC1">
            <w:pPr>
              <w:snapToGrid w:val="0"/>
              <w:spacing w:line="240" w:lineRule="auto"/>
              <w:ind w:firstLine="0" w:firstLineChars="0"/>
              <w:jc w:val="center"/>
              <w:rPr>
                <w:rFonts w:hint="eastAsia" w:ascii="Times New Roman" w:hAnsi="Times New Roman" w:eastAsia="仿宋" w:cs="Times New Roman"/>
                <w:bCs/>
                <w:sz w:val="24"/>
              </w:rPr>
            </w:pPr>
            <w:r>
              <w:rPr>
                <w:rFonts w:hint="eastAsia" w:ascii="Times New Roman" w:hAnsi="Times New Roman" w:eastAsia="仿宋" w:cs="Times New Roman"/>
                <w:bCs/>
                <w:sz w:val="24"/>
              </w:rPr>
              <w:t>5.1</w:t>
            </w:r>
          </w:p>
        </w:tc>
        <w:tc>
          <w:tcPr>
            <w:tcW w:w="6277" w:type="dxa"/>
            <w:vAlign w:val="center"/>
          </w:tcPr>
          <w:p w14:paraId="501A8EBD">
            <w:pPr>
              <w:widowControl w:val="0"/>
              <w:autoSpaceDE w:val="0"/>
              <w:autoSpaceDN w:val="0"/>
              <w:adjustRightInd w:val="0"/>
              <w:spacing w:line="360" w:lineRule="auto"/>
              <w:rPr>
                <w:rFonts w:ascii="仿宋" w:hAnsi="仿宋" w:eastAsia="仿宋" w:cs="仿宋_GB2312"/>
                <w:color w:val="auto"/>
                <w:sz w:val="24"/>
                <w:szCs w:val="24"/>
                <w:lang w:val="en-US" w:eastAsia="zh-CN" w:bidi="ar-SA"/>
              </w:rPr>
            </w:pPr>
            <w:r>
              <w:rPr>
                <w:rFonts w:ascii="仿宋" w:hAnsi="仿宋" w:eastAsia="仿宋" w:cs="仿宋_GB2312"/>
                <w:color w:val="auto"/>
                <w:sz w:val="24"/>
                <w:szCs w:val="24"/>
                <w:lang w:val="en-US" w:eastAsia="zh-CN" w:bidi="ar-SA"/>
              </w:rPr>
              <w:t>售后服务方案，包括但不限于满足服务响应时间的实施措施、故障解决方案</w:t>
            </w:r>
            <w:r>
              <w:rPr>
                <w:rFonts w:hint="eastAsia" w:ascii="仿宋" w:hAnsi="仿宋" w:eastAsia="仿宋" w:cs="仿宋_GB2312"/>
                <w:color w:val="auto"/>
                <w:sz w:val="24"/>
                <w:szCs w:val="24"/>
                <w:lang w:val="en-US" w:eastAsia="zh-CN" w:bidi="ar-SA"/>
              </w:rPr>
              <w:t>（评分分值：4，3,2,1,0.5,0）</w:t>
            </w:r>
            <w:r>
              <w:rPr>
                <w:rFonts w:ascii="仿宋" w:hAnsi="仿宋" w:eastAsia="仿宋" w:cs="仿宋_GB2312"/>
                <w:color w:val="auto"/>
                <w:sz w:val="24"/>
                <w:szCs w:val="24"/>
                <w:lang w:val="en-US" w:eastAsia="zh-CN" w:bidi="ar-SA"/>
              </w:rPr>
              <w:t>。</w:t>
            </w:r>
          </w:p>
        </w:tc>
        <w:tc>
          <w:tcPr>
            <w:tcW w:w="1150" w:type="dxa"/>
            <w:vAlign w:val="center"/>
          </w:tcPr>
          <w:p w14:paraId="64FF3E05">
            <w:pPr>
              <w:snapToGrid w:val="0"/>
              <w:spacing w:line="240" w:lineRule="auto"/>
              <w:ind w:firstLine="0" w:firstLineChars="0"/>
              <w:jc w:val="center"/>
              <w:rPr>
                <w:rFonts w:hint="eastAsia" w:ascii="Times New Roman" w:hAnsi="Times New Roman" w:eastAsia="仿宋" w:cs="Times New Roman"/>
                <w:bCs/>
                <w:sz w:val="24"/>
                <w:lang w:eastAsia="zh-CN"/>
              </w:rPr>
            </w:pPr>
            <w:r>
              <w:rPr>
                <w:rFonts w:hint="eastAsia" w:ascii="Times New Roman" w:hAnsi="Times New Roman" w:eastAsia="仿宋" w:cs="Times New Roman"/>
                <w:bCs/>
                <w:sz w:val="24"/>
                <w:lang w:val="en-US" w:eastAsia="zh-CN"/>
              </w:rPr>
              <w:t>4</w:t>
            </w:r>
          </w:p>
        </w:tc>
        <w:tc>
          <w:tcPr>
            <w:tcW w:w="1400" w:type="dxa"/>
            <w:vAlign w:val="center"/>
          </w:tcPr>
          <w:p w14:paraId="3071B78C">
            <w:pPr>
              <w:snapToGrid w:val="0"/>
              <w:spacing w:line="240" w:lineRule="auto"/>
              <w:ind w:firstLine="0" w:firstLineChars="0"/>
              <w:jc w:val="center"/>
              <w:rPr>
                <w:rFonts w:ascii="Times New Roman" w:hAnsi="Times New Roman" w:eastAsia="仿宋" w:cs="Times New Roman"/>
                <w:bCs/>
                <w:sz w:val="24"/>
              </w:rPr>
            </w:pPr>
            <w:r>
              <w:rPr>
                <w:rFonts w:hint="eastAsia" w:ascii="Times New Roman" w:hAnsi="Times New Roman" w:eastAsia="仿宋" w:cs="Times New Roman"/>
                <w:bCs/>
                <w:sz w:val="24"/>
              </w:rPr>
              <w:t>主观分</w:t>
            </w:r>
          </w:p>
        </w:tc>
      </w:tr>
      <w:tr w14:paraId="699E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19" w:type="dxa"/>
            <w:vAlign w:val="center"/>
          </w:tcPr>
          <w:p w14:paraId="4966173E">
            <w:pPr>
              <w:snapToGrid w:val="0"/>
              <w:spacing w:line="240" w:lineRule="auto"/>
              <w:ind w:firstLine="0" w:firstLineChars="0"/>
              <w:jc w:val="center"/>
              <w:rPr>
                <w:rFonts w:hint="eastAsia" w:ascii="Times New Roman" w:hAnsi="Times New Roman" w:eastAsia="仿宋" w:cs="Times New Roman"/>
                <w:bCs/>
                <w:sz w:val="24"/>
              </w:rPr>
            </w:pPr>
            <w:r>
              <w:rPr>
                <w:rFonts w:hint="eastAsia" w:ascii="Times New Roman" w:hAnsi="Times New Roman" w:eastAsia="仿宋" w:cs="Times New Roman"/>
                <w:bCs/>
                <w:sz w:val="24"/>
              </w:rPr>
              <w:t>5.2</w:t>
            </w:r>
          </w:p>
        </w:tc>
        <w:tc>
          <w:tcPr>
            <w:tcW w:w="6277" w:type="dxa"/>
            <w:vAlign w:val="center"/>
          </w:tcPr>
          <w:p w14:paraId="4080BEA0">
            <w:pPr>
              <w:widowControl w:val="0"/>
              <w:autoSpaceDE w:val="0"/>
              <w:autoSpaceDN w:val="0"/>
              <w:adjustRightInd w:val="0"/>
              <w:spacing w:line="360" w:lineRule="auto"/>
              <w:rPr>
                <w:rFonts w:hint="eastAsia" w:ascii="仿宋" w:hAnsi="仿宋" w:eastAsia="仿宋" w:cs="仿宋_GB2312"/>
                <w:color w:val="auto"/>
                <w:sz w:val="24"/>
                <w:szCs w:val="24"/>
                <w:lang w:val="en-US" w:eastAsia="zh-CN" w:bidi="ar-SA"/>
              </w:rPr>
            </w:pPr>
            <w:r>
              <w:rPr>
                <w:rFonts w:ascii="仿宋" w:hAnsi="仿宋" w:eastAsia="仿宋" w:cs="仿宋_GB2312"/>
                <w:color w:val="auto"/>
                <w:sz w:val="24"/>
                <w:szCs w:val="24"/>
                <w:lang w:val="en-US" w:eastAsia="zh-CN" w:bidi="ar-SA"/>
              </w:rPr>
              <w:t>售后服务机构备品备件储备情况</w:t>
            </w:r>
            <w:r>
              <w:rPr>
                <w:rFonts w:hint="eastAsia" w:ascii="仿宋" w:hAnsi="仿宋" w:eastAsia="仿宋" w:cs="仿宋_GB2312"/>
                <w:color w:val="auto"/>
                <w:sz w:val="24"/>
                <w:szCs w:val="24"/>
                <w:lang w:val="en-US" w:eastAsia="zh-CN" w:bidi="ar-SA"/>
              </w:rPr>
              <w:t>，</w:t>
            </w:r>
            <w:r>
              <w:rPr>
                <w:rFonts w:hint="eastAsia" w:ascii="仿宋" w:hAnsi="仿宋" w:eastAsia="仿宋" w:cs="仿宋"/>
                <w:color w:val="auto"/>
                <w:sz w:val="24"/>
                <w:szCs w:val="24"/>
                <w:lang w:val="en-US" w:eastAsia="zh-CN" w:bidi="ar-SA"/>
              </w:rPr>
              <w:t>提供备品备件清单，</w:t>
            </w:r>
            <w:r>
              <w:rPr>
                <w:rFonts w:hint="eastAsia" w:ascii="仿宋" w:hAnsi="仿宋" w:eastAsia="仿宋" w:cs="仿宋_GB2312"/>
                <w:color w:val="auto"/>
                <w:sz w:val="24"/>
                <w:szCs w:val="24"/>
                <w:lang w:val="en-US" w:eastAsia="zh-CN" w:bidi="ar-SA"/>
              </w:rPr>
              <w:t>提供</w:t>
            </w:r>
            <w:r>
              <w:rPr>
                <w:rFonts w:ascii="仿宋" w:hAnsi="仿宋" w:eastAsia="仿宋" w:cs="仿宋_GB2312"/>
                <w:color w:val="auto"/>
                <w:sz w:val="24"/>
                <w:szCs w:val="24"/>
                <w:lang w:val="en-US" w:eastAsia="zh-CN" w:bidi="ar-SA"/>
              </w:rPr>
              <w:t>备品备件</w:t>
            </w:r>
            <w:r>
              <w:rPr>
                <w:rFonts w:hint="eastAsia" w:ascii="仿宋" w:hAnsi="仿宋" w:eastAsia="仿宋" w:cs="仿宋_GB2312"/>
                <w:color w:val="auto"/>
                <w:sz w:val="24"/>
                <w:szCs w:val="24"/>
                <w:lang w:val="en-US" w:eastAsia="zh-CN" w:bidi="ar-SA"/>
              </w:rPr>
              <w:t>种类，数量，类型等（评分分值：3，2,1,0.5,0）</w:t>
            </w:r>
            <w:r>
              <w:rPr>
                <w:rFonts w:hint="eastAsia" w:ascii="仿宋" w:hAnsi="仿宋" w:eastAsia="仿宋" w:cs="仿宋"/>
                <w:color w:val="auto"/>
                <w:sz w:val="24"/>
                <w:szCs w:val="24"/>
                <w:lang w:val="en-US" w:eastAsia="zh-CN" w:bidi="ar-SA"/>
              </w:rPr>
              <w:t>。</w:t>
            </w:r>
          </w:p>
        </w:tc>
        <w:tc>
          <w:tcPr>
            <w:tcW w:w="1150" w:type="dxa"/>
            <w:vAlign w:val="center"/>
          </w:tcPr>
          <w:p w14:paraId="577B131E">
            <w:pPr>
              <w:snapToGrid w:val="0"/>
              <w:spacing w:line="240" w:lineRule="auto"/>
              <w:ind w:firstLine="0" w:firstLineChars="0"/>
              <w:jc w:val="center"/>
              <w:rPr>
                <w:rFonts w:hint="default" w:ascii="Times New Roman" w:hAnsi="Times New Roman" w:eastAsia="仿宋" w:cs="Times New Roman"/>
                <w:bCs/>
                <w:sz w:val="24"/>
                <w:lang w:val="en-US" w:eastAsia="zh-CN"/>
              </w:rPr>
            </w:pPr>
            <w:r>
              <w:rPr>
                <w:rFonts w:hint="eastAsia" w:ascii="Times New Roman" w:hAnsi="Times New Roman" w:eastAsia="仿宋" w:cs="Times New Roman"/>
                <w:bCs/>
                <w:sz w:val="24"/>
                <w:lang w:val="en-US" w:eastAsia="zh-CN"/>
              </w:rPr>
              <w:t>3</w:t>
            </w:r>
          </w:p>
        </w:tc>
        <w:tc>
          <w:tcPr>
            <w:tcW w:w="1400" w:type="dxa"/>
            <w:vAlign w:val="center"/>
          </w:tcPr>
          <w:p w14:paraId="3B6DAD0F">
            <w:pPr>
              <w:snapToGrid w:val="0"/>
              <w:spacing w:line="240" w:lineRule="auto"/>
              <w:ind w:firstLine="0" w:firstLineChars="0"/>
              <w:jc w:val="center"/>
              <w:rPr>
                <w:rFonts w:ascii="Times New Roman" w:hAnsi="Times New Roman" w:eastAsia="仿宋" w:cs="Times New Roman"/>
                <w:bCs/>
                <w:sz w:val="24"/>
              </w:rPr>
            </w:pPr>
            <w:r>
              <w:rPr>
                <w:rFonts w:hint="eastAsia" w:ascii="Times New Roman" w:hAnsi="Times New Roman" w:eastAsia="仿宋" w:cs="Times New Roman"/>
                <w:bCs/>
                <w:sz w:val="24"/>
              </w:rPr>
              <w:t>主观分</w:t>
            </w:r>
          </w:p>
        </w:tc>
      </w:tr>
      <w:tr w14:paraId="24D9D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19" w:type="dxa"/>
            <w:vAlign w:val="center"/>
          </w:tcPr>
          <w:p w14:paraId="12E4D74F">
            <w:pPr>
              <w:snapToGrid w:val="0"/>
              <w:spacing w:line="240" w:lineRule="auto"/>
              <w:ind w:firstLine="0" w:firstLineChars="0"/>
              <w:jc w:val="center"/>
              <w:rPr>
                <w:rFonts w:hint="eastAsia" w:ascii="Times New Roman" w:hAnsi="Times New Roman" w:eastAsia="仿宋" w:cs="Times New Roman"/>
                <w:bCs/>
                <w:sz w:val="24"/>
              </w:rPr>
            </w:pPr>
            <w:r>
              <w:rPr>
                <w:rFonts w:hint="eastAsia" w:ascii="Times New Roman" w:hAnsi="Times New Roman" w:eastAsia="仿宋" w:cs="Times New Roman"/>
                <w:bCs/>
                <w:sz w:val="24"/>
              </w:rPr>
              <w:t>5.3</w:t>
            </w:r>
          </w:p>
        </w:tc>
        <w:tc>
          <w:tcPr>
            <w:tcW w:w="6277" w:type="dxa"/>
            <w:vAlign w:val="center"/>
          </w:tcPr>
          <w:p w14:paraId="3E1A7E9D">
            <w:pPr>
              <w:widowControl w:val="0"/>
              <w:autoSpaceDE w:val="0"/>
              <w:autoSpaceDN w:val="0"/>
              <w:adjustRightInd w:val="0"/>
              <w:spacing w:line="360" w:lineRule="auto"/>
              <w:rPr>
                <w:rFonts w:hint="eastAsia" w:ascii="仿宋" w:hAnsi="仿宋" w:eastAsia="仿宋" w:cs="仿宋_GB2312"/>
                <w:color w:val="auto"/>
                <w:sz w:val="24"/>
                <w:szCs w:val="24"/>
                <w:lang w:val="en-US" w:eastAsia="zh-CN" w:bidi="ar-SA"/>
              </w:rPr>
            </w:pPr>
            <w:r>
              <w:rPr>
                <w:rFonts w:ascii="仿宋" w:hAnsi="仿宋" w:eastAsia="仿宋" w:cs="仿宋_GB2312"/>
                <w:color w:val="auto"/>
                <w:sz w:val="24"/>
                <w:szCs w:val="24"/>
                <w:lang w:val="en-US" w:eastAsia="zh-CN" w:bidi="ar-SA"/>
              </w:rPr>
              <w:t>售后服务机构技术服务人员情况，提供</w:t>
            </w:r>
            <w:r>
              <w:rPr>
                <w:rFonts w:hint="eastAsia" w:ascii="仿宋" w:hAnsi="仿宋" w:eastAsia="仿宋" w:cs="仿宋_GB2312"/>
                <w:color w:val="auto"/>
                <w:sz w:val="24"/>
                <w:szCs w:val="24"/>
                <w:lang w:val="en-US" w:eastAsia="zh-CN" w:bidi="ar-SA"/>
              </w:rPr>
              <w:t>技术服务人员姓名、同类工作经验、资质证书情况（评分分值：3，2,1,0.5,0）</w:t>
            </w:r>
            <w:r>
              <w:rPr>
                <w:rFonts w:hint="eastAsia" w:ascii="仿宋" w:hAnsi="仿宋" w:eastAsia="仿宋" w:cs="仿宋"/>
                <w:color w:val="auto"/>
                <w:sz w:val="24"/>
                <w:szCs w:val="24"/>
                <w:lang w:val="en-US" w:eastAsia="zh-CN" w:bidi="ar-SA"/>
              </w:rPr>
              <w:t>。</w:t>
            </w:r>
          </w:p>
        </w:tc>
        <w:tc>
          <w:tcPr>
            <w:tcW w:w="1150" w:type="dxa"/>
            <w:vAlign w:val="center"/>
          </w:tcPr>
          <w:p w14:paraId="4F2753A7">
            <w:pPr>
              <w:snapToGrid w:val="0"/>
              <w:spacing w:line="240" w:lineRule="auto"/>
              <w:ind w:firstLine="0" w:firstLineChars="0"/>
              <w:jc w:val="center"/>
              <w:rPr>
                <w:rFonts w:hint="eastAsia" w:ascii="Times New Roman" w:hAnsi="Times New Roman" w:eastAsia="仿宋" w:cs="Times New Roman"/>
                <w:bCs/>
                <w:sz w:val="24"/>
              </w:rPr>
            </w:pPr>
            <w:r>
              <w:rPr>
                <w:rFonts w:hint="eastAsia" w:ascii="Times New Roman" w:hAnsi="Times New Roman" w:eastAsia="仿宋" w:cs="Times New Roman"/>
                <w:bCs/>
                <w:sz w:val="24"/>
                <w:lang w:val="en-US" w:eastAsia="zh-CN"/>
              </w:rPr>
              <w:t>3</w:t>
            </w:r>
          </w:p>
        </w:tc>
        <w:tc>
          <w:tcPr>
            <w:tcW w:w="1400" w:type="dxa"/>
            <w:vAlign w:val="center"/>
          </w:tcPr>
          <w:p w14:paraId="4757A63C">
            <w:pPr>
              <w:snapToGrid w:val="0"/>
              <w:spacing w:line="240" w:lineRule="auto"/>
              <w:ind w:firstLine="0" w:firstLineChars="0"/>
              <w:jc w:val="center"/>
              <w:rPr>
                <w:rFonts w:ascii="Times New Roman" w:hAnsi="Times New Roman" w:eastAsia="仿宋" w:cs="Times New Roman"/>
                <w:bCs/>
                <w:sz w:val="24"/>
              </w:rPr>
            </w:pPr>
            <w:r>
              <w:rPr>
                <w:rFonts w:hint="eastAsia" w:ascii="Times New Roman" w:hAnsi="Times New Roman" w:eastAsia="仿宋" w:cs="Times New Roman"/>
                <w:bCs/>
                <w:sz w:val="24"/>
              </w:rPr>
              <w:t>主观分</w:t>
            </w:r>
          </w:p>
        </w:tc>
      </w:tr>
      <w:tr w14:paraId="7B58F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19" w:type="dxa"/>
            <w:vAlign w:val="center"/>
          </w:tcPr>
          <w:p w14:paraId="67AD6F9D">
            <w:pPr>
              <w:snapToGrid w:val="0"/>
              <w:spacing w:line="240" w:lineRule="auto"/>
              <w:ind w:firstLine="0" w:firstLineChars="0"/>
              <w:jc w:val="center"/>
              <w:rPr>
                <w:rFonts w:hint="eastAsia" w:ascii="Times New Roman" w:hAnsi="Times New Roman" w:eastAsia="仿宋" w:cs="Times New Roman"/>
                <w:bCs/>
                <w:sz w:val="24"/>
              </w:rPr>
            </w:pPr>
            <w:r>
              <w:rPr>
                <w:rFonts w:hint="eastAsia" w:ascii="Times New Roman" w:hAnsi="Times New Roman" w:eastAsia="仿宋" w:cs="Times New Roman"/>
                <w:bCs/>
                <w:sz w:val="24"/>
              </w:rPr>
              <w:t>5.4</w:t>
            </w:r>
          </w:p>
        </w:tc>
        <w:tc>
          <w:tcPr>
            <w:tcW w:w="6277" w:type="dxa"/>
            <w:vAlign w:val="center"/>
          </w:tcPr>
          <w:p w14:paraId="47E9382D">
            <w:pPr>
              <w:widowControl w:val="0"/>
              <w:autoSpaceDE w:val="0"/>
              <w:autoSpaceDN w:val="0"/>
              <w:adjustRightInd w:val="0"/>
              <w:spacing w:line="360" w:lineRule="auto"/>
              <w:rPr>
                <w:rFonts w:ascii="仿宋" w:hAnsi="仿宋" w:eastAsia="仿宋" w:cs="仿宋_GB2312"/>
                <w:color w:val="auto"/>
                <w:sz w:val="24"/>
                <w:szCs w:val="24"/>
                <w:lang w:val="en-US" w:eastAsia="zh-CN" w:bidi="ar-SA"/>
              </w:rPr>
            </w:pPr>
            <w:r>
              <w:rPr>
                <w:rFonts w:hint="eastAsia" w:ascii="仿宋" w:hAnsi="仿宋" w:eastAsia="仿宋" w:cs="仿宋_GB2312"/>
                <w:color w:val="auto"/>
                <w:sz w:val="24"/>
                <w:szCs w:val="21"/>
                <w:lang w:val="en-US" w:eastAsia="zh-CN" w:bidi="ar-SA"/>
              </w:rPr>
              <w:t>质保期在满足采购文件基本要求的基础上每增加1年加1分，最多加2分</w:t>
            </w:r>
            <w:r>
              <w:rPr>
                <w:rFonts w:hint="eastAsia" w:ascii="仿宋" w:hAnsi="仿宋" w:cs="仿宋_GB2312"/>
                <w:color w:val="auto"/>
                <w:sz w:val="24"/>
                <w:szCs w:val="21"/>
                <w:lang w:val="en-US" w:eastAsia="zh-CN" w:bidi="ar-SA"/>
              </w:rPr>
              <w:t>。</w:t>
            </w:r>
          </w:p>
        </w:tc>
        <w:tc>
          <w:tcPr>
            <w:tcW w:w="1150" w:type="dxa"/>
            <w:vAlign w:val="center"/>
          </w:tcPr>
          <w:p w14:paraId="5DF003DA">
            <w:pPr>
              <w:snapToGrid w:val="0"/>
              <w:spacing w:line="240" w:lineRule="auto"/>
              <w:ind w:firstLine="0" w:firstLineChars="0"/>
              <w:jc w:val="center"/>
              <w:rPr>
                <w:rFonts w:hint="eastAsia" w:ascii="Times New Roman" w:hAnsi="Times New Roman" w:eastAsia="仿宋" w:cs="Times New Roman"/>
                <w:bCs/>
                <w:sz w:val="24"/>
                <w:lang w:eastAsia="zh-CN"/>
              </w:rPr>
            </w:pPr>
            <w:r>
              <w:rPr>
                <w:rFonts w:hint="eastAsia" w:ascii="Times New Roman" w:hAnsi="Times New Roman" w:eastAsia="仿宋" w:cs="Times New Roman"/>
                <w:bCs/>
                <w:sz w:val="24"/>
                <w:lang w:val="en-US" w:eastAsia="zh-CN"/>
              </w:rPr>
              <w:t>2</w:t>
            </w:r>
          </w:p>
        </w:tc>
        <w:tc>
          <w:tcPr>
            <w:tcW w:w="1400" w:type="dxa"/>
            <w:vAlign w:val="center"/>
          </w:tcPr>
          <w:p w14:paraId="6DD9BD5B">
            <w:pPr>
              <w:snapToGrid w:val="0"/>
              <w:spacing w:line="240" w:lineRule="auto"/>
              <w:ind w:firstLine="0" w:firstLineChars="0"/>
              <w:jc w:val="center"/>
              <w:rPr>
                <w:rFonts w:ascii="Times New Roman" w:hAnsi="Times New Roman" w:eastAsia="仿宋" w:cs="Times New Roman"/>
                <w:bCs/>
                <w:sz w:val="24"/>
              </w:rPr>
            </w:pPr>
            <w:r>
              <w:rPr>
                <w:rFonts w:hint="eastAsia" w:ascii="Times New Roman" w:hAnsi="Times New Roman" w:eastAsia="仿宋" w:cs="Times New Roman"/>
                <w:bCs/>
                <w:sz w:val="24"/>
              </w:rPr>
              <w:t>客观分</w:t>
            </w:r>
          </w:p>
        </w:tc>
      </w:tr>
      <w:tr w14:paraId="312E9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19" w:type="dxa"/>
            <w:vAlign w:val="center"/>
          </w:tcPr>
          <w:p w14:paraId="1FEE899F">
            <w:pPr>
              <w:snapToGrid w:val="0"/>
              <w:spacing w:line="240" w:lineRule="auto"/>
              <w:ind w:firstLine="0" w:firstLineChars="0"/>
              <w:jc w:val="center"/>
              <w:rPr>
                <w:rFonts w:hint="eastAsia" w:ascii="Times New Roman" w:hAnsi="Times New Roman" w:eastAsia="仿宋" w:cs="Times New Roman"/>
                <w:bCs/>
                <w:sz w:val="24"/>
              </w:rPr>
            </w:pPr>
            <w:r>
              <w:rPr>
                <w:rFonts w:hint="eastAsia" w:ascii="Times New Roman" w:hAnsi="Times New Roman" w:eastAsia="仿宋" w:cs="Times New Roman"/>
                <w:bCs/>
                <w:sz w:val="24"/>
              </w:rPr>
              <w:t>6</w:t>
            </w:r>
          </w:p>
        </w:tc>
        <w:tc>
          <w:tcPr>
            <w:tcW w:w="6277" w:type="dxa"/>
            <w:vAlign w:val="top"/>
          </w:tcPr>
          <w:p w14:paraId="716580C4">
            <w:pPr>
              <w:widowControl w:val="0"/>
              <w:autoSpaceDE w:val="0"/>
              <w:autoSpaceDN w:val="0"/>
              <w:adjustRightInd w:val="0"/>
              <w:spacing w:line="360" w:lineRule="auto"/>
              <w:jc w:val="both"/>
              <w:rPr>
                <w:rFonts w:ascii="仿宋" w:hAnsi="仿宋" w:eastAsia="仿宋" w:cs="仿宋_GB2312"/>
                <w:color w:val="auto"/>
                <w:sz w:val="24"/>
                <w:szCs w:val="24"/>
                <w:lang w:val="en-US" w:eastAsia="zh-CN" w:bidi="ar-SA"/>
              </w:rPr>
            </w:pPr>
            <w:r>
              <w:rPr>
                <w:rFonts w:hint="eastAsia" w:ascii="仿宋" w:hAnsi="仿宋" w:eastAsia="仿宋" w:cs="仿宋_GB2312"/>
                <w:color w:val="auto"/>
                <w:sz w:val="24"/>
                <w:szCs w:val="24"/>
                <w:lang w:val="en-US" w:eastAsia="zh-CN" w:bidi="ar-SA"/>
              </w:rPr>
              <w:t>安装调试方案，包括对场地环境的了解、人员的安排、时间进度的规划，对设备的调试进度安排，调试的步骤、措施，问题的解决方案等（评分分值：4，3,2,1,0.5,0）</w:t>
            </w:r>
            <w:r>
              <w:rPr>
                <w:rFonts w:ascii="仿宋" w:hAnsi="仿宋" w:eastAsia="仿宋" w:cs="仿宋_GB2312"/>
                <w:color w:val="auto"/>
                <w:sz w:val="24"/>
                <w:szCs w:val="24"/>
                <w:lang w:val="en-US" w:eastAsia="zh-CN" w:bidi="ar-SA"/>
              </w:rPr>
              <w:t>。</w:t>
            </w:r>
          </w:p>
        </w:tc>
        <w:tc>
          <w:tcPr>
            <w:tcW w:w="1150" w:type="dxa"/>
            <w:vAlign w:val="center"/>
          </w:tcPr>
          <w:p w14:paraId="4F6D5F9B">
            <w:pPr>
              <w:snapToGrid w:val="0"/>
              <w:spacing w:line="240" w:lineRule="auto"/>
              <w:ind w:firstLine="0" w:firstLineChars="0"/>
              <w:jc w:val="center"/>
              <w:rPr>
                <w:rFonts w:hint="eastAsia" w:ascii="Times New Roman" w:hAnsi="Times New Roman" w:eastAsia="仿宋" w:cs="Times New Roman"/>
                <w:bCs/>
                <w:sz w:val="24"/>
                <w:lang w:eastAsia="zh-CN"/>
              </w:rPr>
            </w:pPr>
            <w:r>
              <w:rPr>
                <w:rFonts w:hint="eastAsia" w:ascii="Times New Roman" w:hAnsi="Times New Roman" w:eastAsia="仿宋" w:cs="Times New Roman"/>
                <w:bCs/>
                <w:sz w:val="24"/>
                <w:lang w:val="en-US" w:eastAsia="zh-CN"/>
              </w:rPr>
              <w:t>4</w:t>
            </w:r>
          </w:p>
        </w:tc>
        <w:tc>
          <w:tcPr>
            <w:tcW w:w="1400" w:type="dxa"/>
            <w:vAlign w:val="center"/>
          </w:tcPr>
          <w:p w14:paraId="0C450186">
            <w:pPr>
              <w:snapToGrid w:val="0"/>
              <w:spacing w:line="240" w:lineRule="auto"/>
              <w:ind w:firstLine="0" w:firstLineChars="0"/>
              <w:jc w:val="center"/>
              <w:rPr>
                <w:rFonts w:ascii="Times New Roman" w:hAnsi="Times New Roman" w:eastAsia="仿宋" w:cs="Times New Roman"/>
                <w:bCs/>
                <w:sz w:val="24"/>
              </w:rPr>
            </w:pPr>
            <w:r>
              <w:rPr>
                <w:rFonts w:hint="eastAsia" w:ascii="Times New Roman" w:hAnsi="Times New Roman" w:eastAsia="仿宋" w:cs="Times New Roman"/>
                <w:bCs/>
                <w:sz w:val="24"/>
              </w:rPr>
              <w:t>主观分</w:t>
            </w:r>
          </w:p>
        </w:tc>
      </w:tr>
      <w:tr w14:paraId="2BC0F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19" w:type="dxa"/>
            <w:vAlign w:val="center"/>
          </w:tcPr>
          <w:p w14:paraId="6D7E9E00">
            <w:pPr>
              <w:snapToGrid w:val="0"/>
              <w:spacing w:line="240" w:lineRule="auto"/>
              <w:ind w:firstLine="0" w:firstLineChars="0"/>
              <w:jc w:val="center"/>
              <w:rPr>
                <w:rFonts w:hint="eastAsia" w:ascii="Times New Roman" w:hAnsi="Times New Roman" w:eastAsia="仿宋" w:cs="Times New Roman"/>
                <w:bCs/>
                <w:sz w:val="24"/>
              </w:rPr>
            </w:pPr>
            <w:r>
              <w:rPr>
                <w:rFonts w:hint="eastAsia" w:ascii="Times New Roman" w:hAnsi="Times New Roman" w:eastAsia="仿宋" w:cs="Times New Roman"/>
                <w:bCs/>
                <w:sz w:val="24"/>
              </w:rPr>
              <w:t>7</w:t>
            </w:r>
          </w:p>
        </w:tc>
        <w:tc>
          <w:tcPr>
            <w:tcW w:w="6277" w:type="dxa"/>
            <w:vAlign w:val="center"/>
          </w:tcPr>
          <w:p w14:paraId="655EFD9D">
            <w:pPr>
              <w:widowControl w:val="0"/>
              <w:autoSpaceDE w:val="0"/>
              <w:autoSpaceDN w:val="0"/>
              <w:adjustRightInd w:val="0"/>
              <w:spacing w:line="360" w:lineRule="auto"/>
              <w:rPr>
                <w:rFonts w:hint="eastAsia" w:ascii="仿宋" w:hAnsi="仿宋" w:eastAsia="仿宋" w:cs="仿宋_GB2312"/>
                <w:color w:val="auto"/>
                <w:sz w:val="24"/>
                <w:szCs w:val="24"/>
                <w:lang w:val="en-US" w:eastAsia="zh-CN" w:bidi="ar-SA"/>
              </w:rPr>
            </w:pPr>
            <w:r>
              <w:rPr>
                <w:rFonts w:hint="eastAsia" w:ascii="仿宋" w:hAnsi="仿宋" w:eastAsia="仿宋" w:cs="仿宋_GB2312"/>
                <w:color w:val="auto"/>
                <w:sz w:val="24"/>
                <w:szCs w:val="24"/>
                <w:lang w:val="en-US" w:eastAsia="zh-CN" w:bidi="ar-SA"/>
              </w:rPr>
              <w:t>培训方案，包括但不限于培训对象、课时安排、师资力量安排等（评分分值：4，3,2,1,0.5,0）</w:t>
            </w:r>
            <w:r>
              <w:rPr>
                <w:rFonts w:ascii="仿宋" w:hAnsi="仿宋" w:eastAsia="仿宋" w:cs="仿宋_GB2312"/>
                <w:color w:val="auto"/>
                <w:sz w:val="24"/>
                <w:szCs w:val="24"/>
                <w:lang w:val="en-US" w:eastAsia="zh-CN" w:bidi="ar-SA"/>
              </w:rPr>
              <w:t>。</w:t>
            </w:r>
          </w:p>
        </w:tc>
        <w:tc>
          <w:tcPr>
            <w:tcW w:w="1150" w:type="dxa"/>
            <w:vAlign w:val="center"/>
          </w:tcPr>
          <w:p w14:paraId="768A0AF6">
            <w:pPr>
              <w:snapToGrid w:val="0"/>
              <w:spacing w:line="240" w:lineRule="auto"/>
              <w:ind w:firstLine="0" w:firstLineChars="0"/>
              <w:jc w:val="center"/>
              <w:rPr>
                <w:rFonts w:hint="eastAsia" w:ascii="Times New Roman" w:hAnsi="Times New Roman" w:eastAsia="仿宋" w:cs="Times New Roman"/>
                <w:bCs/>
                <w:sz w:val="24"/>
                <w:lang w:eastAsia="zh-CN"/>
              </w:rPr>
            </w:pPr>
            <w:r>
              <w:rPr>
                <w:rFonts w:hint="eastAsia" w:ascii="Times New Roman" w:hAnsi="Times New Roman" w:eastAsia="仿宋" w:cs="Times New Roman"/>
                <w:bCs/>
                <w:sz w:val="24"/>
                <w:lang w:val="en-US" w:eastAsia="zh-CN"/>
              </w:rPr>
              <w:t>4</w:t>
            </w:r>
          </w:p>
        </w:tc>
        <w:tc>
          <w:tcPr>
            <w:tcW w:w="1400" w:type="dxa"/>
            <w:vAlign w:val="center"/>
          </w:tcPr>
          <w:p w14:paraId="61B8D56D">
            <w:pPr>
              <w:snapToGrid w:val="0"/>
              <w:spacing w:line="240" w:lineRule="auto"/>
              <w:ind w:firstLine="0" w:firstLineChars="0"/>
              <w:jc w:val="center"/>
              <w:rPr>
                <w:rFonts w:ascii="Times New Roman" w:hAnsi="Times New Roman" w:eastAsia="仿宋" w:cs="Times New Roman"/>
                <w:bCs/>
                <w:sz w:val="24"/>
              </w:rPr>
            </w:pPr>
            <w:r>
              <w:rPr>
                <w:rFonts w:hint="eastAsia" w:ascii="Times New Roman" w:hAnsi="Times New Roman" w:eastAsia="仿宋" w:cs="Times New Roman"/>
                <w:bCs/>
                <w:sz w:val="24"/>
              </w:rPr>
              <w:t>主观分</w:t>
            </w:r>
          </w:p>
        </w:tc>
      </w:tr>
      <w:tr w14:paraId="5FC74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19" w:type="dxa"/>
            <w:vAlign w:val="center"/>
          </w:tcPr>
          <w:p w14:paraId="1D2CD97C">
            <w:pPr>
              <w:snapToGrid w:val="0"/>
              <w:spacing w:line="240" w:lineRule="auto"/>
              <w:ind w:firstLine="0" w:firstLineChars="0"/>
              <w:jc w:val="center"/>
              <w:rPr>
                <w:rFonts w:hint="eastAsia" w:ascii="Times New Roman" w:hAnsi="Times New Roman" w:eastAsia="仿宋" w:cs="Times New Roman"/>
                <w:bCs/>
                <w:sz w:val="24"/>
              </w:rPr>
            </w:pPr>
            <w:r>
              <w:rPr>
                <w:rFonts w:hint="eastAsia" w:ascii="Times New Roman" w:hAnsi="Times New Roman" w:eastAsia="仿宋" w:cs="Times New Roman"/>
                <w:bCs/>
                <w:sz w:val="24"/>
              </w:rPr>
              <w:t>8</w:t>
            </w:r>
          </w:p>
        </w:tc>
        <w:tc>
          <w:tcPr>
            <w:tcW w:w="6277" w:type="dxa"/>
            <w:vAlign w:val="center"/>
          </w:tcPr>
          <w:p w14:paraId="6BBD3A7E">
            <w:pPr>
              <w:widowControl w:val="0"/>
              <w:autoSpaceDE w:val="0"/>
              <w:autoSpaceDN w:val="0"/>
              <w:adjustRightInd w:val="0"/>
              <w:spacing w:line="360" w:lineRule="auto"/>
              <w:rPr>
                <w:rFonts w:hint="eastAsia" w:ascii="仿宋" w:hAnsi="仿宋" w:eastAsia="仿宋" w:cs="仿宋_GB2312"/>
                <w:color w:val="auto"/>
                <w:sz w:val="24"/>
                <w:szCs w:val="24"/>
                <w:lang w:val="en-US" w:eastAsia="zh-CN" w:bidi="ar-SA"/>
              </w:rPr>
            </w:pPr>
            <w:r>
              <w:rPr>
                <w:rFonts w:ascii="仿宋" w:hAnsi="仿宋" w:eastAsia="仿宋" w:cs="仿宋_GB2312"/>
                <w:color w:val="auto"/>
                <w:sz w:val="24"/>
                <w:szCs w:val="24"/>
                <w:lang w:val="en-US" w:eastAsia="zh-CN" w:bidi="ar-SA"/>
              </w:rPr>
              <w:t>环境标志产品、节能产品评审：</w:t>
            </w:r>
            <w:r>
              <w:rPr>
                <w:rFonts w:hint="eastAsia" w:ascii="仿宋" w:hAnsi="仿宋" w:eastAsia="仿宋" w:cs="仿宋_GB2312"/>
                <w:color w:val="auto"/>
                <w:sz w:val="24"/>
                <w:szCs w:val="24"/>
                <w:lang w:val="en-US" w:eastAsia="zh-CN" w:bidi="ar-SA"/>
              </w:rPr>
              <w:t>对所投产品是否取得有效的政府采购节能产品、环境标志产品认证证书的情况进行评价给分（已列入强制要求的除外）。所投产品取得节能产品认证证书的，得0.5分；所投产品取得环境标志产品认证证书的，得0.5分；证明材料：提供国家确定的认证机构出具的、处于有效期之内的节能产品、环境标志产品认证证书复印件。</w:t>
            </w:r>
          </w:p>
        </w:tc>
        <w:tc>
          <w:tcPr>
            <w:tcW w:w="1150" w:type="dxa"/>
            <w:vAlign w:val="center"/>
          </w:tcPr>
          <w:p w14:paraId="61FE3D04">
            <w:pPr>
              <w:spacing w:line="240" w:lineRule="auto"/>
              <w:ind w:firstLine="0" w:firstLineChars="0"/>
              <w:jc w:val="center"/>
              <w:rPr>
                <w:rFonts w:hint="eastAsia" w:ascii="仿宋" w:hAnsi="仿宋" w:eastAsia="仿宋" w:cs="仿宋"/>
                <w:sz w:val="24"/>
                <w:lang w:eastAsia="zh-CN"/>
              </w:rPr>
            </w:pPr>
            <w:r>
              <w:rPr>
                <w:rFonts w:hint="eastAsia" w:ascii="仿宋" w:hAnsi="仿宋" w:eastAsia="仿宋" w:cs="仿宋"/>
                <w:sz w:val="24"/>
                <w:lang w:val="en-US" w:eastAsia="zh-CN"/>
              </w:rPr>
              <w:t>1</w:t>
            </w:r>
          </w:p>
        </w:tc>
        <w:tc>
          <w:tcPr>
            <w:tcW w:w="1400" w:type="dxa"/>
            <w:vAlign w:val="center"/>
          </w:tcPr>
          <w:p w14:paraId="5304ED31">
            <w:pPr>
              <w:spacing w:line="240" w:lineRule="auto"/>
              <w:ind w:firstLine="0" w:firstLineChars="0"/>
              <w:jc w:val="center"/>
              <w:rPr>
                <w:rFonts w:ascii="仿宋" w:hAnsi="仿宋" w:eastAsia="仿宋" w:cs="仿宋"/>
                <w:sz w:val="24"/>
              </w:rPr>
            </w:pPr>
            <w:r>
              <w:rPr>
                <w:rFonts w:hint="eastAsia" w:ascii="仿宋" w:hAnsi="仿宋" w:eastAsia="仿宋" w:cs="仿宋"/>
                <w:sz w:val="24"/>
              </w:rPr>
              <w:t>客观分</w:t>
            </w:r>
          </w:p>
        </w:tc>
      </w:tr>
    </w:tbl>
    <w:p w14:paraId="479BC522"/>
    <w:p w14:paraId="464510D6">
      <w:pPr>
        <w:spacing w:line="360" w:lineRule="auto"/>
        <w:ind w:left="0" w:leftChars="0" w:firstLine="482" w:firstLineChars="200"/>
      </w:pPr>
      <w:r>
        <w:rPr>
          <w:rFonts w:hint="eastAsia" w:ascii="仿宋" w:hAnsi="仿宋" w:eastAsia="仿宋" w:cs="仿宋"/>
          <w:b/>
          <w:sz w:val="24"/>
          <w:szCs w:val="24"/>
        </w:rPr>
        <w:t>注：投标人弄虚作假的，报政府采购监督部门查处。</w:t>
      </w:r>
    </w:p>
    <w:p w14:paraId="29AD1A2F">
      <w:pPr>
        <w:pStyle w:val="23"/>
        <w:numPr>
          <w:ilvl w:val="0"/>
          <w:numId w:val="0"/>
        </w:numPr>
        <w:tabs>
          <w:tab w:val="left" w:pos="0"/>
        </w:tabs>
        <w:ind w:leftChars="200"/>
      </w:pPr>
    </w:p>
    <w:p w14:paraId="65945912">
      <w:pPr>
        <w:ind w:firstLine="480"/>
        <w:rPr>
          <w:rFonts w:ascii="仿宋" w:hAnsi="仿宋" w:cs="仿宋"/>
        </w:rPr>
        <w:sectPr>
          <w:pgSz w:w="11906" w:h="16838"/>
          <w:pgMar w:top="1418" w:right="1133" w:bottom="1418" w:left="1134" w:header="851" w:footer="992" w:gutter="0"/>
          <w:pgBorders>
            <w:top w:val="none" w:sz="0" w:space="0"/>
            <w:left w:val="none" w:sz="0" w:space="0"/>
            <w:bottom w:val="none" w:sz="0" w:space="0"/>
            <w:right w:val="none" w:sz="0" w:space="0"/>
          </w:pgBorders>
          <w:cols w:space="720" w:num="1"/>
          <w:docGrid w:type="lines" w:linePitch="312" w:charSpace="0"/>
        </w:sectPr>
      </w:pPr>
    </w:p>
    <w:p w14:paraId="76199B40">
      <w:pPr>
        <w:pStyle w:val="2"/>
        <w:numPr>
          <w:ilvl w:val="0"/>
          <w:numId w:val="45"/>
        </w:numPr>
        <w:bidi w:val="0"/>
        <w:rPr>
          <w:rFonts w:ascii="黑体" w:hAnsi="宋体" w:eastAsia="黑体"/>
          <w:sz w:val="36"/>
          <w:szCs w:val="36"/>
        </w:rPr>
      </w:pPr>
      <w:r>
        <w:rPr>
          <w:rFonts w:hint="eastAsia" w:ascii="仿宋" w:hAnsi="仿宋" w:cs="仿宋"/>
        </w:rPr>
        <w:t xml:space="preserve"> </w:t>
      </w:r>
      <w:r>
        <w:rPr>
          <w:rFonts w:hint="eastAsia" w:ascii="黑体" w:hAnsi="宋体" w:eastAsia="黑体"/>
          <w:bCs/>
          <w:spacing w:val="40"/>
          <w:kern w:val="0"/>
          <w:sz w:val="36"/>
          <w:szCs w:val="36"/>
        </w:rPr>
        <w:t>采购</w:t>
      </w:r>
      <w:r>
        <w:rPr>
          <w:rFonts w:hint="eastAsia" w:ascii="黑体" w:hAnsi="宋体" w:eastAsia="黑体"/>
          <w:spacing w:val="40"/>
          <w:kern w:val="0"/>
          <w:sz w:val="36"/>
          <w:szCs w:val="36"/>
        </w:rPr>
        <w:t>需求</w:t>
      </w:r>
    </w:p>
    <w:p w14:paraId="5CDC855D">
      <w:pPr>
        <w:bidi w:val="0"/>
        <w:ind w:left="0" w:leftChars="0" w:firstLine="0" w:firstLineChars="0"/>
        <w:jc w:val="left"/>
        <w:rPr>
          <w:rFonts w:hint="eastAsia"/>
          <w:b/>
          <w:bCs/>
          <w:sz w:val="28"/>
          <w:szCs w:val="21"/>
          <w:lang w:val="en-US" w:eastAsia="zh-CN"/>
        </w:rPr>
      </w:pPr>
      <w:r>
        <w:rPr>
          <w:rFonts w:hint="eastAsia"/>
          <w:b/>
          <w:bCs/>
          <w:sz w:val="28"/>
          <w:szCs w:val="21"/>
          <w:lang w:val="en-US" w:eastAsia="zh-CN"/>
        </w:rPr>
        <w:t>一、技术参数规格要求</w:t>
      </w:r>
    </w:p>
    <w:tbl>
      <w:tblPr>
        <w:tblStyle w:val="25"/>
        <w:tblW w:w="87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7579"/>
      </w:tblGrid>
      <w:tr w14:paraId="268DDD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57" w:type="dxa"/>
            <w:tcBorders>
              <w:top w:val="single" w:color="auto" w:sz="12" w:space="0"/>
              <w:left w:val="single" w:color="auto" w:sz="12" w:space="0"/>
              <w:bottom w:val="single" w:color="auto" w:sz="4" w:space="0"/>
              <w:right w:val="single" w:color="auto" w:sz="4" w:space="0"/>
            </w:tcBorders>
            <w:vAlign w:val="center"/>
          </w:tcPr>
          <w:p w14:paraId="5FB32036">
            <w:pPr>
              <w:snapToGrid w:val="0"/>
              <w:spacing w:line="400" w:lineRule="exact"/>
              <w:ind w:firstLine="0" w:firstLineChars="0"/>
              <w:jc w:val="cente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序号1</w:t>
            </w:r>
          </w:p>
        </w:tc>
        <w:tc>
          <w:tcPr>
            <w:tcW w:w="7579" w:type="dxa"/>
            <w:tcBorders>
              <w:top w:val="single" w:color="auto" w:sz="12" w:space="0"/>
              <w:left w:val="single" w:color="auto" w:sz="4" w:space="0"/>
              <w:bottom w:val="single" w:color="auto" w:sz="4" w:space="0"/>
              <w:right w:val="single" w:color="auto" w:sz="4" w:space="0"/>
            </w:tcBorders>
            <w:vAlign w:val="center"/>
          </w:tcPr>
          <w:p w14:paraId="6AC780DD">
            <w:pPr>
              <w:snapToGrid w:val="0"/>
              <w:spacing w:line="400" w:lineRule="exact"/>
              <w:ind w:firstLine="0" w:firstLineChars="0"/>
              <w:jc w:val="cente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医用电动诊疗床</w:t>
            </w:r>
            <w:r>
              <w:rPr>
                <w:rFonts w:hint="eastAsia" w:ascii="仿宋" w:hAnsi="仿宋" w:eastAsia="仿宋" w:cs="仿宋"/>
                <w:b/>
                <w:bCs w:val="0"/>
                <w:color w:val="auto"/>
                <w:sz w:val="24"/>
                <w:szCs w:val="24"/>
                <w:lang w:val="en-US"/>
              </w:rPr>
              <w:t>二折</w:t>
            </w:r>
          </w:p>
        </w:tc>
      </w:tr>
      <w:tr w14:paraId="3120CD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157" w:type="dxa"/>
            <w:tcBorders>
              <w:top w:val="single" w:color="auto" w:sz="12" w:space="0"/>
              <w:left w:val="single" w:color="auto" w:sz="12" w:space="0"/>
              <w:bottom w:val="single" w:color="auto" w:sz="4" w:space="0"/>
              <w:right w:val="single" w:color="auto" w:sz="4" w:space="0"/>
            </w:tcBorders>
            <w:vAlign w:val="center"/>
          </w:tcPr>
          <w:p w14:paraId="36F0FEDF">
            <w:pPr>
              <w:snapToGrid w:val="0"/>
              <w:spacing w:line="400" w:lineRule="exact"/>
              <w:ind w:firstLine="0" w:firstLineChars="0"/>
              <w:rPr>
                <w:rFonts w:hint="eastAsia" w:ascii="仿宋" w:hAnsi="仿宋" w:eastAsia="仿宋" w:cs="仿宋"/>
                <w:b/>
                <w:color w:val="auto"/>
                <w:sz w:val="24"/>
                <w:szCs w:val="24"/>
              </w:rPr>
            </w:pPr>
          </w:p>
        </w:tc>
        <w:tc>
          <w:tcPr>
            <w:tcW w:w="7579" w:type="dxa"/>
            <w:tcBorders>
              <w:top w:val="single" w:color="auto" w:sz="12" w:space="0"/>
              <w:left w:val="single" w:color="auto" w:sz="4" w:space="0"/>
              <w:bottom w:val="single" w:color="auto" w:sz="4" w:space="0"/>
              <w:right w:val="single" w:color="auto" w:sz="4" w:space="0"/>
            </w:tcBorders>
            <w:vAlign w:val="center"/>
          </w:tcPr>
          <w:p w14:paraId="6E8FCC88">
            <w:pPr>
              <w:snapToGrid w:val="0"/>
              <w:spacing w:line="400" w:lineRule="exact"/>
              <w:ind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技术规格</w:t>
            </w:r>
          </w:p>
        </w:tc>
      </w:tr>
      <w:tr w14:paraId="07F0C5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57" w:type="dxa"/>
            <w:tcBorders>
              <w:top w:val="single" w:color="auto" w:sz="4" w:space="0"/>
              <w:left w:val="single" w:color="auto" w:sz="12" w:space="0"/>
              <w:bottom w:val="single" w:color="auto" w:sz="4" w:space="0"/>
              <w:right w:val="single" w:color="auto" w:sz="4" w:space="0"/>
            </w:tcBorders>
            <w:vAlign w:val="center"/>
          </w:tcPr>
          <w:p w14:paraId="70172DC4">
            <w:pPr>
              <w:snapToGrid w:val="0"/>
              <w:spacing w:line="240" w:lineRule="atLeast"/>
              <w:ind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一</w:t>
            </w:r>
          </w:p>
        </w:tc>
        <w:tc>
          <w:tcPr>
            <w:tcW w:w="7579" w:type="dxa"/>
            <w:tcBorders>
              <w:top w:val="single" w:color="auto" w:sz="4" w:space="0"/>
              <w:left w:val="single" w:color="auto" w:sz="4" w:space="0"/>
              <w:bottom w:val="single" w:color="auto" w:sz="4" w:space="0"/>
              <w:right w:val="single" w:color="auto" w:sz="4" w:space="0"/>
            </w:tcBorders>
            <w:vAlign w:val="center"/>
          </w:tcPr>
          <w:p w14:paraId="30ACAC9C">
            <w:pPr>
              <w:spacing w:line="360" w:lineRule="exact"/>
              <w:ind w:firstLine="2650" w:firstLineChars="1100"/>
              <w:rPr>
                <w:rFonts w:hint="eastAsia" w:ascii="仿宋" w:hAnsi="仿宋" w:eastAsia="仿宋" w:cs="仿宋"/>
                <w:b/>
                <w:bCs/>
                <w:color w:val="auto"/>
                <w:sz w:val="24"/>
                <w:szCs w:val="24"/>
              </w:rPr>
            </w:pPr>
            <w:r>
              <w:rPr>
                <w:rFonts w:hint="eastAsia" w:ascii="仿宋" w:hAnsi="仿宋" w:eastAsia="仿宋" w:cs="仿宋"/>
                <w:b/>
                <w:bCs/>
                <w:color w:val="auto"/>
                <w:sz w:val="24"/>
                <w:szCs w:val="24"/>
              </w:rPr>
              <w:t>医用电动诊疗床</w:t>
            </w:r>
          </w:p>
          <w:p w14:paraId="246F0052">
            <w:pPr>
              <w:spacing w:line="360" w:lineRule="exact"/>
              <w:ind w:firstLine="2650" w:firstLineChars="1100"/>
              <w:rPr>
                <w:rFonts w:hint="eastAsia" w:ascii="仿宋" w:hAnsi="仿宋" w:eastAsia="仿宋" w:cs="仿宋"/>
                <w:b/>
                <w:color w:val="auto"/>
                <w:sz w:val="24"/>
                <w:szCs w:val="24"/>
              </w:rPr>
            </w:pPr>
            <w:r>
              <w:rPr>
                <w:rFonts w:hint="eastAsia" w:ascii="仿宋" w:hAnsi="仿宋" w:eastAsia="仿宋" w:cs="仿宋"/>
                <w:b/>
                <w:color w:val="auto"/>
                <w:sz w:val="24"/>
                <w:szCs w:val="24"/>
              </w:rPr>
              <w:t>主要功能要求</w:t>
            </w:r>
          </w:p>
        </w:tc>
      </w:tr>
      <w:tr w14:paraId="1B5CA8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57" w:type="dxa"/>
            <w:tcBorders>
              <w:top w:val="single" w:color="auto" w:sz="4" w:space="0"/>
              <w:left w:val="single" w:color="auto" w:sz="12" w:space="0"/>
              <w:bottom w:val="single" w:color="auto" w:sz="4" w:space="0"/>
              <w:right w:val="single" w:color="auto" w:sz="4" w:space="0"/>
            </w:tcBorders>
            <w:vAlign w:val="center"/>
          </w:tcPr>
          <w:p w14:paraId="2D614B51">
            <w:pPr>
              <w:snapToGrid w:val="0"/>
              <w:spacing w:line="240" w:lineRule="atLeast"/>
              <w:ind w:firstLine="0" w:firstLineChars="0"/>
              <w:jc w:val="center"/>
              <w:rPr>
                <w:rFonts w:hint="eastAsia" w:ascii="仿宋" w:hAnsi="仿宋" w:eastAsia="仿宋" w:cs="仿宋"/>
                <w:color w:val="auto"/>
                <w:sz w:val="24"/>
                <w:szCs w:val="24"/>
              </w:rPr>
            </w:pPr>
          </w:p>
        </w:tc>
        <w:tc>
          <w:tcPr>
            <w:tcW w:w="7579" w:type="dxa"/>
            <w:tcBorders>
              <w:top w:val="single" w:color="auto" w:sz="4" w:space="0"/>
              <w:left w:val="single" w:color="auto" w:sz="4" w:space="0"/>
              <w:bottom w:val="single" w:color="auto" w:sz="4" w:space="0"/>
              <w:right w:val="single" w:color="auto" w:sz="4" w:space="0"/>
            </w:tcBorders>
            <w:vAlign w:val="center"/>
          </w:tcPr>
          <w:p w14:paraId="1BF13D74">
            <w:pPr>
              <w:widowControl/>
              <w:spacing w:after="0" w:line="360" w:lineRule="exact"/>
              <w:ind w:left="0" w:leftChars="0" w:firstLine="0" w:firstLineChars="0"/>
              <w:contextualSpacing/>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TW" w:bidi="ar-SA"/>
              </w:rPr>
              <w:t>诊疗床二折配备手柄开关和脚踏开关进行电动升降，可进行点动升降诊疗床面</w:t>
            </w:r>
            <w:r>
              <w:rPr>
                <w:rFonts w:hint="eastAsia" w:ascii="仿宋" w:hAnsi="仿宋" w:eastAsia="仿宋" w:cs="仿宋"/>
                <w:color w:val="auto"/>
                <w:kern w:val="0"/>
                <w:sz w:val="24"/>
                <w:szCs w:val="24"/>
                <w:lang w:val="en-US" w:eastAsia="zh-CN" w:bidi="ar-SA"/>
              </w:rPr>
              <w:t>，</w:t>
            </w:r>
            <w:r>
              <w:rPr>
                <w:rFonts w:hint="eastAsia" w:ascii="仿宋" w:hAnsi="仿宋" w:eastAsia="仿宋" w:cs="仿宋"/>
                <w:color w:val="auto"/>
                <w:kern w:val="0"/>
                <w:sz w:val="24"/>
                <w:szCs w:val="24"/>
                <w:lang w:val="en-US" w:eastAsia="zh-TW" w:bidi="ar-SA"/>
              </w:rPr>
              <w:t>可减轻治疗师的劳动强度</w:t>
            </w:r>
          </w:p>
        </w:tc>
      </w:tr>
      <w:tr w14:paraId="5121A8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57" w:type="dxa"/>
            <w:tcBorders>
              <w:top w:val="single" w:color="auto" w:sz="4" w:space="0"/>
              <w:left w:val="single" w:color="auto" w:sz="12" w:space="0"/>
              <w:bottom w:val="single" w:color="auto" w:sz="4" w:space="0"/>
              <w:right w:val="single" w:color="auto" w:sz="4" w:space="0"/>
            </w:tcBorders>
            <w:vAlign w:val="center"/>
          </w:tcPr>
          <w:p w14:paraId="659F0A8E">
            <w:pPr>
              <w:snapToGrid w:val="0"/>
              <w:spacing w:line="240" w:lineRule="atLeast"/>
              <w:ind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二</w:t>
            </w:r>
          </w:p>
        </w:tc>
        <w:tc>
          <w:tcPr>
            <w:tcW w:w="7579" w:type="dxa"/>
            <w:tcBorders>
              <w:top w:val="single" w:color="auto" w:sz="4" w:space="0"/>
              <w:left w:val="single" w:color="auto" w:sz="4" w:space="0"/>
              <w:bottom w:val="single" w:color="auto" w:sz="4" w:space="0"/>
              <w:right w:val="single" w:color="auto" w:sz="4" w:space="0"/>
            </w:tcBorders>
            <w:vAlign w:val="center"/>
          </w:tcPr>
          <w:p w14:paraId="78EC6A82">
            <w:pPr>
              <w:spacing w:line="360" w:lineRule="exact"/>
              <w:ind w:firstLine="0" w:firstLineChars="0"/>
              <w:rPr>
                <w:rFonts w:hint="eastAsia" w:ascii="仿宋" w:hAnsi="仿宋" w:eastAsia="仿宋" w:cs="仿宋"/>
                <w:b/>
                <w:color w:val="auto"/>
                <w:sz w:val="24"/>
                <w:szCs w:val="24"/>
              </w:rPr>
            </w:pPr>
            <w:r>
              <w:rPr>
                <w:rFonts w:hint="eastAsia" w:ascii="仿宋" w:hAnsi="仿宋" w:eastAsia="仿宋" w:cs="仿宋"/>
                <w:b/>
                <w:color w:val="auto"/>
                <w:sz w:val="24"/>
                <w:szCs w:val="24"/>
              </w:rPr>
              <w:t>技术参数</w:t>
            </w:r>
          </w:p>
        </w:tc>
      </w:tr>
      <w:tr w14:paraId="113F76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57" w:type="dxa"/>
            <w:tcBorders>
              <w:top w:val="single" w:color="auto" w:sz="4" w:space="0"/>
              <w:left w:val="single" w:color="auto" w:sz="12" w:space="0"/>
              <w:bottom w:val="single" w:color="auto" w:sz="4" w:space="0"/>
              <w:right w:val="single" w:color="auto" w:sz="4" w:space="0"/>
            </w:tcBorders>
            <w:vAlign w:val="center"/>
          </w:tcPr>
          <w:p w14:paraId="0B8BA2AD">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vAlign w:val="center"/>
          </w:tcPr>
          <w:p w14:paraId="31E75207">
            <w:pPr>
              <w:spacing w:line="33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长2100mm，宽1200mm，高500mm，允差±</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w:t>
            </w:r>
          </w:p>
          <w:p w14:paraId="76E30564">
            <w:pPr>
              <w:spacing w:line="240" w:lineRule="auto"/>
              <w:ind w:firstLine="0" w:firstLineChars="0"/>
              <w:rPr>
                <w:rFonts w:hint="eastAsia" w:ascii="仿宋" w:hAnsi="仿宋" w:eastAsia="仿宋" w:cs="仿宋"/>
                <w:color w:val="auto"/>
                <w:sz w:val="24"/>
                <w:szCs w:val="24"/>
                <w:lang w:val="de-DE"/>
              </w:rPr>
            </w:pPr>
            <w:r>
              <w:rPr>
                <w:rFonts w:hint="eastAsia" w:ascii="仿宋" w:hAnsi="仿宋" w:eastAsia="仿宋" w:cs="仿宋"/>
                <w:color w:val="auto"/>
                <w:sz w:val="24"/>
                <w:szCs w:val="24"/>
              </w:rPr>
              <w:t>头部段面相对水平面调节角度：0°～85°</w:t>
            </w:r>
          </w:p>
        </w:tc>
      </w:tr>
      <w:tr w14:paraId="3563CA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57" w:type="dxa"/>
            <w:tcBorders>
              <w:top w:val="single" w:color="auto" w:sz="4" w:space="0"/>
              <w:left w:val="single" w:color="auto" w:sz="12" w:space="0"/>
              <w:bottom w:val="single" w:color="auto" w:sz="4" w:space="0"/>
              <w:right w:val="single" w:color="auto" w:sz="4" w:space="0"/>
            </w:tcBorders>
            <w:vAlign w:val="center"/>
          </w:tcPr>
          <w:p w14:paraId="06A385C1">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7579" w:type="dxa"/>
            <w:tcBorders>
              <w:top w:val="single" w:color="auto" w:sz="4" w:space="0"/>
              <w:left w:val="single" w:color="auto" w:sz="4" w:space="0"/>
              <w:bottom w:val="single" w:color="auto" w:sz="4" w:space="0"/>
              <w:right w:val="single" w:color="auto" w:sz="4" w:space="0"/>
            </w:tcBorders>
            <w:vAlign w:val="center"/>
          </w:tcPr>
          <w:p w14:paraId="54AFF9BD">
            <w:pPr>
              <w:spacing w:line="33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电源：220V、50Hz</w:t>
            </w:r>
          </w:p>
          <w:p w14:paraId="358AA370">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 xml:space="preserve">功率：130VA </w:t>
            </w:r>
          </w:p>
        </w:tc>
      </w:tr>
      <w:tr w14:paraId="6B2F0C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57" w:type="dxa"/>
            <w:tcBorders>
              <w:top w:val="single" w:color="auto" w:sz="4" w:space="0"/>
              <w:left w:val="single" w:color="auto" w:sz="12" w:space="0"/>
              <w:bottom w:val="single" w:color="auto" w:sz="4" w:space="0"/>
              <w:right w:val="single" w:color="auto" w:sz="4" w:space="0"/>
            </w:tcBorders>
            <w:vAlign w:val="center"/>
          </w:tcPr>
          <w:p w14:paraId="7E4EBD77">
            <w:pPr>
              <w:snapToGrid w:val="0"/>
              <w:spacing w:line="240" w:lineRule="atLeast"/>
              <w:ind w:firstLine="0" w:firstLineChars="0"/>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3、</w:t>
            </w:r>
          </w:p>
        </w:tc>
        <w:tc>
          <w:tcPr>
            <w:tcW w:w="7579" w:type="dxa"/>
            <w:tcBorders>
              <w:top w:val="single" w:color="auto" w:sz="4" w:space="0"/>
              <w:left w:val="single" w:color="auto" w:sz="4" w:space="0"/>
              <w:bottom w:val="single" w:color="auto" w:sz="4" w:space="0"/>
              <w:right w:val="single" w:color="auto" w:sz="4" w:space="0"/>
            </w:tcBorders>
            <w:vAlign w:val="center"/>
          </w:tcPr>
          <w:p w14:paraId="216D4F7D">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起升重量：</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200kg</w:t>
            </w:r>
          </w:p>
        </w:tc>
      </w:tr>
      <w:tr w14:paraId="409EC2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57" w:type="dxa"/>
            <w:tcBorders>
              <w:top w:val="single" w:color="auto" w:sz="4" w:space="0"/>
              <w:left w:val="single" w:color="auto" w:sz="12" w:space="0"/>
              <w:bottom w:val="single" w:color="auto" w:sz="4" w:space="0"/>
              <w:right w:val="single" w:color="auto" w:sz="4" w:space="0"/>
            </w:tcBorders>
            <w:vAlign w:val="center"/>
          </w:tcPr>
          <w:p w14:paraId="557DB07F">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lang w:val="en-US" w:eastAsia="zh-CN"/>
              </w:rPr>
              <w:t>4、</w:t>
            </w:r>
          </w:p>
        </w:tc>
        <w:tc>
          <w:tcPr>
            <w:tcW w:w="7579" w:type="dxa"/>
            <w:tcBorders>
              <w:top w:val="single" w:color="auto" w:sz="4" w:space="0"/>
              <w:left w:val="single" w:color="auto" w:sz="4" w:space="0"/>
              <w:bottom w:val="single" w:color="auto" w:sz="4" w:space="0"/>
              <w:right w:val="single" w:color="auto" w:sz="4" w:space="0"/>
            </w:tcBorders>
            <w:vAlign w:val="center"/>
          </w:tcPr>
          <w:p w14:paraId="6B934D9B">
            <w:pPr>
              <w:spacing w:line="33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升降功能：治疗床的床面升降行程为0～5</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0mm范围连续可调，允差±10%</w:t>
            </w:r>
          </w:p>
        </w:tc>
      </w:tr>
      <w:tr w14:paraId="41EE95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7" w:type="dxa"/>
            <w:tcBorders>
              <w:top w:val="single" w:color="auto" w:sz="4" w:space="0"/>
              <w:left w:val="single" w:color="auto" w:sz="12" w:space="0"/>
              <w:bottom w:val="single" w:color="auto" w:sz="4" w:space="0"/>
              <w:right w:val="single" w:color="auto" w:sz="4" w:space="0"/>
            </w:tcBorders>
            <w:vAlign w:val="center"/>
          </w:tcPr>
          <w:p w14:paraId="5442EFD2">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7579" w:type="dxa"/>
            <w:tcBorders>
              <w:top w:val="single" w:color="auto" w:sz="4" w:space="0"/>
              <w:left w:val="single" w:color="auto" w:sz="4" w:space="0"/>
              <w:bottom w:val="single" w:color="auto" w:sz="4" w:space="0"/>
              <w:right w:val="single" w:color="auto" w:sz="4" w:space="0"/>
            </w:tcBorders>
            <w:vAlign w:val="center"/>
          </w:tcPr>
          <w:p w14:paraId="6AAD1004">
            <w:pPr>
              <w:spacing w:line="33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床面升降速度为20mm/s，允差±</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w:t>
            </w:r>
          </w:p>
        </w:tc>
      </w:tr>
      <w:tr w14:paraId="642B27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57" w:type="dxa"/>
            <w:tcBorders>
              <w:top w:val="single" w:color="auto" w:sz="4" w:space="0"/>
              <w:left w:val="single" w:color="auto" w:sz="12" w:space="0"/>
              <w:bottom w:val="single" w:color="auto" w:sz="4" w:space="0"/>
              <w:right w:val="single" w:color="auto" w:sz="4" w:space="0"/>
            </w:tcBorders>
            <w:vAlign w:val="center"/>
          </w:tcPr>
          <w:p w14:paraId="07C7E961">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7579" w:type="dxa"/>
            <w:tcBorders>
              <w:top w:val="single" w:color="auto" w:sz="4" w:space="0"/>
              <w:left w:val="single" w:color="auto" w:sz="4" w:space="0"/>
              <w:bottom w:val="single" w:color="auto" w:sz="4" w:space="0"/>
              <w:right w:val="single" w:color="auto" w:sz="4" w:space="0"/>
            </w:tcBorders>
            <w:vAlign w:val="center"/>
          </w:tcPr>
          <w:p w14:paraId="42602084">
            <w:pPr>
              <w:spacing w:line="33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可进行点动升降治疗床面；可减轻按摩治疗师的劳动强</w:t>
            </w:r>
            <w:r>
              <w:rPr>
                <w:rFonts w:hint="eastAsia" w:ascii="仿宋" w:hAnsi="仿宋" w:eastAsia="仿宋" w:cs="仿宋"/>
                <w:color w:val="auto"/>
                <w:sz w:val="24"/>
                <w:szCs w:val="24"/>
                <w:lang w:val="en-US" w:eastAsia="zh-CN"/>
              </w:rPr>
              <w:t>度</w:t>
            </w:r>
          </w:p>
        </w:tc>
      </w:tr>
      <w:tr w14:paraId="3E8A46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57" w:type="dxa"/>
            <w:tcBorders>
              <w:top w:val="single" w:color="auto" w:sz="4" w:space="0"/>
              <w:left w:val="single" w:color="auto" w:sz="12" w:space="0"/>
              <w:bottom w:val="single" w:color="auto" w:sz="4" w:space="0"/>
              <w:right w:val="single" w:color="auto" w:sz="4" w:space="0"/>
            </w:tcBorders>
            <w:vAlign w:val="center"/>
          </w:tcPr>
          <w:p w14:paraId="5BC63C27">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7579" w:type="dxa"/>
            <w:tcBorders>
              <w:top w:val="single" w:color="auto" w:sz="4" w:space="0"/>
              <w:left w:val="single" w:color="auto" w:sz="4" w:space="0"/>
              <w:bottom w:val="single" w:color="auto" w:sz="4" w:space="0"/>
              <w:right w:val="single" w:color="auto" w:sz="4" w:space="0"/>
            </w:tcBorders>
            <w:vAlign w:val="center"/>
          </w:tcPr>
          <w:p w14:paraId="447389B2">
            <w:pPr>
              <w:spacing w:line="33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配备有直线电机，起升下降行程长，无噪音，运行平稳</w:t>
            </w:r>
          </w:p>
        </w:tc>
      </w:tr>
      <w:tr w14:paraId="73CCF8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57" w:type="dxa"/>
            <w:tcBorders>
              <w:top w:val="single" w:color="auto" w:sz="4" w:space="0"/>
              <w:left w:val="single" w:color="auto" w:sz="12" w:space="0"/>
              <w:bottom w:val="single" w:color="auto" w:sz="4" w:space="0"/>
              <w:right w:val="single" w:color="auto" w:sz="4" w:space="0"/>
            </w:tcBorders>
            <w:vAlign w:val="center"/>
          </w:tcPr>
          <w:p w14:paraId="22A992BE">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lang w:val="en-US" w:eastAsia="zh-CN"/>
              </w:rPr>
              <w:t>8、</w:t>
            </w:r>
          </w:p>
        </w:tc>
        <w:tc>
          <w:tcPr>
            <w:tcW w:w="7579" w:type="dxa"/>
            <w:tcBorders>
              <w:top w:val="single" w:color="auto" w:sz="4" w:space="0"/>
              <w:left w:val="single" w:color="auto" w:sz="4" w:space="0"/>
              <w:bottom w:val="single" w:color="auto" w:sz="4" w:space="0"/>
              <w:right w:val="single" w:color="auto" w:sz="4" w:space="0"/>
            </w:tcBorders>
            <w:vAlign w:val="center"/>
          </w:tcPr>
          <w:p w14:paraId="05CDC6B7">
            <w:pPr>
              <w:spacing w:line="33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配备有床腿调节螺杆，无论任何地面，均可调平多体位治疗床面</w:t>
            </w:r>
          </w:p>
        </w:tc>
      </w:tr>
      <w:tr w14:paraId="150F93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57" w:type="dxa"/>
            <w:tcBorders>
              <w:top w:val="single" w:color="auto" w:sz="4" w:space="0"/>
              <w:left w:val="single" w:color="auto" w:sz="12" w:space="0"/>
              <w:bottom w:val="single" w:color="auto" w:sz="4" w:space="0"/>
              <w:right w:val="single" w:color="auto" w:sz="4" w:space="0"/>
            </w:tcBorders>
            <w:vAlign w:val="center"/>
          </w:tcPr>
          <w:p w14:paraId="6BE771C7">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lang w:val="en-US" w:eastAsia="zh-CN"/>
              </w:rPr>
              <w:t>★9、</w:t>
            </w:r>
          </w:p>
        </w:tc>
        <w:tc>
          <w:tcPr>
            <w:tcW w:w="7579" w:type="dxa"/>
            <w:tcBorders>
              <w:top w:val="single" w:color="auto" w:sz="4" w:space="0"/>
              <w:left w:val="single" w:color="auto" w:sz="4" w:space="0"/>
              <w:bottom w:val="single" w:color="auto" w:sz="4" w:space="0"/>
              <w:right w:val="single" w:color="auto" w:sz="4" w:space="0"/>
            </w:tcBorders>
            <w:vAlign w:val="center"/>
          </w:tcPr>
          <w:p w14:paraId="5DB7342F">
            <w:pPr>
              <w:spacing w:line="33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产品使用年限≥8年</w:t>
            </w:r>
            <w:r>
              <w:rPr>
                <w:rFonts w:hint="eastAsia" w:ascii="仿宋" w:hAnsi="仿宋" w:cs="仿宋"/>
                <w:color w:val="auto"/>
                <w:sz w:val="24"/>
                <w:szCs w:val="24"/>
                <w:highlight w:val="none"/>
                <w:lang w:val="en-US" w:eastAsia="zh-CN"/>
              </w:rPr>
              <w:t>（提供相关证明材料）</w:t>
            </w:r>
          </w:p>
        </w:tc>
      </w:tr>
      <w:tr w14:paraId="6431CE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57" w:type="dxa"/>
            <w:tcBorders>
              <w:top w:val="single" w:color="auto" w:sz="4" w:space="0"/>
              <w:left w:val="single" w:color="auto" w:sz="12" w:space="0"/>
              <w:bottom w:val="single" w:color="auto" w:sz="4" w:space="0"/>
              <w:right w:val="single" w:color="auto" w:sz="4" w:space="0"/>
            </w:tcBorders>
            <w:vAlign w:val="center"/>
          </w:tcPr>
          <w:p w14:paraId="7840C430">
            <w:pPr>
              <w:snapToGrid w:val="0"/>
              <w:spacing w:line="400" w:lineRule="exact"/>
              <w:ind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序号2</w:t>
            </w:r>
          </w:p>
        </w:tc>
        <w:tc>
          <w:tcPr>
            <w:tcW w:w="7579" w:type="dxa"/>
            <w:tcBorders>
              <w:top w:val="single" w:color="auto" w:sz="4" w:space="0"/>
              <w:left w:val="single" w:color="auto" w:sz="4" w:space="0"/>
              <w:bottom w:val="single" w:color="auto" w:sz="4" w:space="0"/>
              <w:right w:val="single" w:color="auto" w:sz="4" w:space="0"/>
            </w:tcBorders>
            <w:vAlign w:val="center"/>
          </w:tcPr>
          <w:p w14:paraId="79F644C7">
            <w:pPr>
              <w:snapToGrid w:val="0"/>
              <w:spacing w:line="400" w:lineRule="exact"/>
              <w:ind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 xml:space="preserve">       多</w:t>
            </w:r>
            <w:r>
              <w:rPr>
                <w:rFonts w:hint="eastAsia" w:ascii="仿宋" w:hAnsi="仿宋" w:eastAsia="仿宋" w:cs="仿宋"/>
                <w:b/>
                <w:color w:val="auto"/>
                <w:sz w:val="24"/>
                <w:szCs w:val="24"/>
              </w:rPr>
              <w:t>体位医用诊疗床</w:t>
            </w:r>
            <w:r>
              <w:rPr>
                <w:rFonts w:hint="eastAsia" w:ascii="仿宋" w:hAnsi="仿宋" w:eastAsia="仿宋" w:cs="仿宋"/>
                <w:b/>
                <w:color w:val="auto"/>
                <w:sz w:val="24"/>
                <w:szCs w:val="24"/>
                <w:lang w:val="en-US"/>
              </w:rPr>
              <w:t>三折</w:t>
            </w:r>
          </w:p>
        </w:tc>
      </w:tr>
      <w:tr w14:paraId="453160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57" w:type="dxa"/>
            <w:tcBorders>
              <w:top w:val="single" w:color="auto" w:sz="4" w:space="0"/>
              <w:left w:val="single" w:color="auto" w:sz="12" w:space="0"/>
              <w:bottom w:val="single" w:color="auto" w:sz="4" w:space="0"/>
              <w:right w:val="single" w:color="auto" w:sz="4" w:space="0"/>
            </w:tcBorders>
            <w:vAlign w:val="center"/>
          </w:tcPr>
          <w:p w14:paraId="49870497">
            <w:pPr>
              <w:snapToGrid w:val="0"/>
              <w:spacing w:line="400" w:lineRule="exact"/>
              <w:ind w:firstLine="0" w:firstLineChars="0"/>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4" w:space="0"/>
            </w:tcBorders>
            <w:vAlign w:val="center"/>
          </w:tcPr>
          <w:p w14:paraId="56CA1C1D">
            <w:pPr>
              <w:snapToGrid w:val="0"/>
              <w:spacing w:line="400" w:lineRule="exact"/>
              <w:ind w:firstLine="0" w:firstLineChars="0"/>
              <w:jc w:val="both"/>
              <w:rPr>
                <w:rFonts w:hint="eastAsia" w:ascii="仿宋" w:hAnsi="仿宋" w:eastAsia="仿宋" w:cs="仿宋"/>
                <w:b/>
                <w:color w:val="auto"/>
                <w:sz w:val="24"/>
                <w:szCs w:val="24"/>
              </w:rPr>
            </w:pPr>
            <w:r>
              <w:rPr>
                <w:rFonts w:hint="eastAsia" w:ascii="仿宋" w:hAnsi="仿宋" w:eastAsia="仿宋" w:cs="仿宋"/>
                <w:b/>
                <w:color w:val="auto"/>
                <w:sz w:val="24"/>
                <w:szCs w:val="24"/>
              </w:rPr>
              <w:t>主要功能要求</w:t>
            </w:r>
          </w:p>
        </w:tc>
      </w:tr>
      <w:tr w14:paraId="7254AC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57" w:type="dxa"/>
            <w:tcBorders>
              <w:top w:val="single" w:color="auto" w:sz="4" w:space="0"/>
              <w:left w:val="single" w:color="auto" w:sz="12" w:space="0"/>
              <w:bottom w:val="single" w:color="auto" w:sz="4" w:space="0"/>
              <w:right w:val="single" w:color="auto" w:sz="4" w:space="0"/>
            </w:tcBorders>
            <w:vAlign w:val="center"/>
          </w:tcPr>
          <w:p w14:paraId="4AB8B01D">
            <w:pPr>
              <w:snapToGrid w:val="0"/>
              <w:spacing w:line="240" w:lineRule="atLeast"/>
              <w:ind w:firstLine="0" w:firstLineChars="0"/>
              <w:jc w:val="center"/>
              <w:rPr>
                <w:rFonts w:hint="eastAsia" w:ascii="仿宋" w:hAnsi="仿宋" w:eastAsia="仿宋" w:cs="仿宋"/>
                <w:b/>
                <w:color w:val="auto"/>
                <w:sz w:val="24"/>
                <w:szCs w:val="24"/>
                <w:lang w:val="en-US" w:eastAsia="zh-CN"/>
              </w:rPr>
            </w:pPr>
          </w:p>
        </w:tc>
        <w:tc>
          <w:tcPr>
            <w:tcW w:w="7579" w:type="dxa"/>
            <w:tcBorders>
              <w:top w:val="single" w:color="auto" w:sz="4" w:space="0"/>
              <w:left w:val="single" w:color="auto" w:sz="4" w:space="0"/>
              <w:bottom w:val="single" w:color="auto" w:sz="4" w:space="0"/>
              <w:right w:val="single" w:color="auto" w:sz="4" w:space="0"/>
            </w:tcBorders>
            <w:vAlign w:val="center"/>
          </w:tcPr>
          <w:p w14:paraId="6DD1D379">
            <w:pPr>
              <w:spacing w:line="360" w:lineRule="exact"/>
              <w:ind w:firstLine="0" w:firstLineChars="0"/>
              <w:rPr>
                <w:rFonts w:hint="eastAsia" w:ascii="仿宋" w:hAnsi="仿宋" w:eastAsia="仿宋" w:cs="仿宋"/>
                <w:b/>
                <w:color w:val="auto"/>
                <w:sz w:val="24"/>
                <w:szCs w:val="24"/>
              </w:rPr>
            </w:pPr>
            <w:r>
              <w:rPr>
                <w:rFonts w:hint="eastAsia" w:ascii="仿宋" w:hAnsi="仿宋" w:eastAsia="仿宋" w:cs="仿宋"/>
                <w:b/>
                <w:color w:val="auto"/>
                <w:sz w:val="24"/>
                <w:szCs w:val="24"/>
              </w:rPr>
              <w:t>三</w:t>
            </w:r>
            <w:r>
              <w:rPr>
                <w:rFonts w:hint="eastAsia" w:ascii="仿宋" w:hAnsi="仿宋" w:eastAsia="仿宋" w:cs="仿宋"/>
                <w:color w:val="auto"/>
                <w:sz w:val="24"/>
                <w:szCs w:val="24"/>
              </w:rPr>
              <w:t>折位的卧位调节，方便对颈、胸、腰椎病患者的不同屈伸体位的治疗。</w:t>
            </w:r>
          </w:p>
        </w:tc>
      </w:tr>
      <w:tr w14:paraId="69F762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636AEE62">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w:t>
            </w:r>
          </w:p>
        </w:tc>
        <w:tc>
          <w:tcPr>
            <w:tcW w:w="7579" w:type="dxa"/>
            <w:tcBorders>
              <w:top w:val="single" w:color="auto" w:sz="4" w:space="0"/>
              <w:left w:val="single" w:color="auto" w:sz="4" w:space="0"/>
              <w:bottom w:val="single" w:color="auto" w:sz="4" w:space="0"/>
              <w:right w:val="single" w:color="auto" w:sz="4" w:space="0"/>
            </w:tcBorders>
            <w:vAlign w:val="center"/>
          </w:tcPr>
          <w:p w14:paraId="2C037706">
            <w:pPr>
              <w:widowControl/>
              <w:spacing w:after="0" w:line="360" w:lineRule="exact"/>
              <w:ind w:left="0"/>
              <w:contextualSpacing/>
              <w:jc w:val="both"/>
              <w:rPr>
                <w:rFonts w:hint="eastAsia" w:ascii="仿宋" w:hAnsi="仿宋" w:eastAsia="仿宋" w:cs="仿宋"/>
                <w:color w:val="auto"/>
                <w:kern w:val="2"/>
                <w:sz w:val="24"/>
                <w:szCs w:val="24"/>
                <w:lang w:val="en-US" w:eastAsia="zh-CN" w:bidi="ar-SA"/>
              </w:rPr>
            </w:pPr>
            <w:r>
              <w:rPr>
                <w:rFonts w:hint="eastAsia" w:ascii="仿宋" w:hAnsi="仿宋" w:eastAsia="仿宋" w:cs="仿宋"/>
                <w:b/>
                <w:color w:val="auto"/>
                <w:kern w:val="0"/>
                <w:sz w:val="24"/>
                <w:szCs w:val="24"/>
                <w:lang w:val="en-US" w:eastAsia="zh-TW" w:bidi="ar-SA"/>
              </w:rPr>
              <w:t>技术参数</w:t>
            </w:r>
          </w:p>
        </w:tc>
      </w:tr>
      <w:tr w14:paraId="4FFFA3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6B54E7B8">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vAlign w:val="center"/>
          </w:tcPr>
          <w:p w14:paraId="5C057057">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电源</w:t>
            </w:r>
            <w:r>
              <w:rPr>
                <w:rFonts w:hint="eastAsia" w:ascii="仿宋" w:hAnsi="仿宋" w:eastAsia="仿宋" w:cs="仿宋"/>
                <w:color w:val="auto"/>
                <w:sz w:val="24"/>
                <w:szCs w:val="24"/>
              </w:rPr>
              <w:t xml:space="preserve">：AC220V  50Hz    </w:t>
            </w:r>
          </w:p>
        </w:tc>
      </w:tr>
      <w:tr w14:paraId="4813CA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57" w:type="dxa"/>
            <w:tcBorders>
              <w:top w:val="single" w:color="auto" w:sz="4" w:space="0"/>
              <w:left w:val="single" w:color="auto" w:sz="12" w:space="0"/>
              <w:bottom w:val="single" w:color="auto" w:sz="4" w:space="0"/>
              <w:right w:val="single" w:color="auto" w:sz="4" w:space="0"/>
            </w:tcBorders>
            <w:vAlign w:val="center"/>
          </w:tcPr>
          <w:p w14:paraId="6921A040">
            <w:pPr>
              <w:snapToGrid w:val="0"/>
              <w:spacing w:line="240" w:lineRule="atLeast"/>
              <w:ind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w:t>
            </w:r>
            <w:r>
              <w:rPr>
                <w:rFonts w:hint="eastAsia" w:ascii="仿宋" w:hAnsi="仿宋" w:cs="仿宋"/>
                <w:color w:val="auto"/>
                <w:sz w:val="24"/>
                <w:szCs w:val="24"/>
                <w:lang w:val="en-US" w:eastAsia="zh-CN"/>
              </w:rPr>
              <w:t xml:space="preserve">  </w:t>
            </w:r>
            <w:r>
              <w:rPr>
                <w:rFonts w:hint="eastAsia" w:ascii="仿宋" w:hAnsi="仿宋" w:eastAsia="仿宋" w:cs="仿宋"/>
                <w:color w:val="auto"/>
                <w:sz w:val="24"/>
                <w:szCs w:val="24"/>
                <w:lang w:val="en-US" w:eastAsia="zh-CN"/>
              </w:rPr>
              <w:t>2、</w:t>
            </w:r>
          </w:p>
        </w:tc>
        <w:tc>
          <w:tcPr>
            <w:tcW w:w="7579" w:type="dxa"/>
            <w:tcBorders>
              <w:top w:val="single" w:color="auto" w:sz="4" w:space="0"/>
              <w:left w:val="single" w:color="auto" w:sz="4" w:space="0"/>
              <w:bottom w:val="single" w:color="auto" w:sz="4" w:space="0"/>
              <w:right w:val="single" w:color="auto" w:sz="4" w:space="0"/>
            </w:tcBorders>
            <w:vAlign w:val="center"/>
          </w:tcPr>
          <w:p w14:paraId="3F8B9764">
            <w:pPr>
              <w:spacing w:line="240" w:lineRule="auto"/>
              <w:ind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内部电源 ：</w:t>
            </w:r>
            <w:r>
              <w:rPr>
                <w:rFonts w:hint="eastAsia" w:ascii="仿宋" w:hAnsi="仿宋" w:eastAsia="仿宋" w:cs="仿宋"/>
                <w:color w:val="auto"/>
                <w:sz w:val="24"/>
                <w:szCs w:val="24"/>
              </w:rPr>
              <w:t>DC</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24V</w:t>
            </w:r>
            <w:r>
              <w:rPr>
                <w:rFonts w:hint="eastAsia" w:ascii="仿宋" w:hAnsi="仿宋" w:eastAsia="仿宋" w:cs="仿宋"/>
                <w:color w:val="auto"/>
                <w:sz w:val="24"/>
                <w:szCs w:val="24"/>
                <w:lang w:val="en-US" w:eastAsia="zh-CN"/>
              </w:rPr>
              <w:t xml:space="preserve"> </w:t>
            </w:r>
          </w:p>
        </w:tc>
      </w:tr>
      <w:tr w14:paraId="0BDAE8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5A66CAD5">
            <w:pPr>
              <w:snapToGrid w:val="0"/>
              <w:spacing w:line="240" w:lineRule="atLeast"/>
              <w:ind w:firstLine="0" w:firstLineChars="0"/>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3、</w:t>
            </w:r>
          </w:p>
        </w:tc>
        <w:tc>
          <w:tcPr>
            <w:tcW w:w="7579" w:type="dxa"/>
            <w:tcBorders>
              <w:top w:val="single" w:color="auto" w:sz="4" w:space="0"/>
              <w:left w:val="single" w:color="auto" w:sz="4" w:space="0"/>
              <w:bottom w:val="single" w:color="auto" w:sz="4" w:space="0"/>
              <w:right w:val="single" w:color="auto" w:sz="4" w:space="0"/>
            </w:tcBorders>
            <w:vAlign w:val="center"/>
          </w:tcPr>
          <w:p w14:paraId="7688A628">
            <w:pPr>
              <w:spacing w:line="360" w:lineRule="exact"/>
              <w:ind w:firstLine="0" w:firstLineChars="0"/>
              <w:rPr>
                <w:rFonts w:hint="eastAsia" w:ascii="仿宋" w:hAnsi="仿宋" w:eastAsia="仿宋" w:cs="仿宋"/>
                <w:b/>
                <w:color w:val="auto"/>
                <w:sz w:val="24"/>
                <w:szCs w:val="24"/>
              </w:rPr>
            </w:pPr>
            <w:r>
              <w:rPr>
                <w:rFonts w:hint="eastAsia" w:ascii="仿宋" w:hAnsi="仿宋" w:eastAsia="仿宋" w:cs="仿宋"/>
                <w:color w:val="auto"/>
                <w:sz w:val="24"/>
                <w:szCs w:val="24"/>
              </w:rPr>
              <w:t>额定输入功率：190VA</w:t>
            </w:r>
          </w:p>
        </w:tc>
      </w:tr>
      <w:tr w14:paraId="63A2D3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68822F5A">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7579" w:type="dxa"/>
            <w:tcBorders>
              <w:top w:val="single" w:color="auto" w:sz="4" w:space="0"/>
              <w:left w:val="single" w:color="auto" w:sz="4" w:space="0"/>
              <w:bottom w:val="single" w:color="auto" w:sz="4" w:space="0"/>
              <w:right w:val="single" w:color="auto" w:sz="4" w:space="0"/>
            </w:tcBorders>
            <w:vAlign w:val="center"/>
          </w:tcPr>
          <w:p w14:paraId="4125A4ED">
            <w:pPr>
              <w:spacing w:line="240" w:lineRule="auto"/>
              <w:ind w:firstLine="0" w:firstLineChars="0"/>
              <w:rPr>
                <w:rFonts w:hint="eastAsia" w:ascii="仿宋" w:hAnsi="仿宋" w:eastAsia="仿宋" w:cs="仿宋"/>
                <w:color w:val="auto"/>
                <w:sz w:val="24"/>
                <w:szCs w:val="24"/>
                <w:lang w:val="de-DE"/>
              </w:rPr>
            </w:pPr>
            <w:r>
              <w:rPr>
                <w:rFonts w:hint="eastAsia" w:ascii="仿宋" w:hAnsi="仿宋" w:eastAsia="仿宋" w:cs="仿宋"/>
                <w:color w:val="auto"/>
                <w:sz w:val="24"/>
                <w:szCs w:val="24"/>
              </w:rPr>
              <w:t>规格（mm）：1950mm×660mm×560mm,允差±5%</w:t>
            </w:r>
          </w:p>
        </w:tc>
      </w:tr>
      <w:tr w14:paraId="1B385D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6758F4E9">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7579" w:type="dxa"/>
            <w:tcBorders>
              <w:top w:val="single" w:color="auto" w:sz="4" w:space="0"/>
              <w:left w:val="single" w:color="auto" w:sz="4" w:space="0"/>
              <w:bottom w:val="single" w:color="auto" w:sz="4" w:space="0"/>
              <w:right w:val="single" w:color="auto" w:sz="4" w:space="0"/>
            </w:tcBorders>
            <w:vAlign w:val="center"/>
          </w:tcPr>
          <w:p w14:paraId="4197C3B2">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起升重量：</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200kg。</w:t>
            </w:r>
          </w:p>
        </w:tc>
      </w:tr>
      <w:tr w14:paraId="54596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57" w:type="dxa"/>
            <w:tcBorders>
              <w:top w:val="single" w:color="auto" w:sz="4" w:space="0"/>
              <w:left w:val="single" w:color="auto" w:sz="12" w:space="0"/>
              <w:bottom w:val="single" w:color="auto" w:sz="4" w:space="0"/>
              <w:right w:val="single" w:color="auto" w:sz="4" w:space="0"/>
            </w:tcBorders>
            <w:vAlign w:val="center"/>
          </w:tcPr>
          <w:p w14:paraId="37CCCF06">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lang w:val="en-US" w:eastAsia="zh-CN"/>
              </w:rPr>
              <w:t>6、</w:t>
            </w:r>
          </w:p>
        </w:tc>
        <w:tc>
          <w:tcPr>
            <w:tcW w:w="7579" w:type="dxa"/>
            <w:tcBorders>
              <w:top w:val="single" w:color="auto" w:sz="4" w:space="0"/>
              <w:left w:val="single" w:color="auto" w:sz="4" w:space="0"/>
              <w:bottom w:val="single" w:color="auto" w:sz="4" w:space="0"/>
              <w:right w:val="single" w:color="auto" w:sz="4" w:space="0"/>
            </w:tcBorders>
            <w:vAlign w:val="center"/>
          </w:tcPr>
          <w:p w14:paraId="5285775A">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升降功能：治疗床的床面升降行程为：0～</w:t>
            </w:r>
            <w:r>
              <w:rPr>
                <w:rFonts w:hint="eastAsia" w:ascii="仿宋" w:hAnsi="仿宋" w:eastAsia="仿宋" w:cs="仿宋"/>
                <w:color w:val="auto"/>
                <w:sz w:val="24"/>
                <w:szCs w:val="24"/>
                <w:lang w:val="en-US" w:eastAsia="zh-CN"/>
              </w:rPr>
              <w:t>310mm</w:t>
            </w:r>
            <w:r>
              <w:rPr>
                <w:rFonts w:hint="eastAsia" w:ascii="仿宋" w:hAnsi="仿宋" w:eastAsia="仿宋" w:cs="仿宋"/>
                <w:color w:val="auto"/>
                <w:sz w:val="24"/>
                <w:szCs w:val="24"/>
              </w:rPr>
              <w:t>范围连续可调允差±</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mm</w:t>
            </w:r>
          </w:p>
        </w:tc>
      </w:tr>
      <w:tr w14:paraId="036210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57" w:type="dxa"/>
            <w:tcBorders>
              <w:top w:val="single" w:color="auto" w:sz="4" w:space="0"/>
              <w:left w:val="single" w:color="auto" w:sz="12" w:space="0"/>
              <w:bottom w:val="single" w:color="auto" w:sz="4" w:space="0"/>
              <w:right w:val="single" w:color="auto" w:sz="4" w:space="0"/>
            </w:tcBorders>
            <w:shd w:val="clear" w:color="auto" w:fill="auto"/>
            <w:vAlign w:val="center"/>
          </w:tcPr>
          <w:p w14:paraId="5F5F9EF1">
            <w:pPr>
              <w:snapToGrid w:val="0"/>
              <w:spacing w:line="240" w:lineRule="atLeast"/>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7、</w:t>
            </w:r>
          </w:p>
        </w:tc>
        <w:tc>
          <w:tcPr>
            <w:tcW w:w="7579" w:type="dxa"/>
            <w:tcBorders>
              <w:top w:val="single" w:color="auto" w:sz="4" w:space="0"/>
              <w:left w:val="single" w:color="auto" w:sz="4" w:space="0"/>
              <w:bottom w:val="single" w:color="auto" w:sz="4" w:space="0"/>
              <w:right w:val="single" w:color="auto" w:sz="4" w:space="0"/>
            </w:tcBorders>
            <w:shd w:val="clear" w:color="auto" w:fill="auto"/>
            <w:vAlign w:val="center"/>
          </w:tcPr>
          <w:p w14:paraId="19ABE879">
            <w:pPr>
              <w:spacing w:line="240" w:lineRule="auto"/>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6、头部段面两侧手臂托架功能：调节行程0～2</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mm，允差±</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mm。</w:t>
            </w:r>
          </w:p>
        </w:tc>
      </w:tr>
      <w:tr w14:paraId="7D2EC3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57" w:type="dxa"/>
            <w:tcBorders>
              <w:top w:val="single" w:color="auto" w:sz="4" w:space="0"/>
              <w:left w:val="single" w:color="auto" w:sz="12" w:space="0"/>
              <w:bottom w:val="single" w:color="auto" w:sz="4" w:space="0"/>
              <w:right w:val="single" w:color="auto" w:sz="4" w:space="0"/>
            </w:tcBorders>
            <w:vAlign w:val="center"/>
          </w:tcPr>
          <w:p w14:paraId="09096055">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7579" w:type="dxa"/>
            <w:tcBorders>
              <w:top w:val="single" w:color="auto" w:sz="4" w:space="0"/>
              <w:left w:val="single" w:color="auto" w:sz="4" w:space="0"/>
              <w:bottom w:val="single" w:color="auto" w:sz="4" w:space="0"/>
              <w:right w:val="single" w:color="auto" w:sz="4" w:space="0"/>
            </w:tcBorders>
            <w:vAlign w:val="center"/>
          </w:tcPr>
          <w:p w14:paraId="7C2FEBCE">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7、头部段面功能：相对水平面调节角度：-2</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°连续可调,允差±3°。</w:t>
            </w:r>
          </w:p>
        </w:tc>
      </w:tr>
      <w:tr w14:paraId="14E2D6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4E97D7E2">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7579" w:type="dxa"/>
            <w:tcBorders>
              <w:top w:val="single" w:color="auto" w:sz="4" w:space="0"/>
              <w:left w:val="single" w:color="auto" w:sz="4" w:space="0"/>
              <w:bottom w:val="single" w:color="auto" w:sz="4" w:space="0"/>
              <w:right w:val="single" w:color="auto" w:sz="4" w:space="0"/>
            </w:tcBorders>
            <w:vAlign w:val="center"/>
          </w:tcPr>
          <w:p w14:paraId="2EFD60F8">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腰胸段面功能：相对水平面调节角度：0°～+25°连续可调,允差±3°。</w:t>
            </w:r>
          </w:p>
        </w:tc>
      </w:tr>
      <w:tr w14:paraId="106326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4D8F4ECE">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7579" w:type="dxa"/>
            <w:tcBorders>
              <w:top w:val="single" w:color="auto" w:sz="4" w:space="0"/>
              <w:left w:val="single" w:color="auto" w:sz="4" w:space="0"/>
              <w:bottom w:val="single" w:color="auto" w:sz="4" w:space="0"/>
              <w:right w:val="single" w:color="auto" w:sz="4" w:space="0"/>
            </w:tcBorders>
            <w:vAlign w:val="center"/>
          </w:tcPr>
          <w:p w14:paraId="420721B0">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9、左右双下肢段面功能：相对水平面调节角度：-25°～+40°连续可调,允差±3°。</w:t>
            </w:r>
          </w:p>
        </w:tc>
      </w:tr>
      <w:tr w14:paraId="368E31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77FBDA9D">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7579" w:type="dxa"/>
            <w:tcBorders>
              <w:top w:val="single" w:color="auto" w:sz="4" w:space="0"/>
              <w:left w:val="single" w:color="auto" w:sz="4" w:space="0"/>
              <w:bottom w:val="single" w:color="auto" w:sz="4" w:space="0"/>
              <w:right w:val="single" w:color="auto" w:sz="4" w:space="0"/>
            </w:tcBorders>
            <w:vAlign w:val="center"/>
          </w:tcPr>
          <w:p w14:paraId="7EF21248">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10、床面采用专用环保防潮、防菌、防火材料。</w:t>
            </w:r>
          </w:p>
        </w:tc>
      </w:tr>
      <w:tr w14:paraId="68360C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5EC4B886">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7579" w:type="dxa"/>
            <w:tcBorders>
              <w:top w:val="single" w:color="auto" w:sz="4" w:space="0"/>
              <w:left w:val="single" w:color="auto" w:sz="4" w:space="0"/>
              <w:bottom w:val="single" w:color="auto" w:sz="4" w:space="0"/>
              <w:right w:val="single" w:color="auto" w:sz="4" w:space="0"/>
            </w:tcBorders>
            <w:vAlign w:val="center"/>
          </w:tcPr>
          <w:p w14:paraId="5DB3DE4F">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11、配备有电动脚踏开关进行电动升降，同时配备有手持点动开关，可进行点动升降治疗床面。</w:t>
            </w:r>
          </w:p>
        </w:tc>
      </w:tr>
      <w:tr w14:paraId="0D6EAC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157726D4">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微软雅黑" w:hAnsi="微软雅黑" w:eastAsia="微软雅黑" w:cs="微软雅黑"/>
                <w:color w:val="auto"/>
                <w:sz w:val="24"/>
                <w:szCs w:val="24"/>
                <w:lang w:val="en-US" w:eastAsia="zh-CN"/>
              </w:rPr>
              <w:t>★</w:t>
            </w:r>
            <w:r>
              <w:rPr>
                <w:rFonts w:hint="eastAsia" w:ascii="仿宋" w:hAnsi="仿宋" w:eastAsia="仿宋" w:cs="仿宋"/>
                <w:color w:val="auto"/>
                <w:sz w:val="24"/>
                <w:szCs w:val="24"/>
                <w:lang w:val="en-US" w:eastAsia="zh-CN"/>
              </w:rPr>
              <w:t>13、</w:t>
            </w:r>
          </w:p>
        </w:tc>
        <w:tc>
          <w:tcPr>
            <w:tcW w:w="7579" w:type="dxa"/>
            <w:tcBorders>
              <w:top w:val="single" w:color="auto" w:sz="4" w:space="0"/>
              <w:left w:val="single" w:color="auto" w:sz="4" w:space="0"/>
              <w:bottom w:val="single" w:color="auto" w:sz="4" w:space="0"/>
              <w:right w:val="single" w:color="auto" w:sz="4" w:space="0"/>
            </w:tcBorders>
            <w:vAlign w:val="center"/>
          </w:tcPr>
          <w:p w14:paraId="4335C3F7">
            <w:pPr>
              <w:spacing w:line="33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产品使用年限≥</w:t>
            </w:r>
            <w:r>
              <w:rPr>
                <w:rFonts w:hint="eastAsia" w:ascii="仿宋" w:hAnsi="仿宋" w:eastAsia="仿宋" w:cs="仿宋"/>
                <w:color w:val="auto"/>
                <w:sz w:val="24"/>
                <w:szCs w:val="24"/>
                <w:highlight w:val="none"/>
                <w:lang w:val="en-US" w:eastAsia="zh-CN"/>
              </w:rPr>
              <w:t>8年</w:t>
            </w:r>
            <w:r>
              <w:rPr>
                <w:rFonts w:hint="eastAsia" w:ascii="仿宋" w:hAnsi="仿宋" w:cs="仿宋"/>
                <w:color w:val="auto"/>
                <w:sz w:val="24"/>
                <w:szCs w:val="24"/>
                <w:highlight w:val="none"/>
                <w:lang w:val="en-US" w:eastAsia="zh-CN"/>
              </w:rPr>
              <w:t>（提供相关证明材料）</w:t>
            </w:r>
          </w:p>
        </w:tc>
      </w:tr>
      <w:tr w14:paraId="48BB8F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57" w:type="dxa"/>
            <w:tcBorders>
              <w:top w:val="single" w:color="auto" w:sz="4" w:space="0"/>
              <w:left w:val="single" w:color="auto" w:sz="12" w:space="0"/>
              <w:bottom w:val="single" w:color="auto" w:sz="4" w:space="0"/>
              <w:right w:val="single" w:color="auto" w:sz="4" w:space="0"/>
            </w:tcBorders>
            <w:vAlign w:val="center"/>
          </w:tcPr>
          <w:p w14:paraId="1D93A222">
            <w:pPr>
              <w:snapToGrid w:val="0"/>
              <w:spacing w:line="240" w:lineRule="atLeast"/>
              <w:ind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lang w:val="en-US"/>
              </w:rPr>
              <w:t>序号3</w:t>
            </w:r>
          </w:p>
        </w:tc>
        <w:tc>
          <w:tcPr>
            <w:tcW w:w="7579" w:type="dxa"/>
            <w:tcBorders>
              <w:top w:val="single" w:color="auto" w:sz="4" w:space="0"/>
              <w:left w:val="single" w:color="auto" w:sz="4" w:space="0"/>
              <w:bottom w:val="single" w:color="auto" w:sz="4" w:space="0"/>
              <w:right w:val="single" w:color="auto" w:sz="4" w:space="0"/>
            </w:tcBorders>
            <w:vAlign w:val="center"/>
          </w:tcPr>
          <w:p w14:paraId="021AD0A8">
            <w:pPr>
              <w:spacing w:line="240" w:lineRule="auto"/>
              <w:ind w:firstLine="2891" w:firstLineChars="1200"/>
              <w:rPr>
                <w:rFonts w:hint="eastAsia" w:ascii="仿宋" w:hAnsi="仿宋" w:eastAsia="仿宋" w:cs="仿宋"/>
                <w:b/>
                <w:color w:val="auto"/>
                <w:sz w:val="24"/>
                <w:szCs w:val="24"/>
              </w:rPr>
            </w:pPr>
            <w:r>
              <w:rPr>
                <w:rFonts w:hint="eastAsia" w:ascii="仿宋" w:hAnsi="仿宋" w:eastAsia="仿宋" w:cs="仿宋"/>
                <w:b/>
                <w:color w:val="auto"/>
                <w:sz w:val="24"/>
                <w:szCs w:val="24"/>
              </w:rPr>
              <w:t>四肢联动训练器</w:t>
            </w:r>
          </w:p>
        </w:tc>
      </w:tr>
      <w:tr w14:paraId="13D4DD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5967170A">
            <w:pPr>
              <w:snapToGrid w:val="0"/>
              <w:spacing w:line="240" w:lineRule="atLeast"/>
              <w:ind w:firstLine="0" w:firstLineChars="0"/>
              <w:jc w:val="center"/>
              <w:rPr>
                <w:rFonts w:hint="eastAsia" w:ascii="仿宋" w:hAnsi="仿宋" w:eastAsia="仿宋" w:cs="仿宋"/>
                <w:color w:val="auto"/>
                <w:sz w:val="24"/>
                <w:szCs w:val="24"/>
              </w:rPr>
            </w:pPr>
          </w:p>
        </w:tc>
        <w:tc>
          <w:tcPr>
            <w:tcW w:w="7579" w:type="dxa"/>
            <w:tcBorders>
              <w:top w:val="single" w:color="auto" w:sz="4" w:space="0"/>
              <w:left w:val="single" w:color="auto" w:sz="4" w:space="0"/>
              <w:bottom w:val="single" w:color="auto" w:sz="4" w:space="0"/>
              <w:right w:val="single" w:color="auto" w:sz="12" w:space="0"/>
            </w:tcBorders>
            <w:vAlign w:val="center"/>
          </w:tcPr>
          <w:p w14:paraId="7AE12DCA">
            <w:pPr>
              <w:widowControl/>
              <w:snapToGrid w:val="0"/>
              <w:spacing w:line="400" w:lineRule="exact"/>
              <w:ind w:firstLine="0" w:firstLine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b/>
                <w:color w:val="auto"/>
                <w:sz w:val="24"/>
                <w:szCs w:val="24"/>
              </w:rPr>
              <w:t>技术规格</w:t>
            </w:r>
          </w:p>
        </w:tc>
      </w:tr>
      <w:tr w14:paraId="305337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3009C0B6">
            <w:pPr>
              <w:snapToGrid w:val="0"/>
              <w:spacing w:line="240" w:lineRule="atLeast"/>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12" w:space="0"/>
            </w:tcBorders>
            <w:vAlign w:val="center"/>
          </w:tcPr>
          <w:p w14:paraId="4BC01411">
            <w:pPr>
              <w:widowControl/>
              <w:snapToGrid w:val="0"/>
              <w:spacing w:line="400" w:lineRule="exact"/>
              <w:ind w:firstLine="0" w:firstLine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b/>
                <w:color w:val="auto"/>
                <w:sz w:val="24"/>
                <w:szCs w:val="24"/>
              </w:rPr>
              <w:t>主要功能要求</w:t>
            </w:r>
          </w:p>
        </w:tc>
      </w:tr>
      <w:tr w14:paraId="123315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7D3041AE">
            <w:pPr>
              <w:snapToGrid w:val="0"/>
              <w:spacing w:line="240" w:lineRule="atLeast"/>
              <w:ind w:firstLine="0" w:firstLineChars="0"/>
              <w:jc w:val="center"/>
              <w:rPr>
                <w:rFonts w:hint="eastAsia" w:ascii="仿宋" w:hAnsi="仿宋" w:eastAsia="仿宋" w:cs="仿宋"/>
                <w:color w:val="auto"/>
                <w:sz w:val="24"/>
                <w:szCs w:val="24"/>
              </w:rPr>
            </w:pPr>
          </w:p>
        </w:tc>
        <w:tc>
          <w:tcPr>
            <w:tcW w:w="7579" w:type="dxa"/>
            <w:tcBorders>
              <w:top w:val="single" w:color="auto" w:sz="4" w:space="0"/>
              <w:left w:val="single" w:color="auto" w:sz="4" w:space="0"/>
              <w:bottom w:val="single" w:color="auto" w:sz="4" w:space="0"/>
              <w:right w:val="single" w:color="auto" w:sz="12" w:space="0"/>
            </w:tcBorders>
            <w:vAlign w:val="center"/>
          </w:tcPr>
          <w:p w14:paraId="5DDB3330">
            <w:pPr>
              <w:widowControl/>
              <w:snapToGrid w:val="0"/>
              <w:spacing w:line="400" w:lineRule="exact"/>
              <w:ind w:firstLine="0" w:firstLine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适用于机体肌力的康复训练</w:t>
            </w:r>
          </w:p>
        </w:tc>
      </w:tr>
      <w:tr w14:paraId="6676D3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57" w:type="dxa"/>
            <w:tcBorders>
              <w:top w:val="single" w:color="auto" w:sz="4" w:space="0"/>
              <w:left w:val="single" w:color="auto" w:sz="12" w:space="0"/>
              <w:bottom w:val="single" w:color="auto" w:sz="4" w:space="0"/>
              <w:right w:val="single" w:color="auto" w:sz="4" w:space="0"/>
            </w:tcBorders>
            <w:vAlign w:val="center"/>
          </w:tcPr>
          <w:p w14:paraId="24CF5C77">
            <w:pPr>
              <w:snapToGrid w:val="0"/>
              <w:spacing w:line="240" w:lineRule="atLeas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二</w:t>
            </w:r>
          </w:p>
        </w:tc>
        <w:tc>
          <w:tcPr>
            <w:tcW w:w="7579" w:type="dxa"/>
            <w:tcBorders>
              <w:top w:val="single" w:color="auto" w:sz="4" w:space="0"/>
              <w:left w:val="single" w:color="auto" w:sz="4" w:space="0"/>
              <w:bottom w:val="single" w:color="auto" w:sz="4" w:space="0"/>
              <w:right w:val="single" w:color="auto" w:sz="12" w:space="0"/>
            </w:tcBorders>
            <w:vAlign w:val="center"/>
          </w:tcPr>
          <w:p w14:paraId="1D858546">
            <w:pPr>
              <w:widowControl/>
              <w:snapToGrid w:val="0"/>
              <w:spacing w:line="400" w:lineRule="exact"/>
              <w:ind w:firstLine="0" w:firstLine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b/>
                <w:color w:val="auto"/>
                <w:sz w:val="24"/>
                <w:szCs w:val="24"/>
              </w:rPr>
              <w:t>技术参数</w:t>
            </w:r>
          </w:p>
        </w:tc>
      </w:tr>
      <w:tr w14:paraId="173E25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4D93F87A">
            <w:pPr>
              <w:snapToGrid w:val="0"/>
              <w:spacing w:line="40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12" w:space="0"/>
            </w:tcBorders>
            <w:vAlign w:val="center"/>
          </w:tcPr>
          <w:p w14:paraId="42B3493A">
            <w:pPr>
              <w:snapToGrid w:val="0"/>
              <w:spacing w:line="400" w:lineRule="exact"/>
              <w:ind w:firstLine="0" w:firstLine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内部电源供电，干电池d.c.6V；</w:t>
            </w:r>
          </w:p>
        </w:tc>
      </w:tr>
      <w:tr w14:paraId="35A4FA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56B6080E">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7579" w:type="dxa"/>
            <w:tcBorders>
              <w:top w:val="single" w:color="auto" w:sz="4" w:space="0"/>
              <w:left w:val="single" w:color="auto" w:sz="4" w:space="0"/>
              <w:bottom w:val="single" w:color="auto" w:sz="4" w:space="0"/>
              <w:right w:val="single" w:color="auto" w:sz="12" w:space="0"/>
            </w:tcBorders>
            <w:vAlign w:val="center"/>
          </w:tcPr>
          <w:p w14:paraId="341C050A">
            <w:pPr>
              <w:widowControl/>
              <w:snapToGrid w:val="0"/>
              <w:spacing w:line="400" w:lineRule="exact"/>
              <w:ind w:firstLine="0" w:firstLine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外部电源供电，适配器：输入：a.c.220±22V,50HZ±1HZ；输出d.c.6V,1A。</w:t>
            </w:r>
          </w:p>
        </w:tc>
      </w:tr>
      <w:tr w14:paraId="51F44A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72181304">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7579" w:type="dxa"/>
            <w:tcBorders>
              <w:top w:val="single" w:color="auto" w:sz="4" w:space="0"/>
              <w:left w:val="single" w:color="auto" w:sz="4" w:space="0"/>
              <w:bottom w:val="single" w:color="auto" w:sz="4" w:space="0"/>
              <w:right w:val="single" w:color="auto" w:sz="12" w:space="0"/>
            </w:tcBorders>
            <w:vAlign w:val="center"/>
          </w:tcPr>
          <w:p w14:paraId="16F574EB">
            <w:pPr>
              <w:widowControl/>
              <w:snapToGrid w:val="0"/>
              <w:spacing w:line="400" w:lineRule="exact"/>
              <w:ind w:firstLine="0" w:firstLine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rPr>
              <w:t>屏幕显示∶≥</w:t>
            </w:r>
            <w:r>
              <w:rPr>
                <w:rFonts w:hint="eastAsia" w:ascii="仿宋" w:hAnsi="仿宋" w:eastAsia="仿宋" w:cs="仿宋"/>
                <w:color w:val="auto"/>
                <w:sz w:val="24"/>
                <w:szCs w:val="24"/>
              </w:rPr>
              <w:t>7寸液晶触摸显示屏。</w:t>
            </w:r>
          </w:p>
        </w:tc>
      </w:tr>
      <w:tr w14:paraId="1FFDD5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75E48925">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7579" w:type="dxa"/>
            <w:tcBorders>
              <w:top w:val="single" w:color="auto" w:sz="4" w:space="0"/>
              <w:left w:val="single" w:color="auto" w:sz="4" w:space="0"/>
              <w:bottom w:val="single" w:color="auto" w:sz="4" w:space="0"/>
              <w:right w:val="single" w:color="auto" w:sz="12" w:space="0"/>
            </w:tcBorders>
            <w:vAlign w:val="center"/>
          </w:tcPr>
          <w:p w14:paraId="497AFBCB">
            <w:pPr>
              <w:widowControl/>
              <w:snapToGrid w:val="0"/>
              <w:spacing w:line="400" w:lineRule="exact"/>
              <w:ind w:firstLine="0" w:firstLine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承重</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2000N</w:t>
            </w:r>
          </w:p>
        </w:tc>
      </w:tr>
      <w:tr w14:paraId="7D4304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124136C4">
            <w:pPr>
              <w:snapToGrid w:val="0"/>
              <w:spacing w:line="240" w:lineRule="atLeast"/>
              <w:ind w:firstLine="0" w:firstLineChars="0"/>
              <w:jc w:val="center"/>
              <w:rPr>
                <w:rFonts w:hint="eastAsia" w:ascii="仿宋" w:hAnsi="仿宋" w:eastAsia="仿宋" w:cs="仿宋"/>
                <w:color w:val="auto"/>
                <w:sz w:val="24"/>
                <w:szCs w:val="24"/>
                <w:lang w:val="en-US"/>
              </w:rPr>
            </w:pPr>
            <w:r>
              <w:rPr>
                <w:rFonts w:hint="eastAsia" w:ascii="仿宋" w:hAnsi="仿宋" w:eastAsia="仿宋" w:cs="仿宋"/>
                <w:bCs/>
                <w:color w:val="auto"/>
                <w:sz w:val="24"/>
                <w:szCs w:val="24"/>
                <w:lang w:val="en-US" w:eastAsia="zh-CN"/>
              </w:rPr>
              <w:t>★</w:t>
            </w:r>
            <w:r>
              <w:rPr>
                <w:rFonts w:hint="eastAsia" w:ascii="仿宋" w:hAnsi="仿宋" w:eastAsia="仿宋" w:cs="仿宋"/>
                <w:color w:val="auto"/>
                <w:sz w:val="24"/>
                <w:szCs w:val="24"/>
                <w:lang w:val="en-US" w:eastAsia="zh-CN"/>
              </w:rPr>
              <w:t>5、</w:t>
            </w:r>
          </w:p>
        </w:tc>
        <w:tc>
          <w:tcPr>
            <w:tcW w:w="7579" w:type="dxa"/>
            <w:tcBorders>
              <w:top w:val="single" w:color="auto" w:sz="4" w:space="0"/>
              <w:left w:val="single" w:color="auto" w:sz="4" w:space="0"/>
              <w:bottom w:val="single" w:color="auto" w:sz="4" w:space="0"/>
              <w:right w:val="single" w:color="auto" w:sz="12" w:space="0"/>
            </w:tcBorders>
            <w:vAlign w:val="center"/>
          </w:tcPr>
          <w:p w14:paraId="3D06B6C8">
            <w:pPr>
              <w:widowControl/>
              <w:snapToGrid w:val="0"/>
              <w:spacing w:line="400" w:lineRule="exact"/>
              <w:ind w:firstLine="0" w:firstLine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本训练仪采用两种供电方式可自由转换</w:t>
            </w:r>
          </w:p>
        </w:tc>
      </w:tr>
      <w:tr w14:paraId="148F4D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3F1819A4">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7579" w:type="dxa"/>
            <w:tcBorders>
              <w:top w:val="single" w:color="auto" w:sz="4" w:space="0"/>
              <w:left w:val="single" w:color="auto" w:sz="4" w:space="0"/>
              <w:bottom w:val="single" w:color="auto" w:sz="4" w:space="0"/>
              <w:right w:val="single" w:color="auto" w:sz="4" w:space="0"/>
            </w:tcBorders>
            <w:vAlign w:val="center"/>
          </w:tcPr>
          <w:p w14:paraId="18F96588">
            <w:pPr>
              <w:spacing w:line="3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显示内容：时间、功率、步频、新陈代谢率、步数、卡路里、阻力等级；</w:t>
            </w:r>
          </w:p>
        </w:tc>
      </w:tr>
      <w:tr w14:paraId="70B826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4BB93DD8">
            <w:pPr>
              <w:snapToGrid w:val="0"/>
              <w:spacing w:line="30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7579" w:type="dxa"/>
            <w:tcBorders>
              <w:top w:val="single" w:color="auto" w:sz="4" w:space="0"/>
              <w:left w:val="single" w:color="auto" w:sz="4" w:space="0"/>
              <w:bottom w:val="single" w:color="auto" w:sz="4" w:space="0"/>
              <w:right w:val="single" w:color="auto" w:sz="4" w:space="0"/>
            </w:tcBorders>
            <w:vAlign w:val="center"/>
          </w:tcPr>
          <w:p w14:paraId="32051275">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步频范围：0-250步/分；</w:t>
            </w:r>
          </w:p>
        </w:tc>
      </w:tr>
      <w:tr w14:paraId="78D305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0163D54D">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7579" w:type="dxa"/>
            <w:tcBorders>
              <w:top w:val="single" w:color="auto" w:sz="4" w:space="0"/>
              <w:left w:val="single" w:color="auto" w:sz="4" w:space="0"/>
              <w:bottom w:val="single" w:color="auto" w:sz="4" w:space="0"/>
              <w:right w:val="single" w:color="auto" w:sz="4" w:space="0"/>
            </w:tcBorders>
            <w:vAlign w:val="center"/>
          </w:tcPr>
          <w:p w14:paraId="78C60752">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功率范围：0-800瓦特；</w:t>
            </w:r>
          </w:p>
        </w:tc>
      </w:tr>
      <w:tr w14:paraId="71B939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72B1DA7A">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7579" w:type="dxa"/>
            <w:tcBorders>
              <w:top w:val="single" w:color="auto" w:sz="4" w:space="0"/>
              <w:left w:val="single" w:color="auto" w:sz="4" w:space="0"/>
              <w:bottom w:val="single" w:color="auto" w:sz="4" w:space="0"/>
              <w:right w:val="single" w:color="auto" w:sz="4" w:space="0"/>
            </w:tcBorders>
            <w:vAlign w:val="center"/>
          </w:tcPr>
          <w:p w14:paraId="4855E600">
            <w:pPr>
              <w:spacing w:line="240" w:lineRule="auto"/>
              <w:ind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累积计步可达9999步；</w:t>
            </w:r>
          </w:p>
        </w:tc>
      </w:tr>
      <w:tr w14:paraId="452D71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60CB4862">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7579" w:type="dxa"/>
            <w:tcBorders>
              <w:top w:val="single" w:color="auto" w:sz="4" w:space="0"/>
              <w:left w:val="single" w:color="auto" w:sz="4" w:space="0"/>
              <w:bottom w:val="single" w:color="auto" w:sz="4" w:space="0"/>
              <w:right w:val="single" w:color="auto" w:sz="4" w:space="0"/>
            </w:tcBorders>
            <w:vAlign w:val="center"/>
          </w:tcPr>
          <w:p w14:paraId="46C34737">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阻力调节：10级阻力；</w:t>
            </w:r>
          </w:p>
        </w:tc>
      </w:tr>
      <w:tr w14:paraId="0DED94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64567706">
            <w:pPr>
              <w:spacing w:line="240" w:lineRule="auto"/>
              <w:ind w:firstLine="0" w:firstLineChars="0"/>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11、</w:t>
            </w:r>
          </w:p>
        </w:tc>
        <w:tc>
          <w:tcPr>
            <w:tcW w:w="7579" w:type="dxa"/>
            <w:tcBorders>
              <w:top w:val="single" w:color="auto" w:sz="4" w:space="0"/>
              <w:left w:val="single" w:color="auto" w:sz="4" w:space="0"/>
              <w:bottom w:val="single" w:color="auto" w:sz="4" w:space="0"/>
              <w:right w:val="single" w:color="auto" w:sz="4" w:space="0"/>
            </w:tcBorders>
            <w:vAlign w:val="center"/>
          </w:tcPr>
          <w:p w14:paraId="502DCA85">
            <w:pPr>
              <w:spacing w:line="240" w:lineRule="auto"/>
              <w:ind w:firstLine="0" w:firstLineChars="0"/>
              <w:rPr>
                <w:rFonts w:hint="eastAsia" w:ascii="仿宋" w:hAnsi="仿宋" w:eastAsia="仿宋" w:cs="仿宋"/>
                <w:b/>
                <w:color w:val="auto"/>
                <w:sz w:val="24"/>
                <w:szCs w:val="24"/>
              </w:rPr>
            </w:pPr>
            <w:r>
              <w:rPr>
                <w:rFonts w:hint="eastAsia" w:ascii="仿宋" w:hAnsi="仿宋" w:eastAsia="仿宋" w:cs="仿宋"/>
                <w:color w:val="auto"/>
                <w:sz w:val="24"/>
                <w:szCs w:val="24"/>
              </w:rPr>
              <w:t>卡路里消耗：0－999卡。</w:t>
            </w:r>
          </w:p>
        </w:tc>
      </w:tr>
      <w:tr w14:paraId="291C04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63E2B6C8">
            <w:pPr>
              <w:snapToGrid w:val="0"/>
              <w:spacing w:line="30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7579" w:type="dxa"/>
            <w:tcBorders>
              <w:top w:val="single" w:color="auto" w:sz="4" w:space="0"/>
              <w:left w:val="single" w:color="auto" w:sz="4" w:space="0"/>
              <w:bottom w:val="single" w:color="auto" w:sz="4" w:space="0"/>
              <w:right w:val="single" w:color="auto" w:sz="4" w:space="0"/>
            </w:tcBorders>
            <w:vAlign w:val="center"/>
          </w:tcPr>
          <w:p w14:paraId="40D414CC">
            <w:pPr>
              <w:spacing w:line="360" w:lineRule="exact"/>
              <w:ind w:firstLine="0" w:firstLineChars="0"/>
              <w:rPr>
                <w:rFonts w:hint="eastAsia" w:ascii="仿宋" w:hAnsi="仿宋" w:eastAsia="仿宋" w:cs="仿宋"/>
                <w:color w:val="auto"/>
                <w:kern w:val="2"/>
                <w:sz w:val="24"/>
                <w:szCs w:val="24"/>
                <w:lang w:eastAsia="zh-CN"/>
              </w:rPr>
            </w:pPr>
            <w:r>
              <w:rPr>
                <w:rFonts w:hint="eastAsia" w:ascii="仿宋" w:hAnsi="仿宋" w:eastAsia="仿宋" w:cs="仿宋"/>
                <w:color w:val="auto"/>
                <w:sz w:val="24"/>
                <w:szCs w:val="24"/>
              </w:rPr>
              <w:t>调节座椅前后可以移动，由前向后调节范围：0～325mm,允差±5%，手动调节，分14个锁定位置，每相邻两位置之间间隔25mm，允差±1mm；向后移动时，座椅高度会自动向上升高0～40mm，允差±5%；</w:t>
            </w:r>
          </w:p>
        </w:tc>
      </w:tr>
      <w:tr w14:paraId="7ABED6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1485AB9A">
            <w:pPr>
              <w:snapToGrid w:val="0"/>
              <w:spacing w:line="30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7579" w:type="dxa"/>
            <w:tcBorders>
              <w:top w:val="single" w:color="auto" w:sz="4" w:space="0"/>
              <w:left w:val="single" w:color="auto" w:sz="4" w:space="0"/>
              <w:bottom w:val="single" w:color="auto" w:sz="4" w:space="0"/>
              <w:right w:val="single" w:color="auto" w:sz="4" w:space="0"/>
            </w:tcBorders>
            <w:vAlign w:val="center"/>
          </w:tcPr>
          <w:p w14:paraId="47F86035">
            <w:pPr>
              <w:spacing w:line="360" w:lineRule="exact"/>
              <w:ind w:firstLine="0" w:firstLineChars="0"/>
              <w:rPr>
                <w:rFonts w:hint="eastAsia" w:ascii="仿宋" w:hAnsi="仿宋" w:eastAsia="仿宋" w:cs="仿宋"/>
                <w:b/>
                <w:bCs/>
                <w:color w:val="auto"/>
                <w:sz w:val="24"/>
                <w:szCs w:val="24"/>
                <w:highlight w:val="cyan"/>
              </w:rPr>
            </w:pPr>
            <w:r>
              <w:rPr>
                <w:rFonts w:hint="eastAsia" w:ascii="仿宋" w:hAnsi="仿宋" w:eastAsia="仿宋" w:cs="仿宋"/>
                <w:color w:val="auto"/>
                <w:sz w:val="24"/>
                <w:szCs w:val="24"/>
              </w:rPr>
              <w:t>把手长度可调，调节范围0～400mm，允差±5%；</w:t>
            </w:r>
          </w:p>
        </w:tc>
      </w:tr>
      <w:tr w14:paraId="29BE9E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652B4F06">
            <w:pPr>
              <w:snapToGrid w:val="0"/>
              <w:spacing w:line="30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w:t>
            </w:r>
          </w:p>
        </w:tc>
        <w:tc>
          <w:tcPr>
            <w:tcW w:w="7579" w:type="dxa"/>
            <w:tcBorders>
              <w:top w:val="single" w:color="auto" w:sz="4" w:space="0"/>
              <w:left w:val="single" w:color="auto" w:sz="4" w:space="0"/>
              <w:bottom w:val="single" w:color="auto" w:sz="4" w:space="0"/>
              <w:right w:val="single" w:color="auto" w:sz="4" w:space="0"/>
            </w:tcBorders>
            <w:vAlign w:val="center"/>
          </w:tcPr>
          <w:p w14:paraId="24EE879B">
            <w:pPr>
              <w:spacing w:line="3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座椅可以分别向左或者向右旋转90°，旋转至90°时自动锁定，允差±2°。</w:t>
            </w:r>
          </w:p>
        </w:tc>
      </w:tr>
      <w:tr w14:paraId="66B5BA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7E1E20F5">
            <w:pPr>
              <w:snapToGrid w:val="0"/>
              <w:spacing w:line="300" w:lineRule="exact"/>
              <w:ind w:firstLine="0" w:firstLineChars="0"/>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15、</w:t>
            </w:r>
          </w:p>
        </w:tc>
        <w:tc>
          <w:tcPr>
            <w:tcW w:w="7579" w:type="dxa"/>
            <w:tcBorders>
              <w:top w:val="single" w:color="auto" w:sz="4" w:space="0"/>
              <w:left w:val="single" w:color="auto" w:sz="4" w:space="0"/>
              <w:bottom w:val="single" w:color="auto" w:sz="4" w:space="0"/>
              <w:right w:val="single" w:color="auto" w:sz="4" w:space="0"/>
            </w:tcBorders>
            <w:vAlign w:val="center"/>
          </w:tcPr>
          <w:p w14:paraId="2303E726">
            <w:pPr>
              <w:spacing w:line="360" w:lineRule="exact"/>
              <w:ind w:firstLine="0" w:firstLineChars="0"/>
              <w:rPr>
                <w:rFonts w:hint="eastAsia" w:ascii="仿宋" w:hAnsi="仿宋" w:eastAsia="仿宋" w:cs="仿宋"/>
                <w:b/>
                <w:color w:val="auto"/>
                <w:sz w:val="24"/>
                <w:szCs w:val="24"/>
              </w:rPr>
            </w:pPr>
            <w:r>
              <w:rPr>
                <w:rFonts w:hint="eastAsia" w:ascii="仿宋" w:hAnsi="仿宋" w:eastAsia="仿宋" w:cs="仿宋"/>
                <w:color w:val="auto"/>
                <w:sz w:val="24"/>
                <w:szCs w:val="24"/>
              </w:rPr>
              <w:t>人体工程学设计的靠椅；座椅两侧均有舒适的扶手；且扶手可折叠，方便病人转移；</w:t>
            </w:r>
          </w:p>
        </w:tc>
      </w:tr>
      <w:tr w14:paraId="4B7C9A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09A24484">
            <w:pPr>
              <w:snapToGrid w:val="0"/>
              <w:spacing w:line="30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c>
          <w:tcPr>
            <w:tcW w:w="7579" w:type="dxa"/>
            <w:tcBorders>
              <w:top w:val="single" w:color="auto" w:sz="4" w:space="0"/>
              <w:left w:val="single" w:color="auto" w:sz="4" w:space="0"/>
              <w:bottom w:val="single" w:color="auto" w:sz="4" w:space="0"/>
              <w:right w:val="single" w:color="auto" w:sz="4" w:space="0"/>
            </w:tcBorders>
            <w:vAlign w:val="center"/>
          </w:tcPr>
          <w:p w14:paraId="772B4D68">
            <w:pPr>
              <w:spacing w:line="360" w:lineRule="exact"/>
              <w:ind w:firstLine="0" w:firstLineChars="0"/>
              <w:rPr>
                <w:rFonts w:hint="eastAsia" w:ascii="仿宋" w:hAnsi="仿宋" w:eastAsia="仿宋" w:cs="仿宋"/>
                <w:b/>
                <w:bCs/>
                <w:color w:val="auto"/>
                <w:sz w:val="24"/>
                <w:szCs w:val="24"/>
                <w:highlight w:val="cyan"/>
              </w:rPr>
            </w:pPr>
            <w:r>
              <w:rPr>
                <w:rFonts w:hint="eastAsia" w:ascii="仿宋" w:hAnsi="仿宋" w:eastAsia="仿宋" w:cs="仿宋"/>
                <w:color w:val="auto"/>
                <w:sz w:val="24"/>
                <w:szCs w:val="24"/>
              </w:rPr>
              <w:t>运动角度为31°，允差±5°。</w:t>
            </w:r>
          </w:p>
        </w:tc>
      </w:tr>
      <w:tr w14:paraId="18E590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752FB603">
            <w:pPr>
              <w:snapToGrid w:val="0"/>
              <w:spacing w:line="30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7579" w:type="dxa"/>
            <w:tcBorders>
              <w:top w:val="single" w:color="auto" w:sz="4" w:space="0"/>
              <w:left w:val="single" w:color="auto" w:sz="4" w:space="0"/>
              <w:bottom w:val="single" w:color="auto" w:sz="4" w:space="0"/>
              <w:right w:val="single" w:color="auto" w:sz="4" w:space="0"/>
            </w:tcBorders>
            <w:vAlign w:val="center"/>
          </w:tcPr>
          <w:p w14:paraId="55911B0A">
            <w:pPr>
              <w:spacing w:line="240" w:lineRule="auto"/>
              <w:ind w:firstLine="0" w:firstLineChars="0"/>
              <w:rPr>
                <w:rFonts w:hint="eastAsia" w:ascii="仿宋" w:hAnsi="仿宋" w:eastAsia="仿宋" w:cs="仿宋"/>
                <w:i/>
                <w:color w:val="auto"/>
                <w:sz w:val="24"/>
                <w:szCs w:val="24"/>
                <w:lang w:eastAsia="zh-CN"/>
              </w:rPr>
            </w:pPr>
            <w:r>
              <w:rPr>
                <w:rFonts w:hint="eastAsia" w:ascii="仿宋" w:hAnsi="仿宋" w:eastAsia="仿宋" w:cs="仿宋"/>
                <w:color w:val="auto"/>
                <w:sz w:val="24"/>
                <w:szCs w:val="24"/>
              </w:rPr>
              <w:t>阻力训练仪：阻力是永久性的磁性涡电流训练仪，阻力0～20Nm,允差±10%，10档可调，步进2Nm。</w:t>
            </w:r>
          </w:p>
        </w:tc>
      </w:tr>
      <w:tr w14:paraId="6FCF92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57" w:type="dxa"/>
            <w:tcBorders>
              <w:top w:val="single" w:color="auto" w:sz="4" w:space="0"/>
              <w:left w:val="single" w:color="auto" w:sz="12" w:space="0"/>
              <w:bottom w:val="single" w:color="auto" w:sz="4" w:space="0"/>
              <w:right w:val="single" w:color="auto" w:sz="4" w:space="0"/>
            </w:tcBorders>
            <w:vAlign w:val="center"/>
          </w:tcPr>
          <w:p w14:paraId="57DFA275">
            <w:pPr>
              <w:snapToGrid w:val="0"/>
              <w:spacing w:line="30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7579" w:type="dxa"/>
            <w:tcBorders>
              <w:top w:val="single" w:color="auto" w:sz="4" w:space="0"/>
              <w:left w:val="single" w:color="auto" w:sz="4" w:space="0"/>
              <w:bottom w:val="single" w:color="auto" w:sz="4" w:space="0"/>
              <w:right w:val="single" w:color="auto" w:sz="4" w:space="0"/>
            </w:tcBorders>
            <w:vAlign w:val="center"/>
          </w:tcPr>
          <w:p w14:paraId="779D1D9C">
            <w:pPr>
              <w:spacing w:line="360" w:lineRule="exact"/>
              <w:ind w:firstLine="0" w:firstLineChars="0"/>
              <w:rPr>
                <w:rFonts w:hint="eastAsia" w:ascii="仿宋" w:hAnsi="仿宋" w:eastAsia="仿宋" w:cs="仿宋"/>
                <w:color w:val="auto"/>
                <w:sz w:val="24"/>
                <w:szCs w:val="24"/>
                <w:lang w:val="de-DE"/>
              </w:rPr>
            </w:pPr>
            <w:r>
              <w:rPr>
                <w:rFonts w:hint="eastAsia" w:ascii="仿宋" w:hAnsi="仿宋" w:eastAsia="仿宋" w:cs="仿宋"/>
                <w:color w:val="auto"/>
                <w:sz w:val="24"/>
                <w:szCs w:val="24"/>
              </w:rPr>
              <w:t>髋膝关节腿部支撑系统长度分5档可调。</w:t>
            </w:r>
          </w:p>
        </w:tc>
      </w:tr>
      <w:tr w14:paraId="59714D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71148CAD">
            <w:pPr>
              <w:snapToGrid w:val="0"/>
              <w:spacing w:line="30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19、</w:t>
            </w:r>
          </w:p>
        </w:tc>
        <w:tc>
          <w:tcPr>
            <w:tcW w:w="7579" w:type="dxa"/>
            <w:tcBorders>
              <w:top w:val="single" w:color="auto" w:sz="4" w:space="0"/>
              <w:left w:val="single" w:color="auto" w:sz="4" w:space="0"/>
              <w:bottom w:val="single" w:color="auto" w:sz="4" w:space="0"/>
              <w:right w:val="single" w:color="auto" w:sz="4" w:space="0"/>
            </w:tcBorders>
            <w:vAlign w:val="center"/>
          </w:tcPr>
          <w:p w14:paraId="45AB6B12">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座椅配备安全绑带，确保患者训练时安全。</w:t>
            </w:r>
          </w:p>
        </w:tc>
      </w:tr>
      <w:tr w14:paraId="451328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3DE6FFFD">
            <w:pPr>
              <w:snapToGrid w:val="0"/>
              <w:spacing w:line="30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c>
          <w:tcPr>
            <w:tcW w:w="7579" w:type="dxa"/>
            <w:tcBorders>
              <w:top w:val="single" w:color="auto" w:sz="4" w:space="0"/>
              <w:left w:val="single" w:color="auto" w:sz="4" w:space="0"/>
              <w:bottom w:val="single" w:color="auto" w:sz="4" w:space="0"/>
              <w:right w:val="single" w:color="auto" w:sz="4" w:space="0"/>
            </w:tcBorders>
            <w:vAlign w:val="center"/>
          </w:tcPr>
          <w:p w14:paraId="044CE921">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 xml:space="preserve">训练仪工作噪音≤60dB(A)。 </w:t>
            </w:r>
          </w:p>
        </w:tc>
      </w:tr>
      <w:tr w14:paraId="671147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3E0712B6">
            <w:pPr>
              <w:snapToGrid w:val="0"/>
              <w:spacing w:line="300" w:lineRule="exact"/>
              <w:ind w:firstLine="240" w:firstLineChars="100"/>
              <w:jc w:val="left"/>
              <w:rPr>
                <w:rFonts w:hint="eastAsia" w:ascii="仿宋" w:hAnsi="仿宋" w:eastAsia="仿宋" w:cs="仿宋"/>
                <w:b/>
                <w:color w:val="auto"/>
                <w:sz w:val="24"/>
                <w:szCs w:val="24"/>
                <w:lang w:val="en-US" w:eastAsia="zh-CN"/>
              </w:rPr>
            </w:pPr>
            <w:r>
              <w:rPr>
                <w:rFonts w:hint="eastAsia" w:ascii="仿宋" w:hAnsi="仿宋" w:eastAsia="仿宋" w:cs="仿宋"/>
                <w:color w:val="auto"/>
                <w:sz w:val="24"/>
                <w:szCs w:val="24"/>
                <w:lang w:val="en-US" w:eastAsia="zh-CN"/>
              </w:rPr>
              <w:t>21、</w:t>
            </w:r>
          </w:p>
        </w:tc>
        <w:tc>
          <w:tcPr>
            <w:tcW w:w="7579" w:type="dxa"/>
            <w:tcBorders>
              <w:top w:val="single" w:color="auto" w:sz="4" w:space="0"/>
              <w:left w:val="single" w:color="auto" w:sz="4" w:space="0"/>
              <w:bottom w:val="single" w:color="auto" w:sz="4" w:space="0"/>
              <w:right w:val="single" w:color="auto" w:sz="4" w:space="0"/>
            </w:tcBorders>
            <w:vAlign w:val="center"/>
          </w:tcPr>
          <w:p w14:paraId="1C50DDE9">
            <w:pPr>
              <w:spacing w:line="3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可选配多媒体康复训练系统</w:t>
            </w:r>
          </w:p>
        </w:tc>
      </w:tr>
      <w:tr w14:paraId="6E87C8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157" w:type="dxa"/>
            <w:tcBorders>
              <w:top w:val="single" w:color="auto" w:sz="4" w:space="0"/>
              <w:left w:val="single" w:color="auto" w:sz="12" w:space="0"/>
              <w:bottom w:val="single" w:color="auto" w:sz="4" w:space="0"/>
              <w:right w:val="single" w:color="auto" w:sz="4" w:space="0"/>
            </w:tcBorders>
            <w:vAlign w:val="center"/>
          </w:tcPr>
          <w:p w14:paraId="60E4BB62">
            <w:pPr>
              <w:snapToGrid w:val="0"/>
              <w:spacing w:line="240" w:lineRule="atLeast"/>
              <w:ind w:firstLine="0" w:firstLineChars="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rPr>
              <w:t>序号4</w:t>
            </w:r>
          </w:p>
        </w:tc>
        <w:tc>
          <w:tcPr>
            <w:tcW w:w="7579" w:type="dxa"/>
            <w:tcBorders>
              <w:top w:val="single" w:color="auto" w:sz="4" w:space="0"/>
              <w:left w:val="single" w:color="auto" w:sz="4" w:space="0"/>
              <w:bottom w:val="single" w:color="auto" w:sz="4" w:space="0"/>
              <w:right w:val="single" w:color="auto" w:sz="4" w:space="0"/>
            </w:tcBorders>
            <w:vAlign w:val="center"/>
          </w:tcPr>
          <w:p w14:paraId="57CF0A67">
            <w:pPr>
              <w:widowControl/>
              <w:spacing w:line="240" w:lineRule="auto"/>
              <w:ind w:firstLine="0" w:firstLineChars="0"/>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手功能康复机器人</w:t>
            </w:r>
          </w:p>
        </w:tc>
      </w:tr>
      <w:tr w14:paraId="5DFD26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253FF098">
            <w:pPr>
              <w:snapToGrid w:val="0"/>
              <w:spacing w:line="240" w:lineRule="atLeast"/>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4" w:space="0"/>
            </w:tcBorders>
            <w:vAlign w:val="center"/>
          </w:tcPr>
          <w:p w14:paraId="790B3BB6">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b/>
                <w:color w:val="auto"/>
                <w:sz w:val="24"/>
                <w:szCs w:val="24"/>
              </w:rPr>
              <w:t>主要功能要求</w:t>
            </w:r>
          </w:p>
        </w:tc>
      </w:tr>
      <w:tr w14:paraId="7F8F00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6F47AAD8">
            <w:pPr>
              <w:snapToGrid w:val="0"/>
              <w:spacing w:line="240" w:lineRule="atLeast"/>
              <w:ind w:firstLine="0" w:firstLineChars="0"/>
              <w:jc w:val="center"/>
              <w:rPr>
                <w:rFonts w:hint="eastAsia" w:ascii="仿宋" w:hAnsi="仿宋" w:eastAsia="仿宋" w:cs="仿宋"/>
                <w:color w:val="auto"/>
                <w:sz w:val="24"/>
                <w:szCs w:val="24"/>
              </w:rPr>
            </w:pPr>
          </w:p>
        </w:tc>
        <w:tc>
          <w:tcPr>
            <w:tcW w:w="7579" w:type="dxa"/>
            <w:tcBorders>
              <w:top w:val="single" w:color="auto" w:sz="4" w:space="0"/>
              <w:left w:val="single" w:color="auto" w:sz="4" w:space="0"/>
              <w:bottom w:val="single" w:color="auto" w:sz="4" w:space="0"/>
              <w:right w:val="single" w:color="auto" w:sz="4" w:space="0"/>
            </w:tcBorders>
            <w:vAlign w:val="center"/>
          </w:tcPr>
          <w:p w14:paraId="3D0EECBE">
            <w:pPr>
              <w:tabs>
                <w:tab w:val="left" w:pos="720"/>
              </w:tabs>
              <w:snapToGrid w:val="0"/>
              <w:spacing w:line="276" w:lineRule="auto"/>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以神经可塑性和镜像神经元等康复理论为基础，为手部运动障碍患者</w:t>
            </w:r>
            <w:r>
              <w:rPr>
                <w:rFonts w:hint="eastAsia" w:ascii="仿宋" w:hAnsi="仿宋" w:eastAsia="仿宋" w:cs="仿宋"/>
                <w:color w:val="auto"/>
                <w:sz w:val="24"/>
                <w:szCs w:val="24"/>
                <w:lang w:val="en-US" w:eastAsia="zh-CN"/>
              </w:rPr>
              <w:t>提供</w:t>
            </w:r>
            <w:r>
              <w:rPr>
                <w:rFonts w:hint="eastAsia" w:ascii="仿宋" w:hAnsi="仿宋" w:eastAsia="仿宋" w:cs="仿宋"/>
                <w:color w:val="auto"/>
                <w:sz w:val="24"/>
                <w:szCs w:val="24"/>
              </w:rPr>
              <w:t>智能柔性康复训练系统，提供主动、被动、主被动、镜像训练模式，满足不同阶段的康复训练需求。为患者提供积极的视觉和听觉反馈，有效激发训练热情，在改善手部运动功能的同时，实现认知能力和作业能力的同步训练。在训练过程中会记录训练数据，为治疗师评估患者康复程度提供数据参考。</w:t>
            </w:r>
          </w:p>
        </w:tc>
      </w:tr>
      <w:tr w14:paraId="724B3A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0C927D49">
            <w:pPr>
              <w:snapToGrid w:val="0"/>
              <w:spacing w:line="240" w:lineRule="atLeas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二</w:t>
            </w:r>
          </w:p>
        </w:tc>
        <w:tc>
          <w:tcPr>
            <w:tcW w:w="7579" w:type="dxa"/>
            <w:tcBorders>
              <w:top w:val="single" w:color="auto" w:sz="4" w:space="0"/>
              <w:left w:val="single" w:color="auto" w:sz="4" w:space="0"/>
              <w:bottom w:val="single" w:color="auto" w:sz="4" w:space="0"/>
              <w:right w:val="single" w:color="auto" w:sz="4" w:space="0"/>
            </w:tcBorders>
            <w:vAlign w:val="center"/>
          </w:tcPr>
          <w:p w14:paraId="7A2A0A64">
            <w:pPr>
              <w:spacing w:line="240" w:lineRule="auto"/>
              <w:ind w:firstLine="0" w:firstLineChars="0"/>
              <w:rPr>
                <w:rFonts w:hint="eastAsia" w:ascii="仿宋" w:hAnsi="仿宋" w:eastAsia="仿宋" w:cs="仿宋"/>
                <w:i/>
                <w:color w:val="auto"/>
                <w:sz w:val="24"/>
                <w:szCs w:val="24"/>
                <w:lang w:eastAsia="zh-CN"/>
              </w:rPr>
            </w:pPr>
            <w:r>
              <w:rPr>
                <w:rFonts w:hint="eastAsia" w:ascii="仿宋" w:hAnsi="仿宋" w:eastAsia="仿宋" w:cs="仿宋"/>
                <w:b/>
                <w:color w:val="auto"/>
                <w:sz w:val="24"/>
                <w:szCs w:val="24"/>
              </w:rPr>
              <w:t>技术参数</w:t>
            </w:r>
          </w:p>
        </w:tc>
      </w:tr>
      <w:tr w14:paraId="69F342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16A56EDA">
            <w:pPr>
              <w:snapToGrid w:val="0"/>
              <w:spacing w:line="30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vAlign w:val="center"/>
          </w:tcPr>
          <w:p w14:paraId="03F23887">
            <w:pPr>
              <w:adjustRightInd w:val="0"/>
              <w:snapToGrid w:val="0"/>
              <w:spacing w:line="400" w:lineRule="exact"/>
              <w:ind w:firstLine="0" w:firstLineChars="0"/>
              <w:rPr>
                <w:rFonts w:hint="eastAsia" w:ascii="仿宋" w:hAnsi="仿宋" w:eastAsia="仿宋" w:cs="仿宋"/>
                <w:color w:val="auto"/>
                <w:sz w:val="24"/>
                <w:szCs w:val="24"/>
              </w:rPr>
            </w:pPr>
            <w:r>
              <w:rPr>
                <w:rFonts w:hint="eastAsia" w:ascii="仿宋" w:hAnsi="仿宋" w:eastAsia="仿宋" w:cs="仿宋"/>
                <w:bCs/>
                <w:color w:val="auto"/>
                <w:sz w:val="24"/>
                <w:szCs w:val="24"/>
              </w:rPr>
              <w:t>运行速度范围</w:t>
            </w:r>
            <w:r>
              <w:rPr>
                <w:rFonts w:hint="eastAsia" w:ascii="仿宋" w:hAnsi="仿宋" w:eastAsia="仿宋" w:cs="仿宋"/>
                <w:bCs/>
                <w:color w:val="auto"/>
                <w:sz w:val="24"/>
                <w:szCs w:val="24"/>
                <w:lang w:val="en-US"/>
              </w:rPr>
              <w:t>90°～150°/s；</w:t>
            </w:r>
          </w:p>
        </w:tc>
      </w:tr>
      <w:tr w14:paraId="53AF27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4B76E17A">
            <w:pPr>
              <w:snapToGrid w:val="0"/>
              <w:spacing w:line="300" w:lineRule="exact"/>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rPr>
              <w:t>2</w:t>
            </w:r>
            <w:r>
              <w:rPr>
                <w:rFonts w:hint="eastAsia" w:ascii="仿宋" w:hAnsi="仿宋" w:eastAsia="仿宋" w:cs="仿宋"/>
                <w:color w:val="auto"/>
                <w:sz w:val="24"/>
                <w:szCs w:val="24"/>
                <w:lang w:val="en-US" w:eastAsia="zh-CN"/>
              </w:rPr>
              <w:t>、</w:t>
            </w:r>
          </w:p>
        </w:tc>
        <w:tc>
          <w:tcPr>
            <w:tcW w:w="7579" w:type="dxa"/>
            <w:tcBorders>
              <w:top w:val="single" w:color="auto" w:sz="4" w:space="0"/>
              <w:left w:val="single" w:color="auto" w:sz="4" w:space="0"/>
              <w:bottom w:val="single" w:color="auto" w:sz="4" w:space="0"/>
              <w:right w:val="single" w:color="auto" w:sz="4" w:space="0"/>
            </w:tcBorders>
            <w:vAlign w:val="center"/>
          </w:tcPr>
          <w:p w14:paraId="52C4F3F0">
            <w:pPr>
              <w:adjustRightInd w:val="0"/>
              <w:snapToGrid w:val="0"/>
              <w:spacing w:line="400" w:lineRule="exact"/>
              <w:ind w:firstLine="0" w:firstLineChars="0"/>
              <w:rPr>
                <w:rFonts w:hint="eastAsia" w:ascii="仿宋" w:hAnsi="仿宋" w:eastAsia="仿宋" w:cs="仿宋"/>
                <w:i/>
                <w:color w:val="auto"/>
                <w:sz w:val="24"/>
                <w:szCs w:val="24"/>
              </w:rPr>
            </w:pPr>
            <w:r>
              <w:rPr>
                <w:rFonts w:hint="eastAsia" w:ascii="仿宋" w:hAnsi="仿宋" w:eastAsia="仿宋" w:cs="仿宋"/>
                <w:bCs/>
                <w:color w:val="auto"/>
                <w:sz w:val="24"/>
                <w:szCs w:val="24"/>
              </w:rPr>
              <w:t>主机输出安全压力-80KPa~160KPa；</w:t>
            </w:r>
          </w:p>
        </w:tc>
      </w:tr>
      <w:tr w14:paraId="529567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54CF8464">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7579" w:type="dxa"/>
            <w:tcBorders>
              <w:top w:val="single" w:color="auto" w:sz="4" w:space="0"/>
              <w:left w:val="single" w:color="auto" w:sz="4" w:space="0"/>
              <w:bottom w:val="single" w:color="auto" w:sz="4" w:space="0"/>
              <w:right w:val="single" w:color="auto" w:sz="4" w:space="0"/>
            </w:tcBorders>
            <w:vAlign w:val="center"/>
          </w:tcPr>
          <w:p w14:paraId="6C5D1B46">
            <w:pPr>
              <w:adjustRightInd w:val="0"/>
              <w:snapToGrid w:val="0"/>
              <w:spacing w:line="400" w:lineRule="exact"/>
              <w:ind w:firstLine="0" w:firstLineChars="0"/>
              <w:rPr>
                <w:rFonts w:hint="eastAsia" w:ascii="仿宋" w:hAnsi="仿宋" w:eastAsia="仿宋" w:cs="仿宋"/>
                <w:bCs/>
                <w:color w:val="auto"/>
                <w:sz w:val="24"/>
                <w:szCs w:val="24"/>
                <w:lang w:val="en-US"/>
              </w:rPr>
            </w:pPr>
            <w:r>
              <w:rPr>
                <w:rFonts w:hint="eastAsia" w:ascii="仿宋" w:hAnsi="仿宋" w:eastAsia="仿宋" w:cs="仿宋"/>
                <w:bCs/>
                <w:color w:val="auto"/>
                <w:sz w:val="24"/>
                <w:szCs w:val="24"/>
                <w:lang w:val="en-US"/>
              </w:rPr>
              <w:t>康复手套四指活动范围0°～270°</w:t>
            </w:r>
          </w:p>
          <w:p w14:paraId="2CBBB104">
            <w:pPr>
              <w:adjustRightInd w:val="0"/>
              <w:snapToGrid w:val="0"/>
              <w:spacing w:line="400" w:lineRule="exact"/>
              <w:ind w:firstLine="0" w:firstLineChars="0"/>
              <w:rPr>
                <w:rFonts w:hint="eastAsia" w:ascii="仿宋" w:hAnsi="仿宋" w:eastAsia="仿宋" w:cs="仿宋"/>
                <w:bCs/>
                <w:color w:val="auto"/>
                <w:sz w:val="24"/>
                <w:szCs w:val="24"/>
                <w:lang w:val="en-US"/>
              </w:rPr>
            </w:pPr>
            <w:r>
              <w:rPr>
                <w:rFonts w:hint="eastAsia" w:ascii="仿宋" w:hAnsi="仿宋" w:eastAsia="仿宋" w:cs="仿宋"/>
                <w:bCs/>
                <w:color w:val="auto"/>
                <w:sz w:val="24"/>
                <w:szCs w:val="24"/>
                <w:lang w:val="en-US"/>
              </w:rPr>
              <w:t>大拇指活动范围0°～180°</w:t>
            </w:r>
          </w:p>
          <w:p w14:paraId="43BE2E72">
            <w:pPr>
              <w:adjustRightInd w:val="0"/>
              <w:snapToGrid w:val="0"/>
              <w:spacing w:line="400" w:lineRule="exact"/>
              <w:ind w:firstLine="0" w:firstLineChars="0"/>
              <w:rPr>
                <w:rFonts w:hint="eastAsia" w:ascii="仿宋" w:hAnsi="仿宋" w:eastAsia="仿宋" w:cs="仿宋"/>
                <w:i/>
                <w:color w:val="auto"/>
                <w:sz w:val="24"/>
                <w:szCs w:val="24"/>
              </w:rPr>
            </w:pPr>
            <w:r>
              <w:rPr>
                <w:rFonts w:hint="eastAsia" w:ascii="仿宋" w:hAnsi="仿宋" w:eastAsia="仿宋" w:cs="仿宋"/>
                <w:bCs/>
                <w:color w:val="auto"/>
                <w:sz w:val="24"/>
                <w:szCs w:val="24"/>
                <w:lang w:val="en-US"/>
              </w:rPr>
              <w:t>手长范围</w:t>
            </w:r>
            <w:r>
              <w:rPr>
                <w:rFonts w:hint="eastAsia" w:ascii="仿宋" w:hAnsi="仿宋" w:eastAsia="仿宋" w:cs="仿宋"/>
                <w:bCs/>
                <w:color w:val="auto"/>
                <w:sz w:val="24"/>
                <w:szCs w:val="24"/>
                <w:lang w:val="en-US"/>
              </w:rPr>
              <w:tab/>
            </w:r>
            <w:r>
              <w:rPr>
                <w:rFonts w:hint="eastAsia" w:ascii="仿宋" w:hAnsi="仿宋" w:eastAsia="仿宋" w:cs="仿宋"/>
                <w:bCs/>
                <w:color w:val="auto"/>
                <w:sz w:val="24"/>
                <w:szCs w:val="24"/>
                <w:lang w:val="en-US"/>
              </w:rPr>
              <w:t>8～22cm</w:t>
            </w:r>
          </w:p>
        </w:tc>
      </w:tr>
      <w:tr w14:paraId="0CD8B6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2A8998C7">
            <w:pPr>
              <w:spacing w:line="36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lang w:val="en-US" w:eastAsia="zh-CN"/>
              </w:rPr>
              <w:t>★</w:t>
            </w:r>
            <w:r>
              <w:rPr>
                <w:rFonts w:hint="eastAsia" w:ascii="仿宋" w:hAnsi="仿宋" w:eastAsia="仿宋" w:cs="仿宋"/>
                <w:color w:val="auto"/>
                <w:sz w:val="24"/>
                <w:szCs w:val="24"/>
                <w:lang w:val="en-US" w:eastAsia="zh-CN"/>
              </w:rPr>
              <w:t>4、</w:t>
            </w:r>
          </w:p>
        </w:tc>
        <w:tc>
          <w:tcPr>
            <w:tcW w:w="7579" w:type="dxa"/>
            <w:tcBorders>
              <w:top w:val="single" w:color="auto" w:sz="4" w:space="0"/>
              <w:left w:val="single" w:color="auto" w:sz="4" w:space="0"/>
              <w:bottom w:val="single" w:color="auto" w:sz="4" w:space="0"/>
              <w:right w:val="single" w:color="auto" w:sz="4" w:space="0"/>
            </w:tcBorders>
            <w:vAlign w:val="center"/>
          </w:tcPr>
          <w:p w14:paraId="7157CE03">
            <w:pPr>
              <w:widowControl w:val="0"/>
              <w:spacing w:line="360" w:lineRule="exact"/>
              <w:ind w:firstLine="0" w:firstLineChars="0"/>
              <w:jc w:val="both"/>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具备用户资料建档功能，包含患者姓名、性别、年龄、临床诊断、偏瘫侧、利手、就诊类型、住院号、教育情况、开始训练时间、床号等。</w:t>
            </w:r>
            <w:r>
              <w:rPr>
                <w:rFonts w:hint="eastAsia" w:ascii="仿宋" w:hAnsi="仿宋" w:eastAsia="仿宋" w:cs="仿宋"/>
                <w:color w:val="auto"/>
                <w:kern w:val="2"/>
                <w:sz w:val="24"/>
                <w:szCs w:val="24"/>
                <w:lang w:val="en-US" w:eastAsia="zh-CN" w:bidi="ar"/>
              </w:rPr>
              <w:t>具有系统管理功能，不仅可以浏览所有病历列表信息，还可以添加、删除和修改患者病历信息；当选中某一患者病历时，可以通过病历、评估、训练、报告对其进行分模块管理</w:t>
            </w:r>
            <w:r>
              <w:rPr>
                <w:rFonts w:hint="eastAsia" w:ascii="仿宋" w:hAnsi="仿宋" w:eastAsia="仿宋" w:cs="仿宋"/>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w:t>
            </w:r>
            <w:r>
              <w:rPr>
                <w:rFonts w:hint="eastAsia" w:ascii="仿宋" w:hAnsi="仿宋" w:cs="仿宋"/>
                <w:color w:val="auto"/>
                <w:kern w:val="2"/>
                <w:sz w:val="24"/>
                <w:szCs w:val="24"/>
                <w:highlight w:val="none"/>
                <w:lang w:val="en-US" w:eastAsia="zh-CN" w:bidi="ar"/>
              </w:rPr>
              <w:t>提供原厂技术白皮书或者其他证明材料</w:t>
            </w:r>
            <w:r>
              <w:rPr>
                <w:rFonts w:hint="eastAsia" w:ascii="宋体" w:hAnsi="宋体" w:eastAsia="宋体" w:cs="宋体"/>
                <w:color w:val="auto"/>
                <w:kern w:val="2"/>
                <w:sz w:val="24"/>
                <w:szCs w:val="24"/>
                <w:highlight w:val="none"/>
                <w:lang w:val="en-US" w:eastAsia="zh-CN" w:bidi="ar"/>
              </w:rPr>
              <w:t>)</w:t>
            </w:r>
          </w:p>
        </w:tc>
      </w:tr>
      <w:tr w14:paraId="1BFEF0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453F7563">
            <w:pPr>
              <w:spacing w:line="36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7579" w:type="dxa"/>
            <w:tcBorders>
              <w:top w:val="single" w:color="auto" w:sz="4" w:space="0"/>
              <w:left w:val="single" w:color="auto" w:sz="4" w:space="0"/>
              <w:bottom w:val="single" w:color="auto" w:sz="4" w:space="0"/>
              <w:right w:val="single" w:color="auto" w:sz="4" w:space="0"/>
            </w:tcBorders>
            <w:vAlign w:val="center"/>
          </w:tcPr>
          <w:p w14:paraId="0218D2BE">
            <w:pPr>
              <w:widowControl w:val="0"/>
              <w:spacing w:line="360" w:lineRule="exact"/>
              <w:ind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具有评估功能，通过传感器对手部力量进行评估测试。</w:t>
            </w:r>
          </w:p>
        </w:tc>
      </w:tr>
      <w:tr w14:paraId="0EC7FE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57" w:type="dxa"/>
            <w:tcBorders>
              <w:top w:val="single" w:color="auto" w:sz="4" w:space="0"/>
              <w:left w:val="single" w:color="auto" w:sz="12" w:space="0"/>
              <w:bottom w:val="single" w:color="auto" w:sz="4" w:space="0"/>
              <w:right w:val="single" w:color="auto" w:sz="4" w:space="0"/>
            </w:tcBorders>
            <w:vAlign w:val="center"/>
          </w:tcPr>
          <w:p w14:paraId="23410E23">
            <w:pPr>
              <w:spacing w:line="360" w:lineRule="exact"/>
              <w:ind w:firstLine="0" w:firstLineChars="0"/>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6、</w:t>
            </w:r>
          </w:p>
        </w:tc>
        <w:tc>
          <w:tcPr>
            <w:tcW w:w="7579" w:type="dxa"/>
            <w:tcBorders>
              <w:top w:val="single" w:color="auto" w:sz="4" w:space="0"/>
              <w:left w:val="single" w:color="auto" w:sz="4" w:space="0"/>
              <w:bottom w:val="single" w:color="auto" w:sz="4" w:space="0"/>
              <w:right w:val="single" w:color="auto" w:sz="4" w:space="0"/>
            </w:tcBorders>
            <w:vAlign w:val="center"/>
          </w:tcPr>
          <w:p w14:paraId="06543AC9">
            <w:pPr>
              <w:widowControl w:val="0"/>
              <w:spacing w:line="360" w:lineRule="exact"/>
              <w:ind w:firstLine="0" w:firstLineChars="0"/>
              <w:jc w:val="both"/>
              <w:rPr>
                <w:rFonts w:hint="eastAsia" w:ascii="仿宋" w:hAnsi="仿宋" w:eastAsia="仿宋" w:cs="仿宋"/>
                <w:b/>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训练模式分为被动训练、主被动训练、主动训练、镜像训练共四种训练模式，每个模式下有多个训练项目</w:t>
            </w:r>
          </w:p>
        </w:tc>
      </w:tr>
      <w:tr w14:paraId="2B3C84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7" w:type="dxa"/>
            <w:tcBorders>
              <w:top w:val="single" w:color="auto" w:sz="4" w:space="0"/>
              <w:left w:val="single" w:color="auto" w:sz="12" w:space="0"/>
              <w:bottom w:val="single" w:color="auto" w:sz="4" w:space="0"/>
              <w:right w:val="single" w:color="auto" w:sz="4" w:space="0"/>
            </w:tcBorders>
            <w:vAlign w:val="center"/>
          </w:tcPr>
          <w:p w14:paraId="5C21932C">
            <w:pPr>
              <w:spacing w:line="36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7579" w:type="dxa"/>
            <w:tcBorders>
              <w:top w:val="single" w:color="auto" w:sz="4" w:space="0"/>
              <w:left w:val="single" w:color="auto" w:sz="4" w:space="0"/>
              <w:bottom w:val="single" w:color="auto" w:sz="4" w:space="0"/>
              <w:right w:val="single" w:color="auto" w:sz="4" w:space="0"/>
            </w:tcBorders>
            <w:vAlign w:val="center"/>
          </w:tcPr>
          <w:p w14:paraId="6EA83D92">
            <w:pPr>
              <w:widowControl w:val="0"/>
              <w:spacing w:line="360" w:lineRule="exact"/>
              <w:ind w:firstLine="0" w:firstLineChars="0"/>
              <w:jc w:val="both"/>
              <w:rPr>
                <w:rFonts w:hint="eastAsia" w:ascii="仿宋" w:hAnsi="仿宋" w:eastAsia="仿宋" w:cs="仿宋"/>
                <w:b/>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训练强度可调，可选择左右手。训练时间5-30分钟，任意可调。智能屈曲/伸展≥8档独立可调，范围时间5~15秒。</w:t>
            </w:r>
          </w:p>
        </w:tc>
      </w:tr>
      <w:tr w14:paraId="07E1D3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7" w:type="dxa"/>
            <w:tcBorders>
              <w:top w:val="single" w:color="auto" w:sz="4" w:space="0"/>
              <w:left w:val="single" w:color="auto" w:sz="12" w:space="0"/>
              <w:bottom w:val="single" w:color="auto" w:sz="4" w:space="0"/>
              <w:right w:val="single" w:color="auto" w:sz="4" w:space="0"/>
            </w:tcBorders>
            <w:vAlign w:val="center"/>
          </w:tcPr>
          <w:p w14:paraId="0839EA7B">
            <w:pPr>
              <w:spacing w:line="360" w:lineRule="exact"/>
              <w:ind w:firstLine="0" w:firstLineChars="0"/>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8、</w:t>
            </w:r>
          </w:p>
        </w:tc>
        <w:tc>
          <w:tcPr>
            <w:tcW w:w="7579" w:type="dxa"/>
            <w:tcBorders>
              <w:top w:val="single" w:color="auto" w:sz="4" w:space="0"/>
              <w:left w:val="single" w:color="auto" w:sz="4" w:space="0"/>
              <w:bottom w:val="single" w:color="auto" w:sz="4" w:space="0"/>
              <w:right w:val="single" w:color="auto" w:sz="4" w:space="0"/>
            </w:tcBorders>
            <w:vAlign w:val="center"/>
          </w:tcPr>
          <w:p w14:paraId="020DC01E">
            <w:pPr>
              <w:widowControl w:val="0"/>
              <w:spacing w:line="360" w:lineRule="exact"/>
              <w:ind w:firstLine="0" w:firstLineChars="0"/>
              <w:jc w:val="both"/>
              <w:rPr>
                <w:rFonts w:hint="eastAsia" w:ascii="仿宋" w:hAnsi="仿宋" w:eastAsia="仿宋" w:cs="仿宋"/>
                <w:b/>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训练项目≥12个</w:t>
            </w:r>
          </w:p>
        </w:tc>
      </w:tr>
      <w:tr w14:paraId="56076E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7" w:type="dxa"/>
            <w:tcBorders>
              <w:top w:val="single" w:color="auto" w:sz="4" w:space="0"/>
              <w:left w:val="single" w:color="auto" w:sz="12" w:space="0"/>
              <w:bottom w:val="single" w:color="auto" w:sz="4" w:space="0"/>
              <w:right w:val="single" w:color="auto" w:sz="4" w:space="0"/>
            </w:tcBorders>
            <w:vAlign w:val="center"/>
          </w:tcPr>
          <w:p w14:paraId="1A48C851">
            <w:pPr>
              <w:spacing w:line="360" w:lineRule="exact"/>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w:t>
            </w:r>
          </w:p>
        </w:tc>
        <w:tc>
          <w:tcPr>
            <w:tcW w:w="7579" w:type="dxa"/>
            <w:tcBorders>
              <w:top w:val="single" w:color="auto" w:sz="4" w:space="0"/>
              <w:left w:val="single" w:color="auto" w:sz="4" w:space="0"/>
              <w:bottom w:val="single" w:color="auto" w:sz="4" w:space="0"/>
              <w:right w:val="single" w:color="auto" w:sz="4" w:space="0"/>
            </w:tcBorders>
            <w:vAlign w:val="center"/>
          </w:tcPr>
          <w:p w14:paraId="0A241487">
            <w:pPr>
              <w:widowControl w:val="0"/>
              <w:spacing w:line="360" w:lineRule="exact"/>
              <w:ind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内置推荐训练方案≥7种</w:t>
            </w:r>
          </w:p>
        </w:tc>
      </w:tr>
      <w:tr w14:paraId="191706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7" w:type="dxa"/>
            <w:tcBorders>
              <w:top w:val="single" w:color="auto" w:sz="4" w:space="0"/>
              <w:left w:val="single" w:color="auto" w:sz="12" w:space="0"/>
              <w:bottom w:val="single" w:color="auto" w:sz="4" w:space="0"/>
              <w:right w:val="single" w:color="auto" w:sz="4" w:space="0"/>
            </w:tcBorders>
            <w:vAlign w:val="center"/>
          </w:tcPr>
          <w:p w14:paraId="413DE299">
            <w:pPr>
              <w:spacing w:line="360" w:lineRule="exact"/>
              <w:ind w:firstLine="0" w:firstLineChars="0"/>
              <w:jc w:val="left"/>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 xml:space="preserve">   10、</w:t>
            </w:r>
          </w:p>
        </w:tc>
        <w:tc>
          <w:tcPr>
            <w:tcW w:w="7579" w:type="dxa"/>
            <w:tcBorders>
              <w:top w:val="single" w:color="auto" w:sz="4" w:space="0"/>
              <w:left w:val="single" w:color="auto" w:sz="4" w:space="0"/>
              <w:bottom w:val="single" w:color="auto" w:sz="4" w:space="0"/>
              <w:right w:val="single" w:color="auto" w:sz="4" w:space="0"/>
            </w:tcBorders>
            <w:vAlign w:val="center"/>
          </w:tcPr>
          <w:p w14:paraId="52CAD61A">
            <w:pPr>
              <w:widowControl w:val="0"/>
              <w:spacing w:line="360" w:lineRule="exact"/>
              <w:ind w:firstLine="0" w:firstLineChars="0"/>
              <w:jc w:val="both"/>
              <w:rPr>
                <w:rFonts w:hint="eastAsia" w:ascii="仿宋" w:hAnsi="仿宋" w:eastAsia="仿宋" w:cs="仿宋"/>
                <w:b/>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训练系统内含图形认知训练游戏，将手功能训练与图形认知功能训练相结合，并支持语音交互。</w:t>
            </w:r>
          </w:p>
        </w:tc>
      </w:tr>
      <w:tr w14:paraId="73742C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7" w:type="dxa"/>
            <w:tcBorders>
              <w:top w:val="single" w:color="auto" w:sz="4" w:space="0"/>
              <w:left w:val="single" w:color="auto" w:sz="12" w:space="0"/>
              <w:bottom w:val="single" w:color="auto" w:sz="4" w:space="0"/>
              <w:right w:val="single" w:color="auto" w:sz="4" w:space="0"/>
            </w:tcBorders>
            <w:vAlign w:val="center"/>
          </w:tcPr>
          <w:p w14:paraId="6D81328B">
            <w:pPr>
              <w:spacing w:line="360" w:lineRule="exact"/>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11、</w:t>
            </w:r>
          </w:p>
        </w:tc>
        <w:tc>
          <w:tcPr>
            <w:tcW w:w="7579" w:type="dxa"/>
            <w:tcBorders>
              <w:top w:val="single" w:color="auto" w:sz="4" w:space="0"/>
              <w:left w:val="single" w:color="auto" w:sz="4" w:space="0"/>
              <w:bottom w:val="single" w:color="auto" w:sz="4" w:space="0"/>
              <w:right w:val="single" w:color="auto" w:sz="4" w:space="0"/>
            </w:tcBorders>
            <w:vAlign w:val="center"/>
          </w:tcPr>
          <w:p w14:paraId="34F36FCE">
            <w:pPr>
              <w:widowControl w:val="0"/>
              <w:spacing w:line="360" w:lineRule="exact"/>
              <w:ind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分指被动训练，可进行对指屈伸训练，可手指组合进行屈伸训练，可完成多种动作。</w:t>
            </w:r>
          </w:p>
        </w:tc>
      </w:tr>
      <w:tr w14:paraId="461A05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69531BC6">
            <w:pPr>
              <w:spacing w:line="36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7579" w:type="dxa"/>
            <w:tcBorders>
              <w:top w:val="single" w:color="auto" w:sz="4" w:space="0"/>
              <w:left w:val="single" w:color="auto" w:sz="4" w:space="0"/>
              <w:bottom w:val="single" w:color="auto" w:sz="4" w:space="0"/>
              <w:right w:val="single" w:color="auto" w:sz="4" w:space="0"/>
            </w:tcBorders>
            <w:vAlign w:val="center"/>
          </w:tcPr>
          <w:p w14:paraId="33BDA1D7">
            <w:pPr>
              <w:widowControl w:val="0"/>
              <w:spacing w:line="360" w:lineRule="exact"/>
              <w:ind w:firstLine="480" w:firstLineChars="2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语音声控模式，内置智能语音识别模块，实时采集并识别患者语音指令，执行相应动作，可进行言语训练和手功能康复训练。</w:t>
            </w:r>
          </w:p>
        </w:tc>
      </w:tr>
      <w:tr w14:paraId="478E8C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4313FC3A">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lang w:val="en-US" w:eastAsia="zh-CN"/>
              </w:rPr>
              <w:t>★</w:t>
            </w:r>
            <w:r>
              <w:rPr>
                <w:rFonts w:hint="eastAsia" w:ascii="仿宋" w:hAnsi="仿宋" w:eastAsia="仿宋" w:cs="仿宋"/>
                <w:color w:val="auto"/>
                <w:sz w:val="24"/>
                <w:szCs w:val="24"/>
                <w:lang w:val="en-US" w:eastAsia="zh-CN"/>
              </w:rPr>
              <w:t>13、</w:t>
            </w:r>
          </w:p>
        </w:tc>
        <w:tc>
          <w:tcPr>
            <w:tcW w:w="7579" w:type="dxa"/>
            <w:tcBorders>
              <w:top w:val="single" w:color="auto" w:sz="4" w:space="0"/>
              <w:left w:val="single" w:color="auto" w:sz="4" w:space="0"/>
              <w:bottom w:val="single" w:color="auto" w:sz="4" w:space="0"/>
              <w:right w:val="single" w:color="auto" w:sz="4" w:space="0"/>
            </w:tcBorders>
            <w:vAlign w:val="center"/>
          </w:tcPr>
          <w:p w14:paraId="2F9B7DE3">
            <w:pPr>
              <w:widowControl w:val="0"/>
              <w:spacing w:line="360" w:lineRule="exact"/>
              <w:ind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数据手套支持无线连接，方便患者使用。</w:t>
            </w:r>
          </w:p>
        </w:tc>
      </w:tr>
      <w:tr w14:paraId="0F4688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0A003A51">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w:t>
            </w:r>
          </w:p>
        </w:tc>
        <w:tc>
          <w:tcPr>
            <w:tcW w:w="7579" w:type="dxa"/>
            <w:tcBorders>
              <w:top w:val="single" w:color="auto" w:sz="4" w:space="0"/>
              <w:left w:val="single" w:color="auto" w:sz="4" w:space="0"/>
              <w:bottom w:val="single" w:color="auto" w:sz="4" w:space="0"/>
              <w:right w:val="single" w:color="auto" w:sz="4" w:space="0"/>
            </w:tcBorders>
            <w:vAlign w:val="center"/>
          </w:tcPr>
          <w:p w14:paraId="51219D5E">
            <w:pPr>
              <w:widowControl w:val="0"/>
              <w:spacing w:line="360" w:lineRule="exact"/>
              <w:ind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训练过程可展示每个训练项目的以下数据：方案名称/训练时长。</w:t>
            </w:r>
          </w:p>
        </w:tc>
      </w:tr>
      <w:tr w14:paraId="538FC6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707BEA00">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lang w:val="en-US" w:eastAsia="zh-CN"/>
              </w:rPr>
              <w:t>★</w:t>
            </w:r>
            <w:r>
              <w:rPr>
                <w:rFonts w:hint="eastAsia" w:ascii="仿宋" w:hAnsi="仿宋" w:eastAsia="仿宋" w:cs="仿宋"/>
                <w:color w:val="auto"/>
                <w:sz w:val="24"/>
                <w:szCs w:val="24"/>
                <w:lang w:val="en-US" w:eastAsia="zh-CN"/>
              </w:rPr>
              <w:t>15、</w:t>
            </w:r>
          </w:p>
        </w:tc>
        <w:tc>
          <w:tcPr>
            <w:tcW w:w="7579" w:type="dxa"/>
            <w:tcBorders>
              <w:top w:val="single" w:color="auto" w:sz="4" w:space="0"/>
              <w:left w:val="single" w:color="auto" w:sz="4" w:space="0"/>
              <w:bottom w:val="single" w:color="auto" w:sz="4" w:space="0"/>
              <w:right w:val="single" w:color="auto" w:sz="4" w:space="0"/>
            </w:tcBorders>
            <w:vAlign w:val="center"/>
          </w:tcPr>
          <w:p w14:paraId="5A46259D">
            <w:pPr>
              <w:widowControl w:val="0"/>
              <w:spacing w:line="360" w:lineRule="exact"/>
              <w:ind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训练报告模块：可以查看一段时间内用户不同训练方案的训练时间。</w:t>
            </w:r>
          </w:p>
        </w:tc>
      </w:tr>
      <w:tr w14:paraId="6FF3C9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6AF090DF">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c>
          <w:tcPr>
            <w:tcW w:w="7579" w:type="dxa"/>
            <w:tcBorders>
              <w:top w:val="single" w:color="auto" w:sz="4" w:space="0"/>
              <w:left w:val="single" w:color="auto" w:sz="4" w:space="0"/>
              <w:bottom w:val="single" w:color="auto" w:sz="4" w:space="0"/>
              <w:right w:val="single" w:color="auto" w:sz="4" w:space="0"/>
            </w:tcBorders>
            <w:vAlign w:val="center"/>
          </w:tcPr>
          <w:p w14:paraId="4052C46B">
            <w:pPr>
              <w:widowControl w:val="0"/>
              <w:spacing w:line="360" w:lineRule="exact"/>
              <w:ind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支持触屏和按键操作。</w:t>
            </w:r>
          </w:p>
        </w:tc>
      </w:tr>
      <w:tr w14:paraId="500EC5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12" w:space="0"/>
              <w:right w:val="single" w:color="auto" w:sz="4" w:space="0"/>
            </w:tcBorders>
            <w:vAlign w:val="center"/>
          </w:tcPr>
          <w:p w14:paraId="4073D3CD">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7579" w:type="dxa"/>
            <w:tcBorders>
              <w:top w:val="single" w:color="auto" w:sz="4" w:space="0"/>
              <w:left w:val="single" w:color="auto" w:sz="4" w:space="0"/>
              <w:bottom w:val="single" w:color="auto" w:sz="12" w:space="0"/>
              <w:right w:val="single" w:color="auto" w:sz="4" w:space="0"/>
            </w:tcBorders>
            <w:vAlign w:val="center"/>
          </w:tcPr>
          <w:p w14:paraId="5C2420AD">
            <w:pPr>
              <w:widowControl w:val="0"/>
              <w:spacing w:line="360" w:lineRule="exact"/>
              <w:ind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多种尺寸手套供选配；手套无缝拼接、抗菌材料。</w:t>
            </w:r>
          </w:p>
        </w:tc>
      </w:tr>
      <w:tr w14:paraId="397605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12" w:space="0"/>
              <w:right w:val="single" w:color="auto" w:sz="4" w:space="0"/>
            </w:tcBorders>
            <w:vAlign w:val="center"/>
          </w:tcPr>
          <w:p w14:paraId="0E2FE34F">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rPr>
              <w:t xml:space="preserve">   </w:t>
            </w:r>
            <w:r>
              <w:rPr>
                <w:rFonts w:hint="eastAsia" w:ascii="仿宋" w:hAnsi="仿宋" w:eastAsia="仿宋" w:cs="仿宋"/>
                <w:color w:val="auto"/>
                <w:sz w:val="24"/>
                <w:szCs w:val="24"/>
                <w:lang w:val="en-US" w:eastAsia="zh-CN"/>
              </w:rPr>
              <w:t>18、</w:t>
            </w:r>
          </w:p>
        </w:tc>
        <w:tc>
          <w:tcPr>
            <w:tcW w:w="7579" w:type="dxa"/>
            <w:tcBorders>
              <w:top w:val="single" w:color="auto" w:sz="4" w:space="0"/>
              <w:left w:val="single" w:color="auto" w:sz="4" w:space="0"/>
              <w:bottom w:val="single" w:color="auto" w:sz="12" w:space="0"/>
              <w:right w:val="single" w:color="auto" w:sz="4" w:space="0"/>
            </w:tcBorders>
            <w:vAlign w:val="center"/>
          </w:tcPr>
          <w:p w14:paraId="11D2ABB7">
            <w:pPr>
              <w:widowControl w:val="0"/>
              <w:spacing w:line="360" w:lineRule="exact"/>
              <w:ind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显示屏：≥10.1寸触摸屏 中文+图形导航。</w:t>
            </w:r>
          </w:p>
        </w:tc>
      </w:tr>
      <w:tr w14:paraId="45B1C6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57" w:type="dxa"/>
            <w:tcBorders>
              <w:top w:val="single" w:color="auto" w:sz="4" w:space="0"/>
              <w:left w:val="single" w:color="auto" w:sz="12" w:space="0"/>
              <w:bottom w:val="single" w:color="auto" w:sz="12" w:space="0"/>
              <w:right w:val="single" w:color="auto" w:sz="4" w:space="0"/>
            </w:tcBorders>
            <w:vAlign w:val="center"/>
          </w:tcPr>
          <w:p w14:paraId="3B9E17B7">
            <w:pPr>
              <w:snapToGrid w:val="0"/>
              <w:spacing w:line="400" w:lineRule="exact"/>
              <w:ind w:firstLine="0" w:firstLineChars="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序号</w:t>
            </w:r>
            <w:r>
              <w:rPr>
                <w:rFonts w:hint="eastAsia" w:ascii="仿宋" w:hAnsi="仿宋" w:eastAsia="仿宋" w:cs="仿宋"/>
                <w:b/>
                <w:bCs/>
                <w:color w:val="auto"/>
                <w:sz w:val="24"/>
                <w:szCs w:val="24"/>
                <w:lang w:val="en-US"/>
              </w:rPr>
              <w:t>5</w:t>
            </w:r>
          </w:p>
        </w:tc>
        <w:tc>
          <w:tcPr>
            <w:tcW w:w="7579" w:type="dxa"/>
            <w:tcBorders>
              <w:top w:val="single" w:color="auto" w:sz="4" w:space="0"/>
              <w:left w:val="single" w:color="auto" w:sz="4" w:space="0"/>
              <w:bottom w:val="single" w:color="auto" w:sz="12" w:space="0"/>
              <w:right w:val="single" w:color="auto" w:sz="4" w:space="0"/>
            </w:tcBorders>
            <w:vAlign w:val="center"/>
          </w:tcPr>
          <w:p w14:paraId="7B4F586B">
            <w:pPr>
              <w:snapToGrid w:val="0"/>
              <w:spacing w:line="400" w:lineRule="exact"/>
              <w:ind w:firstLine="2168" w:firstLineChars="900"/>
              <w:jc w:val="both"/>
              <w:rPr>
                <w:rFonts w:hint="eastAsia" w:ascii="仿宋" w:hAnsi="仿宋" w:eastAsia="仿宋" w:cs="仿宋"/>
                <w:b/>
                <w:bCs/>
                <w:color w:val="auto"/>
                <w:sz w:val="24"/>
                <w:szCs w:val="24"/>
                <w:highlight w:val="yellow"/>
              </w:rPr>
            </w:pPr>
            <w:r>
              <w:rPr>
                <w:rFonts w:hint="eastAsia" w:ascii="仿宋" w:hAnsi="仿宋" w:eastAsia="仿宋" w:cs="仿宋"/>
                <w:b/>
                <w:bCs/>
                <w:color w:val="auto"/>
                <w:sz w:val="24"/>
                <w:szCs w:val="24"/>
                <w:lang w:val="en-US" w:eastAsia="zh-CN"/>
              </w:rPr>
              <w:t>语言</w:t>
            </w:r>
            <w:r>
              <w:rPr>
                <w:rFonts w:hint="eastAsia" w:ascii="仿宋" w:hAnsi="仿宋" w:eastAsia="仿宋" w:cs="仿宋"/>
                <w:b/>
                <w:bCs/>
                <w:color w:val="auto"/>
                <w:sz w:val="24"/>
                <w:szCs w:val="24"/>
              </w:rPr>
              <w:t>认知障碍康复评估训练系统</w:t>
            </w:r>
          </w:p>
        </w:tc>
      </w:tr>
      <w:tr w14:paraId="21BE68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12" w:space="0"/>
              <w:right w:val="single" w:color="auto" w:sz="4" w:space="0"/>
            </w:tcBorders>
            <w:vAlign w:val="center"/>
          </w:tcPr>
          <w:p w14:paraId="62BFC146">
            <w:pPr>
              <w:snapToGrid w:val="0"/>
              <w:spacing w:line="240" w:lineRule="atLeast"/>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12" w:space="0"/>
              <w:right w:val="single" w:color="auto" w:sz="4" w:space="0"/>
            </w:tcBorders>
            <w:vAlign w:val="center"/>
          </w:tcPr>
          <w:p w14:paraId="17841360">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b/>
                <w:color w:val="auto"/>
                <w:sz w:val="24"/>
                <w:szCs w:val="24"/>
              </w:rPr>
              <w:t>主要功能要求</w:t>
            </w:r>
          </w:p>
        </w:tc>
      </w:tr>
      <w:tr w14:paraId="10DE95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12" w:space="0"/>
              <w:right w:val="single" w:color="auto" w:sz="4" w:space="0"/>
            </w:tcBorders>
            <w:vAlign w:val="center"/>
          </w:tcPr>
          <w:p w14:paraId="5198792B">
            <w:pPr>
              <w:spacing w:line="240" w:lineRule="auto"/>
              <w:ind w:firstLine="0" w:firstLineChars="0"/>
              <w:jc w:val="both"/>
              <w:rPr>
                <w:rFonts w:hint="eastAsia" w:ascii="仿宋" w:hAnsi="仿宋" w:eastAsia="仿宋" w:cs="仿宋"/>
                <w:b/>
                <w:color w:val="auto"/>
                <w:sz w:val="24"/>
                <w:szCs w:val="24"/>
              </w:rPr>
            </w:pPr>
          </w:p>
        </w:tc>
        <w:tc>
          <w:tcPr>
            <w:tcW w:w="7579" w:type="dxa"/>
            <w:tcBorders>
              <w:top w:val="single" w:color="auto" w:sz="4" w:space="0"/>
              <w:left w:val="single" w:color="auto" w:sz="4" w:space="0"/>
              <w:bottom w:val="single" w:color="auto" w:sz="12" w:space="0"/>
              <w:right w:val="single" w:color="auto" w:sz="4" w:space="0"/>
            </w:tcBorders>
            <w:vAlign w:val="center"/>
          </w:tcPr>
          <w:p w14:paraId="0EA5467D">
            <w:pPr>
              <w:spacing w:line="360" w:lineRule="exact"/>
              <w:ind w:firstLine="0" w:firstLineChars="0"/>
              <w:rPr>
                <w:rFonts w:hint="eastAsia" w:ascii="仿宋" w:hAnsi="仿宋" w:eastAsia="仿宋" w:cs="仿宋"/>
                <w:b/>
                <w:color w:val="auto"/>
                <w:sz w:val="24"/>
                <w:szCs w:val="24"/>
              </w:rPr>
            </w:pPr>
            <w:r>
              <w:rPr>
                <w:rFonts w:hint="eastAsia" w:ascii="仿宋" w:hAnsi="仿宋" w:eastAsia="仿宋" w:cs="仿宋"/>
                <w:color w:val="auto"/>
                <w:sz w:val="24"/>
                <w:szCs w:val="24"/>
                <w:lang w:eastAsia="zh-CN"/>
              </w:rPr>
              <w:t>系统地概括和介绍了语言障碍疾病的分类及其各种语言障碍疾病的产生原因、病变部位等。</w:t>
            </w:r>
          </w:p>
        </w:tc>
      </w:tr>
      <w:tr w14:paraId="4F715F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5C9E215E">
            <w:pPr>
              <w:snapToGrid w:val="0"/>
              <w:spacing w:line="240" w:lineRule="atLeas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二</w:t>
            </w:r>
          </w:p>
        </w:tc>
        <w:tc>
          <w:tcPr>
            <w:tcW w:w="7579" w:type="dxa"/>
            <w:tcBorders>
              <w:top w:val="single" w:color="auto" w:sz="4" w:space="0"/>
              <w:left w:val="single" w:color="auto" w:sz="4" w:space="0"/>
              <w:bottom w:val="single" w:color="auto" w:sz="4" w:space="0"/>
              <w:right w:val="single" w:color="auto" w:sz="4" w:space="0"/>
            </w:tcBorders>
            <w:vAlign w:val="center"/>
          </w:tcPr>
          <w:p w14:paraId="7FF9D81E">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b/>
                <w:color w:val="auto"/>
                <w:sz w:val="24"/>
                <w:szCs w:val="24"/>
              </w:rPr>
              <w:t>技术参数</w:t>
            </w:r>
          </w:p>
        </w:tc>
      </w:tr>
      <w:tr w14:paraId="493F78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03CF286B">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vAlign w:val="center"/>
          </w:tcPr>
          <w:p w14:paraId="032838BF">
            <w:pPr>
              <w:keepNext w:val="0"/>
              <w:keepLines w:val="0"/>
              <w:widowControl/>
              <w:suppressLineNumbers w:val="0"/>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康复评估训练系统包括病历管理、诊断筛选、康复训练、存盘记录、系统简介模块。</w:t>
            </w:r>
          </w:p>
        </w:tc>
      </w:tr>
      <w:tr w14:paraId="0689E1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1157" w:type="dxa"/>
            <w:tcBorders>
              <w:top w:val="single" w:color="auto" w:sz="4" w:space="0"/>
              <w:left w:val="single" w:color="auto" w:sz="12" w:space="0"/>
              <w:right w:val="single" w:color="auto" w:sz="4" w:space="0"/>
            </w:tcBorders>
            <w:vAlign w:val="center"/>
          </w:tcPr>
          <w:p w14:paraId="3E0F71FE">
            <w:pPr>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p>
        </w:tc>
        <w:tc>
          <w:tcPr>
            <w:tcW w:w="7579" w:type="dxa"/>
            <w:tcBorders>
              <w:top w:val="single" w:color="auto" w:sz="4" w:space="0"/>
              <w:left w:val="single" w:color="auto" w:sz="4" w:space="0"/>
              <w:right w:val="single" w:color="auto" w:sz="4" w:space="0"/>
            </w:tcBorders>
            <w:vAlign w:val="center"/>
          </w:tcPr>
          <w:p w14:paraId="1A44C34F">
            <w:pPr>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病历管理包括病例登记、病例修改、病例记录、病例查询四大功能。六种病例查询方式。</w:t>
            </w:r>
          </w:p>
        </w:tc>
      </w:tr>
      <w:tr w14:paraId="42026B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1157" w:type="dxa"/>
            <w:tcBorders>
              <w:top w:val="single" w:color="auto" w:sz="4" w:space="0"/>
              <w:left w:val="single" w:color="auto" w:sz="12" w:space="0"/>
              <w:right w:val="single" w:color="auto" w:sz="4" w:space="0"/>
            </w:tcBorders>
            <w:vAlign w:val="center"/>
          </w:tcPr>
          <w:p w14:paraId="5603C18B">
            <w:pPr>
              <w:snapToGrid w:val="0"/>
              <w:spacing w:line="240" w:lineRule="atLeast"/>
              <w:ind w:firstLine="0" w:firstLineChars="0"/>
              <w:jc w:val="center"/>
              <w:rPr>
                <w:rFonts w:hint="eastAsia" w:ascii="仿宋" w:hAnsi="仿宋" w:eastAsia="仿宋" w:cs="仿宋"/>
                <w:b/>
                <w:color w:val="auto"/>
                <w:sz w:val="24"/>
                <w:szCs w:val="24"/>
                <w:lang w:val="en-US" w:eastAsia="zh-CN"/>
              </w:rPr>
            </w:pPr>
            <w:r>
              <w:rPr>
                <w:rFonts w:hint="eastAsia" w:ascii="仿宋" w:hAnsi="仿宋" w:eastAsia="仿宋" w:cs="仿宋"/>
                <w:bCs/>
                <w:color w:val="auto"/>
                <w:sz w:val="24"/>
                <w:szCs w:val="24"/>
                <w:lang w:val="en-US" w:eastAsia="zh-CN"/>
              </w:rPr>
              <w:t>★</w:t>
            </w:r>
            <w:r>
              <w:rPr>
                <w:rFonts w:hint="eastAsia" w:ascii="仿宋" w:hAnsi="仿宋" w:eastAsia="仿宋" w:cs="仿宋"/>
                <w:b/>
                <w:color w:val="auto"/>
                <w:sz w:val="24"/>
                <w:szCs w:val="24"/>
                <w:lang w:val="en-US" w:eastAsia="zh-CN"/>
              </w:rPr>
              <w:t>3、</w:t>
            </w:r>
          </w:p>
          <w:p w14:paraId="5B136334">
            <w:pPr>
              <w:spacing w:line="240" w:lineRule="auto"/>
              <w:ind w:firstLine="0" w:firstLineChars="0"/>
              <w:jc w:val="center"/>
              <w:rPr>
                <w:rFonts w:hint="eastAsia" w:ascii="仿宋" w:hAnsi="仿宋" w:eastAsia="仿宋" w:cs="仿宋"/>
                <w:color w:val="auto"/>
                <w:sz w:val="24"/>
                <w:szCs w:val="24"/>
              </w:rPr>
            </w:pPr>
          </w:p>
        </w:tc>
        <w:tc>
          <w:tcPr>
            <w:tcW w:w="7579" w:type="dxa"/>
            <w:tcBorders>
              <w:top w:val="single" w:color="auto" w:sz="4" w:space="0"/>
              <w:left w:val="single" w:color="auto" w:sz="4" w:space="0"/>
              <w:right w:val="single" w:color="auto" w:sz="4" w:space="0"/>
            </w:tcBorders>
            <w:vAlign w:val="center"/>
          </w:tcPr>
          <w:p w14:paraId="61B7D32E">
            <w:pPr>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诊断筛选包括四大框架：听检查、看检查、语音检查和口语表达，通过这四个部分可具体诊断出19种语言障碍并得出诊断结果。根据19种语言障碍并设计19种语言障碍的个体化康复处方方案。</w:t>
            </w:r>
          </w:p>
        </w:tc>
      </w:tr>
      <w:tr w14:paraId="57218F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157" w:type="dxa"/>
            <w:tcBorders>
              <w:top w:val="single" w:color="auto" w:sz="4" w:space="0"/>
              <w:left w:val="single" w:color="auto" w:sz="12" w:space="0"/>
              <w:right w:val="single" w:color="auto" w:sz="4" w:space="0"/>
            </w:tcBorders>
            <w:vAlign w:val="center"/>
          </w:tcPr>
          <w:p w14:paraId="4FE1643C">
            <w:pPr>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p>
        </w:tc>
        <w:tc>
          <w:tcPr>
            <w:tcW w:w="7579" w:type="dxa"/>
            <w:tcBorders>
              <w:top w:val="single" w:color="auto" w:sz="4" w:space="0"/>
              <w:left w:val="single" w:color="auto" w:sz="4" w:space="0"/>
              <w:right w:val="single" w:color="auto" w:sz="4" w:space="0"/>
            </w:tcBorders>
            <w:vAlign w:val="center"/>
          </w:tcPr>
          <w:p w14:paraId="73F7FE5C">
            <w:pPr>
              <w:keepNext w:val="0"/>
              <w:keepLines w:val="0"/>
              <w:widowControl/>
              <w:suppressLineNumbers w:val="0"/>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康复训练内容，听康复、视康复、语音康复、发音器官、口语表达、六个康复训练内容。</w:t>
            </w:r>
          </w:p>
        </w:tc>
      </w:tr>
      <w:tr w14:paraId="77C7B7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7" w:type="dxa"/>
            <w:tcBorders>
              <w:top w:val="single" w:color="auto" w:sz="4" w:space="0"/>
              <w:left w:val="single" w:color="auto" w:sz="12" w:space="0"/>
              <w:bottom w:val="single" w:color="auto" w:sz="4" w:space="0"/>
              <w:right w:val="single" w:color="auto" w:sz="4" w:space="0"/>
            </w:tcBorders>
            <w:vAlign w:val="center"/>
          </w:tcPr>
          <w:p w14:paraId="503EE25E">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7579" w:type="dxa"/>
            <w:tcBorders>
              <w:top w:val="single" w:color="auto" w:sz="4" w:space="0"/>
              <w:left w:val="single" w:color="auto" w:sz="4" w:space="0"/>
              <w:bottom w:val="single" w:color="auto" w:sz="4" w:space="0"/>
              <w:right w:val="single" w:color="auto" w:sz="4" w:space="0"/>
            </w:tcBorders>
            <w:vAlign w:val="center"/>
          </w:tcPr>
          <w:p w14:paraId="269E1A4B">
            <w:pPr>
              <w:spacing w:line="36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检查结果：分别显示“表一听检查结果”、“表二视检查和语音检查结果”、“表三口语表达结果” 、“直方图”、“口语检查结果” 、“能量图和声调图”的结果</w:t>
            </w:r>
          </w:p>
        </w:tc>
      </w:tr>
      <w:tr w14:paraId="36014A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33824915">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7579" w:type="dxa"/>
            <w:tcBorders>
              <w:top w:val="single" w:color="auto" w:sz="4" w:space="0"/>
              <w:left w:val="single" w:color="auto" w:sz="4" w:space="0"/>
              <w:bottom w:val="single" w:color="auto" w:sz="4" w:space="0"/>
              <w:right w:val="single" w:color="auto" w:sz="4" w:space="0"/>
            </w:tcBorders>
            <w:vAlign w:val="center"/>
          </w:tcPr>
          <w:p w14:paraId="720AFFEA">
            <w:pPr>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软件系统配有自动存盘恢复数据功能。</w:t>
            </w:r>
          </w:p>
        </w:tc>
      </w:tr>
      <w:tr w14:paraId="06441F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57" w:type="dxa"/>
            <w:tcBorders>
              <w:top w:val="single" w:color="auto" w:sz="4" w:space="0"/>
              <w:left w:val="single" w:color="auto" w:sz="12" w:space="0"/>
              <w:right w:val="single" w:color="auto" w:sz="4" w:space="0"/>
            </w:tcBorders>
            <w:vAlign w:val="center"/>
          </w:tcPr>
          <w:p w14:paraId="5141385C">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7579" w:type="dxa"/>
            <w:tcBorders>
              <w:top w:val="single" w:color="auto" w:sz="4" w:space="0"/>
              <w:left w:val="single" w:color="auto" w:sz="4" w:space="0"/>
              <w:right w:val="single" w:color="auto" w:sz="4" w:space="0"/>
            </w:tcBorders>
            <w:vAlign w:val="center"/>
          </w:tcPr>
          <w:p w14:paraId="71FCEF32">
            <w:pPr>
              <w:spacing w:line="360" w:lineRule="auto"/>
              <w:ind w:firstLine="0" w:firstLineChars="0"/>
              <w:jc w:val="left"/>
              <w:rPr>
                <w:rFonts w:hint="eastAsia" w:ascii="仿宋" w:hAnsi="仿宋" w:eastAsia="仿宋" w:cs="仿宋"/>
                <w:color w:val="auto"/>
                <w:sz w:val="24"/>
                <w:szCs w:val="24"/>
                <w:lang w:val="en-US"/>
              </w:rPr>
            </w:pPr>
            <w:r>
              <w:rPr>
                <w:rFonts w:hint="eastAsia" w:ascii="仿宋" w:hAnsi="仿宋" w:eastAsia="仿宋" w:cs="仿宋"/>
                <w:color w:val="auto"/>
                <w:sz w:val="24"/>
                <w:szCs w:val="24"/>
                <w:lang w:eastAsia="zh-CN"/>
              </w:rPr>
              <w:t>电脑配置清单不低于CPU：amd1.4双核；内存：2G；硬盘500G；驱动DVD；19寸液晶显示器</w:t>
            </w:r>
            <w:r>
              <w:rPr>
                <w:rFonts w:hint="eastAsia" w:ascii="仿宋" w:hAnsi="仿宋" w:eastAsia="仿宋" w:cs="仿宋"/>
                <w:color w:val="auto"/>
                <w:sz w:val="24"/>
                <w:szCs w:val="24"/>
                <w:lang w:val="en-US" w:eastAsia="zh-CN"/>
              </w:rPr>
              <w:t>配置</w:t>
            </w:r>
          </w:p>
        </w:tc>
      </w:tr>
      <w:tr w14:paraId="74A75C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57" w:type="dxa"/>
            <w:tcBorders>
              <w:top w:val="single" w:color="auto" w:sz="4" w:space="0"/>
              <w:left w:val="single" w:color="auto" w:sz="12" w:space="0"/>
              <w:bottom w:val="single" w:color="auto" w:sz="4" w:space="0"/>
              <w:right w:val="single" w:color="auto" w:sz="4" w:space="0"/>
            </w:tcBorders>
            <w:vAlign w:val="center"/>
          </w:tcPr>
          <w:p w14:paraId="59F4FFAF">
            <w:pPr>
              <w:snapToGrid w:val="0"/>
              <w:spacing w:line="240" w:lineRule="atLeast"/>
              <w:ind w:firstLine="0" w:firstLineChars="0"/>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序号6</w:t>
            </w:r>
          </w:p>
        </w:tc>
        <w:tc>
          <w:tcPr>
            <w:tcW w:w="7579" w:type="dxa"/>
            <w:tcBorders>
              <w:top w:val="single" w:color="auto" w:sz="4" w:space="0"/>
              <w:left w:val="single" w:color="auto" w:sz="4" w:space="0"/>
              <w:bottom w:val="single" w:color="auto" w:sz="4" w:space="0"/>
              <w:right w:val="single" w:color="auto" w:sz="4" w:space="0"/>
            </w:tcBorders>
            <w:vAlign w:val="center"/>
          </w:tcPr>
          <w:p w14:paraId="57B760EE">
            <w:pPr>
              <w:tabs>
                <w:tab w:val="center" w:pos="3104"/>
              </w:tabs>
              <w:spacing w:line="360" w:lineRule="auto"/>
              <w:ind w:firstLine="1687" w:firstLineChars="700"/>
              <w:jc w:val="both"/>
              <w:rPr>
                <w:rFonts w:hint="eastAsia" w:ascii="仿宋" w:hAnsi="仿宋" w:eastAsia="仿宋" w:cs="仿宋"/>
                <w:b/>
                <w:bCs/>
                <w:color w:val="auto"/>
                <w:sz w:val="24"/>
                <w:szCs w:val="24"/>
              </w:rPr>
            </w:pPr>
            <w:r>
              <w:rPr>
                <w:rFonts w:hint="eastAsia" w:ascii="仿宋" w:hAnsi="仿宋" w:eastAsia="仿宋" w:cs="仿宋"/>
                <w:b/>
                <w:bCs/>
                <w:color w:val="auto"/>
                <w:kern w:val="2"/>
                <w:sz w:val="24"/>
                <w:szCs w:val="24"/>
                <w:lang w:val="en-US" w:eastAsia="zh-CN" w:bidi="ar-SA"/>
              </w:rPr>
              <w:t>多体位医用诊疗床三折</w:t>
            </w:r>
          </w:p>
        </w:tc>
      </w:tr>
      <w:tr w14:paraId="6FFE60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63582E2F">
            <w:pPr>
              <w:snapToGrid w:val="0"/>
              <w:spacing w:line="240" w:lineRule="atLeast"/>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4" w:space="0"/>
            </w:tcBorders>
            <w:vAlign w:val="center"/>
          </w:tcPr>
          <w:p w14:paraId="6B445EC7">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b/>
                <w:color w:val="auto"/>
                <w:sz w:val="24"/>
                <w:szCs w:val="24"/>
              </w:rPr>
              <w:t>主要功能要求</w:t>
            </w:r>
          </w:p>
        </w:tc>
      </w:tr>
      <w:tr w14:paraId="59BA19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2DF5D5A7">
            <w:pPr>
              <w:spacing w:line="240" w:lineRule="auto"/>
              <w:ind w:firstLine="0" w:firstLineChars="0"/>
              <w:jc w:val="center"/>
              <w:rPr>
                <w:rFonts w:hint="eastAsia" w:ascii="仿宋" w:hAnsi="仿宋" w:eastAsia="仿宋" w:cs="仿宋"/>
                <w:color w:val="auto"/>
                <w:sz w:val="24"/>
                <w:szCs w:val="24"/>
                <w:lang w:val="en-US" w:eastAsia="zh-CN"/>
              </w:rPr>
            </w:pPr>
          </w:p>
        </w:tc>
        <w:tc>
          <w:tcPr>
            <w:tcW w:w="7579" w:type="dxa"/>
            <w:tcBorders>
              <w:top w:val="single" w:color="auto" w:sz="4" w:space="0"/>
              <w:left w:val="single" w:color="auto" w:sz="4" w:space="0"/>
              <w:bottom w:val="single" w:color="auto" w:sz="4" w:space="0"/>
              <w:right w:val="single" w:color="auto" w:sz="4" w:space="0"/>
            </w:tcBorders>
            <w:vAlign w:val="center"/>
          </w:tcPr>
          <w:p w14:paraId="035D650F">
            <w:pPr>
              <w:keepNext w:val="0"/>
              <w:keepLines w:val="0"/>
              <w:widowControl/>
              <w:suppressLineNumbers w:val="0"/>
              <w:spacing w:line="24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多体位</w:t>
            </w:r>
            <w:r>
              <w:rPr>
                <w:rFonts w:hint="eastAsia" w:ascii="仿宋" w:hAnsi="仿宋" w:eastAsia="仿宋" w:cs="仿宋"/>
                <w:color w:val="auto"/>
                <w:sz w:val="24"/>
                <w:szCs w:val="24"/>
              </w:rPr>
              <w:t>位诊疗床，方便对患者仰卧及卧位进行各种治疗</w:t>
            </w:r>
          </w:p>
        </w:tc>
      </w:tr>
      <w:tr w14:paraId="0006A3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2B00829B">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w:t>
            </w:r>
          </w:p>
        </w:tc>
        <w:tc>
          <w:tcPr>
            <w:tcW w:w="7579" w:type="dxa"/>
            <w:tcBorders>
              <w:top w:val="single" w:color="auto" w:sz="4" w:space="0"/>
              <w:left w:val="single" w:color="auto" w:sz="4" w:space="0"/>
              <w:bottom w:val="single" w:color="auto" w:sz="4" w:space="0"/>
              <w:right w:val="single" w:color="auto" w:sz="4" w:space="0"/>
            </w:tcBorders>
            <w:vAlign w:val="center"/>
          </w:tcPr>
          <w:p w14:paraId="38A7329C">
            <w:pPr>
              <w:spacing w:line="240" w:lineRule="auto"/>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b/>
                <w:color w:val="auto"/>
                <w:sz w:val="24"/>
                <w:szCs w:val="24"/>
              </w:rPr>
              <w:t>技术参数</w:t>
            </w:r>
          </w:p>
        </w:tc>
      </w:tr>
      <w:tr w14:paraId="365E70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67A0FF73">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1、</w:t>
            </w:r>
          </w:p>
        </w:tc>
        <w:tc>
          <w:tcPr>
            <w:tcW w:w="7579" w:type="dxa"/>
            <w:tcBorders>
              <w:top w:val="single" w:color="auto" w:sz="4" w:space="0"/>
              <w:left w:val="single" w:color="auto" w:sz="4" w:space="0"/>
              <w:bottom w:val="single" w:color="auto" w:sz="4" w:space="0"/>
              <w:right w:val="single" w:color="auto" w:sz="4" w:space="0"/>
            </w:tcBorders>
            <w:vAlign w:val="center"/>
          </w:tcPr>
          <w:p w14:paraId="735CD2E5">
            <w:pPr>
              <w:keepNext w:val="0"/>
              <w:keepLines w:val="0"/>
              <w:widowControl/>
              <w:suppressLineNumbers w:val="0"/>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xml:space="preserve">电源：AC220V 50Hz    </w:t>
            </w:r>
          </w:p>
        </w:tc>
      </w:tr>
      <w:tr w14:paraId="34FDD6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07D3D036">
            <w:pPr>
              <w:spacing w:line="240" w:lineRule="auto"/>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7579" w:type="dxa"/>
            <w:tcBorders>
              <w:top w:val="single" w:color="auto" w:sz="4" w:space="0"/>
              <w:left w:val="single" w:color="auto" w:sz="4" w:space="0"/>
              <w:bottom w:val="single" w:color="auto" w:sz="4" w:space="0"/>
              <w:right w:val="single" w:color="auto" w:sz="4" w:space="0"/>
            </w:tcBorders>
            <w:vAlign w:val="center"/>
          </w:tcPr>
          <w:p w14:paraId="7F69C20D">
            <w:pPr>
              <w:tabs>
                <w:tab w:val="left" w:pos="374"/>
              </w:tabs>
              <w:spacing w:line="3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额定输入功率：190VA。</w:t>
            </w:r>
          </w:p>
        </w:tc>
      </w:tr>
      <w:tr w14:paraId="1C8FE2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73D77EAA">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3、</w:t>
            </w:r>
          </w:p>
        </w:tc>
        <w:tc>
          <w:tcPr>
            <w:tcW w:w="7579" w:type="dxa"/>
            <w:tcBorders>
              <w:top w:val="single" w:color="auto" w:sz="4" w:space="0"/>
              <w:left w:val="single" w:color="auto" w:sz="4" w:space="0"/>
              <w:bottom w:val="single" w:color="auto" w:sz="4" w:space="0"/>
              <w:right w:val="single" w:color="auto" w:sz="4" w:space="0"/>
            </w:tcBorders>
            <w:vAlign w:val="center"/>
          </w:tcPr>
          <w:p w14:paraId="7ED3261D">
            <w:pPr>
              <w:keepNext w:val="0"/>
              <w:keepLines w:val="0"/>
              <w:widowControl/>
              <w:suppressLineNumbers w:val="0"/>
              <w:spacing w:line="240" w:lineRule="auto"/>
              <w:ind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最大起升重量：200kg。</w:t>
            </w:r>
          </w:p>
        </w:tc>
      </w:tr>
      <w:tr w14:paraId="51528F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43DB0B9B">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7579" w:type="dxa"/>
            <w:tcBorders>
              <w:top w:val="single" w:color="auto" w:sz="4" w:space="0"/>
              <w:left w:val="single" w:color="auto" w:sz="4" w:space="0"/>
              <w:bottom w:val="single" w:color="auto" w:sz="4" w:space="0"/>
              <w:right w:val="single" w:color="auto" w:sz="4" w:space="0"/>
            </w:tcBorders>
            <w:vAlign w:val="center"/>
          </w:tcPr>
          <w:p w14:paraId="72D67F75">
            <w:pPr>
              <w:keepNext w:val="0"/>
              <w:keepLines w:val="0"/>
              <w:widowControl/>
              <w:suppressLineNumbers w:val="0"/>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规格（mm）：1970mm×660mm×570mm,允差±5%</w:t>
            </w:r>
          </w:p>
        </w:tc>
      </w:tr>
      <w:tr w14:paraId="336C67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4F11CE83">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7579" w:type="dxa"/>
            <w:tcBorders>
              <w:top w:val="single" w:color="auto" w:sz="4" w:space="0"/>
              <w:left w:val="single" w:color="auto" w:sz="4" w:space="0"/>
              <w:bottom w:val="single" w:color="auto" w:sz="4" w:space="0"/>
              <w:right w:val="single" w:color="auto" w:sz="4" w:space="0"/>
            </w:tcBorders>
            <w:vAlign w:val="center"/>
          </w:tcPr>
          <w:p w14:paraId="0D50C840">
            <w:pPr>
              <w:spacing w:line="360" w:lineRule="exact"/>
              <w:ind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升降功能：治疗床的床面升降行程为0～300mm范围连续可调，允差±10%。</w:t>
            </w:r>
          </w:p>
        </w:tc>
      </w:tr>
      <w:tr w14:paraId="027845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4953B518">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7579" w:type="dxa"/>
            <w:tcBorders>
              <w:top w:val="single" w:color="auto" w:sz="4" w:space="0"/>
              <w:left w:val="single" w:color="auto" w:sz="4" w:space="0"/>
              <w:bottom w:val="single" w:color="auto" w:sz="4" w:space="0"/>
              <w:right w:val="single" w:color="auto" w:sz="4" w:space="0"/>
            </w:tcBorders>
            <w:vAlign w:val="center"/>
          </w:tcPr>
          <w:p w14:paraId="343CD8DB">
            <w:pPr>
              <w:spacing w:line="360" w:lineRule="exact"/>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头部段面相对水平面调节角度：-20°～+30°连续可调,允差±3°</w:t>
            </w:r>
          </w:p>
        </w:tc>
      </w:tr>
      <w:tr w14:paraId="0E09EF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6265504E">
            <w:pPr>
              <w:spacing w:line="240" w:lineRule="auto"/>
              <w:ind w:firstLine="0" w:firstLineChars="0"/>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Cs/>
                <w:color w:val="auto"/>
                <w:sz w:val="24"/>
                <w:szCs w:val="24"/>
                <w:lang w:val="en-US" w:eastAsia="zh-CN"/>
              </w:rPr>
              <w:t>★</w:t>
            </w:r>
            <w:r>
              <w:rPr>
                <w:rFonts w:hint="eastAsia" w:ascii="仿宋" w:hAnsi="仿宋" w:eastAsia="仿宋" w:cs="仿宋"/>
                <w:color w:val="auto"/>
                <w:sz w:val="24"/>
                <w:szCs w:val="24"/>
              </w:rPr>
              <w:t>7、</w:t>
            </w:r>
          </w:p>
        </w:tc>
        <w:tc>
          <w:tcPr>
            <w:tcW w:w="7579" w:type="dxa"/>
            <w:tcBorders>
              <w:top w:val="single" w:color="auto" w:sz="4" w:space="0"/>
              <w:left w:val="single" w:color="auto" w:sz="4" w:space="0"/>
              <w:bottom w:val="single" w:color="auto" w:sz="4" w:space="0"/>
              <w:right w:val="single" w:color="auto" w:sz="4" w:space="0"/>
            </w:tcBorders>
            <w:vAlign w:val="center"/>
          </w:tcPr>
          <w:p w14:paraId="7E4BCED6">
            <w:pPr>
              <w:keepNext w:val="0"/>
              <w:keepLines w:val="0"/>
              <w:widowControl/>
              <w:suppressLineNumbers w:val="0"/>
              <w:spacing w:line="240" w:lineRule="auto"/>
              <w:ind w:firstLine="0" w:firstLineChars="0"/>
              <w:jc w:val="left"/>
              <w:rPr>
                <w:rFonts w:hint="eastAsia" w:ascii="仿宋" w:hAnsi="仿宋" w:eastAsia="仿宋" w:cs="仿宋"/>
                <w:b/>
                <w:color w:val="auto"/>
                <w:kern w:val="2"/>
                <w:sz w:val="24"/>
                <w:szCs w:val="24"/>
                <w:lang w:val="en-US" w:eastAsia="zh-CN" w:bidi="ar-SA"/>
              </w:rPr>
            </w:pPr>
            <w:r>
              <w:rPr>
                <w:rFonts w:hint="eastAsia" w:ascii="仿宋" w:hAnsi="仿宋" w:eastAsia="仿宋" w:cs="仿宋"/>
                <w:color w:val="auto"/>
                <w:sz w:val="24"/>
                <w:szCs w:val="24"/>
              </w:rPr>
              <w:t>腰胸段面相对水平面调节角度：0°～+25°连续可调,允差±3°</w:t>
            </w:r>
          </w:p>
        </w:tc>
      </w:tr>
      <w:tr w14:paraId="37C2E7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004BD66B">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lang w:val="en-US" w:eastAsia="zh-CN"/>
              </w:rPr>
              <w:t>★</w:t>
            </w:r>
            <w:r>
              <w:rPr>
                <w:rFonts w:hint="eastAsia" w:ascii="仿宋" w:hAnsi="仿宋" w:eastAsia="仿宋" w:cs="仿宋"/>
                <w:color w:val="auto"/>
                <w:sz w:val="24"/>
                <w:szCs w:val="24"/>
              </w:rPr>
              <w:t>8、</w:t>
            </w:r>
          </w:p>
        </w:tc>
        <w:tc>
          <w:tcPr>
            <w:tcW w:w="7579" w:type="dxa"/>
            <w:tcBorders>
              <w:top w:val="single" w:color="auto" w:sz="4" w:space="0"/>
              <w:left w:val="single" w:color="auto" w:sz="4" w:space="0"/>
              <w:bottom w:val="single" w:color="auto" w:sz="4" w:space="0"/>
              <w:right w:val="single" w:color="auto" w:sz="4" w:space="0"/>
            </w:tcBorders>
            <w:vAlign w:val="center"/>
          </w:tcPr>
          <w:p w14:paraId="76C05E59">
            <w:pPr>
              <w:keepNext w:val="0"/>
              <w:keepLines w:val="0"/>
              <w:widowControl/>
              <w:suppressLineNumbers w:val="0"/>
              <w:spacing w:line="24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下身段面相对水平面调节角度：-25°～+40°连续可调,允差±3°</w:t>
            </w:r>
          </w:p>
        </w:tc>
      </w:tr>
      <w:tr w14:paraId="2D2C20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78A1E517">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7579" w:type="dxa"/>
            <w:tcBorders>
              <w:top w:val="single" w:color="auto" w:sz="4" w:space="0"/>
              <w:left w:val="single" w:color="auto" w:sz="4" w:space="0"/>
              <w:bottom w:val="single" w:color="auto" w:sz="4" w:space="0"/>
              <w:right w:val="single" w:color="auto" w:sz="4" w:space="0"/>
            </w:tcBorders>
            <w:vAlign w:val="center"/>
          </w:tcPr>
          <w:p w14:paraId="01C74E4E">
            <w:pPr>
              <w:spacing w:line="3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床面升降速度为20mm/s，允差±20%。</w:t>
            </w:r>
          </w:p>
        </w:tc>
      </w:tr>
      <w:tr w14:paraId="2A322F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569EE524">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7579" w:type="dxa"/>
            <w:tcBorders>
              <w:top w:val="single" w:color="auto" w:sz="4" w:space="0"/>
              <w:left w:val="single" w:color="auto" w:sz="4" w:space="0"/>
              <w:bottom w:val="single" w:color="auto" w:sz="4" w:space="0"/>
              <w:right w:val="single" w:color="auto" w:sz="4" w:space="0"/>
            </w:tcBorders>
            <w:vAlign w:val="center"/>
          </w:tcPr>
          <w:p w14:paraId="58C3F267">
            <w:pPr>
              <w:spacing w:line="3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配备有电动脚踏开关进行电动升降，同时配备有手持点动开关，可进行点动升降治疗床面；可减轻按摩治疗师的劳动强度。</w:t>
            </w:r>
          </w:p>
        </w:tc>
      </w:tr>
      <w:tr w14:paraId="3CD3F7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63FAF3D1">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7579" w:type="dxa"/>
            <w:tcBorders>
              <w:top w:val="single" w:color="auto" w:sz="4" w:space="0"/>
              <w:left w:val="single" w:color="auto" w:sz="4" w:space="0"/>
              <w:bottom w:val="single" w:color="auto" w:sz="4" w:space="0"/>
              <w:right w:val="single" w:color="auto" w:sz="4" w:space="0"/>
            </w:tcBorders>
            <w:vAlign w:val="center"/>
          </w:tcPr>
          <w:p w14:paraId="41238963">
            <w:pPr>
              <w:spacing w:line="3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配备有床腿调节螺杆，无论任何地面，均可调平多体位治疗床面。</w:t>
            </w:r>
          </w:p>
        </w:tc>
      </w:tr>
      <w:tr w14:paraId="2CB7DF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290966DA">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7579" w:type="dxa"/>
            <w:tcBorders>
              <w:top w:val="single" w:color="auto" w:sz="4" w:space="0"/>
              <w:left w:val="single" w:color="auto" w:sz="4" w:space="0"/>
              <w:bottom w:val="single" w:color="auto" w:sz="4" w:space="0"/>
              <w:right w:val="single" w:color="auto" w:sz="4" w:space="0"/>
            </w:tcBorders>
            <w:vAlign w:val="center"/>
          </w:tcPr>
          <w:p w14:paraId="18CA6D17">
            <w:pPr>
              <w:keepNext w:val="0"/>
              <w:keepLines w:val="0"/>
              <w:widowControl/>
              <w:suppressLineNumbers w:val="0"/>
              <w:spacing w:line="24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产品使用年限≥8年</w:t>
            </w:r>
          </w:p>
        </w:tc>
      </w:tr>
      <w:tr w14:paraId="78265C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57" w:type="dxa"/>
            <w:tcBorders>
              <w:top w:val="single" w:color="auto" w:sz="4" w:space="0"/>
              <w:left w:val="single" w:color="auto" w:sz="12" w:space="0"/>
              <w:bottom w:val="single" w:color="auto" w:sz="4" w:space="0"/>
              <w:right w:val="single" w:color="auto" w:sz="4" w:space="0"/>
            </w:tcBorders>
            <w:vAlign w:val="center"/>
          </w:tcPr>
          <w:p w14:paraId="702215D3">
            <w:pPr>
              <w:tabs>
                <w:tab w:val="center" w:pos="3104"/>
              </w:tabs>
              <w:spacing w:line="360" w:lineRule="auto"/>
              <w:ind w:firstLine="0" w:firstLineChars="0"/>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序号7</w:t>
            </w:r>
          </w:p>
        </w:tc>
        <w:tc>
          <w:tcPr>
            <w:tcW w:w="7579" w:type="dxa"/>
            <w:tcBorders>
              <w:top w:val="single" w:color="auto" w:sz="4" w:space="0"/>
              <w:left w:val="single" w:color="auto" w:sz="4" w:space="0"/>
              <w:bottom w:val="single" w:color="auto" w:sz="4" w:space="0"/>
              <w:right w:val="single" w:color="auto" w:sz="4" w:space="0"/>
            </w:tcBorders>
            <w:vAlign w:val="center"/>
          </w:tcPr>
          <w:p w14:paraId="1D4BC938">
            <w:pPr>
              <w:tabs>
                <w:tab w:val="center" w:pos="3104"/>
              </w:tabs>
              <w:spacing w:line="360" w:lineRule="auto"/>
              <w:ind w:firstLine="2168" w:firstLineChars="900"/>
              <w:jc w:val="left"/>
              <w:rPr>
                <w:rFonts w:hint="eastAsia" w:ascii="仿宋" w:hAnsi="仿宋" w:eastAsia="仿宋" w:cs="仿宋"/>
                <w:b/>
                <w:bCs/>
                <w:color w:val="auto"/>
                <w:sz w:val="24"/>
                <w:szCs w:val="24"/>
              </w:rPr>
            </w:pPr>
            <w:r>
              <w:rPr>
                <w:rFonts w:hint="eastAsia" w:ascii="仿宋" w:hAnsi="仿宋" w:eastAsia="仿宋" w:cs="仿宋"/>
                <w:b/>
                <w:bCs/>
                <w:color w:val="auto"/>
                <w:kern w:val="2"/>
                <w:sz w:val="24"/>
                <w:szCs w:val="24"/>
                <w:lang w:val="en-US" w:eastAsia="zh-CN" w:bidi="ar-SA"/>
              </w:rPr>
              <w:t>神经肌肉电刺激仪</w:t>
            </w:r>
          </w:p>
        </w:tc>
      </w:tr>
      <w:tr w14:paraId="636131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141A31F6">
            <w:pPr>
              <w:snapToGrid w:val="0"/>
              <w:spacing w:line="240" w:lineRule="atLeast"/>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4" w:space="0"/>
            </w:tcBorders>
            <w:vAlign w:val="center"/>
          </w:tcPr>
          <w:p w14:paraId="2FC77D26">
            <w:pPr>
              <w:spacing w:line="240" w:lineRule="auto"/>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b/>
                <w:color w:val="auto"/>
                <w:sz w:val="24"/>
                <w:szCs w:val="24"/>
              </w:rPr>
              <w:t>主要功能要求</w:t>
            </w:r>
          </w:p>
        </w:tc>
      </w:tr>
      <w:tr w14:paraId="1E8EF5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3185AB02">
            <w:pPr>
              <w:spacing w:line="240" w:lineRule="auto"/>
              <w:ind w:firstLine="0" w:firstLineChars="0"/>
              <w:jc w:val="center"/>
              <w:rPr>
                <w:rFonts w:hint="eastAsia" w:ascii="仿宋" w:hAnsi="仿宋" w:eastAsia="仿宋" w:cs="仿宋"/>
                <w:color w:val="auto"/>
                <w:sz w:val="24"/>
                <w:szCs w:val="24"/>
                <w:lang w:val="en-US" w:eastAsia="zh-CN"/>
              </w:rPr>
            </w:pPr>
          </w:p>
        </w:tc>
        <w:tc>
          <w:tcPr>
            <w:tcW w:w="7579" w:type="dxa"/>
            <w:tcBorders>
              <w:top w:val="single" w:color="auto" w:sz="4" w:space="0"/>
              <w:left w:val="single" w:color="auto" w:sz="4" w:space="0"/>
              <w:bottom w:val="single" w:color="auto" w:sz="4" w:space="0"/>
              <w:right w:val="single" w:color="auto" w:sz="4" w:space="0"/>
            </w:tcBorders>
            <w:vAlign w:val="center"/>
          </w:tcPr>
          <w:p w14:paraId="271B4085">
            <w:pPr>
              <w:spacing w:line="24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适用于脑血管意外后遗症出现的偏瘫患者的辅助治疗。</w:t>
            </w:r>
          </w:p>
        </w:tc>
      </w:tr>
      <w:tr w14:paraId="0E65A5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21F63B40">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w:t>
            </w:r>
          </w:p>
        </w:tc>
        <w:tc>
          <w:tcPr>
            <w:tcW w:w="7579" w:type="dxa"/>
            <w:tcBorders>
              <w:top w:val="single" w:color="auto" w:sz="4" w:space="0"/>
              <w:left w:val="single" w:color="auto" w:sz="4" w:space="0"/>
              <w:bottom w:val="single" w:color="auto" w:sz="4" w:space="0"/>
              <w:right w:val="single" w:color="auto" w:sz="4" w:space="0"/>
            </w:tcBorders>
            <w:vAlign w:val="center"/>
          </w:tcPr>
          <w:p w14:paraId="78AEE61D">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b/>
                <w:color w:val="auto"/>
                <w:sz w:val="24"/>
                <w:szCs w:val="24"/>
              </w:rPr>
              <w:t>技术参数</w:t>
            </w:r>
          </w:p>
        </w:tc>
      </w:tr>
      <w:tr w14:paraId="7805BB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4E86588A">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vAlign w:val="center"/>
          </w:tcPr>
          <w:p w14:paraId="47E01496">
            <w:pPr>
              <w:keepNext w:val="0"/>
              <w:keepLines w:val="0"/>
              <w:widowControl/>
              <w:suppressLineNumbers w:val="0"/>
              <w:spacing w:line="24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额定电压220V，额定频率50Hz。</w:t>
            </w:r>
          </w:p>
        </w:tc>
      </w:tr>
      <w:tr w14:paraId="1F3A74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4B191B73">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7579" w:type="dxa"/>
            <w:tcBorders>
              <w:top w:val="single" w:color="auto" w:sz="4" w:space="0"/>
              <w:left w:val="single" w:color="auto" w:sz="4" w:space="0"/>
              <w:bottom w:val="single" w:color="auto" w:sz="4" w:space="0"/>
              <w:right w:val="single" w:color="auto" w:sz="4" w:space="0"/>
            </w:tcBorders>
            <w:vAlign w:val="center"/>
          </w:tcPr>
          <w:p w14:paraId="1916A273">
            <w:pPr>
              <w:keepNext w:val="0"/>
              <w:keepLines w:val="0"/>
              <w:widowControl/>
              <w:suppressLineNumbers w:val="0"/>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额定输入功率：35VA。</w:t>
            </w:r>
          </w:p>
        </w:tc>
      </w:tr>
      <w:tr w14:paraId="49BDE4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1157" w:type="dxa"/>
            <w:tcBorders>
              <w:top w:val="single" w:color="auto" w:sz="4" w:space="0"/>
              <w:left w:val="single" w:color="auto" w:sz="12" w:space="0"/>
              <w:right w:val="single" w:color="auto" w:sz="4" w:space="0"/>
            </w:tcBorders>
            <w:vAlign w:val="center"/>
          </w:tcPr>
          <w:p w14:paraId="42920580">
            <w:pPr>
              <w:spacing w:line="240" w:lineRule="auto"/>
              <w:ind w:firstLine="0" w:firstLineChars="0"/>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color w:val="auto"/>
                <w:sz w:val="24"/>
                <w:szCs w:val="24"/>
                <w:lang w:val="en-US" w:eastAsia="zh-CN"/>
              </w:rPr>
              <w:t xml:space="preserve"> </w:t>
            </w:r>
            <w:r>
              <w:rPr>
                <w:rFonts w:hint="eastAsia" w:ascii="仿宋" w:hAnsi="仿宋" w:eastAsia="仿宋" w:cs="仿宋"/>
                <w:bCs/>
                <w:color w:val="auto"/>
                <w:sz w:val="24"/>
                <w:szCs w:val="24"/>
                <w:lang w:val="en-US" w:eastAsia="zh-CN"/>
              </w:rPr>
              <w:t>★</w:t>
            </w:r>
            <w:r>
              <w:rPr>
                <w:rFonts w:hint="eastAsia" w:ascii="仿宋" w:hAnsi="仿宋" w:eastAsia="仿宋" w:cs="仿宋"/>
                <w:color w:val="auto"/>
                <w:sz w:val="24"/>
                <w:szCs w:val="24"/>
                <w:lang w:val="en-US" w:eastAsia="zh-CN"/>
              </w:rPr>
              <w:t>3、</w:t>
            </w:r>
          </w:p>
        </w:tc>
        <w:tc>
          <w:tcPr>
            <w:tcW w:w="7579" w:type="dxa"/>
            <w:tcBorders>
              <w:top w:val="single" w:color="auto" w:sz="4" w:space="0"/>
              <w:left w:val="single" w:color="auto" w:sz="4" w:space="0"/>
              <w:right w:val="single" w:color="auto" w:sz="4" w:space="0"/>
            </w:tcBorders>
            <w:vAlign w:val="center"/>
          </w:tcPr>
          <w:p w14:paraId="2754E28B">
            <w:pPr>
              <w:keepNext w:val="0"/>
              <w:keepLines w:val="0"/>
              <w:widowControl/>
              <w:suppressLineNumbers w:val="0"/>
              <w:spacing w:line="24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脉冲频率：</w:t>
            </w:r>
          </w:p>
          <w:p w14:paraId="0955DDD6">
            <w:pPr>
              <w:keepNext w:val="0"/>
              <w:keepLines w:val="0"/>
              <w:widowControl/>
              <w:suppressLineNumbers w:val="0"/>
              <w:spacing w:line="240" w:lineRule="auto"/>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第Ⅰ档（完全失神经）：输出脉冲频率为500Hz，调制波频率为0.5Hz～10Hz，步进为0.5Hz，允差±15%；</w:t>
            </w:r>
          </w:p>
          <w:p w14:paraId="0DB8839F">
            <w:pPr>
              <w:keepNext w:val="0"/>
              <w:keepLines w:val="0"/>
              <w:widowControl/>
              <w:suppressLineNumbers w:val="0"/>
              <w:spacing w:line="240" w:lineRule="auto"/>
              <w:ind w:firstLine="480" w:firstLineChars="200"/>
              <w:jc w:val="left"/>
              <w:rPr>
                <w:rFonts w:hint="eastAsia" w:ascii="仿宋" w:hAnsi="仿宋" w:eastAsia="仿宋" w:cs="仿宋"/>
                <w:b/>
                <w:color w:val="auto"/>
                <w:kern w:val="2"/>
                <w:sz w:val="24"/>
                <w:szCs w:val="24"/>
                <w:lang w:val="en-US" w:eastAsia="zh-CN" w:bidi="ar-SA"/>
              </w:rPr>
            </w:pPr>
            <w:r>
              <w:rPr>
                <w:rFonts w:hint="eastAsia" w:ascii="仿宋" w:hAnsi="仿宋" w:eastAsia="仿宋" w:cs="仿宋"/>
                <w:color w:val="auto"/>
                <w:sz w:val="24"/>
                <w:szCs w:val="24"/>
              </w:rPr>
              <w:t>第Ⅱ档（部分失神经）：输出脉冲频率为0.5Hz～10Hz，步进为0.5Hz，允差±15%。</w:t>
            </w:r>
          </w:p>
        </w:tc>
      </w:tr>
      <w:tr w14:paraId="1D3812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157" w:type="dxa"/>
            <w:tcBorders>
              <w:top w:val="single" w:color="auto" w:sz="4" w:space="0"/>
              <w:left w:val="single" w:color="auto" w:sz="12" w:space="0"/>
              <w:right w:val="single" w:color="auto" w:sz="4" w:space="0"/>
            </w:tcBorders>
            <w:vAlign w:val="center"/>
          </w:tcPr>
          <w:p w14:paraId="2272D8A1">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lang w:val="en-US" w:eastAsia="zh-CN"/>
              </w:rPr>
              <w:t>★</w:t>
            </w:r>
            <w:r>
              <w:rPr>
                <w:rFonts w:hint="eastAsia" w:ascii="仿宋" w:hAnsi="仿宋" w:eastAsia="仿宋" w:cs="仿宋"/>
                <w:color w:val="auto"/>
                <w:sz w:val="24"/>
                <w:szCs w:val="24"/>
                <w:lang w:val="en-US" w:eastAsia="zh-CN"/>
              </w:rPr>
              <w:t>4、</w:t>
            </w:r>
          </w:p>
        </w:tc>
        <w:tc>
          <w:tcPr>
            <w:tcW w:w="7579" w:type="dxa"/>
            <w:tcBorders>
              <w:top w:val="single" w:color="auto" w:sz="4" w:space="0"/>
              <w:left w:val="single" w:color="auto" w:sz="4" w:space="0"/>
              <w:right w:val="single" w:color="auto" w:sz="4" w:space="0"/>
            </w:tcBorders>
            <w:vAlign w:val="center"/>
          </w:tcPr>
          <w:p w14:paraId="14417213">
            <w:pPr>
              <w:spacing w:line="3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脉冲宽度：</w:t>
            </w:r>
          </w:p>
          <w:p w14:paraId="4BC87C6F">
            <w:pPr>
              <w:keepNext w:val="0"/>
              <w:keepLines w:val="0"/>
              <w:widowControl/>
              <w:suppressLineNumbers w:val="0"/>
              <w:spacing w:line="240" w:lineRule="auto"/>
              <w:ind w:firstLine="480" w:firstLineChars="200"/>
              <w:jc w:val="left"/>
              <w:rPr>
                <w:rFonts w:hint="eastAsia" w:ascii="仿宋" w:hAnsi="仿宋" w:eastAsia="仿宋" w:cs="仿宋"/>
                <w:b/>
                <w:color w:val="auto"/>
                <w:kern w:val="2"/>
                <w:sz w:val="24"/>
                <w:szCs w:val="24"/>
                <w:lang w:val="en-US" w:eastAsia="zh-CN" w:bidi="ar-SA"/>
              </w:rPr>
            </w:pPr>
            <w:r>
              <w:rPr>
                <w:rFonts w:hint="eastAsia" w:ascii="仿宋" w:hAnsi="仿宋" w:eastAsia="仿宋" w:cs="仿宋"/>
                <w:color w:val="auto"/>
                <w:sz w:val="24"/>
                <w:szCs w:val="24"/>
              </w:rPr>
              <w:t>第Ⅰ档（完全失神经）：脉冲宽度由5个1ms组成，调制波宽度为10ms，允差±30%；</w:t>
            </w:r>
          </w:p>
          <w:p w14:paraId="16F6235B">
            <w:pPr>
              <w:spacing w:line="36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第Ⅱ档（部分失神经）：脉冲宽度为10ms，允差±30%。</w:t>
            </w:r>
          </w:p>
        </w:tc>
      </w:tr>
      <w:tr w14:paraId="400FA7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151AB02D">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7579" w:type="dxa"/>
            <w:tcBorders>
              <w:top w:val="single" w:color="auto" w:sz="4" w:space="0"/>
              <w:left w:val="single" w:color="auto" w:sz="4" w:space="0"/>
              <w:bottom w:val="single" w:color="auto" w:sz="4" w:space="0"/>
              <w:right w:val="single" w:color="auto" w:sz="4" w:space="0"/>
            </w:tcBorders>
            <w:vAlign w:val="center"/>
          </w:tcPr>
          <w:p w14:paraId="4834C057">
            <w:pPr>
              <w:spacing w:line="360" w:lineRule="exact"/>
              <w:ind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刺激仪在500Ω的负载电阻下，幅值最大50V(峰值电流≤100mA)，允差±15%。</w:t>
            </w:r>
          </w:p>
        </w:tc>
      </w:tr>
      <w:tr w14:paraId="089B18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683F901D">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7579" w:type="dxa"/>
            <w:tcBorders>
              <w:top w:val="single" w:color="auto" w:sz="4" w:space="0"/>
              <w:left w:val="single" w:color="auto" w:sz="4" w:space="0"/>
              <w:bottom w:val="single" w:color="auto" w:sz="4" w:space="0"/>
              <w:right w:val="single" w:color="auto" w:sz="4" w:space="0"/>
            </w:tcBorders>
            <w:vAlign w:val="center"/>
          </w:tcPr>
          <w:p w14:paraId="0B0A2D20">
            <w:pPr>
              <w:spacing w:line="36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治疗时间：5min、10min、15min、20min、25min、30min分六档可调，每档时间允差±10％，刺激仪治疗时间结束有蜂鸣器提示声，并停止输出。</w:t>
            </w:r>
          </w:p>
        </w:tc>
      </w:tr>
      <w:tr w14:paraId="1C1793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6D50EEF9">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7579" w:type="dxa"/>
            <w:tcBorders>
              <w:top w:val="single" w:color="auto" w:sz="4" w:space="0"/>
              <w:left w:val="single" w:color="auto" w:sz="4" w:space="0"/>
              <w:bottom w:val="single" w:color="auto" w:sz="4" w:space="0"/>
              <w:right w:val="single" w:color="auto" w:sz="4" w:space="0"/>
            </w:tcBorders>
            <w:vAlign w:val="center"/>
          </w:tcPr>
          <w:p w14:paraId="68666808">
            <w:pPr>
              <w:keepNext w:val="0"/>
              <w:keepLines w:val="0"/>
              <w:widowControl/>
              <w:suppressLineNumbers w:val="0"/>
              <w:spacing w:line="24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输出波形：双向不对称方波。</w:t>
            </w:r>
          </w:p>
        </w:tc>
      </w:tr>
      <w:tr w14:paraId="197722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4C21254E">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7579" w:type="dxa"/>
            <w:tcBorders>
              <w:top w:val="single" w:color="auto" w:sz="4" w:space="0"/>
              <w:left w:val="single" w:color="auto" w:sz="4" w:space="0"/>
              <w:bottom w:val="single" w:color="auto" w:sz="4" w:space="0"/>
              <w:right w:val="single" w:color="auto" w:sz="4" w:space="0"/>
            </w:tcBorders>
            <w:vAlign w:val="center"/>
          </w:tcPr>
          <w:p w14:paraId="2DCA9EBD">
            <w:pPr>
              <w:spacing w:line="3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三通道脉冲输出（每个通道分两路输出）。</w:t>
            </w:r>
          </w:p>
        </w:tc>
      </w:tr>
      <w:tr w14:paraId="3F932C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529048D5">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7579" w:type="dxa"/>
            <w:tcBorders>
              <w:top w:val="single" w:color="auto" w:sz="4" w:space="0"/>
              <w:left w:val="single" w:color="auto" w:sz="4" w:space="0"/>
              <w:bottom w:val="single" w:color="auto" w:sz="4" w:space="0"/>
              <w:right w:val="single" w:color="auto" w:sz="4" w:space="0"/>
            </w:tcBorders>
            <w:vAlign w:val="center"/>
          </w:tcPr>
          <w:p w14:paraId="59E7E9E6">
            <w:pPr>
              <w:keepNext w:val="0"/>
              <w:keepLines w:val="0"/>
              <w:widowControl/>
              <w:suppressLineNumbers w:val="0"/>
              <w:spacing w:line="24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输出端开路时，输出峰值电压应不大于500V。</w:t>
            </w:r>
          </w:p>
        </w:tc>
      </w:tr>
      <w:tr w14:paraId="497FA2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44277A13">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7579" w:type="dxa"/>
            <w:tcBorders>
              <w:top w:val="single" w:color="auto" w:sz="4" w:space="0"/>
              <w:left w:val="single" w:color="auto" w:sz="4" w:space="0"/>
              <w:bottom w:val="single" w:color="auto" w:sz="4" w:space="0"/>
              <w:right w:val="single" w:color="auto" w:sz="4" w:space="0"/>
            </w:tcBorders>
            <w:vAlign w:val="center"/>
          </w:tcPr>
          <w:p w14:paraId="473EA2FC">
            <w:pPr>
              <w:keepNext w:val="0"/>
              <w:keepLines w:val="0"/>
              <w:widowControl/>
              <w:suppressLineNumbers w:val="0"/>
              <w:spacing w:line="24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单个脉冲最大输出能量不超过300mJ。</w:t>
            </w:r>
          </w:p>
        </w:tc>
      </w:tr>
      <w:tr w14:paraId="278D72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5D4D98E0">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7579" w:type="dxa"/>
            <w:tcBorders>
              <w:top w:val="single" w:color="auto" w:sz="4" w:space="0"/>
              <w:left w:val="single" w:color="auto" w:sz="4" w:space="0"/>
              <w:bottom w:val="single" w:color="auto" w:sz="4" w:space="0"/>
              <w:right w:val="single" w:color="auto" w:sz="4" w:space="0"/>
            </w:tcBorders>
            <w:vAlign w:val="center"/>
          </w:tcPr>
          <w:p w14:paraId="11DDDF7B">
            <w:pPr>
              <w:spacing w:line="360" w:lineRule="exact"/>
              <w:ind w:firstLine="0" w:firstLineChars="0"/>
              <w:rPr>
                <w:rFonts w:hint="eastAsia" w:ascii="仿宋" w:hAnsi="仿宋" w:eastAsia="仿宋" w:cs="仿宋"/>
                <w:color w:val="auto"/>
                <w:kern w:val="0"/>
                <w:sz w:val="24"/>
                <w:szCs w:val="24"/>
                <w:lang w:val="en-US" w:eastAsia="zh-CN" w:bidi="ar"/>
              </w:rPr>
            </w:pPr>
            <w:r>
              <w:rPr>
                <w:rFonts w:hint="eastAsia" w:ascii="仿宋" w:hAnsi="仿宋" w:eastAsia="仿宋" w:cs="仿宋"/>
                <w:color w:val="auto"/>
                <w:sz w:val="24"/>
                <w:szCs w:val="24"/>
              </w:rPr>
              <w:t>连续工作时间不小于4h。</w:t>
            </w:r>
          </w:p>
        </w:tc>
      </w:tr>
      <w:tr w14:paraId="13E339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25D9248C">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7579" w:type="dxa"/>
            <w:tcBorders>
              <w:top w:val="single" w:color="auto" w:sz="4" w:space="0"/>
              <w:left w:val="single" w:color="auto" w:sz="4" w:space="0"/>
              <w:bottom w:val="single" w:color="auto" w:sz="4" w:space="0"/>
              <w:right w:val="single" w:color="auto" w:sz="4" w:space="0"/>
            </w:tcBorders>
            <w:vAlign w:val="center"/>
          </w:tcPr>
          <w:p w14:paraId="52F7B86A">
            <w:pPr>
              <w:keepNext w:val="0"/>
              <w:keepLines w:val="0"/>
              <w:widowControl/>
              <w:suppressLineNumbers w:val="0"/>
              <w:spacing w:line="240" w:lineRule="auto"/>
              <w:ind w:firstLine="0" w:firstLineChars="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sz w:val="24"/>
                <w:szCs w:val="24"/>
              </w:rPr>
              <w:t>刺激仪不含直流分量输出。</w:t>
            </w:r>
          </w:p>
        </w:tc>
      </w:tr>
      <w:tr w14:paraId="5E7899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4DAFD929">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7579" w:type="dxa"/>
            <w:tcBorders>
              <w:top w:val="single" w:color="auto" w:sz="4" w:space="0"/>
              <w:left w:val="single" w:color="auto" w:sz="4" w:space="0"/>
              <w:bottom w:val="single" w:color="auto" w:sz="4" w:space="0"/>
              <w:right w:val="single" w:color="auto" w:sz="4" w:space="0"/>
            </w:tcBorders>
            <w:vAlign w:val="center"/>
          </w:tcPr>
          <w:p w14:paraId="47F1E5A6">
            <w:pPr>
              <w:keepNext w:val="0"/>
              <w:keepLines w:val="0"/>
              <w:widowControl/>
              <w:suppressLineNumbers w:val="0"/>
              <w:spacing w:line="240" w:lineRule="auto"/>
              <w:ind w:firstLine="0" w:firstLineChars="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sz w:val="24"/>
                <w:szCs w:val="24"/>
                <w:lang w:val="en-US" w:eastAsia="zh-CN"/>
              </w:rPr>
              <w:t>产品使用年限≥8年</w:t>
            </w:r>
          </w:p>
        </w:tc>
      </w:tr>
      <w:tr w14:paraId="2FAB16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57" w:type="dxa"/>
            <w:tcBorders>
              <w:top w:val="single" w:color="auto" w:sz="4" w:space="0"/>
              <w:left w:val="single" w:color="auto" w:sz="12" w:space="0"/>
              <w:bottom w:val="single" w:color="auto" w:sz="4" w:space="0"/>
              <w:right w:val="single" w:color="auto" w:sz="4" w:space="0"/>
            </w:tcBorders>
            <w:vAlign w:val="center"/>
          </w:tcPr>
          <w:p w14:paraId="0981AAE4">
            <w:pPr>
              <w:tabs>
                <w:tab w:val="center" w:pos="3104"/>
              </w:tabs>
              <w:spacing w:line="360" w:lineRule="auto"/>
              <w:ind w:firstLine="0" w:firstLineChars="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rPr>
              <w:t>序号8</w:t>
            </w:r>
          </w:p>
        </w:tc>
        <w:tc>
          <w:tcPr>
            <w:tcW w:w="7579" w:type="dxa"/>
            <w:tcBorders>
              <w:top w:val="single" w:color="auto" w:sz="4" w:space="0"/>
              <w:left w:val="single" w:color="auto" w:sz="4" w:space="0"/>
              <w:bottom w:val="single" w:color="auto" w:sz="4" w:space="0"/>
              <w:right w:val="single" w:color="auto" w:sz="4" w:space="0"/>
            </w:tcBorders>
            <w:vAlign w:val="center"/>
          </w:tcPr>
          <w:p w14:paraId="07E07662">
            <w:pPr>
              <w:tabs>
                <w:tab w:val="center" w:pos="3104"/>
              </w:tabs>
              <w:spacing w:line="360" w:lineRule="auto"/>
              <w:ind w:firstLine="2168" w:firstLineChars="900"/>
              <w:jc w:val="left"/>
              <w:rPr>
                <w:rFonts w:hint="eastAsia" w:ascii="仿宋" w:hAnsi="仿宋" w:eastAsia="仿宋" w:cs="仿宋"/>
                <w:b/>
                <w:bCs/>
                <w:color w:val="auto"/>
                <w:sz w:val="24"/>
                <w:szCs w:val="24"/>
              </w:rPr>
            </w:pPr>
            <w:r>
              <w:rPr>
                <w:rFonts w:hint="eastAsia" w:ascii="仿宋" w:hAnsi="仿宋" w:eastAsia="仿宋" w:cs="仿宋"/>
                <w:b/>
                <w:bCs/>
                <w:color w:val="auto"/>
                <w:kern w:val="2"/>
                <w:sz w:val="24"/>
                <w:szCs w:val="24"/>
                <w:lang w:val="en-US" w:eastAsia="zh-CN" w:bidi="ar-SA"/>
              </w:rPr>
              <w:t>吞咽神经肌肉刺激仪</w:t>
            </w:r>
          </w:p>
        </w:tc>
      </w:tr>
      <w:tr w14:paraId="172FAE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169D5487">
            <w:pPr>
              <w:snapToGrid w:val="0"/>
              <w:spacing w:line="240" w:lineRule="atLeast"/>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4" w:space="0"/>
            </w:tcBorders>
            <w:vAlign w:val="center"/>
          </w:tcPr>
          <w:p w14:paraId="4D3D322D">
            <w:pPr>
              <w:spacing w:line="240" w:lineRule="auto"/>
              <w:ind w:firstLine="0" w:firstLineChars="0"/>
              <w:rPr>
                <w:rFonts w:hint="eastAsia" w:ascii="仿宋" w:hAnsi="仿宋" w:eastAsia="仿宋" w:cs="仿宋"/>
                <w:color w:val="auto"/>
                <w:sz w:val="24"/>
                <w:szCs w:val="24"/>
                <w:lang w:val="en-US" w:eastAsia="zh-CN"/>
              </w:rPr>
            </w:pPr>
            <w:r>
              <w:rPr>
                <w:rFonts w:hint="eastAsia" w:ascii="仿宋" w:hAnsi="仿宋" w:eastAsia="仿宋" w:cs="仿宋"/>
                <w:b/>
                <w:color w:val="auto"/>
                <w:sz w:val="24"/>
                <w:szCs w:val="24"/>
              </w:rPr>
              <w:t>主要功能要求</w:t>
            </w:r>
          </w:p>
        </w:tc>
      </w:tr>
      <w:tr w14:paraId="2A97E8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3E3A4E71">
            <w:pPr>
              <w:spacing w:line="330" w:lineRule="exact"/>
              <w:ind w:firstLine="0" w:firstLineChars="0"/>
              <w:jc w:val="center"/>
              <w:rPr>
                <w:rFonts w:hint="eastAsia" w:ascii="仿宋" w:hAnsi="仿宋" w:eastAsia="仿宋" w:cs="仿宋"/>
                <w:color w:val="auto"/>
                <w:sz w:val="24"/>
                <w:szCs w:val="24"/>
                <w:lang w:val="en-US" w:eastAsia="zh-CN"/>
              </w:rPr>
            </w:pPr>
          </w:p>
        </w:tc>
        <w:tc>
          <w:tcPr>
            <w:tcW w:w="7579" w:type="dxa"/>
            <w:tcBorders>
              <w:top w:val="single" w:color="auto" w:sz="4" w:space="0"/>
              <w:left w:val="single" w:color="auto" w:sz="4" w:space="0"/>
              <w:bottom w:val="single" w:color="auto" w:sz="4" w:space="0"/>
              <w:right w:val="single" w:color="auto" w:sz="4" w:space="0"/>
            </w:tcBorders>
            <w:vAlign w:val="center"/>
          </w:tcPr>
          <w:p w14:paraId="5A7B6C50">
            <w:pPr>
              <w:spacing w:line="330" w:lineRule="exact"/>
              <w:ind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适用于脑卒中、封闭性脑外伤引起的吞咽功能障碍患者的辅助治疗。</w:t>
            </w:r>
          </w:p>
        </w:tc>
      </w:tr>
      <w:tr w14:paraId="6ABA5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65CAC055">
            <w:pPr>
              <w:spacing w:line="33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rPr>
              <w:t>二</w:t>
            </w:r>
          </w:p>
        </w:tc>
        <w:tc>
          <w:tcPr>
            <w:tcW w:w="7579" w:type="dxa"/>
            <w:tcBorders>
              <w:top w:val="single" w:color="auto" w:sz="4" w:space="0"/>
              <w:left w:val="single" w:color="auto" w:sz="4" w:space="0"/>
              <w:bottom w:val="single" w:color="auto" w:sz="4" w:space="0"/>
              <w:right w:val="single" w:color="auto" w:sz="4" w:space="0"/>
            </w:tcBorders>
            <w:vAlign w:val="center"/>
          </w:tcPr>
          <w:p w14:paraId="3DEA3F09">
            <w:pPr>
              <w:spacing w:line="330" w:lineRule="exact"/>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rPr>
              <w:t>参数要求：</w:t>
            </w:r>
          </w:p>
        </w:tc>
      </w:tr>
      <w:tr w14:paraId="6C42D9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57" w:type="dxa"/>
            <w:tcBorders>
              <w:top w:val="single" w:color="auto" w:sz="4" w:space="0"/>
              <w:left w:val="single" w:color="auto" w:sz="12" w:space="0"/>
              <w:bottom w:val="single" w:color="auto" w:sz="4" w:space="0"/>
              <w:right w:val="single" w:color="auto" w:sz="4" w:space="0"/>
            </w:tcBorders>
            <w:vAlign w:val="center"/>
          </w:tcPr>
          <w:p w14:paraId="3845038C">
            <w:pPr>
              <w:spacing w:line="330" w:lineRule="exact"/>
              <w:ind w:firstLine="0" w:firstLineChars="0"/>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1、</w:t>
            </w:r>
          </w:p>
        </w:tc>
        <w:tc>
          <w:tcPr>
            <w:tcW w:w="7579" w:type="dxa"/>
            <w:tcBorders>
              <w:top w:val="single" w:color="auto" w:sz="4" w:space="0"/>
              <w:left w:val="single" w:color="auto" w:sz="4" w:space="0"/>
              <w:bottom w:val="single" w:color="auto" w:sz="4" w:space="0"/>
              <w:right w:val="single" w:color="auto" w:sz="4" w:space="0"/>
            </w:tcBorders>
            <w:vAlign w:val="center"/>
          </w:tcPr>
          <w:p w14:paraId="177158DA">
            <w:pPr>
              <w:spacing w:line="330" w:lineRule="exact"/>
              <w:ind w:firstLine="0" w:firstLineChars="0"/>
              <w:rPr>
                <w:rFonts w:hint="eastAsia" w:ascii="仿宋" w:hAnsi="仿宋" w:eastAsia="仿宋" w:cs="仿宋"/>
                <w:b/>
                <w:color w:val="auto"/>
                <w:kern w:val="2"/>
                <w:sz w:val="24"/>
                <w:szCs w:val="24"/>
                <w:lang w:val="en-US" w:eastAsia="zh-CN" w:bidi="ar-SA"/>
              </w:rPr>
            </w:pPr>
            <w:r>
              <w:rPr>
                <w:rFonts w:hint="eastAsia" w:ascii="仿宋" w:hAnsi="仿宋" w:eastAsia="仿宋" w:cs="仿宋"/>
                <w:color w:val="auto"/>
                <w:sz w:val="24"/>
                <w:szCs w:val="24"/>
              </w:rPr>
              <w:t>治疗模式：≥4种；</w:t>
            </w:r>
          </w:p>
        </w:tc>
      </w:tr>
      <w:tr w14:paraId="0FBA0D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09EA434B">
            <w:pPr>
              <w:spacing w:line="33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rPr>
              <w:t>2</w:t>
            </w:r>
            <w:r>
              <w:rPr>
                <w:rFonts w:hint="eastAsia" w:ascii="仿宋" w:hAnsi="仿宋" w:eastAsia="仿宋" w:cs="仿宋"/>
                <w:b/>
                <w:bCs/>
                <w:color w:val="auto"/>
                <w:sz w:val="24"/>
                <w:szCs w:val="24"/>
                <w:lang w:eastAsia="zh-CN"/>
              </w:rPr>
              <w:t>、</w:t>
            </w:r>
          </w:p>
        </w:tc>
        <w:tc>
          <w:tcPr>
            <w:tcW w:w="7579" w:type="dxa"/>
            <w:tcBorders>
              <w:top w:val="single" w:color="auto" w:sz="4" w:space="0"/>
              <w:left w:val="single" w:color="auto" w:sz="4" w:space="0"/>
              <w:bottom w:val="single" w:color="auto" w:sz="4" w:space="0"/>
              <w:right w:val="single" w:color="auto" w:sz="4" w:space="0"/>
            </w:tcBorders>
            <w:vAlign w:val="center"/>
          </w:tcPr>
          <w:p w14:paraId="6B7139C6">
            <w:pPr>
              <w:spacing w:line="33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治疗模式包含：SEMG、ETS、NMES、GAME模式；</w:t>
            </w:r>
          </w:p>
        </w:tc>
      </w:tr>
      <w:tr w14:paraId="72AAD7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26035598">
            <w:pPr>
              <w:spacing w:line="33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7579" w:type="dxa"/>
            <w:tcBorders>
              <w:top w:val="single" w:color="auto" w:sz="4" w:space="0"/>
              <w:left w:val="single" w:color="auto" w:sz="4" w:space="0"/>
              <w:bottom w:val="single" w:color="auto" w:sz="4" w:space="0"/>
              <w:right w:val="single" w:color="auto" w:sz="4" w:space="0"/>
            </w:tcBorders>
            <w:vAlign w:val="center"/>
          </w:tcPr>
          <w:p w14:paraId="7A5A3B0A">
            <w:pPr>
              <w:spacing w:line="330" w:lineRule="exact"/>
              <w:ind w:firstLine="0" w:firstLineChars="0"/>
              <w:rPr>
                <w:rFonts w:hint="eastAsia" w:ascii="仿宋" w:hAnsi="仿宋" w:eastAsia="仿宋" w:cs="仿宋"/>
                <w:color w:val="auto"/>
                <w:kern w:val="0"/>
                <w:sz w:val="24"/>
                <w:szCs w:val="24"/>
                <w:lang w:val="en-US" w:eastAsia="zh-CN" w:bidi="ar"/>
              </w:rPr>
            </w:pPr>
            <w:r>
              <w:rPr>
                <w:rFonts w:hint="eastAsia" w:ascii="仿宋" w:hAnsi="仿宋" w:eastAsia="仿宋" w:cs="仿宋"/>
                <w:color w:val="auto"/>
                <w:sz w:val="24"/>
                <w:szCs w:val="24"/>
              </w:rPr>
              <w:t>GAME模式具有力量训练、耐力训练、协调性训练三种主动肌电反馈训练程序，并在软件程序上有显示</w:t>
            </w:r>
          </w:p>
        </w:tc>
      </w:tr>
      <w:tr w14:paraId="093DB5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41DD87CD">
            <w:pPr>
              <w:spacing w:line="33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4、</w:t>
            </w:r>
          </w:p>
        </w:tc>
        <w:tc>
          <w:tcPr>
            <w:tcW w:w="7579" w:type="dxa"/>
            <w:tcBorders>
              <w:top w:val="single" w:color="auto" w:sz="4" w:space="0"/>
              <w:left w:val="single" w:color="auto" w:sz="4" w:space="0"/>
              <w:bottom w:val="single" w:color="auto" w:sz="4" w:space="0"/>
              <w:right w:val="single" w:color="auto" w:sz="4" w:space="0"/>
            </w:tcBorders>
            <w:vAlign w:val="center"/>
          </w:tcPr>
          <w:p w14:paraId="780F75EB">
            <w:pPr>
              <w:spacing w:line="33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GAME模式训练大于等于≥6种；</w:t>
            </w:r>
          </w:p>
        </w:tc>
      </w:tr>
      <w:tr w14:paraId="0DD02A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3AD68ABA">
            <w:pPr>
              <w:spacing w:line="33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7579" w:type="dxa"/>
            <w:tcBorders>
              <w:top w:val="single" w:color="auto" w:sz="4" w:space="0"/>
              <w:left w:val="single" w:color="auto" w:sz="4" w:space="0"/>
              <w:bottom w:val="single" w:color="auto" w:sz="4" w:space="0"/>
              <w:right w:val="single" w:color="auto" w:sz="4" w:space="0"/>
            </w:tcBorders>
            <w:vAlign w:val="center"/>
          </w:tcPr>
          <w:p w14:paraId="1B299F48">
            <w:pPr>
              <w:spacing w:line="33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电极分离技术：EMG和NMES模式使用1电极电缆，更加方便临床操作性，节省换电极时间；</w:t>
            </w:r>
          </w:p>
        </w:tc>
      </w:tr>
      <w:tr w14:paraId="6F546D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5588B34E">
            <w:pPr>
              <w:spacing w:line="33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7579" w:type="dxa"/>
            <w:tcBorders>
              <w:top w:val="single" w:color="auto" w:sz="4" w:space="0"/>
              <w:left w:val="single" w:color="auto" w:sz="4" w:space="0"/>
              <w:bottom w:val="single" w:color="auto" w:sz="4" w:space="0"/>
              <w:right w:val="single" w:color="auto" w:sz="4" w:space="0"/>
            </w:tcBorders>
            <w:vAlign w:val="center"/>
          </w:tcPr>
          <w:p w14:paraId="759F8FF9">
            <w:pPr>
              <w:spacing w:line="33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低电池报警提示功能：具有输出保护功能，任何单一组件具有短路保护（电极脱路或未连接电极具有提示）；</w:t>
            </w:r>
          </w:p>
        </w:tc>
      </w:tr>
      <w:tr w14:paraId="28E81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0890ACD1">
            <w:pPr>
              <w:spacing w:line="330" w:lineRule="exact"/>
              <w:ind w:firstLine="0" w:firstLineChars="0"/>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7、</w:t>
            </w:r>
          </w:p>
        </w:tc>
        <w:tc>
          <w:tcPr>
            <w:tcW w:w="7579" w:type="dxa"/>
            <w:tcBorders>
              <w:top w:val="single" w:color="auto" w:sz="4" w:space="0"/>
              <w:left w:val="single" w:color="auto" w:sz="4" w:space="0"/>
              <w:bottom w:val="single" w:color="auto" w:sz="4" w:space="0"/>
              <w:right w:val="single" w:color="auto" w:sz="4" w:space="0"/>
            </w:tcBorders>
            <w:vAlign w:val="center"/>
          </w:tcPr>
          <w:p w14:paraId="6D605E04">
            <w:pPr>
              <w:spacing w:line="330" w:lineRule="exact"/>
              <w:ind w:firstLine="0" w:firstLineChars="0"/>
              <w:rPr>
                <w:rFonts w:hint="eastAsia" w:ascii="仿宋" w:hAnsi="仿宋" w:eastAsia="仿宋" w:cs="仿宋"/>
                <w:b/>
                <w:color w:val="auto"/>
                <w:kern w:val="2"/>
                <w:sz w:val="24"/>
                <w:szCs w:val="24"/>
                <w:lang w:val="en-US" w:eastAsia="zh-CN" w:bidi="ar-SA"/>
              </w:rPr>
            </w:pPr>
            <w:r>
              <w:rPr>
                <w:rFonts w:hint="eastAsia" w:ascii="仿宋" w:hAnsi="仿宋" w:eastAsia="仿宋" w:cs="仿宋"/>
                <w:color w:val="auto"/>
                <w:sz w:val="24"/>
                <w:szCs w:val="24"/>
              </w:rPr>
              <w:t>软件控制程序具有数据存储功能，主机仪器中储存的数据信息可通过蓝牙传输下载到电脑或者iPad上；</w:t>
            </w:r>
          </w:p>
        </w:tc>
      </w:tr>
      <w:tr w14:paraId="6AF2EA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2A09FC27">
            <w:pPr>
              <w:spacing w:line="33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7579" w:type="dxa"/>
            <w:tcBorders>
              <w:top w:val="single" w:color="auto" w:sz="4" w:space="0"/>
              <w:left w:val="single" w:color="auto" w:sz="4" w:space="0"/>
              <w:bottom w:val="single" w:color="auto" w:sz="4" w:space="0"/>
              <w:right w:val="single" w:color="auto" w:sz="4" w:space="0"/>
            </w:tcBorders>
            <w:vAlign w:val="center"/>
          </w:tcPr>
          <w:p w14:paraId="744048A5">
            <w:pPr>
              <w:spacing w:line="33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最大使用电流限制保护功能：主机以及软件程序均具有电流安全保护程序，软件程序可控制主机进行二次电流限制保护。防止患者不慎触碰电流调节程序，增大电流到最大限制电流，主机提示电流已达到最大</w:t>
            </w:r>
          </w:p>
        </w:tc>
      </w:tr>
      <w:tr w14:paraId="1FBB8A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157" w:type="dxa"/>
            <w:tcBorders>
              <w:top w:val="single" w:color="auto" w:sz="4" w:space="0"/>
              <w:left w:val="single" w:color="auto" w:sz="12" w:space="0"/>
              <w:bottom w:val="single" w:color="auto" w:sz="4" w:space="0"/>
              <w:right w:val="single" w:color="auto" w:sz="4" w:space="0"/>
            </w:tcBorders>
            <w:vAlign w:val="center"/>
          </w:tcPr>
          <w:p w14:paraId="1EBC59DF">
            <w:pPr>
              <w:spacing w:line="33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lang w:val="en-US" w:eastAsia="zh-CN"/>
              </w:rPr>
              <w:t>★</w:t>
            </w:r>
            <w:r>
              <w:rPr>
                <w:rFonts w:hint="eastAsia" w:ascii="仿宋" w:hAnsi="仿宋" w:eastAsia="仿宋" w:cs="仿宋"/>
                <w:color w:val="auto"/>
                <w:sz w:val="24"/>
                <w:szCs w:val="24"/>
                <w:lang w:val="en-US" w:eastAsia="zh-CN"/>
              </w:rPr>
              <w:t>9</w:t>
            </w:r>
          </w:p>
        </w:tc>
        <w:tc>
          <w:tcPr>
            <w:tcW w:w="7579" w:type="dxa"/>
            <w:tcBorders>
              <w:top w:val="single" w:color="auto" w:sz="4" w:space="0"/>
              <w:left w:val="single" w:color="auto" w:sz="4" w:space="0"/>
              <w:bottom w:val="single" w:color="auto" w:sz="4" w:space="0"/>
              <w:right w:val="single" w:color="auto" w:sz="4" w:space="0"/>
            </w:tcBorders>
            <w:vAlign w:val="center"/>
          </w:tcPr>
          <w:p w14:paraId="479102F7">
            <w:pPr>
              <w:numPr>
                <w:ilvl w:val="0"/>
                <w:numId w:val="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输出峰值电流：0～60mA可调，0～</w:t>
            </w:r>
            <w:r>
              <w:rPr>
                <w:rFonts w:hint="eastAsia" w:ascii="仿宋" w:hAnsi="仿宋" w:eastAsia="仿宋" w:cs="仿宋"/>
                <w:sz w:val="24"/>
                <w:szCs w:val="24"/>
                <w:highlight w:val="none"/>
                <w:lang w:val="zh-CN"/>
              </w:rPr>
              <w:t>5</w:t>
            </w:r>
            <w:r>
              <w:rPr>
                <w:rFonts w:hint="eastAsia" w:ascii="仿宋" w:hAnsi="仿宋" w:eastAsia="仿宋" w:cs="仿宋"/>
                <w:sz w:val="24"/>
                <w:szCs w:val="24"/>
                <w:highlight w:val="none"/>
              </w:rPr>
              <w:t>mA</w:t>
            </w:r>
            <w:r>
              <w:rPr>
                <w:rFonts w:hint="eastAsia" w:ascii="仿宋" w:hAnsi="仿宋" w:eastAsia="仿宋" w:cs="仿宋"/>
                <w:sz w:val="24"/>
                <w:szCs w:val="24"/>
                <w:highlight w:val="none"/>
                <w:lang w:val="zh-CN"/>
              </w:rPr>
              <w:t>，级差1mA；5</w:t>
            </w:r>
            <w:r>
              <w:rPr>
                <w:rFonts w:hint="eastAsia" w:ascii="仿宋" w:hAnsi="仿宋" w:eastAsia="仿宋" w:cs="仿宋"/>
                <w:sz w:val="24"/>
                <w:szCs w:val="24"/>
                <w:highlight w:val="none"/>
                <w:lang w:val="en-US" w:eastAsia="zh-CN"/>
              </w:rPr>
              <w:t>mA</w:t>
            </w:r>
            <w:r>
              <w:rPr>
                <w:rFonts w:hint="eastAsia" w:ascii="仿宋" w:hAnsi="仿宋" w:eastAsia="仿宋" w:cs="仿宋"/>
                <w:sz w:val="24"/>
                <w:szCs w:val="24"/>
                <w:highlight w:val="none"/>
                <w:lang w:val="zh-CN"/>
              </w:rPr>
              <w:t>～2</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zh-CN"/>
              </w:rPr>
              <w:t>mA,级差0.5mA；21</w:t>
            </w:r>
            <w:r>
              <w:rPr>
                <w:rFonts w:hint="eastAsia" w:ascii="仿宋" w:hAnsi="仿宋" w:eastAsia="仿宋" w:cs="仿宋"/>
                <w:sz w:val="24"/>
                <w:szCs w:val="24"/>
                <w:highlight w:val="none"/>
              </w:rPr>
              <w:t>mA～60mA</w:t>
            </w:r>
            <w:r>
              <w:rPr>
                <w:rFonts w:hint="eastAsia" w:ascii="仿宋" w:hAnsi="仿宋" w:eastAsia="仿宋" w:cs="仿宋"/>
                <w:sz w:val="24"/>
                <w:szCs w:val="24"/>
                <w:highlight w:val="none"/>
                <w:lang w:val="zh-CN"/>
              </w:rPr>
              <w:t>；级差0.1mA；允差±</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mA或</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rPr>
              <w:t>10</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rPr>
              <w:t>取</w:t>
            </w:r>
            <w:r>
              <w:rPr>
                <w:rFonts w:hint="eastAsia" w:ascii="仿宋" w:hAnsi="仿宋" w:eastAsia="仿宋" w:cs="仿宋"/>
                <w:sz w:val="24"/>
                <w:szCs w:val="24"/>
                <w:highlight w:val="none"/>
                <w:lang w:val="en-US" w:eastAsia="zh-CN"/>
              </w:rPr>
              <w:t>较</w:t>
            </w:r>
            <w:r>
              <w:rPr>
                <w:rFonts w:hint="eastAsia" w:ascii="仿宋" w:hAnsi="仿宋" w:eastAsia="仿宋" w:cs="仿宋"/>
                <w:sz w:val="24"/>
                <w:szCs w:val="24"/>
                <w:highlight w:val="none"/>
              </w:rPr>
              <w:t>大值。(</w:t>
            </w:r>
            <w:r>
              <w:rPr>
                <w:rFonts w:hint="eastAsia" w:ascii="仿宋" w:hAnsi="仿宋" w:eastAsia="仿宋" w:cs="仿宋"/>
                <w:sz w:val="24"/>
                <w:szCs w:val="24"/>
                <w:highlight w:val="none"/>
                <w:lang w:val="en-US" w:eastAsia="zh-CN"/>
              </w:rPr>
              <w:t>需提供检测报告)</w:t>
            </w:r>
          </w:p>
        </w:tc>
      </w:tr>
      <w:tr w14:paraId="7C80A0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434B94C4">
            <w:pPr>
              <w:spacing w:line="330" w:lineRule="exact"/>
              <w:ind w:firstLine="0" w:firstLineChars="0"/>
              <w:jc w:val="center"/>
              <w:rPr>
                <w:rFonts w:hint="default" w:ascii="仿宋" w:hAnsi="仿宋" w:eastAsia="仿宋" w:cs="仿宋"/>
                <w:bCs/>
                <w:color w:val="auto"/>
                <w:sz w:val="24"/>
                <w:szCs w:val="24"/>
                <w:lang w:val="en-US" w:eastAsia="zh-CN"/>
              </w:rPr>
            </w:pPr>
            <w:r>
              <w:rPr>
                <w:rFonts w:hint="eastAsia" w:ascii="微软雅黑" w:hAnsi="微软雅黑" w:eastAsia="微软雅黑" w:cs="微软雅黑"/>
                <w:bCs/>
                <w:color w:val="auto"/>
                <w:sz w:val="24"/>
                <w:szCs w:val="24"/>
                <w:lang w:val="en-US" w:eastAsia="zh-CN"/>
              </w:rPr>
              <w:t>★</w:t>
            </w:r>
            <w:r>
              <w:rPr>
                <w:rFonts w:hint="eastAsia" w:ascii="仿宋" w:hAnsi="仿宋" w:cs="仿宋"/>
                <w:bCs/>
                <w:color w:val="auto"/>
                <w:sz w:val="24"/>
                <w:szCs w:val="24"/>
                <w:lang w:val="en-US" w:eastAsia="zh-CN"/>
              </w:rPr>
              <w:t>10</w:t>
            </w:r>
          </w:p>
        </w:tc>
        <w:tc>
          <w:tcPr>
            <w:tcW w:w="7579" w:type="dxa"/>
            <w:tcBorders>
              <w:top w:val="single" w:color="auto" w:sz="4" w:space="0"/>
              <w:left w:val="single" w:color="auto" w:sz="4" w:space="0"/>
              <w:bottom w:val="single" w:color="auto" w:sz="4" w:space="0"/>
              <w:right w:val="single" w:color="auto" w:sz="4" w:space="0"/>
            </w:tcBorders>
            <w:vAlign w:val="center"/>
          </w:tcPr>
          <w:p w14:paraId="4A49E8FB">
            <w:pPr>
              <w:numPr>
                <w:ilvl w:val="0"/>
                <w:numId w:val="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频率(FQ)：2Hz～100Hz可调，2Hz～5Hz级差1Hz；5Hz～100Hz级差5Hz，允差±0.5Hz或±10%取大值；(</w:t>
            </w:r>
            <w:r>
              <w:rPr>
                <w:rFonts w:hint="eastAsia" w:ascii="仿宋" w:hAnsi="仿宋" w:eastAsia="仿宋" w:cs="仿宋"/>
                <w:sz w:val="24"/>
                <w:szCs w:val="24"/>
                <w:highlight w:val="none"/>
                <w:lang w:val="en-US" w:eastAsia="zh-CN"/>
              </w:rPr>
              <w:t>需提供检测报告)</w:t>
            </w:r>
          </w:p>
        </w:tc>
      </w:tr>
      <w:tr w14:paraId="6913CB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126997C5">
            <w:pPr>
              <w:spacing w:line="330" w:lineRule="exact"/>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w:t>
            </w:r>
            <w:r>
              <w:rPr>
                <w:rFonts w:hint="eastAsia" w:ascii="仿宋" w:hAnsi="仿宋" w:cs="仿宋"/>
                <w:color w:val="auto"/>
                <w:sz w:val="24"/>
                <w:szCs w:val="24"/>
                <w:lang w:val="en-US" w:eastAsia="zh-CN"/>
              </w:rPr>
              <w:t>1</w:t>
            </w:r>
            <w:r>
              <w:rPr>
                <w:rFonts w:hint="eastAsia" w:ascii="仿宋" w:hAnsi="仿宋" w:eastAsia="仿宋" w:cs="仿宋"/>
                <w:color w:val="auto"/>
                <w:sz w:val="24"/>
                <w:szCs w:val="24"/>
                <w:lang w:val="en-US" w:eastAsia="zh-CN"/>
              </w:rPr>
              <w:t>、</w:t>
            </w:r>
          </w:p>
        </w:tc>
        <w:tc>
          <w:tcPr>
            <w:tcW w:w="7579" w:type="dxa"/>
            <w:tcBorders>
              <w:top w:val="single" w:color="auto" w:sz="4" w:space="0"/>
              <w:left w:val="single" w:color="auto" w:sz="4" w:space="0"/>
              <w:bottom w:val="single" w:color="auto" w:sz="4" w:space="0"/>
              <w:right w:val="single" w:color="auto" w:sz="4" w:space="0"/>
            </w:tcBorders>
            <w:vAlign w:val="center"/>
          </w:tcPr>
          <w:p w14:paraId="1AB4A29C">
            <w:pPr>
              <w:spacing w:line="330" w:lineRule="exact"/>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主机可以提供≥5个处方，医生可以自编处方</w:t>
            </w:r>
          </w:p>
        </w:tc>
      </w:tr>
      <w:tr w14:paraId="4B4BED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57" w:type="dxa"/>
            <w:tcBorders>
              <w:top w:val="single" w:color="auto" w:sz="4" w:space="0"/>
              <w:left w:val="single" w:color="auto" w:sz="12" w:space="0"/>
              <w:bottom w:val="single" w:color="auto" w:sz="4" w:space="0"/>
              <w:right w:val="single" w:color="auto" w:sz="4" w:space="0"/>
            </w:tcBorders>
            <w:vAlign w:val="center"/>
          </w:tcPr>
          <w:p w14:paraId="62A49B7E">
            <w:pPr>
              <w:snapToGrid w:val="0"/>
              <w:spacing w:line="240" w:lineRule="atLeast"/>
              <w:ind w:firstLine="0" w:firstLineChars="0"/>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序号9</w:t>
            </w:r>
          </w:p>
        </w:tc>
        <w:tc>
          <w:tcPr>
            <w:tcW w:w="7579" w:type="dxa"/>
            <w:tcBorders>
              <w:top w:val="single" w:color="auto" w:sz="4" w:space="0"/>
              <w:left w:val="single" w:color="auto" w:sz="4" w:space="0"/>
              <w:bottom w:val="single" w:color="auto" w:sz="4" w:space="0"/>
              <w:right w:val="single" w:color="auto" w:sz="4" w:space="0"/>
            </w:tcBorders>
            <w:vAlign w:val="center"/>
          </w:tcPr>
          <w:p w14:paraId="33F7C7D2">
            <w:pPr>
              <w:spacing w:line="360" w:lineRule="exact"/>
              <w:ind w:firstLine="1446" w:firstLineChars="600"/>
              <w:rPr>
                <w:rFonts w:hint="eastAsia" w:ascii="仿宋" w:hAnsi="仿宋" w:eastAsia="仿宋" w:cs="仿宋"/>
                <w:b/>
                <w:bCs/>
                <w:color w:val="auto"/>
                <w:sz w:val="24"/>
                <w:szCs w:val="24"/>
              </w:rPr>
            </w:pPr>
            <w:r>
              <w:rPr>
                <w:rFonts w:hint="eastAsia" w:ascii="仿宋" w:hAnsi="仿宋" w:eastAsia="仿宋" w:cs="仿宋"/>
                <w:b/>
                <w:bCs/>
                <w:color w:val="auto"/>
                <w:kern w:val="2"/>
                <w:sz w:val="24"/>
                <w:szCs w:val="24"/>
                <w:lang w:val="en-US" w:eastAsia="zh-CN" w:bidi="ar-SA"/>
              </w:rPr>
              <w:t>床旁主被动运动评估训练仪</w:t>
            </w:r>
          </w:p>
        </w:tc>
      </w:tr>
      <w:tr w14:paraId="42DFE7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4499546E">
            <w:pPr>
              <w:snapToGrid w:val="0"/>
              <w:spacing w:line="240" w:lineRule="atLeast"/>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4" w:space="0"/>
            </w:tcBorders>
            <w:vAlign w:val="center"/>
          </w:tcPr>
          <w:p w14:paraId="06357939">
            <w:pPr>
              <w:spacing w:line="240" w:lineRule="auto"/>
              <w:ind w:firstLine="0" w:firstLineChars="0"/>
              <w:rPr>
                <w:rFonts w:hint="eastAsia" w:ascii="仿宋" w:hAnsi="仿宋" w:eastAsia="仿宋" w:cs="仿宋"/>
                <w:color w:val="auto"/>
                <w:sz w:val="24"/>
                <w:szCs w:val="24"/>
                <w:lang w:val="en-US" w:eastAsia="zh-CN"/>
              </w:rPr>
            </w:pPr>
            <w:r>
              <w:rPr>
                <w:rFonts w:hint="eastAsia" w:ascii="仿宋" w:hAnsi="仿宋" w:eastAsia="仿宋" w:cs="仿宋"/>
                <w:b/>
                <w:color w:val="auto"/>
                <w:sz w:val="24"/>
                <w:szCs w:val="24"/>
              </w:rPr>
              <w:t>主要功能要求</w:t>
            </w:r>
          </w:p>
        </w:tc>
      </w:tr>
      <w:tr w14:paraId="492CFB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4E0D30DF">
            <w:pPr>
              <w:spacing w:line="330" w:lineRule="exact"/>
              <w:ind w:firstLine="480" w:firstLineChars="200"/>
              <w:rPr>
                <w:rFonts w:hint="eastAsia" w:ascii="仿宋" w:hAnsi="仿宋" w:eastAsia="仿宋" w:cs="仿宋"/>
                <w:color w:val="auto"/>
                <w:kern w:val="2"/>
                <w:sz w:val="24"/>
                <w:szCs w:val="24"/>
                <w:lang w:val="en-US" w:eastAsia="zh-CN" w:bidi="ar-SA"/>
              </w:rPr>
            </w:pPr>
          </w:p>
        </w:tc>
        <w:tc>
          <w:tcPr>
            <w:tcW w:w="7579" w:type="dxa"/>
            <w:tcBorders>
              <w:top w:val="single" w:color="auto" w:sz="4" w:space="0"/>
              <w:left w:val="single" w:color="auto" w:sz="4" w:space="0"/>
              <w:bottom w:val="single" w:color="auto" w:sz="4" w:space="0"/>
              <w:right w:val="single" w:color="auto" w:sz="4" w:space="0"/>
            </w:tcBorders>
            <w:vAlign w:val="center"/>
          </w:tcPr>
          <w:p w14:paraId="7DE16608">
            <w:pPr>
              <w:spacing w:line="330" w:lineRule="exact"/>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适用于下肢的主动性和被动性训练。</w:t>
            </w:r>
          </w:p>
        </w:tc>
      </w:tr>
      <w:tr w14:paraId="36982B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4089636B">
            <w:pPr>
              <w:spacing w:line="330" w:lineRule="exact"/>
              <w:ind w:firstLine="0" w:firstLineChars="0"/>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bCs/>
                <w:color w:val="auto"/>
                <w:sz w:val="24"/>
                <w:szCs w:val="24"/>
              </w:rPr>
              <w:t>二</w:t>
            </w:r>
          </w:p>
        </w:tc>
        <w:tc>
          <w:tcPr>
            <w:tcW w:w="7579" w:type="dxa"/>
            <w:tcBorders>
              <w:top w:val="single" w:color="auto" w:sz="4" w:space="0"/>
              <w:left w:val="single" w:color="auto" w:sz="4" w:space="0"/>
              <w:bottom w:val="single" w:color="auto" w:sz="4" w:space="0"/>
              <w:right w:val="single" w:color="auto" w:sz="4" w:space="0"/>
            </w:tcBorders>
            <w:vAlign w:val="center"/>
          </w:tcPr>
          <w:p w14:paraId="2D45D149">
            <w:pPr>
              <w:spacing w:line="330" w:lineRule="exact"/>
              <w:ind w:firstLine="0" w:firstLineChars="0"/>
              <w:rPr>
                <w:rFonts w:hint="eastAsia" w:ascii="仿宋" w:hAnsi="仿宋" w:eastAsia="仿宋" w:cs="仿宋"/>
                <w:b/>
                <w:color w:val="auto"/>
                <w:kern w:val="2"/>
                <w:sz w:val="24"/>
                <w:szCs w:val="24"/>
                <w:lang w:val="en-US" w:eastAsia="zh-CN" w:bidi="ar-SA"/>
              </w:rPr>
            </w:pPr>
            <w:r>
              <w:rPr>
                <w:rFonts w:hint="eastAsia" w:ascii="仿宋" w:hAnsi="仿宋" w:eastAsia="仿宋" w:cs="仿宋"/>
                <w:b/>
                <w:bCs/>
                <w:color w:val="auto"/>
                <w:sz w:val="24"/>
                <w:szCs w:val="24"/>
              </w:rPr>
              <w:t>参数要求：</w:t>
            </w:r>
          </w:p>
        </w:tc>
      </w:tr>
      <w:tr w14:paraId="3EBA3E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5124D241">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vAlign w:val="center"/>
          </w:tcPr>
          <w:p w14:paraId="62EDD23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采用≥</w:t>
            </w:r>
            <w:r>
              <w:rPr>
                <w:rFonts w:hint="eastAsia" w:ascii="仿宋" w:hAnsi="仿宋" w:eastAsia="仿宋" w:cs="仿宋"/>
                <w:color w:val="auto"/>
                <w:sz w:val="24"/>
                <w:szCs w:val="24"/>
                <w:lang w:val="en-US" w:eastAsia="zh-CN"/>
              </w:rPr>
              <w:t>10.4寸</w:t>
            </w:r>
            <w:r>
              <w:rPr>
                <w:rFonts w:hint="eastAsia" w:ascii="仿宋" w:hAnsi="仿宋" w:eastAsia="仿宋" w:cs="仿宋"/>
                <w:color w:val="auto"/>
                <w:sz w:val="24"/>
                <w:szCs w:val="24"/>
              </w:rPr>
              <w:t>彩色</w:t>
            </w:r>
            <w:r>
              <w:rPr>
                <w:rFonts w:hint="eastAsia" w:ascii="仿宋" w:hAnsi="仿宋" w:eastAsia="仿宋" w:cs="仿宋"/>
                <w:color w:val="auto"/>
                <w:sz w:val="24"/>
                <w:szCs w:val="24"/>
                <w:lang w:eastAsia="zh-CN"/>
              </w:rPr>
              <w:t>液晶触摸屏，</w:t>
            </w:r>
            <w:r>
              <w:rPr>
                <w:rFonts w:hint="eastAsia" w:ascii="仿宋" w:hAnsi="仿宋" w:eastAsia="仿宋" w:cs="仿宋"/>
                <w:color w:val="auto"/>
                <w:sz w:val="24"/>
                <w:szCs w:val="24"/>
              </w:rPr>
              <w:t>一目了然的控制面板的设计，使医务工作者能轻松容易的掌握。</w:t>
            </w:r>
          </w:p>
        </w:tc>
      </w:tr>
      <w:tr w14:paraId="17B454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554B21B7">
            <w:pPr>
              <w:spacing w:line="24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bCs/>
                <w:color w:val="auto"/>
                <w:sz w:val="24"/>
                <w:szCs w:val="24"/>
                <w:lang w:val="en-US" w:eastAsia="zh-CN"/>
              </w:rPr>
              <w:t>★</w:t>
            </w:r>
            <w:r>
              <w:rPr>
                <w:rFonts w:hint="eastAsia" w:ascii="仿宋" w:hAnsi="仿宋" w:eastAsia="仿宋" w:cs="仿宋"/>
                <w:color w:val="auto"/>
                <w:sz w:val="24"/>
                <w:szCs w:val="24"/>
                <w:lang w:val="en-US" w:eastAsia="zh-CN"/>
              </w:rPr>
              <w:t>2、</w:t>
            </w:r>
          </w:p>
        </w:tc>
        <w:tc>
          <w:tcPr>
            <w:tcW w:w="7579" w:type="dxa"/>
            <w:tcBorders>
              <w:top w:val="single" w:color="auto" w:sz="4" w:space="0"/>
              <w:left w:val="single" w:color="auto" w:sz="4" w:space="0"/>
              <w:bottom w:val="single" w:color="auto" w:sz="4" w:space="0"/>
              <w:right w:val="single" w:color="auto" w:sz="4" w:space="0"/>
            </w:tcBorders>
            <w:vAlign w:val="center"/>
          </w:tcPr>
          <w:p w14:paraId="02CD809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具有六种针对性的训练模式：神经模式、骨科模式、心肺模式、反馈模式、被动模式、游戏模式。</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需提供检测报告)</w:t>
            </w:r>
          </w:p>
        </w:tc>
      </w:tr>
      <w:tr w14:paraId="71ED30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568D27BE">
            <w:pPr>
              <w:spacing w:line="240" w:lineRule="auto"/>
              <w:ind w:firstLine="0" w:firstLineChars="0"/>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Cs/>
                <w:color w:val="auto"/>
                <w:sz w:val="24"/>
                <w:szCs w:val="24"/>
                <w:lang w:val="en-US" w:eastAsia="zh-CN"/>
              </w:rPr>
              <w:t>★</w:t>
            </w:r>
            <w:r>
              <w:rPr>
                <w:rFonts w:hint="eastAsia" w:ascii="仿宋" w:hAnsi="仿宋" w:eastAsia="仿宋" w:cs="仿宋"/>
                <w:color w:val="auto"/>
                <w:sz w:val="24"/>
                <w:szCs w:val="24"/>
                <w:lang w:val="en-US" w:eastAsia="zh-CN"/>
              </w:rPr>
              <w:t>3、</w:t>
            </w:r>
          </w:p>
        </w:tc>
        <w:tc>
          <w:tcPr>
            <w:tcW w:w="7579" w:type="dxa"/>
            <w:tcBorders>
              <w:top w:val="single" w:color="auto" w:sz="4" w:space="0"/>
              <w:left w:val="single" w:color="auto" w:sz="4" w:space="0"/>
              <w:bottom w:val="single" w:color="auto" w:sz="4" w:space="0"/>
              <w:right w:val="single" w:color="auto" w:sz="4" w:space="0"/>
            </w:tcBorders>
            <w:vAlign w:val="center"/>
          </w:tcPr>
          <w:p w14:paraId="42FE6271">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exact"/>
              <w:ind w:leftChars="0" w:firstLine="0" w:firstLineChars="0"/>
              <w:jc w:val="left"/>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szCs w:val="24"/>
                <w:highlight w:val="none"/>
              </w:rPr>
              <w:t>具有四种患者训练安全保护功能：痉挛保护、声控保护、靶心率保护、磁控保护。且痉挛敏感等级、声控敏感等级和靶心率目标数值均可调。</w:t>
            </w:r>
            <w:r>
              <w:rPr>
                <w:rFonts w:hint="eastAsia" w:ascii="宋体" w:hAnsi="宋体" w:eastAsia="宋体" w:cs="宋体"/>
                <w:sz w:val="24"/>
                <w:szCs w:val="24"/>
                <w:highlight w:val="none"/>
              </w:rPr>
              <w:t>(</w:t>
            </w:r>
            <w:r>
              <w:rPr>
                <w:rFonts w:hint="eastAsia" w:ascii="宋体" w:hAnsi="宋体" w:eastAsia="宋体" w:cs="Times New Roman"/>
                <w:sz w:val="24"/>
                <w:szCs w:val="24"/>
                <w:highlight w:val="none"/>
                <w:lang w:val="en-US" w:eastAsia="zh-CN"/>
              </w:rPr>
              <w:t>需提供检测报告</w:t>
            </w:r>
            <w:r>
              <w:rPr>
                <w:rFonts w:hint="eastAsia" w:ascii="宋体" w:hAnsi="宋体" w:eastAsia="宋体" w:cs="宋体"/>
                <w:sz w:val="24"/>
                <w:szCs w:val="24"/>
                <w:highlight w:val="none"/>
                <w:lang w:val="en-US" w:eastAsia="zh-CN"/>
              </w:rPr>
              <w:t>)</w:t>
            </w:r>
          </w:p>
        </w:tc>
      </w:tr>
      <w:tr w14:paraId="026554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418FF7F3">
            <w:pPr>
              <w:tabs>
                <w:tab w:val="left" w:pos="861"/>
              </w:tabs>
              <w:spacing w:line="240" w:lineRule="auto"/>
              <w:ind w:firstLine="482" w:firstLineChars="200"/>
              <w:jc w:val="both"/>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4、</w:t>
            </w:r>
          </w:p>
        </w:tc>
        <w:tc>
          <w:tcPr>
            <w:tcW w:w="7579" w:type="dxa"/>
            <w:tcBorders>
              <w:top w:val="single" w:color="auto" w:sz="4" w:space="0"/>
              <w:left w:val="single" w:color="auto" w:sz="4" w:space="0"/>
              <w:bottom w:val="single" w:color="auto" w:sz="4" w:space="0"/>
              <w:right w:val="single" w:color="auto" w:sz="4" w:space="0"/>
            </w:tcBorders>
            <w:vAlign w:val="center"/>
          </w:tcPr>
          <w:p w14:paraId="4684927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color w:val="auto"/>
                <w:sz w:val="24"/>
                <w:szCs w:val="24"/>
              </w:rPr>
              <w:t>定时范围：</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～120min±1min；</w:t>
            </w:r>
          </w:p>
        </w:tc>
      </w:tr>
      <w:tr w14:paraId="5B878F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1E4AFE55">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7579" w:type="dxa"/>
            <w:tcBorders>
              <w:top w:val="single" w:color="auto" w:sz="4" w:space="0"/>
              <w:left w:val="single" w:color="auto" w:sz="4" w:space="0"/>
              <w:bottom w:val="single" w:color="auto" w:sz="4" w:space="0"/>
              <w:right w:val="single" w:color="auto" w:sz="4" w:space="0"/>
            </w:tcBorders>
            <w:vAlign w:val="center"/>
          </w:tcPr>
          <w:p w14:paraId="7550E59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速度显示范围：</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-99r/min±10%；</w:t>
            </w:r>
          </w:p>
        </w:tc>
      </w:tr>
      <w:tr w14:paraId="2A75D8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46F89D1C">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7579" w:type="dxa"/>
            <w:tcBorders>
              <w:top w:val="single" w:color="auto" w:sz="4" w:space="0"/>
              <w:left w:val="single" w:color="auto" w:sz="4" w:space="0"/>
              <w:bottom w:val="single" w:color="auto" w:sz="4" w:space="0"/>
              <w:right w:val="single" w:color="auto" w:sz="4" w:space="0"/>
            </w:tcBorders>
            <w:vAlign w:val="center"/>
          </w:tcPr>
          <w:p w14:paraId="11FF164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速度设定范围：</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-60r/min±10%；</w:t>
            </w:r>
          </w:p>
        </w:tc>
      </w:tr>
      <w:tr w14:paraId="78DA62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2240A930">
            <w:pPr>
              <w:spacing w:line="24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w:t>
            </w:r>
          </w:p>
        </w:tc>
        <w:tc>
          <w:tcPr>
            <w:tcW w:w="7579" w:type="dxa"/>
            <w:tcBorders>
              <w:top w:val="single" w:color="auto" w:sz="4" w:space="0"/>
              <w:left w:val="single" w:color="auto" w:sz="4" w:space="0"/>
              <w:bottom w:val="single" w:color="auto" w:sz="4" w:space="0"/>
              <w:right w:val="single" w:color="auto" w:sz="4" w:space="0"/>
            </w:tcBorders>
            <w:vAlign w:val="center"/>
          </w:tcPr>
          <w:p w14:paraId="3AE9D1D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角度设定范围：0-330度±5；</w:t>
            </w:r>
          </w:p>
        </w:tc>
      </w:tr>
      <w:tr w14:paraId="4272DD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176B3F43">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7579" w:type="dxa"/>
            <w:tcBorders>
              <w:top w:val="single" w:color="auto" w:sz="4" w:space="0"/>
              <w:left w:val="single" w:color="auto" w:sz="4" w:space="0"/>
              <w:bottom w:val="single" w:color="auto" w:sz="4" w:space="0"/>
              <w:right w:val="single" w:color="auto" w:sz="4" w:space="0"/>
            </w:tcBorders>
            <w:vAlign w:val="center"/>
          </w:tcPr>
          <w:p w14:paraId="2A0B068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阻力设定等级：≥1-20；</w:t>
            </w:r>
          </w:p>
        </w:tc>
      </w:tr>
      <w:tr w14:paraId="6F1EAB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6B72EE72">
            <w:pPr>
              <w:spacing w:line="24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w:t>
            </w:r>
          </w:p>
        </w:tc>
        <w:tc>
          <w:tcPr>
            <w:tcW w:w="7579" w:type="dxa"/>
            <w:tcBorders>
              <w:top w:val="single" w:color="auto" w:sz="4" w:space="0"/>
              <w:left w:val="single" w:color="auto" w:sz="4" w:space="0"/>
              <w:bottom w:val="single" w:color="auto" w:sz="4" w:space="0"/>
              <w:right w:val="single" w:color="auto" w:sz="4" w:space="0"/>
            </w:tcBorders>
            <w:vAlign w:val="center"/>
          </w:tcPr>
          <w:p w14:paraId="691CCAC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阻力力矩：≥0-20Nm；</w:t>
            </w:r>
          </w:p>
        </w:tc>
      </w:tr>
      <w:tr w14:paraId="168E81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28E7E69E">
            <w:pPr>
              <w:spacing w:line="240" w:lineRule="auto"/>
              <w:ind w:firstLine="0" w:firstLineChars="0"/>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10、</w:t>
            </w:r>
          </w:p>
        </w:tc>
        <w:tc>
          <w:tcPr>
            <w:tcW w:w="7579" w:type="dxa"/>
            <w:tcBorders>
              <w:top w:val="single" w:color="auto" w:sz="4" w:space="0"/>
              <w:left w:val="single" w:color="auto" w:sz="4" w:space="0"/>
              <w:bottom w:val="single" w:color="auto" w:sz="4" w:space="0"/>
              <w:right w:val="single" w:color="auto" w:sz="4" w:space="0"/>
            </w:tcBorders>
            <w:vAlign w:val="center"/>
          </w:tcPr>
          <w:p w14:paraId="2D6C769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color w:val="auto"/>
                <w:sz w:val="24"/>
                <w:szCs w:val="24"/>
                <w:lang w:eastAsia="zh-CN"/>
              </w:rPr>
              <w:t>靶</w:t>
            </w:r>
            <w:r>
              <w:rPr>
                <w:rFonts w:hint="eastAsia" w:ascii="仿宋" w:hAnsi="仿宋" w:eastAsia="仿宋" w:cs="仿宋"/>
                <w:color w:val="auto"/>
                <w:sz w:val="24"/>
                <w:szCs w:val="24"/>
              </w:rPr>
              <w:t>心率设定范围：0-150（设定级数每次5），精度±5次/min</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机器能智能感应患者的心率大小，超过设定心率机器自动停止，保护患者安全。</w:t>
            </w:r>
          </w:p>
        </w:tc>
      </w:tr>
      <w:tr w14:paraId="6A9917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2DEEC5E5">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7579" w:type="dxa"/>
            <w:tcBorders>
              <w:top w:val="single" w:color="auto" w:sz="4" w:space="0"/>
              <w:left w:val="single" w:color="auto" w:sz="4" w:space="0"/>
              <w:bottom w:val="single" w:color="auto" w:sz="4" w:space="0"/>
              <w:right w:val="single" w:color="auto" w:sz="4" w:space="0"/>
            </w:tcBorders>
            <w:vAlign w:val="center"/>
          </w:tcPr>
          <w:p w14:paraId="644E7B5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气动助力升降高度</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1260-1570mm；</w:t>
            </w:r>
            <w:r>
              <w:rPr>
                <w:rFonts w:hint="eastAsia" w:ascii="仿宋" w:hAnsi="仿宋" w:eastAsia="仿宋" w:cs="仿宋"/>
                <w:color w:val="auto"/>
                <w:sz w:val="24"/>
                <w:szCs w:val="24"/>
              </w:rPr>
              <w:t>根据患者情况训练单元高低调节，充分考虑了患者训练体位。</w:t>
            </w:r>
          </w:p>
        </w:tc>
      </w:tr>
      <w:tr w14:paraId="4DECC0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71B0C8FD">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7579" w:type="dxa"/>
            <w:tcBorders>
              <w:top w:val="single" w:color="auto" w:sz="4" w:space="0"/>
              <w:left w:val="single" w:color="auto" w:sz="4" w:space="0"/>
              <w:bottom w:val="single" w:color="auto" w:sz="4" w:space="0"/>
              <w:right w:val="single" w:color="auto" w:sz="4" w:space="0"/>
            </w:tcBorders>
            <w:vAlign w:val="center"/>
          </w:tcPr>
          <w:p w14:paraId="138C763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治疗头高低角度</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三挡可调</w:t>
            </w:r>
          </w:p>
        </w:tc>
      </w:tr>
      <w:tr w14:paraId="026C94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1B3023E6">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7579" w:type="dxa"/>
            <w:tcBorders>
              <w:top w:val="single" w:color="auto" w:sz="4" w:space="0"/>
              <w:left w:val="single" w:color="auto" w:sz="4" w:space="0"/>
              <w:bottom w:val="single" w:color="auto" w:sz="4" w:space="0"/>
              <w:right w:val="single" w:color="auto" w:sz="4" w:space="0"/>
            </w:tcBorders>
            <w:vAlign w:val="center"/>
          </w:tcPr>
          <w:p w14:paraId="50BAB92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显示屏平面翻转</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0-90°，显示屏轴向旋转</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0-200°，</w:t>
            </w:r>
          </w:p>
        </w:tc>
      </w:tr>
      <w:tr w14:paraId="497142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34EBBEA4">
            <w:pPr>
              <w:spacing w:line="24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14、</w:t>
            </w:r>
          </w:p>
        </w:tc>
        <w:tc>
          <w:tcPr>
            <w:tcW w:w="7579" w:type="dxa"/>
            <w:tcBorders>
              <w:top w:val="single" w:color="auto" w:sz="4" w:space="0"/>
              <w:left w:val="single" w:color="auto" w:sz="4" w:space="0"/>
              <w:bottom w:val="single" w:color="auto" w:sz="4" w:space="0"/>
              <w:right w:val="single" w:color="auto" w:sz="4" w:space="0"/>
            </w:tcBorders>
            <w:vAlign w:val="center"/>
          </w:tcPr>
          <w:p w14:paraId="3EA4FD5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下肢治疗运动半径</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两档可调</w:t>
            </w:r>
          </w:p>
        </w:tc>
      </w:tr>
      <w:tr w14:paraId="3F2F17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57" w:type="dxa"/>
            <w:tcBorders>
              <w:top w:val="single" w:color="auto" w:sz="4" w:space="0"/>
              <w:left w:val="single" w:color="auto" w:sz="12" w:space="0"/>
              <w:bottom w:val="single" w:color="auto" w:sz="4" w:space="0"/>
              <w:right w:val="single" w:color="auto" w:sz="4" w:space="0"/>
            </w:tcBorders>
            <w:vAlign w:val="center"/>
          </w:tcPr>
          <w:p w14:paraId="52C9EC97">
            <w:pPr>
              <w:spacing w:line="360" w:lineRule="exact"/>
              <w:ind w:firstLine="0" w:firstLineChars="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序号10</w:t>
            </w:r>
          </w:p>
        </w:tc>
        <w:tc>
          <w:tcPr>
            <w:tcW w:w="7579" w:type="dxa"/>
            <w:tcBorders>
              <w:top w:val="single" w:color="auto" w:sz="4" w:space="0"/>
              <w:left w:val="single" w:color="auto" w:sz="4" w:space="0"/>
              <w:bottom w:val="single" w:color="auto" w:sz="4" w:space="0"/>
              <w:right w:val="single" w:color="auto" w:sz="4" w:space="0"/>
            </w:tcBorders>
            <w:vAlign w:val="center"/>
          </w:tcPr>
          <w:p w14:paraId="55A23462">
            <w:pPr>
              <w:spacing w:line="360" w:lineRule="exact"/>
              <w:ind w:firstLine="1928" w:firstLineChars="800"/>
              <w:rPr>
                <w:rFonts w:hint="eastAsia" w:ascii="仿宋" w:hAnsi="仿宋" w:eastAsia="仿宋" w:cs="仿宋"/>
                <w:b/>
                <w:bCs/>
                <w:color w:val="auto"/>
                <w:sz w:val="24"/>
                <w:szCs w:val="24"/>
              </w:rPr>
            </w:pPr>
            <w:r>
              <w:rPr>
                <w:rFonts w:hint="eastAsia" w:ascii="仿宋" w:hAnsi="仿宋" w:eastAsia="仿宋" w:cs="仿宋"/>
                <w:b/>
                <w:bCs/>
                <w:color w:val="auto"/>
                <w:kern w:val="2"/>
                <w:sz w:val="24"/>
                <w:szCs w:val="24"/>
                <w:lang w:val="en-US" w:eastAsia="zh-CN" w:bidi="ar-SA"/>
              </w:rPr>
              <w:t>电动起立床</w:t>
            </w:r>
          </w:p>
        </w:tc>
      </w:tr>
      <w:tr w14:paraId="26D0CC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32958DE4">
            <w:pPr>
              <w:snapToGrid w:val="0"/>
              <w:spacing w:line="240" w:lineRule="atLeast"/>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4" w:space="0"/>
            </w:tcBorders>
            <w:vAlign w:val="center"/>
          </w:tcPr>
          <w:p w14:paraId="43A63931">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b/>
                <w:color w:val="auto"/>
                <w:sz w:val="24"/>
                <w:szCs w:val="24"/>
              </w:rPr>
              <w:t>主要功能要求</w:t>
            </w:r>
          </w:p>
        </w:tc>
      </w:tr>
      <w:tr w14:paraId="616B05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1CEF50FC">
            <w:pPr>
              <w:spacing w:line="240" w:lineRule="auto"/>
              <w:ind w:firstLine="0" w:firstLineChars="0"/>
              <w:jc w:val="center"/>
              <w:rPr>
                <w:rFonts w:hint="eastAsia" w:ascii="仿宋" w:hAnsi="仿宋" w:eastAsia="仿宋" w:cs="仿宋"/>
                <w:color w:val="auto"/>
                <w:sz w:val="24"/>
                <w:szCs w:val="24"/>
                <w:lang w:val="en-US" w:eastAsia="zh-CN"/>
              </w:rPr>
            </w:pPr>
          </w:p>
        </w:tc>
        <w:tc>
          <w:tcPr>
            <w:tcW w:w="7579" w:type="dxa"/>
            <w:tcBorders>
              <w:top w:val="single" w:color="auto" w:sz="4" w:space="0"/>
              <w:left w:val="single" w:color="auto" w:sz="4" w:space="0"/>
              <w:bottom w:val="single" w:color="auto" w:sz="4" w:space="0"/>
              <w:right w:val="single" w:color="auto" w:sz="4" w:space="0"/>
            </w:tcBorders>
            <w:vAlign w:val="center"/>
          </w:tcPr>
          <w:p w14:paraId="19CE4E7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适用于脑卒中引起的下肢功能障碍患者康复站立辅助训练。</w:t>
            </w:r>
          </w:p>
        </w:tc>
      </w:tr>
      <w:tr w14:paraId="001ED5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0E39A57D">
            <w:pPr>
              <w:spacing w:line="330" w:lineRule="exact"/>
              <w:ind w:firstLine="0" w:firstLineChars="0"/>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二</w:t>
            </w:r>
          </w:p>
        </w:tc>
        <w:tc>
          <w:tcPr>
            <w:tcW w:w="7579" w:type="dxa"/>
            <w:tcBorders>
              <w:top w:val="single" w:color="auto" w:sz="4" w:space="0"/>
              <w:left w:val="single" w:color="auto" w:sz="4" w:space="0"/>
              <w:bottom w:val="single" w:color="auto" w:sz="4" w:space="0"/>
              <w:right w:val="single" w:color="auto" w:sz="4" w:space="0"/>
            </w:tcBorders>
            <w:vAlign w:val="center"/>
          </w:tcPr>
          <w:p w14:paraId="6924D05C">
            <w:pPr>
              <w:spacing w:line="330" w:lineRule="exact"/>
              <w:ind w:firstLine="0" w:firstLineChars="0"/>
              <w:rPr>
                <w:rFonts w:hint="eastAsia" w:ascii="仿宋" w:hAnsi="仿宋" w:eastAsia="仿宋" w:cs="仿宋"/>
                <w:color w:val="auto"/>
                <w:sz w:val="24"/>
                <w:szCs w:val="24"/>
              </w:rPr>
            </w:pPr>
            <w:r>
              <w:rPr>
                <w:rFonts w:hint="eastAsia" w:ascii="仿宋" w:hAnsi="仿宋" w:eastAsia="仿宋" w:cs="仿宋"/>
                <w:b/>
                <w:bCs/>
                <w:color w:val="auto"/>
                <w:sz w:val="24"/>
                <w:szCs w:val="24"/>
              </w:rPr>
              <w:t>参数要求：</w:t>
            </w:r>
          </w:p>
        </w:tc>
      </w:tr>
      <w:tr w14:paraId="7F96F9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157" w:type="dxa"/>
            <w:tcBorders>
              <w:top w:val="single" w:color="auto" w:sz="4" w:space="0"/>
              <w:left w:val="single" w:color="auto" w:sz="12" w:space="0"/>
              <w:bottom w:val="single" w:color="auto" w:sz="4" w:space="0"/>
              <w:right w:val="single" w:color="auto" w:sz="4" w:space="0"/>
            </w:tcBorders>
            <w:vAlign w:val="center"/>
          </w:tcPr>
          <w:p w14:paraId="202986FE">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vAlign w:val="center"/>
          </w:tcPr>
          <w:p w14:paraId="5C6378D8">
            <w:pPr>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ab/>
            </w:r>
            <w:r>
              <w:rPr>
                <w:rFonts w:hint="eastAsia" w:ascii="仿宋" w:hAnsi="仿宋" w:eastAsia="仿宋" w:cs="仿宋"/>
                <w:color w:val="auto"/>
                <w:sz w:val="24"/>
                <w:szCs w:val="24"/>
                <w:highlight w:val="none"/>
                <w:lang w:eastAsia="zh-CN"/>
              </w:rPr>
              <w:t>使用电源：交流电压220V±22V，频率50Hz±1Hz。额定输入功率：120VA。</w:t>
            </w:r>
          </w:p>
        </w:tc>
      </w:tr>
      <w:tr w14:paraId="55E128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71A599D3">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7579" w:type="dxa"/>
            <w:tcBorders>
              <w:top w:val="single" w:color="auto" w:sz="4" w:space="0"/>
              <w:left w:val="single" w:color="auto" w:sz="4" w:space="0"/>
              <w:bottom w:val="single" w:color="auto" w:sz="4" w:space="0"/>
              <w:right w:val="single" w:color="auto" w:sz="4" w:space="0"/>
            </w:tcBorders>
            <w:vAlign w:val="center"/>
          </w:tcPr>
          <w:p w14:paraId="1D8BFC7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eastAsia="zh-CN"/>
              </w:rPr>
              <w:t>控制方式：手柄控制</w:t>
            </w:r>
          </w:p>
        </w:tc>
      </w:tr>
      <w:tr w14:paraId="55288A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4CA60B8C">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7579" w:type="dxa"/>
            <w:tcBorders>
              <w:top w:val="single" w:color="auto" w:sz="4" w:space="0"/>
              <w:left w:val="single" w:color="auto" w:sz="4" w:space="0"/>
              <w:bottom w:val="single" w:color="auto" w:sz="4" w:space="0"/>
              <w:right w:val="single" w:color="auto" w:sz="4" w:space="0"/>
            </w:tcBorders>
            <w:vAlign w:val="center"/>
          </w:tcPr>
          <w:p w14:paraId="690CF8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脚踏板</w:t>
            </w:r>
            <w:r>
              <w:rPr>
                <w:rFonts w:hint="eastAsia" w:ascii="仿宋" w:hAnsi="仿宋" w:eastAsia="仿宋" w:cs="仿宋"/>
                <w:color w:val="auto"/>
                <w:sz w:val="24"/>
                <w:szCs w:val="24"/>
              </w:rPr>
              <w:t>承重</w:t>
            </w:r>
            <w:r>
              <w:rPr>
                <w:rFonts w:hint="eastAsia" w:ascii="仿宋" w:hAnsi="仿宋" w:eastAsia="仿宋" w:cs="仿宋"/>
                <w:color w:val="auto"/>
                <w:sz w:val="24"/>
                <w:szCs w:val="24"/>
                <w:highlight w:val="none"/>
                <w:lang w:val="en-US" w:eastAsia="zh-CN"/>
              </w:rPr>
              <w:t>≥135kg。</w:t>
            </w:r>
          </w:p>
        </w:tc>
      </w:tr>
      <w:tr w14:paraId="782530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1D16B998">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7579" w:type="dxa"/>
            <w:tcBorders>
              <w:top w:val="single" w:color="auto" w:sz="4" w:space="0"/>
              <w:left w:val="single" w:color="auto" w:sz="4" w:space="0"/>
              <w:bottom w:val="single" w:color="auto" w:sz="4" w:space="0"/>
              <w:right w:val="single" w:color="auto" w:sz="4" w:space="0"/>
            </w:tcBorders>
            <w:vAlign w:val="center"/>
          </w:tcPr>
          <w:p w14:paraId="78B6E8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床面载荷135Kg时，运动应均匀、平稳，不应有振动、停滞和不正常噪声及磨损现象，调节部位不松动。</w:t>
            </w:r>
          </w:p>
        </w:tc>
      </w:tr>
      <w:tr w14:paraId="414C11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232C7988">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7579" w:type="dxa"/>
            <w:tcBorders>
              <w:top w:val="single" w:color="auto" w:sz="4" w:space="0"/>
              <w:left w:val="single" w:color="auto" w:sz="4" w:space="0"/>
              <w:bottom w:val="single" w:color="auto" w:sz="4" w:space="0"/>
              <w:right w:val="single" w:color="auto" w:sz="4" w:space="0"/>
            </w:tcBorders>
            <w:vAlign w:val="center"/>
          </w:tcPr>
          <w:p w14:paraId="44028D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eastAsia="zh-CN"/>
              </w:rPr>
              <w:t>床面直立角度：最大为90°±5°。</w:t>
            </w:r>
          </w:p>
        </w:tc>
      </w:tr>
      <w:tr w14:paraId="05243C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97" w:hRule="atLeast"/>
          <w:jc w:val="center"/>
        </w:trPr>
        <w:tc>
          <w:tcPr>
            <w:tcW w:w="1157" w:type="dxa"/>
            <w:tcBorders>
              <w:top w:val="single" w:color="auto" w:sz="4" w:space="0"/>
              <w:left w:val="single" w:color="auto" w:sz="12" w:space="0"/>
              <w:right w:val="single" w:color="auto" w:sz="4" w:space="0"/>
            </w:tcBorders>
            <w:vAlign w:val="center"/>
          </w:tcPr>
          <w:p w14:paraId="278D7949">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7579" w:type="dxa"/>
            <w:tcBorders>
              <w:top w:val="single" w:color="auto" w:sz="4" w:space="0"/>
              <w:left w:val="single" w:color="auto" w:sz="4" w:space="0"/>
              <w:right w:val="single" w:color="auto" w:sz="4" w:space="0"/>
            </w:tcBorders>
            <w:vAlign w:val="center"/>
          </w:tcPr>
          <w:p w14:paraId="440340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脚踏板调节角度：内翻最小为0°±</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°，最大为30°±</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p>
          <w:p w14:paraId="78B77A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color w:val="auto"/>
                <w:sz w:val="24"/>
                <w:szCs w:val="24"/>
                <w:highlight w:val="none"/>
                <w:lang w:eastAsia="zh-CN"/>
              </w:rPr>
              <w:t>外翻最小为0°±</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°，最大为3</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p>
          <w:p w14:paraId="26686A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eastAsia="zh-CN"/>
              </w:rPr>
              <w:t>背屈最小为0°±</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°，最大为2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p>
          <w:p w14:paraId="3B85C6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eastAsia="zh-CN"/>
              </w:rPr>
              <w:t>跖屈最小为0°±</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°，最大为2</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p>
        </w:tc>
      </w:tr>
      <w:tr w14:paraId="756143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5FCECE08">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7579" w:type="dxa"/>
            <w:tcBorders>
              <w:top w:val="single" w:color="auto" w:sz="4" w:space="0"/>
              <w:left w:val="single" w:color="auto" w:sz="4" w:space="0"/>
              <w:bottom w:val="single" w:color="auto" w:sz="4" w:space="0"/>
              <w:right w:val="single" w:color="auto" w:sz="4" w:space="0"/>
            </w:tcBorders>
            <w:vAlign w:val="center"/>
          </w:tcPr>
          <w:p w14:paraId="14930D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工作噪音≤55dB(A)。</w:t>
            </w:r>
          </w:p>
        </w:tc>
      </w:tr>
      <w:tr w14:paraId="4CCE6B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2192DB42">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微软雅黑" w:hAnsi="微软雅黑" w:eastAsia="微软雅黑" w:cs="微软雅黑"/>
                <w:color w:val="auto"/>
                <w:sz w:val="24"/>
                <w:szCs w:val="24"/>
                <w:lang w:val="en-US" w:eastAsia="zh-CN"/>
              </w:rPr>
              <w:t>★</w:t>
            </w:r>
            <w:r>
              <w:rPr>
                <w:rFonts w:hint="eastAsia" w:ascii="仿宋" w:hAnsi="仿宋" w:eastAsia="仿宋" w:cs="仿宋"/>
                <w:color w:val="auto"/>
                <w:sz w:val="24"/>
                <w:szCs w:val="24"/>
                <w:lang w:val="en-US" w:eastAsia="zh-CN"/>
              </w:rPr>
              <w:t>8、</w:t>
            </w:r>
          </w:p>
        </w:tc>
        <w:tc>
          <w:tcPr>
            <w:tcW w:w="7579" w:type="dxa"/>
            <w:tcBorders>
              <w:top w:val="single" w:color="auto" w:sz="4" w:space="0"/>
              <w:left w:val="single" w:color="auto" w:sz="4" w:space="0"/>
              <w:bottom w:val="single" w:color="auto" w:sz="4" w:space="0"/>
              <w:right w:val="single" w:color="auto" w:sz="4" w:space="0"/>
            </w:tcBorders>
            <w:vAlign w:val="center"/>
          </w:tcPr>
          <w:p w14:paraId="341AED2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产品使用年限≥8年</w:t>
            </w:r>
            <w:r>
              <w:rPr>
                <w:rFonts w:hint="eastAsia" w:ascii="仿宋" w:hAnsi="仿宋" w:cs="仿宋"/>
                <w:color w:val="auto"/>
                <w:sz w:val="24"/>
                <w:szCs w:val="24"/>
                <w:highlight w:val="none"/>
                <w:lang w:val="en-US" w:eastAsia="zh-CN"/>
              </w:rPr>
              <w:t>（提供相关证明材料）</w:t>
            </w:r>
          </w:p>
        </w:tc>
      </w:tr>
      <w:tr w14:paraId="003F51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57" w:type="dxa"/>
            <w:tcBorders>
              <w:top w:val="single" w:color="auto" w:sz="4" w:space="0"/>
              <w:left w:val="single" w:color="auto" w:sz="12" w:space="0"/>
              <w:bottom w:val="single" w:color="auto" w:sz="4" w:space="0"/>
              <w:right w:val="single" w:color="auto" w:sz="4" w:space="0"/>
            </w:tcBorders>
            <w:vAlign w:val="center"/>
          </w:tcPr>
          <w:p w14:paraId="334F5D98">
            <w:pPr>
              <w:spacing w:line="240" w:lineRule="auto"/>
              <w:ind w:firstLine="0" w:firstLineChars="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rPr>
              <w:t>序号11</w:t>
            </w:r>
          </w:p>
        </w:tc>
        <w:tc>
          <w:tcPr>
            <w:tcW w:w="7579" w:type="dxa"/>
            <w:tcBorders>
              <w:top w:val="single" w:color="auto" w:sz="4" w:space="0"/>
              <w:left w:val="single" w:color="auto" w:sz="4" w:space="0"/>
              <w:bottom w:val="single" w:color="auto" w:sz="4" w:space="0"/>
              <w:right w:val="single" w:color="auto" w:sz="4" w:space="0"/>
            </w:tcBorders>
            <w:vAlign w:val="center"/>
          </w:tcPr>
          <w:p w14:paraId="6579726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1928" w:firstLineChars="8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呼吸训练器</w:t>
            </w:r>
          </w:p>
        </w:tc>
      </w:tr>
      <w:tr w14:paraId="37CDF5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61A1EE68">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vAlign w:val="center"/>
          </w:tcPr>
          <w:p w14:paraId="195A826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适用于吸气肌训练，用于肺部疾病，</w:t>
            </w:r>
            <w:r>
              <w:rPr>
                <w:rFonts w:hint="eastAsia" w:ascii="仿宋" w:hAnsi="仿宋" w:eastAsia="仿宋" w:cs="仿宋"/>
                <w:color w:val="auto"/>
                <w:sz w:val="24"/>
                <w:szCs w:val="24"/>
                <w:lang w:val="en-US" w:eastAsia="zh-CN"/>
              </w:rPr>
              <w:t>外科</w:t>
            </w:r>
            <w:r>
              <w:rPr>
                <w:rFonts w:hint="eastAsia" w:ascii="仿宋" w:hAnsi="仿宋" w:eastAsia="仿宋" w:cs="仿宋"/>
                <w:color w:val="auto"/>
                <w:sz w:val="24"/>
                <w:szCs w:val="24"/>
              </w:rPr>
              <w:t>手术、麻醉</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机械通气后导致肺功能下降后，患者肺呼吸功能恢复；减少和预防术后肺部并发症</w:t>
            </w:r>
          </w:p>
        </w:tc>
      </w:tr>
      <w:tr w14:paraId="38925D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57" w:type="dxa"/>
            <w:tcBorders>
              <w:top w:val="single" w:color="auto" w:sz="4" w:space="0"/>
              <w:left w:val="single" w:color="auto" w:sz="12" w:space="0"/>
              <w:bottom w:val="single" w:color="auto" w:sz="4" w:space="0"/>
              <w:right w:val="single" w:color="auto" w:sz="4" w:space="0"/>
            </w:tcBorders>
            <w:vAlign w:val="center"/>
          </w:tcPr>
          <w:p w14:paraId="6A718DF3">
            <w:pPr>
              <w:spacing w:line="240" w:lineRule="auto"/>
              <w:ind w:firstLine="0" w:firstLineChars="0"/>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rPr>
              <w:t>序号12</w:t>
            </w:r>
          </w:p>
        </w:tc>
        <w:tc>
          <w:tcPr>
            <w:tcW w:w="7579" w:type="dxa"/>
            <w:tcBorders>
              <w:top w:val="single" w:color="auto" w:sz="4" w:space="0"/>
              <w:left w:val="single" w:color="auto" w:sz="4" w:space="0"/>
              <w:bottom w:val="single" w:color="auto" w:sz="4" w:space="0"/>
              <w:right w:val="single" w:color="auto" w:sz="4" w:space="0"/>
            </w:tcBorders>
            <w:vAlign w:val="center"/>
          </w:tcPr>
          <w:p w14:paraId="45370E6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2168" w:firstLineChars="9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rPr>
              <w:t>减重步态训练器</w:t>
            </w:r>
          </w:p>
        </w:tc>
      </w:tr>
      <w:tr w14:paraId="0B3637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3C3D71BF">
            <w:pPr>
              <w:snapToGrid w:val="0"/>
              <w:spacing w:line="240" w:lineRule="atLeast"/>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4" w:space="0"/>
            </w:tcBorders>
            <w:vAlign w:val="center"/>
          </w:tcPr>
          <w:p w14:paraId="36F0E1FB">
            <w:pPr>
              <w:spacing w:line="240" w:lineRule="auto"/>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rPr>
              <w:t>主要功能要求</w:t>
            </w:r>
          </w:p>
        </w:tc>
      </w:tr>
      <w:tr w14:paraId="6D5479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4D534C3B">
            <w:pPr>
              <w:spacing w:line="240" w:lineRule="auto"/>
              <w:ind w:firstLine="0" w:firstLineChars="0"/>
              <w:jc w:val="center"/>
              <w:rPr>
                <w:rFonts w:hint="eastAsia" w:ascii="仿宋" w:hAnsi="仿宋" w:eastAsia="仿宋" w:cs="仿宋"/>
                <w:color w:val="auto"/>
                <w:sz w:val="24"/>
                <w:szCs w:val="24"/>
              </w:rPr>
            </w:pPr>
          </w:p>
        </w:tc>
        <w:tc>
          <w:tcPr>
            <w:tcW w:w="7579" w:type="dxa"/>
            <w:tcBorders>
              <w:top w:val="single" w:color="auto" w:sz="4" w:space="0"/>
              <w:left w:val="single" w:color="auto" w:sz="4" w:space="0"/>
              <w:bottom w:val="single" w:color="auto" w:sz="4" w:space="0"/>
              <w:right w:val="single" w:color="auto" w:sz="4" w:space="0"/>
            </w:tcBorders>
            <w:vAlign w:val="center"/>
          </w:tcPr>
          <w:p w14:paraId="48458A2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针对早起需要减重训练 步态康复训练辅助作用</w:t>
            </w:r>
          </w:p>
        </w:tc>
      </w:tr>
      <w:tr w14:paraId="3DC22C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66BA97E4">
            <w:pPr>
              <w:spacing w:line="330" w:lineRule="exact"/>
              <w:ind w:firstLine="0" w:firstLineChars="0"/>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二</w:t>
            </w:r>
          </w:p>
        </w:tc>
        <w:tc>
          <w:tcPr>
            <w:tcW w:w="7579" w:type="dxa"/>
            <w:tcBorders>
              <w:top w:val="single" w:color="auto" w:sz="4" w:space="0"/>
              <w:left w:val="single" w:color="auto" w:sz="4" w:space="0"/>
              <w:bottom w:val="single" w:color="auto" w:sz="4" w:space="0"/>
              <w:right w:val="single" w:color="auto" w:sz="4" w:space="0"/>
            </w:tcBorders>
            <w:vAlign w:val="center"/>
          </w:tcPr>
          <w:p w14:paraId="1A3344E9">
            <w:pPr>
              <w:spacing w:line="330" w:lineRule="exact"/>
              <w:ind w:firstLine="0" w:firstLineChars="0"/>
              <w:rPr>
                <w:rFonts w:hint="eastAsia" w:ascii="仿宋" w:hAnsi="仿宋" w:eastAsia="仿宋" w:cs="仿宋"/>
                <w:color w:val="auto"/>
                <w:sz w:val="24"/>
                <w:szCs w:val="24"/>
              </w:rPr>
            </w:pPr>
            <w:r>
              <w:rPr>
                <w:rFonts w:hint="eastAsia" w:ascii="仿宋" w:hAnsi="仿宋" w:eastAsia="仿宋" w:cs="仿宋"/>
                <w:b/>
                <w:bCs/>
                <w:color w:val="auto"/>
                <w:sz w:val="24"/>
                <w:szCs w:val="24"/>
              </w:rPr>
              <w:t>参数要求</w:t>
            </w:r>
          </w:p>
        </w:tc>
      </w:tr>
      <w:tr w14:paraId="3B2ED9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51E97E57">
            <w:pPr>
              <w:snapToGrid w:val="0"/>
              <w:spacing w:line="240" w:lineRule="atLeast"/>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vAlign w:val="center"/>
          </w:tcPr>
          <w:p w14:paraId="2A80E04B">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主机带有功能显示，上有低电量报警指示灯</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维修指示灯</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GB"/>
              </w:rPr>
              <w:t>电源指示灯和充电指示灯</w:t>
            </w:r>
          </w:p>
        </w:tc>
      </w:tr>
      <w:tr w14:paraId="5BE117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57" w:type="dxa"/>
            <w:tcBorders>
              <w:top w:val="single" w:color="auto" w:sz="4" w:space="0"/>
              <w:left w:val="single" w:color="auto" w:sz="12" w:space="0"/>
              <w:bottom w:val="single" w:color="auto" w:sz="4" w:space="0"/>
              <w:right w:val="single" w:color="auto" w:sz="4" w:space="0"/>
            </w:tcBorders>
            <w:vAlign w:val="center"/>
          </w:tcPr>
          <w:p w14:paraId="423C7D69">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7579" w:type="dxa"/>
            <w:tcBorders>
              <w:top w:val="single" w:color="auto" w:sz="4" w:space="0"/>
              <w:left w:val="single" w:color="auto" w:sz="4" w:space="0"/>
              <w:bottom w:val="single" w:color="auto" w:sz="4" w:space="0"/>
              <w:right w:val="single" w:color="auto" w:sz="4" w:space="0"/>
            </w:tcBorders>
            <w:vAlign w:val="center"/>
          </w:tcPr>
          <w:p w14:paraId="495CE6CC">
            <w:pPr>
              <w:widowControl/>
              <w:tabs>
                <w:tab w:val="left" w:pos="1134"/>
                <w:tab w:val="left" w:pos="5387"/>
              </w:tabs>
              <w:spacing w:before="80" w:line="240" w:lineRule="auto"/>
              <w:ind w:right="-284"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val="en-GB"/>
              </w:rPr>
              <w:t>主机</w:t>
            </w:r>
            <w:r>
              <w:rPr>
                <w:rFonts w:hint="eastAsia" w:ascii="仿宋" w:hAnsi="仿宋" w:eastAsia="仿宋" w:cs="仿宋"/>
                <w:color w:val="auto"/>
                <w:kern w:val="0"/>
                <w:sz w:val="24"/>
                <w:szCs w:val="24"/>
              </w:rPr>
              <w:t>电动垂直升降，</w:t>
            </w:r>
            <w:r>
              <w:rPr>
                <w:rFonts w:hint="eastAsia" w:ascii="仿宋" w:hAnsi="仿宋" w:eastAsia="仿宋" w:cs="仿宋"/>
                <w:color w:val="auto"/>
                <w:sz w:val="24"/>
                <w:szCs w:val="24"/>
                <w:lang w:val="en-GB"/>
              </w:rPr>
              <w:t>最大安全承重：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lang w:val="en-US" w:eastAsia="zh-CN"/>
              </w:rPr>
              <w:t>300</w:t>
            </w:r>
            <w:r>
              <w:rPr>
                <w:rFonts w:hint="eastAsia" w:ascii="仿宋" w:hAnsi="仿宋" w:eastAsia="仿宋" w:cs="仿宋"/>
                <w:color w:val="auto"/>
                <w:sz w:val="24"/>
                <w:szCs w:val="24"/>
                <w:lang w:val="en-GB"/>
              </w:rPr>
              <w:t>kg；</w:t>
            </w:r>
          </w:p>
        </w:tc>
      </w:tr>
      <w:tr w14:paraId="1434BE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7074C242">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7579" w:type="dxa"/>
            <w:tcBorders>
              <w:top w:val="single" w:color="auto" w:sz="4" w:space="0"/>
              <w:left w:val="single" w:color="auto" w:sz="4" w:space="0"/>
              <w:bottom w:val="single" w:color="auto" w:sz="4" w:space="0"/>
              <w:right w:val="single" w:color="auto" w:sz="4" w:space="0"/>
            </w:tcBorders>
            <w:vAlign w:val="center"/>
          </w:tcPr>
          <w:p w14:paraId="5CDE2922">
            <w:pPr>
              <w:keepNext w:val="0"/>
              <w:keepLines w:val="0"/>
              <w:pageBreakBefore w:val="0"/>
              <w:widowControl/>
              <w:numPr>
                <w:ilvl w:val="0"/>
                <w:numId w:val="0"/>
              </w:numPr>
              <w:tabs>
                <w:tab w:val="left" w:pos="1134"/>
                <w:tab w:val="left" w:pos="5387"/>
              </w:tabs>
              <w:kinsoku/>
              <w:wordWrap/>
              <w:overflowPunct/>
              <w:topLinePunct w:val="0"/>
              <w:autoSpaceDE/>
              <w:autoSpaceDN/>
              <w:bidi w:val="0"/>
              <w:adjustRightInd/>
              <w:snapToGrid/>
              <w:spacing w:before="80" w:line="360" w:lineRule="exact"/>
              <w:ind w:left="0" w:leftChars="0" w:right="-284" w:righ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GB"/>
              </w:rPr>
              <w:t>吊带长度</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lang w:val="en-GB"/>
              </w:rPr>
              <w:t>2.5m</w:t>
            </w:r>
            <w:r>
              <w:rPr>
                <w:rFonts w:hint="eastAsia" w:ascii="仿宋" w:hAnsi="仿宋" w:eastAsia="仿宋" w:cs="仿宋"/>
                <w:color w:val="auto"/>
                <w:sz w:val="24"/>
                <w:szCs w:val="24"/>
                <w:lang w:val="en-GB" w:eastAsia="zh-CN"/>
              </w:rPr>
              <w:t>，</w:t>
            </w:r>
            <w:r>
              <w:rPr>
                <w:rFonts w:hint="eastAsia" w:ascii="仿宋" w:hAnsi="仿宋" w:eastAsia="仿宋" w:cs="仿宋"/>
                <w:color w:val="auto"/>
                <w:sz w:val="24"/>
                <w:szCs w:val="24"/>
                <w:lang w:val="en-GB"/>
              </w:rPr>
              <w:t>垂直提升速度：</w:t>
            </w:r>
            <w:r>
              <w:rPr>
                <w:rFonts w:hint="eastAsia" w:ascii="仿宋" w:hAnsi="仿宋" w:eastAsia="仿宋" w:cs="仿宋"/>
                <w:color w:val="auto"/>
                <w:kern w:val="0"/>
                <w:sz w:val="24"/>
                <w:szCs w:val="24"/>
              </w:rPr>
              <w:t>空载时不低于5.6cm/s，</w:t>
            </w:r>
            <w:r>
              <w:rPr>
                <w:rFonts w:hint="eastAsia" w:ascii="仿宋" w:hAnsi="仿宋" w:eastAsia="仿宋" w:cs="仿宋"/>
                <w:color w:val="auto"/>
                <w:sz w:val="24"/>
                <w:szCs w:val="24"/>
                <w:lang w:val="en-GB"/>
              </w:rPr>
              <w:t>负重</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lang w:val="en-GB"/>
              </w:rPr>
              <w:t>82kg时4.8cm/s</w:t>
            </w:r>
          </w:p>
        </w:tc>
      </w:tr>
      <w:tr w14:paraId="50A5E2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2AAA6F71">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7579" w:type="dxa"/>
            <w:tcBorders>
              <w:top w:val="single" w:color="auto" w:sz="4" w:space="0"/>
              <w:left w:val="single" w:color="auto" w:sz="4" w:space="0"/>
              <w:bottom w:val="single" w:color="auto" w:sz="4" w:space="0"/>
              <w:right w:val="single" w:color="auto" w:sz="4" w:space="0"/>
            </w:tcBorders>
            <w:vAlign w:val="center"/>
          </w:tcPr>
          <w:p w14:paraId="32A7F5A9">
            <w:pPr>
              <w:keepNext w:val="0"/>
              <w:keepLines w:val="0"/>
              <w:pageBreakBefore w:val="0"/>
              <w:widowControl/>
              <w:numPr>
                <w:ilvl w:val="0"/>
                <w:numId w:val="0"/>
              </w:numPr>
              <w:tabs>
                <w:tab w:val="left" w:pos="1134"/>
                <w:tab w:val="left" w:pos="5387"/>
              </w:tabs>
              <w:kinsoku/>
              <w:wordWrap/>
              <w:overflowPunct/>
              <w:topLinePunct w:val="0"/>
              <w:autoSpaceDE/>
              <w:autoSpaceDN/>
              <w:bidi w:val="0"/>
              <w:adjustRightInd/>
              <w:snapToGrid/>
              <w:spacing w:before="80" w:line="360" w:lineRule="exact"/>
              <w:ind w:left="0" w:leftChars="0" w:right="-284" w:righ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GB"/>
              </w:rPr>
              <w:t>动力装置:电子控制的马达，启动和停止柔和,垂直方向马达：24 VDC，150 W</w:t>
            </w:r>
          </w:p>
        </w:tc>
      </w:tr>
      <w:tr w14:paraId="0265C0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5FB8993F">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7579" w:type="dxa"/>
            <w:tcBorders>
              <w:top w:val="single" w:color="auto" w:sz="4" w:space="0"/>
              <w:left w:val="single" w:color="auto" w:sz="4" w:space="0"/>
              <w:bottom w:val="single" w:color="auto" w:sz="4" w:space="0"/>
              <w:right w:val="single" w:color="auto" w:sz="4" w:space="0"/>
            </w:tcBorders>
            <w:vAlign w:val="center"/>
          </w:tcPr>
          <w:p w14:paraId="42D5778C">
            <w:pPr>
              <w:keepNext w:val="0"/>
              <w:keepLines w:val="0"/>
              <w:pageBreakBefore w:val="0"/>
              <w:widowControl/>
              <w:numPr>
                <w:ilvl w:val="0"/>
                <w:numId w:val="0"/>
              </w:numPr>
              <w:tabs>
                <w:tab w:val="left" w:pos="1134"/>
                <w:tab w:val="left" w:pos="5387"/>
              </w:tabs>
              <w:kinsoku/>
              <w:wordWrap/>
              <w:overflowPunct/>
              <w:topLinePunct w:val="0"/>
              <w:autoSpaceDE/>
              <w:autoSpaceDN/>
              <w:bidi w:val="0"/>
              <w:adjustRightInd/>
              <w:snapToGrid/>
              <w:spacing w:before="80" w:line="360" w:lineRule="exact"/>
              <w:ind w:left="0" w:leftChars="0" w:right="-1154" w:righ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主机刹车功能：有自动调平钉式刹车功能，可安全在轨道任意位置定点训练，保证训练安全</w:t>
            </w:r>
          </w:p>
        </w:tc>
      </w:tr>
      <w:tr w14:paraId="0F9703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66E67028">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7579" w:type="dxa"/>
            <w:tcBorders>
              <w:top w:val="single" w:color="auto" w:sz="4" w:space="0"/>
              <w:left w:val="single" w:color="auto" w:sz="4" w:space="0"/>
              <w:bottom w:val="single" w:color="auto" w:sz="4" w:space="0"/>
              <w:right w:val="single" w:color="auto" w:sz="4" w:space="0"/>
            </w:tcBorders>
            <w:vAlign w:val="center"/>
          </w:tcPr>
          <w:p w14:paraId="046608A3">
            <w:pPr>
              <w:keepNext w:val="0"/>
              <w:keepLines w:val="0"/>
              <w:pageBreakBefore w:val="0"/>
              <w:widowControl/>
              <w:numPr>
                <w:ilvl w:val="0"/>
                <w:numId w:val="0"/>
              </w:numPr>
              <w:tabs>
                <w:tab w:val="left" w:pos="1134"/>
                <w:tab w:val="left" w:pos="5387"/>
              </w:tabs>
              <w:kinsoku/>
              <w:wordWrap/>
              <w:overflowPunct/>
              <w:topLinePunct w:val="0"/>
              <w:autoSpaceDE/>
              <w:autoSpaceDN/>
              <w:bidi w:val="0"/>
              <w:adjustRightInd/>
              <w:snapToGrid/>
              <w:spacing w:before="80" w:line="360" w:lineRule="exact"/>
              <w:ind w:left="0" w:leftChars="0" w:right="-284" w:righ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GB"/>
              </w:rPr>
              <w:t>手持控制器控制上升/下降</w:t>
            </w:r>
          </w:p>
        </w:tc>
      </w:tr>
      <w:tr w14:paraId="1CBFEE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7B9CBD9A">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7579" w:type="dxa"/>
            <w:tcBorders>
              <w:top w:val="single" w:color="auto" w:sz="4" w:space="0"/>
              <w:left w:val="single" w:color="auto" w:sz="4" w:space="0"/>
              <w:bottom w:val="single" w:color="auto" w:sz="4" w:space="0"/>
              <w:right w:val="single" w:color="auto" w:sz="4" w:space="0"/>
            </w:tcBorders>
            <w:vAlign w:val="center"/>
          </w:tcPr>
          <w:p w14:paraId="0874EAE8">
            <w:pPr>
              <w:keepNext w:val="0"/>
              <w:keepLines w:val="0"/>
              <w:pageBreakBefore w:val="0"/>
              <w:widowControl/>
              <w:numPr>
                <w:ilvl w:val="0"/>
                <w:numId w:val="0"/>
              </w:numPr>
              <w:tabs>
                <w:tab w:val="left" w:pos="1134"/>
                <w:tab w:val="left" w:pos="5387"/>
              </w:tabs>
              <w:kinsoku/>
              <w:wordWrap/>
              <w:overflowPunct/>
              <w:topLinePunct w:val="0"/>
              <w:autoSpaceDE/>
              <w:autoSpaceDN/>
              <w:bidi w:val="0"/>
              <w:adjustRightInd/>
              <w:snapToGrid/>
              <w:spacing w:before="80" w:line="360" w:lineRule="exact"/>
              <w:ind w:left="0" w:leftChars="0" w:right="-284" w:righ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GB"/>
              </w:rPr>
              <w:t>主机上有紧急上升和下降按钮</w:t>
            </w:r>
            <w:r>
              <w:rPr>
                <w:rFonts w:hint="eastAsia" w:ascii="仿宋" w:hAnsi="仿宋" w:eastAsia="仿宋" w:cs="仿宋"/>
                <w:color w:val="auto"/>
                <w:sz w:val="24"/>
                <w:szCs w:val="24"/>
                <w:lang w:val="en-GB" w:eastAsia="zh-CN"/>
              </w:rPr>
              <w:t>，</w:t>
            </w:r>
            <w:r>
              <w:rPr>
                <w:rFonts w:hint="eastAsia" w:ascii="仿宋" w:hAnsi="仿宋" w:eastAsia="仿宋" w:cs="仿宋"/>
                <w:color w:val="auto"/>
                <w:sz w:val="24"/>
                <w:szCs w:val="24"/>
                <w:lang w:val="en-US" w:eastAsia="zh-CN"/>
              </w:rPr>
              <w:t>具有</w:t>
            </w:r>
            <w:r>
              <w:rPr>
                <w:rFonts w:hint="eastAsia" w:ascii="仿宋" w:hAnsi="仿宋" w:eastAsia="仿宋" w:cs="仿宋"/>
                <w:color w:val="auto"/>
                <w:sz w:val="24"/>
                <w:szCs w:val="24"/>
              </w:rPr>
              <w:t>紧急停止安全装置</w:t>
            </w:r>
          </w:p>
        </w:tc>
      </w:tr>
      <w:tr w14:paraId="2D3CFF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6AF1539F">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7579" w:type="dxa"/>
            <w:tcBorders>
              <w:top w:val="single" w:color="auto" w:sz="4" w:space="0"/>
              <w:left w:val="single" w:color="auto" w:sz="4" w:space="0"/>
              <w:bottom w:val="single" w:color="auto" w:sz="4" w:space="0"/>
              <w:right w:val="single" w:color="auto" w:sz="4" w:space="0"/>
            </w:tcBorders>
            <w:vAlign w:val="center"/>
          </w:tcPr>
          <w:p w14:paraId="51FDCE4F">
            <w:pPr>
              <w:keepNext w:val="0"/>
              <w:keepLines w:val="0"/>
              <w:pageBreakBefore w:val="0"/>
              <w:widowControl/>
              <w:numPr>
                <w:ilvl w:val="0"/>
                <w:numId w:val="0"/>
              </w:numPr>
              <w:tabs>
                <w:tab w:val="left" w:pos="1134"/>
                <w:tab w:val="left" w:pos="5387"/>
              </w:tabs>
              <w:kinsoku/>
              <w:wordWrap/>
              <w:overflowPunct/>
              <w:topLinePunct w:val="0"/>
              <w:autoSpaceDE/>
              <w:autoSpaceDN/>
              <w:bidi w:val="0"/>
              <w:adjustRightInd/>
              <w:snapToGrid/>
              <w:spacing w:before="80" w:line="360" w:lineRule="exact"/>
              <w:ind w:left="0" w:leftChars="0" w:right="-284" w:rightChars="0" w:firstLine="0" w:firstLineChars="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lang w:val="en-US" w:eastAsia="zh-CN"/>
              </w:rPr>
              <w:t>设定训练时间及训练距离，并具有到达提醒功能</w:t>
            </w:r>
          </w:p>
        </w:tc>
      </w:tr>
      <w:tr w14:paraId="20BE8C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7D4ED8D3">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7579" w:type="dxa"/>
            <w:tcBorders>
              <w:top w:val="single" w:color="auto" w:sz="4" w:space="0"/>
              <w:left w:val="single" w:color="auto" w:sz="4" w:space="0"/>
              <w:bottom w:val="single" w:color="auto" w:sz="4" w:space="0"/>
              <w:right w:val="single" w:color="auto" w:sz="4" w:space="0"/>
            </w:tcBorders>
            <w:vAlign w:val="center"/>
          </w:tcPr>
          <w:p w14:paraId="2A5D714A">
            <w:pPr>
              <w:keepNext w:val="0"/>
              <w:keepLines w:val="0"/>
              <w:pageBreakBefore w:val="0"/>
              <w:widowControl/>
              <w:numPr>
                <w:ilvl w:val="0"/>
                <w:numId w:val="0"/>
              </w:numPr>
              <w:tabs>
                <w:tab w:val="left" w:pos="1134"/>
                <w:tab w:val="left" w:pos="5387"/>
              </w:tabs>
              <w:kinsoku/>
              <w:wordWrap/>
              <w:overflowPunct/>
              <w:topLinePunct w:val="0"/>
              <w:autoSpaceDE/>
              <w:autoSpaceDN/>
              <w:bidi w:val="0"/>
              <w:adjustRightInd/>
              <w:snapToGrid/>
              <w:spacing w:before="80" w:line="360" w:lineRule="exact"/>
              <w:ind w:left="0" w:leftChars="0" w:right="-284" w:rightChars="0" w:firstLine="0" w:firstLineChars="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lang w:val="en-US" w:eastAsia="zh-CN"/>
              </w:rPr>
              <w:t>具有减重数值检测功能，并通过控制手柄实时显示</w:t>
            </w:r>
          </w:p>
        </w:tc>
      </w:tr>
      <w:tr w14:paraId="709F2D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63EF3910">
            <w:pPr>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bCs/>
                <w:color w:val="auto"/>
                <w:sz w:val="24"/>
                <w:szCs w:val="24"/>
                <w:lang w:val="en-US" w:eastAsia="zh-CN"/>
              </w:rPr>
              <w:t>★</w:t>
            </w:r>
            <w:r>
              <w:rPr>
                <w:rFonts w:hint="eastAsia" w:ascii="仿宋" w:hAnsi="仿宋" w:eastAsia="仿宋" w:cs="仿宋"/>
                <w:color w:val="auto"/>
                <w:kern w:val="0"/>
                <w:sz w:val="24"/>
                <w:szCs w:val="24"/>
                <w:highlight w:val="none"/>
                <w:lang w:val="en-US" w:eastAsia="zh-CN"/>
              </w:rPr>
              <w:t>10、</w:t>
            </w:r>
          </w:p>
        </w:tc>
        <w:tc>
          <w:tcPr>
            <w:tcW w:w="7579" w:type="dxa"/>
            <w:tcBorders>
              <w:top w:val="single" w:color="auto" w:sz="4" w:space="0"/>
              <w:left w:val="single" w:color="auto" w:sz="4" w:space="0"/>
              <w:bottom w:val="single" w:color="auto" w:sz="4" w:space="0"/>
              <w:right w:val="single" w:color="auto" w:sz="4" w:space="0"/>
            </w:tcBorders>
            <w:vAlign w:val="center"/>
          </w:tcPr>
          <w:p w14:paraId="1DFADCCD">
            <w:pPr>
              <w:keepNext w:val="0"/>
              <w:keepLines w:val="0"/>
              <w:pageBreakBefore w:val="0"/>
              <w:widowControl/>
              <w:numPr>
                <w:ilvl w:val="0"/>
                <w:numId w:val="0"/>
              </w:numPr>
              <w:tabs>
                <w:tab w:val="left" w:pos="1134"/>
                <w:tab w:val="left" w:pos="5387"/>
              </w:tabs>
              <w:kinsoku/>
              <w:wordWrap/>
              <w:overflowPunct/>
              <w:topLinePunct w:val="0"/>
              <w:autoSpaceDE/>
              <w:autoSpaceDN/>
              <w:bidi w:val="0"/>
              <w:adjustRightInd/>
              <w:snapToGrid/>
              <w:spacing w:before="80" w:line="360" w:lineRule="exact"/>
              <w:ind w:left="0" w:leftChars="0" w:right="-284" w:righ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减重数值设定功能：输入需减重数值，主机自动升降调整拉力达到减重目标值</w:t>
            </w:r>
          </w:p>
        </w:tc>
      </w:tr>
      <w:tr w14:paraId="618A30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02950E87">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lang w:val="en-US" w:eastAsia="zh-CN"/>
              </w:rPr>
              <w:t>★</w:t>
            </w:r>
            <w:r>
              <w:rPr>
                <w:rFonts w:hint="eastAsia" w:ascii="仿宋" w:hAnsi="仿宋" w:eastAsia="仿宋" w:cs="仿宋"/>
                <w:color w:val="auto"/>
                <w:kern w:val="0"/>
                <w:sz w:val="24"/>
                <w:szCs w:val="24"/>
                <w:highlight w:val="none"/>
                <w:lang w:val="en-US" w:eastAsia="zh-CN"/>
              </w:rPr>
              <w:t>11、</w:t>
            </w:r>
          </w:p>
        </w:tc>
        <w:tc>
          <w:tcPr>
            <w:tcW w:w="7579" w:type="dxa"/>
            <w:tcBorders>
              <w:top w:val="single" w:color="auto" w:sz="4" w:space="0"/>
              <w:left w:val="single" w:color="auto" w:sz="4" w:space="0"/>
              <w:bottom w:val="single" w:color="auto" w:sz="4" w:space="0"/>
              <w:right w:val="single" w:color="auto" w:sz="4" w:space="0"/>
            </w:tcBorders>
            <w:vAlign w:val="center"/>
          </w:tcPr>
          <w:p w14:paraId="6F8EB81B">
            <w:pPr>
              <w:keepNext w:val="0"/>
              <w:keepLines w:val="0"/>
              <w:pageBreakBefore w:val="0"/>
              <w:widowControl/>
              <w:numPr>
                <w:ilvl w:val="0"/>
                <w:numId w:val="0"/>
              </w:numPr>
              <w:tabs>
                <w:tab w:val="left" w:pos="1134"/>
                <w:tab w:val="left" w:pos="5387"/>
              </w:tabs>
              <w:kinsoku/>
              <w:wordWrap/>
              <w:overflowPunct/>
              <w:topLinePunct w:val="0"/>
              <w:autoSpaceDE/>
              <w:autoSpaceDN/>
              <w:bidi w:val="0"/>
              <w:adjustRightInd/>
              <w:snapToGrid/>
              <w:spacing w:before="80" w:line="360" w:lineRule="exact"/>
              <w:ind w:left="0" w:leftChars="0" w:right="-284" w:righ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训练处方功能：</w:t>
            </w:r>
            <w:r>
              <w:rPr>
                <w:rFonts w:hint="eastAsia" w:ascii="仿宋" w:hAnsi="仿宋" w:eastAsia="仿宋" w:cs="仿宋"/>
                <w:color w:val="auto"/>
                <w:sz w:val="24"/>
                <w:szCs w:val="24"/>
                <w:lang w:eastAsia="zh-CN"/>
              </w:rPr>
              <w:t>设置默认处方</w:t>
            </w:r>
            <w:r>
              <w:rPr>
                <w:rFonts w:hint="eastAsia" w:ascii="仿宋" w:hAnsi="仿宋" w:eastAsia="仿宋" w:cs="仿宋"/>
                <w:color w:val="auto"/>
                <w:sz w:val="24"/>
                <w:szCs w:val="24"/>
                <w:lang w:val="en-US" w:eastAsia="zh-CN"/>
              </w:rPr>
              <w:t>包括患者减重数值、训练时间、训练距离等</w:t>
            </w:r>
          </w:p>
        </w:tc>
      </w:tr>
      <w:tr w14:paraId="0FE2E3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342C45AE">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7579" w:type="dxa"/>
            <w:tcBorders>
              <w:top w:val="single" w:color="auto" w:sz="4" w:space="0"/>
              <w:left w:val="single" w:color="auto" w:sz="4" w:space="0"/>
              <w:bottom w:val="single" w:color="auto" w:sz="4" w:space="0"/>
              <w:right w:val="single" w:color="auto" w:sz="4" w:space="0"/>
            </w:tcBorders>
            <w:vAlign w:val="center"/>
          </w:tcPr>
          <w:p w14:paraId="6FBD4123">
            <w:pPr>
              <w:keepNext w:val="0"/>
              <w:keepLines w:val="0"/>
              <w:pageBreakBefore w:val="0"/>
              <w:widowControl/>
              <w:numPr>
                <w:ilvl w:val="0"/>
                <w:numId w:val="0"/>
              </w:numPr>
              <w:tabs>
                <w:tab w:val="left" w:pos="1134"/>
                <w:tab w:val="left" w:pos="5387"/>
              </w:tabs>
              <w:kinsoku/>
              <w:wordWrap/>
              <w:overflowPunct/>
              <w:topLinePunct w:val="0"/>
              <w:autoSpaceDE/>
              <w:autoSpaceDN/>
              <w:bidi w:val="0"/>
              <w:adjustRightInd/>
              <w:snapToGrid/>
              <w:spacing w:before="80" w:line="360" w:lineRule="exact"/>
              <w:ind w:left="0" w:leftChars="0" w:right="-284" w:rightChars="0" w:firstLine="0" w:firstLineChars="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lang w:val="en-US" w:eastAsia="zh-CN"/>
              </w:rPr>
              <w:t>安全保护功能：设备故障时可将患者缓慢放下并具有最大承重过载保护</w:t>
            </w:r>
          </w:p>
        </w:tc>
      </w:tr>
      <w:tr w14:paraId="4AB96E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Merge w:val="restart"/>
            <w:tcBorders>
              <w:top w:val="single" w:color="auto" w:sz="4" w:space="0"/>
              <w:left w:val="single" w:color="auto" w:sz="12" w:space="0"/>
              <w:right w:val="single" w:color="auto" w:sz="4" w:space="0"/>
            </w:tcBorders>
            <w:vAlign w:val="center"/>
          </w:tcPr>
          <w:p w14:paraId="0B93157B">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7579" w:type="dxa"/>
            <w:tcBorders>
              <w:top w:val="single" w:color="auto" w:sz="4" w:space="0"/>
              <w:left w:val="single" w:color="auto" w:sz="4" w:space="0"/>
              <w:bottom w:val="single" w:color="auto" w:sz="4" w:space="0"/>
              <w:right w:val="single" w:color="auto" w:sz="4" w:space="0"/>
            </w:tcBorders>
            <w:vAlign w:val="center"/>
          </w:tcPr>
          <w:p w14:paraId="034D453B">
            <w:pPr>
              <w:keepNext w:val="0"/>
              <w:keepLines w:val="0"/>
              <w:pageBreakBefore w:val="0"/>
              <w:widowControl/>
              <w:numPr>
                <w:ilvl w:val="0"/>
                <w:numId w:val="0"/>
              </w:numPr>
              <w:tabs>
                <w:tab w:val="left" w:pos="1134"/>
                <w:tab w:val="left" w:pos="5387"/>
              </w:tabs>
              <w:kinsoku/>
              <w:wordWrap/>
              <w:overflowPunct/>
              <w:topLinePunct w:val="0"/>
              <w:autoSpaceDE/>
              <w:autoSpaceDN/>
              <w:bidi w:val="0"/>
              <w:adjustRightInd/>
              <w:snapToGrid/>
              <w:spacing w:before="80" w:line="360" w:lineRule="exact"/>
              <w:ind w:left="0" w:leftChars="0" w:right="-284" w:righ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GB"/>
              </w:rPr>
              <w:t>电源：由2块12V5Ah直流电可充电电池驱动；</w:t>
            </w:r>
            <w:r>
              <w:rPr>
                <w:rFonts w:hint="eastAsia" w:ascii="仿宋" w:hAnsi="仿宋" w:eastAsia="仿宋" w:cs="仿宋"/>
                <w:color w:val="auto"/>
                <w:kern w:val="0"/>
                <w:sz w:val="24"/>
                <w:szCs w:val="24"/>
              </w:rPr>
              <w:t>电量不足时的电池安全保护功能</w:t>
            </w:r>
            <w:r>
              <w:rPr>
                <w:rFonts w:hint="eastAsia" w:ascii="仿宋" w:hAnsi="仿宋" w:eastAsia="仿宋" w:cs="仿宋"/>
                <w:color w:val="auto"/>
                <w:sz w:val="24"/>
                <w:szCs w:val="24"/>
                <w:lang w:val="en-GB"/>
              </w:rPr>
              <w:t>；</w:t>
            </w:r>
          </w:p>
        </w:tc>
      </w:tr>
      <w:tr w14:paraId="069AF7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Merge w:val="continue"/>
            <w:tcBorders>
              <w:left w:val="single" w:color="auto" w:sz="12" w:space="0"/>
              <w:bottom w:val="single" w:color="auto" w:sz="4" w:space="0"/>
              <w:right w:val="single" w:color="auto" w:sz="4" w:space="0"/>
            </w:tcBorders>
            <w:vAlign w:val="center"/>
          </w:tcPr>
          <w:p w14:paraId="2408E2A5">
            <w:pPr>
              <w:spacing w:line="240" w:lineRule="auto"/>
              <w:ind w:firstLine="0" w:firstLineChars="0"/>
              <w:jc w:val="center"/>
              <w:rPr>
                <w:rFonts w:hint="eastAsia" w:ascii="仿宋" w:hAnsi="仿宋" w:eastAsia="仿宋" w:cs="仿宋"/>
                <w:color w:val="auto"/>
                <w:sz w:val="24"/>
                <w:szCs w:val="24"/>
              </w:rPr>
            </w:pPr>
          </w:p>
        </w:tc>
        <w:tc>
          <w:tcPr>
            <w:tcW w:w="7579" w:type="dxa"/>
            <w:tcBorders>
              <w:top w:val="single" w:color="auto" w:sz="4" w:space="0"/>
              <w:left w:val="single" w:color="auto" w:sz="4" w:space="0"/>
              <w:bottom w:val="single" w:color="auto" w:sz="4" w:space="0"/>
              <w:right w:val="single" w:color="auto" w:sz="4" w:space="0"/>
            </w:tcBorders>
            <w:vAlign w:val="center"/>
          </w:tcPr>
          <w:p w14:paraId="6BAAAEF1">
            <w:pPr>
              <w:keepNext w:val="0"/>
              <w:keepLines w:val="0"/>
              <w:pageBreakBefore w:val="0"/>
              <w:widowControl/>
              <w:numPr>
                <w:ilvl w:val="0"/>
                <w:numId w:val="0"/>
              </w:numPr>
              <w:tabs>
                <w:tab w:val="left" w:pos="1134"/>
                <w:tab w:val="left" w:pos="5387"/>
              </w:tabs>
              <w:kinsoku/>
              <w:wordWrap/>
              <w:overflowPunct/>
              <w:topLinePunct w:val="0"/>
              <w:autoSpaceDE/>
              <w:autoSpaceDN/>
              <w:bidi w:val="0"/>
              <w:adjustRightInd/>
              <w:snapToGrid/>
              <w:spacing w:before="80" w:line="360" w:lineRule="exact"/>
              <w:ind w:left="0" w:leftChars="0" w:right="-284" w:righ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电池充满电时间小于6小时；</w:t>
            </w:r>
          </w:p>
        </w:tc>
      </w:tr>
      <w:tr w14:paraId="53990C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417B571C">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w:t>
            </w:r>
          </w:p>
        </w:tc>
        <w:tc>
          <w:tcPr>
            <w:tcW w:w="7579" w:type="dxa"/>
            <w:tcBorders>
              <w:top w:val="single" w:color="auto" w:sz="4" w:space="0"/>
              <w:left w:val="single" w:color="auto" w:sz="4" w:space="0"/>
              <w:bottom w:val="single" w:color="auto" w:sz="4" w:space="0"/>
              <w:right w:val="single" w:color="auto" w:sz="4" w:space="0"/>
            </w:tcBorders>
            <w:vAlign w:val="center"/>
          </w:tcPr>
          <w:p w14:paraId="4FC1876A">
            <w:pPr>
              <w:keepNext w:val="0"/>
              <w:keepLines w:val="0"/>
              <w:pageBreakBefore w:val="0"/>
              <w:widowControl/>
              <w:numPr>
                <w:ilvl w:val="0"/>
                <w:numId w:val="0"/>
              </w:numPr>
              <w:tabs>
                <w:tab w:val="left" w:pos="1134"/>
                <w:tab w:val="left" w:pos="5387"/>
              </w:tabs>
              <w:kinsoku/>
              <w:wordWrap/>
              <w:overflowPunct/>
              <w:topLinePunct w:val="0"/>
              <w:autoSpaceDE/>
              <w:autoSpaceDN/>
              <w:bidi w:val="0"/>
              <w:adjustRightInd/>
              <w:snapToGrid/>
              <w:spacing w:before="80" w:line="360" w:lineRule="exact"/>
              <w:ind w:left="0" w:leftChars="0" w:right="-284" w:righ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GB"/>
              </w:rPr>
              <w:t>彩色显示屏</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lang w:val="en-GB"/>
              </w:rPr>
              <w:t>2.4寸，分辨率</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lang w:val="en-GB"/>
              </w:rPr>
              <w:t>240</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val="en-GB"/>
              </w:rPr>
              <w:t>320</w:t>
            </w:r>
          </w:p>
        </w:tc>
      </w:tr>
      <w:tr w14:paraId="0BBAFC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06D31024">
            <w:pPr>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bCs/>
                <w:color w:val="auto"/>
                <w:sz w:val="24"/>
                <w:szCs w:val="24"/>
                <w:lang w:val="en-US" w:eastAsia="zh-CN"/>
              </w:rPr>
              <w:t>★</w:t>
            </w:r>
            <w:r>
              <w:rPr>
                <w:rFonts w:hint="eastAsia" w:ascii="仿宋" w:hAnsi="仿宋" w:eastAsia="仿宋" w:cs="仿宋"/>
                <w:color w:val="auto"/>
                <w:kern w:val="0"/>
                <w:sz w:val="24"/>
                <w:szCs w:val="24"/>
                <w:highlight w:val="none"/>
                <w:lang w:val="en-US" w:eastAsia="zh-CN"/>
              </w:rPr>
              <w:t>15、</w:t>
            </w:r>
          </w:p>
        </w:tc>
        <w:tc>
          <w:tcPr>
            <w:tcW w:w="7579" w:type="dxa"/>
            <w:tcBorders>
              <w:top w:val="single" w:color="auto" w:sz="4" w:space="0"/>
              <w:left w:val="single" w:color="auto" w:sz="4" w:space="0"/>
              <w:bottom w:val="single" w:color="auto" w:sz="4" w:space="0"/>
              <w:right w:val="single" w:color="auto" w:sz="4" w:space="0"/>
            </w:tcBorders>
            <w:vAlign w:val="center"/>
          </w:tcPr>
          <w:p w14:paraId="29033B0D">
            <w:pPr>
              <w:keepNext w:val="0"/>
              <w:keepLines w:val="0"/>
              <w:pageBreakBefore w:val="0"/>
              <w:widowControl/>
              <w:numPr>
                <w:ilvl w:val="0"/>
                <w:numId w:val="0"/>
              </w:numPr>
              <w:tabs>
                <w:tab w:val="left" w:pos="1134"/>
                <w:tab w:val="left" w:pos="5387"/>
              </w:tabs>
              <w:kinsoku/>
              <w:wordWrap/>
              <w:overflowPunct/>
              <w:topLinePunct w:val="0"/>
              <w:autoSpaceDE/>
              <w:autoSpaceDN/>
              <w:bidi w:val="0"/>
              <w:adjustRightInd/>
              <w:snapToGrid/>
              <w:spacing w:before="80" w:line="360" w:lineRule="exact"/>
              <w:ind w:left="0" w:leftChars="0" w:right="-284" w:righ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具有</w:t>
            </w:r>
            <w:r>
              <w:rPr>
                <w:rFonts w:hint="eastAsia" w:ascii="仿宋" w:hAnsi="仿宋" w:eastAsia="仿宋" w:cs="仿宋"/>
                <w:color w:val="auto"/>
                <w:sz w:val="24"/>
                <w:szCs w:val="24"/>
                <w:lang w:val="en-GB"/>
              </w:rPr>
              <w:t>实时显示训练时间</w:t>
            </w:r>
            <w:r>
              <w:rPr>
                <w:rFonts w:hint="eastAsia" w:ascii="仿宋" w:hAnsi="仿宋" w:eastAsia="仿宋" w:cs="仿宋"/>
                <w:color w:val="auto"/>
                <w:sz w:val="24"/>
                <w:szCs w:val="24"/>
                <w:lang w:val="en-GB" w:eastAsia="zh-CN"/>
              </w:rPr>
              <w:t>、</w:t>
            </w:r>
            <w:r>
              <w:rPr>
                <w:rFonts w:hint="eastAsia" w:ascii="仿宋" w:hAnsi="仿宋" w:eastAsia="仿宋" w:cs="仿宋"/>
                <w:color w:val="auto"/>
                <w:sz w:val="24"/>
                <w:szCs w:val="24"/>
                <w:lang w:val="en-GB"/>
              </w:rPr>
              <w:t>减重数值</w:t>
            </w:r>
            <w:r>
              <w:rPr>
                <w:rFonts w:hint="eastAsia" w:ascii="仿宋" w:hAnsi="仿宋" w:eastAsia="仿宋" w:cs="仿宋"/>
                <w:color w:val="auto"/>
                <w:sz w:val="24"/>
                <w:szCs w:val="24"/>
                <w:lang w:val="en-GB" w:eastAsia="zh-CN"/>
              </w:rPr>
              <w:t>、</w:t>
            </w:r>
            <w:r>
              <w:rPr>
                <w:rFonts w:hint="eastAsia" w:ascii="仿宋" w:hAnsi="仿宋" w:eastAsia="仿宋" w:cs="仿宋"/>
                <w:color w:val="auto"/>
                <w:sz w:val="24"/>
                <w:szCs w:val="24"/>
                <w:lang w:val="en-GB"/>
              </w:rPr>
              <w:t>移动距离</w:t>
            </w:r>
          </w:p>
        </w:tc>
      </w:tr>
      <w:tr w14:paraId="49D848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3B87A3B7">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c>
          <w:tcPr>
            <w:tcW w:w="7579" w:type="dxa"/>
            <w:tcBorders>
              <w:top w:val="single" w:color="auto" w:sz="4" w:space="0"/>
              <w:left w:val="single" w:color="auto" w:sz="4" w:space="0"/>
              <w:bottom w:val="single" w:color="auto" w:sz="4" w:space="0"/>
              <w:right w:val="single" w:color="auto" w:sz="4" w:space="0"/>
            </w:tcBorders>
            <w:vAlign w:val="center"/>
          </w:tcPr>
          <w:p w14:paraId="1DAA0B63">
            <w:pPr>
              <w:keepNext w:val="0"/>
              <w:keepLines w:val="0"/>
              <w:pageBreakBefore w:val="0"/>
              <w:widowControl/>
              <w:numPr>
                <w:ilvl w:val="0"/>
                <w:numId w:val="0"/>
              </w:numPr>
              <w:tabs>
                <w:tab w:val="left" w:pos="1134"/>
                <w:tab w:val="left" w:pos="5387"/>
              </w:tabs>
              <w:kinsoku/>
              <w:wordWrap/>
              <w:overflowPunct/>
              <w:topLinePunct w:val="0"/>
              <w:autoSpaceDE/>
              <w:autoSpaceDN/>
              <w:bidi w:val="0"/>
              <w:adjustRightInd/>
              <w:snapToGrid/>
              <w:spacing w:before="80" w:line="360" w:lineRule="exact"/>
              <w:ind w:left="0" w:leftChars="0" w:right="-284" w:righ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具有红外遥控控制功能</w:t>
            </w:r>
          </w:p>
        </w:tc>
      </w:tr>
      <w:tr w14:paraId="591570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325BFDF0">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7579" w:type="dxa"/>
            <w:tcBorders>
              <w:top w:val="single" w:color="auto" w:sz="4" w:space="0"/>
              <w:left w:val="single" w:color="auto" w:sz="4" w:space="0"/>
              <w:bottom w:val="single" w:color="auto" w:sz="4" w:space="0"/>
              <w:right w:val="single" w:color="auto" w:sz="4" w:space="0"/>
            </w:tcBorders>
            <w:vAlign w:val="center"/>
          </w:tcPr>
          <w:p w14:paraId="74B7F5EE">
            <w:pPr>
              <w:keepNext w:val="0"/>
              <w:keepLines w:val="0"/>
              <w:pageBreakBefore w:val="0"/>
              <w:widowControl/>
              <w:numPr>
                <w:ilvl w:val="0"/>
                <w:numId w:val="0"/>
              </w:numPr>
              <w:tabs>
                <w:tab w:val="left" w:pos="1134"/>
                <w:tab w:val="left" w:pos="5387"/>
              </w:tabs>
              <w:kinsoku/>
              <w:wordWrap/>
              <w:overflowPunct/>
              <w:topLinePunct w:val="0"/>
              <w:autoSpaceDE/>
              <w:autoSpaceDN/>
              <w:bidi w:val="0"/>
              <w:adjustRightInd/>
              <w:snapToGrid/>
              <w:spacing w:before="80" w:line="360" w:lineRule="exact"/>
              <w:ind w:left="0" w:leftChars="0" w:right="-284" w:righ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主机运行状态显示、电池电量实时显示及故障提醒功能；</w:t>
            </w:r>
          </w:p>
        </w:tc>
      </w:tr>
      <w:tr w14:paraId="001FFE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54A7BD44">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7579" w:type="dxa"/>
            <w:tcBorders>
              <w:top w:val="single" w:color="auto" w:sz="4" w:space="0"/>
              <w:left w:val="single" w:color="auto" w:sz="4" w:space="0"/>
              <w:bottom w:val="single" w:color="auto" w:sz="4" w:space="0"/>
              <w:right w:val="single" w:color="auto" w:sz="4" w:space="0"/>
            </w:tcBorders>
            <w:vAlign w:val="center"/>
          </w:tcPr>
          <w:p w14:paraId="77615957">
            <w:pPr>
              <w:widowControl/>
              <w:numPr>
                <w:ilvl w:val="0"/>
                <w:numId w:val="0"/>
              </w:numPr>
              <w:tabs>
                <w:tab w:val="left" w:pos="1134"/>
                <w:tab w:val="left" w:pos="5387"/>
              </w:tabs>
              <w:spacing w:before="80" w:line="240" w:lineRule="auto"/>
              <w:ind w:right="-284" w:rightChars="0" w:firstLine="0" w:firstLineChars="0"/>
              <w:rPr>
                <w:rFonts w:hint="eastAsia" w:ascii="仿宋" w:hAnsi="仿宋" w:eastAsia="仿宋" w:cs="仿宋"/>
                <w:color w:val="auto"/>
                <w:sz w:val="24"/>
                <w:szCs w:val="24"/>
                <w:lang w:val="en-GB"/>
              </w:rPr>
            </w:pPr>
            <w:r>
              <w:rPr>
                <w:rFonts w:hint="eastAsia" w:ascii="仿宋" w:hAnsi="仿宋" w:eastAsia="仿宋" w:cs="仿宋"/>
                <w:color w:val="auto"/>
                <w:sz w:val="24"/>
                <w:szCs w:val="24"/>
                <w:highlight w:val="none"/>
                <w:lang w:val="en-US" w:eastAsia="zh-CN"/>
              </w:rPr>
              <w:t>轨道尺寸：≥90mm*55mm，标准长度10m。</w:t>
            </w:r>
            <w:r>
              <w:rPr>
                <w:rFonts w:hint="eastAsia" w:ascii="仿宋" w:hAnsi="仿宋" w:eastAsia="仿宋" w:cs="仿宋"/>
                <w:b w:val="0"/>
                <w:bCs w:val="0"/>
                <w:color w:val="auto"/>
                <w:sz w:val="24"/>
                <w:szCs w:val="24"/>
                <w:highlight w:val="none"/>
                <w:lang w:val="en-US" w:eastAsia="zh-CN"/>
              </w:rPr>
              <w:t>H型截面</w:t>
            </w:r>
            <w:r>
              <w:rPr>
                <w:rFonts w:hint="eastAsia" w:ascii="仿宋" w:hAnsi="仿宋" w:eastAsia="仿宋" w:cs="仿宋"/>
                <w:color w:val="auto"/>
                <w:sz w:val="24"/>
                <w:szCs w:val="24"/>
                <w:lang w:val="en-GB"/>
              </w:rPr>
              <w:t>航空铝合金材料，力学强度高，具有静音抗氧化防锈功能；</w:t>
            </w:r>
          </w:p>
          <w:p w14:paraId="7C13613F">
            <w:pPr>
              <w:keepNext w:val="0"/>
              <w:keepLines w:val="0"/>
              <w:pageBreakBefore w:val="0"/>
              <w:widowControl/>
              <w:numPr>
                <w:ilvl w:val="0"/>
                <w:numId w:val="0"/>
              </w:numPr>
              <w:tabs>
                <w:tab w:val="left" w:pos="625"/>
                <w:tab w:val="left" w:pos="5387"/>
              </w:tabs>
              <w:kinsoku/>
              <w:wordWrap/>
              <w:overflowPunct/>
              <w:topLinePunct w:val="0"/>
              <w:autoSpaceDE/>
              <w:autoSpaceDN/>
              <w:bidi w:val="0"/>
              <w:adjustRightInd/>
              <w:snapToGrid/>
              <w:spacing w:before="80" w:line="360" w:lineRule="exact"/>
              <w:ind w:left="0" w:leftChars="0" w:right="-284" w:righ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蝶形连接头：最大额定负载：300kg，蝶形设计，确保安全性，无需破坏轨道，可安装在轨道任意位</w:t>
            </w:r>
            <w:r>
              <w:rPr>
                <w:rFonts w:hint="eastAsia" w:ascii="仿宋" w:hAnsi="仿宋" w:eastAsia="仿宋" w:cs="仿宋"/>
                <w:color w:val="auto"/>
                <w:kern w:val="0"/>
                <w:sz w:val="24"/>
                <w:szCs w:val="24"/>
                <w:lang w:val="en-US" w:eastAsia="zh-CN"/>
              </w:rPr>
              <w:t>置</w:t>
            </w:r>
          </w:p>
        </w:tc>
      </w:tr>
      <w:tr w14:paraId="7D4999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5185C9FB">
            <w:pPr>
              <w:spacing w:line="240" w:lineRule="auto"/>
              <w:ind w:firstLine="0" w:firstLineChars="0"/>
              <w:jc w:val="center"/>
              <w:rPr>
                <w:rFonts w:hint="eastAsia" w:ascii="仿宋" w:hAnsi="仿宋" w:eastAsia="仿宋" w:cs="仿宋"/>
                <w:color w:val="auto"/>
                <w:sz w:val="24"/>
                <w:szCs w:val="24"/>
              </w:rPr>
            </w:pPr>
          </w:p>
        </w:tc>
        <w:tc>
          <w:tcPr>
            <w:tcW w:w="7579" w:type="dxa"/>
            <w:tcBorders>
              <w:top w:val="single" w:color="auto" w:sz="4" w:space="0"/>
              <w:left w:val="single" w:color="auto" w:sz="4" w:space="0"/>
              <w:bottom w:val="single" w:color="auto" w:sz="4" w:space="0"/>
              <w:right w:val="single" w:color="auto" w:sz="4" w:space="0"/>
            </w:tcBorders>
            <w:vAlign w:val="center"/>
          </w:tcPr>
          <w:p w14:paraId="6389591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3373" w:firstLineChars="14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lang w:val="en-US" w:eastAsia="zh-CN"/>
              </w:rPr>
              <w:t xml:space="preserve">电针治疗仪 </w:t>
            </w:r>
          </w:p>
        </w:tc>
      </w:tr>
      <w:tr w14:paraId="11266B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7B8E8BAD">
            <w:pPr>
              <w:snapToGrid w:val="0"/>
              <w:spacing w:line="240" w:lineRule="atLeas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rPr>
              <w:t>一</w:t>
            </w:r>
          </w:p>
        </w:tc>
        <w:tc>
          <w:tcPr>
            <w:tcW w:w="7579" w:type="dxa"/>
            <w:tcBorders>
              <w:top w:val="single" w:color="auto" w:sz="4" w:space="0"/>
              <w:left w:val="single" w:color="auto" w:sz="4" w:space="0"/>
              <w:bottom w:val="single" w:color="auto" w:sz="4" w:space="0"/>
              <w:right w:val="single" w:color="auto" w:sz="4" w:space="0"/>
            </w:tcBorders>
            <w:vAlign w:val="center"/>
          </w:tcPr>
          <w:p w14:paraId="3711FFED">
            <w:pPr>
              <w:spacing w:line="3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val="en-US"/>
              </w:rPr>
              <w:t>主要功能要求</w:t>
            </w:r>
          </w:p>
        </w:tc>
      </w:tr>
      <w:tr w14:paraId="5B3E1D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27CF9294">
            <w:pPr>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vAlign w:val="center"/>
          </w:tcPr>
          <w:p w14:paraId="5A62341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运用脉冲电流刺激人体经络穴位</w:t>
            </w:r>
          </w:p>
        </w:tc>
      </w:tr>
      <w:tr w14:paraId="16C9BD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0D37824C">
            <w:pPr>
              <w:spacing w:line="240" w:lineRule="auto"/>
              <w:ind w:firstLine="0" w:firstLineChars="0"/>
              <w:jc w:val="center"/>
              <w:rPr>
                <w:rFonts w:hint="eastAsia" w:ascii="仿宋" w:hAnsi="仿宋" w:eastAsia="仿宋" w:cs="仿宋"/>
                <w:color w:val="auto"/>
                <w:sz w:val="24"/>
                <w:szCs w:val="24"/>
              </w:rPr>
            </w:pPr>
          </w:p>
        </w:tc>
        <w:tc>
          <w:tcPr>
            <w:tcW w:w="7579" w:type="dxa"/>
            <w:tcBorders>
              <w:top w:val="single" w:color="auto" w:sz="4" w:space="0"/>
              <w:left w:val="single" w:color="auto" w:sz="4" w:space="0"/>
              <w:bottom w:val="single" w:color="auto" w:sz="4" w:space="0"/>
              <w:right w:val="single" w:color="auto" w:sz="4" w:space="0"/>
            </w:tcBorders>
            <w:vAlign w:val="center"/>
          </w:tcPr>
          <w:p w14:paraId="319D717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1928" w:firstLineChars="800"/>
              <w:jc w:val="both"/>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lang w:val="en-US" w:eastAsia="zh-CN"/>
              </w:rPr>
              <w:t>神灯</w:t>
            </w:r>
          </w:p>
        </w:tc>
      </w:tr>
      <w:tr w14:paraId="0EB48C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65E57177">
            <w:pPr>
              <w:snapToGrid w:val="0"/>
              <w:spacing w:line="240" w:lineRule="atLeast"/>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4" w:space="0"/>
            </w:tcBorders>
            <w:vAlign w:val="center"/>
          </w:tcPr>
          <w:p w14:paraId="1EBE0C61">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b/>
                <w:color w:val="auto"/>
                <w:sz w:val="24"/>
                <w:szCs w:val="24"/>
              </w:rPr>
              <w:t>主要功能要求</w:t>
            </w:r>
          </w:p>
        </w:tc>
      </w:tr>
      <w:tr w14:paraId="7D6CDF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57F7C95B">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vAlign w:val="center"/>
          </w:tcPr>
          <w:p w14:paraId="2287FB2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GB"/>
              </w:rPr>
              <w:t>对软组织损伤、慢性颈、肩、腰、腿痛等疾病的辅助治疗</w:t>
            </w:r>
          </w:p>
        </w:tc>
      </w:tr>
      <w:tr w14:paraId="6B68A1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0011222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rPr>
            </w:pPr>
          </w:p>
        </w:tc>
        <w:tc>
          <w:tcPr>
            <w:tcW w:w="7579" w:type="dxa"/>
            <w:tcBorders>
              <w:top w:val="single" w:color="auto" w:sz="4" w:space="0"/>
              <w:left w:val="single" w:color="auto" w:sz="4" w:space="0"/>
              <w:bottom w:val="single" w:color="auto" w:sz="4" w:space="0"/>
              <w:right w:val="single" w:color="auto" w:sz="4" w:space="0"/>
            </w:tcBorders>
            <w:vAlign w:val="center"/>
          </w:tcPr>
          <w:p w14:paraId="180C510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409" w:firstLineChars="10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康复工程套装</w:t>
            </w:r>
          </w:p>
        </w:tc>
      </w:tr>
      <w:tr w14:paraId="1AE801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35D27911">
            <w:pPr>
              <w:snapToGrid w:val="0"/>
              <w:spacing w:line="240" w:lineRule="atLeast"/>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4" w:space="0"/>
            </w:tcBorders>
            <w:vAlign w:val="center"/>
          </w:tcPr>
          <w:p w14:paraId="26B13FD9">
            <w:pP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主要功能要求</w:t>
            </w:r>
          </w:p>
        </w:tc>
      </w:tr>
      <w:tr w14:paraId="065937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0F6C6E79">
            <w:pPr>
              <w:snapToGrid w:val="0"/>
              <w:spacing w:line="240" w:lineRule="atLeast"/>
              <w:ind w:firstLine="480" w:firstLineChars="200"/>
              <w:jc w:val="both"/>
              <w:rPr>
                <w:rFonts w:hint="eastAsia" w:ascii="仿宋" w:hAnsi="仿宋" w:eastAsia="仿宋" w:cs="仿宋"/>
                <w:color w:val="auto"/>
                <w:sz w:val="24"/>
                <w:szCs w:val="24"/>
                <w:lang w:val="en-US" w:eastAsia="zh-CN"/>
              </w:rPr>
            </w:pPr>
          </w:p>
        </w:tc>
        <w:tc>
          <w:tcPr>
            <w:tcW w:w="7579" w:type="dxa"/>
            <w:tcBorders>
              <w:top w:val="single" w:color="auto" w:sz="4" w:space="0"/>
              <w:left w:val="single" w:color="auto" w:sz="4" w:space="0"/>
              <w:bottom w:val="single" w:color="auto" w:sz="4" w:space="0"/>
              <w:right w:val="single" w:color="auto" w:sz="4" w:space="0"/>
            </w:tcBorders>
            <w:vAlign w:val="center"/>
          </w:tcPr>
          <w:p w14:paraId="585E271D">
            <w:pPr>
              <w:spacing w:line="240" w:lineRule="auto"/>
              <w:ind w:firstLine="0" w:firstLineChars="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低温热塑板材 肢体固定支具等一套</w:t>
            </w:r>
          </w:p>
        </w:tc>
      </w:tr>
      <w:tr w14:paraId="60F995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0DB61451">
            <w:pPr>
              <w:spacing w:line="240" w:lineRule="auto"/>
              <w:ind w:firstLine="0" w:firstLineChars="0"/>
              <w:jc w:val="center"/>
              <w:rPr>
                <w:rFonts w:hint="eastAsia" w:ascii="仿宋" w:hAnsi="仿宋" w:eastAsia="仿宋" w:cs="仿宋"/>
                <w:color w:val="auto"/>
                <w:sz w:val="24"/>
                <w:szCs w:val="24"/>
              </w:rPr>
            </w:pPr>
          </w:p>
        </w:tc>
        <w:tc>
          <w:tcPr>
            <w:tcW w:w="7579" w:type="dxa"/>
            <w:tcBorders>
              <w:top w:val="single" w:color="auto" w:sz="4" w:space="0"/>
              <w:left w:val="single" w:color="auto" w:sz="4" w:space="0"/>
              <w:bottom w:val="single" w:color="auto" w:sz="4" w:space="0"/>
              <w:right w:val="single" w:color="auto" w:sz="4" w:space="0"/>
            </w:tcBorders>
            <w:vAlign w:val="center"/>
          </w:tcPr>
          <w:p w14:paraId="348A67D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沙袋</w:t>
            </w:r>
          </w:p>
        </w:tc>
      </w:tr>
      <w:tr w14:paraId="14E243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17F7EC27">
            <w:pPr>
              <w:snapToGrid w:val="0"/>
              <w:spacing w:line="240" w:lineRule="atLeast"/>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4" w:space="0"/>
            </w:tcBorders>
            <w:vAlign w:val="center"/>
          </w:tcPr>
          <w:p w14:paraId="268E68D1">
            <w:pPr>
              <w:spacing w:line="240" w:lineRule="auto"/>
              <w:ind w:firstLine="0" w:firstLineChars="0"/>
              <w:rPr>
                <w:rFonts w:hint="eastAsia" w:ascii="仿宋" w:hAnsi="仿宋" w:eastAsia="仿宋" w:cs="仿宋"/>
                <w:color w:val="auto"/>
                <w:sz w:val="24"/>
                <w:szCs w:val="24"/>
                <w:lang w:val="en-US" w:eastAsia="zh-CN"/>
              </w:rPr>
            </w:pPr>
            <w:r>
              <w:rPr>
                <w:rFonts w:hint="eastAsia" w:ascii="仿宋" w:hAnsi="仿宋" w:eastAsia="仿宋" w:cs="仿宋"/>
                <w:b/>
                <w:color w:val="auto"/>
                <w:sz w:val="24"/>
                <w:szCs w:val="24"/>
              </w:rPr>
              <w:t>主要功能要求</w:t>
            </w:r>
          </w:p>
        </w:tc>
      </w:tr>
      <w:tr w14:paraId="6B5465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139B966D">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vAlign w:val="center"/>
          </w:tcPr>
          <w:p w14:paraId="30ADF1A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用途：肌力训练、关节牵引</w:t>
            </w:r>
          </w:p>
        </w:tc>
      </w:tr>
      <w:tr w14:paraId="0E7239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57378E56">
            <w:pPr>
              <w:spacing w:line="240" w:lineRule="auto"/>
              <w:ind w:firstLine="0" w:firstLineChars="0"/>
              <w:jc w:val="center"/>
              <w:rPr>
                <w:rFonts w:hint="eastAsia" w:ascii="仿宋" w:hAnsi="仿宋" w:eastAsia="仿宋" w:cs="仿宋"/>
                <w:color w:val="auto"/>
                <w:sz w:val="24"/>
                <w:szCs w:val="24"/>
              </w:rPr>
            </w:pPr>
          </w:p>
        </w:tc>
        <w:tc>
          <w:tcPr>
            <w:tcW w:w="7579" w:type="dxa"/>
            <w:tcBorders>
              <w:top w:val="single" w:color="auto" w:sz="4" w:space="0"/>
              <w:left w:val="single" w:color="auto" w:sz="4" w:space="0"/>
              <w:bottom w:val="single" w:color="auto" w:sz="4" w:space="0"/>
              <w:right w:val="single" w:color="auto" w:sz="4" w:space="0"/>
            </w:tcBorders>
            <w:vAlign w:val="center"/>
          </w:tcPr>
          <w:p w14:paraId="26AA420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哑铃</w:t>
            </w:r>
          </w:p>
        </w:tc>
      </w:tr>
      <w:tr w14:paraId="6D39D0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2585F3EA">
            <w:pPr>
              <w:snapToGrid w:val="0"/>
              <w:spacing w:line="240" w:lineRule="atLeast"/>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4" w:space="0"/>
            </w:tcBorders>
            <w:vAlign w:val="center"/>
          </w:tcPr>
          <w:p w14:paraId="23D10667">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b/>
                <w:color w:val="auto"/>
                <w:sz w:val="24"/>
                <w:szCs w:val="24"/>
              </w:rPr>
              <w:t>主要功能要求</w:t>
            </w:r>
          </w:p>
        </w:tc>
      </w:tr>
      <w:tr w14:paraId="5A0180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64974154">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vAlign w:val="center"/>
          </w:tcPr>
          <w:p w14:paraId="56F29C8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进行肌力和医疗体操训练</w:t>
            </w:r>
          </w:p>
        </w:tc>
      </w:tr>
      <w:tr w14:paraId="0F2889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370B6E3E">
            <w:pPr>
              <w:spacing w:line="240" w:lineRule="auto"/>
              <w:ind w:firstLine="0" w:firstLineChars="0"/>
              <w:jc w:val="center"/>
              <w:rPr>
                <w:rFonts w:hint="eastAsia" w:ascii="仿宋" w:hAnsi="仿宋" w:eastAsia="仿宋" w:cs="仿宋"/>
                <w:color w:val="auto"/>
                <w:sz w:val="24"/>
                <w:szCs w:val="24"/>
                <w:lang w:val="en-US" w:eastAsia="zh-CN"/>
              </w:rPr>
            </w:pPr>
          </w:p>
        </w:tc>
        <w:tc>
          <w:tcPr>
            <w:tcW w:w="7579" w:type="dxa"/>
            <w:tcBorders>
              <w:top w:val="single" w:color="auto" w:sz="4" w:space="0"/>
              <w:left w:val="single" w:color="auto" w:sz="4" w:space="0"/>
              <w:bottom w:val="single" w:color="auto" w:sz="4" w:space="0"/>
              <w:right w:val="single" w:color="auto" w:sz="4" w:space="0"/>
            </w:tcBorders>
            <w:vAlign w:val="center"/>
          </w:tcPr>
          <w:p w14:paraId="534A865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支撑器</w:t>
            </w:r>
          </w:p>
        </w:tc>
      </w:tr>
      <w:tr w14:paraId="011C14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45012F60">
            <w:pPr>
              <w:snapToGrid w:val="0"/>
              <w:spacing w:line="240" w:lineRule="atLeast"/>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4" w:space="0"/>
            </w:tcBorders>
            <w:vAlign w:val="center"/>
          </w:tcPr>
          <w:p w14:paraId="3873E137">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b/>
                <w:color w:val="auto"/>
                <w:sz w:val="24"/>
                <w:szCs w:val="24"/>
              </w:rPr>
              <w:t>主要功能要求</w:t>
            </w:r>
          </w:p>
        </w:tc>
      </w:tr>
      <w:tr w14:paraId="06719F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1E8163F0">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vAlign w:val="center"/>
          </w:tcPr>
          <w:p w14:paraId="02A2A4A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用于截瘫患者垫上移动，双手支撑后有利于臀部抬起作垫上移动</w:t>
            </w:r>
          </w:p>
        </w:tc>
      </w:tr>
      <w:tr w14:paraId="502AD2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6E5E11E0">
            <w:pPr>
              <w:spacing w:line="240" w:lineRule="auto"/>
              <w:ind w:firstLine="0" w:firstLineChars="0"/>
              <w:jc w:val="center"/>
              <w:rPr>
                <w:rFonts w:hint="eastAsia" w:ascii="仿宋" w:hAnsi="仿宋" w:eastAsia="仿宋" w:cs="仿宋"/>
                <w:b/>
                <w:color w:val="auto"/>
                <w:sz w:val="24"/>
                <w:szCs w:val="24"/>
                <w:lang w:val="en-US" w:eastAsia="zh-CN"/>
              </w:rPr>
            </w:pPr>
          </w:p>
        </w:tc>
        <w:tc>
          <w:tcPr>
            <w:tcW w:w="7579" w:type="dxa"/>
            <w:tcBorders>
              <w:top w:val="single" w:color="auto" w:sz="4" w:space="0"/>
              <w:left w:val="single" w:color="auto" w:sz="4" w:space="0"/>
              <w:bottom w:val="single" w:color="auto" w:sz="4" w:space="0"/>
              <w:right w:val="single" w:color="auto" w:sz="4" w:space="0"/>
            </w:tcBorders>
            <w:vAlign w:val="center"/>
          </w:tcPr>
          <w:p w14:paraId="154B548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color w:val="auto"/>
                <w:sz w:val="24"/>
                <w:szCs w:val="24"/>
                <w:lang w:val="en-US" w:eastAsia="zh-CN"/>
              </w:rPr>
            </w:pPr>
            <w:r>
              <w:rPr>
                <w:rFonts w:hint="eastAsia" w:ascii="仿宋" w:hAnsi="仿宋" w:eastAsia="仿宋" w:cs="仿宋"/>
                <w:b/>
                <w:bCs/>
                <w:color w:val="auto"/>
                <w:sz w:val="24"/>
                <w:szCs w:val="24"/>
              </w:rPr>
              <w:t>肋木架</w:t>
            </w:r>
          </w:p>
        </w:tc>
      </w:tr>
      <w:tr w14:paraId="6A37FA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3A561040">
            <w:pPr>
              <w:snapToGrid w:val="0"/>
              <w:spacing w:line="240" w:lineRule="atLeast"/>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4" w:space="0"/>
            </w:tcBorders>
            <w:vAlign w:val="center"/>
          </w:tcPr>
          <w:p w14:paraId="5F60C8A4">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b/>
                <w:color w:val="auto"/>
                <w:sz w:val="24"/>
                <w:szCs w:val="24"/>
              </w:rPr>
              <w:t>主要功能要求</w:t>
            </w:r>
          </w:p>
        </w:tc>
      </w:tr>
      <w:tr w14:paraId="142E37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33B7903C">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vAlign w:val="center"/>
          </w:tcPr>
          <w:p w14:paraId="0F44381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借助肋木杠进行上下肢体关节活动范围和肌力训练、</w:t>
            </w:r>
          </w:p>
          <w:p w14:paraId="418E2F6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坐站立训练、平衡训练及躯干的牵伸训练</w:t>
            </w:r>
          </w:p>
        </w:tc>
      </w:tr>
      <w:tr w14:paraId="135D14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2D1F82F8">
            <w:pPr>
              <w:spacing w:line="240" w:lineRule="auto"/>
              <w:ind w:firstLine="0" w:firstLineChars="0"/>
              <w:jc w:val="center"/>
              <w:rPr>
                <w:rFonts w:hint="eastAsia" w:ascii="仿宋" w:hAnsi="仿宋" w:eastAsia="仿宋" w:cs="仿宋"/>
                <w:color w:val="auto"/>
                <w:kern w:val="2"/>
                <w:sz w:val="24"/>
                <w:szCs w:val="24"/>
                <w:lang w:val="en-US" w:eastAsia="zh-CN" w:bidi="ar-SA"/>
              </w:rPr>
            </w:pPr>
          </w:p>
        </w:tc>
        <w:tc>
          <w:tcPr>
            <w:tcW w:w="7579" w:type="dxa"/>
            <w:tcBorders>
              <w:top w:val="single" w:color="auto" w:sz="4" w:space="0"/>
              <w:left w:val="single" w:color="auto" w:sz="4" w:space="0"/>
              <w:bottom w:val="single" w:color="auto" w:sz="4" w:space="0"/>
              <w:right w:val="single" w:color="auto" w:sz="4" w:space="0"/>
            </w:tcBorders>
            <w:vAlign w:val="center"/>
          </w:tcPr>
          <w:p w14:paraId="300DE96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rPr>
              <w:t>姿势矫正镜</w:t>
            </w:r>
          </w:p>
        </w:tc>
      </w:tr>
      <w:tr w14:paraId="171BF6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1BE2F19C">
            <w:pPr>
              <w:snapToGrid w:val="0"/>
              <w:spacing w:line="240" w:lineRule="atLeast"/>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4" w:space="0"/>
            </w:tcBorders>
            <w:vAlign w:val="center"/>
          </w:tcPr>
          <w:p w14:paraId="7E7F2D5B">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b/>
                <w:color w:val="auto"/>
                <w:sz w:val="24"/>
                <w:szCs w:val="24"/>
              </w:rPr>
              <w:t>主要功能要求</w:t>
            </w:r>
          </w:p>
        </w:tc>
      </w:tr>
      <w:tr w14:paraId="2C6D93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0B3C3337">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vAlign w:val="center"/>
          </w:tcPr>
          <w:p w14:paraId="185156D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各种姿势矫正训练</w:t>
            </w:r>
          </w:p>
        </w:tc>
      </w:tr>
      <w:tr w14:paraId="6244BE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637219C8">
            <w:pPr>
              <w:spacing w:line="240" w:lineRule="auto"/>
              <w:ind w:firstLine="0" w:firstLineChars="0"/>
              <w:jc w:val="center"/>
              <w:rPr>
                <w:rFonts w:hint="eastAsia" w:ascii="仿宋" w:hAnsi="仿宋" w:eastAsia="仿宋" w:cs="仿宋"/>
                <w:color w:val="auto"/>
                <w:kern w:val="2"/>
                <w:sz w:val="24"/>
                <w:szCs w:val="24"/>
                <w:lang w:val="en-US" w:eastAsia="zh-CN" w:bidi="ar-SA"/>
              </w:rPr>
            </w:pPr>
          </w:p>
        </w:tc>
        <w:tc>
          <w:tcPr>
            <w:tcW w:w="7579" w:type="dxa"/>
            <w:tcBorders>
              <w:top w:val="single" w:color="auto" w:sz="4" w:space="0"/>
              <w:left w:val="single" w:color="auto" w:sz="4" w:space="0"/>
              <w:bottom w:val="single" w:color="auto" w:sz="4" w:space="0"/>
              <w:right w:val="single" w:color="auto" w:sz="4" w:space="0"/>
            </w:tcBorders>
            <w:vAlign w:val="center"/>
          </w:tcPr>
          <w:p w14:paraId="35B5602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rPr>
              <w:t>站立架</w:t>
            </w:r>
          </w:p>
        </w:tc>
      </w:tr>
      <w:tr w14:paraId="25B8A1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6A1282F1">
            <w:pPr>
              <w:snapToGrid w:val="0"/>
              <w:spacing w:line="240" w:lineRule="atLeast"/>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4" w:space="0"/>
            </w:tcBorders>
            <w:vAlign w:val="center"/>
          </w:tcPr>
          <w:p w14:paraId="6611A640">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b/>
                <w:color w:val="auto"/>
                <w:sz w:val="24"/>
                <w:szCs w:val="24"/>
              </w:rPr>
              <w:t>主要功能要求</w:t>
            </w:r>
          </w:p>
        </w:tc>
      </w:tr>
      <w:tr w14:paraId="6F9A45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56FF01F7">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vAlign w:val="center"/>
          </w:tcPr>
          <w:p w14:paraId="04EE6F2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AFAFC"/>
              </w:rPr>
              <w:t>适用于行动障碍患者的辅助行走或站立，进行康复训练。</w:t>
            </w:r>
          </w:p>
        </w:tc>
      </w:tr>
      <w:tr w14:paraId="0BB2C0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33476926">
            <w:pPr>
              <w:spacing w:line="240" w:lineRule="auto"/>
              <w:ind w:firstLine="0" w:firstLineChars="0"/>
              <w:jc w:val="center"/>
              <w:rPr>
                <w:rFonts w:hint="eastAsia" w:ascii="仿宋" w:hAnsi="仿宋" w:eastAsia="仿宋" w:cs="仿宋"/>
                <w:color w:val="auto"/>
                <w:sz w:val="24"/>
                <w:szCs w:val="24"/>
                <w:highlight w:val="none"/>
                <w:lang w:val="en-US"/>
              </w:rPr>
            </w:pPr>
            <w:r>
              <w:rPr>
                <w:rFonts w:hint="eastAsia" w:ascii="仿宋" w:hAnsi="仿宋" w:eastAsia="仿宋" w:cs="仿宋"/>
                <w:bCs/>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2、</w:t>
            </w:r>
          </w:p>
        </w:tc>
        <w:tc>
          <w:tcPr>
            <w:tcW w:w="7579" w:type="dxa"/>
            <w:tcBorders>
              <w:top w:val="single" w:color="auto" w:sz="4" w:space="0"/>
              <w:left w:val="single" w:color="auto" w:sz="4" w:space="0"/>
              <w:bottom w:val="single" w:color="auto" w:sz="4" w:space="0"/>
              <w:right w:val="single" w:color="auto" w:sz="4" w:space="0"/>
            </w:tcBorders>
            <w:vAlign w:val="center"/>
          </w:tcPr>
          <w:p w14:paraId="1905677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AFAFC"/>
                <w:lang w:val="en-US" w:eastAsia="zh-CN"/>
              </w:rPr>
              <w:t>需要提供产品</w:t>
            </w:r>
            <w:r>
              <w:rPr>
                <w:rFonts w:hint="eastAsia" w:ascii="仿宋" w:hAnsi="仿宋" w:cs="仿宋"/>
                <w:i w:val="0"/>
                <w:iCs w:val="0"/>
                <w:caps w:val="0"/>
                <w:color w:val="auto"/>
                <w:spacing w:val="0"/>
                <w:sz w:val="24"/>
                <w:szCs w:val="24"/>
                <w:highlight w:val="none"/>
                <w:shd w:val="clear" w:color="auto" w:fill="FAFAFC"/>
                <w:lang w:val="en-US" w:eastAsia="zh-CN"/>
              </w:rPr>
              <w:t>备</w:t>
            </w:r>
            <w:r>
              <w:rPr>
                <w:rFonts w:hint="eastAsia" w:ascii="仿宋" w:hAnsi="仿宋" w:eastAsia="仿宋" w:cs="仿宋"/>
                <w:i w:val="0"/>
                <w:iCs w:val="0"/>
                <w:caps w:val="0"/>
                <w:color w:val="auto"/>
                <w:spacing w:val="0"/>
                <w:sz w:val="24"/>
                <w:szCs w:val="24"/>
                <w:highlight w:val="none"/>
                <w:shd w:val="clear" w:color="auto" w:fill="FAFAFC"/>
                <w:lang w:val="en-US" w:eastAsia="zh-CN"/>
              </w:rPr>
              <w:t>案凭证</w:t>
            </w:r>
          </w:p>
        </w:tc>
      </w:tr>
      <w:tr w14:paraId="7A2765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3D9CF527">
            <w:pPr>
              <w:spacing w:line="240" w:lineRule="auto"/>
              <w:ind w:firstLine="0" w:firstLineChars="0"/>
              <w:jc w:val="center"/>
              <w:rPr>
                <w:rFonts w:hint="eastAsia" w:ascii="仿宋" w:hAnsi="仿宋" w:eastAsia="仿宋" w:cs="仿宋"/>
                <w:color w:val="auto"/>
                <w:sz w:val="24"/>
                <w:szCs w:val="24"/>
                <w:lang w:val="en-US" w:eastAsia="zh-CN"/>
              </w:rPr>
            </w:pPr>
          </w:p>
        </w:tc>
        <w:tc>
          <w:tcPr>
            <w:tcW w:w="7579" w:type="dxa"/>
            <w:tcBorders>
              <w:top w:val="single" w:color="auto" w:sz="4" w:space="0"/>
              <w:left w:val="single" w:color="auto" w:sz="4" w:space="0"/>
              <w:bottom w:val="single" w:color="auto" w:sz="4" w:space="0"/>
              <w:right w:val="single" w:color="auto" w:sz="4" w:space="0"/>
            </w:tcBorders>
            <w:vAlign w:val="center"/>
          </w:tcPr>
          <w:p w14:paraId="06E4125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平行杠</w:t>
            </w:r>
          </w:p>
        </w:tc>
      </w:tr>
      <w:tr w14:paraId="666EA4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4CF86DAA">
            <w:pPr>
              <w:snapToGrid w:val="0"/>
              <w:spacing w:line="240" w:lineRule="atLeast"/>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4" w:space="0"/>
            </w:tcBorders>
            <w:vAlign w:val="center"/>
          </w:tcPr>
          <w:p w14:paraId="7895DB57">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b/>
                <w:color w:val="auto"/>
                <w:sz w:val="24"/>
                <w:szCs w:val="24"/>
              </w:rPr>
              <w:t>主要功能要求</w:t>
            </w:r>
          </w:p>
        </w:tc>
      </w:tr>
      <w:tr w14:paraId="3BDE93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602B07DC">
            <w:pPr>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vAlign w:val="center"/>
          </w:tcPr>
          <w:p w14:paraId="12A547D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借助上肢帮助进行步态训练，矫正行走中的足外翻、髋外展，增加行走的稳定性</w:t>
            </w:r>
          </w:p>
        </w:tc>
      </w:tr>
      <w:tr w14:paraId="1324AC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2B5AC10D">
            <w:pPr>
              <w:spacing w:line="240" w:lineRule="auto"/>
              <w:ind w:firstLine="0" w:firstLineChars="0"/>
              <w:jc w:val="center"/>
              <w:rPr>
                <w:rFonts w:hint="eastAsia" w:ascii="仿宋" w:hAnsi="仿宋" w:eastAsia="仿宋" w:cs="仿宋"/>
                <w:color w:val="auto"/>
                <w:sz w:val="24"/>
                <w:szCs w:val="24"/>
                <w:lang w:val="en-US" w:eastAsia="zh-CN"/>
              </w:rPr>
            </w:pPr>
          </w:p>
        </w:tc>
        <w:tc>
          <w:tcPr>
            <w:tcW w:w="7579" w:type="dxa"/>
            <w:tcBorders>
              <w:top w:val="single" w:color="auto" w:sz="4" w:space="0"/>
              <w:left w:val="single" w:color="auto" w:sz="4" w:space="0"/>
              <w:bottom w:val="single" w:color="auto" w:sz="4" w:space="0"/>
              <w:right w:val="single" w:color="auto" w:sz="4" w:space="0"/>
            </w:tcBorders>
            <w:vAlign w:val="center"/>
          </w:tcPr>
          <w:p w14:paraId="01301E2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功率自行车</w:t>
            </w:r>
          </w:p>
        </w:tc>
      </w:tr>
      <w:tr w14:paraId="4BFF66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5D18E8AE">
            <w:pPr>
              <w:snapToGrid w:val="0"/>
              <w:spacing w:line="240" w:lineRule="atLeast"/>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4" w:space="0"/>
            </w:tcBorders>
            <w:vAlign w:val="center"/>
          </w:tcPr>
          <w:p w14:paraId="39F80D1B">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b/>
                <w:color w:val="auto"/>
                <w:sz w:val="24"/>
                <w:szCs w:val="24"/>
              </w:rPr>
              <w:t>主要功能要求</w:t>
            </w:r>
          </w:p>
        </w:tc>
      </w:tr>
      <w:tr w14:paraId="53279A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7B33CD86">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vAlign w:val="center"/>
          </w:tcPr>
          <w:p w14:paraId="3D52F8A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用于下肢关节活动、肌力及协调功能训练</w:t>
            </w:r>
          </w:p>
        </w:tc>
      </w:tr>
      <w:tr w14:paraId="7BA628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51205B0D">
            <w:pPr>
              <w:spacing w:line="240" w:lineRule="auto"/>
              <w:ind w:firstLine="0" w:firstLineChars="0"/>
              <w:jc w:val="center"/>
              <w:rPr>
                <w:rFonts w:hint="eastAsia" w:ascii="仿宋" w:hAnsi="仿宋" w:eastAsia="仿宋" w:cs="仿宋"/>
                <w:color w:val="auto"/>
                <w:sz w:val="24"/>
                <w:szCs w:val="24"/>
                <w:lang w:val="en-US" w:eastAsia="zh-CN"/>
              </w:rPr>
            </w:pPr>
          </w:p>
        </w:tc>
        <w:tc>
          <w:tcPr>
            <w:tcW w:w="7579" w:type="dxa"/>
            <w:tcBorders>
              <w:top w:val="single" w:color="auto" w:sz="4" w:space="0"/>
              <w:left w:val="single" w:color="auto" w:sz="4" w:space="0"/>
              <w:bottom w:val="single" w:color="auto" w:sz="4" w:space="0"/>
              <w:right w:val="single" w:color="auto" w:sz="4" w:space="0"/>
            </w:tcBorders>
            <w:vAlign w:val="center"/>
          </w:tcPr>
          <w:p w14:paraId="707FF5A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OT桌</w:t>
            </w:r>
          </w:p>
        </w:tc>
      </w:tr>
      <w:tr w14:paraId="314749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0A971D4A">
            <w:pPr>
              <w:snapToGrid w:val="0"/>
              <w:spacing w:line="240" w:lineRule="atLeast"/>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4" w:space="0"/>
            </w:tcBorders>
            <w:vAlign w:val="center"/>
          </w:tcPr>
          <w:p w14:paraId="7A3030F5">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b/>
                <w:color w:val="auto"/>
                <w:sz w:val="24"/>
                <w:szCs w:val="24"/>
              </w:rPr>
              <w:t>主要功能要求</w:t>
            </w:r>
          </w:p>
        </w:tc>
      </w:tr>
      <w:tr w14:paraId="29DCC9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0ACA34E7">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vAlign w:val="center"/>
          </w:tcPr>
          <w:p w14:paraId="5A34510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作业训练用桌，桌面高度可调节</w:t>
            </w:r>
          </w:p>
        </w:tc>
      </w:tr>
      <w:tr w14:paraId="2AA064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5999298D">
            <w:pPr>
              <w:spacing w:line="240" w:lineRule="auto"/>
              <w:ind w:firstLine="0" w:firstLineChars="0"/>
              <w:jc w:val="center"/>
              <w:rPr>
                <w:rFonts w:hint="eastAsia" w:ascii="仿宋" w:hAnsi="仿宋" w:eastAsia="仿宋" w:cs="仿宋"/>
                <w:color w:val="auto"/>
                <w:sz w:val="24"/>
                <w:szCs w:val="24"/>
                <w:lang w:val="en-US" w:eastAsia="zh-CN"/>
              </w:rPr>
            </w:pPr>
          </w:p>
        </w:tc>
        <w:tc>
          <w:tcPr>
            <w:tcW w:w="7579" w:type="dxa"/>
            <w:tcBorders>
              <w:top w:val="single" w:color="auto" w:sz="4" w:space="0"/>
              <w:left w:val="single" w:color="auto" w:sz="4" w:space="0"/>
              <w:bottom w:val="single" w:color="auto" w:sz="4" w:space="0"/>
              <w:right w:val="single" w:color="auto" w:sz="4" w:space="0"/>
            </w:tcBorders>
            <w:vAlign w:val="center"/>
          </w:tcPr>
          <w:p w14:paraId="2F20D8B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分指板</w:t>
            </w:r>
          </w:p>
        </w:tc>
      </w:tr>
      <w:tr w14:paraId="14E9C5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6777DDF0">
            <w:pPr>
              <w:snapToGrid w:val="0"/>
              <w:spacing w:line="240" w:lineRule="atLeast"/>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4" w:space="0"/>
            </w:tcBorders>
            <w:vAlign w:val="center"/>
          </w:tcPr>
          <w:p w14:paraId="73F61DE8">
            <w:pPr>
              <w:spacing w:line="240" w:lineRule="auto"/>
              <w:ind w:firstLine="0" w:firstLineChars="0"/>
              <w:rPr>
                <w:rFonts w:hint="eastAsia" w:ascii="仿宋" w:hAnsi="仿宋" w:eastAsia="仿宋" w:cs="仿宋"/>
                <w:i w:val="0"/>
                <w:iCs w:val="0"/>
                <w:caps w:val="0"/>
                <w:color w:val="auto"/>
                <w:spacing w:val="0"/>
                <w:sz w:val="24"/>
                <w:szCs w:val="24"/>
                <w:shd w:val="clear" w:color="auto" w:fill="FAFAFC"/>
                <w:lang w:val="en-US" w:eastAsia="zh-CN"/>
              </w:rPr>
            </w:pPr>
            <w:r>
              <w:rPr>
                <w:rFonts w:hint="eastAsia" w:ascii="仿宋" w:hAnsi="仿宋" w:eastAsia="仿宋" w:cs="仿宋"/>
                <w:b/>
                <w:color w:val="auto"/>
                <w:sz w:val="24"/>
                <w:szCs w:val="24"/>
              </w:rPr>
              <w:t>主要功能要求</w:t>
            </w:r>
          </w:p>
        </w:tc>
      </w:tr>
      <w:tr w14:paraId="103789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35744248">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vAlign w:val="center"/>
          </w:tcPr>
          <w:p w14:paraId="08CDE76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用于防止和矫正手指屈肌痉挛或挛缩畸形</w:t>
            </w:r>
          </w:p>
        </w:tc>
      </w:tr>
      <w:tr w14:paraId="3E2370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238D0C6B">
            <w:pPr>
              <w:spacing w:line="240" w:lineRule="auto"/>
              <w:ind w:firstLine="0" w:firstLineChars="0"/>
              <w:jc w:val="center"/>
              <w:rPr>
                <w:rFonts w:hint="eastAsia" w:ascii="仿宋" w:hAnsi="仿宋" w:eastAsia="仿宋" w:cs="仿宋"/>
                <w:color w:val="auto"/>
                <w:sz w:val="24"/>
                <w:szCs w:val="24"/>
              </w:rPr>
            </w:pPr>
          </w:p>
        </w:tc>
        <w:tc>
          <w:tcPr>
            <w:tcW w:w="7579" w:type="dxa"/>
            <w:tcBorders>
              <w:top w:val="single" w:color="auto" w:sz="4" w:space="0"/>
              <w:left w:val="single" w:color="auto" w:sz="4" w:space="0"/>
              <w:bottom w:val="single" w:color="auto" w:sz="4" w:space="0"/>
              <w:right w:val="single" w:color="auto" w:sz="4" w:space="0"/>
            </w:tcBorders>
            <w:vAlign w:val="center"/>
          </w:tcPr>
          <w:p w14:paraId="1E85DC2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上螺丝</w:t>
            </w:r>
          </w:p>
        </w:tc>
      </w:tr>
      <w:tr w14:paraId="7ED4C3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3723C6F4">
            <w:pPr>
              <w:snapToGrid w:val="0"/>
              <w:spacing w:line="240" w:lineRule="atLeast"/>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4" w:space="0"/>
            </w:tcBorders>
            <w:vAlign w:val="center"/>
          </w:tcPr>
          <w:p w14:paraId="3F9B1D71">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b/>
                <w:color w:val="auto"/>
                <w:sz w:val="24"/>
                <w:szCs w:val="24"/>
              </w:rPr>
              <w:t>主要功能要求</w:t>
            </w:r>
          </w:p>
        </w:tc>
      </w:tr>
      <w:tr w14:paraId="22FB08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7F73E18F">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vAlign w:val="center"/>
          </w:tcPr>
          <w:p w14:paraId="75F03B1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通过模拟作业，改善手指对指功能，</w:t>
            </w:r>
          </w:p>
          <w:p w14:paraId="1914A31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提高手的协调性、灵活性</w:t>
            </w:r>
          </w:p>
        </w:tc>
      </w:tr>
      <w:tr w14:paraId="6DD11C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7058361D">
            <w:pPr>
              <w:spacing w:line="240" w:lineRule="auto"/>
              <w:ind w:firstLine="0" w:firstLineChars="0"/>
              <w:jc w:val="center"/>
              <w:rPr>
                <w:rFonts w:hint="eastAsia" w:ascii="仿宋" w:hAnsi="仿宋" w:eastAsia="仿宋" w:cs="仿宋"/>
                <w:color w:val="auto"/>
                <w:sz w:val="24"/>
                <w:szCs w:val="24"/>
              </w:rPr>
            </w:pPr>
          </w:p>
        </w:tc>
        <w:tc>
          <w:tcPr>
            <w:tcW w:w="7579" w:type="dxa"/>
            <w:tcBorders>
              <w:top w:val="single" w:color="auto" w:sz="4" w:space="0"/>
              <w:left w:val="single" w:color="auto" w:sz="4" w:space="0"/>
              <w:bottom w:val="single" w:color="auto" w:sz="4" w:space="0"/>
              <w:right w:val="single" w:color="auto" w:sz="4" w:space="0"/>
            </w:tcBorders>
            <w:vAlign w:val="center"/>
          </w:tcPr>
          <w:p w14:paraId="774E719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上螺母</w:t>
            </w:r>
          </w:p>
        </w:tc>
      </w:tr>
      <w:tr w14:paraId="273818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0F254720">
            <w:pPr>
              <w:snapToGrid w:val="0"/>
              <w:spacing w:line="240" w:lineRule="atLeast"/>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4" w:space="0"/>
            </w:tcBorders>
            <w:vAlign w:val="center"/>
          </w:tcPr>
          <w:p w14:paraId="033C8D86">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b/>
                <w:color w:val="auto"/>
                <w:sz w:val="24"/>
                <w:szCs w:val="24"/>
              </w:rPr>
              <w:t>主要功能要求</w:t>
            </w:r>
          </w:p>
        </w:tc>
      </w:tr>
      <w:tr w14:paraId="622EA3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685BB2B3">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vAlign w:val="center"/>
          </w:tcPr>
          <w:p w14:paraId="73D2B1F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通过模拟作业，改善手指对指功能，</w:t>
            </w:r>
          </w:p>
          <w:p w14:paraId="758F4C8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提高手的协调性、灵活性</w:t>
            </w:r>
          </w:p>
        </w:tc>
      </w:tr>
      <w:tr w14:paraId="754AF0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520D0EDB">
            <w:pPr>
              <w:spacing w:line="240" w:lineRule="auto"/>
              <w:ind w:firstLine="0" w:firstLineChars="0"/>
              <w:jc w:val="center"/>
              <w:rPr>
                <w:rFonts w:hint="eastAsia" w:ascii="仿宋" w:hAnsi="仿宋" w:eastAsia="仿宋" w:cs="仿宋"/>
                <w:color w:val="auto"/>
                <w:sz w:val="24"/>
                <w:szCs w:val="24"/>
              </w:rPr>
            </w:pPr>
          </w:p>
        </w:tc>
        <w:tc>
          <w:tcPr>
            <w:tcW w:w="7579" w:type="dxa"/>
            <w:tcBorders>
              <w:top w:val="single" w:color="auto" w:sz="4" w:space="0"/>
              <w:left w:val="single" w:color="auto" w:sz="4" w:space="0"/>
              <w:bottom w:val="single" w:color="auto" w:sz="4" w:space="0"/>
              <w:right w:val="single" w:color="auto" w:sz="4" w:space="0"/>
            </w:tcBorders>
            <w:vAlign w:val="center"/>
          </w:tcPr>
          <w:p w14:paraId="790F1EE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手指阶梯</w:t>
            </w:r>
          </w:p>
        </w:tc>
      </w:tr>
      <w:tr w14:paraId="6466B3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45224A15">
            <w:pPr>
              <w:snapToGrid w:val="0"/>
              <w:spacing w:line="240" w:lineRule="atLeast"/>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4" w:space="0"/>
            </w:tcBorders>
            <w:vAlign w:val="center"/>
          </w:tcPr>
          <w:p w14:paraId="153D9A17">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b/>
                <w:color w:val="auto"/>
                <w:sz w:val="24"/>
                <w:szCs w:val="24"/>
              </w:rPr>
              <w:t>主要功能要求</w:t>
            </w:r>
          </w:p>
        </w:tc>
      </w:tr>
      <w:tr w14:paraId="5A7EBD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4E70A9D3">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vAlign w:val="center"/>
          </w:tcPr>
          <w:p w14:paraId="3569C1D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改善手指关节活动范围，训练手指主动运动的灵活性、协调性</w:t>
            </w:r>
          </w:p>
        </w:tc>
      </w:tr>
      <w:tr w14:paraId="4ECDB8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vAlign w:val="center"/>
          </w:tcPr>
          <w:p w14:paraId="675CE51E">
            <w:pPr>
              <w:spacing w:line="240" w:lineRule="auto"/>
              <w:ind w:firstLine="0" w:firstLineChars="0"/>
              <w:jc w:val="center"/>
              <w:rPr>
                <w:rFonts w:hint="eastAsia" w:ascii="仿宋" w:hAnsi="仿宋" w:eastAsia="仿宋" w:cs="仿宋"/>
                <w:color w:val="auto"/>
                <w:sz w:val="24"/>
                <w:szCs w:val="24"/>
              </w:rPr>
            </w:pPr>
          </w:p>
        </w:tc>
        <w:tc>
          <w:tcPr>
            <w:tcW w:w="7579" w:type="dxa"/>
            <w:tcBorders>
              <w:top w:val="single" w:color="auto" w:sz="4" w:space="0"/>
              <w:left w:val="single" w:color="auto" w:sz="4" w:space="0"/>
              <w:bottom w:val="single" w:color="auto" w:sz="4" w:space="0"/>
              <w:right w:val="single" w:color="auto" w:sz="4" w:space="0"/>
            </w:tcBorders>
            <w:vAlign w:val="center"/>
          </w:tcPr>
          <w:p w14:paraId="128DA5F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p>
        </w:tc>
      </w:tr>
    </w:tbl>
    <w:p w14:paraId="7D2A3E35">
      <w:pPr>
        <w:ind w:firstLine="0" w:firstLineChars="0"/>
        <w:jc w:val="left"/>
        <w:rPr>
          <w:b/>
          <w:bCs/>
          <w:sz w:val="28"/>
          <w:szCs w:val="21"/>
        </w:rPr>
      </w:pPr>
      <w:r>
        <w:rPr>
          <w:rFonts w:hint="eastAsia"/>
          <w:b/>
          <w:bCs/>
          <w:sz w:val="28"/>
          <w:szCs w:val="21"/>
          <w:lang w:val="en-US" w:eastAsia="zh-CN"/>
        </w:rPr>
        <w:t>二、</w:t>
      </w:r>
      <w:r>
        <w:rPr>
          <w:b/>
          <w:bCs/>
          <w:sz w:val="28"/>
          <w:szCs w:val="21"/>
          <w:lang w:val="en-US"/>
        </w:rPr>
        <w:t>康复基础设备一批清单</w:t>
      </w:r>
    </w:p>
    <w:tbl>
      <w:tblPr>
        <w:tblStyle w:val="26"/>
        <w:tblW w:w="8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5069"/>
        <w:gridCol w:w="2510"/>
      </w:tblGrid>
      <w:tr w14:paraId="0568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tcPr>
          <w:p w14:paraId="35263E68">
            <w:pPr>
              <w:spacing w:line="330" w:lineRule="exact"/>
              <w:ind w:firstLine="0" w:firstLineChars="0"/>
              <w:jc w:val="center"/>
              <w:rPr>
                <w:rFonts w:ascii="仿宋" w:hAnsi="仿宋" w:cs="仿宋"/>
                <w:kern w:val="0"/>
                <w:szCs w:val="24"/>
              </w:rPr>
            </w:pPr>
            <w:r>
              <w:rPr>
                <w:rFonts w:hint="eastAsia" w:ascii="仿宋" w:hAnsi="仿宋" w:cs="仿宋"/>
                <w:kern w:val="0"/>
                <w:szCs w:val="24"/>
              </w:rPr>
              <w:t>标项</w:t>
            </w:r>
          </w:p>
        </w:tc>
        <w:tc>
          <w:tcPr>
            <w:tcW w:w="5069" w:type="dxa"/>
          </w:tcPr>
          <w:p w14:paraId="59EC2632">
            <w:pPr>
              <w:spacing w:line="330" w:lineRule="exact"/>
              <w:ind w:firstLine="0" w:firstLineChars="0"/>
              <w:jc w:val="center"/>
              <w:rPr>
                <w:rFonts w:ascii="仿宋" w:hAnsi="仿宋" w:cs="仿宋"/>
                <w:kern w:val="0"/>
                <w:szCs w:val="24"/>
              </w:rPr>
            </w:pPr>
            <w:r>
              <w:rPr>
                <w:rFonts w:hint="eastAsia" w:ascii="仿宋" w:hAnsi="仿宋" w:cs="仿宋"/>
                <w:kern w:val="0"/>
                <w:szCs w:val="24"/>
              </w:rPr>
              <w:t>名称</w:t>
            </w:r>
          </w:p>
        </w:tc>
        <w:tc>
          <w:tcPr>
            <w:tcW w:w="2510" w:type="dxa"/>
          </w:tcPr>
          <w:p w14:paraId="5A93C616">
            <w:pPr>
              <w:spacing w:line="330" w:lineRule="exact"/>
              <w:ind w:firstLine="0" w:firstLineChars="0"/>
              <w:jc w:val="center"/>
              <w:rPr>
                <w:rFonts w:ascii="仿宋" w:hAnsi="仿宋" w:cs="仿宋"/>
                <w:kern w:val="0"/>
                <w:szCs w:val="24"/>
              </w:rPr>
            </w:pPr>
            <w:r>
              <w:rPr>
                <w:rFonts w:hint="eastAsia" w:ascii="仿宋" w:hAnsi="仿宋" w:cs="仿宋"/>
                <w:kern w:val="0"/>
                <w:szCs w:val="24"/>
              </w:rPr>
              <w:t>数量</w:t>
            </w:r>
          </w:p>
        </w:tc>
      </w:tr>
      <w:tr w14:paraId="64BEF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tcPr>
          <w:p w14:paraId="17A1B742">
            <w:pPr>
              <w:spacing w:line="330" w:lineRule="exact"/>
              <w:ind w:firstLine="0" w:firstLineChars="0"/>
              <w:jc w:val="center"/>
              <w:rPr>
                <w:rFonts w:ascii="仿宋" w:hAnsi="仿宋" w:cs="仿宋"/>
                <w:kern w:val="0"/>
                <w:szCs w:val="24"/>
              </w:rPr>
            </w:pPr>
            <w:r>
              <w:rPr>
                <w:rFonts w:hint="eastAsia" w:ascii="仿宋" w:hAnsi="仿宋" w:cs="仿宋"/>
                <w:kern w:val="0"/>
                <w:szCs w:val="24"/>
              </w:rPr>
              <w:t>序号1</w:t>
            </w:r>
          </w:p>
        </w:tc>
        <w:tc>
          <w:tcPr>
            <w:tcW w:w="5069" w:type="dxa"/>
          </w:tcPr>
          <w:p w14:paraId="2E0E61BF">
            <w:pPr>
              <w:spacing w:line="330" w:lineRule="exact"/>
              <w:ind w:firstLine="0" w:firstLineChars="0"/>
              <w:jc w:val="center"/>
              <w:rPr>
                <w:rFonts w:ascii="仿宋" w:hAnsi="仿宋" w:cs="仿宋"/>
                <w:kern w:val="0"/>
                <w:szCs w:val="24"/>
              </w:rPr>
            </w:pPr>
            <w:r>
              <w:rPr>
                <w:rFonts w:hint="eastAsia" w:ascii="仿宋" w:hAnsi="仿宋" w:cs="仿宋"/>
                <w:kern w:val="0"/>
                <w:szCs w:val="24"/>
              </w:rPr>
              <w:t>医用电动诊疗床二折</w:t>
            </w:r>
          </w:p>
        </w:tc>
        <w:tc>
          <w:tcPr>
            <w:tcW w:w="2510" w:type="dxa"/>
          </w:tcPr>
          <w:p w14:paraId="72F4BC15">
            <w:pPr>
              <w:spacing w:line="330" w:lineRule="exact"/>
              <w:ind w:firstLine="0" w:firstLineChars="0"/>
              <w:jc w:val="center"/>
              <w:rPr>
                <w:rFonts w:ascii="仿宋" w:hAnsi="仿宋" w:cs="仿宋"/>
                <w:kern w:val="0"/>
                <w:szCs w:val="24"/>
              </w:rPr>
            </w:pPr>
            <w:r>
              <w:rPr>
                <w:rFonts w:hint="eastAsia" w:ascii="仿宋" w:hAnsi="仿宋" w:cs="仿宋"/>
                <w:kern w:val="0"/>
                <w:szCs w:val="24"/>
              </w:rPr>
              <w:t>2张</w:t>
            </w:r>
          </w:p>
        </w:tc>
      </w:tr>
      <w:tr w14:paraId="1D60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shd w:val="clear" w:color="auto" w:fill="auto"/>
            <w:vAlign w:val="center"/>
          </w:tcPr>
          <w:p w14:paraId="0A2D2A32">
            <w:pPr>
              <w:spacing w:line="330" w:lineRule="exact"/>
              <w:ind w:firstLine="0" w:firstLineChars="0"/>
              <w:jc w:val="center"/>
              <w:rPr>
                <w:rFonts w:ascii="仿宋" w:hAnsi="仿宋" w:cs="仿宋"/>
                <w:kern w:val="0"/>
                <w:szCs w:val="24"/>
              </w:rPr>
            </w:pPr>
            <w:r>
              <w:rPr>
                <w:rFonts w:hint="eastAsia" w:ascii="仿宋" w:hAnsi="仿宋" w:cs="仿宋"/>
                <w:kern w:val="0"/>
                <w:szCs w:val="24"/>
              </w:rPr>
              <w:t>序号2</w:t>
            </w:r>
          </w:p>
        </w:tc>
        <w:tc>
          <w:tcPr>
            <w:tcW w:w="5069" w:type="dxa"/>
            <w:shd w:val="clear" w:color="auto" w:fill="auto"/>
            <w:vAlign w:val="center"/>
          </w:tcPr>
          <w:p w14:paraId="2F6F7BAA">
            <w:pPr>
              <w:spacing w:line="330" w:lineRule="exact"/>
              <w:ind w:firstLine="0" w:firstLineChars="0"/>
              <w:jc w:val="center"/>
              <w:rPr>
                <w:rFonts w:ascii="仿宋" w:hAnsi="仿宋" w:cs="仿宋"/>
                <w:kern w:val="0"/>
                <w:szCs w:val="24"/>
              </w:rPr>
            </w:pPr>
            <w:r>
              <w:rPr>
                <w:rFonts w:hint="eastAsia" w:ascii="仿宋" w:hAnsi="仿宋" w:cs="仿宋"/>
                <w:kern w:val="0"/>
                <w:szCs w:val="24"/>
              </w:rPr>
              <w:t>多体位医用诊疗床三折</w:t>
            </w:r>
          </w:p>
        </w:tc>
        <w:tc>
          <w:tcPr>
            <w:tcW w:w="2510" w:type="dxa"/>
          </w:tcPr>
          <w:p w14:paraId="7556CFB4">
            <w:pPr>
              <w:spacing w:line="330" w:lineRule="exact"/>
              <w:ind w:firstLine="0" w:firstLineChars="0"/>
              <w:jc w:val="center"/>
              <w:rPr>
                <w:rFonts w:ascii="仿宋" w:hAnsi="仿宋" w:cs="仿宋"/>
                <w:kern w:val="0"/>
                <w:szCs w:val="24"/>
              </w:rPr>
            </w:pPr>
            <w:r>
              <w:rPr>
                <w:rFonts w:hint="eastAsia" w:ascii="仿宋" w:hAnsi="仿宋" w:cs="仿宋"/>
                <w:kern w:val="0"/>
                <w:szCs w:val="24"/>
              </w:rPr>
              <w:t>11张</w:t>
            </w:r>
          </w:p>
        </w:tc>
      </w:tr>
      <w:tr w14:paraId="1B27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shd w:val="clear" w:color="auto" w:fill="auto"/>
            <w:vAlign w:val="center"/>
          </w:tcPr>
          <w:p w14:paraId="671F35BB">
            <w:pPr>
              <w:spacing w:line="330" w:lineRule="exact"/>
              <w:ind w:firstLine="0" w:firstLineChars="0"/>
              <w:jc w:val="center"/>
              <w:rPr>
                <w:rFonts w:ascii="仿宋" w:hAnsi="仿宋" w:cs="仿宋"/>
                <w:kern w:val="0"/>
                <w:szCs w:val="24"/>
              </w:rPr>
            </w:pPr>
            <w:r>
              <w:rPr>
                <w:rFonts w:hint="eastAsia" w:ascii="仿宋" w:hAnsi="仿宋" w:cs="仿宋"/>
                <w:kern w:val="0"/>
                <w:szCs w:val="24"/>
              </w:rPr>
              <w:t>序号3</w:t>
            </w:r>
          </w:p>
        </w:tc>
        <w:tc>
          <w:tcPr>
            <w:tcW w:w="5069" w:type="dxa"/>
            <w:shd w:val="clear" w:color="auto" w:fill="auto"/>
            <w:vAlign w:val="center"/>
          </w:tcPr>
          <w:p w14:paraId="46D6213A">
            <w:pPr>
              <w:spacing w:line="330" w:lineRule="exact"/>
              <w:ind w:firstLine="0" w:firstLineChars="0"/>
              <w:jc w:val="center"/>
              <w:rPr>
                <w:rFonts w:ascii="仿宋" w:hAnsi="仿宋" w:cs="仿宋"/>
                <w:kern w:val="0"/>
                <w:szCs w:val="24"/>
              </w:rPr>
            </w:pPr>
            <w:r>
              <w:rPr>
                <w:rFonts w:hint="eastAsia" w:ascii="仿宋" w:hAnsi="仿宋" w:cs="仿宋"/>
                <w:kern w:val="0"/>
                <w:szCs w:val="24"/>
              </w:rPr>
              <w:t>四肢联动训练器</w:t>
            </w:r>
          </w:p>
        </w:tc>
        <w:tc>
          <w:tcPr>
            <w:tcW w:w="2510" w:type="dxa"/>
          </w:tcPr>
          <w:p w14:paraId="415F8AF9">
            <w:pPr>
              <w:spacing w:line="330" w:lineRule="exact"/>
              <w:ind w:firstLine="0" w:firstLineChars="0"/>
              <w:jc w:val="center"/>
              <w:rPr>
                <w:rFonts w:ascii="仿宋" w:hAnsi="仿宋" w:cs="仿宋"/>
                <w:kern w:val="0"/>
                <w:szCs w:val="24"/>
              </w:rPr>
            </w:pPr>
            <w:r>
              <w:rPr>
                <w:rFonts w:hint="eastAsia" w:ascii="仿宋" w:hAnsi="仿宋" w:cs="仿宋"/>
                <w:kern w:val="0"/>
                <w:szCs w:val="24"/>
              </w:rPr>
              <w:t>1台</w:t>
            </w:r>
          </w:p>
        </w:tc>
      </w:tr>
      <w:tr w14:paraId="28B58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shd w:val="clear" w:color="auto" w:fill="auto"/>
            <w:vAlign w:val="center"/>
          </w:tcPr>
          <w:p w14:paraId="4370E219">
            <w:pPr>
              <w:spacing w:line="330" w:lineRule="exact"/>
              <w:ind w:firstLine="0" w:firstLineChars="0"/>
              <w:jc w:val="center"/>
              <w:rPr>
                <w:rFonts w:ascii="仿宋" w:hAnsi="仿宋" w:cs="仿宋"/>
                <w:kern w:val="0"/>
                <w:szCs w:val="24"/>
              </w:rPr>
            </w:pPr>
            <w:r>
              <w:rPr>
                <w:rFonts w:hint="eastAsia" w:ascii="仿宋" w:hAnsi="仿宋" w:cs="仿宋"/>
                <w:kern w:val="0"/>
                <w:szCs w:val="24"/>
              </w:rPr>
              <w:t>序号4</w:t>
            </w:r>
          </w:p>
        </w:tc>
        <w:tc>
          <w:tcPr>
            <w:tcW w:w="5069" w:type="dxa"/>
            <w:shd w:val="clear" w:color="auto" w:fill="auto"/>
            <w:vAlign w:val="center"/>
          </w:tcPr>
          <w:p w14:paraId="20598F39">
            <w:pPr>
              <w:spacing w:line="330" w:lineRule="exact"/>
              <w:ind w:firstLine="0" w:firstLineChars="0"/>
              <w:jc w:val="center"/>
              <w:rPr>
                <w:rFonts w:ascii="仿宋" w:hAnsi="仿宋" w:cs="仿宋"/>
                <w:kern w:val="0"/>
                <w:szCs w:val="24"/>
              </w:rPr>
            </w:pPr>
            <w:r>
              <w:rPr>
                <w:rFonts w:hint="eastAsia" w:ascii="仿宋" w:hAnsi="仿宋" w:cs="仿宋"/>
                <w:kern w:val="0"/>
                <w:szCs w:val="24"/>
              </w:rPr>
              <w:t>手功能康复机器人</w:t>
            </w:r>
          </w:p>
        </w:tc>
        <w:tc>
          <w:tcPr>
            <w:tcW w:w="2510" w:type="dxa"/>
          </w:tcPr>
          <w:p w14:paraId="38F15C22">
            <w:pPr>
              <w:spacing w:line="330" w:lineRule="exact"/>
              <w:ind w:firstLine="0" w:firstLineChars="0"/>
              <w:jc w:val="center"/>
              <w:rPr>
                <w:rFonts w:ascii="仿宋" w:hAnsi="仿宋" w:cs="仿宋"/>
                <w:kern w:val="0"/>
                <w:szCs w:val="24"/>
              </w:rPr>
            </w:pPr>
            <w:r>
              <w:rPr>
                <w:rFonts w:hint="eastAsia" w:ascii="仿宋" w:hAnsi="仿宋" w:cs="仿宋"/>
                <w:kern w:val="0"/>
                <w:szCs w:val="24"/>
              </w:rPr>
              <w:t>1套</w:t>
            </w:r>
          </w:p>
        </w:tc>
      </w:tr>
      <w:tr w14:paraId="42A15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shd w:val="clear" w:color="auto" w:fill="auto"/>
            <w:vAlign w:val="center"/>
          </w:tcPr>
          <w:p w14:paraId="32C0CB67">
            <w:pPr>
              <w:spacing w:line="330" w:lineRule="exact"/>
              <w:ind w:firstLine="0" w:firstLineChars="0"/>
              <w:jc w:val="center"/>
              <w:rPr>
                <w:rFonts w:ascii="仿宋" w:hAnsi="仿宋" w:cs="仿宋"/>
                <w:kern w:val="0"/>
                <w:szCs w:val="24"/>
              </w:rPr>
            </w:pPr>
            <w:r>
              <w:rPr>
                <w:rFonts w:hint="eastAsia" w:ascii="仿宋" w:hAnsi="仿宋" w:cs="仿宋"/>
                <w:kern w:val="0"/>
                <w:szCs w:val="24"/>
              </w:rPr>
              <w:t>序号5</w:t>
            </w:r>
          </w:p>
        </w:tc>
        <w:tc>
          <w:tcPr>
            <w:tcW w:w="5069" w:type="dxa"/>
            <w:shd w:val="clear" w:color="auto" w:fill="auto"/>
            <w:vAlign w:val="center"/>
          </w:tcPr>
          <w:p w14:paraId="4AE6DC0F">
            <w:pPr>
              <w:spacing w:line="330" w:lineRule="exact"/>
              <w:ind w:firstLine="0" w:firstLineChars="0"/>
              <w:jc w:val="center"/>
              <w:rPr>
                <w:rFonts w:ascii="仿宋" w:hAnsi="仿宋" w:cs="仿宋"/>
                <w:kern w:val="0"/>
                <w:szCs w:val="24"/>
              </w:rPr>
            </w:pPr>
            <w:r>
              <w:rPr>
                <w:rFonts w:hint="eastAsia" w:ascii="仿宋" w:hAnsi="仿宋" w:cs="仿宋"/>
                <w:kern w:val="0"/>
                <w:szCs w:val="24"/>
              </w:rPr>
              <w:t>语言认知障碍康复评估训练系统</w:t>
            </w:r>
          </w:p>
        </w:tc>
        <w:tc>
          <w:tcPr>
            <w:tcW w:w="2510" w:type="dxa"/>
          </w:tcPr>
          <w:p w14:paraId="459626DD">
            <w:pPr>
              <w:spacing w:line="330" w:lineRule="exact"/>
              <w:ind w:firstLine="0" w:firstLineChars="0"/>
              <w:jc w:val="center"/>
              <w:rPr>
                <w:rFonts w:ascii="仿宋" w:hAnsi="仿宋" w:cs="仿宋"/>
                <w:kern w:val="0"/>
                <w:szCs w:val="24"/>
              </w:rPr>
            </w:pPr>
            <w:r>
              <w:rPr>
                <w:rFonts w:hint="eastAsia" w:ascii="仿宋" w:hAnsi="仿宋" w:cs="仿宋"/>
                <w:kern w:val="0"/>
                <w:szCs w:val="24"/>
              </w:rPr>
              <w:t>1套</w:t>
            </w:r>
          </w:p>
        </w:tc>
      </w:tr>
      <w:tr w14:paraId="0276B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shd w:val="clear" w:color="auto" w:fill="auto"/>
            <w:vAlign w:val="center"/>
          </w:tcPr>
          <w:p w14:paraId="47547688">
            <w:pPr>
              <w:spacing w:line="330" w:lineRule="exact"/>
              <w:ind w:firstLine="0" w:firstLineChars="0"/>
              <w:jc w:val="center"/>
              <w:rPr>
                <w:rFonts w:ascii="仿宋" w:hAnsi="仿宋" w:cs="仿宋"/>
                <w:kern w:val="0"/>
                <w:szCs w:val="24"/>
              </w:rPr>
            </w:pPr>
            <w:r>
              <w:rPr>
                <w:rFonts w:hint="eastAsia" w:ascii="仿宋" w:hAnsi="仿宋" w:cs="仿宋"/>
                <w:kern w:val="0"/>
                <w:szCs w:val="24"/>
              </w:rPr>
              <w:t>序号6</w:t>
            </w:r>
          </w:p>
        </w:tc>
        <w:tc>
          <w:tcPr>
            <w:tcW w:w="5069" w:type="dxa"/>
            <w:shd w:val="clear" w:color="auto" w:fill="auto"/>
            <w:vAlign w:val="center"/>
          </w:tcPr>
          <w:p w14:paraId="2431B25B">
            <w:pPr>
              <w:spacing w:line="330" w:lineRule="exact"/>
              <w:ind w:firstLine="0" w:firstLineChars="0"/>
              <w:jc w:val="center"/>
              <w:rPr>
                <w:rFonts w:ascii="仿宋" w:hAnsi="仿宋" w:cs="仿宋"/>
                <w:kern w:val="0"/>
                <w:szCs w:val="24"/>
              </w:rPr>
            </w:pPr>
            <w:r>
              <w:rPr>
                <w:rFonts w:hint="eastAsia" w:ascii="仿宋" w:hAnsi="仿宋" w:cs="仿宋"/>
                <w:kern w:val="0"/>
                <w:szCs w:val="24"/>
              </w:rPr>
              <w:t>多体位医用诊疗床三折</w:t>
            </w:r>
          </w:p>
        </w:tc>
        <w:tc>
          <w:tcPr>
            <w:tcW w:w="2510" w:type="dxa"/>
          </w:tcPr>
          <w:p w14:paraId="42366E95">
            <w:pPr>
              <w:spacing w:line="330" w:lineRule="exact"/>
              <w:ind w:firstLine="0" w:firstLineChars="0"/>
              <w:jc w:val="center"/>
              <w:rPr>
                <w:rFonts w:ascii="仿宋" w:hAnsi="仿宋" w:cs="仿宋"/>
                <w:kern w:val="0"/>
                <w:szCs w:val="24"/>
              </w:rPr>
            </w:pPr>
            <w:r>
              <w:rPr>
                <w:rFonts w:hint="eastAsia" w:ascii="仿宋" w:hAnsi="仿宋" w:cs="仿宋"/>
                <w:kern w:val="0"/>
                <w:szCs w:val="24"/>
              </w:rPr>
              <w:t>4张</w:t>
            </w:r>
          </w:p>
        </w:tc>
      </w:tr>
      <w:tr w14:paraId="1A36E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shd w:val="clear" w:color="auto" w:fill="auto"/>
            <w:vAlign w:val="center"/>
          </w:tcPr>
          <w:p w14:paraId="64E5C84F">
            <w:pPr>
              <w:spacing w:line="330" w:lineRule="exact"/>
              <w:ind w:firstLine="0" w:firstLineChars="0"/>
              <w:jc w:val="center"/>
              <w:rPr>
                <w:rFonts w:ascii="仿宋" w:hAnsi="仿宋" w:cs="仿宋"/>
                <w:kern w:val="0"/>
                <w:szCs w:val="24"/>
              </w:rPr>
            </w:pPr>
            <w:r>
              <w:rPr>
                <w:rFonts w:hint="eastAsia" w:ascii="仿宋" w:hAnsi="仿宋" w:cs="仿宋"/>
                <w:kern w:val="0"/>
                <w:szCs w:val="24"/>
              </w:rPr>
              <w:t>序号7</w:t>
            </w:r>
          </w:p>
        </w:tc>
        <w:tc>
          <w:tcPr>
            <w:tcW w:w="5069" w:type="dxa"/>
            <w:shd w:val="clear" w:color="auto" w:fill="auto"/>
            <w:vAlign w:val="center"/>
          </w:tcPr>
          <w:p w14:paraId="44A323C0">
            <w:pPr>
              <w:spacing w:line="330" w:lineRule="exact"/>
              <w:ind w:firstLine="0" w:firstLineChars="0"/>
              <w:jc w:val="center"/>
              <w:rPr>
                <w:rFonts w:ascii="仿宋" w:hAnsi="仿宋" w:cs="仿宋"/>
                <w:kern w:val="0"/>
                <w:szCs w:val="24"/>
              </w:rPr>
            </w:pPr>
            <w:r>
              <w:rPr>
                <w:rFonts w:hint="eastAsia" w:ascii="仿宋" w:hAnsi="仿宋" w:cs="仿宋"/>
                <w:kern w:val="0"/>
                <w:szCs w:val="24"/>
              </w:rPr>
              <w:t>神经肌肉电刺激仪</w:t>
            </w:r>
          </w:p>
        </w:tc>
        <w:tc>
          <w:tcPr>
            <w:tcW w:w="2510" w:type="dxa"/>
            <w:shd w:val="clear" w:color="auto" w:fill="auto"/>
          </w:tcPr>
          <w:p w14:paraId="37D3EB95">
            <w:pPr>
              <w:spacing w:line="330" w:lineRule="exact"/>
              <w:ind w:firstLine="0" w:firstLineChars="0"/>
              <w:jc w:val="center"/>
              <w:rPr>
                <w:rFonts w:ascii="仿宋" w:hAnsi="仿宋" w:cs="仿宋"/>
                <w:kern w:val="0"/>
                <w:szCs w:val="24"/>
              </w:rPr>
            </w:pPr>
            <w:r>
              <w:rPr>
                <w:rFonts w:hint="eastAsia" w:ascii="仿宋" w:hAnsi="仿宋" w:cs="仿宋"/>
                <w:kern w:val="0"/>
                <w:szCs w:val="24"/>
              </w:rPr>
              <w:t>2台</w:t>
            </w:r>
          </w:p>
        </w:tc>
      </w:tr>
      <w:tr w14:paraId="7603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shd w:val="clear" w:color="auto" w:fill="auto"/>
            <w:vAlign w:val="center"/>
          </w:tcPr>
          <w:p w14:paraId="39410000">
            <w:pPr>
              <w:spacing w:line="330" w:lineRule="exact"/>
              <w:ind w:firstLine="0" w:firstLineChars="0"/>
              <w:jc w:val="center"/>
              <w:rPr>
                <w:rFonts w:ascii="仿宋" w:hAnsi="仿宋" w:cs="仿宋"/>
                <w:kern w:val="0"/>
                <w:szCs w:val="24"/>
              </w:rPr>
            </w:pPr>
            <w:r>
              <w:rPr>
                <w:rFonts w:hint="eastAsia" w:ascii="仿宋" w:hAnsi="仿宋" w:cs="仿宋"/>
                <w:kern w:val="0"/>
                <w:szCs w:val="24"/>
              </w:rPr>
              <w:t>序号8</w:t>
            </w:r>
          </w:p>
        </w:tc>
        <w:tc>
          <w:tcPr>
            <w:tcW w:w="5069" w:type="dxa"/>
            <w:shd w:val="clear" w:color="auto" w:fill="auto"/>
            <w:vAlign w:val="center"/>
          </w:tcPr>
          <w:p w14:paraId="38C958B4">
            <w:pPr>
              <w:spacing w:line="330" w:lineRule="exact"/>
              <w:ind w:firstLine="0" w:firstLineChars="0"/>
              <w:jc w:val="center"/>
              <w:rPr>
                <w:rFonts w:ascii="仿宋" w:hAnsi="仿宋" w:cs="仿宋"/>
                <w:kern w:val="0"/>
                <w:szCs w:val="24"/>
              </w:rPr>
            </w:pPr>
            <w:r>
              <w:rPr>
                <w:rFonts w:hint="eastAsia" w:ascii="仿宋" w:hAnsi="仿宋" w:cs="仿宋"/>
                <w:kern w:val="0"/>
                <w:szCs w:val="24"/>
              </w:rPr>
              <w:t>吞咽神经肌肉刺激仪</w:t>
            </w:r>
          </w:p>
        </w:tc>
        <w:tc>
          <w:tcPr>
            <w:tcW w:w="2510" w:type="dxa"/>
          </w:tcPr>
          <w:p w14:paraId="07E6D186">
            <w:pPr>
              <w:spacing w:line="330" w:lineRule="exact"/>
              <w:ind w:firstLine="0" w:firstLineChars="0"/>
              <w:jc w:val="center"/>
              <w:rPr>
                <w:rFonts w:ascii="仿宋" w:hAnsi="仿宋" w:cs="仿宋"/>
                <w:kern w:val="0"/>
                <w:szCs w:val="24"/>
              </w:rPr>
            </w:pPr>
            <w:r>
              <w:rPr>
                <w:rFonts w:hint="eastAsia" w:ascii="仿宋" w:hAnsi="仿宋" w:cs="仿宋"/>
                <w:kern w:val="0"/>
                <w:szCs w:val="24"/>
              </w:rPr>
              <w:t>1套</w:t>
            </w:r>
          </w:p>
        </w:tc>
      </w:tr>
      <w:tr w14:paraId="2F739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shd w:val="clear" w:color="auto" w:fill="auto"/>
            <w:vAlign w:val="center"/>
          </w:tcPr>
          <w:p w14:paraId="7E040CE1">
            <w:pPr>
              <w:spacing w:line="330" w:lineRule="exact"/>
              <w:ind w:firstLine="0" w:firstLineChars="0"/>
              <w:jc w:val="center"/>
              <w:rPr>
                <w:rFonts w:ascii="仿宋" w:hAnsi="仿宋" w:cs="仿宋"/>
                <w:kern w:val="0"/>
                <w:szCs w:val="24"/>
              </w:rPr>
            </w:pPr>
            <w:r>
              <w:rPr>
                <w:rFonts w:hint="eastAsia" w:ascii="仿宋" w:hAnsi="仿宋" w:cs="仿宋"/>
                <w:kern w:val="0"/>
                <w:szCs w:val="24"/>
              </w:rPr>
              <w:t>序号9</w:t>
            </w:r>
          </w:p>
        </w:tc>
        <w:tc>
          <w:tcPr>
            <w:tcW w:w="5069" w:type="dxa"/>
            <w:shd w:val="clear" w:color="auto" w:fill="auto"/>
            <w:vAlign w:val="center"/>
          </w:tcPr>
          <w:p w14:paraId="3E6DE9FF">
            <w:pPr>
              <w:spacing w:line="330" w:lineRule="exact"/>
              <w:ind w:firstLine="0" w:firstLineChars="0"/>
              <w:jc w:val="center"/>
              <w:rPr>
                <w:rFonts w:ascii="仿宋" w:hAnsi="仿宋" w:cs="仿宋"/>
                <w:kern w:val="0"/>
                <w:szCs w:val="24"/>
              </w:rPr>
            </w:pPr>
            <w:r>
              <w:rPr>
                <w:rFonts w:hint="eastAsia" w:ascii="仿宋" w:hAnsi="仿宋" w:cs="仿宋"/>
                <w:kern w:val="0"/>
                <w:szCs w:val="24"/>
              </w:rPr>
              <w:t>床旁主被动运动评估训练仪</w:t>
            </w:r>
          </w:p>
        </w:tc>
        <w:tc>
          <w:tcPr>
            <w:tcW w:w="2510" w:type="dxa"/>
          </w:tcPr>
          <w:p w14:paraId="42A3ED6A">
            <w:pPr>
              <w:spacing w:line="330" w:lineRule="exact"/>
              <w:ind w:firstLine="0" w:firstLineChars="0"/>
              <w:jc w:val="center"/>
              <w:rPr>
                <w:rFonts w:ascii="仿宋" w:hAnsi="仿宋" w:cs="仿宋"/>
                <w:kern w:val="0"/>
                <w:szCs w:val="24"/>
              </w:rPr>
            </w:pPr>
            <w:r>
              <w:rPr>
                <w:rFonts w:hint="eastAsia" w:ascii="仿宋" w:hAnsi="仿宋" w:cs="仿宋"/>
                <w:kern w:val="0"/>
                <w:szCs w:val="24"/>
              </w:rPr>
              <w:t>2台</w:t>
            </w:r>
          </w:p>
        </w:tc>
      </w:tr>
      <w:tr w14:paraId="7F35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shd w:val="clear" w:color="auto" w:fill="auto"/>
            <w:vAlign w:val="center"/>
          </w:tcPr>
          <w:p w14:paraId="1FA4A2A5">
            <w:pPr>
              <w:spacing w:line="330" w:lineRule="exact"/>
              <w:ind w:firstLine="0" w:firstLineChars="0"/>
              <w:jc w:val="center"/>
              <w:rPr>
                <w:rFonts w:ascii="仿宋" w:hAnsi="仿宋" w:cs="仿宋"/>
                <w:kern w:val="0"/>
                <w:szCs w:val="24"/>
              </w:rPr>
            </w:pPr>
            <w:r>
              <w:rPr>
                <w:rFonts w:hint="eastAsia" w:ascii="仿宋" w:hAnsi="仿宋" w:cs="仿宋"/>
                <w:kern w:val="0"/>
                <w:szCs w:val="24"/>
              </w:rPr>
              <w:t>序号10</w:t>
            </w:r>
          </w:p>
        </w:tc>
        <w:tc>
          <w:tcPr>
            <w:tcW w:w="5069" w:type="dxa"/>
            <w:shd w:val="clear" w:color="auto" w:fill="auto"/>
            <w:vAlign w:val="center"/>
          </w:tcPr>
          <w:p w14:paraId="6EE10AC4">
            <w:pPr>
              <w:spacing w:line="330" w:lineRule="exact"/>
              <w:ind w:firstLine="0" w:firstLineChars="0"/>
              <w:jc w:val="center"/>
              <w:rPr>
                <w:rFonts w:ascii="仿宋" w:hAnsi="仿宋" w:cs="仿宋"/>
                <w:kern w:val="0"/>
                <w:szCs w:val="24"/>
              </w:rPr>
            </w:pPr>
            <w:r>
              <w:rPr>
                <w:rFonts w:hint="eastAsia" w:ascii="仿宋" w:hAnsi="仿宋" w:cs="仿宋"/>
                <w:kern w:val="0"/>
                <w:szCs w:val="24"/>
              </w:rPr>
              <w:t>电动起立床</w:t>
            </w:r>
          </w:p>
        </w:tc>
        <w:tc>
          <w:tcPr>
            <w:tcW w:w="2510" w:type="dxa"/>
          </w:tcPr>
          <w:p w14:paraId="7EB50155">
            <w:pPr>
              <w:spacing w:line="330" w:lineRule="exact"/>
              <w:ind w:firstLine="0" w:firstLineChars="0"/>
              <w:jc w:val="center"/>
              <w:rPr>
                <w:rFonts w:ascii="仿宋" w:hAnsi="仿宋" w:cs="仿宋"/>
                <w:kern w:val="0"/>
                <w:szCs w:val="24"/>
              </w:rPr>
            </w:pPr>
            <w:r>
              <w:rPr>
                <w:rFonts w:hint="eastAsia" w:ascii="仿宋" w:hAnsi="仿宋" w:cs="仿宋"/>
                <w:kern w:val="0"/>
                <w:szCs w:val="24"/>
              </w:rPr>
              <w:t>1张</w:t>
            </w:r>
          </w:p>
        </w:tc>
      </w:tr>
      <w:tr w14:paraId="2FE1B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shd w:val="clear" w:color="auto" w:fill="auto"/>
            <w:vAlign w:val="center"/>
          </w:tcPr>
          <w:p w14:paraId="15F07A33">
            <w:pPr>
              <w:spacing w:line="330" w:lineRule="exact"/>
              <w:ind w:firstLine="0" w:firstLineChars="0"/>
              <w:jc w:val="center"/>
              <w:rPr>
                <w:rFonts w:ascii="仿宋" w:hAnsi="仿宋" w:cs="仿宋"/>
                <w:kern w:val="0"/>
                <w:szCs w:val="24"/>
              </w:rPr>
            </w:pPr>
            <w:r>
              <w:rPr>
                <w:rFonts w:hint="eastAsia" w:ascii="仿宋" w:hAnsi="仿宋" w:cs="仿宋"/>
                <w:kern w:val="0"/>
                <w:szCs w:val="24"/>
              </w:rPr>
              <w:t>序号11</w:t>
            </w:r>
          </w:p>
        </w:tc>
        <w:tc>
          <w:tcPr>
            <w:tcW w:w="5069" w:type="dxa"/>
            <w:shd w:val="clear" w:color="auto" w:fill="auto"/>
            <w:vAlign w:val="center"/>
          </w:tcPr>
          <w:p w14:paraId="098B9CB4">
            <w:pPr>
              <w:spacing w:line="330" w:lineRule="exact"/>
              <w:ind w:firstLine="0" w:firstLineChars="0"/>
              <w:jc w:val="center"/>
              <w:rPr>
                <w:rFonts w:ascii="仿宋" w:hAnsi="仿宋" w:cs="仿宋"/>
                <w:kern w:val="0"/>
                <w:szCs w:val="24"/>
              </w:rPr>
            </w:pPr>
            <w:r>
              <w:rPr>
                <w:rFonts w:hint="eastAsia" w:ascii="仿宋" w:hAnsi="仿宋" w:cs="仿宋"/>
                <w:kern w:val="0"/>
                <w:szCs w:val="24"/>
              </w:rPr>
              <w:t>呼吸训练器</w:t>
            </w:r>
          </w:p>
        </w:tc>
        <w:tc>
          <w:tcPr>
            <w:tcW w:w="2510" w:type="dxa"/>
          </w:tcPr>
          <w:p w14:paraId="307A2071">
            <w:pPr>
              <w:spacing w:line="330" w:lineRule="exact"/>
              <w:ind w:firstLine="0" w:firstLineChars="0"/>
              <w:jc w:val="center"/>
              <w:rPr>
                <w:rFonts w:ascii="仿宋" w:hAnsi="仿宋" w:cs="仿宋"/>
                <w:kern w:val="0"/>
                <w:szCs w:val="24"/>
              </w:rPr>
            </w:pPr>
            <w:r>
              <w:rPr>
                <w:rFonts w:hint="eastAsia" w:ascii="仿宋" w:hAnsi="仿宋" w:cs="仿宋"/>
                <w:kern w:val="0"/>
                <w:szCs w:val="24"/>
              </w:rPr>
              <w:t>1套</w:t>
            </w:r>
          </w:p>
        </w:tc>
      </w:tr>
      <w:tr w14:paraId="42528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shd w:val="clear" w:color="auto" w:fill="auto"/>
            <w:vAlign w:val="center"/>
          </w:tcPr>
          <w:p w14:paraId="5A94521C">
            <w:pPr>
              <w:spacing w:line="330" w:lineRule="exact"/>
              <w:ind w:firstLine="0" w:firstLineChars="0"/>
              <w:jc w:val="center"/>
              <w:rPr>
                <w:rFonts w:ascii="仿宋" w:hAnsi="仿宋" w:cs="仿宋"/>
                <w:kern w:val="0"/>
                <w:szCs w:val="24"/>
              </w:rPr>
            </w:pPr>
            <w:r>
              <w:rPr>
                <w:rFonts w:hint="eastAsia" w:ascii="仿宋" w:hAnsi="仿宋" w:cs="仿宋"/>
                <w:kern w:val="0"/>
                <w:szCs w:val="24"/>
              </w:rPr>
              <w:t>序号12</w:t>
            </w:r>
          </w:p>
        </w:tc>
        <w:tc>
          <w:tcPr>
            <w:tcW w:w="5069" w:type="dxa"/>
            <w:shd w:val="clear" w:color="auto" w:fill="auto"/>
            <w:vAlign w:val="center"/>
          </w:tcPr>
          <w:p w14:paraId="1C0FC559">
            <w:pPr>
              <w:spacing w:line="330" w:lineRule="exact"/>
              <w:ind w:firstLine="0" w:firstLineChars="0"/>
              <w:jc w:val="center"/>
              <w:rPr>
                <w:rFonts w:ascii="仿宋" w:hAnsi="仿宋" w:cs="仿宋"/>
                <w:kern w:val="0"/>
                <w:szCs w:val="24"/>
              </w:rPr>
            </w:pPr>
            <w:r>
              <w:rPr>
                <w:rFonts w:hint="eastAsia" w:ascii="仿宋" w:hAnsi="仿宋" w:cs="仿宋"/>
                <w:kern w:val="0"/>
                <w:szCs w:val="24"/>
              </w:rPr>
              <w:t>减重步态训练器</w:t>
            </w:r>
          </w:p>
        </w:tc>
        <w:tc>
          <w:tcPr>
            <w:tcW w:w="2510" w:type="dxa"/>
          </w:tcPr>
          <w:p w14:paraId="3AAA031F">
            <w:pPr>
              <w:spacing w:line="330" w:lineRule="exact"/>
              <w:ind w:firstLine="0" w:firstLineChars="0"/>
              <w:jc w:val="center"/>
              <w:rPr>
                <w:rFonts w:ascii="仿宋" w:hAnsi="仿宋" w:cs="仿宋"/>
                <w:kern w:val="0"/>
                <w:szCs w:val="24"/>
              </w:rPr>
            </w:pPr>
            <w:r>
              <w:rPr>
                <w:rFonts w:hint="eastAsia" w:ascii="仿宋" w:hAnsi="仿宋" w:cs="仿宋"/>
                <w:kern w:val="0"/>
                <w:szCs w:val="24"/>
              </w:rPr>
              <w:t>1套</w:t>
            </w:r>
          </w:p>
        </w:tc>
      </w:tr>
      <w:tr w14:paraId="51E7A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shd w:val="clear" w:color="auto" w:fill="auto"/>
            <w:vAlign w:val="center"/>
          </w:tcPr>
          <w:p w14:paraId="33E0A523">
            <w:pPr>
              <w:spacing w:line="330" w:lineRule="exact"/>
              <w:ind w:firstLine="0" w:firstLineChars="0"/>
              <w:jc w:val="center"/>
              <w:rPr>
                <w:rFonts w:ascii="仿宋" w:hAnsi="仿宋" w:cs="仿宋"/>
                <w:kern w:val="0"/>
                <w:szCs w:val="24"/>
              </w:rPr>
            </w:pPr>
            <w:r>
              <w:rPr>
                <w:rFonts w:hint="eastAsia" w:ascii="仿宋" w:hAnsi="仿宋" w:cs="仿宋"/>
                <w:kern w:val="0"/>
                <w:szCs w:val="24"/>
              </w:rPr>
              <w:t>序号13</w:t>
            </w:r>
          </w:p>
        </w:tc>
        <w:tc>
          <w:tcPr>
            <w:tcW w:w="5069" w:type="dxa"/>
            <w:shd w:val="clear" w:color="auto" w:fill="auto"/>
            <w:vAlign w:val="center"/>
          </w:tcPr>
          <w:p w14:paraId="317206B6">
            <w:pPr>
              <w:spacing w:line="330" w:lineRule="exact"/>
              <w:ind w:firstLine="0" w:firstLineChars="0"/>
              <w:jc w:val="center"/>
              <w:rPr>
                <w:rFonts w:ascii="仿宋" w:hAnsi="仿宋" w:cs="仿宋"/>
                <w:kern w:val="0"/>
                <w:szCs w:val="24"/>
              </w:rPr>
            </w:pPr>
            <w:r>
              <w:rPr>
                <w:rFonts w:hint="eastAsia" w:ascii="仿宋" w:hAnsi="仿宋" w:cs="仿宋"/>
                <w:kern w:val="0"/>
                <w:szCs w:val="24"/>
              </w:rPr>
              <w:t>电针治疗仪</w:t>
            </w:r>
          </w:p>
        </w:tc>
        <w:tc>
          <w:tcPr>
            <w:tcW w:w="2510" w:type="dxa"/>
          </w:tcPr>
          <w:p w14:paraId="07F2F56F">
            <w:pPr>
              <w:spacing w:line="330" w:lineRule="exact"/>
              <w:ind w:firstLine="0" w:firstLineChars="0"/>
              <w:jc w:val="center"/>
              <w:rPr>
                <w:rFonts w:ascii="仿宋" w:hAnsi="仿宋" w:cs="仿宋"/>
                <w:kern w:val="0"/>
                <w:szCs w:val="24"/>
              </w:rPr>
            </w:pPr>
            <w:r>
              <w:rPr>
                <w:rFonts w:hint="eastAsia" w:ascii="仿宋" w:hAnsi="仿宋" w:cs="仿宋"/>
                <w:kern w:val="0"/>
                <w:szCs w:val="24"/>
              </w:rPr>
              <w:t>4台</w:t>
            </w:r>
          </w:p>
        </w:tc>
      </w:tr>
      <w:tr w14:paraId="57457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shd w:val="clear" w:color="auto" w:fill="auto"/>
            <w:vAlign w:val="center"/>
          </w:tcPr>
          <w:p w14:paraId="5235C0B4">
            <w:pPr>
              <w:spacing w:line="330" w:lineRule="exact"/>
              <w:ind w:firstLine="0" w:firstLineChars="0"/>
              <w:jc w:val="center"/>
              <w:rPr>
                <w:rFonts w:ascii="仿宋" w:hAnsi="仿宋" w:cs="仿宋"/>
                <w:kern w:val="0"/>
                <w:szCs w:val="24"/>
              </w:rPr>
            </w:pPr>
            <w:r>
              <w:rPr>
                <w:rFonts w:hint="eastAsia" w:ascii="仿宋" w:hAnsi="仿宋" w:cs="仿宋"/>
                <w:kern w:val="0"/>
                <w:szCs w:val="24"/>
              </w:rPr>
              <w:t>序号14</w:t>
            </w:r>
          </w:p>
        </w:tc>
        <w:tc>
          <w:tcPr>
            <w:tcW w:w="5069" w:type="dxa"/>
            <w:shd w:val="clear" w:color="auto" w:fill="auto"/>
            <w:vAlign w:val="center"/>
          </w:tcPr>
          <w:p w14:paraId="65ED2837">
            <w:pPr>
              <w:spacing w:line="330" w:lineRule="exact"/>
              <w:ind w:firstLine="0" w:firstLineChars="0"/>
              <w:jc w:val="center"/>
              <w:rPr>
                <w:rFonts w:ascii="仿宋" w:hAnsi="仿宋" w:cs="仿宋"/>
                <w:kern w:val="0"/>
                <w:szCs w:val="24"/>
              </w:rPr>
            </w:pPr>
            <w:r>
              <w:rPr>
                <w:rFonts w:hint="eastAsia" w:ascii="仿宋" w:hAnsi="仿宋" w:cs="仿宋"/>
                <w:kern w:val="0"/>
                <w:szCs w:val="24"/>
              </w:rPr>
              <w:t>神灯</w:t>
            </w:r>
          </w:p>
        </w:tc>
        <w:tc>
          <w:tcPr>
            <w:tcW w:w="2510" w:type="dxa"/>
          </w:tcPr>
          <w:p w14:paraId="59B78B5B">
            <w:pPr>
              <w:spacing w:line="330" w:lineRule="exact"/>
              <w:ind w:firstLine="0" w:firstLineChars="0"/>
              <w:jc w:val="center"/>
              <w:rPr>
                <w:rFonts w:ascii="仿宋" w:hAnsi="仿宋" w:cs="仿宋"/>
                <w:kern w:val="0"/>
                <w:szCs w:val="24"/>
              </w:rPr>
            </w:pPr>
            <w:r>
              <w:rPr>
                <w:rFonts w:hint="eastAsia" w:ascii="仿宋" w:hAnsi="仿宋" w:cs="仿宋"/>
                <w:kern w:val="0"/>
                <w:szCs w:val="24"/>
              </w:rPr>
              <w:t>4台</w:t>
            </w:r>
          </w:p>
        </w:tc>
      </w:tr>
      <w:tr w14:paraId="208D5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14" w:type="dxa"/>
            <w:shd w:val="clear" w:color="auto" w:fill="auto"/>
            <w:vAlign w:val="center"/>
          </w:tcPr>
          <w:p w14:paraId="0229C2A2">
            <w:pPr>
              <w:spacing w:line="330" w:lineRule="exact"/>
              <w:ind w:firstLine="0" w:firstLineChars="0"/>
              <w:jc w:val="center"/>
              <w:rPr>
                <w:rFonts w:ascii="仿宋" w:hAnsi="仿宋" w:cs="仿宋"/>
                <w:kern w:val="0"/>
                <w:szCs w:val="24"/>
              </w:rPr>
            </w:pPr>
            <w:r>
              <w:rPr>
                <w:rFonts w:hint="eastAsia" w:ascii="仿宋" w:hAnsi="仿宋" w:cs="仿宋"/>
                <w:kern w:val="0"/>
                <w:szCs w:val="24"/>
              </w:rPr>
              <w:t>序号15</w:t>
            </w:r>
          </w:p>
        </w:tc>
        <w:tc>
          <w:tcPr>
            <w:tcW w:w="5069" w:type="dxa"/>
            <w:shd w:val="clear" w:color="auto" w:fill="auto"/>
            <w:vAlign w:val="center"/>
          </w:tcPr>
          <w:p w14:paraId="7EBDEBF5">
            <w:pPr>
              <w:spacing w:line="330" w:lineRule="exact"/>
              <w:ind w:firstLine="0" w:firstLineChars="0"/>
              <w:jc w:val="center"/>
              <w:rPr>
                <w:rFonts w:ascii="仿宋" w:hAnsi="仿宋" w:cs="仿宋"/>
                <w:kern w:val="0"/>
                <w:szCs w:val="24"/>
              </w:rPr>
            </w:pPr>
            <w:r>
              <w:rPr>
                <w:rFonts w:hint="eastAsia" w:ascii="仿宋" w:hAnsi="仿宋" w:cs="仿宋"/>
                <w:kern w:val="0"/>
                <w:szCs w:val="24"/>
              </w:rPr>
              <w:t>康复工程套装</w:t>
            </w:r>
          </w:p>
        </w:tc>
        <w:tc>
          <w:tcPr>
            <w:tcW w:w="2510" w:type="dxa"/>
          </w:tcPr>
          <w:p w14:paraId="575EBB3F">
            <w:pPr>
              <w:spacing w:line="330" w:lineRule="exact"/>
              <w:ind w:firstLine="0" w:firstLineChars="0"/>
              <w:jc w:val="center"/>
              <w:rPr>
                <w:rFonts w:ascii="仿宋" w:hAnsi="仿宋" w:cs="仿宋"/>
                <w:kern w:val="0"/>
                <w:szCs w:val="24"/>
              </w:rPr>
            </w:pPr>
            <w:r>
              <w:rPr>
                <w:rFonts w:hint="eastAsia" w:ascii="仿宋" w:hAnsi="仿宋" w:cs="仿宋"/>
                <w:kern w:val="0"/>
                <w:szCs w:val="24"/>
              </w:rPr>
              <w:t>1套</w:t>
            </w:r>
          </w:p>
        </w:tc>
      </w:tr>
      <w:tr w14:paraId="677B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14" w:type="dxa"/>
            <w:vMerge w:val="restart"/>
            <w:shd w:val="clear" w:color="auto" w:fill="auto"/>
            <w:vAlign w:val="center"/>
          </w:tcPr>
          <w:p w14:paraId="76674A1E">
            <w:pPr>
              <w:spacing w:line="330" w:lineRule="exact"/>
              <w:ind w:firstLine="0" w:firstLineChars="0"/>
              <w:jc w:val="center"/>
              <w:rPr>
                <w:rFonts w:ascii="仿宋" w:hAnsi="仿宋" w:cs="仿宋"/>
                <w:kern w:val="0"/>
                <w:szCs w:val="24"/>
              </w:rPr>
            </w:pPr>
            <w:r>
              <w:rPr>
                <w:rFonts w:hint="eastAsia" w:ascii="仿宋" w:hAnsi="仿宋" w:cs="仿宋"/>
                <w:kern w:val="0"/>
                <w:szCs w:val="24"/>
              </w:rPr>
              <w:t>序号16</w:t>
            </w:r>
          </w:p>
        </w:tc>
        <w:tc>
          <w:tcPr>
            <w:tcW w:w="5069" w:type="dxa"/>
            <w:shd w:val="clear" w:color="auto" w:fill="auto"/>
            <w:vAlign w:val="center"/>
          </w:tcPr>
          <w:p w14:paraId="7288D610">
            <w:pPr>
              <w:spacing w:line="330" w:lineRule="exact"/>
              <w:ind w:firstLine="0" w:firstLineChars="0"/>
              <w:jc w:val="center"/>
              <w:rPr>
                <w:rFonts w:ascii="仿宋" w:hAnsi="仿宋" w:cs="仿宋"/>
                <w:kern w:val="0"/>
                <w:szCs w:val="24"/>
              </w:rPr>
            </w:pPr>
            <w:r>
              <w:rPr>
                <w:rFonts w:hint="eastAsia" w:ascii="仿宋" w:hAnsi="仿宋" w:cs="仿宋"/>
                <w:kern w:val="0"/>
                <w:szCs w:val="24"/>
              </w:rPr>
              <w:t>OT桌</w:t>
            </w:r>
          </w:p>
          <w:p w14:paraId="7D79837B">
            <w:pPr>
              <w:spacing w:line="330" w:lineRule="exact"/>
              <w:ind w:firstLine="0" w:firstLineChars="0"/>
              <w:jc w:val="center"/>
              <w:rPr>
                <w:rFonts w:ascii="仿宋" w:hAnsi="仿宋" w:cs="仿宋"/>
                <w:kern w:val="0"/>
                <w:szCs w:val="24"/>
              </w:rPr>
            </w:pPr>
          </w:p>
        </w:tc>
        <w:tc>
          <w:tcPr>
            <w:tcW w:w="2510" w:type="dxa"/>
          </w:tcPr>
          <w:p w14:paraId="5A4084CA">
            <w:pPr>
              <w:spacing w:line="330" w:lineRule="exact"/>
              <w:ind w:firstLine="0" w:firstLineChars="0"/>
              <w:jc w:val="center"/>
              <w:rPr>
                <w:rFonts w:ascii="仿宋" w:hAnsi="仿宋" w:cs="仿宋"/>
                <w:kern w:val="0"/>
                <w:szCs w:val="24"/>
              </w:rPr>
            </w:pPr>
            <w:r>
              <w:rPr>
                <w:rFonts w:hint="eastAsia" w:ascii="仿宋" w:hAnsi="仿宋" w:cs="仿宋"/>
                <w:kern w:val="0"/>
                <w:szCs w:val="24"/>
              </w:rPr>
              <w:t>4张</w:t>
            </w:r>
          </w:p>
        </w:tc>
      </w:tr>
      <w:tr w14:paraId="5F475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14" w:type="dxa"/>
            <w:vMerge w:val="continue"/>
          </w:tcPr>
          <w:p w14:paraId="14704E49">
            <w:pPr>
              <w:spacing w:line="330" w:lineRule="exact"/>
              <w:ind w:firstLine="0" w:firstLineChars="0"/>
              <w:jc w:val="center"/>
              <w:rPr>
                <w:rFonts w:ascii="仿宋" w:hAnsi="仿宋" w:cs="仿宋"/>
                <w:kern w:val="0"/>
                <w:szCs w:val="24"/>
              </w:rPr>
            </w:pPr>
          </w:p>
        </w:tc>
        <w:tc>
          <w:tcPr>
            <w:tcW w:w="5069" w:type="dxa"/>
          </w:tcPr>
          <w:p w14:paraId="516AEE8E">
            <w:pPr>
              <w:spacing w:line="330" w:lineRule="exact"/>
              <w:ind w:firstLine="0" w:firstLineChars="0"/>
              <w:jc w:val="center"/>
              <w:rPr>
                <w:rFonts w:ascii="仿宋" w:hAnsi="仿宋" w:cs="仿宋"/>
                <w:kern w:val="0"/>
                <w:szCs w:val="24"/>
              </w:rPr>
            </w:pPr>
            <w:r>
              <w:rPr>
                <w:rFonts w:hint="eastAsia" w:ascii="仿宋" w:hAnsi="仿宋" w:cs="仿宋"/>
                <w:kern w:val="0"/>
                <w:szCs w:val="24"/>
              </w:rPr>
              <w:t>沙袋 哑铃 支撑器 肋木架 姿势矫正镜</w:t>
            </w:r>
          </w:p>
          <w:p w14:paraId="17022A98">
            <w:pPr>
              <w:spacing w:line="330" w:lineRule="exact"/>
              <w:ind w:firstLine="0" w:firstLineChars="0"/>
              <w:jc w:val="center"/>
              <w:rPr>
                <w:rFonts w:ascii="仿宋" w:hAnsi="仿宋" w:cs="仿宋"/>
                <w:kern w:val="0"/>
                <w:szCs w:val="24"/>
              </w:rPr>
            </w:pPr>
            <w:r>
              <w:rPr>
                <w:rFonts w:hint="eastAsia" w:ascii="仿宋" w:hAnsi="仿宋" w:cs="仿宋"/>
                <w:kern w:val="0"/>
                <w:szCs w:val="24"/>
              </w:rPr>
              <w:t>站立架 平行杠 功率自行车</w:t>
            </w:r>
          </w:p>
          <w:p w14:paraId="26FDB46B">
            <w:pPr>
              <w:spacing w:line="330" w:lineRule="exact"/>
              <w:ind w:firstLine="0" w:firstLineChars="0"/>
              <w:jc w:val="center"/>
              <w:rPr>
                <w:rFonts w:ascii="仿宋" w:hAnsi="仿宋" w:cs="仿宋"/>
                <w:kern w:val="0"/>
                <w:szCs w:val="24"/>
              </w:rPr>
            </w:pPr>
            <w:r>
              <w:rPr>
                <w:rFonts w:hint="eastAsia" w:ascii="仿宋" w:hAnsi="仿宋" w:cs="仿宋"/>
                <w:kern w:val="0"/>
                <w:szCs w:val="24"/>
              </w:rPr>
              <w:t>分指板 上螺丝 上螺母手指阶梯</w:t>
            </w:r>
          </w:p>
        </w:tc>
        <w:tc>
          <w:tcPr>
            <w:tcW w:w="2510" w:type="dxa"/>
          </w:tcPr>
          <w:p w14:paraId="5A7F01E2">
            <w:pPr>
              <w:spacing w:line="330" w:lineRule="exact"/>
              <w:ind w:firstLine="0" w:firstLineChars="0"/>
              <w:jc w:val="center"/>
              <w:rPr>
                <w:rFonts w:ascii="仿宋" w:hAnsi="仿宋" w:cs="仿宋"/>
                <w:kern w:val="0"/>
                <w:szCs w:val="24"/>
              </w:rPr>
            </w:pPr>
          </w:p>
          <w:p w14:paraId="42358D8C">
            <w:pPr>
              <w:spacing w:line="330" w:lineRule="exact"/>
              <w:ind w:firstLine="0" w:firstLineChars="0"/>
              <w:jc w:val="center"/>
              <w:rPr>
                <w:rFonts w:ascii="仿宋" w:hAnsi="仿宋" w:cs="仿宋"/>
                <w:kern w:val="0"/>
                <w:szCs w:val="24"/>
              </w:rPr>
            </w:pPr>
            <w:r>
              <w:rPr>
                <w:rFonts w:hint="eastAsia" w:ascii="仿宋" w:hAnsi="仿宋" w:cs="仿宋"/>
                <w:kern w:val="0"/>
                <w:szCs w:val="24"/>
              </w:rPr>
              <w:t>各1件</w:t>
            </w:r>
          </w:p>
        </w:tc>
      </w:tr>
    </w:tbl>
    <w:p w14:paraId="069653F7">
      <w:pPr>
        <w:bidi w:val="0"/>
        <w:ind w:left="0" w:leftChars="0" w:firstLine="0" w:firstLineChars="0"/>
        <w:rPr>
          <w:rFonts w:hint="eastAsia" w:ascii="仿宋" w:hAnsi="仿宋" w:eastAsia="仿宋" w:cs="仿宋"/>
          <w:color w:val="auto"/>
          <w:sz w:val="24"/>
          <w:szCs w:val="24"/>
          <w:lang w:val="en-US" w:eastAsia="zh-CN"/>
        </w:rPr>
      </w:pPr>
      <w:r>
        <w:rPr>
          <w:rFonts w:hint="eastAsia" w:ascii="仿宋" w:hAnsi="仿宋" w:cs="仿宋"/>
          <w:b/>
          <w:bCs/>
          <w:color w:val="auto"/>
          <w:sz w:val="28"/>
          <w:szCs w:val="28"/>
          <w:lang w:val="en-US" w:eastAsia="zh-CN"/>
        </w:rPr>
        <w:t>三、</w:t>
      </w:r>
      <w:r>
        <w:rPr>
          <w:rFonts w:hint="eastAsia" w:ascii="仿宋" w:hAnsi="仿宋" w:eastAsia="仿宋" w:cs="仿宋"/>
          <w:b/>
          <w:bCs/>
          <w:color w:val="auto"/>
          <w:sz w:val="28"/>
          <w:szCs w:val="28"/>
          <w:lang w:val="en-US" w:eastAsia="zh-CN"/>
        </w:rPr>
        <w:t>商务要求</w:t>
      </w:r>
    </w:p>
    <w:tbl>
      <w:tblPr>
        <w:tblStyle w:val="25"/>
        <w:tblW w:w="8806" w:type="dxa"/>
        <w:tblInd w:w="-11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567"/>
      </w:tblGrid>
      <w:tr w14:paraId="66E1EA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39" w:type="dxa"/>
            <w:vAlign w:val="center"/>
          </w:tcPr>
          <w:p w14:paraId="2849A506">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jc w:val="both"/>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产品及服务质量保证</w:t>
            </w:r>
          </w:p>
        </w:tc>
        <w:tc>
          <w:tcPr>
            <w:tcW w:w="7567" w:type="dxa"/>
            <w:vAlign w:val="center"/>
          </w:tcPr>
          <w:p w14:paraId="22FEE9DB">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1、供应商保证所供的设备必须是出厂原装合格产品,如发生所供的设备与合同不符,医院有权拒收或退货,由此产生的一切责任和后果由供应商承担。</w:t>
            </w:r>
          </w:p>
          <w:p w14:paraId="60F55628">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2、在所供设备交付时，供应商必须向采购人提供产品说明书、质量保证书、质保卡及采购文件要求的其他证明材料等必须具备的资料和必备附件。</w:t>
            </w:r>
          </w:p>
          <w:p w14:paraId="6035DA87">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3、质保期内需确保设备能通过各级质控检测、计量部门检定（如有），若无法通过，供应商需承担相应检测费用，并免费维修直至通过检测。</w:t>
            </w:r>
          </w:p>
        </w:tc>
      </w:tr>
      <w:tr w14:paraId="41A56F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39" w:type="dxa"/>
            <w:vMerge w:val="restart"/>
            <w:vAlign w:val="center"/>
          </w:tcPr>
          <w:p w14:paraId="6220F299">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jc w:val="both"/>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交货（安装）时间及地点</w:t>
            </w:r>
          </w:p>
        </w:tc>
        <w:tc>
          <w:tcPr>
            <w:tcW w:w="7567" w:type="dxa"/>
            <w:vAlign w:val="center"/>
          </w:tcPr>
          <w:p w14:paraId="12822813">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交货时间：签订合同后30天内。无故延期交货，</w:t>
            </w:r>
            <w:r>
              <w:rPr>
                <w:rFonts w:hint="eastAsia" w:ascii="仿宋" w:hAnsi="仿宋" w:cs="仿宋"/>
                <w:color w:val="auto"/>
                <w:kern w:val="2"/>
                <w:sz w:val="24"/>
                <w:szCs w:val="24"/>
                <w:highlight w:val="none"/>
                <w:lang w:val="en-US" w:eastAsia="zh-CN"/>
              </w:rPr>
              <w:t>供应商</w:t>
            </w:r>
            <w:r>
              <w:rPr>
                <w:rFonts w:hint="eastAsia" w:ascii="仿宋" w:hAnsi="仿宋" w:eastAsia="仿宋" w:cs="仿宋"/>
                <w:color w:val="auto"/>
                <w:kern w:val="2"/>
                <w:sz w:val="24"/>
                <w:szCs w:val="24"/>
                <w:highlight w:val="none"/>
                <w:lang w:val="en-US" w:eastAsia="zh-CN"/>
              </w:rPr>
              <w:t>赔偿由此引起的损失。</w:t>
            </w:r>
          </w:p>
        </w:tc>
      </w:tr>
      <w:tr w14:paraId="04E1DF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39" w:type="dxa"/>
            <w:vMerge w:val="continue"/>
            <w:vAlign w:val="center"/>
          </w:tcPr>
          <w:p w14:paraId="1AA6CD17">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仿宋" w:hAnsi="仿宋" w:eastAsia="仿宋" w:cs="仿宋"/>
                <w:color w:val="auto"/>
                <w:kern w:val="2"/>
                <w:sz w:val="24"/>
                <w:szCs w:val="24"/>
                <w:highlight w:val="none"/>
                <w:lang w:val="en-US" w:eastAsia="zh-CN"/>
              </w:rPr>
            </w:pPr>
          </w:p>
        </w:tc>
        <w:tc>
          <w:tcPr>
            <w:tcW w:w="7567" w:type="dxa"/>
            <w:vAlign w:val="center"/>
          </w:tcPr>
          <w:p w14:paraId="0C9374DC">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安装地点：</w:t>
            </w:r>
            <w:r>
              <w:rPr>
                <w:rFonts w:hint="eastAsia" w:ascii="仿宋" w:hAnsi="仿宋" w:cs="仿宋"/>
                <w:color w:val="auto"/>
                <w:kern w:val="2"/>
                <w:sz w:val="24"/>
                <w:szCs w:val="24"/>
                <w:highlight w:val="none"/>
                <w:lang w:val="en-US" w:eastAsia="zh-CN"/>
              </w:rPr>
              <w:t>杭州市富阳中医骨伤医院指定地点</w:t>
            </w:r>
            <w:r>
              <w:rPr>
                <w:rFonts w:hint="eastAsia" w:ascii="仿宋" w:hAnsi="仿宋" w:eastAsia="仿宋" w:cs="仿宋"/>
                <w:color w:val="auto"/>
                <w:kern w:val="2"/>
                <w:sz w:val="24"/>
                <w:szCs w:val="24"/>
                <w:highlight w:val="none"/>
                <w:lang w:val="en-US" w:eastAsia="zh-CN"/>
              </w:rPr>
              <w:t>。</w:t>
            </w:r>
          </w:p>
        </w:tc>
      </w:tr>
      <w:tr w14:paraId="251018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39" w:type="dxa"/>
            <w:vMerge w:val="continue"/>
            <w:vAlign w:val="center"/>
          </w:tcPr>
          <w:p w14:paraId="3AA5687A">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仿宋" w:hAnsi="仿宋" w:eastAsia="仿宋" w:cs="仿宋"/>
                <w:color w:val="auto"/>
                <w:kern w:val="2"/>
                <w:sz w:val="24"/>
                <w:szCs w:val="24"/>
                <w:highlight w:val="none"/>
                <w:lang w:val="en-US" w:eastAsia="zh-CN"/>
              </w:rPr>
            </w:pPr>
          </w:p>
        </w:tc>
        <w:tc>
          <w:tcPr>
            <w:tcW w:w="7567" w:type="dxa"/>
            <w:vAlign w:val="center"/>
          </w:tcPr>
          <w:p w14:paraId="150F655F">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安装完成时间：</w:t>
            </w:r>
            <w:r>
              <w:rPr>
                <w:rFonts w:hint="eastAsia" w:ascii="仿宋" w:hAnsi="仿宋" w:cs="仿宋"/>
                <w:color w:val="auto"/>
                <w:kern w:val="2"/>
                <w:sz w:val="24"/>
                <w:szCs w:val="24"/>
                <w:highlight w:val="none"/>
                <w:lang w:val="en-US" w:eastAsia="zh-CN"/>
              </w:rPr>
              <w:t>签订合同</w:t>
            </w:r>
            <w:r>
              <w:rPr>
                <w:rFonts w:hint="eastAsia" w:ascii="仿宋" w:hAnsi="仿宋" w:eastAsia="仿宋" w:cs="仿宋"/>
                <w:color w:val="auto"/>
                <w:kern w:val="2"/>
                <w:sz w:val="24"/>
                <w:szCs w:val="24"/>
                <w:highlight w:val="none"/>
                <w:lang w:val="en-US" w:eastAsia="zh-CN"/>
              </w:rPr>
              <w:t>后30天内全部调试完成。</w:t>
            </w:r>
          </w:p>
        </w:tc>
      </w:tr>
      <w:tr w14:paraId="22B203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9" w:type="dxa"/>
            <w:vMerge w:val="continue"/>
            <w:vAlign w:val="center"/>
          </w:tcPr>
          <w:p w14:paraId="1DC7AE58">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仿宋" w:hAnsi="仿宋" w:eastAsia="仿宋" w:cs="仿宋"/>
                <w:color w:val="auto"/>
                <w:kern w:val="2"/>
                <w:sz w:val="24"/>
                <w:szCs w:val="24"/>
                <w:highlight w:val="none"/>
                <w:lang w:val="en-US" w:eastAsia="zh-CN"/>
              </w:rPr>
            </w:pPr>
          </w:p>
        </w:tc>
        <w:tc>
          <w:tcPr>
            <w:tcW w:w="7567" w:type="dxa"/>
            <w:vAlign w:val="center"/>
          </w:tcPr>
          <w:p w14:paraId="5C00D069">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安装、验收标准：应与产品原始样本技术数据及标书技术文件一致；还应符合我国有关技术规范和技术标准。</w:t>
            </w:r>
          </w:p>
        </w:tc>
      </w:tr>
      <w:tr w14:paraId="1CC42B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39" w:type="dxa"/>
            <w:vMerge w:val="continue"/>
            <w:vAlign w:val="center"/>
          </w:tcPr>
          <w:p w14:paraId="28B406E5">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仿宋" w:hAnsi="仿宋" w:eastAsia="仿宋" w:cs="仿宋"/>
                <w:color w:val="auto"/>
                <w:kern w:val="2"/>
                <w:sz w:val="24"/>
                <w:szCs w:val="24"/>
                <w:highlight w:val="none"/>
                <w:lang w:val="en-US" w:eastAsia="zh-CN"/>
              </w:rPr>
            </w:pPr>
          </w:p>
        </w:tc>
        <w:tc>
          <w:tcPr>
            <w:tcW w:w="7567" w:type="dxa"/>
            <w:vAlign w:val="center"/>
          </w:tcPr>
          <w:p w14:paraId="01E36758">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安装、验收前所产生的一切事务及相关费用（包括卸货、搬运费等）均由成交人负责提供。</w:t>
            </w:r>
          </w:p>
        </w:tc>
      </w:tr>
      <w:tr w14:paraId="2F075E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39" w:type="dxa"/>
            <w:shd w:val="clear" w:color="auto" w:fill="auto"/>
            <w:vAlign w:val="center"/>
          </w:tcPr>
          <w:p w14:paraId="4869C66F">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jc w:val="both"/>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维修响应时间</w:t>
            </w:r>
          </w:p>
        </w:tc>
        <w:tc>
          <w:tcPr>
            <w:tcW w:w="7567" w:type="dxa"/>
            <w:shd w:val="clear" w:color="auto" w:fill="auto"/>
            <w:vAlign w:val="center"/>
          </w:tcPr>
          <w:p w14:paraId="689A14AD">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维修响应时间≤2小时，24小时内上门维修（包括节假日），提供24小时维修电话，提供质保期后常用的配件不小于八年供应。</w:t>
            </w:r>
          </w:p>
        </w:tc>
      </w:tr>
      <w:tr w14:paraId="02F3FB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39" w:type="dxa"/>
            <w:shd w:val="clear" w:color="auto" w:fill="auto"/>
            <w:vAlign w:val="center"/>
          </w:tcPr>
          <w:p w14:paraId="411BA470">
            <w:pPr>
              <w:keepNext w:val="0"/>
              <w:keepLines w:val="0"/>
              <w:pageBreakBefore w:val="0"/>
              <w:widowControl w:val="0"/>
              <w:kinsoku/>
              <w:wordWrap/>
              <w:overflowPunct/>
              <w:topLinePunct w:val="0"/>
              <w:autoSpaceDE/>
              <w:autoSpaceDN/>
              <w:bidi w:val="0"/>
              <w:adjustRightInd/>
              <w:snapToGrid/>
              <w:spacing w:line="330" w:lineRule="exact"/>
              <w:ind w:left="0" w:leftChars="0" w:firstLine="240" w:firstLineChars="100"/>
              <w:jc w:val="both"/>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培训</w:t>
            </w:r>
          </w:p>
        </w:tc>
        <w:tc>
          <w:tcPr>
            <w:tcW w:w="7567" w:type="dxa"/>
            <w:shd w:val="clear" w:color="auto" w:fill="auto"/>
            <w:vAlign w:val="center"/>
          </w:tcPr>
          <w:p w14:paraId="6E2A7916">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免费提供操作培训，提供培训计划。</w:t>
            </w:r>
          </w:p>
        </w:tc>
      </w:tr>
      <w:tr w14:paraId="49109E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39" w:type="dxa"/>
            <w:vMerge w:val="restart"/>
            <w:shd w:val="clear" w:color="auto" w:fill="auto"/>
            <w:vAlign w:val="center"/>
          </w:tcPr>
          <w:p w14:paraId="47DB4691">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其他要求</w:t>
            </w:r>
          </w:p>
        </w:tc>
        <w:tc>
          <w:tcPr>
            <w:tcW w:w="7567" w:type="dxa"/>
            <w:shd w:val="clear" w:color="auto" w:fill="auto"/>
            <w:vAlign w:val="center"/>
          </w:tcPr>
          <w:p w14:paraId="633C7003">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对保修期外维修付款必须做到先维修后付款。</w:t>
            </w:r>
          </w:p>
        </w:tc>
      </w:tr>
      <w:tr w14:paraId="1C5D3E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39" w:type="dxa"/>
            <w:vMerge w:val="continue"/>
            <w:shd w:val="clear" w:color="auto" w:fill="auto"/>
            <w:vAlign w:val="center"/>
          </w:tcPr>
          <w:p w14:paraId="22F3D569">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仿宋" w:hAnsi="仿宋" w:eastAsia="仿宋" w:cs="仿宋"/>
                <w:color w:val="auto"/>
                <w:kern w:val="2"/>
                <w:sz w:val="24"/>
                <w:szCs w:val="24"/>
                <w:highlight w:val="none"/>
                <w:lang w:val="en-US" w:eastAsia="zh-CN"/>
              </w:rPr>
            </w:pPr>
          </w:p>
        </w:tc>
        <w:tc>
          <w:tcPr>
            <w:tcW w:w="7567" w:type="dxa"/>
            <w:shd w:val="clear" w:color="auto" w:fill="auto"/>
            <w:vAlign w:val="center"/>
          </w:tcPr>
          <w:p w14:paraId="1E25C230">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提供保修期内巡视保养措施和保养行程安排。</w:t>
            </w:r>
          </w:p>
        </w:tc>
      </w:tr>
      <w:tr w14:paraId="2EC756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39" w:type="dxa"/>
            <w:vMerge w:val="continue"/>
            <w:shd w:val="clear" w:color="auto" w:fill="auto"/>
            <w:vAlign w:val="center"/>
          </w:tcPr>
          <w:p w14:paraId="066CCCB0">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仿宋" w:hAnsi="仿宋" w:eastAsia="仿宋" w:cs="仿宋"/>
                <w:color w:val="auto"/>
                <w:kern w:val="2"/>
                <w:sz w:val="24"/>
                <w:szCs w:val="24"/>
                <w:highlight w:val="none"/>
                <w:lang w:val="en-US" w:eastAsia="zh-CN"/>
              </w:rPr>
            </w:pPr>
          </w:p>
        </w:tc>
        <w:tc>
          <w:tcPr>
            <w:tcW w:w="7567" w:type="dxa"/>
            <w:shd w:val="clear" w:color="auto" w:fill="auto"/>
            <w:vAlign w:val="center"/>
          </w:tcPr>
          <w:p w14:paraId="6D38AC7C">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免费提供至少每年2次的上门维修保养服务。</w:t>
            </w:r>
          </w:p>
        </w:tc>
      </w:tr>
    </w:tbl>
    <w:p w14:paraId="0BF4BD22">
      <w:pPr>
        <w:widowControl/>
        <w:numPr>
          <w:ilvl w:val="0"/>
          <w:numId w:val="0"/>
        </w:numPr>
        <w:jc w:val="left"/>
        <w:rPr>
          <w:rFonts w:hint="eastAsia" w:ascii="仿宋" w:hAnsi="仿宋" w:eastAsia="仿宋" w:cs="仿宋"/>
          <w:b/>
          <w:bCs/>
          <w:kern w:val="0"/>
          <w:sz w:val="28"/>
          <w:szCs w:val="28"/>
          <w:lang w:val="en-US" w:eastAsia="zh-CN"/>
        </w:rPr>
      </w:pPr>
      <w:r>
        <w:rPr>
          <w:rFonts w:hint="eastAsia" w:ascii="仿宋" w:hAnsi="仿宋" w:cs="仿宋"/>
          <w:b/>
          <w:bCs/>
          <w:kern w:val="0"/>
          <w:sz w:val="28"/>
          <w:szCs w:val="28"/>
          <w:lang w:val="en-US" w:eastAsia="zh-CN"/>
        </w:rPr>
        <w:t>四、</w:t>
      </w:r>
      <w:r>
        <w:rPr>
          <w:rFonts w:hint="eastAsia" w:ascii="仿宋" w:hAnsi="仿宋" w:eastAsia="仿宋" w:cs="仿宋"/>
          <w:b/>
          <w:bCs/>
          <w:kern w:val="0"/>
          <w:sz w:val="28"/>
          <w:szCs w:val="28"/>
          <w:lang w:val="en-US" w:eastAsia="zh-CN"/>
        </w:rPr>
        <w:t>质保要求</w:t>
      </w:r>
    </w:p>
    <w:p w14:paraId="5C37E39A">
      <w:pPr>
        <w:widowControl/>
        <w:numPr>
          <w:ilvl w:val="0"/>
          <w:numId w:val="0"/>
        </w:numPr>
        <w:ind w:leftChars="0"/>
        <w:jc w:val="left"/>
        <w:rPr>
          <w:rFonts w:hint="default" w:ascii="仿宋" w:hAnsi="仿宋" w:eastAsia="仿宋" w:cs="仿宋"/>
          <w:b w:val="0"/>
          <w:bCs w:val="0"/>
          <w:kern w:val="0"/>
          <w:sz w:val="24"/>
          <w:szCs w:val="24"/>
          <w:highlight w:val="cyan"/>
          <w:lang w:val="en-US" w:eastAsia="zh-CN"/>
        </w:rPr>
      </w:pPr>
      <w:r>
        <w:rPr>
          <w:rFonts w:hint="eastAsia" w:ascii="仿宋" w:hAnsi="仿宋" w:eastAsia="仿宋" w:cs="仿宋"/>
          <w:b w:val="0"/>
          <w:bCs w:val="0"/>
          <w:kern w:val="0"/>
          <w:sz w:val="24"/>
          <w:szCs w:val="24"/>
          <w:lang w:val="en-US" w:eastAsia="zh-CN"/>
        </w:rPr>
        <w:t>设备安装验收合格</w:t>
      </w:r>
      <w:r>
        <w:rPr>
          <w:rFonts w:hint="eastAsia" w:ascii="仿宋" w:hAnsi="仿宋" w:eastAsia="仿宋" w:cs="仿宋"/>
          <w:b w:val="0"/>
          <w:bCs w:val="0"/>
          <w:kern w:val="0"/>
          <w:sz w:val="24"/>
          <w:szCs w:val="24"/>
          <w:highlight w:val="none"/>
          <w:lang w:val="en-US" w:eastAsia="zh-CN"/>
        </w:rPr>
        <w:t>后整机质保3年。</w:t>
      </w:r>
    </w:p>
    <w:p w14:paraId="37A57DA7">
      <w:pPr>
        <w:pStyle w:val="23"/>
        <w:ind w:left="0" w:leftChars="0" w:firstLine="0" w:firstLineChars="0"/>
        <w:rPr>
          <w:rFonts w:hint="eastAsia"/>
        </w:rPr>
      </w:pPr>
    </w:p>
    <w:p w14:paraId="76F62D2F">
      <w:pPr>
        <w:pStyle w:val="2"/>
        <w:bidi w:val="0"/>
        <w:rPr>
          <w:rFonts w:hint="eastAsia"/>
        </w:rPr>
      </w:pPr>
    </w:p>
    <w:p w14:paraId="69A1C17B">
      <w:pPr>
        <w:pStyle w:val="2"/>
        <w:bidi w:val="0"/>
        <w:rPr>
          <w:rFonts w:hint="eastAsia"/>
        </w:rPr>
      </w:pPr>
    </w:p>
    <w:p w14:paraId="2941D60F">
      <w:pPr>
        <w:pStyle w:val="2"/>
        <w:bidi w:val="0"/>
        <w:rPr>
          <w:rFonts w:hint="eastAsia"/>
        </w:rPr>
      </w:pPr>
    </w:p>
    <w:p w14:paraId="7D0F8241">
      <w:pPr>
        <w:bidi w:val="0"/>
        <w:ind w:left="0" w:leftChars="0" w:firstLine="0" w:firstLineChars="0"/>
        <w:rPr>
          <w:rFonts w:hint="eastAsia"/>
        </w:rPr>
      </w:pPr>
    </w:p>
    <w:p w14:paraId="2DFFB156">
      <w:pPr>
        <w:bidi w:val="0"/>
        <w:jc w:val="both"/>
        <w:rPr>
          <w:rFonts w:hint="eastAsia"/>
          <w:b/>
          <w:bCs/>
          <w:sz w:val="36"/>
          <w:szCs w:val="24"/>
        </w:rPr>
      </w:pPr>
    </w:p>
    <w:p w14:paraId="19211058">
      <w:pPr>
        <w:bidi w:val="0"/>
        <w:jc w:val="both"/>
        <w:rPr>
          <w:rFonts w:hint="eastAsia"/>
          <w:b/>
          <w:bCs/>
          <w:sz w:val="36"/>
          <w:szCs w:val="24"/>
        </w:rPr>
      </w:pPr>
    </w:p>
    <w:p w14:paraId="11BC1C37">
      <w:pPr>
        <w:bidi w:val="0"/>
        <w:jc w:val="both"/>
        <w:rPr>
          <w:rFonts w:hint="eastAsia"/>
          <w:b/>
          <w:bCs/>
          <w:sz w:val="36"/>
          <w:szCs w:val="24"/>
        </w:rPr>
      </w:pPr>
    </w:p>
    <w:p w14:paraId="7C9B88EA">
      <w:pPr>
        <w:bidi w:val="0"/>
        <w:jc w:val="both"/>
        <w:rPr>
          <w:b/>
          <w:bCs/>
          <w:sz w:val="36"/>
          <w:szCs w:val="24"/>
        </w:rPr>
      </w:pPr>
      <w:r>
        <w:rPr>
          <w:rFonts w:hint="eastAsia"/>
          <w:b/>
          <w:bCs/>
          <w:sz w:val="36"/>
          <w:szCs w:val="24"/>
        </w:rPr>
        <w:t>第五章  杭州市富阳区政府采购合同主要条款</w:t>
      </w:r>
    </w:p>
    <w:p w14:paraId="35452E87">
      <w:pPr>
        <w:ind w:firstLine="5520" w:firstLineChars="2300"/>
        <w:rPr>
          <w:rFonts w:hint="eastAsia" w:ascii="仿宋" w:hAnsi="仿宋" w:cs="仿宋"/>
          <w:color w:val="auto"/>
          <w:szCs w:val="24"/>
          <w:u w:val="single"/>
        </w:rPr>
      </w:pPr>
      <w:r>
        <w:rPr>
          <w:rFonts w:hint="eastAsia" w:ascii="仿宋" w:hAnsi="仿宋" w:cs="仿宋"/>
          <w:color w:val="auto"/>
          <w:szCs w:val="24"/>
        </w:rPr>
        <w:t>合同编号：</w:t>
      </w:r>
      <w:r>
        <w:rPr>
          <w:rFonts w:hint="eastAsia" w:ascii="仿宋" w:hAnsi="仿宋" w:cs="仿宋"/>
          <w:color w:val="auto"/>
          <w:szCs w:val="24"/>
          <w:u w:val="single"/>
        </w:rPr>
        <w:t xml:space="preserve">           </w:t>
      </w:r>
    </w:p>
    <w:p w14:paraId="0886A05C">
      <w:pPr>
        <w:spacing w:line="480" w:lineRule="auto"/>
        <w:ind w:firstLine="482"/>
        <w:jc w:val="center"/>
        <w:rPr>
          <w:rFonts w:hint="eastAsia" w:ascii="仿宋" w:hAnsi="仿宋" w:cs="仿宋"/>
          <w:b/>
          <w:color w:val="auto"/>
          <w:szCs w:val="24"/>
        </w:rPr>
      </w:pPr>
    </w:p>
    <w:p w14:paraId="6C278D0C">
      <w:pPr>
        <w:spacing w:line="480" w:lineRule="auto"/>
        <w:ind w:firstLine="0" w:firstLineChars="0"/>
        <w:rPr>
          <w:rFonts w:hint="eastAsia" w:ascii="仿宋" w:hAnsi="仿宋" w:cs="仿宋"/>
          <w:b/>
          <w:color w:val="7030A0"/>
        </w:rPr>
      </w:pPr>
    </w:p>
    <w:p w14:paraId="61727FA6">
      <w:pPr>
        <w:spacing w:line="480" w:lineRule="auto"/>
        <w:ind w:firstLine="482"/>
        <w:jc w:val="center"/>
        <w:rPr>
          <w:rFonts w:hint="eastAsia" w:ascii="仿宋" w:hAnsi="仿宋" w:cs="仿宋"/>
          <w:b/>
          <w:color w:val="7030A0"/>
        </w:rPr>
      </w:pPr>
    </w:p>
    <w:p w14:paraId="2AEE7A59">
      <w:pPr>
        <w:spacing w:line="480" w:lineRule="auto"/>
        <w:ind w:firstLine="723"/>
        <w:jc w:val="center"/>
        <w:rPr>
          <w:rFonts w:hint="eastAsia" w:ascii="仿宋" w:hAnsi="仿宋" w:cs="仿宋"/>
          <w:b/>
          <w:color w:val="auto"/>
          <w:sz w:val="36"/>
          <w:szCs w:val="36"/>
        </w:rPr>
      </w:pPr>
      <w:r>
        <w:rPr>
          <w:rFonts w:hint="eastAsia" w:ascii="仿宋" w:hAnsi="仿宋" w:cs="仿宋"/>
          <w:b/>
          <w:color w:val="auto"/>
          <w:sz w:val="36"/>
          <w:szCs w:val="36"/>
        </w:rPr>
        <w:t>政府采购合同参考范本</w:t>
      </w:r>
    </w:p>
    <w:p w14:paraId="2C8750AF">
      <w:pPr>
        <w:spacing w:line="480" w:lineRule="auto"/>
        <w:ind w:firstLine="723"/>
        <w:jc w:val="center"/>
        <w:rPr>
          <w:rFonts w:hint="eastAsia" w:ascii="仿宋" w:hAnsi="仿宋" w:cs="仿宋"/>
          <w:b/>
          <w:color w:val="auto"/>
          <w:sz w:val="36"/>
          <w:szCs w:val="36"/>
        </w:rPr>
      </w:pPr>
      <w:r>
        <w:rPr>
          <w:rFonts w:hint="eastAsia" w:ascii="仿宋" w:hAnsi="仿宋" w:cs="仿宋"/>
          <w:b/>
          <w:color w:val="auto"/>
          <w:sz w:val="36"/>
          <w:szCs w:val="36"/>
        </w:rPr>
        <w:t>（货物类）</w:t>
      </w:r>
    </w:p>
    <w:p w14:paraId="54BAB3B9">
      <w:pPr>
        <w:pStyle w:val="32"/>
        <w:ind w:left="0" w:leftChars="0" w:firstLine="0" w:firstLineChars="0"/>
        <w:jc w:val="both"/>
        <w:rPr>
          <w:rFonts w:hint="eastAsia" w:ascii="仿宋" w:hAnsi="仿宋" w:cs="仿宋"/>
          <w:szCs w:val="24"/>
        </w:rPr>
      </w:pPr>
    </w:p>
    <w:p w14:paraId="5DA2CE45">
      <w:pPr>
        <w:pStyle w:val="32"/>
        <w:ind w:left="480" w:firstLine="2843" w:firstLineChars="1180"/>
        <w:rPr>
          <w:rFonts w:hint="eastAsia" w:ascii="仿宋" w:hAnsi="仿宋" w:cs="仿宋"/>
          <w:b/>
          <w:szCs w:val="24"/>
        </w:rPr>
      </w:pPr>
      <w:r>
        <w:rPr>
          <w:rFonts w:hint="eastAsia" w:ascii="仿宋" w:hAnsi="仿宋" w:cs="仿宋"/>
          <w:b/>
          <w:szCs w:val="24"/>
        </w:rPr>
        <w:t>第一部分 合同书</w:t>
      </w:r>
    </w:p>
    <w:p w14:paraId="63BB02BF">
      <w:pPr>
        <w:pStyle w:val="32"/>
        <w:ind w:left="0" w:leftChars="0" w:firstLine="0" w:firstLineChars="0"/>
        <w:rPr>
          <w:rFonts w:hint="eastAsia" w:ascii="仿宋" w:hAnsi="仿宋" w:cs="仿宋"/>
          <w:szCs w:val="24"/>
        </w:rPr>
      </w:pPr>
    </w:p>
    <w:p w14:paraId="003C6766">
      <w:pPr>
        <w:spacing w:before="120" w:line="22" w:lineRule="atLeast"/>
        <w:ind w:firstLine="480"/>
        <w:rPr>
          <w:rFonts w:hint="eastAsia" w:ascii="仿宋" w:hAnsi="仿宋" w:cs="仿宋"/>
        </w:rPr>
      </w:pPr>
    </w:p>
    <w:p w14:paraId="3D809EE8">
      <w:pPr>
        <w:spacing w:before="120" w:line="22" w:lineRule="atLeast"/>
        <w:ind w:left="960" w:firstLine="480"/>
        <w:rPr>
          <w:rFonts w:hint="eastAsia" w:ascii="仿宋" w:hAnsi="仿宋" w:cs="仿宋"/>
        </w:rPr>
      </w:pPr>
      <w:r>
        <w:rPr>
          <w:rFonts w:hint="eastAsia" w:ascii="仿宋" w:hAnsi="仿宋" w:cs="仿宋"/>
        </w:rPr>
        <w:t>项目名称：</w:t>
      </w:r>
      <w:r>
        <w:rPr>
          <w:rFonts w:hint="eastAsia" w:ascii="仿宋" w:hAnsi="仿宋" w:cs="仿宋"/>
          <w:u w:val="single"/>
        </w:rPr>
        <w:t xml:space="preserve">                                   </w:t>
      </w:r>
    </w:p>
    <w:p w14:paraId="7B4D3769">
      <w:pPr>
        <w:pStyle w:val="33"/>
        <w:spacing w:before="120" w:line="22" w:lineRule="atLeast"/>
        <w:ind w:firstLine="0" w:firstLineChars="0"/>
        <w:rPr>
          <w:rFonts w:hint="eastAsia" w:ascii="仿宋" w:hAnsi="仿宋" w:eastAsia="仿宋" w:cs="仿宋"/>
          <w:szCs w:val="24"/>
        </w:rPr>
      </w:pPr>
    </w:p>
    <w:p w14:paraId="75C5779E">
      <w:pPr>
        <w:ind w:firstLine="480"/>
        <w:rPr>
          <w:rFonts w:hint="eastAsia" w:ascii="仿宋" w:hAnsi="仿宋" w:cs="仿宋"/>
        </w:rPr>
      </w:pPr>
    </w:p>
    <w:p w14:paraId="4C808701">
      <w:pPr>
        <w:spacing w:before="120" w:line="22" w:lineRule="atLeast"/>
        <w:ind w:left="960" w:firstLine="480"/>
        <w:rPr>
          <w:rFonts w:hint="eastAsia" w:ascii="仿宋" w:hAnsi="仿宋" w:cs="仿宋"/>
          <w:u w:val="single"/>
        </w:rPr>
      </w:pPr>
      <w:r>
        <w:rPr>
          <w:rFonts w:hint="eastAsia" w:ascii="仿宋" w:hAnsi="仿宋" w:cs="仿宋"/>
        </w:rPr>
        <w:t>甲方：</w:t>
      </w:r>
      <w:r>
        <w:rPr>
          <w:rFonts w:hint="eastAsia" w:ascii="仿宋" w:hAnsi="仿宋" w:cs="仿宋"/>
          <w:u w:val="single"/>
        </w:rPr>
        <w:t xml:space="preserve">                                       </w:t>
      </w:r>
    </w:p>
    <w:p w14:paraId="4D88453A">
      <w:pPr>
        <w:spacing w:before="120" w:line="22" w:lineRule="atLeast"/>
        <w:ind w:firstLine="480"/>
        <w:rPr>
          <w:rFonts w:hint="eastAsia" w:ascii="仿宋" w:hAnsi="仿宋" w:cs="仿宋"/>
        </w:rPr>
      </w:pPr>
    </w:p>
    <w:p w14:paraId="233192C8">
      <w:pPr>
        <w:spacing w:before="120" w:line="22" w:lineRule="atLeast"/>
        <w:ind w:left="960" w:firstLine="480"/>
        <w:rPr>
          <w:rFonts w:hint="eastAsia" w:ascii="仿宋" w:hAnsi="仿宋" w:cs="仿宋"/>
          <w:u w:val="single"/>
        </w:rPr>
      </w:pPr>
      <w:r>
        <w:rPr>
          <w:rFonts w:hint="eastAsia" w:ascii="仿宋" w:hAnsi="仿宋" w:cs="仿宋"/>
        </w:rPr>
        <w:t>乙方：</w:t>
      </w:r>
      <w:r>
        <w:rPr>
          <w:rFonts w:hint="eastAsia" w:ascii="仿宋" w:hAnsi="仿宋" w:cs="仿宋"/>
          <w:u w:val="single"/>
        </w:rPr>
        <w:t xml:space="preserve">                                       </w:t>
      </w:r>
    </w:p>
    <w:p w14:paraId="134D1E54">
      <w:pPr>
        <w:spacing w:before="120" w:line="22" w:lineRule="atLeast"/>
        <w:ind w:firstLine="480"/>
        <w:rPr>
          <w:rFonts w:hint="eastAsia" w:ascii="仿宋" w:hAnsi="仿宋" w:cs="仿宋"/>
        </w:rPr>
      </w:pPr>
    </w:p>
    <w:p w14:paraId="7A282F0E">
      <w:pPr>
        <w:spacing w:before="120" w:line="22" w:lineRule="atLeast"/>
        <w:ind w:firstLine="1440" w:firstLineChars="600"/>
        <w:rPr>
          <w:rFonts w:hint="eastAsia" w:ascii="仿宋" w:hAnsi="仿宋" w:cs="仿宋"/>
          <w:u w:val="single"/>
        </w:rPr>
      </w:pPr>
      <w:r>
        <w:rPr>
          <w:rFonts w:hint="eastAsia" w:ascii="仿宋" w:hAnsi="仿宋" w:cs="仿宋"/>
        </w:rPr>
        <w:t>签订地：</w:t>
      </w:r>
      <w:r>
        <w:rPr>
          <w:rFonts w:hint="eastAsia" w:ascii="仿宋" w:hAnsi="仿宋" w:cs="仿宋"/>
          <w:u w:val="single"/>
        </w:rPr>
        <w:t xml:space="preserve">                                     </w:t>
      </w:r>
    </w:p>
    <w:p w14:paraId="03691B1D">
      <w:pPr>
        <w:spacing w:before="120" w:line="22" w:lineRule="atLeast"/>
        <w:ind w:firstLine="480"/>
        <w:rPr>
          <w:rFonts w:hint="eastAsia" w:ascii="仿宋" w:hAnsi="仿宋" w:cs="仿宋"/>
        </w:rPr>
      </w:pPr>
    </w:p>
    <w:p w14:paraId="0AAE91D5">
      <w:pPr>
        <w:spacing w:before="120" w:line="22" w:lineRule="atLeast"/>
        <w:ind w:firstLine="1440" w:firstLineChars="600"/>
        <w:rPr>
          <w:rFonts w:hint="eastAsia" w:ascii="仿宋" w:hAnsi="仿宋" w:cs="仿宋"/>
          <w:u w:val="single"/>
        </w:rPr>
      </w:pPr>
      <w:r>
        <w:rPr>
          <w:rFonts w:hint="eastAsia" w:ascii="仿宋" w:hAnsi="仿宋" w:cs="仿宋"/>
        </w:rPr>
        <w:t>签订日期：</w:t>
      </w:r>
      <w:r>
        <w:rPr>
          <w:rFonts w:hint="eastAsia" w:ascii="仿宋" w:hAnsi="仿宋" w:cs="仿宋"/>
          <w:u w:val="single"/>
        </w:rPr>
        <w:t xml:space="preserve">               </w:t>
      </w:r>
      <w:r>
        <w:rPr>
          <w:rFonts w:hint="eastAsia" w:ascii="仿宋" w:hAnsi="仿宋" w:cs="仿宋"/>
        </w:rPr>
        <w:t>年</w:t>
      </w:r>
      <w:r>
        <w:rPr>
          <w:rFonts w:hint="eastAsia" w:ascii="仿宋" w:hAnsi="仿宋" w:cs="仿宋"/>
          <w:u w:val="single"/>
        </w:rPr>
        <w:t xml:space="preserve">       </w:t>
      </w:r>
      <w:r>
        <w:rPr>
          <w:rFonts w:hint="eastAsia" w:ascii="仿宋" w:hAnsi="仿宋" w:cs="仿宋"/>
        </w:rPr>
        <w:t>月</w:t>
      </w:r>
      <w:r>
        <w:rPr>
          <w:rFonts w:hint="eastAsia" w:ascii="仿宋" w:hAnsi="仿宋" w:cs="仿宋"/>
          <w:u w:val="single"/>
        </w:rPr>
        <w:t xml:space="preserve">       </w:t>
      </w:r>
      <w:r>
        <w:rPr>
          <w:rFonts w:hint="eastAsia" w:ascii="仿宋" w:hAnsi="仿宋" w:cs="仿宋"/>
        </w:rPr>
        <w:t>日</w:t>
      </w:r>
    </w:p>
    <w:p w14:paraId="75BDDD0B">
      <w:pPr>
        <w:widowControl/>
        <w:ind w:firstLine="480"/>
        <w:jc w:val="left"/>
        <w:rPr>
          <w:rFonts w:hint="eastAsia" w:ascii="仿宋" w:hAnsi="仿宋" w:cs="仿宋"/>
          <w:kern w:val="0"/>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4BFF01C4">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cs="仿宋"/>
          <w:szCs w:val="24"/>
        </w:rPr>
      </w:pPr>
      <w:r>
        <w:rPr>
          <w:rFonts w:hint="eastAsia" w:ascii="仿宋" w:hAnsi="仿宋" w:cs="仿宋"/>
          <w:color w:val="000000"/>
          <w:szCs w:val="24"/>
          <w:u w:val="single"/>
          <w:lang w:val="zh-CN"/>
        </w:rPr>
        <w:t xml:space="preserve">        </w:t>
      </w:r>
      <w:r>
        <w:rPr>
          <w:rFonts w:hint="eastAsia" w:ascii="仿宋" w:hAnsi="仿宋" w:cs="仿宋"/>
          <w:color w:val="000000"/>
          <w:szCs w:val="24"/>
          <w:lang w:val="zh-CN"/>
        </w:rPr>
        <w:t>年</w:t>
      </w:r>
      <w:r>
        <w:rPr>
          <w:rFonts w:hint="eastAsia" w:ascii="仿宋" w:hAnsi="仿宋" w:cs="仿宋"/>
          <w:color w:val="000000"/>
          <w:szCs w:val="24"/>
          <w:u w:val="single"/>
          <w:lang w:val="zh-CN"/>
        </w:rPr>
        <w:t xml:space="preserve">    </w:t>
      </w:r>
      <w:r>
        <w:rPr>
          <w:rFonts w:hint="eastAsia" w:ascii="仿宋" w:hAnsi="仿宋" w:cs="仿宋"/>
          <w:color w:val="000000"/>
          <w:szCs w:val="24"/>
          <w:lang w:val="zh-CN"/>
        </w:rPr>
        <w:t>月</w:t>
      </w:r>
      <w:r>
        <w:rPr>
          <w:rFonts w:hint="eastAsia" w:ascii="仿宋" w:hAnsi="仿宋" w:cs="仿宋"/>
          <w:color w:val="000000"/>
          <w:szCs w:val="24"/>
          <w:u w:val="single"/>
          <w:lang w:val="zh-CN"/>
        </w:rPr>
        <w:t xml:space="preserve">    </w:t>
      </w:r>
      <w:r>
        <w:rPr>
          <w:rFonts w:hint="eastAsia" w:ascii="仿宋" w:hAnsi="仿宋" w:cs="仿宋"/>
          <w:color w:val="000000"/>
          <w:szCs w:val="24"/>
          <w:lang w:val="zh-CN"/>
        </w:rPr>
        <w:t>日</w:t>
      </w:r>
      <w:r>
        <w:rPr>
          <w:rFonts w:hint="eastAsia" w:ascii="仿宋" w:hAnsi="仿宋" w:cs="仿宋"/>
          <w:color w:val="000000"/>
          <w:szCs w:val="24"/>
        </w:rPr>
        <w:t>，</w:t>
      </w:r>
      <w:r>
        <w:rPr>
          <w:rFonts w:hint="eastAsia" w:ascii="仿宋" w:hAnsi="仿宋" w:cs="仿宋"/>
          <w:color w:val="000000"/>
          <w:szCs w:val="24"/>
          <w:u w:val="single"/>
        </w:rPr>
        <w:t xml:space="preserve">   （采购人）   </w:t>
      </w:r>
      <w:r>
        <w:rPr>
          <w:rFonts w:hint="eastAsia" w:ascii="仿宋" w:hAnsi="仿宋" w:cs="仿宋"/>
          <w:color w:val="000000"/>
          <w:szCs w:val="24"/>
        </w:rPr>
        <w:t>以</w:t>
      </w:r>
      <w:r>
        <w:rPr>
          <w:rFonts w:hint="eastAsia" w:ascii="仿宋" w:hAnsi="仿宋" w:cs="仿宋"/>
          <w:color w:val="000000"/>
          <w:szCs w:val="24"/>
          <w:u w:val="single"/>
        </w:rPr>
        <w:t xml:space="preserve">   （政府采购方式）  </w:t>
      </w:r>
      <w:r>
        <w:rPr>
          <w:rFonts w:hint="eastAsia" w:ascii="仿宋" w:hAnsi="仿宋" w:cs="仿宋"/>
          <w:color w:val="000000"/>
          <w:szCs w:val="24"/>
        </w:rPr>
        <w:t>对</w:t>
      </w:r>
      <w:r>
        <w:rPr>
          <w:rFonts w:hint="eastAsia" w:ascii="仿宋" w:hAnsi="仿宋" w:cs="仿宋"/>
          <w:color w:val="000000"/>
          <w:szCs w:val="24"/>
          <w:u w:val="single"/>
        </w:rPr>
        <w:t xml:space="preserve">   （项目名称、编号）   </w:t>
      </w:r>
      <w:r>
        <w:rPr>
          <w:rFonts w:hint="eastAsia" w:ascii="仿宋" w:hAnsi="仿宋" w:cs="仿宋"/>
          <w:color w:val="000000"/>
          <w:szCs w:val="24"/>
        </w:rPr>
        <w:t>项目进行了采购。经</w:t>
      </w:r>
      <w:r>
        <w:rPr>
          <w:rFonts w:hint="eastAsia" w:ascii="仿宋" w:hAnsi="仿宋" w:cs="仿宋"/>
          <w:color w:val="000000"/>
          <w:szCs w:val="24"/>
          <w:u w:val="single"/>
        </w:rPr>
        <w:t xml:space="preserve">   （相关评定主体名称）   </w:t>
      </w:r>
      <w:r>
        <w:rPr>
          <w:rFonts w:hint="eastAsia" w:ascii="仿宋" w:hAnsi="仿宋" w:cs="仿宋"/>
          <w:color w:val="000000"/>
          <w:szCs w:val="24"/>
        </w:rPr>
        <w:t>评定，</w:t>
      </w:r>
      <w:r>
        <w:rPr>
          <w:rFonts w:hint="eastAsia" w:ascii="仿宋" w:hAnsi="仿宋" w:cs="仿宋"/>
          <w:color w:val="000000"/>
          <w:szCs w:val="24"/>
          <w:u w:val="single"/>
        </w:rPr>
        <w:t xml:space="preserve">   （中标或者成交供应商名称）</w:t>
      </w:r>
      <w:r>
        <w:rPr>
          <w:rFonts w:hint="eastAsia" w:ascii="仿宋" w:hAnsi="仿宋" w:cs="仿宋"/>
          <w:color w:val="000000"/>
          <w:szCs w:val="24"/>
        </w:rPr>
        <w:t>为该项目中标</w:t>
      </w:r>
      <w:r>
        <w:rPr>
          <w:rFonts w:hint="eastAsia" w:ascii="仿宋" w:hAnsi="仿宋" w:cs="仿宋"/>
          <w:szCs w:val="24"/>
        </w:rPr>
        <w:t>或者成交供应商。现于中标或者成交通知书发出之日起10个工作日内，按照采购文件等确定的事项签订本合同。</w:t>
      </w:r>
    </w:p>
    <w:p w14:paraId="7862BB3D">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cs="仿宋"/>
          <w:szCs w:val="24"/>
        </w:rPr>
      </w:pPr>
      <w:r>
        <w:rPr>
          <w:rFonts w:hint="eastAsia" w:ascii="仿宋" w:hAnsi="仿宋" w:cs="仿宋"/>
          <w:szCs w:val="24"/>
          <w:lang w:val="zh-CN"/>
        </w:rPr>
        <w:t>根据《中华人民共和国民法典》《中华人民共和国政府采购法》等相关法律法规之规定，按照平等、自愿、公平、诚实信用和绿色的原则，</w:t>
      </w:r>
      <w:r>
        <w:rPr>
          <w:rFonts w:hint="eastAsia" w:ascii="仿宋" w:hAnsi="仿宋" w:cs="仿宋"/>
          <w:szCs w:val="24"/>
          <w:u w:val="single"/>
        </w:rPr>
        <w:t xml:space="preserve">   （采购人）   </w:t>
      </w:r>
      <w:r>
        <w:rPr>
          <w:rFonts w:hint="eastAsia" w:ascii="仿宋" w:hAnsi="仿宋" w:cs="仿宋"/>
          <w:szCs w:val="24"/>
          <w:u w:val="single"/>
          <w:lang w:eastAsia="zh-CN"/>
        </w:rPr>
        <w:t>（</w:t>
      </w:r>
      <w:r>
        <w:rPr>
          <w:rFonts w:hint="eastAsia" w:ascii="仿宋" w:hAnsi="仿宋" w:cs="仿宋"/>
          <w:szCs w:val="24"/>
          <w:lang w:val="zh-CN"/>
        </w:rPr>
        <w:t>以下简称：甲方）和</w:t>
      </w:r>
      <w:r>
        <w:rPr>
          <w:rFonts w:hint="eastAsia" w:ascii="仿宋" w:hAnsi="仿宋" w:cs="仿宋"/>
          <w:szCs w:val="24"/>
          <w:u w:val="single"/>
        </w:rPr>
        <w:t xml:space="preserve">   （中标或者成交供应商名称）   </w:t>
      </w:r>
      <w:r>
        <w:rPr>
          <w:rFonts w:hint="eastAsia" w:ascii="仿宋" w:hAnsi="仿宋" w:cs="仿宋"/>
          <w:szCs w:val="24"/>
          <w:u w:val="single"/>
          <w:lang w:eastAsia="zh-CN"/>
        </w:rPr>
        <w:t>（</w:t>
      </w:r>
      <w:r>
        <w:rPr>
          <w:rFonts w:hint="eastAsia" w:ascii="仿宋" w:hAnsi="仿宋" w:cs="仿宋"/>
          <w:szCs w:val="24"/>
          <w:lang w:val="zh-CN"/>
        </w:rPr>
        <w:t>以下简称：乙方） 经协商一致，约定以下合同</w:t>
      </w:r>
      <w:r>
        <w:rPr>
          <w:rFonts w:hint="eastAsia" w:ascii="仿宋" w:hAnsi="仿宋" w:cs="仿宋"/>
          <w:szCs w:val="24"/>
        </w:rPr>
        <w:t>条款，以兹共同遵守、全面履行。</w:t>
      </w:r>
    </w:p>
    <w:p w14:paraId="0959E520">
      <w:pPr>
        <w:pStyle w:val="3"/>
        <w:pageBreakBefore w:val="0"/>
        <w:widowControl w:val="0"/>
        <w:kinsoku/>
        <w:wordWrap/>
        <w:overflowPunct/>
        <w:topLinePunct w:val="0"/>
        <w:autoSpaceDE/>
        <w:autoSpaceDN/>
        <w:bidi w:val="0"/>
        <w:adjustRightInd/>
        <w:snapToGrid/>
        <w:spacing w:line="240" w:lineRule="auto"/>
        <w:textAlignment w:val="auto"/>
        <w:rPr>
          <w:rFonts w:hint="eastAsia"/>
        </w:rPr>
      </w:pPr>
      <w:bookmarkStart w:id="3" w:name="_Toc2232"/>
      <w:bookmarkStart w:id="4" w:name="_Toc3029"/>
      <w:bookmarkStart w:id="5" w:name="_Toc24059"/>
      <w:r>
        <w:rPr>
          <w:rFonts w:hint="eastAsia"/>
        </w:rPr>
        <w:t>一、合同组成部分</w:t>
      </w:r>
      <w:bookmarkEnd w:id="3"/>
      <w:bookmarkEnd w:id="4"/>
      <w:bookmarkEnd w:id="5"/>
    </w:p>
    <w:p w14:paraId="48DD0F21">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cs="仿宋"/>
          <w:szCs w:val="24"/>
        </w:rPr>
      </w:pPr>
      <w:r>
        <w:rPr>
          <w:rFonts w:hint="eastAsia" w:ascii="仿宋" w:hAnsi="仿宋" w:cs="仿宋"/>
          <w:szCs w:val="24"/>
        </w:rPr>
        <w:t>下列文件为本合同的组成部分，并构成一个整体，需综合解释、相互补充。如果下列文件内容出现不一致的情形，那么在保证按照采购文件确定的事项的前提下，组成本合同的多</w:t>
      </w:r>
      <w:r>
        <w:rPr>
          <w:rFonts w:hint="eastAsia" w:ascii="仿宋" w:hAnsi="仿宋" w:cs="仿宋"/>
          <w:szCs w:val="24"/>
          <w:lang w:eastAsia="zh-CN"/>
        </w:rPr>
        <w:t>份文件</w:t>
      </w:r>
      <w:r>
        <w:rPr>
          <w:rFonts w:hint="eastAsia" w:ascii="仿宋" w:hAnsi="仿宋" w:cs="仿宋"/>
          <w:szCs w:val="24"/>
        </w:rPr>
        <w:t>的优先适用顺序如下：</w:t>
      </w:r>
    </w:p>
    <w:p w14:paraId="4D50E1CF">
      <w:pPr>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cs="仿宋"/>
          <w:szCs w:val="24"/>
        </w:rPr>
      </w:pPr>
      <w:r>
        <w:rPr>
          <w:rFonts w:hint="eastAsia" w:ascii="仿宋" w:hAnsi="仿宋" w:cs="仿宋"/>
          <w:szCs w:val="24"/>
        </w:rPr>
        <w:t>（一）本合同及其补充合同、变更协议；</w:t>
      </w:r>
    </w:p>
    <w:p w14:paraId="35CE9C17">
      <w:pPr>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cs="仿宋"/>
          <w:szCs w:val="24"/>
        </w:rPr>
      </w:pPr>
      <w:r>
        <w:rPr>
          <w:rFonts w:hint="eastAsia" w:ascii="仿宋" w:hAnsi="仿宋" w:cs="仿宋"/>
          <w:szCs w:val="24"/>
        </w:rPr>
        <w:t>（二）中标或者成交通知书；</w:t>
      </w:r>
    </w:p>
    <w:p w14:paraId="5B829534">
      <w:pPr>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cs="仿宋"/>
          <w:szCs w:val="24"/>
        </w:rPr>
      </w:pPr>
      <w:r>
        <w:rPr>
          <w:rFonts w:hint="eastAsia" w:ascii="仿宋" w:hAnsi="仿宋" w:cs="仿宋"/>
          <w:szCs w:val="24"/>
        </w:rPr>
        <w:t>（三）投标或者响应文件（含澄清或者说明文件）；</w:t>
      </w:r>
    </w:p>
    <w:p w14:paraId="27BFCC4A">
      <w:pPr>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cs="仿宋"/>
          <w:szCs w:val="24"/>
        </w:rPr>
      </w:pPr>
      <w:r>
        <w:rPr>
          <w:rFonts w:hint="eastAsia" w:ascii="仿宋" w:hAnsi="仿宋" w:cs="仿宋"/>
          <w:szCs w:val="24"/>
        </w:rPr>
        <w:t>（四）采购文件（含澄清或者修改文件）；</w:t>
      </w:r>
    </w:p>
    <w:p w14:paraId="2C22BA6B">
      <w:pPr>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cs="仿宋"/>
          <w:szCs w:val="24"/>
        </w:rPr>
      </w:pPr>
      <w:r>
        <w:rPr>
          <w:rFonts w:hint="eastAsia" w:ascii="仿宋" w:hAnsi="仿宋" w:cs="仿宋"/>
          <w:szCs w:val="24"/>
        </w:rPr>
        <w:t>（五）其他相关采购文件。</w:t>
      </w:r>
    </w:p>
    <w:p w14:paraId="46B8D1D6">
      <w:pPr>
        <w:pStyle w:val="3"/>
        <w:pageBreakBefore w:val="0"/>
        <w:kinsoku/>
        <w:wordWrap/>
        <w:overflowPunct/>
        <w:topLinePunct w:val="0"/>
        <w:autoSpaceDE/>
        <w:autoSpaceDN/>
        <w:bidi w:val="0"/>
        <w:snapToGrid/>
        <w:spacing w:before="0" w:beforeLines="0" w:line="240" w:lineRule="auto"/>
        <w:rPr>
          <w:rFonts w:hint="eastAsia"/>
        </w:rPr>
      </w:pPr>
      <w:bookmarkStart w:id="6" w:name="_Toc27126"/>
      <w:bookmarkStart w:id="7" w:name="_Toc21295"/>
      <w:bookmarkStart w:id="8" w:name="_Toc24300"/>
      <w:r>
        <w:rPr>
          <w:rFonts w:hint="eastAsia"/>
        </w:rPr>
        <w:t>二、货物</w:t>
      </w:r>
      <w:bookmarkEnd w:id="6"/>
      <w:bookmarkEnd w:id="7"/>
      <w:bookmarkEnd w:id="8"/>
    </w:p>
    <w:p w14:paraId="1C4D137F">
      <w:pPr>
        <w:pageBreakBefore w:val="0"/>
        <w:kinsoku/>
        <w:wordWrap/>
        <w:overflowPunct/>
        <w:topLinePunct w:val="0"/>
        <w:autoSpaceDE/>
        <w:autoSpaceDN/>
        <w:bidi w:val="0"/>
        <w:snapToGrid/>
        <w:spacing w:line="240" w:lineRule="auto"/>
        <w:ind w:firstLine="480"/>
        <w:rPr>
          <w:rFonts w:hint="eastAsia" w:ascii="仿宋" w:hAnsi="仿宋" w:cs="仿宋"/>
          <w:szCs w:val="24"/>
          <w:u w:val="single"/>
        </w:rPr>
      </w:pPr>
      <w:r>
        <w:rPr>
          <w:rFonts w:hint="eastAsia" w:ascii="仿宋" w:hAnsi="仿宋" w:cs="仿宋"/>
          <w:szCs w:val="24"/>
        </w:rPr>
        <w:t>（一）货物名称、品牌、规格型号、花色：</w:t>
      </w:r>
      <w:r>
        <w:rPr>
          <w:rFonts w:hint="eastAsia" w:ascii="仿宋" w:hAnsi="仿宋" w:cs="仿宋"/>
          <w:szCs w:val="24"/>
          <w:u w:val="single"/>
        </w:rPr>
        <w:t xml:space="preserve">                             </w:t>
      </w:r>
      <w:r>
        <w:rPr>
          <w:rFonts w:hint="eastAsia" w:ascii="仿宋" w:hAnsi="仿宋" w:cs="仿宋"/>
          <w:szCs w:val="24"/>
        </w:rPr>
        <w:t>；</w:t>
      </w:r>
    </w:p>
    <w:p w14:paraId="4D1BDB72">
      <w:pPr>
        <w:pageBreakBefore w:val="0"/>
        <w:kinsoku/>
        <w:wordWrap/>
        <w:overflowPunct/>
        <w:topLinePunct w:val="0"/>
        <w:autoSpaceDE/>
        <w:autoSpaceDN/>
        <w:bidi w:val="0"/>
        <w:snapToGrid/>
        <w:spacing w:line="240" w:lineRule="auto"/>
        <w:ind w:firstLine="480"/>
        <w:rPr>
          <w:rFonts w:hint="eastAsia" w:ascii="仿宋" w:hAnsi="仿宋" w:cs="仿宋"/>
          <w:szCs w:val="24"/>
          <w:u w:val="single"/>
        </w:rPr>
      </w:pPr>
      <w:r>
        <w:rPr>
          <w:rFonts w:hint="eastAsia" w:ascii="仿宋" w:hAnsi="仿宋" w:cs="仿宋"/>
          <w:szCs w:val="24"/>
        </w:rPr>
        <w:t>（二）货物数量：</w:t>
      </w:r>
      <w:r>
        <w:rPr>
          <w:rFonts w:hint="eastAsia" w:ascii="仿宋" w:hAnsi="仿宋" w:cs="仿宋"/>
          <w:szCs w:val="24"/>
          <w:u w:val="single"/>
        </w:rPr>
        <w:t xml:space="preserve">                                                </w:t>
      </w:r>
      <w:r>
        <w:rPr>
          <w:rFonts w:hint="eastAsia" w:ascii="仿宋" w:hAnsi="仿宋" w:cs="仿宋"/>
          <w:szCs w:val="24"/>
        </w:rPr>
        <w:t>；</w:t>
      </w:r>
    </w:p>
    <w:p w14:paraId="7D9430B1">
      <w:pPr>
        <w:pageBreakBefore w:val="0"/>
        <w:kinsoku/>
        <w:wordWrap/>
        <w:overflowPunct/>
        <w:topLinePunct w:val="0"/>
        <w:autoSpaceDE/>
        <w:autoSpaceDN/>
        <w:bidi w:val="0"/>
        <w:snapToGrid/>
        <w:spacing w:line="240" w:lineRule="auto"/>
        <w:ind w:firstLine="480"/>
        <w:rPr>
          <w:rFonts w:hint="eastAsia" w:ascii="仿宋" w:hAnsi="仿宋" w:cs="仿宋"/>
          <w:szCs w:val="24"/>
          <w:u w:val="single"/>
        </w:rPr>
      </w:pPr>
      <w:r>
        <w:rPr>
          <w:rFonts w:hint="eastAsia" w:ascii="仿宋" w:hAnsi="仿宋" w:cs="仿宋"/>
          <w:szCs w:val="24"/>
        </w:rPr>
        <w:t>（三）货物质量：</w:t>
      </w:r>
      <w:r>
        <w:rPr>
          <w:rFonts w:hint="eastAsia" w:ascii="仿宋" w:hAnsi="仿宋" w:cs="仿宋"/>
          <w:szCs w:val="24"/>
          <w:u w:val="single"/>
        </w:rPr>
        <w:t>　　　　　　　　　                      　      ；</w:t>
      </w:r>
    </w:p>
    <w:p w14:paraId="21AAFD8E">
      <w:pPr>
        <w:pStyle w:val="3"/>
        <w:pageBreakBefore w:val="0"/>
        <w:kinsoku/>
        <w:wordWrap/>
        <w:overflowPunct/>
        <w:topLinePunct w:val="0"/>
        <w:autoSpaceDE/>
        <w:autoSpaceDN/>
        <w:bidi w:val="0"/>
        <w:snapToGrid/>
        <w:spacing w:before="0" w:beforeLines="0" w:line="240" w:lineRule="auto"/>
        <w:rPr>
          <w:rFonts w:hint="eastAsia"/>
        </w:rPr>
      </w:pPr>
      <w:bookmarkStart w:id="9" w:name="_Toc23292"/>
      <w:bookmarkStart w:id="10" w:name="_Toc21551"/>
      <w:bookmarkStart w:id="11" w:name="_Toc21631"/>
      <w:r>
        <w:rPr>
          <w:rFonts w:hint="eastAsia"/>
        </w:rPr>
        <w:t>三、价款</w:t>
      </w:r>
      <w:bookmarkEnd w:id="9"/>
      <w:bookmarkEnd w:id="10"/>
      <w:bookmarkEnd w:id="11"/>
    </w:p>
    <w:p w14:paraId="1405E678">
      <w:pPr>
        <w:pageBreakBefore w:val="0"/>
        <w:kinsoku/>
        <w:wordWrap/>
        <w:overflowPunct/>
        <w:topLinePunct w:val="0"/>
        <w:autoSpaceDE/>
        <w:autoSpaceDN/>
        <w:bidi w:val="0"/>
        <w:snapToGrid/>
        <w:spacing w:line="240" w:lineRule="auto"/>
        <w:ind w:firstLine="480"/>
        <w:rPr>
          <w:rFonts w:hint="eastAsia" w:ascii="仿宋" w:hAnsi="仿宋" w:cs="仿宋"/>
          <w:szCs w:val="24"/>
        </w:rPr>
      </w:pPr>
      <w:r>
        <w:rPr>
          <w:rFonts w:hint="eastAsia" w:ascii="仿宋" w:hAnsi="仿宋" w:cs="仿宋"/>
          <w:szCs w:val="24"/>
        </w:rPr>
        <w:t>本合同总价（含税）为：￥</w:t>
      </w:r>
      <w:r>
        <w:rPr>
          <w:rFonts w:hint="eastAsia" w:ascii="仿宋" w:hAnsi="仿宋" w:cs="仿宋"/>
          <w:szCs w:val="24"/>
          <w:u w:val="single"/>
        </w:rPr>
        <w:t xml:space="preserve">           </w:t>
      </w:r>
      <w:r>
        <w:rPr>
          <w:rFonts w:hint="eastAsia" w:ascii="仿宋" w:hAnsi="仿宋" w:cs="仿宋"/>
          <w:szCs w:val="24"/>
        </w:rPr>
        <w:t>元（大写：</w:t>
      </w:r>
      <w:r>
        <w:rPr>
          <w:rFonts w:hint="eastAsia" w:ascii="仿宋" w:hAnsi="仿宋" w:cs="仿宋"/>
          <w:szCs w:val="24"/>
          <w:u w:val="single"/>
        </w:rPr>
        <w:t xml:space="preserve">         </w:t>
      </w:r>
      <w:r>
        <w:rPr>
          <w:rFonts w:hint="eastAsia" w:ascii="仿宋" w:hAnsi="仿宋" w:cs="仿宋"/>
          <w:szCs w:val="24"/>
        </w:rPr>
        <w:t>元人民币）。</w:t>
      </w:r>
    </w:p>
    <w:p w14:paraId="4966189E">
      <w:pPr>
        <w:pageBreakBefore w:val="0"/>
        <w:kinsoku/>
        <w:wordWrap/>
        <w:overflowPunct/>
        <w:topLinePunct w:val="0"/>
        <w:autoSpaceDE/>
        <w:autoSpaceDN/>
        <w:bidi w:val="0"/>
        <w:snapToGrid/>
        <w:spacing w:line="240" w:lineRule="auto"/>
        <w:ind w:firstLine="480"/>
        <w:rPr>
          <w:rFonts w:hint="eastAsia" w:ascii="仿宋" w:hAnsi="仿宋" w:cs="仿宋"/>
          <w:szCs w:val="24"/>
          <w:u w:val="single"/>
        </w:rPr>
      </w:pPr>
      <w:r>
        <w:rPr>
          <w:rFonts w:hint="eastAsia" w:ascii="仿宋" w:hAnsi="仿宋" w:cs="仿宋"/>
          <w:szCs w:val="24"/>
        </w:rPr>
        <w:t>分项价格：</w:t>
      </w:r>
    </w:p>
    <w:tbl>
      <w:tblPr>
        <w:tblStyle w:val="25"/>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3558"/>
        <w:gridCol w:w="4105"/>
      </w:tblGrid>
      <w:tr w14:paraId="03E7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14:paraId="46008433">
            <w:pPr>
              <w:pStyle w:val="34"/>
              <w:pageBreakBefore w:val="0"/>
              <w:kinsoku/>
              <w:wordWrap/>
              <w:overflowPunct/>
              <w:topLinePunct w:val="0"/>
              <w:autoSpaceDE/>
              <w:autoSpaceDN/>
              <w:bidi w:val="0"/>
              <w:snapToGrid/>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3558" w:type="dxa"/>
            <w:tcBorders>
              <w:top w:val="single" w:color="auto" w:sz="4" w:space="0"/>
              <w:left w:val="single" w:color="auto" w:sz="4" w:space="0"/>
              <w:bottom w:val="single" w:color="auto" w:sz="4" w:space="0"/>
              <w:right w:val="single" w:color="auto" w:sz="4" w:space="0"/>
            </w:tcBorders>
            <w:vAlign w:val="center"/>
          </w:tcPr>
          <w:p w14:paraId="50BD3AF7">
            <w:pPr>
              <w:pStyle w:val="34"/>
              <w:pageBreakBefore w:val="0"/>
              <w:kinsoku/>
              <w:wordWrap/>
              <w:overflowPunct/>
              <w:topLinePunct w:val="0"/>
              <w:autoSpaceDE/>
              <w:autoSpaceDN/>
              <w:bidi w:val="0"/>
              <w:snapToGrid/>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分项名称</w:t>
            </w:r>
          </w:p>
        </w:tc>
        <w:tc>
          <w:tcPr>
            <w:tcW w:w="4105" w:type="dxa"/>
            <w:tcBorders>
              <w:top w:val="single" w:color="auto" w:sz="4" w:space="0"/>
              <w:left w:val="single" w:color="auto" w:sz="4" w:space="0"/>
              <w:bottom w:val="single" w:color="auto" w:sz="4" w:space="0"/>
              <w:right w:val="single" w:color="auto" w:sz="4" w:space="0"/>
            </w:tcBorders>
            <w:vAlign w:val="center"/>
          </w:tcPr>
          <w:p w14:paraId="00F51660">
            <w:pPr>
              <w:pStyle w:val="34"/>
              <w:pageBreakBefore w:val="0"/>
              <w:kinsoku/>
              <w:wordWrap/>
              <w:overflowPunct/>
              <w:topLinePunct w:val="0"/>
              <w:autoSpaceDE/>
              <w:autoSpaceDN/>
              <w:bidi w:val="0"/>
              <w:snapToGrid/>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分项价格</w:t>
            </w:r>
          </w:p>
        </w:tc>
      </w:tr>
      <w:tr w14:paraId="6B20B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14:paraId="2EF75062">
            <w:pPr>
              <w:pStyle w:val="34"/>
              <w:pageBreakBefore w:val="0"/>
              <w:kinsoku/>
              <w:wordWrap/>
              <w:overflowPunct/>
              <w:topLinePunct w:val="0"/>
              <w:autoSpaceDE/>
              <w:autoSpaceDN/>
              <w:bidi w:val="0"/>
              <w:snapToGrid/>
              <w:spacing w:line="240" w:lineRule="auto"/>
              <w:ind w:firstLine="480"/>
              <w:jc w:val="center"/>
              <w:rPr>
                <w:rFonts w:hint="eastAsia" w:ascii="仿宋" w:hAnsi="仿宋" w:eastAsia="仿宋" w:cs="仿宋"/>
                <w:kern w:val="2"/>
                <w:sz w:val="24"/>
                <w:szCs w:val="24"/>
                <w:lang w:val="en-US" w:eastAsia="zh-CN" w:bidi="ar-SA"/>
              </w:rPr>
            </w:pPr>
          </w:p>
        </w:tc>
        <w:tc>
          <w:tcPr>
            <w:tcW w:w="3558" w:type="dxa"/>
            <w:tcBorders>
              <w:top w:val="single" w:color="auto" w:sz="4" w:space="0"/>
              <w:left w:val="single" w:color="auto" w:sz="4" w:space="0"/>
              <w:bottom w:val="single" w:color="auto" w:sz="4" w:space="0"/>
              <w:right w:val="single" w:color="auto" w:sz="4" w:space="0"/>
            </w:tcBorders>
            <w:vAlign w:val="center"/>
          </w:tcPr>
          <w:p w14:paraId="524A334F">
            <w:pPr>
              <w:pStyle w:val="34"/>
              <w:pageBreakBefore w:val="0"/>
              <w:kinsoku/>
              <w:wordWrap/>
              <w:overflowPunct/>
              <w:topLinePunct w:val="0"/>
              <w:autoSpaceDE/>
              <w:autoSpaceDN/>
              <w:bidi w:val="0"/>
              <w:snapToGrid/>
              <w:spacing w:line="240" w:lineRule="auto"/>
              <w:ind w:firstLine="480"/>
              <w:jc w:val="center"/>
              <w:rPr>
                <w:rFonts w:hint="eastAsia" w:ascii="仿宋" w:hAnsi="仿宋" w:eastAsia="仿宋" w:cs="仿宋"/>
                <w:kern w:val="2"/>
                <w:sz w:val="24"/>
                <w:szCs w:val="24"/>
                <w:lang w:val="en-US" w:eastAsia="zh-CN" w:bidi="ar-SA"/>
              </w:rPr>
            </w:pPr>
          </w:p>
        </w:tc>
        <w:tc>
          <w:tcPr>
            <w:tcW w:w="4105" w:type="dxa"/>
            <w:tcBorders>
              <w:top w:val="single" w:color="auto" w:sz="4" w:space="0"/>
              <w:left w:val="single" w:color="auto" w:sz="4" w:space="0"/>
              <w:bottom w:val="single" w:color="auto" w:sz="4" w:space="0"/>
              <w:right w:val="single" w:color="auto" w:sz="4" w:space="0"/>
            </w:tcBorders>
            <w:vAlign w:val="center"/>
          </w:tcPr>
          <w:p w14:paraId="5E856EF9">
            <w:pPr>
              <w:pStyle w:val="34"/>
              <w:pageBreakBefore w:val="0"/>
              <w:kinsoku/>
              <w:wordWrap/>
              <w:overflowPunct/>
              <w:topLinePunct w:val="0"/>
              <w:autoSpaceDE/>
              <w:autoSpaceDN/>
              <w:bidi w:val="0"/>
              <w:snapToGrid/>
              <w:spacing w:line="240" w:lineRule="auto"/>
              <w:ind w:firstLine="480"/>
              <w:jc w:val="center"/>
              <w:rPr>
                <w:rFonts w:hint="eastAsia" w:ascii="仿宋" w:hAnsi="仿宋" w:eastAsia="仿宋" w:cs="仿宋"/>
                <w:kern w:val="2"/>
                <w:sz w:val="24"/>
                <w:szCs w:val="24"/>
                <w:lang w:val="en-US" w:eastAsia="zh-CN" w:bidi="ar-SA"/>
              </w:rPr>
            </w:pPr>
          </w:p>
        </w:tc>
      </w:tr>
      <w:tr w14:paraId="2A896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14:paraId="56ED3B67">
            <w:pPr>
              <w:pStyle w:val="34"/>
              <w:pageBreakBefore w:val="0"/>
              <w:kinsoku/>
              <w:wordWrap/>
              <w:overflowPunct/>
              <w:topLinePunct w:val="0"/>
              <w:autoSpaceDE/>
              <w:autoSpaceDN/>
              <w:bidi w:val="0"/>
              <w:snapToGrid/>
              <w:spacing w:line="240" w:lineRule="auto"/>
              <w:ind w:firstLine="480"/>
              <w:jc w:val="center"/>
              <w:rPr>
                <w:rFonts w:hint="eastAsia" w:ascii="仿宋" w:hAnsi="仿宋" w:eastAsia="仿宋" w:cs="仿宋"/>
                <w:kern w:val="2"/>
                <w:sz w:val="24"/>
                <w:szCs w:val="24"/>
                <w:lang w:val="en-US" w:eastAsia="zh-CN" w:bidi="ar-SA"/>
              </w:rPr>
            </w:pPr>
          </w:p>
        </w:tc>
        <w:tc>
          <w:tcPr>
            <w:tcW w:w="3558" w:type="dxa"/>
            <w:tcBorders>
              <w:top w:val="single" w:color="auto" w:sz="4" w:space="0"/>
              <w:left w:val="single" w:color="auto" w:sz="4" w:space="0"/>
              <w:bottom w:val="single" w:color="auto" w:sz="4" w:space="0"/>
              <w:right w:val="single" w:color="auto" w:sz="4" w:space="0"/>
            </w:tcBorders>
            <w:vAlign w:val="center"/>
          </w:tcPr>
          <w:p w14:paraId="22221B68">
            <w:pPr>
              <w:pStyle w:val="34"/>
              <w:pageBreakBefore w:val="0"/>
              <w:kinsoku/>
              <w:wordWrap/>
              <w:overflowPunct/>
              <w:topLinePunct w:val="0"/>
              <w:autoSpaceDE/>
              <w:autoSpaceDN/>
              <w:bidi w:val="0"/>
              <w:snapToGrid/>
              <w:spacing w:line="240" w:lineRule="auto"/>
              <w:ind w:firstLine="480"/>
              <w:jc w:val="center"/>
              <w:rPr>
                <w:rFonts w:hint="eastAsia" w:ascii="仿宋" w:hAnsi="仿宋" w:eastAsia="仿宋" w:cs="仿宋"/>
                <w:kern w:val="2"/>
                <w:sz w:val="24"/>
                <w:szCs w:val="24"/>
                <w:lang w:val="en-US" w:eastAsia="zh-CN" w:bidi="ar-SA"/>
              </w:rPr>
            </w:pPr>
          </w:p>
        </w:tc>
        <w:tc>
          <w:tcPr>
            <w:tcW w:w="4105" w:type="dxa"/>
            <w:tcBorders>
              <w:top w:val="single" w:color="auto" w:sz="4" w:space="0"/>
              <w:left w:val="single" w:color="auto" w:sz="4" w:space="0"/>
              <w:bottom w:val="single" w:color="auto" w:sz="4" w:space="0"/>
              <w:right w:val="single" w:color="auto" w:sz="4" w:space="0"/>
            </w:tcBorders>
            <w:vAlign w:val="center"/>
          </w:tcPr>
          <w:p w14:paraId="4C4563AA">
            <w:pPr>
              <w:pStyle w:val="34"/>
              <w:pageBreakBefore w:val="0"/>
              <w:kinsoku/>
              <w:wordWrap/>
              <w:overflowPunct/>
              <w:topLinePunct w:val="0"/>
              <w:autoSpaceDE/>
              <w:autoSpaceDN/>
              <w:bidi w:val="0"/>
              <w:snapToGrid/>
              <w:spacing w:line="240" w:lineRule="auto"/>
              <w:ind w:firstLine="480"/>
              <w:jc w:val="center"/>
              <w:rPr>
                <w:rFonts w:hint="eastAsia" w:ascii="仿宋" w:hAnsi="仿宋" w:eastAsia="仿宋" w:cs="仿宋"/>
                <w:kern w:val="2"/>
                <w:sz w:val="24"/>
                <w:szCs w:val="24"/>
                <w:lang w:val="en-US" w:eastAsia="zh-CN" w:bidi="ar-SA"/>
              </w:rPr>
            </w:pPr>
          </w:p>
        </w:tc>
      </w:tr>
      <w:tr w14:paraId="5043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14:paraId="677254E9">
            <w:pPr>
              <w:pStyle w:val="34"/>
              <w:pageBreakBefore w:val="0"/>
              <w:kinsoku/>
              <w:wordWrap/>
              <w:overflowPunct/>
              <w:topLinePunct w:val="0"/>
              <w:autoSpaceDE/>
              <w:autoSpaceDN/>
              <w:bidi w:val="0"/>
              <w:snapToGrid/>
              <w:spacing w:line="240" w:lineRule="auto"/>
              <w:ind w:firstLine="480"/>
              <w:jc w:val="center"/>
              <w:rPr>
                <w:rFonts w:hint="eastAsia" w:ascii="仿宋" w:hAnsi="仿宋" w:eastAsia="仿宋" w:cs="仿宋"/>
                <w:kern w:val="2"/>
                <w:sz w:val="24"/>
                <w:szCs w:val="24"/>
                <w:lang w:val="en-US" w:eastAsia="zh-CN" w:bidi="ar-SA"/>
              </w:rPr>
            </w:pPr>
          </w:p>
        </w:tc>
        <w:tc>
          <w:tcPr>
            <w:tcW w:w="3558" w:type="dxa"/>
            <w:tcBorders>
              <w:top w:val="single" w:color="auto" w:sz="4" w:space="0"/>
              <w:left w:val="single" w:color="auto" w:sz="4" w:space="0"/>
              <w:bottom w:val="single" w:color="auto" w:sz="4" w:space="0"/>
              <w:right w:val="single" w:color="auto" w:sz="4" w:space="0"/>
            </w:tcBorders>
            <w:vAlign w:val="center"/>
          </w:tcPr>
          <w:p w14:paraId="6B5D73CE">
            <w:pPr>
              <w:pStyle w:val="34"/>
              <w:pageBreakBefore w:val="0"/>
              <w:kinsoku/>
              <w:wordWrap/>
              <w:overflowPunct/>
              <w:topLinePunct w:val="0"/>
              <w:autoSpaceDE/>
              <w:autoSpaceDN/>
              <w:bidi w:val="0"/>
              <w:snapToGrid/>
              <w:spacing w:line="240" w:lineRule="auto"/>
              <w:ind w:firstLine="480"/>
              <w:jc w:val="center"/>
              <w:rPr>
                <w:rFonts w:hint="eastAsia" w:ascii="仿宋" w:hAnsi="仿宋" w:eastAsia="仿宋" w:cs="仿宋"/>
                <w:kern w:val="2"/>
                <w:sz w:val="24"/>
                <w:szCs w:val="24"/>
                <w:lang w:val="en-US" w:eastAsia="zh-CN" w:bidi="ar-SA"/>
              </w:rPr>
            </w:pPr>
          </w:p>
        </w:tc>
        <w:tc>
          <w:tcPr>
            <w:tcW w:w="4105" w:type="dxa"/>
            <w:tcBorders>
              <w:top w:val="single" w:color="auto" w:sz="4" w:space="0"/>
              <w:left w:val="single" w:color="auto" w:sz="4" w:space="0"/>
              <w:bottom w:val="single" w:color="auto" w:sz="4" w:space="0"/>
              <w:right w:val="single" w:color="auto" w:sz="4" w:space="0"/>
            </w:tcBorders>
            <w:vAlign w:val="center"/>
          </w:tcPr>
          <w:p w14:paraId="7CFB9A43">
            <w:pPr>
              <w:pStyle w:val="34"/>
              <w:pageBreakBefore w:val="0"/>
              <w:kinsoku/>
              <w:wordWrap/>
              <w:overflowPunct/>
              <w:topLinePunct w:val="0"/>
              <w:autoSpaceDE/>
              <w:autoSpaceDN/>
              <w:bidi w:val="0"/>
              <w:snapToGrid/>
              <w:spacing w:line="240" w:lineRule="auto"/>
              <w:ind w:firstLine="480"/>
              <w:jc w:val="center"/>
              <w:rPr>
                <w:rFonts w:hint="eastAsia" w:ascii="仿宋" w:hAnsi="仿宋" w:eastAsia="仿宋" w:cs="仿宋"/>
                <w:kern w:val="2"/>
                <w:sz w:val="24"/>
                <w:szCs w:val="24"/>
                <w:lang w:val="en-US" w:eastAsia="zh-CN" w:bidi="ar-SA"/>
              </w:rPr>
            </w:pPr>
          </w:p>
        </w:tc>
      </w:tr>
      <w:tr w14:paraId="21C05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813" w:type="dxa"/>
            <w:gridSpan w:val="2"/>
            <w:tcBorders>
              <w:top w:val="single" w:color="auto" w:sz="4" w:space="0"/>
              <w:left w:val="single" w:color="auto" w:sz="4" w:space="0"/>
              <w:bottom w:val="single" w:color="auto" w:sz="4" w:space="0"/>
              <w:right w:val="single" w:color="auto" w:sz="4" w:space="0"/>
            </w:tcBorders>
            <w:vAlign w:val="center"/>
          </w:tcPr>
          <w:p w14:paraId="05243A1E">
            <w:pPr>
              <w:pStyle w:val="34"/>
              <w:pageBreakBefore w:val="0"/>
              <w:kinsoku/>
              <w:wordWrap/>
              <w:overflowPunct/>
              <w:topLinePunct w:val="0"/>
              <w:autoSpaceDE/>
              <w:autoSpaceDN/>
              <w:bidi w:val="0"/>
              <w:snapToGrid/>
              <w:spacing w:line="240" w:lineRule="auto"/>
              <w:ind w:firstLine="48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总价</w:t>
            </w:r>
          </w:p>
        </w:tc>
        <w:tc>
          <w:tcPr>
            <w:tcW w:w="4105" w:type="dxa"/>
            <w:tcBorders>
              <w:top w:val="single" w:color="auto" w:sz="4" w:space="0"/>
              <w:left w:val="single" w:color="auto" w:sz="4" w:space="0"/>
              <w:bottom w:val="single" w:color="auto" w:sz="4" w:space="0"/>
              <w:right w:val="single" w:color="auto" w:sz="4" w:space="0"/>
            </w:tcBorders>
            <w:vAlign w:val="center"/>
          </w:tcPr>
          <w:p w14:paraId="16BA77F8">
            <w:pPr>
              <w:pStyle w:val="34"/>
              <w:pageBreakBefore w:val="0"/>
              <w:kinsoku/>
              <w:wordWrap/>
              <w:overflowPunct/>
              <w:topLinePunct w:val="0"/>
              <w:autoSpaceDE/>
              <w:autoSpaceDN/>
              <w:bidi w:val="0"/>
              <w:snapToGrid/>
              <w:spacing w:line="240" w:lineRule="auto"/>
              <w:ind w:firstLine="480"/>
              <w:jc w:val="center"/>
              <w:rPr>
                <w:rFonts w:hint="eastAsia" w:ascii="仿宋" w:hAnsi="仿宋" w:eastAsia="仿宋" w:cs="仿宋"/>
                <w:kern w:val="2"/>
                <w:sz w:val="24"/>
                <w:szCs w:val="24"/>
                <w:lang w:val="en-US" w:eastAsia="zh-CN" w:bidi="ar-SA"/>
              </w:rPr>
            </w:pPr>
          </w:p>
        </w:tc>
      </w:tr>
    </w:tbl>
    <w:p w14:paraId="290F5166">
      <w:pPr>
        <w:pStyle w:val="3"/>
        <w:pageBreakBefore w:val="0"/>
        <w:kinsoku/>
        <w:wordWrap/>
        <w:overflowPunct/>
        <w:topLinePunct w:val="0"/>
        <w:autoSpaceDE/>
        <w:autoSpaceDN/>
        <w:bidi w:val="0"/>
        <w:snapToGrid/>
        <w:spacing w:before="0" w:beforeLines="0" w:line="240" w:lineRule="auto"/>
        <w:rPr>
          <w:rFonts w:hint="eastAsia"/>
        </w:rPr>
      </w:pPr>
      <w:bookmarkStart w:id="12" w:name="_Toc1814"/>
      <w:bookmarkStart w:id="13" w:name="_Toc22618"/>
      <w:bookmarkStart w:id="14" w:name="_Toc10340"/>
      <w:r>
        <w:rPr>
          <w:rFonts w:hint="eastAsia"/>
        </w:rPr>
        <w:t>四、履约保证金</w:t>
      </w:r>
    </w:p>
    <w:p w14:paraId="015DF061">
      <w:pPr>
        <w:pStyle w:val="36"/>
        <w:pageBreakBefore w:val="0"/>
        <w:kinsoku/>
        <w:wordWrap/>
        <w:overflowPunct/>
        <w:topLinePunct w:val="0"/>
        <w:autoSpaceDE/>
        <w:autoSpaceDN/>
        <w:bidi w:val="0"/>
        <w:snapToGrid/>
        <w:spacing w:before="0" w:beforeAutospacing="0" w:after="0" w:afterAutospacing="0" w:line="240" w:lineRule="auto"/>
        <w:ind w:firstLine="480"/>
        <w:rPr>
          <w:rFonts w:hint="eastAsia" w:ascii="仿宋" w:hAnsi="仿宋" w:cs="仿宋"/>
          <w:szCs w:val="24"/>
        </w:rPr>
      </w:pPr>
      <w:r>
        <w:rPr>
          <w:rFonts w:hint="eastAsia" w:ascii="仿宋" w:hAnsi="仿宋" w:cs="仿宋"/>
          <w:szCs w:val="24"/>
        </w:rPr>
        <w:t>乙方</w:t>
      </w:r>
      <w:r>
        <w:rPr>
          <w:rFonts w:hint="eastAsia" w:ascii="仿宋" w:hAnsi="仿宋" w:cs="仿宋"/>
          <w:szCs w:val="24"/>
          <w:u w:val="single"/>
        </w:rPr>
        <w:t xml:space="preserve">     </w:t>
      </w:r>
      <w:r>
        <w:rPr>
          <w:rFonts w:hint="eastAsia" w:ascii="仿宋" w:hAnsi="仿宋" w:cs="仿宋"/>
          <w:szCs w:val="24"/>
        </w:rPr>
        <w:t>（是/否）需要支付履约保证金。若需要支付履约保证金的，则：</w:t>
      </w:r>
    </w:p>
    <w:p w14:paraId="0CA8022D">
      <w:pPr>
        <w:pageBreakBefore w:val="0"/>
        <w:kinsoku/>
        <w:wordWrap/>
        <w:overflowPunct/>
        <w:topLinePunct w:val="0"/>
        <w:autoSpaceDE/>
        <w:autoSpaceDN/>
        <w:bidi w:val="0"/>
        <w:snapToGrid/>
        <w:spacing w:line="240" w:lineRule="auto"/>
        <w:rPr>
          <w:rFonts w:hint="eastAsia" w:ascii="仿宋" w:hAnsi="仿宋" w:cs="仿宋"/>
          <w:kern w:val="0"/>
          <w:szCs w:val="24"/>
        </w:rPr>
      </w:pPr>
      <w:r>
        <w:rPr>
          <w:rFonts w:hint="eastAsia" w:ascii="仿宋" w:hAnsi="仿宋" w:cs="仿宋"/>
          <w:szCs w:val="24"/>
        </w:rPr>
        <w:t>（一）</w:t>
      </w:r>
      <w:r>
        <w:rPr>
          <w:rFonts w:hint="eastAsia" w:ascii="仿宋" w:hAnsi="仿宋" w:cs="仿宋"/>
          <w:kern w:val="0"/>
          <w:szCs w:val="24"/>
        </w:rPr>
        <w:t>履约保证金的比例为合同金额的</w:t>
      </w:r>
      <w:r>
        <w:rPr>
          <w:rFonts w:hint="eastAsia" w:ascii="仿宋" w:hAnsi="仿宋" w:cs="仿宋"/>
          <w:kern w:val="0"/>
          <w:szCs w:val="24"/>
          <w:u w:val="single"/>
        </w:rPr>
        <w:t xml:space="preserve">     </w:t>
      </w:r>
      <w:r>
        <w:rPr>
          <w:rFonts w:hint="eastAsia" w:ascii="仿宋" w:hAnsi="仿宋" w:cs="仿宋"/>
          <w:kern w:val="0"/>
          <w:szCs w:val="24"/>
        </w:rPr>
        <w:t>%；</w:t>
      </w:r>
    </w:p>
    <w:p w14:paraId="50E78E3D">
      <w:pPr>
        <w:pageBreakBefore w:val="0"/>
        <w:kinsoku/>
        <w:wordWrap/>
        <w:overflowPunct/>
        <w:topLinePunct w:val="0"/>
        <w:autoSpaceDE/>
        <w:autoSpaceDN/>
        <w:bidi w:val="0"/>
        <w:snapToGrid/>
        <w:spacing w:line="240" w:lineRule="auto"/>
        <w:rPr>
          <w:rFonts w:hint="eastAsia" w:ascii="仿宋" w:hAnsi="仿宋" w:cs="仿宋"/>
          <w:kern w:val="0"/>
          <w:szCs w:val="24"/>
        </w:rPr>
      </w:pPr>
      <w:r>
        <w:rPr>
          <w:rFonts w:hint="eastAsia" w:ascii="仿宋" w:hAnsi="仿宋" w:cs="仿宋"/>
          <w:szCs w:val="24"/>
        </w:rPr>
        <w:t>（二）</w:t>
      </w:r>
      <w:r>
        <w:rPr>
          <w:rFonts w:hint="eastAsia" w:ascii="仿宋" w:hAnsi="仿宋" w:cs="仿宋"/>
          <w:kern w:val="0"/>
          <w:szCs w:val="24"/>
        </w:rPr>
        <w:t>履约保证金支付方式详见</w:t>
      </w:r>
      <w:r>
        <w:rPr>
          <w:rFonts w:hint="eastAsia" w:ascii="仿宋" w:hAnsi="仿宋" w:cs="仿宋"/>
          <w:kern w:val="0"/>
          <w:szCs w:val="24"/>
          <w:u w:val="single"/>
        </w:rPr>
        <w:t xml:space="preserve">    </w:t>
      </w:r>
      <w:r>
        <w:rPr>
          <w:rFonts w:hint="eastAsia" w:ascii="仿宋" w:hAnsi="仿宋" w:cs="仿宋"/>
          <w:b/>
          <w:i/>
          <w:szCs w:val="24"/>
          <w:u w:val="single"/>
        </w:rPr>
        <w:t>合同专用条款（1）</w:t>
      </w:r>
      <w:r>
        <w:rPr>
          <w:rFonts w:hint="eastAsia" w:ascii="仿宋" w:hAnsi="仿宋" w:cs="仿宋"/>
          <w:kern w:val="0"/>
          <w:szCs w:val="24"/>
          <w:u w:val="single"/>
        </w:rPr>
        <w:t xml:space="preserve">        </w:t>
      </w:r>
      <w:r>
        <w:rPr>
          <w:rFonts w:hint="eastAsia" w:ascii="仿宋" w:hAnsi="仿宋" w:cs="仿宋"/>
          <w:kern w:val="0"/>
          <w:szCs w:val="24"/>
        </w:rPr>
        <w:t>；</w:t>
      </w:r>
    </w:p>
    <w:p w14:paraId="500453F5">
      <w:pPr>
        <w:pageBreakBefore w:val="0"/>
        <w:kinsoku/>
        <w:wordWrap/>
        <w:overflowPunct/>
        <w:topLinePunct w:val="0"/>
        <w:autoSpaceDE/>
        <w:autoSpaceDN/>
        <w:bidi w:val="0"/>
        <w:snapToGrid/>
        <w:spacing w:line="240" w:lineRule="auto"/>
        <w:rPr>
          <w:rFonts w:hint="eastAsia"/>
        </w:rPr>
      </w:pPr>
      <w:r>
        <w:rPr>
          <w:rFonts w:hint="eastAsia"/>
        </w:rPr>
        <w:t>（三）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1902461">
      <w:pPr>
        <w:pageBreakBefore w:val="0"/>
        <w:kinsoku/>
        <w:wordWrap/>
        <w:overflowPunct/>
        <w:topLinePunct w:val="0"/>
        <w:autoSpaceDE/>
        <w:autoSpaceDN/>
        <w:bidi w:val="0"/>
        <w:snapToGrid/>
        <w:spacing w:line="240" w:lineRule="auto"/>
        <w:rPr>
          <w:rFonts w:hint="eastAsia" w:ascii="仿宋" w:hAnsi="仿宋" w:cs="仿宋"/>
          <w:szCs w:val="24"/>
        </w:rPr>
      </w:pPr>
      <w:r>
        <w:rPr>
          <w:rFonts w:hint="eastAsia" w:ascii="仿宋" w:hAnsi="仿宋" w:cs="仿宋"/>
          <w:szCs w:val="24"/>
        </w:rPr>
        <w:t>（四）</w:t>
      </w:r>
      <w:r>
        <w:rPr>
          <w:rFonts w:hint="eastAsia" w:ascii="仿宋" w:hAnsi="仿宋" w:cs="仿宋"/>
          <w:kern w:val="0"/>
          <w:szCs w:val="24"/>
        </w:rPr>
        <w:t>甲方在项目验收结束后及时退还履约保证金。甲方在项目通过验收之日起</w:t>
      </w:r>
      <w:r>
        <w:rPr>
          <w:rFonts w:hint="eastAsia" w:ascii="仿宋" w:hAnsi="仿宋" w:cs="仿宋"/>
          <w:kern w:val="0"/>
          <w:szCs w:val="24"/>
          <w:u w:val="single"/>
        </w:rPr>
        <w:t xml:space="preserve">       </w:t>
      </w:r>
      <w:r>
        <w:rPr>
          <w:rFonts w:hint="eastAsia" w:ascii="仿宋" w:hAnsi="仿宋" w:cs="仿宋"/>
          <w:kern w:val="0"/>
          <w:szCs w:val="24"/>
        </w:rPr>
        <w:t>个工作日内将履约保证金无息退还乙方，逾期退还的，乙方可要求甲方支付违约金，违约金按每迟延退还一日的应退还而未退还金额的</w:t>
      </w:r>
      <w:r>
        <w:rPr>
          <w:rFonts w:hint="eastAsia" w:ascii="仿宋" w:hAnsi="仿宋" w:cs="仿宋"/>
          <w:kern w:val="0"/>
          <w:szCs w:val="24"/>
          <w:u w:val="single"/>
        </w:rPr>
        <w:t xml:space="preserve">  0.05（可根据情况修改）</w:t>
      </w:r>
      <w:r>
        <w:rPr>
          <w:rFonts w:hint="eastAsia" w:ascii="仿宋" w:hAnsi="仿宋" w:cs="仿宋"/>
          <w:szCs w:val="24"/>
          <w:u w:val="single"/>
        </w:rPr>
        <w:t xml:space="preserve"> </w:t>
      </w:r>
      <w:r>
        <w:rPr>
          <w:rFonts w:hint="eastAsia" w:ascii="仿宋" w:hAnsi="仿宋" w:cs="仿宋"/>
          <w:kern w:val="0"/>
          <w:szCs w:val="24"/>
          <w:u w:val="single"/>
        </w:rPr>
        <w:t xml:space="preserve">  </w:t>
      </w:r>
      <w:r>
        <w:rPr>
          <w:rFonts w:hint="eastAsia" w:ascii="仿宋" w:hAnsi="仿宋" w:cs="仿宋"/>
          <w:kern w:val="0"/>
          <w:szCs w:val="24"/>
        </w:rPr>
        <w:t>%计算，最高限额为本合同履约保证金的</w:t>
      </w:r>
      <w:r>
        <w:rPr>
          <w:rFonts w:hint="eastAsia" w:ascii="仿宋" w:hAnsi="仿宋" w:cs="仿宋"/>
          <w:kern w:val="0"/>
          <w:szCs w:val="24"/>
          <w:u w:val="single"/>
        </w:rPr>
        <w:t xml:space="preserve">  20  </w:t>
      </w:r>
      <w:r>
        <w:rPr>
          <w:rFonts w:hint="eastAsia" w:ascii="仿宋" w:hAnsi="仿宋" w:cs="仿宋"/>
          <w:kern w:val="0"/>
          <w:szCs w:val="24"/>
        </w:rPr>
        <w:t xml:space="preserve"> %。</w:t>
      </w:r>
    </w:p>
    <w:bookmarkEnd w:id="12"/>
    <w:bookmarkEnd w:id="13"/>
    <w:bookmarkEnd w:id="14"/>
    <w:p w14:paraId="61AEC68C">
      <w:pPr>
        <w:pStyle w:val="3"/>
        <w:pageBreakBefore w:val="0"/>
        <w:kinsoku/>
        <w:wordWrap/>
        <w:overflowPunct/>
        <w:topLinePunct w:val="0"/>
        <w:autoSpaceDE/>
        <w:autoSpaceDN/>
        <w:bidi w:val="0"/>
        <w:snapToGrid/>
        <w:spacing w:before="0" w:beforeLines="0" w:line="240" w:lineRule="auto"/>
        <w:rPr>
          <w:rFonts w:hint="eastAsia"/>
        </w:rPr>
      </w:pPr>
      <w:r>
        <w:rPr>
          <w:rFonts w:hint="eastAsia"/>
        </w:rPr>
        <w:t>五、预付款</w:t>
      </w:r>
    </w:p>
    <w:p w14:paraId="45B700C9">
      <w:pPr>
        <w:pageBreakBefore w:val="0"/>
        <w:kinsoku/>
        <w:wordWrap/>
        <w:overflowPunct/>
        <w:topLinePunct w:val="0"/>
        <w:autoSpaceDE/>
        <w:autoSpaceDN/>
        <w:bidi w:val="0"/>
        <w:snapToGrid/>
        <w:spacing w:line="240" w:lineRule="auto"/>
        <w:rPr>
          <w:rFonts w:hint="eastAsia" w:ascii="仿宋" w:hAnsi="仿宋" w:cs="仿宋"/>
          <w:szCs w:val="24"/>
        </w:rPr>
      </w:pPr>
      <w:r>
        <w:rPr>
          <w:rFonts w:hint="eastAsia" w:ascii="仿宋" w:hAnsi="仿宋" w:cs="仿宋"/>
          <w:szCs w:val="24"/>
        </w:rPr>
        <w:t>甲方</w:t>
      </w:r>
      <w:r>
        <w:rPr>
          <w:rFonts w:hint="eastAsia" w:ascii="仿宋" w:hAnsi="仿宋" w:cs="仿宋"/>
          <w:szCs w:val="24"/>
          <w:u w:val="single"/>
        </w:rPr>
        <w:t xml:space="preserve">     </w:t>
      </w:r>
      <w:r>
        <w:rPr>
          <w:rFonts w:hint="eastAsia" w:ascii="仿宋" w:hAnsi="仿宋" w:cs="仿宋"/>
          <w:szCs w:val="24"/>
        </w:rPr>
        <w:t>（是/否）需要支付预付款。若需要支付预付款的，则：</w:t>
      </w:r>
    </w:p>
    <w:p w14:paraId="148848E1">
      <w:pPr>
        <w:pageBreakBefore w:val="0"/>
        <w:kinsoku/>
        <w:wordWrap/>
        <w:overflowPunct/>
        <w:topLinePunct w:val="0"/>
        <w:autoSpaceDE/>
        <w:autoSpaceDN/>
        <w:bidi w:val="0"/>
        <w:snapToGrid/>
        <w:spacing w:line="240" w:lineRule="auto"/>
        <w:rPr>
          <w:rFonts w:hint="eastAsia" w:ascii="仿宋" w:hAnsi="仿宋" w:cs="仿宋"/>
          <w:kern w:val="0"/>
          <w:szCs w:val="24"/>
        </w:rPr>
      </w:pPr>
      <w:r>
        <w:rPr>
          <w:rFonts w:hint="eastAsia" w:ascii="仿宋" w:hAnsi="仿宋" w:cs="仿宋"/>
          <w:szCs w:val="24"/>
        </w:rPr>
        <w:t>（一）</w:t>
      </w:r>
      <w:r>
        <w:rPr>
          <w:rFonts w:hint="eastAsia" w:ascii="仿宋" w:hAnsi="仿宋" w:cs="仿宋"/>
          <w:kern w:val="0"/>
          <w:szCs w:val="24"/>
        </w:rPr>
        <w:t>预付款比例、支付方式、时间详见</w:t>
      </w:r>
      <w:r>
        <w:rPr>
          <w:rFonts w:hint="eastAsia" w:ascii="仿宋" w:hAnsi="仿宋" w:cs="仿宋"/>
          <w:kern w:val="0"/>
          <w:szCs w:val="24"/>
          <w:u w:val="single"/>
        </w:rPr>
        <w:t xml:space="preserve">    </w:t>
      </w:r>
      <w:r>
        <w:rPr>
          <w:rFonts w:hint="eastAsia" w:ascii="仿宋" w:hAnsi="仿宋" w:cs="仿宋"/>
          <w:b/>
          <w:i/>
          <w:szCs w:val="24"/>
          <w:u w:val="single"/>
        </w:rPr>
        <w:t>合同专用条款（2）</w:t>
      </w:r>
      <w:r>
        <w:rPr>
          <w:rFonts w:hint="eastAsia" w:ascii="仿宋" w:hAnsi="仿宋" w:cs="仿宋"/>
          <w:kern w:val="0"/>
          <w:szCs w:val="24"/>
          <w:u w:val="single"/>
        </w:rPr>
        <w:t xml:space="preserve">           </w:t>
      </w:r>
      <w:r>
        <w:rPr>
          <w:rFonts w:hint="eastAsia" w:ascii="仿宋" w:hAnsi="仿宋" w:cs="仿宋"/>
          <w:kern w:val="0"/>
          <w:szCs w:val="24"/>
        </w:rPr>
        <w:t>；</w:t>
      </w:r>
    </w:p>
    <w:p w14:paraId="13E9056D">
      <w:pPr>
        <w:pageBreakBefore w:val="0"/>
        <w:kinsoku/>
        <w:wordWrap/>
        <w:overflowPunct/>
        <w:topLinePunct w:val="0"/>
        <w:autoSpaceDE/>
        <w:autoSpaceDN/>
        <w:bidi w:val="0"/>
        <w:snapToGrid/>
        <w:spacing w:line="240" w:lineRule="auto"/>
        <w:rPr>
          <w:rFonts w:hint="eastAsia" w:ascii="仿宋" w:hAnsi="仿宋" w:cs="仿宋"/>
          <w:szCs w:val="24"/>
        </w:rPr>
      </w:pPr>
      <w:r>
        <w:rPr>
          <w:rFonts w:hint="eastAsia" w:ascii="仿宋" w:hAnsi="仿宋" w:cs="仿宋"/>
          <w:szCs w:val="24"/>
        </w:rPr>
        <w:t>（二）预付款的扣回方式详见</w:t>
      </w:r>
      <w:r>
        <w:rPr>
          <w:rFonts w:hint="eastAsia" w:ascii="仿宋" w:hAnsi="仿宋" w:cs="仿宋"/>
          <w:szCs w:val="24"/>
          <w:u w:val="single"/>
        </w:rPr>
        <w:t xml:space="preserve">    </w:t>
      </w:r>
      <w:r>
        <w:rPr>
          <w:rFonts w:hint="eastAsia" w:ascii="仿宋" w:hAnsi="仿宋" w:cs="仿宋"/>
          <w:b/>
          <w:i/>
          <w:szCs w:val="24"/>
          <w:u w:val="single"/>
        </w:rPr>
        <w:t>合同专用条款（3）</w:t>
      </w:r>
      <w:r>
        <w:rPr>
          <w:rFonts w:hint="eastAsia" w:ascii="仿宋" w:hAnsi="仿宋" w:cs="仿宋"/>
          <w:szCs w:val="24"/>
          <w:u w:val="single"/>
        </w:rPr>
        <w:t xml:space="preserve">           </w:t>
      </w:r>
      <w:r>
        <w:rPr>
          <w:rFonts w:hint="eastAsia" w:ascii="仿宋" w:hAnsi="仿宋" w:cs="仿宋"/>
          <w:szCs w:val="24"/>
        </w:rPr>
        <w:t>；</w:t>
      </w:r>
    </w:p>
    <w:p w14:paraId="45A406E7">
      <w:pPr>
        <w:pageBreakBefore w:val="0"/>
        <w:kinsoku/>
        <w:wordWrap/>
        <w:overflowPunct/>
        <w:topLinePunct w:val="0"/>
        <w:autoSpaceDE/>
        <w:autoSpaceDN/>
        <w:bidi w:val="0"/>
        <w:snapToGrid/>
        <w:spacing w:line="240" w:lineRule="auto"/>
        <w:rPr>
          <w:rFonts w:hint="eastAsia" w:ascii="仿宋" w:hAnsi="仿宋" w:cs="仿宋"/>
          <w:szCs w:val="24"/>
          <w:u w:val="single"/>
        </w:rPr>
      </w:pPr>
      <w:r>
        <w:rPr>
          <w:rFonts w:hint="eastAsia" w:ascii="仿宋" w:hAnsi="仿宋" w:cs="仿宋"/>
          <w:szCs w:val="24"/>
        </w:rPr>
        <w:t>（三）预付款的担保措施详见</w:t>
      </w:r>
      <w:r>
        <w:rPr>
          <w:rFonts w:hint="eastAsia" w:ascii="仿宋" w:hAnsi="仿宋" w:cs="仿宋"/>
          <w:szCs w:val="24"/>
          <w:u w:val="single"/>
        </w:rPr>
        <w:t xml:space="preserve">    </w:t>
      </w:r>
      <w:r>
        <w:rPr>
          <w:rFonts w:hint="eastAsia" w:ascii="仿宋" w:hAnsi="仿宋" w:cs="仿宋"/>
          <w:b/>
          <w:i/>
          <w:szCs w:val="24"/>
          <w:u w:val="single"/>
        </w:rPr>
        <w:t>合同专用条款（4）</w:t>
      </w:r>
      <w:r>
        <w:rPr>
          <w:rFonts w:hint="eastAsia" w:ascii="仿宋" w:hAnsi="仿宋" w:cs="仿宋"/>
          <w:szCs w:val="24"/>
          <w:u w:val="single"/>
        </w:rPr>
        <w:t xml:space="preserve">          </w:t>
      </w:r>
      <w:r>
        <w:rPr>
          <w:rFonts w:hint="eastAsia" w:ascii="仿宋" w:hAnsi="仿宋" w:cs="仿宋"/>
          <w:szCs w:val="24"/>
        </w:rPr>
        <w:t>。</w:t>
      </w:r>
    </w:p>
    <w:p w14:paraId="52D155F5">
      <w:pPr>
        <w:pStyle w:val="3"/>
        <w:pageBreakBefore w:val="0"/>
        <w:kinsoku/>
        <w:wordWrap/>
        <w:overflowPunct/>
        <w:topLinePunct w:val="0"/>
        <w:autoSpaceDE/>
        <w:autoSpaceDN/>
        <w:bidi w:val="0"/>
        <w:snapToGrid/>
        <w:spacing w:before="0" w:beforeLines="0" w:line="240" w:lineRule="auto"/>
        <w:rPr>
          <w:rFonts w:hint="eastAsia"/>
        </w:rPr>
      </w:pPr>
      <w:r>
        <w:rPr>
          <w:rFonts w:hint="eastAsia"/>
        </w:rPr>
        <w:t>六、资金支付</w:t>
      </w:r>
    </w:p>
    <w:p w14:paraId="33D1426A">
      <w:pPr>
        <w:pageBreakBefore w:val="0"/>
        <w:kinsoku/>
        <w:wordWrap/>
        <w:overflowPunct/>
        <w:topLinePunct w:val="0"/>
        <w:autoSpaceDE/>
        <w:autoSpaceDN/>
        <w:bidi w:val="0"/>
        <w:snapToGrid/>
        <w:spacing w:line="240" w:lineRule="auto"/>
        <w:rPr>
          <w:rFonts w:hint="eastAsia"/>
        </w:rPr>
      </w:pPr>
      <w:r>
        <w:rPr>
          <w:rFonts w:hint="eastAsia"/>
        </w:rPr>
        <w:t>（一）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5A08611">
      <w:pPr>
        <w:pageBreakBefore w:val="0"/>
        <w:kinsoku/>
        <w:wordWrap/>
        <w:overflowPunct/>
        <w:topLinePunct w:val="0"/>
        <w:autoSpaceDE/>
        <w:autoSpaceDN/>
        <w:bidi w:val="0"/>
        <w:snapToGrid/>
        <w:spacing w:line="240" w:lineRule="auto"/>
        <w:rPr>
          <w:rFonts w:hint="eastAsia" w:ascii="仿宋" w:hAnsi="仿宋" w:cs="仿宋"/>
          <w:szCs w:val="24"/>
        </w:rPr>
      </w:pPr>
      <w:r>
        <w:rPr>
          <w:rFonts w:hint="eastAsia" w:ascii="仿宋" w:hAnsi="仿宋" w:cs="仿宋"/>
          <w:szCs w:val="24"/>
        </w:rPr>
        <w:t>（二）资金支付的方式、时间和条件详见</w:t>
      </w:r>
      <w:r>
        <w:rPr>
          <w:rFonts w:hint="eastAsia" w:ascii="仿宋" w:hAnsi="仿宋" w:cs="仿宋"/>
          <w:b/>
          <w:i/>
          <w:szCs w:val="24"/>
          <w:u w:val="single"/>
        </w:rPr>
        <w:t>合同专用条款（5）</w:t>
      </w:r>
      <w:r>
        <w:rPr>
          <w:rFonts w:hint="eastAsia" w:ascii="仿宋" w:hAnsi="仿宋" w:cs="仿宋"/>
          <w:szCs w:val="24"/>
        </w:rPr>
        <w:t>。</w:t>
      </w:r>
    </w:p>
    <w:p w14:paraId="11FA732C">
      <w:pPr>
        <w:pStyle w:val="3"/>
        <w:pageBreakBefore w:val="0"/>
        <w:kinsoku/>
        <w:wordWrap/>
        <w:overflowPunct/>
        <w:topLinePunct w:val="0"/>
        <w:autoSpaceDE/>
        <w:autoSpaceDN/>
        <w:bidi w:val="0"/>
        <w:snapToGrid/>
        <w:spacing w:before="0" w:beforeLines="0" w:line="240" w:lineRule="auto"/>
        <w:rPr>
          <w:rFonts w:hint="eastAsia"/>
        </w:rPr>
      </w:pPr>
      <w:bookmarkStart w:id="15" w:name="_Toc2846"/>
      <w:bookmarkStart w:id="16" w:name="_Toc32071"/>
      <w:bookmarkStart w:id="17" w:name="_Toc19304"/>
      <w:r>
        <w:rPr>
          <w:rFonts w:hint="eastAsia"/>
        </w:rPr>
        <w:t>七、货物交付期限、地点和方式</w:t>
      </w:r>
      <w:bookmarkEnd w:id="15"/>
      <w:bookmarkEnd w:id="16"/>
      <w:bookmarkEnd w:id="17"/>
    </w:p>
    <w:p w14:paraId="706EE348">
      <w:pPr>
        <w:pageBreakBefore w:val="0"/>
        <w:kinsoku/>
        <w:wordWrap/>
        <w:overflowPunct/>
        <w:topLinePunct w:val="0"/>
        <w:autoSpaceDE/>
        <w:autoSpaceDN/>
        <w:bidi w:val="0"/>
        <w:snapToGrid/>
        <w:spacing w:line="240" w:lineRule="auto"/>
        <w:rPr>
          <w:rFonts w:hint="eastAsia" w:ascii="仿宋" w:hAnsi="仿宋" w:cs="仿宋"/>
          <w:szCs w:val="24"/>
          <w:u w:val="single"/>
        </w:rPr>
      </w:pPr>
      <w:r>
        <w:rPr>
          <w:rFonts w:hint="eastAsia" w:ascii="仿宋" w:hAnsi="仿宋" w:cs="仿宋"/>
          <w:szCs w:val="24"/>
        </w:rPr>
        <w:t>（一）交付期限：详见</w:t>
      </w:r>
      <w:r>
        <w:rPr>
          <w:rFonts w:hint="eastAsia" w:ascii="仿宋" w:hAnsi="仿宋" w:cs="仿宋"/>
          <w:b/>
          <w:i/>
          <w:szCs w:val="24"/>
          <w:u w:val="single"/>
        </w:rPr>
        <w:t>合同专用条款（6）</w:t>
      </w:r>
      <w:r>
        <w:rPr>
          <w:rFonts w:hint="eastAsia" w:ascii="仿宋" w:hAnsi="仿宋" w:cs="仿宋"/>
          <w:szCs w:val="24"/>
        </w:rPr>
        <w:t>；</w:t>
      </w:r>
    </w:p>
    <w:p w14:paraId="44F95A6B">
      <w:pPr>
        <w:pageBreakBefore w:val="0"/>
        <w:kinsoku/>
        <w:wordWrap/>
        <w:overflowPunct/>
        <w:topLinePunct w:val="0"/>
        <w:autoSpaceDE/>
        <w:autoSpaceDN/>
        <w:bidi w:val="0"/>
        <w:snapToGrid/>
        <w:spacing w:line="240" w:lineRule="auto"/>
        <w:rPr>
          <w:rFonts w:hint="eastAsia" w:ascii="仿宋" w:hAnsi="仿宋" w:cs="仿宋"/>
          <w:szCs w:val="24"/>
        </w:rPr>
      </w:pPr>
      <w:r>
        <w:rPr>
          <w:rFonts w:hint="eastAsia" w:ascii="仿宋" w:hAnsi="仿宋" w:cs="仿宋"/>
          <w:szCs w:val="24"/>
        </w:rPr>
        <w:t>（二）交付地点：</w:t>
      </w:r>
      <w:r>
        <w:rPr>
          <w:rFonts w:hint="eastAsia" w:ascii="仿宋" w:hAnsi="仿宋" w:cs="仿宋"/>
          <w:b/>
          <w:i/>
          <w:szCs w:val="24"/>
          <w:u w:val="single"/>
        </w:rPr>
        <w:t>合同专用条款（7）</w:t>
      </w:r>
      <w:r>
        <w:rPr>
          <w:rFonts w:hint="eastAsia" w:ascii="仿宋" w:hAnsi="仿宋" w:cs="仿宋"/>
          <w:szCs w:val="24"/>
        </w:rPr>
        <w:t>；</w:t>
      </w:r>
    </w:p>
    <w:p w14:paraId="0FEAB47B">
      <w:pPr>
        <w:pageBreakBefore w:val="0"/>
        <w:kinsoku/>
        <w:wordWrap/>
        <w:overflowPunct/>
        <w:topLinePunct w:val="0"/>
        <w:autoSpaceDE/>
        <w:autoSpaceDN/>
        <w:bidi w:val="0"/>
        <w:snapToGrid/>
        <w:spacing w:line="240" w:lineRule="auto"/>
        <w:rPr>
          <w:rFonts w:hint="eastAsia" w:ascii="仿宋" w:hAnsi="仿宋" w:cs="仿宋"/>
          <w:szCs w:val="24"/>
        </w:rPr>
      </w:pPr>
      <w:r>
        <w:rPr>
          <w:rFonts w:hint="eastAsia" w:ascii="仿宋" w:hAnsi="仿宋" w:cs="仿宋"/>
          <w:szCs w:val="24"/>
        </w:rPr>
        <w:t>（三）交付方式：</w:t>
      </w:r>
      <w:r>
        <w:rPr>
          <w:rFonts w:hint="eastAsia" w:ascii="仿宋" w:hAnsi="仿宋" w:cs="仿宋"/>
          <w:b/>
          <w:i/>
          <w:szCs w:val="24"/>
          <w:u w:val="single"/>
        </w:rPr>
        <w:t>合同专用条款（8）</w:t>
      </w:r>
      <w:r>
        <w:rPr>
          <w:rFonts w:hint="eastAsia" w:ascii="仿宋" w:hAnsi="仿宋" w:cs="仿宋"/>
          <w:szCs w:val="24"/>
        </w:rPr>
        <w:t>。</w:t>
      </w:r>
    </w:p>
    <w:p w14:paraId="18A14CC9">
      <w:pPr>
        <w:pStyle w:val="3"/>
        <w:pageBreakBefore w:val="0"/>
        <w:kinsoku/>
        <w:wordWrap/>
        <w:overflowPunct/>
        <w:topLinePunct w:val="0"/>
        <w:autoSpaceDE/>
        <w:autoSpaceDN/>
        <w:bidi w:val="0"/>
        <w:snapToGrid/>
        <w:spacing w:before="0" w:beforeLines="0" w:line="240" w:lineRule="auto"/>
        <w:rPr>
          <w:rFonts w:hint="eastAsia"/>
        </w:rPr>
      </w:pPr>
      <w:bookmarkStart w:id="18" w:name="_Toc19554"/>
      <w:bookmarkStart w:id="19" w:name="_Toc27250"/>
      <w:bookmarkStart w:id="20" w:name="_Toc21423"/>
      <w:r>
        <w:rPr>
          <w:rFonts w:hint="eastAsia"/>
        </w:rPr>
        <w:t>八、违约责任</w:t>
      </w:r>
      <w:bookmarkEnd w:id="18"/>
      <w:bookmarkEnd w:id="19"/>
      <w:bookmarkEnd w:id="20"/>
    </w:p>
    <w:p w14:paraId="215C1583">
      <w:pPr>
        <w:pageBreakBefore w:val="0"/>
        <w:kinsoku/>
        <w:wordWrap/>
        <w:overflowPunct/>
        <w:topLinePunct w:val="0"/>
        <w:autoSpaceDE/>
        <w:autoSpaceDN/>
        <w:bidi w:val="0"/>
        <w:snapToGrid/>
        <w:spacing w:line="240" w:lineRule="auto"/>
        <w:rPr>
          <w:rFonts w:hint="eastAsia" w:ascii="仿宋" w:hAnsi="仿宋" w:cs="仿宋"/>
          <w:szCs w:val="24"/>
        </w:rPr>
      </w:pPr>
      <w:r>
        <w:rPr>
          <w:rFonts w:hint="eastAsia" w:ascii="仿宋" w:hAnsi="仿宋" w:cs="仿宋"/>
          <w:szCs w:val="24"/>
        </w:rPr>
        <w:t>（一）除不可抗力外，如果乙方没有按照本合同约定的期限、地点和方式交付货物，那么甲方可要求乙方支付违约金，违约金按每迟延交付货物一日的应交付而未交付货物价格的</w:t>
      </w:r>
      <w:r>
        <w:rPr>
          <w:rFonts w:hint="eastAsia" w:ascii="仿宋" w:hAnsi="仿宋" w:cs="仿宋"/>
          <w:szCs w:val="24"/>
          <w:u w:val="single"/>
        </w:rPr>
        <w:t xml:space="preserve">  0.05</w:t>
      </w:r>
      <w:r>
        <w:rPr>
          <w:rFonts w:hint="eastAsia" w:ascii="仿宋" w:hAnsi="仿宋" w:cs="仿宋"/>
          <w:kern w:val="0"/>
          <w:szCs w:val="24"/>
          <w:u w:val="single"/>
        </w:rPr>
        <w:t>（可根据情况修改）</w:t>
      </w:r>
      <w:r>
        <w:rPr>
          <w:rFonts w:hint="eastAsia" w:ascii="仿宋" w:hAnsi="仿宋" w:cs="仿宋"/>
          <w:szCs w:val="24"/>
          <w:u w:val="single"/>
        </w:rPr>
        <w:t xml:space="preserve">    </w:t>
      </w:r>
      <w:r>
        <w:rPr>
          <w:rFonts w:hint="eastAsia" w:ascii="仿宋" w:hAnsi="仿宋" w:cs="仿宋"/>
          <w:szCs w:val="24"/>
        </w:rPr>
        <w:t>%计算，最高限额为本合同总价的</w:t>
      </w:r>
      <w:r>
        <w:rPr>
          <w:rFonts w:hint="eastAsia" w:ascii="仿宋" w:hAnsi="仿宋" w:cs="仿宋"/>
          <w:szCs w:val="24"/>
          <w:u w:val="single"/>
        </w:rPr>
        <w:t xml:space="preserve"> 20   </w:t>
      </w:r>
      <w:r>
        <w:rPr>
          <w:rFonts w:hint="eastAsia" w:ascii="仿宋" w:hAnsi="仿宋" w:cs="仿宋"/>
          <w:szCs w:val="24"/>
        </w:rPr>
        <w:t>%；迟延交付货物的违约金计算数额达到前述最高限额之日起，甲方有权在要求乙方支付违约金的同时，书面通知乙方解除本合同；</w:t>
      </w:r>
    </w:p>
    <w:p w14:paraId="406592A5">
      <w:pPr>
        <w:pageBreakBefore w:val="0"/>
        <w:kinsoku/>
        <w:wordWrap/>
        <w:overflowPunct/>
        <w:topLinePunct w:val="0"/>
        <w:autoSpaceDE/>
        <w:autoSpaceDN/>
        <w:bidi w:val="0"/>
        <w:snapToGrid/>
        <w:spacing w:line="240" w:lineRule="auto"/>
        <w:rPr>
          <w:rFonts w:hint="eastAsia" w:ascii="仿宋" w:hAnsi="仿宋" w:cs="仿宋"/>
          <w:szCs w:val="24"/>
        </w:rPr>
      </w:pPr>
      <w:r>
        <w:rPr>
          <w:rFonts w:hint="eastAsia" w:ascii="仿宋" w:hAnsi="仿宋" w:cs="仿宋"/>
          <w:szCs w:val="24"/>
        </w:rPr>
        <w:t>（二）除不可抗力外，如果甲方没有按照本合同约定的付款方式付款，那么乙方可要求甲方支付违约金，违约金按每迟延付款一日的应付而未付款的</w:t>
      </w:r>
      <w:r>
        <w:rPr>
          <w:rFonts w:hint="eastAsia" w:ascii="仿宋" w:hAnsi="仿宋" w:cs="仿宋"/>
          <w:szCs w:val="24"/>
          <w:u w:val="single"/>
        </w:rPr>
        <w:t xml:space="preserve"> 0.05</w:t>
      </w:r>
      <w:r>
        <w:rPr>
          <w:rFonts w:hint="eastAsia" w:ascii="仿宋" w:hAnsi="仿宋" w:cs="仿宋"/>
          <w:kern w:val="0"/>
          <w:szCs w:val="24"/>
          <w:u w:val="single"/>
        </w:rPr>
        <w:t>（可根据情况修改）</w:t>
      </w:r>
      <w:r>
        <w:rPr>
          <w:rFonts w:hint="eastAsia" w:ascii="仿宋" w:hAnsi="仿宋" w:cs="仿宋"/>
          <w:szCs w:val="24"/>
          <w:u w:val="single"/>
        </w:rPr>
        <w:t xml:space="preserve">      </w:t>
      </w:r>
      <w:r>
        <w:rPr>
          <w:rFonts w:hint="eastAsia" w:ascii="仿宋" w:hAnsi="仿宋" w:cs="仿宋"/>
          <w:szCs w:val="24"/>
        </w:rPr>
        <w:t>%计算，最高限额为本合同总价的</w:t>
      </w:r>
      <w:r>
        <w:rPr>
          <w:rFonts w:hint="eastAsia" w:ascii="仿宋" w:hAnsi="仿宋" w:cs="仿宋"/>
          <w:szCs w:val="24"/>
          <w:u w:val="single"/>
        </w:rPr>
        <w:t xml:space="preserve">   20   </w:t>
      </w:r>
      <w:r>
        <w:rPr>
          <w:rFonts w:hint="eastAsia" w:ascii="仿宋" w:hAnsi="仿宋" w:cs="仿宋"/>
          <w:szCs w:val="24"/>
        </w:rPr>
        <w:t>%；迟延付款的违约金计算数额达到前述最高限额之日起，乙方有权在要求甲方支付违约金的同时，书面通知甲方解除本合同；</w:t>
      </w:r>
    </w:p>
    <w:p w14:paraId="244818A2">
      <w:pPr>
        <w:pageBreakBefore w:val="0"/>
        <w:kinsoku/>
        <w:wordWrap/>
        <w:overflowPunct/>
        <w:topLinePunct w:val="0"/>
        <w:autoSpaceDE/>
        <w:autoSpaceDN/>
        <w:bidi w:val="0"/>
        <w:snapToGrid/>
        <w:spacing w:line="240" w:lineRule="auto"/>
        <w:rPr>
          <w:rFonts w:hint="eastAsia"/>
        </w:rPr>
      </w:pPr>
      <w:r>
        <w:rPr>
          <w:rFonts w:hint="eastAsia"/>
        </w:rPr>
        <w:t>（三）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578A461">
      <w:pPr>
        <w:pageBreakBefore w:val="0"/>
        <w:kinsoku/>
        <w:wordWrap/>
        <w:overflowPunct/>
        <w:topLinePunct w:val="0"/>
        <w:autoSpaceDE/>
        <w:autoSpaceDN/>
        <w:bidi w:val="0"/>
        <w:snapToGrid/>
        <w:spacing w:line="240" w:lineRule="auto"/>
        <w:rPr>
          <w:rFonts w:hint="eastAsia"/>
        </w:rPr>
      </w:pPr>
      <w:r>
        <w:rPr>
          <w:rFonts w:hint="eastAsia"/>
        </w:rPr>
        <w:t>（四）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A91DC8B">
      <w:pPr>
        <w:pageBreakBefore w:val="0"/>
        <w:kinsoku/>
        <w:wordWrap/>
        <w:overflowPunct/>
        <w:topLinePunct w:val="0"/>
        <w:autoSpaceDE/>
        <w:autoSpaceDN/>
        <w:bidi w:val="0"/>
        <w:snapToGrid/>
        <w:spacing w:line="240" w:lineRule="auto"/>
        <w:rPr>
          <w:rFonts w:hint="eastAsia"/>
        </w:rPr>
      </w:pPr>
      <w:r>
        <w:rPr>
          <w:rFonts w:hint="eastAsia"/>
        </w:rPr>
        <w:t>（五）如果出现政府采购监督管理部门在处理投诉事项期间，书面通知甲方暂停采购活动的情形，或者询问或质疑事项可能影响中标或者成交结果的，导致甲方中止履行合同的情形，均不视为甲方违约。</w:t>
      </w:r>
    </w:p>
    <w:p w14:paraId="43D62880">
      <w:pPr>
        <w:pageBreakBefore w:val="0"/>
        <w:kinsoku/>
        <w:wordWrap/>
        <w:overflowPunct/>
        <w:topLinePunct w:val="0"/>
        <w:autoSpaceDE/>
        <w:autoSpaceDN/>
        <w:bidi w:val="0"/>
        <w:snapToGrid/>
        <w:spacing w:line="240" w:lineRule="auto"/>
        <w:ind w:left="-480" w:leftChars="-200" w:right="-480" w:rightChars="-200" w:firstLine="960" w:firstLineChars="400"/>
        <w:rPr>
          <w:rFonts w:hint="eastAsia" w:ascii="仿宋" w:hAnsi="仿宋" w:cs="仿宋"/>
          <w:szCs w:val="24"/>
        </w:rPr>
      </w:pPr>
      <w:r>
        <w:rPr>
          <w:rFonts w:hint="eastAsia" w:ascii="仿宋" w:hAnsi="仿宋" w:cs="仿宋"/>
          <w:szCs w:val="24"/>
        </w:rPr>
        <w:t>（六）违约责任</w:t>
      </w:r>
      <w:r>
        <w:rPr>
          <w:rFonts w:hint="eastAsia" w:ascii="仿宋" w:hAnsi="仿宋" w:cs="仿宋"/>
          <w:b/>
          <w:i/>
          <w:szCs w:val="24"/>
          <w:u w:val="single"/>
        </w:rPr>
        <w:t>合同专用条款（9）</w:t>
      </w:r>
      <w:r>
        <w:rPr>
          <w:rFonts w:hint="eastAsia" w:ascii="仿宋" w:hAnsi="仿宋" w:cs="仿宋"/>
          <w:szCs w:val="24"/>
        </w:rPr>
        <w:t>另有约定的，从其约定。</w:t>
      </w:r>
    </w:p>
    <w:p w14:paraId="0A810C66">
      <w:pPr>
        <w:pStyle w:val="3"/>
        <w:pageBreakBefore w:val="0"/>
        <w:kinsoku/>
        <w:wordWrap/>
        <w:overflowPunct/>
        <w:topLinePunct w:val="0"/>
        <w:autoSpaceDE/>
        <w:autoSpaceDN/>
        <w:bidi w:val="0"/>
        <w:snapToGrid/>
        <w:spacing w:before="0" w:beforeLines="0" w:line="240" w:lineRule="auto"/>
        <w:rPr>
          <w:rFonts w:hint="eastAsia"/>
        </w:rPr>
      </w:pPr>
      <w:bookmarkStart w:id="21" w:name="_Toc28375"/>
      <w:bookmarkStart w:id="22" w:name="_Toc16021"/>
      <w:bookmarkStart w:id="23" w:name="_Toc15583"/>
      <w:r>
        <w:rPr>
          <w:rFonts w:hint="eastAsia"/>
        </w:rPr>
        <w:t>九、合同争议的解决</w:t>
      </w:r>
      <w:bookmarkEnd w:id="21"/>
      <w:bookmarkEnd w:id="22"/>
      <w:bookmarkEnd w:id="23"/>
    </w:p>
    <w:p w14:paraId="05EC984E">
      <w:pPr>
        <w:pageBreakBefore w:val="0"/>
        <w:kinsoku/>
        <w:wordWrap/>
        <w:overflowPunct/>
        <w:topLinePunct w:val="0"/>
        <w:autoSpaceDE/>
        <w:autoSpaceDN/>
        <w:bidi w:val="0"/>
        <w:snapToGrid/>
        <w:spacing w:line="240" w:lineRule="auto"/>
        <w:rPr>
          <w:rFonts w:hint="eastAsia" w:ascii="仿宋" w:hAnsi="仿宋" w:cs="仿宋"/>
          <w:szCs w:val="24"/>
        </w:rPr>
      </w:pPr>
      <w:r>
        <w:rPr>
          <w:rFonts w:hint="eastAsia" w:ascii="仿宋" w:hAnsi="仿宋" w:cs="仿宋"/>
          <w:szCs w:val="24"/>
        </w:rPr>
        <w:t>本合同履行过程中发生的任何争议，双方当事人均可通过和解或者调解解决；不愿和解、调解或者和解、调解不成的，可以选择以下第</w:t>
      </w:r>
      <w:r>
        <w:rPr>
          <w:rFonts w:hint="eastAsia" w:ascii="仿宋" w:hAnsi="仿宋" w:cs="仿宋"/>
          <w:b/>
          <w:i/>
          <w:szCs w:val="24"/>
          <w:u w:val="single"/>
        </w:rPr>
        <w:t xml:space="preserve">      </w:t>
      </w:r>
      <w:r>
        <w:rPr>
          <w:rFonts w:hint="eastAsia" w:ascii="仿宋" w:hAnsi="仿宋" w:cs="仿宋"/>
          <w:szCs w:val="24"/>
        </w:rPr>
        <w:t>条款规定的方式解决：</w:t>
      </w:r>
    </w:p>
    <w:p w14:paraId="0BBF42A7">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840" w:firstLineChars="350"/>
        <w:textAlignment w:val="auto"/>
        <w:rPr>
          <w:rFonts w:hint="eastAsia" w:ascii="仿宋" w:hAnsi="仿宋" w:cs="仿宋"/>
          <w:szCs w:val="24"/>
        </w:rPr>
      </w:pPr>
      <w:r>
        <w:rPr>
          <w:rFonts w:hint="eastAsia" w:ascii="仿宋" w:hAnsi="仿宋" w:cs="仿宋"/>
          <w:szCs w:val="24"/>
        </w:rPr>
        <w:t>（一）将争议提交</w:t>
      </w:r>
      <w:r>
        <w:rPr>
          <w:rFonts w:hint="eastAsia" w:ascii="仿宋" w:hAnsi="仿宋" w:cs="仿宋"/>
          <w:b/>
          <w:i/>
          <w:szCs w:val="24"/>
          <w:u w:val="single"/>
        </w:rPr>
        <w:t>合同专用条款（10）</w:t>
      </w:r>
      <w:r>
        <w:rPr>
          <w:rFonts w:hint="eastAsia" w:ascii="仿宋" w:hAnsi="仿宋" w:cs="仿宋"/>
          <w:szCs w:val="24"/>
        </w:rPr>
        <w:t>仲裁委员会依申请仲裁时其现行有效的仲裁规则裁决；</w:t>
      </w:r>
    </w:p>
    <w:p w14:paraId="07A4176F">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840" w:firstLineChars="350"/>
        <w:textAlignment w:val="auto"/>
        <w:rPr>
          <w:rFonts w:hint="eastAsia" w:ascii="仿宋" w:hAnsi="仿宋" w:cs="仿宋"/>
          <w:szCs w:val="24"/>
        </w:rPr>
      </w:pPr>
      <w:r>
        <w:rPr>
          <w:rFonts w:hint="eastAsia" w:ascii="仿宋" w:hAnsi="仿宋" w:cs="仿宋"/>
          <w:szCs w:val="24"/>
        </w:rPr>
        <w:t>（二）向</w:t>
      </w:r>
      <w:r>
        <w:rPr>
          <w:rFonts w:hint="eastAsia" w:ascii="仿宋" w:hAnsi="仿宋" w:cs="仿宋"/>
          <w:b/>
          <w:i/>
          <w:szCs w:val="24"/>
          <w:u w:val="single"/>
        </w:rPr>
        <w:t>合同专用条款（10）</w:t>
      </w:r>
      <w:r>
        <w:rPr>
          <w:rFonts w:hint="eastAsia" w:ascii="仿宋" w:hAnsi="仿宋" w:cs="仿宋"/>
          <w:szCs w:val="24"/>
        </w:rPr>
        <w:t>人民法院起诉。</w:t>
      </w:r>
    </w:p>
    <w:p w14:paraId="2A55F01E">
      <w:pPr>
        <w:pStyle w:val="3"/>
        <w:bidi w:val="0"/>
        <w:rPr>
          <w:rFonts w:hint="eastAsia"/>
        </w:rPr>
      </w:pPr>
      <w:bookmarkStart w:id="24" w:name="_Toc11173"/>
      <w:bookmarkStart w:id="25" w:name="_Toc15322"/>
      <w:bookmarkStart w:id="26" w:name="_Toc7245"/>
      <w:r>
        <w:rPr>
          <w:rFonts w:hint="eastAsia"/>
        </w:rPr>
        <w:t>十、合同生效</w:t>
      </w:r>
      <w:bookmarkEnd w:id="24"/>
      <w:bookmarkEnd w:id="25"/>
      <w:bookmarkEnd w:id="26"/>
    </w:p>
    <w:p w14:paraId="44E00C29">
      <w:pPr>
        <w:spacing w:before="120" w:beforeLines="50" w:line="240" w:lineRule="auto"/>
        <w:ind w:firstLine="480"/>
        <w:rPr>
          <w:rFonts w:hint="eastAsia" w:ascii="仿宋" w:hAnsi="仿宋" w:cs="仿宋"/>
          <w:szCs w:val="24"/>
        </w:rPr>
      </w:pPr>
      <w:r>
        <w:rPr>
          <w:rFonts w:hint="eastAsia" w:ascii="仿宋" w:hAnsi="仿宋" w:cs="仿宋"/>
          <w:szCs w:val="24"/>
        </w:rPr>
        <w:t>本合同自双方当事人盖章签字时生效。</w:t>
      </w:r>
    </w:p>
    <w:tbl>
      <w:tblPr>
        <w:tblStyle w:val="26"/>
        <w:tblW w:w="87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69"/>
        <w:gridCol w:w="4370"/>
      </w:tblGrid>
      <w:tr w14:paraId="569F5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6" w:hRule="atLeast"/>
          <w:jc w:val="center"/>
        </w:trPr>
        <w:tc>
          <w:tcPr>
            <w:tcW w:w="4369" w:type="dxa"/>
            <w:tcBorders>
              <w:tl2br w:val="nil"/>
              <w:tr2bl w:val="nil"/>
            </w:tcBorders>
          </w:tcPr>
          <w:p w14:paraId="3F323FA7">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b/>
                <w:bCs/>
                <w:szCs w:val="24"/>
                <w:lang w:val="zh-CN"/>
              </w:rPr>
            </w:pPr>
          </w:p>
          <w:p w14:paraId="56868830">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b/>
                <w:bCs/>
                <w:szCs w:val="24"/>
                <w:lang w:val="zh-CN"/>
              </w:rPr>
            </w:pPr>
            <w:r>
              <w:rPr>
                <w:rFonts w:hint="eastAsia" w:ascii="仿宋" w:hAnsi="仿宋" w:cs="仿宋"/>
                <w:b/>
                <w:bCs/>
                <w:szCs w:val="24"/>
                <w:lang w:val="zh-CN"/>
              </w:rPr>
              <w:t>甲方：</w:t>
            </w:r>
          </w:p>
          <w:p w14:paraId="4152748E">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统一社会信用代码：</w:t>
            </w:r>
          </w:p>
          <w:p w14:paraId="21F0ECD4">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en-US" w:eastAsia="zh-CN"/>
              </w:rPr>
              <w:t>地址</w:t>
            </w:r>
            <w:r>
              <w:rPr>
                <w:rFonts w:hint="eastAsia" w:ascii="仿宋" w:hAnsi="仿宋" w:cs="仿宋"/>
                <w:szCs w:val="24"/>
                <w:lang w:val="zh-CN"/>
              </w:rPr>
              <w:t>：</w:t>
            </w:r>
          </w:p>
          <w:p w14:paraId="6A8CA432">
            <w:pPr>
              <w:pStyle w:val="19"/>
              <w:keepNext w:val="0"/>
              <w:keepLines w:val="0"/>
              <w:pageBreakBefore w:val="0"/>
              <w:widowControl w:val="0"/>
              <w:kinsoku/>
              <w:wordWrap/>
              <w:overflowPunct/>
              <w:topLinePunct w:val="0"/>
              <w:autoSpaceDE/>
              <w:autoSpaceDN/>
              <w:bidi w:val="0"/>
              <w:spacing w:line="240" w:lineRule="auto"/>
              <w:textAlignment w:val="auto"/>
              <w:rPr>
                <w:rFonts w:hint="eastAsia"/>
                <w:lang w:val="zh-CN"/>
              </w:rPr>
            </w:pPr>
          </w:p>
          <w:p w14:paraId="42AC9CB4">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法定代表人或授权代表（签字）：</w:t>
            </w:r>
          </w:p>
          <w:p w14:paraId="7C7DC575">
            <w:pPr>
              <w:pStyle w:val="19"/>
              <w:keepNext w:val="0"/>
              <w:keepLines w:val="0"/>
              <w:pageBreakBefore w:val="0"/>
              <w:widowControl w:val="0"/>
              <w:kinsoku/>
              <w:wordWrap/>
              <w:overflowPunct/>
              <w:topLinePunct w:val="0"/>
              <w:autoSpaceDE/>
              <w:autoSpaceDN/>
              <w:bidi w:val="0"/>
              <w:spacing w:line="240" w:lineRule="auto"/>
              <w:textAlignment w:val="auto"/>
              <w:rPr>
                <w:rFonts w:hint="eastAsia"/>
                <w:lang w:val="zh-CN"/>
              </w:rPr>
            </w:pPr>
          </w:p>
          <w:p w14:paraId="3D84BE23">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lang w:val="zh-CN"/>
              </w:rPr>
            </w:pPr>
            <w:r>
              <w:rPr>
                <w:rFonts w:hint="eastAsia" w:ascii="仿宋" w:hAnsi="仿宋" w:cs="仿宋"/>
                <w:szCs w:val="24"/>
                <w:lang w:val="zh-CN"/>
              </w:rPr>
              <w:t>联系人：</w:t>
            </w:r>
          </w:p>
          <w:p w14:paraId="4BDEC1E4">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邮政编码：</w:t>
            </w:r>
          </w:p>
          <w:p w14:paraId="40FAC992">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电话：</w:t>
            </w:r>
          </w:p>
          <w:p w14:paraId="4B5B3923">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传真：</w:t>
            </w:r>
          </w:p>
          <w:p w14:paraId="03874A7D">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电子邮箱：</w:t>
            </w:r>
          </w:p>
          <w:p w14:paraId="3F008FD7">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开户名称：</w:t>
            </w:r>
          </w:p>
          <w:p w14:paraId="502E6D29">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开户银行：</w:t>
            </w:r>
          </w:p>
          <w:p w14:paraId="5DCB2B06">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lang w:val="zh-CN"/>
              </w:rPr>
            </w:pPr>
            <w:r>
              <w:rPr>
                <w:rFonts w:hint="eastAsia" w:ascii="仿宋" w:hAnsi="仿宋" w:cs="仿宋"/>
                <w:szCs w:val="24"/>
                <w:lang w:val="zh-CN"/>
              </w:rPr>
              <w:t>开户名称：</w:t>
            </w:r>
          </w:p>
        </w:tc>
        <w:tc>
          <w:tcPr>
            <w:tcW w:w="4370" w:type="dxa"/>
            <w:tcBorders>
              <w:tl2br w:val="nil"/>
              <w:tr2bl w:val="nil"/>
            </w:tcBorders>
          </w:tcPr>
          <w:p w14:paraId="35F3F9C6">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b/>
                <w:bCs w:val="0"/>
                <w:szCs w:val="24"/>
                <w:lang w:val="zh-CN"/>
              </w:rPr>
            </w:pPr>
          </w:p>
          <w:p w14:paraId="1C1F09F8">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b/>
                <w:bCs w:val="0"/>
                <w:szCs w:val="24"/>
                <w:lang w:val="zh-CN"/>
              </w:rPr>
            </w:pPr>
            <w:r>
              <w:rPr>
                <w:rFonts w:hint="eastAsia" w:ascii="仿宋" w:hAnsi="仿宋" w:cs="仿宋"/>
                <w:b/>
                <w:bCs w:val="0"/>
                <w:szCs w:val="24"/>
                <w:lang w:val="zh-CN"/>
              </w:rPr>
              <w:t>乙方：</w:t>
            </w:r>
          </w:p>
          <w:p w14:paraId="3DCC3E5B">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统一社会信用代码：</w:t>
            </w:r>
          </w:p>
          <w:p w14:paraId="08BA9497">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en-US" w:eastAsia="zh-CN"/>
              </w:rPr>
              <w:t>地址</w:t>
            </w:r>
            <w:r>
              <w:rPr>
                <w:rFonts w:hint="eastAsia" w:ascii="仿宋" w:hAnsi="仿宋" w:cs="仿宋"/>
                <w:szCs w:val="24"/>
                <w:lang w:val="zh-CN"/>
              </w:rPr>
              <w:t>：</w:t>
            </w:r>
          </w:p>
          <w:p w14:paraId="22C94709">
            <w:pPr>
              <w:pStyle w:val="19"/>
              <w:keepNext w:val="0"/>
              <w:keepLines w:val="0"/>
              <w:pageBreakBefore w:val="0"/>
              <w:widowControl w:val="0"/>
              <w:kinsoku/>
              <w:wordWrap/>
              <w:overflowPunct/>
              <w:topLinePunct w:val="0"/>
              <w:autoSpaceDE/>
              <w:autoSpaceDN/>
              <w:bidi w:val="0"/>
              <w:spacing w:line="240" w:lineRule="auto"/>
              <w:textAlignment w:val="auto"/>
              <w:rPr>
                <w:rFonts w:hint="eastAsia"/>
                <w:lang w:val="zh-CN"/>
              </w:rPr>
            </w:pPr>
          </w:p>
          <w:p w14:paraId="48059BB2">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法定代表人或授权代表（签字）：</w:t>
            </w:r>
          </w:p>
          <w:p w14:paraId="63BB2650">
            <w:pPr>
              <w:pStyle w:val="19"/>
              <w:keepNext w:val="0"/>
              <w:keepLines w:val="0"/>
              <w:pageBreakBefore w:val="0"/>
              <w:widowControl w:val="0"/>
              <w:kinsoku/>
              <w:wordWrap/>
              <w:overflowPunct/>
              <w:topLinePunct w:val="0"/>
              <w:autoSpaceDE/>
              <w:autoSpaceDN/>
              <w:bidi w:val="0"/>
              <w:spacing w:line="240" w:lineRule="auto"/>
              <w:textAlignment w:val="auto"/>
              <w:rPr>
                <w:rFonts w:hint="eastAsia"/>
                <w:lang w:val="zh-CN"/>
              </w:rPr>
            </w:pPr>
          </w:p>
          <w:p w14:paraId="616FABD9">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lang w:val="zh-CN"/>
              </w:rPr>
            </w:pPr>
            <w:r>
              <w:rPr>
                <w:rFonts w:hint="eastAsia" w:ascii="仿宋" w:hAnsi="仿宋" w:cs="仿宋"/>
                <w:szCs w:val="24"/>
                <w:lang w:val="zh-CN"/>
              </w:rPr>
              <w:t>联系人：</w:t>
            </w:r>
          </w:p>
          <w:p w14:paraId="72120526">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邮政编码：</w:t>
            </w:r>
          </w:p>
          <w:p w14:paraId="208B62EE">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电话：</w:t>
            </w:r>
          </w:p>
          <w:p w14:paraId="23751BCA">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传真：</w:t>
            </w:r>
          </w:p>
          <w:p w14:paraId="5A0ABF9F">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电子邮箱：</w:t>
            </w:r>
          </w:p>
          <w:p w14:paraId="605F5E2D">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开户名称：</w:t>
            </w:r>
          </w:p>
          <w:p w14:paraId="311245EC">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开户银行：</w:t>
            </w:r>
          </w:p>
          <w:p w14:paraId="40F93271">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b/>
                <w:szCs w:val="24"/>
                <w:vertAlign w:val="baseline"/>
                <w:lang w:val="zh-CN"/>
              </w:rPr>
            </w:pPr>
            <w:r>
              <w:rPr>
                <w:rFonts w:hint="eastAsia" w:ascii="仿宋" w:hAnsi="仿宋" w:cs="仿宋"/>
                <w:szCs w:val="24"/>
                <w:lang w:val="zh-CN"/>
              </w:rPr>
              <w:t>开户名称：</w:t>
            </w:r>
          </w:p>
        </w:tc>
      </w:tr>
    </w:tbl>
    <w:p w14:paraId="316A3319">
      <w:pPr>
        <w:rPr>
          <w:rFonts w:hint="eastAsia"/>
        </w:rPr>
      </w:pPr>
      <w:r>
        <w:rPr>
          <w:rFonts w:hint="eastAsia"/>
        </w:rPr>
        <w:br w:type="page"/>
      </w:r>
    </w:p>
    <w:p w14:paraId="2762858A">
      <w:pPr>
        <w:pStyle w:val="2"/>
        <w:bidi w:val="0"/>
        <w:rPr>
          <w:rFonts w:hint="eastAsia"/>
        </w:rPr>
      </w:pPr>
      <w:r>
        <w:rPr>
          <w:rFonts w:hint="eastAsia"/>
        </w:rPr>
        <w:t>第二部分 合同一般条款</w:t>
      </w:r>
    </w:p>
    <w:p w14:paraId="5616CA3F">
      <w:pPr>
        <w:pStyle w:val="3"/>
        <w:bidi w:val="0"/>
        <w:rPr>
          <w:rFonts w:hint="eastAsia"/>
        </w:rPr>
      </w:pPr>
      <w:bookmarkStart w:id="27" w:name="_Ref467379214"/>
      <w:bookmarkStart w:id="28" w:name="_Ref467378463"/>
      <w:bookmarkStart w:id="29" w:name="_Ref467379094"/>
      <w:bookmarkStart w:id="30" w:name="_Toc19614"/>
      <w:bookmarkStart w:id="31" w:name="_Ref467379205"/>
      <w:bookmarkStart w:id="32" w:name="_Ref467378404"/>
      <w:bookmarkStart w:id="33" w:name="_Toc28763"/>
      <w:bookmarkStart w:id="34" w:name="_Ref467379195"/>
      <w:bookmarkStart w:id="35" w:name="_Toc259093669"/>
      <w:bookmarkStart w:id="36" w:name="_Ref467379109"/>
      <w:bookmarkStart w:id="37" w:name="_Ref467379225"/>
      <w:bookmarkStart w:id="38" w:name="_Toc279701240"/>
      <w:bookmarkStart w:id="39" w:name="_Ref467378499"/>
      <w:bookmarkStart w:id="40" w:name="_Ref467379101"/>
      <w:bookmarkStart w:id="41" w:name="_Toc487900349"/>
      <w:bookmarkStart w:id="42" w:name="_Toc16917"/>
      <w:r>
        <w:rPr>
          <w:rFonts w:hint="eastAsia"/>
        </w:rPr>
        <w:t>一、定义</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1EF90C5E">
      <w:pPr>
        <w:spacing w:before="120" w:beforeLines="50" w:line="240" w:lineRule="auto"/>
        <w:ind w:firstLine="480"/>
        <w:rPr>
          <w:rFonts w:hint="eastAsia" w:ascii="仿宋" w:hAnsi="仿宋" w:cs="仿宋"/>
          <w:szCs w:val="24"/>
        </w:rPr>
      </w:pPr>
      <w:r>
        <w:rPr>
          <w:rFonts w:hint="eastAsia" w:ascii="仿宋" w:hAnsi="仿宋" w:cs="仿宋"/>
          <w:szCs w:val="24"/>
        </w:rPr>
        <w:t>本合同中的下列词语应按以下内容进行解释：</w:t>
      </w:r>
    </w:p>
    <w:p w14:paraId="097D6740">
      <w:pPr>
        <w:spacing w:before="120" w:beforeLines="50" w:line="240" w:lineRule="auto"/>
        <w:ind w:firstLine="480"/>
        <w:rPr>
          <w:rFonts w:hint="eastAsia" w:ascii="仿宋" w:hAnsi="仿宋" w:cs="仿宋"/>
          <w:szCs w:val="24"/>
        </w:rPr>
      </w:pPr>
      <w:r>
        <w:rPr>
          <w:rFonts w:hint="eastAsia" w:ascii="仿宋" w:hAnsi="仿宋" w:cs="仿宋"/>
          <w:szCs w:val="24"/>
        </w:rPr>
        <w:t>（一）“合同”系指采购人和中标或成交供应商签订的载明双方当事人所达成的协议，并包括所有的附件、附录和构成合同的其他文件。</w:t>
      </w:r>
    </w:p>
    <w:p w14:paraId="53463082">
      <w:pPr>
        <w:spacing w:before="120" w:beforeLines="50" w:line="240" w:lineRule="auto"/>
        <w:ind w:firstLine="480"/>
        <w:rPr>
          <w:rFonts w:hint="eastAsia" w:ascii="仿宋" w:hAnsi="仿宋" w:cs="仿宋"/>
          <w:szCs w:val="24"/>
        </w:rPr>
      </w:pPr>
      <w:r>
        <w:rPr>
          <w:rFonts w:hint="eastAsia" w:ascii="仿宋" w:hAnsi="仿宋" w:cs="仿宋"/>
          <w:szCs w:val="24"/>
        </w:rPr>
        <w:t>（二）“合同价”系指根据合同约定，中标或成交供应商在完全履行合同义务后，采购人应支付给中标或成交供应商的价格。</w:t>
      </w:r>
    </w:p>
    <w:p w14:paraId="74E09AE2">
      <w:pPr>
        <w:spacing w:before="120" w:beforeLines="50" w:line="240" w:lineRule="auto"/>
        <w:ind w:firstLine="480"/>
        <w:rPr>
          <w:rFonts w:hint="eastAsia" w:ascii="仿宋" w:hAnsi="仿宋" w:cs="仿宋"/>
          <w:szCs w:val="24"/>
        </w:rPr>
      </w:pPr>
      <w:r>
        <w:rPr>
          <w:rFonts w:hint="eastAsia" w:ascii="仿宋" w:hAnsi="仿宋" w:cs="仿宋"/>
          <w:szCs w:val="24"/>
        </w:rPr>
        <w:t>（三）“货物”系指中标或成交供应商根据合同约定应向采购人交付的一切各种形态和种类的物品，包括原材料、燃料、设备、机械、仪表、备件、计算机软件、产品等，并包括工具、手册等其他相关资料。</w:t>
      </w:r>
    </w:p>
    <w:p w14:paraId="72D59444">
      <w:pPr>
        <w:spacing w:before="120" w:beforeLines="50" w:line="240" w:lineRule="auto"/>
        <w:ind w:firstLine="480"/>
        <w:rPr>
          <w:rFonts w:hint="eastAsia" w:ascii="仿宋" w:hAnsi="仿宋" w:cs="仿宋"/>
          <w:szCs w:val="24"/>
        </w:rPr>
      </w:pPr>
      <w:bookmarkStart w:id="43" w:name="_Ref467378840"/>
      <w:r>
        <w:rPr>
          <w:rFonts w:hint="eastAsia" w:ascii="仿宋" w:hAnsi="仿宋" w:cs="仿宋"/>
          <w:szCs w:val="24"/>
        </w:rPr>
        <w:t>（四）“甲方”系指与中标或成交供应商签署合同的采购人</w:t>
      </w:r>
      <w:bookmarkEnd w:id="43"/>
      <w:r>
        <w:rPr>
          <w:rFonts w:hint="eastAsia" w:ascii="仿宋" w:hAnsi="仿宋" w:cs="仿宋"/>
          <w:szCs w:val="24"/>
        </w:rPr>
        <w:t>；采购人委托采购代理机构代表其与乙方签订合同的，采购人的授权委托书作为合同附件。</w:t>
      </w:r>
    </w:p>
    <w:p w14:paraId="11650D53">
      <w:pPr>
        <w:spacing w:before="120" w:beforeLines="50" w:line="240" w:lineRule="auto"/>
        <w:ind w:firstLine="480"/>
        <w:rPr>
          <w:rFonts w:hint="eastAsia" w:ascii="仿宋" w:hAnsi="仿宋" w:cs="仿宋"/>
          <w:szCs w:val="24"/>
        </w:rPr>
      </w:pPr>
      <w:bookmarkStart w:id="44" w:name="_Ref467379400"/>
      <w:r>
        <w:rPr>
          <w:rFonts w:hint="eastAsia" w:ascii="仿宋" w:hAnsi="仿宋" w:cs="仿宋"/>
          <w:szCs w:val="24"/>
        </w:rPr>
        <w:t>（五）“乙方”系指根据合同约定交付货物的中标或成交供应商</w:t>
      </w:r>
      <w:bookmarkEnd w:id="44"/>
      <w:r>
        <w:rPr>
          <w:rFonts w:hint="eastAsia" w:ascii="仿宋" w:hAnsi="仿宋" w:cs="仿宋"/>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DCA3194">
      <w:pPr>
        <w:spacing w:before="120" w:beforeLines="50" w:line="240" w:lineRule="auto"/>
        <w:ind w:firstLine="480"/>
        <w:rPr>
          <w:rFonts w:hint="eastAsia" w:ascii="仿宋" w:hAnsi="仿宋" w:cs="仿宋"/>
          <w:szCs w:val="24"/>
        </w:rPr>
      </w:pPr>
      <w:bookmarkStart w:id="45" w:name="_Ref467379436"/>
      <w:r>
        <w:rPr>
          <w:rFonts w:hint="eastAsia" w:ascii="仿宋" w:hAnsi="仿宋" w:cs="仿宋"/>
          <w:szCs w:val="24"/>
        </w:rPr>
        <w:t>（六）“现场”系指合同约定货物将要运至或者安装的地点。</w:t>
      </w:r>
      <w:bookmarkEnd w:id="45"/>
    </w:p>
    <w:p w14:paraId="5258800F">
      <w:pPr>
        <w:pStyle w:val="3"/>
        <w:bidi w:val="0"/>
        <w:rPr>
          <w:rFonts w:hint="eastAsia"/>
        </w:rPr>
      </w:pPr>
      <w:bookmarkStart w:id="46" w:name="_Toc27635"/>
      <w:bookmarkStart w:id="47" w:name="_Toc32504"/>
      <w:bookmarkStart w:id="48" w:name="_Toc487900350"/>
      <w:bookmarkStart w:id="49" w:name="_Toc279701241"/>
      <w:bookmarkStart w:id="50" w:name="_Toc259093670"/>
      <w:bookmarkStart w:id="51" w:name="_Toc13336"/>
      <w:r>
        <w:rPr>
          <w:rFonts w:hint="eastAsia"/>
        </w:rPr>
        <w:t>二、技术规范</w:t>
      </w:r>
      <w:bookmarkEnd w:id="46"/>
      <w:bookmarkEnd w:id="47"/>
      <w:bookmarkEnd w:id="48"/>
      <w:bookmarkEnd w:id="49"/>
      <w:bookmarkEnd w:id="50"/>
      <w:bookmarkEnd w:id="51"/>
    </w:p>
    <w:p w14:paraId="294CE3F8">
      <w:pPr>
        <w:spacing w:before="120" w:beforeLines="50" w:line="240" w:lineRule="auto"/>
        <w:ind w:firstLine="480"/>
        <w:rPr>
          <w:rFonts w:hint="eastAsia" w:ascii="仿宋" w:hAnsi="仿宋" w:cs="仿宋"/>
          <w:szCs w:val="24"/>
        </w:rPr>
      </w:pPr>
      <w:r>
        <w:rPr>
          <w:rFonts w:hint="eastAsia" w:ascii="仿宋" w:hAnsi="仿宋" w:cs="仿宋"/>
          <w:szCs w:val="24"/>
        </w:rPr>
        <w:t>货物所应遵守的技术规范应与采购文件规定的技术规范和技术规范附件</w:t>
      </w:r>
      <w:r>
        <w:rPr>
          <w:rFonts w:hint="eastAsia" w:ascii="仿宋" w:hAnsi="仿宋" w:cs="仿宋"/>
          <w:szCs w:val="24"/>
          <w:lang w:eastAsia="zh-CN"/>
        </w:rPr>
        <w:t>（</w:t>
      </w:r>
      <w:r>
        <w:rPr>
          <w:rFonts w:hint="eastAsia" w:ascii="仿宋" w:hAnsi="仿宋" w:cs="仿宋"/>
          <w:szCs w:val="24"/>
        </w:rPr>
        <w:t>如果有的话</w:t>
      </w:r>
      <w:r>
        <w:rPr>
          <w:rFonts w:hint="eastAsia" w:ascii="仿宋" w:hAnsi="仿宋" w:cs="仿宋"/>
          <w:szCs w:val="24"/>
          <w:lang w:eastAsia="zh-CN"/>
        </w:rPr>
        <w:t>）</w:t>
      </w:r>
      <w:r>
        <w:rPr>
          <w:rFonts w:hint="eastAsia" w:ascii="仿宋" w:hAnsi="仿宋" w:cs="仿宋"/>
          <w:szCs w:val="24"/>
        </w:rPr>
        <w:t>及其技术规范偏差表</w:t>
      </w:r>
      <w:r>
        <w:rPr>
          <w:rFonts w:hint="eastAsia" w:ascii="仿宋" w:hAnsi="仿宋" w:cs="仿宋"/>
          <w:szCs w:val="24"/>
          <w:lang w:eastAsia="zh-CN"/>
        </w:rPr>
        <w:t>（</w:t>
      </w:r>
      <w:r>
        <w:rPr>
          <w:rFonts w:hint="eastAsia" w:ascii="仿宋" w:hAnsi="仿宋" w:cs="仿宋"/>
          <w:szCs w:val="24"/>
        </w:rPr>
        <w:t>如果被甲方接受的话</w:t>
      </w:r>
      <w:r>
        <w:rPr>
          <w:rFonts w:hint="eastAsia" w:ascii="仿宋" w:hAnsi="仿宋" w:cs="仿宋"/>
          <w:szCs w:val="24"/>
          <w:lang w:eastAsia="zh-CN"/>
        </w:rPr>
        <w:t>）</w:t>
      </w:r>
      <w:r>
        <w:rPr>
          <w:rFonts w:hint="eastAsia" w:ascii="仿宋" w:hAnsi="仿宋" w:cs="仿宋"/>
          <w:szCs w:val="24"/>
        </w:rPr>
        <w:t>相一致；如果采购文件中没有技术规范的相应说明，那么应以国家有关部门最新颁布的相应标准和规范为准。</w:t>
      </w:r>
    </w:p>
    <w:p w14:paraId="1F26FA7A">
      <w:pPr>
        <w:pStyle w:val="3"/>
        <w:bidi w:val="0"/>
        <w:rPr>
          <w:rFonts w:hint="eastAsia"/>
        </w:rPr>
      </w:pPr>
      <w:bookmarkStart w:id="52" w:name="_Toc27853"/>
      <w:bookmarkStart w:id="53" w:name="_Toc259093671"/>
      <w:bookmarkStart w:id="54" w:name="_Toc487900351"/>
      <w:bookmarkStart w:id="55" w:name="_Toc9829"/>
      <w:bookmarkStart w:id="56" w:name="_Toc31634"/>
      <w:bookmarkStart w:id="57" w:name="_Toc279701242"/>
      <w:r>
        <w:rPr>
          <w:rFonts w:hint="eastAsia"/>
        </w:rPr>
        <w:t>三、 知识产权</w:t>
      </w:r>
      <w:bookmarkEnd w:id="52"/>
      <w:bookmarkEnd w:id="53"/>
      <w:bookmarkEnd w:id="54"/>
      <w:bookmarkEnd w:id="55"/>
      <w:bookmarkEnd w:id="56"/>
      <w:bookmarkEnd w:id="57"/>
    </w:p>
    <w:p w14:paraId="2888DAF0">
      <w:pPr>
        <w:spacing w:before="120" w:beforeLines="50" w:line="240" w:lineRule="auto"/>
        <w:ind w:firstLine="480"/>
        <w:rPr>
          <w:rFonts w:hint="eastAsia" w:ascii="仿宋" w:hAnsi="仿宋" w:cs="仿宋"/>
          <w:szCs w:val="24"/>
        </w:rPr>
      </w:pPr>
      <w:r>
        <w:rPr>
          <w:rFonts w:hint="eastAsia" w:ascii="仿宋" w:hAnsi="仿宋" w:cs="仿宋"/>
          <w:szCs w:val="24"/>
        </w:rPr>
        <w:t>（一）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21BF4E7">
      <w:pPr>
        <w:spacing w:before="120" w:beforeLines="50" w:line="240" w:lineRule="auto"/>
        <w:ind w:firstLine="480"/>
        <w:rPr>
          <w:rFonts w:hint="eastAsia" w:ascii="仿宋" w:hAnsi="仿宋" w:cs="仿宋"/>
          <w:szCs w:val="24"/>
        </w:rPr>
      </w:pPr>
      <w:r>
        <w:rPr>
          <w:rFonts w:hint="eastAsia" w:ascii="仿宋" w:hAnsi="仿宋" w:cs="仿宋"/>
          <w:szCs w:val="24"/>
        </w:rPr>
        <w:t>（二）具有知识产权的计算机软件等货物的知识产权归属，详见</w:t>
      </w:r>
      <w:r>
        <w:rPr>
          <w:rFonts w:hint="eastAsia" w:ascii="仿宋" w:hAnsi="仿宋" w:cs="仿宋"/>
          <w:b/>
          <w:i/>
          <w:szCs w:val="24"/>
          <w:u w:val="single"/>
        </w:rPr>
        <w:t>合同专用条款（11）</w:t>
      </w:r>
      <w:r>
        <w:rPr>
          <w:rFonts w:hint="eastAsia" w:ascii="仿宋" w:hAnsi="仿宋" w:cs="仿宋"/>
          <w:szCs w:val="24"/>
        </w:rPr>
        <w:t>。</w:t>
      </w:r>
    </w:p>
    <w:p w14:paraId="7B29246D">
      <w:pPr>
        <w:pStyle w:val="3"/>
        <w:bidi w:val="0"/>
        <w:rPr>
          <w:rFonts w:hint="eastAsia"/>
        </w:rPr>
      </w:pPr>
      <w:bookmarkStart w:id="58" w:name="_Toc4194"/>
      <w:bookmarkStart w:id="59" w:name="_Toc11932"/>
      <w:bookmarkStart w:id="60" w:name="_Toc29149"/>
      <w:r>
        <w:rPr>
          <w:rFonts w:hint="eastAsia"/>
        </w:rPr>
        <w:t>四、包装和装运</w:t>
      </w:r>
      <w:bookmarkEnd w:id="58"/>
      <w:bookmarkEnd w:id="59"/>
      <w:bookmarkEnd w:id="60"/>
    </w:p>
    <w:p w14:paraId="3AC9B648">
      <w:pPr>
        <w:spacing w:before="120" w:beforeLines="50" w:line="240" w:lineRule="auto"/>
        <w:ind w:firstLine="480"/>
        <w:rPr>
          <w:rFonts w:hint="eastAsia" w:ascii="仿宋" w:hAnsi="仿宋" w:cs="仿宋"/>
          <w:szCs w:val="24"/>
        </w:rPr>
      </w:pPr>
      <w:r>
        <w:rPr>
          <w:rFonts w:hint="eastAsia" w:ascii="仿宋" w:hAnsi="仿宋" w:cs="仿宋"/>
          <w:szCs w:val="24"/>
        </w:rPr>
        <w:t>（一）除</w:t>
      </w:r>
      <w:r>
        <w:rPr>
          <w:rFonts w:hint="eastAsia" w:ascii="仿宋" w:hAnsi="仿宋" w:cs="仿宋"/>
          <w:b/>
          <w:i/>
          <w:szCs w:val="24"/>
          <w:u w:val="single"/>
        </w:rPr>
        <w:t>合同专用条款（12）</w:t>
      </w:r>
      <w:r>
        <w:rPr>
          <w:rFonts w:hint="eastAsia" w:ascii="仿宋" w:hAnsi="仿宋" w:cs="仿宋"/>
          <w:szCs w:val="24"/>
        </w:rPr>
        <w:t>另有约定外</w:t>
      </w:r>
      <w:r>
        <w:rPr>
          <w:rFonts w:hint="eastAsia" w:ascii="仿宋" w:hAnsi="仿宋" w:cs="仿宋"/>
          <w:szCs w:val="24"/>
          <w:lang w:eastAsia="zh-CN"/>
        </w:rPr>
        <w:t>，</w:t>
      </w:r>
      <w:r>
        <w:rPr>
          <w:rFonts w:hint="eastAsia" w:ascii="仿宋" w:hAnsi="仿宋" w:cs="仿宋"/>
          <w:szCs w:val="24"/>
        </w:rPr>
        <w:t>乙方交付的全部货物</w:t>
      </w:r>
      <w:r>
        <w:rPr>
          <w:rFonts w:hint="eastAsia" w:ascii="仿宋" w:hAnsi="仿宋" w:cs="仿宋"/>
          <w:szCs w:val="24"/>
          <w:lang w:eastAsia="zh-CN"/>
        </w:rPr>
        <w:t>，</w:t>
      </w:r>
      <w:r>
        <w:rPr>
          <w:rFonts w:hint="eastAsia" w:ascii="仿宋" w:hAnsi="仿宋" w:cs="仿宋"/>
          <w:szCs w:val="24"/>
        </w:rPr>
        <w:t>均应采用本行业通用的方式进行包装，没有通用方式的，应当采取足以保护货物的包装方式，且该包装应符合国家有关包装的</w:t>
      </w:r>
      <w:r>
        <w:rPr>
          <w:rFonts w:hint="eastAsia" w:ascii="仿宋" w:hAnsi="仿宋" w:cs="仿宋"/>
          <w:szCs w:val="24"/>
          <w:lang w:eastAsia="zh-CN"/>
        </w:rPr>
        <w:t>法律法规</w:t>
      </w:r>
      <w:r>
        <w:rPr>
          <w:rFonts w:hint="eastAsia" w:ascii="仿宋" w:hAnsi="仿宋" w:cs="仿宋"/>
          <w:szCs w:val="24"/>
        </w:rPr>
        <w:t>的规定。如有必要，包装应适用于远距离运输、防潮、防震、防锈和防粗暴装卸，确保货物安全无损地运抵现场。由于包装不善所引起的货物锈蚀、损坏和损失等一切风险均由乙方承担。</w:t>
      </w:r>
    </w:p>
    <w:p w14:paraId="2C5939AD">
      <w:pPr>
        <w:spacing w:before="120" w:beforeLines="50" w:line="240" w:lineRule="auto"/>
        <w:ind w:firstLine="480"/>
        <w:rPr>
          <w:rFonts w:hint="eastAsia" w:ascii="仿宋" w:hAnsi="仿宋" w:cs="仿宋"/>
          <w:szCs w:val="24"/>
        </w:rPr>
      </w:pPr>
      <w:r>
        <w:rPr>
          <w:rFonts w:hint="eastAsia" w:ascii="仿宋" w:hAnsi="仿宋" w:cs="仿宋"/>
          <w:szCs w:val="24"/>
        </w:rPr>
        <w:t xml:space="preserve">（二）乙方提供产品及相关快递服务的具体包装要求应符合《商品包装政府采购需求标准（试行）》《快递包装政府采购需求标准（试行）》，并作为履约验收的内容，必要时甲方可以要求乙方在履约验收环节出具检测报告。 </w:t>
      </w:r>
    </w:p>
    <w:p w14:paraId="05A8FA98">
      <w:pPr>
        <w:spacing w:before="120" w:beforeLines="50" w:line="240" w:lineRule="auto"/>
        <w:ind w:firstLine="480"/>
        <w:rPr>
          <w:rFonts w:hint="eastAsia" w:ascii="仿宋" w:hAnsi="仿宋" w:cs="仿宋"/>
          <w:szCs w:val="24"/>
        </w:rPr>
      </w:pPr>
      <w:r>
        <w:rPr>
          <w:rFonts w:hint="eastAsia" w:ascii="仿宋" w:hAnsi="仿宋" w:cs="仿宋"/>
          <w:szCs w:val="24"/>
        </w:rPr>
        <w:t>（三）装运货物的要求和通知，详见</w:t>
      </w:r>
      <w:r>
        <w:rPr>
          <w:rFonts w:hint="eastAsia" w:ascii="仿宋" w:hAnsi="仿宋" w:cs="仿宋"/>
          <w:b/>
          <w:i/>
          <w:szCs w:val="24"/>
          <w:u w:val="single"/>
        </w:rPr>
        <w:t>合同专用条款（13）</w:t>
      </w:r>
      <w:r>
        <w:rPr>
          <w:rFonts w:hint="eastAsia" w:ascii="仿宋" w:hAnsi="仿宋" w:cs="仿宋"/>
          <w:szCs w:val="24"/>
        </w:rPr>
        <w:t>。</w:t>
      </w:r>
    </w:p>
    <w:p w14:paraId="4ADD93D4">
      <w:pPr>
        <w:pStyle w:val="3"/>
        <w:bidi w:val="0"/>
        <w:rPr>
          <w:rFonts w:hint="eastAsia"/>
        </w:rPr>
      </w:pPr>
      <w:bookmarkStart w:id="61" w:name="_Toc19074"/>
      <w:bookmarkStart w:id="62" w:name="_Toc26182"/>
      <w:bookmarkStart w:id="63" w:name="_Toc30272"/>
      <w:r>
        <w:rPr>
          <w:rFonts w:hint="eastAsia"/>
        </w:rPr>
        <w:t>五、履约检查和问题反馈</w:t>
      </w:r>
      <w:bookmarkEnd w:id="61"/>
      <w:bookmarkEnd w:id="62"/>
      <w:bookmarkEnd w:id="63"/>
    </w:p>
    <w:p w14:paraId="256C1CF4">
      <w:pPr>
        <w:spacing w:before="120" w:beforeLines="50" w:line="240" w:lineRule="auto"/>
        <w:ind w:firstLine="480"/>
        <w:rPr>
          <w:rFonts w:hint="eastAsia" w:ascii="仿宋" w:hAnsi="仿宋" w:cs="仿宋"/>
          <w:szCs w:val="24"/>
        </w:rPr>
      </w:pPr>
      <w:bookmarkStart w:id="64" w:name="_Toc186431854"/>
      <w:bookmarkStart w:id="65" w:name="_Ref467379807"/>
      <w:bookmarkStart w:id="66" w:name="_Toc259093676"/>
      <w:bookmarkStart w:id="67" w:name="_Toc487900357"/>
      <w:bookmarkStart w:id="68" w:name="_Ref467379793"/>
      <w:bookmarkStart w:id="69" w:name="_Toc279701247"/>
      <w:r>
        <w:rPr>
          <w:rFonts w:hint="eastAsia" w:ascii="仿宋" w:hAnsi="仿宋" w:cs="仿宋"/>
          <w:szCs w:val="24"/>
        </w:rPr>
        <w:t>（一）甲方有权在其认为必要时，对乙方是否能够按照合同约定交付货物进行履约检查，以确保乙方所交付的货物能够依约满足甲方之项目需求，但不得因履约检查妨碍乙方的正常工作，乙方应予积极配合；</w:t>
      </w:r>
    </w:p>
    <w:p w14:paraId="1DFEF0D2">
      <w:pPr>
        <w:spacing w:before="120" w:beforeLines="50" w:line="240" w:lineRule="auto"/>
        <w:ind w:firstLine="480"/>
        <w:rPr>
          <w:rFonts w:hint="eastAsia" w:ascii="仿宋" w:hAnsi="仿宋" w:cs="仿宋"/>
          <w:szCs w:val="24"/>
        </w:rPr>
      </w:pPr>
      <w:r>
        <w:rPr>
          <w:rFonts w:hint="eastAsia" w:ascii="仿宋" w:hAnsi="仿宋" w:cs="仿宋"/>
          <w:szCs w:val="24"/>
        </w:rPr>
        <w:t>（二）合同履行期间，甲方有权将履行过程中出现的问题反馈给乙方，双方当事人应以书面形式约定需要完善和改进的内容</w:t>
      </w:r>
      <w:bookmarkEnd w:id="64"/>
      <w:bookmarkStart w:id="70" w:name="_Toc186431855"/>
      <w:r>
        <w:rPr>
          <w:rFonts w:hint="eastAsia" w:ascii="仿宋" w:hAnsi="仿宋" w:cs="仿宋"/>
          <w:szCs w:val="24"/>
        </w:rPr>
        <w:t>。</w:t>
      </w:r>
    </w:p>
    <w:bookmarkEnd w:id="65"/>
    <w:bookmarkEnd w:id="66"/>
    <w:bookmarkEnd w:id="67"/>
    <w:bookmarkEnd w:id="68"/>
    <w:bookmarkEnd w:id="69"/>
    <w:bookmarkEnd w:id="70"/>
    <w:p w14:paraId="3A093E76">
      <w:pPr>
        <w:pStyle w:val="3"/>
        <w:bidi w:val="0"/>
        <w:rPr>
          <w:rFonts w:hint="eastAsia"/>
        </w:rPr>
      </w:pPr>
      <w:bookmarkStart w:id="71" w:name="_Toc487900358"/>
      <w:bookmarkStart w:id="72" w:name="_Ref467379923"/>
      <w:bookmarkStart w:id="73" w:name="_Ref467379863"/>
      <w:bookmarkStart w:id="74" w:name="_Toc259093677"/>
      <w:bookmarkStart w:id="75" w:name="_Ref467379852"/>
      <w:bookmarkStart w:id="76" w:name="_Toc279701248"/>
      <w:bookmarkStart w:id="77" w:name="_Toc774"/>
      <w:bookmarkStart w:id="78" w:name="_Toc3225"/>
      <w:bookmarkStart w:id="79" w:name="_Toc16110"/>
      <w:r>
        <w:rPr>
          <w:rFonts w:hint="eastAsia"/>
        </w:rPr>
        <w:t>六、技术资料</w:t>
      </w:r>
      <w:bookmarkEnd w:id="71"/>
      <w:bookmarkEnd w:id="72"/>
      <w:bookmarkEnd w:id="73"/>
      <w:bookmarkEnd w:id="74"/>
      <w:bookmarkEnd w:id="75"/>
      <w:bookmarkEnd w:id="76"/>
      <w:r>
        <w:rPr>
          <w:rFonts w:hint="eastAsia"/>
        </w:rPr>
        <w:t>和保密义务</w:t>
      </w:r>
      <w:bookmarkEnd w:id="77"/>
      <w:bookmarkEnd w:id="78"/>
      <w:bookmarkEnd w:id="79"/>
    </w:p>
    <w:p w14:paraId="58A376FF">
      <w:pPr>
        <w:spacing w:before="120" w:beforeLines="50" w:line="240" w:lineRule="auto"/>
        <w:ind w:firstLine="480"/>
        <w:rPr>
          <w:rFonts w:hint="eastAsia" w:ascii="仿宋" w:hAnsi="仿宋" w:cs="仿宋"/>
          <w:szCs w:val="24"/>
        </w:rPr>
      </w:pPr>
      <w:r>
        <w:rPr>
          <w:rFonts w:hint="eastAsia" w:ascii="仿宋" w:hAnsi="仿宋" w:cs="仿宋"/>
          <w:szCs w:val="24"/>
        </w:rPr>
        <w:t>（一）乙方有权依据合同约定和项目需要，向甲方了解有关情况，调阅有关资料等，甲方应予积极配合；</w:t>
      </w:r>
    </w:p>
    <w:p w14:paraId="60F41DCF">
      <w:pPr>
        <w:spacing w:before="120" w:beforeLines="50" w:line="240" w:lineRule="auto"/>
        <w:ind w:firstLine="480"/>
        <w:rPr>
          <w:rFonts w:hint="eastAsia" w:ascii="仿宋" w:hAnsi="仿宋" w:cs="仿宋"/>
          <w:szCs w:val="24"/>
        </w:rPr>
      </w:pPr>
      <w:r>
        <w:rPr>
          <w:rFonts w:hint="eastAsia" w:ascii="仿宋" w:hAnsi="仿宋" w:cs="仿宋"/>
          <w:szCs w:val="24"/>
        </w:rPr>
        <w:t>（二）乙方有义务妥善保管和保护由甲方提供的前款信息和资料等；</w:t>
      </w:r>
    </w:p>
    <w:p w14:paraId="2A1439E0">
      <w:pPr>
        <w:spacing w:before="120" w:beforeLines="50" w:line="240" w:lineRule="auto"/>
        <w:ind w:firstLine="480"/>
        <w:rPr>
          <w:rFonts w:hint="eastAsia" w:ascii="仿宋" w:hAnsi="仿宋" w:cs="仿宋"/>
          <w:szCs w:val="24"/>
        </w:rPr>
      </w:pPr>
      <w:r>
        <w:rPr>
          <w:rFonts w:hint="eastAsia" w:ascii="仿宋" w:hAnsi="仿宋" w:cs="仿宋"/>
          <w:szCs w:val="24"/>
        </w:rPr>
        <w:t>（三）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730EA9A">
      <w:pPr>
        <w:pStyle w:val="3"/>
        <w:bidi w:val="0"/>
        <w:rPr>
          <w:rFonts w:hint="eastAsia"/>
        </w:rPr>
      </w:pPr>
      <w:bookmarkStart w:id="80" w:name="_Toc7860"/>
      <w:r>
        <w:rPr>
          <w:rFonts w:hint="eastAsia"/>
        </w:rPr>
        <w:t>七、质量保证</w:t>
      </w:r>
      <w:bookmarkEnd w:id="80"/>
    </w:p>
    <w:p w14:paraId="3307FA7E">
      <w:pPr>
        <w:spacing w:before="120" w:beforeLines="50" w:line="240" w:lineRule="auto"/>
        <w:ind w:firstLine="480"/>
        <w:rPr>
          <w:rFonts w:hint="eastAsia" w:ascii="仿宋" w:hAnsi="仿宋" w:cs="仿宋"/>
          <w:szCs w:val="24"/>
        </w:rPr>
      </w:pPr>
      <w:r>
        <w:rPr>
          <w:rFonts w:hint="eastAsia" w:ascii="仿宋" w:hAnsi="仿宋" w:cs="仿宋"/>
          <w:szCs w:val="24"/>
        </w:rPr>
        <w:t>（一）乙方应建立和完善履行合同的内部质量保证体系，并提供相关内部规章制度给甲方，以便甲方进行监督检查；</w:t>
      </w:r>
    </w:p>
    <w:p w14:paraId="00F96FF0">
      <w:pPr>
        <w:spacing w:before="120" w:beforeLines="50" w:line="240" w:lineRule="auto"/>
        <w:ind w:firstLine="480"/>
        <w:rPr>
          <w:rFonts w:hint="eastAsia" w:ascii="仿宋" w:hAnsi="仿宋" w:cs="仿宋"/>
          <w:szCs w:val="24"/>
        </w:rPr>
      </w:pPr>
      <w:r>
        <w:rPr>
          <w:rFonts w:hint="eastAsia" w:ascii="仿宋" w:hAnsi="仿宋" w:cs="仿宋"/>
          <w:szCs w:val="24"/>
        </w:rPr>
        <w:t>（二）乙方应保证履行合同的人员数量和素质、软件和硬件设备的配置、场地、环境和设施等满足全面履行合同的要求，并应接受甲方的监督检查。</w:t>
      </w:r>
    </w:p>
    <w:p w14:paraId="7B3D8EA2">
      <w:pPr>
        <w:pStyle w:val="3"/>
        <w:bidi w:val="0"/>
        <w:rPr>
          <w:rFonts w:hint="eastAsia"/>
        </w:rPr>
      </w:pPr>
      <w:bookmarkStart w:id="81" w:name="_Toc17244"/>
      <w:bookmarkStart w:id="82" w:name="_Toc487900362"/>
      <w:bookmarkStart w:id="83" w:name="_Toc259093681"/>
      <w:bookmarkStart w:id="84" w:name="_Toc279701252"/>
      <w:r>
        <w:rPr>
          <w:rFonts w:hint="eastAsia"/>
        </w:rPr>
        <w:t>八、货物的风险负担</w:t>
      </w:r>
      <w:bookmarkEnd w:id="81"/>
    </w:p>
    <w:p w14:paraId="1D428AD3">
      <w:pPr>
        <w:spacing w:before="120" w:beforeLines="50" w:line="240" w:lineRule="auto"/>
        <w:ind w:firstLine="480"/>
        <w:rPr>
          <w:rFonts w:hint="eastAsia" w:ascii="仿宋" w:hAnsi="仿宋" w:cs="仿宋"/>
          <w:b/>
          <w:szCs w:val="24"/>
        </w:rPr>
      </w:pPr>
      <w:r>
        <w:rPr>
          <w:rFonts w:hint="eastAsia" w:ascii="仿宋" w:hAnsi="仿宋" w:cs="仿宋"/>
          <w:szCs w:val="24"/>
        </w:rPr>
        <w:t>货物或者在途货物或者交付给第一承运人后的货物毁损、灭失的风险负担详见</w:t>
      </w:r>
      <w:r>
        <w:rPr>
          <w:rFonts w:hint="eastAsia" w:ascii="仿宋" w:hAnsi="仿宋" w:cs="仿宋"/>
          <w:b/>
          <w:i/>
          <w:szCs w:val="24"/>
          <w:u w:val="single"/>
        </w:rPr>
        <w:t>合同专用条款（14）</w:t>
      </w:r>
      <w:r>
        <w:rPr>
          <w:rFonts w:hint="eastAsia" w:ascii="仿宋" w:hAnsi="仿宋" w:cs="仿宋"/>
          <w:szCs w:val="24"/>
        </w:rPr>
        <w:t>。</w:t>
      </w:r>
    </w:p>
    <w:p w14:paraId="00905FD1">
      <w:pPr>
        <w:pStyle w:val="3"/>
        <w:bidi w:val="0"/>
        <w:rPr>
          <w:rFonts w:hint="eastAsia"/>
        </w:rPr>
      </w:pPr>
      <w:bookmarkStart w:id="85" w:name="_Toc14055"/>
      <w:r>
        <w:rPr>
          <w:rFonts w:hint="eastAsia"/>
        </w:rPr>
        <w:t>九、延迟交货</w:t>
      </w:r>
      <w:bookmarkEnd w:id="82"/>
      <w:bookmarkEnd w:id="83"/>
      <w:bookmarkEnd w:id="84"/>
      <w:bookmarkEnd w:id="85"/>
    </w:p>
    <w:p w14:paraId="75D37066">
      <w:pPr>
        <w:spacing w:before="120" w:beforeLines="50" w:line="240" w:lineRule="auto"/>
        <w:ind w:firstLine="480"/>
        <w:rPr>
          <w:rFonts w:hint="eastAsia" w:ascii="仿宋" w:hAnsi="仿宋" w:cs="仿宋"/>
          <w:szCs w:val="24"/>
        </w:rPr>
      </w:pPr>
      <w:r>
        <w:rPr>
          <w:rFonts w:hint="eastAsia" w:ascii="仿宋" w:hAnsi="仿宋" w:cs="仿宋"/>
          <w:szCs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435C0C3">
      <w:pPr>
        <w:pStyle w:val="3"/>
        <w:bidi w:val="0"/>
        <w:rPr>
          <w:rFonts w:hint="eastAsia"/>
        </w:rPr>
      </w:pPr>
      <w:bookmarkStart w:id="86" w:name="_Toc7502"/>
      <w:bookmarkStart w:id="87" w:name="_Toc487900364"/>
      <w:bookmarkStart w:id="88" w:name="_Ref467378121"/>
      <w:bookmarkStart w:id="89" w:name="_Toc259093683"/>
      <w:bookmarkStart w:id="90" w:name="_Toc279701254"/>
      <w:r>
        <w:rPr>
          <w:rFonts w:hint="eastAsia"/>
        </w:rPr>
        <w:t>十、合同变更</w:t>
      </w:r>
      <w:bookmarkEnd w:id="86"/>
    </w:p>
    <w:p w14:paraId="4B4FD484">
      <w:pPr>
        <w:spacing w:before="120" w:beforeLines="50" w:line="240" w:lineRule="auto"/>
        <w:ind w:firstLine="480"/>
        <w:rPr>
          <w:rFonts w:hint="eastAsia" w:ascii="仿宋" w:hAnsi="仿宋" w:cs="仿宋"/>
          <w:szCs w:val="24"/>
        </w:rPr>
      </w:pPr>
      <w:r>
        <w:rPr>
          <w:rFonts w:hint="eastAsia" w:ascii="仿宋" w:hAnsi="仿宋" w:cs="仿宋"/>
          <w:szCs w:val="24"/>
        </w:rPr>
        <w:t>合同继续履行将损害国家利益和社会公共利益的，双方当事人应当以书面形式变更合同。有过错的一方应当承担赔偿责任，双方当事人都有过错的，各自承担相应的责任。</w:t>
      </w:r>
      <w:bookmarkStart w:id="91" w:name="_Toc279701259"/>
      <w:bookmarkStart w:id="92" w:name="_Toc487900369"/>
      <w:bookmarkStart w:id="93" w:name="_Toc259093688"/>
    </w:p>
    <w:p w14:paraId="0DE2E13E">
      <w:pPr>
        <w:pStyle w:val="3"/>
        <w:bidi w:val="0"/>
        <w:rPr>
          <w:rFonts w:hint="eastAsia"/>
        </w:rPr>
      </w:pPr>
      <w:bookmarkStart w:id="94" w:name="_Toc15237"/>
      <w:bookmarkStart w:id="95" w:name="_Toc22955"/>
      <w:bookmarkStart w:id="96" w:name="_Toc10366"/>
      <w:r>
        <w:rPr>
          <w:rFonts w:hint="eastAsia"/>
        </w:rPr>
        <w:t>十一、合同转让</w:t>
      </w:r>
      <w:bookmarkEnd w:id="91"/>
      <w:bookmarkEnd w:id="92"/>
      <w:bookmarkEnd w:id="93"/>
      <w:r>
        <w:rPr>
          <w:rFonts w:hint="eastAsia"/>
        </w:rPr>
        <w:t>和分包</w:t>
      </w:r>
      <w:bookmarkEnd w:id="94"/>
      <w:bookmarkEnd w:id="95"/>
      <w:bookmarkEnd w:id="96"/>
    </w:p>
    <w:p w14:paraId="73EF4DC9">
      <w:pPr>
        <w:spacing w:before="120" w:beforeLines="50" w:line="240" w:lineRule="auto"/>
        <w:ind w:firstLine="480"/>
        <w:rPr>
          <w:rFonts w:hint="eastAsia" w:ascii="仿宋" w:hAnsi="仿宋" w:cs="仿宋"/>
          <w:szCs w:val="24"/>
        </w:rPr>
      </w:pPr>
      <w:r>
        <w:rPr>
          <w:rFonts w:hint="eastAsia" w:ascii="仿宋" w:hAnsi="仿宋" w:cs="仿宋"/>
          <w:szCs w:val="24"/>
        </w:rPr>
        <w:t>（一）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1B5361C">
      <w:pPr>
        <w:spacing w:before="120" w:beforeLines="50" w:line="240" w:lineRule="auto"/>
        <w:ind w:firstLine="480"/>
        <w:rPr>
          <w:rFonts w:hint="eastAsia" w:ascii="仿宋" w:hAnsi="仿宋" w:cs="仿宋"/>
          <w:szCs w:val="24"/>
        </w:rPr>
      </w:pPr>
      <w:r>
        <w:rPr>
          <w:rFonts w:hint="eastAsia" w:ascii="仿宋" w:hAnsi="仿宋" w:cs="仿宋"/>
          <w:szCs w:val="24"/>
        </w:rPr>
        <w:t>（二）乙方采取分包方式履行合同的，甲方可直接向分包供应商支付款项。</w:t>
      </w:r>
    </w:p>
    <w:p w14:paraId="5C723B12">
      <w:pPr>
        <w:pStyle w:val="3"/>
        <w:bidi w:val="0"/>
        <w:rPr>
          <w:rFonts w:hint="eastAsia"/>
        </w:rPr>
      </w:pPr>
      <w:bookmarkStart w:id="97" w:name="_Toc14066"/>
      <w:bookmarkStart w:id="98" w:name="_Toc13566"/>
      <w:bookmarkStart w:id="99" w:name="_Toc16508"/>
      <w:r>
        <w:rPr>
          <w:rFonts w:hint="eastAsia"/>
        </w:rPr>
        <w:t>十二、不可抗力</w:t>
      </w:r>
      <w:bookmarkEnd w:id="97"/>
      <w:bookmarkEnd w:id="98"/>
      <w:bookmarkEnd w:id="99"/>
    </w:p>
    <w:p w14:paraId="5E29F0ED">
      <w:pPr>
        <w:spacing w:before="120" w:beforeLines="50" w:line="240" w:lineRule="auto"/>
        <w:ind w:firstLine="480"/>
        <w:rPr>
          <w:rFonts w:hint="eastAsia" w:ascii="仿宋" w:hAnsi="仿宋" w:cs="仿宋"/>
          <w:szCs w:val="24"/>
        </w:rPr>
      </w:pPr>
      <w:r>
        <w:rPr>
          <w:rFonts w:hint="eastAsia" w:ascii="仿宋" w:hAnsi="仿宋" w:cs="仿宋"/>
          <w:szCs w:val="24"/>
        </w:rPr>
        <w:t>（一）如果任何一方遭遇法律规定的不可抗力，致使合同履行受阻时，履行合同的期限应予延长，延长的期限应相当于不可抗力所影响的时间；</w:t>
      </w:r>
    </w:p>
    <w:p w14:paraId="45FC315A">
      <w:pPr>
        <w:spacing w:before="120" w:beforeLines="50" w:line="240" w:lineRule="auto"/>
        <w:ind w:firstLine="480"/>
        <w:rPr>
          <w:rFonts w:hint="eastAsia" w:ascii="仿宋" w:hAnsi="仿宋" w:cs="仿宋"/>
          <w:szCs w:val="24"/>
        </w:rPr>
      </w:pPr>
      <w:r>
        <w:rPr>
          <w:rFonts w:hint="eastAsia" w:ascii="仿宋" w:hAnsi="仿宋" w:cs="仿宋"/>
          <w:szCs w:val="24"/>
        </w:rPr>
        <w:t>（二）因不可抗力致使不能实现合同目的的，当事人可以解除合同；</w:t>
      </w:r>
    </w:p>
    <w:p w14:paraId="0A376044">
      <w:pPr>
        <w:spacing w:before="120" w:beforeLines="50" w:line="240" w:lineRule="auto"/>
        <w:ind w:firstLine="480"/>
        <w:rPr>
          <w:rFonts w:hint="eastAsia" w:ascii="仿宋" w:hAnsi="仿宋" w:cs="仿宋"/>
          <w:szCs w:val="24"/>
        </w:rPr>
      </w:pPr>
      <w:r>
        <w:rPr>
          <w:rFonts w:hint="eastAsia" w:ascii="仿宋" w:hAnsi="仿宋" w:cs="仿宋"/>
          <w:szCs w:val="24"/>
        </w:rPr>
        <w:t>（三）因不可抗力致使合同有变更必要的，双方当事人应在</w:t>
      </w:r>
      <w:r>
        <w:rPr>
          <w:rFonts w:hint="eastAsia" w:ascii="仿宋" w:hAnsi="仿宋" w:cs="仿宋"/>
          <w:b/>
          <w:i/>
          <w:szCs w:val="24"/>
          <w:u w:val="single"/>
        </w:rPr>
        <w:t>合同专用条款（15）</w:t>
      </w:r>
      <w:r>
        <w:rPr>
          <w:rFonts w:hint="eastAsia" w:ascii="仿宋" w:hAnsi="仿宋" w:cs="仿宋"/>
          <w:szCs w:val="24"/>
        </w:rPr>
        <w:t>约定时间内以书面形式变更合同；</w:t>
      </w:r>
    </w:p>
    <w:p w14:paraId="2A338D02">
      <w:pPr>
        <w:spacing w:before="120" w:beforeLines="50" w:line="240" w:lineRule="auto"/>
        <w:ind w:firstLine="480"/>
        <w:rPr>
          <w:rFonts w:hint="eastAsia" w:ascii="仿宋" w:hAnsi="仿宋" w:cs="仿宋"/>
          <w:szCs w:val="24"/>
        </w:rPr>
      </w:pPr>
      <w:r>
        <w:rPr>
          <w:rFonts w:hint="eastAsia" w:ascii="仿宋" w:hAnsi="仿宋" w:cs="仿宋"/>
          <w:szCs w:val="24"/>
        </w:rPr>
        <w:t>（四）受不可抗力影响的一方在不可抗力发生后，应在</w:t>
      </w:r>
      <w:r>
        <w:rPr>
          <w:rFonts w:hint="eastAsia" w:ascii="仿宋" w:hAnsi="仿宋" w:cs="仿宋"/>
          <w:b/>
          <w:i/>
          <w:szCs w:val="24"/>
          <w:u w:val="single"/>
        </w:rPr>
        <w:t>合同专用条款（16）</w:t>
      </w:r>
      <w:r>
        <w:rPr>
          <w:rFonts w:hint="eastAsia" w:ascii="仿宋" w:hAnsi="仿宋" w:cs="仿宋"/>
          <w:szCs w:val="24"/>
        </w:rPr>
        <w:t>约定时间内以书面形式通知对方当事人，并在</w:t>
      </w:r>
      <w:r>
        <w:rPr>
          <w:rFonts w:hint="eastAsia" w:ascii="仿宋" w:hAnsi="仿宋" w:cs="仿宋"/>
          <w:b/>
          <w:i/>
          <w:szCs w:val="24"/>
          <w:u w:val="single"/>
        </w:rPr>
        <w:t>合同专用条款（16）</w:t>
      </w:r>
      <w:r>
        <w:rPr>
          <w:rFonts w:hint="eastAsia" w:ascii="仿宋" w:hAnsi="仿宋" w:cs="仿宋"/>
          <w:szCs w:val="24"/>
        </w:rPr>
        <w:t>约定时间内，将有关部门出具的证明文件送达对方当事人。</w:t>
      </w:r>
    </w:p>
    <w:p w14:paraId="59728A7A">
      <w:pPr>
        <w:pStyle w:val="3"/>
        <w:bidi w:val="0"/>
        <w:rPr>
          <w:rFonts w:hint="eastAsia"/>
        </w:rPr>
      </w:pPr>
      <w:bookmarkStart w:id="100" w:name="_Toc30676"/>
      <w:bookmarkStart w:id="101" w:name="_Toc487900365"/>
      <w:bookmarkStart w:id="102" w:name="_Toc279701255"/>
      <w:bookmarkStart w:id="103" w:name="_Toc259093684"/>
      <w:bookmarkStart w:id="104" w:name="_Toc689"/>
      <w:bookmarkStart w:id="105" w:name="_Toc6969"/>
      <w:r>
        <w:rPr>
          <w:rFonts w:hint="eastAsia"/>
        </w:rPr>
        <w:t>十三、税费</w:t>
      </w:r>
      <w:bookmarkEnd w:id="100"/>
      <w:bookmarkEnd w:id="101"/>
      <w:bookmarkEnd w:id="102"/>
      <w:bookmarkEnd w:id="103"/>
      <w:bookmarkEnd w:id="104"/>
      <w:bookmarkEnd w:id="105"/>
    </w:p>
    <w:p w14:paraId="59E3D8B0">
      <w:pPr>
        <w:spacing w:before="120" w:beforeLines="50" w:line="240" w:lineRule="auto"/>
        <w:ind w:firstLine="480"/>
        <w:rPr>
          <w:rFonts w:hint="eastAsia" w:ascii="仿宋" w:hAnsi="仿宋" w:cs="仿宋"/>
          <w:szCs w:val="24"/>
        </w:rPr>
      </w:pPr>
      <w:r>
        <w:rPr>
          <w:rFonts w:hint="eastAsia" w:ascii="仿宋" w:hAnsi="仿宋" w:cs="仿宋"/>
          <w:szCs w:val="24"/>
        </w:rPr>
        <w:t>与合同有关的一切税费，均按照中华人民共和国法律的相关规定。</w:t>
      </w:r>
    </w:p>
    <w:p w14:paraId="03594570">
      <w:pPr>
        <w:pStyle w:val="3"/>
        <w:bidi w:val="0"/>
        <w:rPr>
          <w:rFonts w:hint="eastAsia"/>
        </w:rPr>
      </w:pPr>
      <w:bookmarkStart w:id="106" w:name="_Toc487900368"/>
      <w:bookmarkStart w:id="107" w:name="_Toc8298"/>
      <w:bookmarkStart w:id="108" w:name="_Toc7102"/>
      <w:bookmarkStart w:id="109" w:name="_Toc259093687"/>
      <w:bookmarkStart w:id="110" w:name="_Toc16959"/>
      <w:bookmarkStart w:id="111" w:name="_Toc279701258"/>
      <w:r>
        <w:rPr>
          <w:rFonts w:hint="eastAsia"/>
        </w:rPr>
        <w:t>十四、乙方破产</w:t>
      </w:r>
      <w:bookmarkEnd w:id="106"/>
      <w:bookmarkEnd w:id="107"/>
      <w:bookmarkEnd w:id="108"/>
      <w:bookmarkEnd w:id="109"/>
      <w:bookmarkEnd w:id="110"/>
      <w:bookmarkEnd w:id="111"/>
    </w:p>
    <w:p w14:paraId="1AE7576F">
      <w:pPr>
        <w:spacing w:before="120" w:beforeLines="50" w:line="240" w:lineRule="auto"/>
        <w:ind w:firstLine="480"/>
        <w:rPr>
          <w:rFonts w:hint="eastAsia" w:ascii="仿宋" w:hAnsi="仿宋" w:cs="仿宋"/>
          <w:szCs w:val="24"/>
        </w:rPr>
      </w:pPr>
      <w:r>
        <w:rPr>
          <w:rFonts w:hint="eastAsia" w:ascii="仿宋" w:hAnsi="仿宋" w:cs="仿宋"/>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1A7BD7C">
      <w:pPr>
        <w:pStyle w:val="3"/>
        <w:bidi w:val="0"/>
        <w:rPr>
          <w:rFonts w:hint="eastAsia"/>
        </w:rPr>
      </w:pPr>
      <w:bookmarkStart w:id="112" w:name="_Toc15387"/>
      <w:bookmarkStart w:id="113" w:name="_Toc29333"/>
      <w:bookmarkStart w:id="114" w:name="_Toc6134"/>
      <w:r>
        <w:rPr>
          <w:rFonts w:hint="eastAsia"/>
        </w:rPr>
        <w:t>十五、合同中止、终止</w:t>
      </w:r>
      <w:bookmarkEnd w:id="112"/>
      <w:bookmarkEnd w:id="113"/>
      <w:bookmarkEnd w:id="114"/>
    </w:p>
    <w:p w14:paraId="1086BD2B">
      <w:pPr>
        <w:spacing w:before="120" w:beforeLines="50" w:line="240" w:lineRule="auto"/>
        <w:ind w:firstLine="480"/>
        <w:rPr>
          <w:rFonts w:hint="eastAsia" w:ascii="仿宋" w:hAnsi="仿宋" w:cs="仿宋"/>
          <w:szCs w:val="24"/>
        </w:rPr>
      </w:pPr>
      <w:r>
        <w:rPr>
          <w:rFonts w:hint="eastAsia" w:ascii="仿宋" w:hAnsi="仿宋" w:cs="仿宋"/>
          <w:szCs w:val="24"/>
        </w:rPr>
        <w:t>（一）双方当事人不得擅自中止或者终止合同；</w:t>
      </w:r>
    </w:p>
    <w:p w14:paraId="4AA9EF84">
      <w:pPr>
        <w:spacing w:before="120" w:beforeLines="50" w:line="240" w:lineRule="auto"/>
        <w:ind w:firstLine="480"/>
        <w:rPr>
          <w:rFonts w:hint="eastAsia" w:ascii="仿宋" w:hAnsi="仿宋" w:cs="仿宋"/>
          <w:szCs w:val="24"/>
        </w:rPr>
      </w:pPr>
      <w:r>
        <w:rPr>
          <w:rFonts w:hint="eastAsia" w:ascii="仿宋" w:hAnsi="仿宋" w:cs="仿宋"/>
          <w:szCs w:val="24"/>
        </w:rPr>
        <w:t>（二）合同继续履行将损害国家利益和社会公共利益的，双方当事人应当中止或者终止合同。有过错的一方应当承担赔偿责任，双方当事人都有过错的，各自承担相应的责任。</w:t>
      </w:r>
    </w:p>
    <w:p w14:paraId="0768CDB6">
      <w:pPr>
        <w:pStyle w:val="3"/>
        <w:bidi w:val="0"/>
        <w:rPr>
          <w:rFonts w:hint="eastAsia"/>
        </w:rPr>
      </w:pPr>
      <w:bookmarkStart w:id="115" w:name="_Toc1125"/>
      <w:bookmarkStart w:id="116" w:name="_Toc14563"/>
      <w:bookmarkStart w:id="117" w:name="_Toc6596"/>
      <w:r>
        <w:rPr>
          <w:rFonts w:hint="eastAsia"/>
        </w:rPr>
        <w:t>十六、检验和验收</w:t>
      </w:r>
      <w:bookmarkEnd w:id="115"/>
      <w:bookmarkEnd w:id="116"/>
      <w:bookmarkEnd w:id="117"/>
    </w:p>
    <w:p w14:paraId="7FCC216E">
      <w:pPr>
        <w:tabs>
          <w:tab w:val="left" w:pos="360"/>
          <w:tab w:val="left" w:pos="540"/>
          <w:tab w:val="left" w:pos="1080"/>
        </w:tabs>
        <w:spacing w:before="120" w:beforeLines="50" w:line="240" w:lineRule="auto"/>
        <w:ind w:firstLine="480"/>
        <w:rPr>
          <w:rFonts w:hint="eastAsia" w:ascii="仿宋" w:hAnsi="仿宋" w:cs="仿宋"/>
          <w:szCs w:val="24"/>
        </w:rPr>
      </w:pPr>
      <w:r>
        <w:rPr>
          <w:rFonts w:hint="eastAsia" w:ascii="仿宋" w:hAnsi="仿宋" w:cs="仿宋"/>
          <w:szCs w:val="24"/>
        </w:rPr>
        <w:t>（一）货物交付前，乙方应对货物的质量、数量等方面进行详细、全面的检验，并向甲方出具证明货物符合合同约定的文件；货物交付时，甲方在</w:t>
      </w:r>
      <w:r>
        <w:rPr>
          <w:rFonts w:hint="eastAsia" w:ascii="仿宋" w:hAnsi="仿宋" w:cs="仿宋"/>
          <w:b/>
          <w:i/>
          <w:szCs w:val="24"/>
          <w:u w:val="single"/>
        </w:rPr>
        <w:t>合同专用条款（17）</w:t>
      </w:r>
      <w:r>
        <w:rPr>
          <w:rFonts w:hint="eastAsia" w:ascii="仿宋" w:hAnsi="仿宋" w:cs="仿宋"/>
          <w:szCs w:val="24"/>
        </w:rPr>
        <w:t>约定时间内组织验收，并可依法邀请相关方参加，验收应出具验收书。</w:t>
      </w:r>
    </w:p>
    <w:p w14:paraId="6770C8AA">
      <w:pPr>
        <w:tabs>
          <w:tab w:val="left" w:pos="360"/>
          <w:tab w:val="left" w:pos="540"/>
          <w:tab w:val="left" w:pos="1080"/>
        </w:tabs>
        <w:spacing w:before="120" w:beforeLines="50" w:line="240" w:lineRule="auto"/>
        <w:ind w:firstLine="480"/>
        <w:rPr>
          <w:rFonts w:hint="eastAsia" w:ascii="仿宋" w:hAnsi="仿宋" w:cs="仿宋"/>
          <w:szCs w:val="24"/>
        </w:rPr>
      </w:pPr>
      <w:r>
        <w:rPr>
          <w:rFonts w:hint="eastAsia" w:ascii="仿宋" w:hAnsi="仿宋" w:cs="仿宋"/>
          <w:szCs w:val="24"/>
        </w:rPr>
        <w:t>（二）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6172E9D">
      <w:pPr>
        <w:tabs>
          <w:tab w:val="left" w:pos="360"/>
          <w:tab w:val="left" w:pos="540"/>
          <w:tab w:val="left" w:pos="1080"/>
        </w:tabs>
        <w:spacing w:before="120" w:beforeLines="50" w:line="240" w:lineRule="auto"/>
        <w:ind w:firstLine="480"/>
        <w:rPr>
          <w:rFonts w:hint="eastAsia" w:ascii="仿宋" w:hAnsi="仿宋" w:cs="仿宋"/>
          <w:szCs w:val="24"/>
        </w:rPr>
      </w:pPr>
      <w:r>
        <w:rPr>
          <w:rFonts w:hint="eastAsia" w:ascii="仿宋" w:hAnsi="仿宋" w:cs="仿宋"/>
          <w:szCs w:val="24"/>
        </w:rPr>
        <w:t>（三）检验和验收标准、程序等具体内容以及前述验收书的效力详见</w:t>
      </w:r>
      <w:r>
        <w:rPr>
          <w:rFonts w:hint="eastAsia" w:ascii="仿宋" w:hAnsi="仿宋" w:cs="仿宋"/>
          <w:b/>
          <w:i/>
          <w:szCs w:val="24"/>
          <w:u w:val="single"/>
        </w:rPr>
        <w:t>合同专用条款（18）</w:t>
      </w:r>
      <w:r>
        <w:rPr>
          <w:rFonts w:hint="eastAsia" w:ascii="仿宋" w:hAnsi="仿宋" w:cs="仿宋"/>
          <w:i/>
          <w:szCs w:val="24"/>
        </w:rPr>
        <w:t>。</w:t>
      </w:r>
    </w:p>
    <w:bookmarkEnd w:id="87"/>
    <w:bookmarkEnd w:id="88"/>
    <w:bookmarkEnd w:id="89"/>
    <w:bookmarkEnd w:id="90"/>
    <w:p w14:paraId="59466345">
      <w:pPr>
        <w:pStyle w:val="3"/>
        <w:bidi w:val="0"/>
        <w:rPr>
          <w:rFonts w:hint="eastAsia"/>
        </w:rPr>
      </w:pPr>
      <w:bookmarkStart w:id="118" w:name="_Toc259093690"/>
      <w:bookmarkStart w:id="119" w:name="_Toc487900371"/>
      <w:bookmarkStart w:id="120" w:name="_Toc279701261"/>
      <w:bookmarkStart w:id="121" w:name="_Toc19604"/>
      <w:bookmarkStart w:id="122" w:name="_Toc25182"/>
      <w:bookmarkStart w:id="123" w:name="_Toc11284"/>
      <w:r>
        <w:rPr>
          <w:rFonts w:hint="eastAsia"/>
        </w:rPr>
        <w:t>十七、通知</w:t>
      </w:r>
      <w:bookmarkEnd w:id="118"/>
      <w:bookmarkEnd w:id="119"/>
      <w:bookmarkEnd w:id="120"/>
      <w:r>
        <w:rPr>
          <w:rFonts w:hint="eastAsia"/>
        </w:rPr>
        <w:t>和送达</w:t>
      </w:r>
      <w:bookmarkEnd w:id="121"/>
      <w:bookmarkEnd w:id="122"/>
      <w:bookmarkEnd w:id="123"/>
    </w:p>
    <w:p w14:paraId="0A64F53B">
      <w:pPr>
        <w:spacing w:before="120" w:beforeLines="50" w:line="240" w:lineRule="auto"/>
        <w:ind w:firstLine="480"/>
        <w:rPr>
          <w:rFonts w:hint="eastAsia" w:ascii="仿宋" w:hAnsi="仿宋" w:cs="仿宋"/>
          <w:szCs w:val="24"/>
        </w:rPr>
      </w:pPr>
      <w:bookmarkStart w:id="124" w:name="_Toc6698"/>
      <w:bookmarkStart w:id="125" w:name="_Toc3135"/>
      <w:bookmarkStart w:id="126" w:name="_Toc487900372"/>
      <w:bookmarkStart w:id="127" w:name="_Toc259093691"/>
      <w:bookmarkStart w:id="128" w:name="_Toc279701262"/>
      <w:r>
        <w:rPr>
          <w:rFonts w:hint="eastAsia" w:ascii="仿宋" w:hAnsi="仿宋" w:cs="仿宋"/>
          <w:szCs w:val="24"/>
        </w:rPr>
        <w:t xml:space="preserve">（一）任何一方因履行合同而以合同第一部分尾部所列明的传真或电子邮件 </w:t>
      </w:r>
      <w:r>
        <w:rPr>
          <w:rFonts w:hint="eastAsia" w:ascii="仿宋" w:hAnsi="仿宋" w:cs="仿宋"/>
          <w:szCs w:val="24"/>
          <w:u w:val="single"/>
        </w:rPr>
        <w:t xml:space="preserve">       </w:t>
      </w:r>
      <w:r>
        <w:rPr>
          <w:rFonts w:hint="eastAsia" w:ascii="仿宋" w:hAnsi="仿宋" w:cs="仿宋"/>
          <w:szCs w:val="24"/>
        </w:rPr>
        <w:t>发出的所有通知、文件、材料，均视为已向对方当事人送达；任何一方变更上述送达方式或者地址的，应于</w:t>
      </w:r>
      <w:r>
        <w:rPr>
          <w:rFonts w:hint="eastAsia" w:ascii="仿宋" w:hAnsi="仿宋" w:cs="仿宋"/>
          <w:szCs w:val="24"/>
          <w:u w:val="single"/>
        </w:rPr>
        <w:t>3</w:t>
      </w:r>
      <w:r>
        <w:rPr>
          <w:rFonts w:hint="eastAsia" w:ascii="仿宋" w:hAnsi="仿宋" w:cs="仿宋"/>
          <w:szCs w:val="24"/>
        </w:rPr>
        <w:t>个工作日内书面通知对方当事人，在对方当事人收到有关变更通知之前，变更前的约定送达方式或者地址仍视为有效。</w:t>
      </w:r>
      <w:bookmarkEnd w:id="124"/>
      <w:bookmarkEnd w:id="125"/>
    </w:p>
    <w:p w14:paraId="34182058">
      <w:pPr>
        <w:spacing w:before="120" w:beforeLines="50" w:line="240" w:lineRule="auto"/>
        <w:ind w:firstLine="480"/>
        <w:rPr>
          <w:rFonts w:hint="eastAsia" w:ascii="仿宋" w:hAnsi="仿宋" w:cs="仿宋"/>
          <w:szCs w:val="24"/>
        </w:rPr>
      </w:pPr>
      <w:bookmarkStart w:id="129" w:name="_Toc23294"/>
      <w:bookmarkStart w:id="130" w:name="_Toc23128"/>
      <w:r>
        <w:rPr>
          <w:rFonts w:hint="eastAsia" w:ascii="仿宋" w:hAnsi="仿宋" w:cs="仿宋"/>
          <w:szCs w:val="24"/>
        </w:rPr>
        <w:t>（二）以当面交付方式送达的，交付之时视为送达；以电子邮件方式送达的，发出电子邮件之时视为送达；以传真方式送达的，发出传真之时视为送达；以邮寄方式送达的，邮件挂号寄出或者交邮之日之次日视为送达。</w:t>
      </w:r>
      <w:bookmarkEnd w:id="129"/>
      <w:bookmarkEnd w:id="130"/>
    </w:p>
    <w:p w14:paraId="3F57B220">
      <w:pPr>
        <w:pStyle w:val="3"/>
        <w:bidi w:val="0"/>
        <w:rPr>
          <w:rFonts w:hint="eastAsia"/>
        </w:rPr>
      </w:pPr>
      <w:bookmarkStart w:id="131" w:name="_Toc30599"/>
      <w:bookmarkStart w:id="132" w:name="_Toc4355"/>
      <w:bookmarkStart w:id="133" w:name="_Toc18540"/>
      <w:r>
        <w:rPr>
          <w:rFonts w:hint="eastAsia"/>
        </w:rPr>
        <w:t>十八、计量单位</w:t>
      </w:r>
      <w:bookmarkEnd w:id="126"/>
      <w:bookmarkEnd w:id="127"/>
      <w:bookmarkEnd w:id="128"/>
      <w:bookmarkEnd w:id="131"/>
      <w:bookmarkEnd w:id="132"/>
      <w:bookmarkEnd w:id="133"/>
    </w:p>
    <w:p w14:paraId="20E3ACDC">
      <w:pPr>
        <w:spacing w:before="120" w:beforeLines="50" w:line="240" w:lineRule="auto"/>
        <w:ind w:firstLine="480"/>
        <w:rPr>
          <w:rFonts w:hint="eastAsia" w:ascii="仿宋" w:hAnsi="仿宋" w:cs="仿宋"/>
          <w:szCs w:val="24"/>
        </w:rPr>
      </w:pPr>
      <w:r>
        <w:rPr>
          <w:rFonts w:hint="eastAsia" w:ascii="仿宋" w:hAnsi="仿宋" w:cs="仿宋"/>
          <w:szCs w:val="24"/>
        </w:rPr>
        <w:t>除技术规范中另有规定外</w:t>
      </w:r>
      <w:r>
        <w:rPr>
          <w:rFonts w:hint="eastAsia" w:ascii="仿宋" w:hAnsi="仿宋" w:cs="仿宋"/>
          <w:szCs w:val="24"/>
          <w:lang w:eastAsia="zh-CN"/>
        </w:rPr>
        <w:t>，</w:t>
      </w:r>
      <w:r>
        <w:rPr>
          <w:rFonts w:hint="eastAsia" w:ascii="仿宋" w:hAnsi="仿宋" w:cs="仿宋"/>
          <w:szCs w:val="24"/>
        </w:rPr>
        <w:t>合同的计量单位均使用国家法定计量单位。</w:t>
      </w:r>
    </w:p>
    <w:p w14:paraId="7BBAB875">
      <w:pPr>
        <w:pStyle w:val="3"/>
        <w:bidi w:val="0"/>
        <w:rPr>
          <w:rFonts w:hint="eastAsia"/>
        </w:rPr>
      </w:pPr>
      <w:bookmarkStart w:id="134" w:name="_Toc279701263"/>
      <w:bookmarkStart w:id="135" w:name="_Toc487900373"/>
      <w:bookmarkStart w:id="136" w:name="_Toc259093692"/>
      <w:bookmarkStart w:id="137" w:name="_Toc10330"/>
      <w:bookmarkStart w:id="138" w:name="_Toc12773"/>
      <w:bookmarkStart w:id="139" w:name="_Toc18567"/>
      <w:r>
        <w:rPr>
          <w:rFonts w:hint="eastAsia"/>
        </w:rPr>
        <w:t>十九、合同使用的文字和适用的法律</w:t>
      </w:r>
      <w:bookmarkEnd w:id="134"/>
      <w:bookmarkEnd w:id="135"/>
      <w:bookmarkEnd w:id="136"/>
      <w:bookmarkEnd w:id="137"/>
      <w:bookmarkEnd w:id="138"/>
      <w:bookmarkEnd w:id="139"/>
    </w:p>
    <w:p w14:paraId="43172A25">
      <w:pPr>
        <w:spacing w:before="120" w:beforeLines="50" w:line="240" w:lineRule="auto"/>
        <w:ind w:firstLine="480"/>
        <w:rPr>
          <w:rFonts w:hint="eastAsia" w:ascii="仿宋" w:hAnsi="仿宋" w:cs="仿宋"/>
          <w:szCs w:val="24"/>
        </w:rPr>
      </w:pPr>
      <w:r>
        <w:rPr>
          <w:rFonts w:hint="eastAsia" w:ascii="仿宋" w:hAnsi="仿宋" w:cs="仿宋"/>
          <w:szCs w:val="24"/>
        </w:rPr>
        <w:t>（一）合同使用汉语</w:t>
      </w:r>
      <w:r>
        <w:rPr>
          <w:rFonts w:hint="eastAsia" w:ascii="仿宋" w:hAnsi="仿宋" w:cs="仿宋"/>
          <w:szCs w:val="24"/>
          <w:lang w:eastAsia="zh-CN"/>
        </w:rPr>
        <w:t>书写</w:t>
      </w:r>
      <w:r>
        <w:rPr>
          <w:rFonts w:hint="eastAsia" w:ascii="仿宋" w:hAnsi="仿宋" w:cs="仿宋"/>
          <w:szCs w:val="24"/>
        </w:rPr>
        <w:t>、变更和解释；</w:t>
      </w:r>
    </w:p>
    <w:p w14:paraId="52490D7D">
      <w:pPr>
        <w:spacing w:before="120" w:beforeLines="50" w:line="240" w:lineRule="auto"/>
        <w:ind w:firstLine="480"/>
        <w:rPr>
          <w:rFonts w:hint="eastAsia" w:ascii="仿宋" w:hAnsi="仿宋" w:cs="仿宋"/>
          <w:szCs w:val="24"/>
        </w:rPr>
      </w:pPr>
      <w:r>
        <w:rPr>
          <w:rFonts w:hint="eastAsia" w:ascii="仿宋" w:hAnsi="仿宋" w:cs="仿宋"/>
          <w:szCs w:val="24"/>
        </w:rPr>
        <w:t>（二）合同适用中华人民共和国法律。</w:t>
      </w:r>
    </w:p>
    <w:p w14:paraId="02BB3BB0">
      <w:pPr>
        <w:pStyle w:val="3"/>
        <w:bidi w:val="0"/>
        <w:rPr>
          <w:rFonts w:hint="eastAsia"/>
        </w:rPr>
      </w:pPr>
      <w:bookmarkStart w:id="140" w:name="_Toc14001"/>
      <w:bookmarkStart w:id="141" w:name="_Toc6885"/>
      <w:bookmarkStart w:id="142" w:name="_Toc19890"/>
      <w:r>
        <w:rPr>
          <w:rFonts w:hint="eastAsia"/>
        </w:rPr>
        <w:t>二十、合同份数</w:t>
      </w:r>
      <w:bookmarkEnd w:id="140"/>
      <w:bookmarkEnd w:id="141"/>
      <w:bookmarkEnd w:id="142"/>
    </w:p>
    <w:p w14:paraId="3875694E">
      <w:pPr>
        <w:spacing w:before="120" w:beforeLines="50" w:line="240" w:lineRule="auto"/>
        <w:ind w:firstLine="480"/>
        <w:rPr>
          <w:rFonts w:hint="eastAsia" w:ascii="仿宋" w:hAnsi="仿宋" w:cs="仿宋"/>
          <w:szCs w:val="24"/>
        </w:rPr>
      </w:pPr>
      <w:r>
        <w:rPr>
          <w:rFonts w:hint="eastAsia" w:ascii="仿宋" w:hAnsi="仿宋" w:cs="仿宋"/>
          <w:szCs w:val="24"/>
        </w:rPr>
        <w:t>合同份数按</w:t>
      </w:r>
      <w:r>
        <w:rPr>
          <w:rFonts w:hint="eastAsia" w:ascii="仿宋" w:hAnsi="仿宋" w:cs="仿宋"/>
          <w:b/>
          <w:i/>
          <w:szCs w:val="24"/>
          <w:u w:val="single"/>
        </w:rPr>
        <w:t>合同专用条款（19）</w:t>
      </w:r>
      <w:r>
        <w:rPr>
          <w:rFonts w:hint="eastAsia" w:ascii="仿宋" w:hAnsi="仿宋" w:cs="仿宋"/>
          <w:szCs w:val="24"/>
        </w:rPr>
        <w:t>规定，每份均具有同等法律效力。</w:t>
      </w:r>
    </w:p>
    <w:p w14:paraId="64053A6C">
      <w:pPr>
        <w:bidi w:val="0"/>
        <w:rPr>
          <w:rFonts w:hint="eastAsia"/>
        </w:rPr>
      </w:pPr>
    </w:p>
    <w:p w14:paraId="046DB19C">
      <w:pPr>
        <w:rPr>
          <w:rFonts w:hint="eastAsia" w:ascii="仿宋" w:hAnsi="仿宋" w:cs="仿宋"/>
          <w:b/>
          <w:szCs w:val="24"/>
        </w:rPr>
      </w:pPr>
      <w:r>
        <w:rPr>
          <w:rFonts w:hint="eastAsia" w:ascii="仿宋" w:hAnsi="仿宋" w:cs="仿宋"/>
          <w:b/>
          <w:szCs w:val="24"/>
        </w:rPr>
        <w:br w:type="page"/>
      </w:r>
    </w:p>
    <w:p w14:paraId="0E34E599">
      <w:pPr>
        <w:pStyle w:val="2"/>
        <w:bidi w:val="0"/>
        <w:rPr>
          <w:rFonts w:hint="eastAsia"/>
        </w:rPr>
      </w:pPr>
      <w:r>
        <w:rPr>
          <w:rFonts w:hint="eastAsia"/>
        </w:rPr>
        <w:t>第三部分  合同专用条款</w:t>
      </w:r>
    </w:p>
    <w:p w14:paraId="50D5B7EE">
      <w:pPr>
        <w:spacing w:line="360" w:lineRule="auto"/>
        <w:ind w:left="-480" w:leftChars="-200" w:right="-480" w:rightChars="-200" w:firstLine="480"/>
        <w:rPr>
          <w:rFonts w:hint="eastAsia" w:ascii="仿宋" w:hAnsi="仿宋" w:cs="仿宋"/>
          <w:szCs w:val="24"/>
        </w:rPr>
      </w:pPr>
      <w:r>
        <w:rPr>
          <w:rFonts w:hint="eastAsia" w:ascii="仿宋" w:hAnsi="仿宋" w:cs="仿宋"/>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5"/>
        <w:tblW w:w="9189" w:type="dxa"/>
        <w:tblInd w:w="-21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64"/>
        <w:gridCol w:w="8125"/>
      </w:tblGrid>
      <w:tr w14:paraId="4AC23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64" w:type="dxa"/>
            <w:tcBorders>
              <w:left w:val="single" w:color="auto" w:sz="4" w:space="0"/>
            </w:tcBorders>
            <w:vAlign w:val="center"/>
          </w:tcPr>
          <w:p w14:paraId="5BAD1F62">
            <w:pPr>
              <w:spacing w:line="360" w:lineRule="auto"/>
              <w:ind w:firstLine="0" w:firstLineChars="0"/>
              <w:jc w:val="center"/>
              <w:rPr>
                <w:rFonts w:hint="eastAsia" w:ascii="仿宋" w:hAnsi="仿宋" w:cs="仿宋"/>
                <w:b/>
                <w:szCs w:val="24"/>
              </w:rPr>
            </w:pPr>
            <w:r>
              <w:rPr>
                <w:rFonts w:hint="eastAsia" w:ascii="仿宋" w:hAnsi="仿宋" w:cs="仿宋"/>
                <w:b/>
                <w:szCs w:val="24"/>
              </w:rPr>
              <w:t>条款号</w:t>
            </w:r>
          </w:p>
        </w:tc>
        <w:tc>
          <w:tcPr>
            <w:tcW w:w="8125" w:type="dxa"/>
            <w:vAlign w:val="center"/>
          </w:tcPr>
          <w:p w14:paraId="76C22613">
            <w:pPr>
              <w:spacing w:line="360" w:lineRule="auto"/>
              <w:ind w:firstLine="0" w:firstLineChars="0"/>
              <w:jc w:val="center"/>
              <w:rPr>
                <w:rFonts w:hint="eastAsia" w:ascii="仿宋" w:hAnsi="仿宋" w:cs="仿宋"/>
                <w:b/>
                <w:szCs w:val="24"/>
              </w:rPr>
            </w:pPr>
            <w:r>
              <w:rPr>
                <w:rFonts w:hint="eastAsia" w:ascii="仿宋" w:hAnsi="仿宋" w:cs="仿宋"/>
                <w:b/>
                <w:szCs w:val="24"/>
              </w:rPr>
              <w:t>约定内容</w:t>
            </w:r>
          </w:p>
        </w:tc>
      </w:tr>
      <w:tr w14:paraId="237F5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4" w:type="dxa"/>
            <w:tcBorders>
              <w:left w:val="single" w:color="auto" w:sz="4" w:space="0"/>
            </w:tcBorders>
            <w:vAlign w:val="center"/>
          </w:tcPr>
          <w:p w14:paraId="5A8388EB">
            <w:pPr>
              <w:spacing w:line="360" w:lineRule="auto"/>
              <w:ind w:firstLine="0" w:firstLineChars="0"/>
              <w:jc w:val="center"/>
              <w:rPr>
                <w:rFonts w:hint="eastAsia" w:ascii="仿宋" w:hAnsi="仿宋" w:cs="仿宋"/>
                <w:szCs w:val="24"/>
              </w:rPr>
            </w:pPr>
            <w:r>
              <w:rPr>
                <w:rFonts w:hint="eastAsia" w:ascii="仿宋" w:hAnsi="仿宋" w:cs="仿宋"/>
                <w:szCs w:val="24"/>
              </w:rPr>
              <w:t>（1）</w:t>
            </w:r>
          </w:p>
        </w:tc>
        <w:tc>
          <w:tcPr>
            <w:tcW w:w="8125" w:type="dxa"/>
            <w:vAlign w:val="center"/>
          </w:tcPr>
          <w:p w14:paraId="7BC3116E">
            <w:pPr>
              <w:spacing w:line="360" w:lineRule="auto"/>
              <w:ind w:firstLine="0" w:firstLineChars="0"/>
              <w:jc w:val="center"/>
              <w:rPr>
                <w:rFonts w:hint="eastAsia" w:ascii="仿宋" w:hAnsi="仿宋" w:cs="仿宋"/>
                <w:szCs w:val="24"/>
              </w:rPr>
            </w:pPr>
          </w:p>
        </w:tc>
      </w:tr>
      <w:tr w14:paraId="02AEC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4" w:type="dxa"/>
            <w:tcBorders>
              <w:left w:val="single" w:color="auto" w:sz="4" w:space="0"/>
            </w:tcBorders>
            <w:vAlign w:val="center"/>
          </w:tcPr>
          <w:p w14:paraId="31B1899E">
            <w:pPr>
              <w:spacing w:line="360" w:lineRule="auto"/>
              <w:ind w:firstLine="0" w:firstLineChars="0"/>
              <w:jc w:val="center"/>
              <w:rPr>
                <w:rFonts w:hint="eastAsia" w:ascii="仿宋" w:hAnsi="仿宋" w:cs="仿宋"/>
                <w:szCs w:val="24"/>
              </w:rPr>
            </w:pPr>
            <w:r>
              <w:rPr>
                <w:rFonts w:hint="eastAsia" w:ascii="仿宋" w:hAnsi="仿宋" w:cs="仿宋"/>
                <w:szCs w:val="24"/>
              </w:rPr>
              <w:t>（2）</w:t>
            </w:r>
          </w:p>
        </w:tc>
        <w:tc>
          <w:tcPr>
            <w:tcW w:w="8125" w:type="dxa"/>
            <w:vAlign w:val="center"/>
          </w:tcPr>
          <w:p w14:paraId="4FFD52BA">
            <w:pPr>
              <w:spacing w:line="360" w:lineRule="auto"/>
              <w:ind w:firstLine="0" w:firstLineChars="0"/>
              <w:jc w:val="center"/>
              <w:rPr>
                <w:rFonts w:hint="eastAsia" w:ascii="仿宋" w:hAnsi="仿宋" w:cs="仿宋"/>
                <w:szCs w:val="24"/>
              </w:rPr>
            </w:pPr>
          </w:p>
        </w:tc>
      </w:tr>
      <w:tr w14:paraId="7DC1B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4" w:type="dxa"/>
            <w:tcBorders>
              <w:left w:val="single" w:color="auto" w:sz="4" w:space="0"/>
            </w:tcBorders>
            <w:vAlign w:val="center"/>
          </w:tcPr>
          <w:p w14:paraId="0A711131">
            <w:pPr>
              <w:spacing w:line="360" w:lineRule="auto"/>
              <w:ind w:firstLine="0" w:firstLineChars="0"/>
              <w:jc w:val="center"/>
              <w:rPr>
                <w:rFonts w:hint="eastAsia" w:ascii="仿宋" w:hAnsi="仿宋" w:cs="仿宋"/>
                <w:szCs w:val="24"/>
              </w:rPr>
            </w:pPr>
            <w:r>
              <w:rPr>
                <w:rFonts w:hint="eastAsia" w:ascii="仿宋" w:hAnsi="仿宋" w:cs="仿宋"/>
                <w:szCs w:val="24"/>
              </w:rPr>
              <w:t>（3）</w:t>
            </w:r>
          </w:p>
        </w:tc>
        <w:tc>
          <w:tcPr>
            <w:tcW w:w="8125" w:type="dxa"/>
            <w:vAlign w:val="center"/>
          </w:tcPr>
          <w:p w14:paraId="7A08DC3E">
            <w:pPr>
              <w:spacing w:line="360" w:lineRule="auto"/>
              <w:ind w:firstLine="0" w:firstLineChars="0"/>
              <w:jc w:val="center"/>
              <w:rPr>
                <w:rFonts w:hint="eastAsia" w:ascii="仿宋" w:hAnsi="仿宋" w:cs="仿宋"/>
                <w:szCs w:val="24"/>
              </w:rPr>
            </w:pPr>
          </w:p>
        </w:tc>
      </w:tr>
      <w:tr w14:paraId="492F0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4" w:type="dxa"/>
            <w:tcBorders>
              <w:left w:val="single" w:color="auto" w:sz="4" w:space="0"/>
            </w:tcBorders>
            <w:vAlign w:val="center"/>
          </w:tcPr>
          <w:p w14:paraId="5FE2F522">
            <w:pPr>
              <w:spacing w:line="360" w:lineRule="auto"/>
              <w:ind w:firstLine="0" w:firstLineChars="0"/>
              <w:jc w:val="center"/>
              <w:rPr>
                <w:rFonts w:hint="eastAsia" w:ascii="仿宋" w:hAnsi="仿宋" w:cs="仿宋"/>
                <w:szCs w:val="24"/>
              </w:rPr>
            </w:pPr>
            <w:r>
              <w:rPr>
                <w:rFonts w:hint="eastAsia" w:ascii="仿宋" w:hAnsi="仿宋" w:cs="仿宋"/>
                <w:szCs w:val="24"/>
              </w:rPr>
              <w:t>（4）</w:t>
            </w:r>
          </w:p>
        </w:tc>
        <w:tc>
          <w:tcPr>
            <w:tcW w:w="8125" w:type="dxa"/>
            <w:vAlign w:val="center"/>
          </w:tcPr>
          <w:p w14:paraId="2D82F293">
            <w:pPr>
              <w:spacing w:line="360" w:lineRule="auto"/>
              <w:ind w:firstLine="0" w:firstLineChars="0"/>
              <w:jc w:val="center"/>
              <w:rPr>
                <w:rFonts w:hint="eastAsia" w:ascii="仿宋" w:hAnsi="仿宋" w:cs="仿宋"/>
                <w:szCs w:val="24"/>
              </w:rPr>
            </w:pPr>
          </w:p>
        </w:tc>
      </w:tr>
      <w:tr w14:paraId="2E4F8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4" w:type="dxa"/>
            <w:tcBorders>
              <w:left w:val="single" w:color="auto" w:sz="4" w:space="0"/>
            </w:tcBorders>
            <w:vAlign w:val="center"/>
          </w:tcPr>
          <w:p w14:paraId="79EED4D2">
            <w:pPr>
              <w:spacing w:line="360" w:lineRule="auto"/>
              <w:ind w:firstLine="0" w:firstLineChars="0"/>
              <w:jc w:val="center"/>
              <w:rPr>
                <w:rFonts w:hint="eastAsia" w:ascii="仿宋" w:hAnsi="仿宋" w:cs="仿宋"/>
                <w:szCs w:val="24"/>
              </w:rPr>
            </w:pPr>
            <w:r>
              <w:rPr>
                <w:rFonts w:hint="eastAsia" w:ascii="仿宋" w:hAnsi="仿宋" w:cs="仿宋"/>
                <w:szCs w:val="24"/>
              </w:rPr>
              <w:t>（5）</w:t>
            </w:r>
          </w:p>
        </w:tc>
        <w:tc>
          <w:tcPr>
            <w:tcW w:w="8125" w:type="dxa"/>
            <w:vAlign w:val="center"/>
          </w:tcPr>
          <w:p w14:paraId="518AA127">
            <w:pPr>
              <w:spacing w:line="360" w:lineRule="auto"/>
              <w:ind w:firstLine="0" w:firstLineChars="0"/>
              <w:jc w:val="center"/>
              <w:rPr>
                <w:rFonts w:hint="eastAsia" w:ascii="仿宋" w:hAnsi="仿宋" w:cs="仿宋"/>
                <w:szCs w:val="24"/>
              </w:rPr>
            </w:pPr>
          </w:p>
        </w:tc>
      </w:tr>
      <w:tr w14:paraId="613A2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4" w:type="dxa"/>
            <w:tcBorders>
              <w:left w:val="single" w:color="auto" w:sz="4" w:space="0"/>
            </w:tcBorders>
            <w:vAlign w:val="center"/>
          </w:tcPr>
          <w:p w14:paraId="0CBC2C9B">
            <w:pPr>
              <w:spacing w:line="360" w:lineRule="auto"/>
              <w:ind w:firstLine="0" w:firstLineChars="0"/>
              <w:jc w:val="center"/>
              <w:rPr>
                <w:rFonts w:hint="eastAsia" w:ascii="仿宋" w:hAnsi="仿宋" w:cs="仿宋"/>
                <w:szCs w:val="24"/>
              </w:rPr>
            </w:pPr>
            <w:r>
              <w:rPr>
                <w:rFonts w:hint="eastAsia" w:ascii="仿宋" w:hAnsi="仿宋" w:cs="仿宋"/>
                <w:szCs w:val="24"/>
              </w:rPr>
              <w:t>（6）</w:t>
            </w:r>
          </w:p>
        </w:tc>
        <w:tc>
          <w:tcPr>
            <w:tcW w:w="8125" w:type="dxa"/>
            <w:vAlign w:val="center"/>
          </w:tcPr>
          <w:p w14:paraId="04F6A801">
            <w:pPr>
              <w:spacing w:line="360" w:lineRule="auto"/>
              <w:ind w:firstLine="0" w:firstLineChars="0"/>
              <w:jc w:val="center"/>
              <w:rPr>
                <w:rFonts w:hint="eastAsia" w:ascii="仿宋" w:hAnsi="仿宋" w:cs="仿宋"/>
                <w:szCs w:val="24"/>
              </w:rPr>
            </w:pPr>
          </w:p>
        </w:tc>
      </w:tr>
      <w:tr w14:paraId="1218B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4" w:type="dxa"/>
            <w:tcBorders>
              <w:left w:val="single" w:color="auto" w:sz="4" w:space="0"/>
            </w:tcBorders>
            <w:vAlign w:val="center"/>
          </w:tcPr>
          <w:p w14:paraId="0E6ACE7D">
            <w:pPr>
              <w:spacing w:line="360" w:lineRule="auto"/>
              <w:ind w:firstLine="0" w:firstLineChars="0"/>
              <w:jc w:val="center"/>
              <w:rPr>
                <w:rFonts w:hint="eastAsia" w:ascii="仿宋" w:hAnsi="仿宋" w:cs="仿宋"/>
                <w:szCs w:val="24"/>
              </w:rPr>
            </w:pPr>
            <w:r>
              <w:rPr>
                <w:rFonts w:hint="eastAsia" w:ascii="仿宋" w:hAnsi="仿宋" w:cs="仿宋"/>
                <w:szCs w:val="24"/>
              </w:rPr>
              <w:t>（7）</w:t>
            </w:r>
          </w:p>
        </w:tc>
        <w:tc>
          <w:tcPr>
            <w:tcW w:w="8125" w:type="dxa"/>
            <w:vAlign w:val="center"/>
          </w:tcPr>
          <w:p w14:paraId="4013348F">
            <w:pPr>
              <w:spacing w:line="360" w:lineRule="auto"/>
              <w:ind w:firstLine="0" w:firstLineChars="0"/>
              <w:jc w:val="center"/>
              <w:rPr>
                <w:rFonts w:hint="eastAsia" w:ascii="仿宋" w:hAnsi="仿宋" w:cs="仿宋"/>
                <w:szCs w:val="24"/>
              </w:rPr>
            </w:pPr>
          </w:p>
        </w:tc>
      </w:tr>
      <w:tr w14:paraId="0E02E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4" w:type="dxa"/>
            <w:tcBorders>
              <w:left w:val="single" w:color="auto" w:sz="4" w:space="0"/>
            </w:tcBorders>
            <w:vAlign w:val="center"/>
          </w:tcPr>
          <w:p w14:paraId="478006C2">
            <w:pPr>
              <w:spacing w:line="360" w:lineRule="auto"/>
              <w:ind w:firstLine="0" w:firstLineChars="0"/>
              <w:jc w:val="center"/>
              <w:rPr>
                <w:rFonts w:hint="eastAsia" w:ascii="仿宋" w:hAnsi="仿宋" w:cs="仿宋"/>
                <w:szCs w:val="24"/>
              </w:rPr>
            </w:pPr>
            <w:r>
              <w:rPr>
                <w:rFonts w:hint="eastAsia" w:ascii="仿宋" w:hAnsi="仿宋" w:cs="仿宋"/>
                <w:szCs w:val="24"/>
              </w:rPr>
              <w:t>（8）</w:t>
            </w:r>
          </w:p>
        </w:tc>
        <w:tc>
          <w:tcPr>
            <w:tcW w:w="8125" w:type="dxa"/>
            <w:vAlign w:val="center"/>
          </w:tcPr>
          <w:p w14:paraId="1CD3641F">
            <w:pPr>
              <w:spacing w:line="360" w:lineRule="auto"/>
              <w:ind w:firstLine="0" w:firstLineChars="0"/>
              <w:jc w:val="center"/>
              <w:rPr>
                <w:rFonts w:hint="eastAsia" w:ascii="仿宋" w:hAnsi="仿宋" w:cs="仿宋"/>
                <w:szCs w:val="24"/>
              </w:rPr>
            </w:pPr>
          </w:p>
        </w:tc>
      </w:tr>
      <w:tr w14:paraId="2159E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4" w:type="dxa"/>
            <w:tcBorders>
              <w:left w:val="single" w:color="auto" w:sz="4" w:space="0"/>
            </w:tcBorders>
            <w:vAlign w:val="center"/>
          </w:tcPr>
          <w:p w14:paraId="762B7837">
            <w:pPr>
              <w:spacing w:line="360" w:lineRule="auto"/>
              <w:ind w:firstLine="0" w:firstLineChars="0"/>
              <w:jc w:val="center"/>
              <w:rPr>
                <w:rFonts w:hint="eastAsia" w:ascii="仿宋" w:hAnsi="仿宋" w:cs="仿宋"/>
                <w:szCs w:val="24"/>
              </w:rPr>
            </w:pPr>
            <w:r>
              <w:rPr>
                <w:rFonts w:hint="eastAsia" w:ascii="仿宋" w:hAnsi="仿宋" w:cs="仿宋"/>
                <w:szCs w:val="24"/>
              </w:rPr>
              <w:t>（9）</w:t>
            </w:r>
          </w:p>
        </w:tc>
        <w:tc>
          <w:tcPr>
            <w:tcW w:w="8125" w:type="dxa"/>
            <w:vAlign w:val="center"/>
          </w:tcPr>
          <w:p w14:paraId="5526B9A5">
            <w:pPr>
              <w:spacing w:line="360" w:lineRule="auto"/>
              <w:ind w:firstLine="0" w:firstLineChars="0"/>
              <w:jc w:val="center"/>
              <w:rPr>
                <w:rFonts w:hint="eastAsia" w:ascii="仿宋" w:hAnsi="仿宋" w:cs="仿宋"/>
                <w:szCs w:val="24"/>
              </w:rPr>
            </w:pPr>
          </w:p>
        </w:tc>
      </w:tr>
      <w:tr w14:paraId="301F5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4" w:type="dxa"/>
            <w:tcBorders>
              <w:left w:val="single" w:color="auto" w:sz="4" w:space="0"/>
            </w:tcBorders>
            <w:vAlign w:val="center"/>
          </w:tcPr>
          <w:p w14:paraId="7FCA8F0C">
            <w:pPr>
              <w:spacing w:line="360" w:lineRule="auto"/>
              <w:ind w:firstLine="0" w:firstLineChars="0"/>
              <w:jc w:val="center"/>
              <w:rPr>
                <w:rFonts w:hint="eastAsia" w:ascii="仿宋" w:hAnsi="仿宋" w:cs="仿宋"/>
                <w:szCs w:val="24"/>
              </w:rPr>
            </w:pPr>
            <w:r>
              <w:rPr>
                <w:rFonts w:hint="eastAsia" w:ascii="仿宋" w:hAnsi="仿宋" w:cs="仿宋"/>
                <w:szCs w:val="24"/>
              </w:rPr>
              <w:t>（10）</w:t>
            </w:r>
          </w:p>
        </w:tc>
        <w:tc>
          <w:tcPr>
            <w:tcW w:w="8125" w:type="dxa"/>
            <w:vAlign w:val="center"/>
          </w:tcPr>
          <w:p w14:paraId="06ED1848">
            <w:pPr>
              <w:spacing w:line="360" w:lineRule="auto"/>
              <w:ind w:firstLine="0" w:firstLineChars="0"/>
              <w:jc w:val="center"/>
              <w:rPr>
                <w:rFonts w:hint="eastAsia" w:ascii="仿宋" w:hAnsi="仿宋" w:cs="仿宋"/>
                <w:szCs w:val="24"/>
              </w:rPr>
            </w:pPr>
          </w:p>
        </w:tc>
      </w:tr>
      <w:tr w14:paraId="1521A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4" w:type="dxa"/>
            <w:tcBorders>
              <w:left w:val="single" w:color="auto" w:sz="4" w:space="0"/>
            </w:tcBorders>
            <w:vAlign w:val="center"/>
          </w:tcPr>
          <w:p w14:paraId="6D09E3A7">
            <w:pPr>
              <w:spacing w:line="360" w:lineRule="auto"/>
              <w:ind w:firstLine="0" w:firstLineChars="0"/>
              <w:jc w:val="center"/>
              <w:rPr>
                <w:rFonts w:hint="eastAsia" w:ascii="仿宋" w:hAnsi="仿宋" w:cs="仿宋"/>
                <w:szCs w:val="24"/>
              </w:rPr>
            </w:pPr>
            <w:r>
              <w:rPr>
                <w:rFonts w:hint="eastAsia" w:ascii="仿宋" w:hAnsi="仿宋" w:cs="仿宋"/>
                <w:szCs w:val="24"/>
              </w:rPr>
              <w:t>（11）</w:t>
            </w:r>
          </w:p>
        </w:tc>
        <w:tc>
          <w:tcPr>
            <w:tcW w:w="8125" w:type="dxa"/>
            <w:vAlign w:val="center"/>
          </w:tcPr>
          <w:p w14:paraId="07D48443">
            <w:pPr>
              <w:spacing w:line="360" w:lineRule="auto"/>
              <w:ind w:left="-480" w:leftChars="-200" w:right="-480" w:rightChars="-200" w:firstLine="0" w:firstLineChars="0"/>
              <w:jc w:val="center"/>
              <w:rPr>
                <w:rFonts w:hint="eastAsia" w:ascii="仿宋" w:hAnsi="仿宋" w:cs="仿宋"/>
                <w:szCs w:val="24"/>
              </w:rPr>
            </w:pPr>
          </w:p>
        </w:tc>
      </w:tr>
      <w:tr w14:paraId="7B0E2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4" w:type="dxa"/>
            <w:tcBorders>
              <w:left w:val="single" w:color="auto" w:sz="4" w:space="0"/>
            </w:tcBorders>
            <w:vAlign w:val="center"/>
          </w:tcPr>
          <w:p w14:paraId="2E542D96">
            <w:pPr>
              <w:spacing w:line="360" w:lineRule="auto"/>
              <w:ind w:firstLine="0" w:firstLineChars="0"/>
              <w:jc w:val="center"/>
              <w:rPr>
                <w:rFonts w:hint="eastAsia" w:ascii="仿宋" w:hAnsi="仿宋" w:cs="仿宋"/>
                <w:szCs w:val="24"/>
              </w:rPr>
            </w:pPr>
            <w:r>
              <w:rPr>
                <w:rFonts w:hint="eastAsia" w:ascii="仿宋" w:hAnsi="仿宋" w:cs="仿宋"/>
                <w:szCs w:val="24"/>
              </w:rPr>
              <w:t>（12）</w:t>
            </w:r>
          </w:p>
        </w:tc>
        <w:tc>
          <w:tcPr>
            <w:tcW w:w="8125" w:type="dxa"/>
            <w:vAlign w:val="center"/>
          </w:tcPr>
          <w:p w14:paraId="494412A8">
            <w:pPr>
              <w:spacing w:line="360" w:lineRule="auto"/>
              <w:ind w:left="-480" w:leftChars="-200" w:right="-480" w:rightChars="-200" w:firstLine="0" w:firstLineChars="0"/>
              <w:jc w:val="center"/>
              <w:rPr>
                <w:rFonts w:hint="eastAsia" w:ascii="仿宋" w:hAnsi="仿宋" w:cs="仿宋"/>
                <w:szCs w:val="24"/>
              </w:rPr>
            </w:pPr>
          </w:p>
        </w:tc>
      </w:tr>
      <w:tr w14:paraId="17C8C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4" w:type="dxa"/>
            <w:tcBorders>
              <w:left w:val="single" w:color="auto" w:sz="4" w:space="0"/>
            </w:tcBorders>
            <w:vAlign w:val="center"/>
          </w:tcPr>
          <w:p w14:paraId="22A77341">
            <w:pPr>
              <w:spacing w:line="360" w:lineRule="auto"/>
              <w:ind w:firstLine="0" w:firstLineChars="0"/>
              <w:jc w:val="center"/>
              <w:rPr>
                <w:rFonts w:hint="eastAsia" w:ascii="仿宋" w:hAnsi="仿宋" w:cs="仿宋"/>
                <w:szCs w:val="24"/>
              </w:rPr>
            </w:pPr>
            <w:r>
              <w:rPr>
                <w:rFonts w:hint="eastAsia" w:ascii="仿宋" w:hAnsi="仿宋" w:cs="仿宋"/>
                <w:szCs w:val="24"/>
              </w:rPr>
              <w:t>（13）</w:t>
            </w:r>
          </w:p>
        </w:tc>
        <w:tc>
          <w:tcPr>
            <w:tcW w:w="8125" w:type="dxa"/>
            <w:vAlign w:val="center"/>
          </w:tcPr>
          <w:p w14:paraId="5B7A1FE0">
            <w:pPr>
              <w:spacing w:line="360" w:lineRule="auto"/>
              <w:ind w:firstLine="0" w:firstLineChars="0"/>
              <w:jc w:val="center"/>
              <w:rPr>
                <w:rFonts w:hint="eastAsia" w:ascii="仿宋" w:hAnsi="仿宋" w:cs="仿宋"/>
                <w:szCs w:val="24"/>
              </w:rPr>
            </w:pPr>
          </w:p>
        </w:tc>
      </w:tr>
      <w:tr w14:paraId="44BE2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4" w:type="dxa"/>
            <w:tcBorders>
              <w:left w:val="single" w:color="auto" w:sz="4" w:space="0"/>
            </w:tcBorders>
            <w:vAlign w:val="center"/>
          </w:tcPr>
          <w:p w14:paraId="1F3C43DA">
            <w:pPr>
              <w:spacing w:line="360" w:lineRule="auto"/>
              <w:ind w:firstLine="0" w:firstLineChars="0"/>
              <w:jc w:val="center"/>
              <w:rPr>
                <w:rFonts w:hint="eastAsia" w:ascii="仿宋" w:hAnsi="仿宋" w:cs="仿宋"/>
                <w:szCs w:val="24"/>
              </w:rPr>
            </w:pPr>
            <w:r>
              <w:rPr>
                <w:rFonts w:hint="eastAsia" w:ascii="仿宋" w:hAnsi="仿宋" w:cs="仿宋"/>
                <w:szCs w:val="24"/>
              </w:rPr>
              <w:t>（14）</w:t>
            </w:r>
          </w:p>
        </w:tc>
        <w:tc>
          <w:tcPr>
            <w:tcW w:w="8125" w:type="dxa"/>
            <w:vAlign w:val="top"/>
          </w:tcPr>
          <w:p w14:paraId="49F78381">
            <w:pPr>
              <w:spacing w:line="360" w:lineRule="auto"/>
              <w:ind w:firstLine="0" w:firstLineChars="0"/>
              <w:jc w:val="center"/>
              <w:rPr>
                <w:rFonts w:hint="eastAsia" w:ascii="仿宋" w:hAnsi="仿宋" w:cs="仿宋"/>
                <w:szCs w:val="24"/>
              </w:rPr>
            </w:pPr>
          </w:p>
        </w:tc>
      </w:tr>
      <w:tr w14:paraId="56B1B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4" w:type="dxa"/>
            <w:tcBorders>
              <w:left w:val="single" w:color="auto" w:sz="4" w:space="0"/>
            </w:tcBorders>
            <w:vAlign w:val="center"/>
          </w:tcPr>
          <w:p w14:paraId="37F957F8">
            <w:pPr>
              <w:spacing w:line="360" w:lineRule="auto"/>
              <w:ind w:firstLine="0" w:firstLineChars="0"/>
              <w:jc w:val="center"/>
              <w:rPr>
                <w:rFonts w:hint="eastAsia" w:ascii="仿宋" w:hAnsi="仿宋" w:cs="仿宋"/>
                <w:szCs w:val="24"/>
              </w:rPr>
            </w:pPr>
            <w:r>
              <w:rPr>
                <w:rFonts w:hint="eastAsia" w:ascii="仿宋" w:hAnsi="仿宋" w:cs="仿宋"/>
                <w:szCs w:val="24"/>
              </w:rPr>
              <w:t>（15）</w:t>
            </w:r>
          </w:p>
        </w:tc>
        <w:tc>
          <w:tcPr>
            <w:tcW w:w="8125" w:type="dxa"/>
            <w:vAlign w:val="center"/>
          </w:tcPr>
          <w:p w14:paraId="14A8FCA3">
            <w:pPr>
              <w:spacing w:line="360" w:lineRule="auto"/>
              <w:ind w:firstLine="0" w:firstLineChars="0"/>
              <w:jc w:val="center"/>
              <w:rPr>
                <w:rFonts w:hint="eastAsia" w:ascii="仿宋" w:hAnsi="仿宋" w:cs="仿宋"/>
                <w:szCs w:val="24"/>
              </w:rPr>
            </w:pPr>
          </w:p>
        </w:tc>
      </w:tr>
      <w:tr w14:paraId="59025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4" w:type="dxa"/>
            <w:tcBorders>
              <w:left w:val="single" w:color="auto" w:sz="4" w:space="0"/>
            </w:tcBorders>
            <w:vAlign w:val="center"/>
          </w:tcPr>
          <w:p w14:paraId="1D132F3C">
            <w:pPr>
              <w:spacing w:line="360" w:lineRule="auto"/>
              <w:ind w:firstLine="0" w:firstLineChars="0"/>
              <w:jc w:val="center"/>
              <w:rPr>
                <w:rFonts w:ascii="仿宋" w:hAnsi="仿宋" w:cs="仿宋"/>
                <w:szCs w:val="24"/>
              </w:rPr>
            </w:pPr>
            <w:r>
              <w:rPr>
                <w:rFonts w:hint="eastAsia" w:ascii="仿宋" w:hAnsi="仿宋" w:cs="仿宋"/>
                <w:szCs w:val="24"/>
              </w:rPr>
              <w:t>（16）</w:t>
            </w:r>
          </w:p>
        </w:tc>
        <w:tc>
          <w:tcPr>
            <w:tcW w:w="8125" w:type="dxa"/>
            <w:vAlign w:val="center"/>
          </w:tcPr>
          <w:p w14:paraId="571BD570">
            <w:pPr>
              <w:spacing w:line="360" w:lineRule="auto"/>
              <w:ind w:firstLine="0" w:firstLineChars="0"/>
              <w:jc w:val="center"/>
              <w:rPr>
                <w:rFonts w:hint="eastAsia" w:ascii="仿宋" w:hAnsi="仿宋" w:cs="仿宋"/>
                <w:szCs w:val="24"/>
              </w:rPr>
            </w:pPr>
          </w:p>
        </w:tc>
      </w:tr>
      <w:tr w14:paraId="1E5EE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4" w:type="dxa"/>
            <w:tcBorders>
              <w:left w:val="single" w:color="auto" w:sz="4" w:space="0"/>
            </w:tcBorders>
            <w:vAlign w:val="center"/>
          </w:tcPr>
          <w:p w14:paraId="359C0463">
            <w:pPr>
              <w:spacing w:line="360" w:lineRule="auto"/>
              <w:ind w:firstLine="0" w:firstLineChars="0"/>
              <w:jc w:val="center"/>
              <w:rPr>
                <w:rFonts w:hint="eastAsia" w:ascii="仿宋" w:hAnsi="仿宋" w:cs="仿宋"/>
                <w:szCs w:val="24"/>
              </w:rPr>
            </w:pPr>
            <w:r>
              <w:rPr>
                <w:rFonts w:hint="eastAsia" w:ascii="仿宋" w:hAnsi="仿宋" w:cs="仿宋"/>
                <w:szCs w:val="24"/>
              </w:rPr>
              <w:t>（17）</w:t>
            </w:r>
          </w:p>
        </w:tc>
        <w:tc>
          <w:tcPr>
            <w:tcW w:w="8125" w:type="dxa"/>
            <w:vAlign w:val="center"/>
          </w:tcPr>
          <w:p w14:paraId="419F07EA">
            <w:pPr>
              <w:spacing w:line="360" w:lineRule="auto"/>
              <w:ind w:firstLine="0" w:firstLineChars="0"/>
              <w:jc w:val="center"/>
              <w:rPr>
                <w:rFonts w:hint="eastAsia" w:ascii="仿宋" w:hAnsi="仿宋" w:cs="仿宋"/>
                <w:szCs w:val="24"/>
              </w:rPr>
            </w:pPr>
          </w:p>
        </w:tc>
      </w:tr>
      <w:tr w14:paraId="220D0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4" w:type="dxa"/>
            <w:tcBorders>
              <w:left w:val="single" w:color="auto" w:sz="4" w:space="0"/>
            </w:tcBorders>
            <w:vAlign w:val="center"/>
          </w:tcPr>
          <w:p w14:paraId="76AA541E">
            <w:pPr>
              <w:spacing w:line="360" w:lineRule="auto"/>
              <w:ind w:firstLine="0" w:firstLineChars="0"/>
              <w:jc w:val="center"/>
              <w:rPr>
                <w:rFonts w:hint="eastAsia" w:ascii="仿宋" w:hAnsi="仿宋" w:cs="仿宋"/>
                <w:szCs w:val="24"/>
              </w:rPr>
            </w:pPr>
            <w:r>
              <w:rPr>
                <w:rFonts w:hint="eastAsia" w:ascii="仿宋" w:hAnsi="仿宋" w:cs="仿宋"/>
                <w:szCs w:val="24"/>
              </w:rPr>
              <w:t>（18）</w:t>
            </w:r>
          </w:p>
        </w:tc>
        <w:tc>
          <w:tcPr>
            <w:tcW w:w="8125" w:type="dxa"/>
            <w:vAlign w:val="center"/>
          </w:tcPr>
          <w:p w14:paraId="1164B2D7">
            <w:pPr>
              <w:spacing w:line="360" w:lineRule="auto"/>
              <w:ind w:firstLine="0" w:firstLineChars="0"/>
              <w:jc w:val="center"/>
              <w:rPr>
                <w:rFonts w:hint="eastAsia" w:ascii="仿宋" w:hAnsi="仿宋" w:cs="仿宋"/>
                <w:szCs w:val="24"/>
              </w:rPr>
            </w:pPr>
          </w:p>
        </w:tc>
      </w:tr>
      <w:tr w14:paraId="7DE54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4" w:type="dxa"/>
            <w:tcBorders>
              <w:left w:val="single" w:color="auto" w:sz="4" w:space="0"/>
            </w:tcBorders>
            <w:vAlign w:val="center"/>
          </w:tcPr>
          <w:p w14:paraId="200D1479">
            <w:pPr>
              <w:spacing w:line="360" w:lineRule="auto"/>
              <w:ind w:firstLine="0" w:firstLineChars="0"/>
              <w:jc w:val="center"/>
              <w:rPr>
                <w:rFonts w:ascii="仿宋" w:hAnsi="仿宋" w:cs="仿宋"/>
                <w:szCs w:val="24"/>
              </w:rPr>
            </w:pPr>
            <w:r>
              <w:rPr>
                <w:rFonts w:hint="eastAsia" w:ascii="仿宋" w:hAnsi="仿宋" w:cs="仿宋"/>
                <w:szCs w:val="24"/>
              </w:rPr>
              <w:t>（19）</w:t>
            </w:r>
          </w:p>
        </w:tc>
        <w:tc>
          <w:tcPr>
            <w:tcW w:w="8125" w:type="dxa"/>
            <w:vAlign w:val="center"/>
          </w:tcPr>
          <w:p w14:paraId="2C676AB2">
            <w:pPr>
              <w:spacing w:line="360" w:lineRule="auto"/>
              <w:ind w:firstLine="0" w:firstLineChars="0"/>
              <w:jc w:val="center"/>
              <w:rPr>
                <w:rFonts w:hint="eastAsia" w:ascii="仿宋" w:hAnsi="仿宋" w:cs="仿宋"/>
                <w:szCs w:val="24"/>
              </w:rPr>
            </w:pPr>
          </w:p>
        </w:tc>
      </w:tr>
    </w:tbl>
    <w:p w14:paraId="09A59074">
      <w:pPr>
        <w:pStyle w:val="23"/>
        <w:rPr>
          <w:rFonts w:hint="default"/>
          <w:lang w:val="en-US" w:eastAsia="zh-CN"/>
        </w:rPr>
      </w:pPr>
    </w:p>
    <w:p w14:paraId="45C76BDD">
      <w:pPr>
        <w:rPr>
          <w:rFonts w:hint="eastAsia"/>
        </w:rPr>
      </w:pPr>
      <w:r>
        <w:rPr>
          <w:rFonts w:hint="eastAsia"/>
        </w:rPr>
        <w:br w:type="page"/>
      </w:r>
    </w:p>
    <w:p w14:paraId="2E88D65D">
      <w:pPr>
        <w:pStyle w:val="2"/>
        <w:spacing w:after="0" w:line="240" w:lineRule="auto"/>
        <w:rPr>
          <w:rFonts w:hint="eastAsia"/>
        </w:rPr>
      </w:pPr>
      <w:r>
        <w:rPr>
          <w:rFonts w:hint="eastAsia"/>
        </w:rPr>
        <w:t>第六章 投标文件格式附件</w:t>
      </w:r>
    </w:p>
    <w:p w14:paraId="06B1C76D">
      <w:pPr>
        <w:snapToGrid w:val="0"/>
        <w:spacing w:before="156" w:line="360" w:lineRule="auto"/>
        <w:ind w:firstLine="723"/>
        <w:jc w:val="center"/>
        <w:rPr>
          <w:rFonts w:ascii="宋体" w:hAnsi="宋体"/>
          <w:b/>
          <w:sz w:val="36"/>
          <w:szCs w:val="36"/>
        </w:rPr>
      </w:pPr>
    </w:p>
    <w:p w14:paraId="46E2DDE2">
      <w:pPr>
        <w:pStyle w:val="3"/>
        <w:bidi w:val="0"/>
      </w:pPr>
      <w:r>
        <w:rPr>
          <w:rFonts w:hint="eastAsia"/>
        </w:rPr>
        <w:t>投标人提交投标文件须知：</w:t>
      </w:r>
    </w:p>
    <w:p w14:paraId="6354F33E">
      <w:pPr>
        <w:ind w:firstLine="480"/>
        <w:rPr>
          <w:rFonts w:ascii="仿宋" w:hAnsi="仿宋" w:cs="仿宋"/>
        </w:rPr>
      </w:pPr>
      <w:r>
        <w:rPr>
          <w:rFonts w:hint="eastAsia" w:ascii="仿宋" w:hAnsi="仿宋" w:cs="仿宋"/>
        </w:rPr>
        <w:t>（一）投标人应严格按照以下要求填写和提交下述规定的全部格式文件以及其他有关资料，混乱的编排导致投标文件被误读或评标委员会查找不到有效文件是投标人的风险。</w:t>
      </w:r>
    </w:p>
    <w:p w14:paraId="156030DC">
      <w:pPr>
        <w:tabs>
          <w:tab w:val="left" w:pos="8032"/>
        </w:tabs>
        <w:ind w:firstLine="480"/>
        <w:rPr>
          <w:rFonts w:ascii="仿宋" w:hAnsi="仿宋" w:cs="仿宋"/>
        </w:rPr>
      </w:pPr>
      <w:r>
        <w:rPr>
          <w:rFonts w:hint="eastAsia" w:ascii="仿宋" w:hAnsi="仿宋" w:cs="仿宋"/>
        </w:rPr>
        <w:t>（二）所附表格中要求回答的全部问题、信息都须正面回答。</w:t>
      </w:r>
      <w:r>
        <w:rPr>
          <w:rFonts w:hint="eastAsia" w:ascii="仿宋" w:hAnsi="仿宋" w:cs="仿宋"/>
        </w:rPr>
        <w:tab/>
      </w:r>
    </w:p>
    <w:p w14:paraId="37095962">
      <w:pPr>
        <w:ind w:firstLine="480"/>
        <w:rPr>
          <w:rFonts w:ascii="仿宋" w:hAnsi="仿宋" w:cs="仿宋"/>
        </w:rPr>
      </w:pPr>
      <w:r>
        <w:rPr>
          <w:rFonts w:hint="eastAsia" w:ascii="仿宋" w:hAnsi="仿宋" w:cs="仿宋"/>
        </w:rPr>
        <w:t>（三）投标响应函的签字人应保证全部声明和问题的回答是真实的和准确的。</w:t>
      </w:r>
    </w:p>
    <w:p w14:paraId="5748B563">
      <w:pPr>
        <w:ind w:firstLine="480"/>
        <w:rPr>
          <w:rFonts w:ascii="仿宋" w:hAnsi="仿宋" w:cs="仿宋"/>
        </w:rPr>
      </w:pPr>
      <w:r>
        <w:rPr>
          <w:rFonts w:hint="eastAsia" w:ascii="仿宋" w:hAnsi="仿宋" w:cs="仿宋"/>
        </w:rPr>
        <w:t>（四）评标委员会将根据投标人提交的资料作出判断。</w:t>
      </w:r>
    </w:p>
    <w:p w14:paraId="6D46F13F">
      <w:pPr>
        <w:ind w:firstLine="480"/>
        <w:rPr>
          <w:rFonts w:ascii="仿宋" w:hAnsi="仿宋" w:cs="仿宋"/>
        </w:rPr>
      </w:pPr>
      <w:r>
        <w:rPr>
          <w:rFonts w:hint="eastAsia" w:ascii="仿宋" w:hAnsi="仿宋" w:cs="仿宋"/>
        </w:rPr>
        <w:t>（五）投标人提交的材料将在一定期限内被保密保存，但不退还。</w:t>
      </w:r>
    </w:p>
    <w:p w14:paraId="7C2939BB">
      <w:pPr>
        <w:ind w:firstLine="480"/>
      </w:pPr>
      <w:r>
        <w:rPr>
          <w:rFonts w:hint="eastAsia" w:ascii="仿宋" w:hAnsi="仿宋" w:cs="仿宋"/>
        </w:rPr>
        <w:t>（六）电子投标文件，需按政采云平台项目采购－电子招投标操作指南及本招标文件要求递交。电子投标文件均由资格文件、技术及商务文件、报价文件组成。投标人务必按时自行解密，</w:t>
      </w:r>
      <w:r>
        <w:rPr>
          <w:rFonts w:hint="eastAsia" w:ascii="仿宋" w:hAnsi="仿宋" w:cs="仿宋"/>
          <w:b/>
          <w:bCs/>
        </w:rPr>
        <w:t>规定时间内解密失败者作无效响应处理。</w:t>
      </w:r>
      <w:r>
        <w:rPr>
          <w:rFonts w:hint="eastAsia" w:ascii="仿宋" w:hAnsi="仿宋" w:cs="仿宋"/>
        </w:rPr>
        <w:t>全部文件应按投标人须知中规定的语言提交。</w:t>
      </w:r>
      <w:r>
        <w:rPr>
          <w:rFonts w:hint="eastAsia" w:ascii="仿宋" w:hAnsi="仿宋" w:cs="仿宋"/>
          <w:b/>
          <w:bCs/>
        </w:rPr>
        <w:t>投标文件组成漏项或未按规定的格式编制，内容不全或内容字迹模糊辨认不清的情况，导致影响评标的，将被评标委员会认定为投标无效。</w:t>
      </w:r>
    </w:p>
    <w:p w14:paraId="3F1EFBA6">
      <w:pPr>
        <w:widowControl/>
        <w:snapToGrid w:val="0"/>
        <w:spacing w:before="156" w:line="360" w:lineRule="auto"/>
        <w:ind w:firstLine="723"/>
        <w:rPr>
          <w:rFonts w:ascii="仿宋" w:hAnsi="仿宋" w:cs="仿宋"/>
          <w:b/>
          <w:sz w:val="36"/>
          <w:szCs w:val="36"/>
          <w:u w:val="single"/>
        </w:rPr>
      </w:pPr>
    </w:p>
    <w:p w14:paraId="4A8AE54A">
      <w:pPr>
        <w:pStyle w:val="3"/>
        <w:bidi w:val="0"/>
        <w:ind w:left="0" w:leftChars="0" w:firstLine="0" w:firstLineChars="0"/>
        <w:jc w:val="center"/>
        <w:rPr>
          <w:rFonts w:ascii="仿宋_GB2312" w:hAnsi="仿宋" w:eastAsia="仿宋_GB2312"/>
          <w:b/>
          <w:sz w:val="32"/>
        </w:rPr>
      </w:pPr>
      <w:r>
        <w:rPr>
          <w:rFonts w:hint="eastAsia" w:ascii="仿宋" w:hAnsi="仿宋" w:cs="仿宋"/>
          <w:b/>
          <w:sz w:val="36"/>
          <w:szCs w:val="36"/>
        </w:rPr>
        <w:br w:type="page"/>
      </w:r>
      <w:r>
        <w:rPr>
          <w:rFonts w:hint="eastAsia" w:ascii="仿宋_GB2312" w:hAnsi="仿宋" w:eastAsia="仿宋_GB2312"/>
          <w:b/>
          <w:sz w:val="32"/>
        </w:rPr>
        <w:t>资信及技术评分索引</w:t>
      </w:r>
    </w:p>
    <w:p w14:paraId="00B25D05">
      <w:pPr>
        <w:spacing w:before="109" w:beforeLines="35"/>
        <w:ind w:firstLine="482"/>
        <w:rPr>
          <w:rFonts w:ascii="仿宋_GB2312" w:hAnsi="宋体" w:eastAsia="仿宋_GB2312"/>
          <w:b/>
          <w:szCs w:val="24"/>
        </w:rPr>
      </w:pPr>
    </w:p>
    <w:p w14:paraId="1BF2EAE7">
      <w:pPr>
        <w:ind w:firstLine="480"/>
      </w:pPr>
      <w:r>
        <w:rPr>
          <w:rFonts w:ascii="仿宋_GB2312" w:hAnsi="仿宋" w:eastAsia="仿宋_GB2312"/>
          <w:szCs w:val="24"/>
        </w:rPr>
        <w:br w:type="page"/>
      </w:r>
    </w:p>
    <w:p w14:paraId="4F0D5861">
      <w:pPr>
        <w:pStyle w:val="3"/>
        <w:bidi w:val="0"/>
        <w:ind w:left="0" w:leftChars="0" w:firstLine="0" w:firstLineChars="0"/>
        <w:jc w:val="center"/>
        <w:rPr>
          <w:sz w:val="32"/>
          <w:szCs w:val="40"/>
        </w:rPr>
      </w:pPr>
      <w:r>
        <w:rPr>
          <w:rFonts w:hint="eastAsia"/>
          <w:sz w:val="32"/>
          <w:szCs w:val="40"/>
        </w:rPr>
        <w:t>符合参加政府采购活动应当具备的一般条件的承诺函</w:t>
      </w:r>
    </w:p>
    <w:p w14:paraId="63EE65D0">
      <w:pPr>
        <w:spacing w:before="156" w:beforeLines="50" w:after="156" w:afterLines="50"/>
        <w:ind w:left="0" w:leftChars="0" w:firstLine="0" w:firstLineChars="0"/>
      </w:pPr>
      <w:r>
        <w:rPr>
          <w:rFonts w:hint="eastAsia"/>
          <w:lang w:eastAsia="zh-CN"/>
        </w:rPr>
        <w:t>杭州市富阳中医骨伤医院</w:t>
      </w:r>
      <w:r>
        <w:rPr>
          <w:rFonts w:hint="eastAsia" w:ascii="仿宋" w:hAnsi="仿宋" w:cs="仿宋"/>
          <w:bCs/>
          <w:szCs w:val="24"/>
        </w:rPr>
        <w:t>、</w:t>
      </w:r>
      <w:r>
        <w:rPr>
          <w:rFonts w:hint="eastAsia"/>
          <w:lang w:eastAsia="zh-CN"/>
        </w:rPr>
        <w:t>苏世建设管理集团有限公司</w:t>
      </w:r>
      <w:r>
        <w:rPr>
          <w:rFonts w:hint="eastAsia"/>
        </w:rPr>
        <w:t>：</w:t>
      </w:r>
    </w:p>
    <w:p w14:paraId="2787756F">
      <w:pPr>
        <w:ind w:firstLine="480"/>
      </w:pPr>
      <w:r>
        <w:rPr>
          <w:rFonts w:hint="eastAsia"/>
        </w:rPr>
        <w:t>我方参与</w:t>
      </w:r>
      <w:r>
        <w:rPr>
          <w:rFonts w:hint="eastAsia"/>
          <w:u w:val="single"/>
        </w:rPr>
        <w:t xml:space="preserve">              （项目名称）           </w:t>
      </w:r>
      <w:r>
        <w:rPr>
          <w:rFonts w:hint="eastAsia"/>
        </w:rPr>
        <w:t>【招标编号：</w:t>
      </w:r>
      <w:r>
        <w:rPr>
          <w:rFonts w:hint="eastAsia"/>
          <w:u w:val="single"/>
        </w:rPr>
        <w:t xml:space="preserve">   项目编号   </w:t>
      </w:r>
      <w:r>
        <w:rPr>
          <w:rFonts w:hint="eastAsia"/>
        </w:rPr>
        <w:t>】政府采购活动，郑重承诺：</w:t>
      </w:r>
    </w:p>
    <w:p w14:paraId="476A84BB">
      <w:pPr>
        <w:ind w:firstLine="480"/>
      </w:pPr>
      <w:r>
        <w:rPr>
          <w:rFonts w:hint="eastAsia"/>
        </w:rPr>
        <w:t>一、具备《中华人民共和国政府采购法》第二十二条第一款规定的条件：</w:t>
      </w:r>
    </w:p>
    <w:p w14:paraId="2AE641BB">
      <w:pPr>
        <w:tabs>
          <w:tab w:val="left" w:pos="0"/>
        </w:tabs>
        <w:ind w:left="480" w:leftChars="200" w:firstLine="0" w:firstLineChars="0"/>
      </w:pPr>
      <w:r>
        <w:rPr>
          <w:rFonts w:hint="eastAsia"/>
        </w:rPr>
        <w:t>1、具有独立承担民事责任的能力；</w:t>
      </w:r>
    </w:p>
    <w:p w14:paraId="433EF63F">
      <w:pPr>
        <w:tabs>
          <w:tab w:val="left" w:pos="0"/>
        </w:tabs>
        <w:ind w:left="480" w:leftChars="200" w:firstLine="0" w:firstLineChars="0"/>
      </w:pPr>
      <w:r>
        <w:rPr>
          <w:rFonts w:hint="eastAsia"/>
        </w:rPr>
        <w:t xml:space="preserve">2、具有良好的商业信誉和健全的财务会计制度； </w:t>
      </w:r>
    </w:p>
    <w:p w14:paraId="45100878">
      <w:pPr>
        <w:tabs>
          <w:tab w:val="left" w:pos="0"/>
          <w:tab w:val="left" w:pos="772"/>
        </w:tabs>
        <w:ind w:left="480" w:leftChars="200" w:firstLine="0" w:firstLineChars="0"/>
      </w:pPr>
      <w:r>
        <w:rPr>
          <w:rFonts w:hint="eastAsia"/>
        </w:rPr>
        <w:t>3、具有履行合同所必需的设备和专业技术能力；</w:t>
      </w:r>
    </w:p>
    <w:p w14:paraId="4F05A95F">
      <w:pPr>
        <w:tabs>
          <w:tab w:val="left" w:pos="0"/>
        </w:tabs>
        <w:ind w:firstLine="480"/>
      </w:pPr>
      <w:r>
        <w:rPr>
          <w:rFonts w:hint="eastAsia"/>
        </w:rPr>
        <w:t>4、有依法缴纳税收和社会保障资金的良好记录；</w:t>
      </w:r>
    </w:p>
    <w:p w14:paraId="53814EF7">
      <w:pPr>
        <w:tabs>
          <w:tab w:val="left" w:pos="0"/>
          <w:tab w:val="left" w:pos="760"/>
        </w:tabs>
        <w:ind w:left="480" w:leftChars="200" w:firstLine="0" w:firstLineChars="0"/>
      </w:pPr>
      <w:r>
        <w:rPr>
          <w:rFonts w:hint="eastAsia"/>
        </w:rPr>
        <w:t>5、参加政府采购活动前三年内，在经营活动中没有重大违法记录；</w:t>
      </w:r>
    </w:p>
    <w:p w14:paraId="396A30BC">
      <w:pPr>
        <w:tabs>
          <w:tab w:val="left" w:pos="0"/>
        </w:tabs>
        <w:ind w:firstLine="480"/>
      </w:pPr>
      <w:r>
        <w:rPr>
          <w:rFonts w:hint="eastAsia"/>
        </w:rPr>
        <w:t>6、具有法律、行政法规规定的其他条件。</w:t>
      </w:r>
    </w:p>
    <w:p w14:paraId="32D608D0">
      <w:pPr>
        <w:ind w:firstLine="480"/>
      </w:pPr>
      <w:r>
        <w:rPr>
          <w:rFonts w:hint="eastAsia"/>
        </w:rPr>
        <w:t>二、未被信用中国（www.creditchina.gov.cn</w:t>
      </w:r>
      <w:r>
        <w:rPr>
          <w:rFonts w:hint="eastAsia"/>
          <w:lang w:eastAsia="zh-CN"/>
        </w:rPr>
        <w:t>）</w:t>
      </w:r>
      <w:r>
        <w:rPr>
          <w:rFonts w:hint="eastAsia"/>
        </w:rPr>
        <w:t>、中国政府采购网（www.ccgp.gov.cn）列入失信被执行人、重大税收违法失信主体、政府采购严重违法失信行为记录名单。</w:t>
      </w:r>
    </w:p>
    <w:p w14:paraId="72F4E462">
      <w:pPr>
        <w:ind w:firstLine="480"/>
      </w:pPr>
      <w:r>
        <w:rPr>
          <w:rFonts w:hint="eastAsia"/>
        </w:rPr>
        <w:t>三、不存在以下情况：</w:t>
      </w:r>
    </w:p>
    <w:p w14:paraId="09528A89">
      <w:pPr>
        <w:tabs>
          <w:tab w:val="left" w:pos="0"/>
        </w:tabs>
        <w:ind w:firstLine="480"/>
      </w:pPr>
      <w:r>
        <w:rPr>
          <w:rFonts w:hint="eastAsia"/>
        </w:rPr>
        <w:t>1、单位负责人为同一人或者存在直接控股、管理关系的不同供应商参加同一合同项下的政府采购活动的；</w:t>
      </w:r>
    </w:p>
    <w:p w14:paraId="6E362C6C">
      <w:pPr>
        <w:tabs>
          <w:tab w:val="left" w:pos="0"/>
        </w:tabs>
        <w:ind w:firstLine="480"/>
      </w:pPr>
      <w:r>
        <w:rPr>
          <w:rFonts w:hint="eastAsia"/>
        </w:rPr>
        <w:t>2、为采购项目提供整体设计、规范编制或者项目管理、监理、检测等服务后再参加该采购项目的其他采购活动的。</w:t>
      </w:r>
    </w:p>
    <w:p w14:paraId="0B55CDBC">
      <w:pPr>
        <w:snapToGrid w:val="0"/>
        <w:spacing w:before="156" w:line="360" w:lineRule="auto"/>
        <w:ind w:firstLine="3120" w:firstLineChars="1300"/>
        <w:rPr>
          <w:rFonts w:ascii="仿宋" w:hAnsi="仿宋" w:cs="仿宋"/>
          <w:szCs w:val="24"/>
        </w:rPr>
      </w:pPr>
    </w:p>
    <w:p w14:paraId="7D4F0C52">
      <w:pPr>
        <w:snapToGrid w:val="0"/>
        <w:spacing w:before="156" w:line="360" w:lineRule="auto"/>
        <w:ind w:firstLine="3120" w:firstLineChars="1300"/>
        <w:rPr>
          <w:rFonts w:ascii="仿宋" w:hAnsi="仿宋" w:cs="仿宋"/>
          <w:szCs w:val="24"/>
        </w:rPr>
      </w:pPr>
    </w:p>
    <w:p w14:paraId="2864B117">
      <w:pPr>
        <w:snapToGrid w:val="0"/>
        <w:spacing w:before="156" w:line="360" w:lineRule="auto"/>
        <w:ind w:firstLine="3840" w:firstLineChars="1600"/>
        <w:rPr>
          <w:rFonts w:ascii="仿宋" w:hAnsi="仿宋" w:cs="仿宋"/>
          <w:szCs w:val="24"/>
        </w:rPr>
      </w:pP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30055388">
      <w:pPr>
        <w:snapToGrid w:val="0"/>
        <w:spacing w:before="156" w:after="50" w:line="460" w:lineRule="exact"/>
        <w:ind w:firstLine="3840" w:firstLineChars="16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612CCF47">
      <w:pPr>
        <w:bidi w:val="0"/>
      </w:pPr>
    </w:p>
    <w:p w14:paraId="5E2B34D3">
      <w:pPr>
        <w:ind w:firstLine="480"/>
      </w:pPr>
      <w:r>
        <w:rPr>
          <w:rFonts w:hint="eastAsia"/>
        </w:rPr>
        <w:t>注：▲投标人若有税收缴纳、社会保障等方面的失信记录等情况，且不属于截止投标时间近三年以来，在经营活动中有重大违法记录及被列入政府采购严重违法失信行为记录名单的，可不对本承诺函第（一）款第4点进行承诺，但须详细说明失信记录的情况，否则按无效投标处理。</w:t>
      </w:r>
    </w:p>
    <w:p w14:paraId="04E5E26E">
      <w:pPr>
        <w:ind w:firstLine="480"/>
      </w:pPr>
    </w:p>
    <w:p w14:paraId="004AFB44">
      <w:pPr>
        <w:ind w:firstLine="480"/>
      </w:pPr>
    </w:p>
    <w:p w14:paraId="491E7F6D">
      <w:pPr>
        <w:snapToGrid w:val="0"/>
        <w:spacing w:line="360" w:lineRule="auto"/>
        <w:ind w:right="480" w:firstLine="643"/>
        <w:jc w:val="center"/>
        <w:rPr>
          <w:rFonts w:ascii="仿宋_GB2312" w:hAnsi="宋体" w:eastAsia="仿宋_GB2312"/>
          <w:b/>
          <w:color w:val="FF0000"/>
          <w:sz w:val="32"/>
          <w:szCs w:val="32"/>
        </w:rPr>
        <w:sectPr>
          <w:headerReference r:id="rId11" w:type="default"/>
          <w:footerReference r:id="rId12" w:type="default"/>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宋体" w:eastAsia="仿宋_GB2312"/>
          <w:b/>
          <w:color w:val="FF0000"/>
          <w:sz w:val="32"/>
          <w:szCs w:val="32"/>
        </w:rPr>
        <w:tab/>
      </w:r>
    </w:p>
    <w:p w14:paraId="55D73A64">
      <w:pPr>
        <w:pStyle w:val="3"/>
        <w:bidi w:val="0"/>
        <w:ind w:left="0" w:leftChars="0" w:firstLine="0" w:firstLineChars="0"/>
        <w:jc w:val="center"/>
        <w:rPr>
          <w:sz w:val="32"/>
          <w:szCs w:val="40"/>
        </w:rPr>
      </w:pPr>
      <w:r>
        <w:rPr>
          <w:rFonts w:hint="eastAsia"/>
          <w:sz w:val="32"/>
          <w:szCs w:val="40"/>
        </w:rPr>
        <w:t>落实政府采购政策需满足的资格要求</w:t>
      </w:r>
    </w:p>
    <w:p w14:paraId="4FD11AED">
      <w:pPr>
        <w:ind w:firstLine="480"/>
        <w:rPr>
          <w:color w:val="FF0000"/>
        </w:rPr>
      </w:pPr>
    </w:p>
    <w:p w14:paraId="18E1AB99">
      <w:pPr>
        <w:ind w:firstLine="480"/>
      </w:pPr>
      <w:r>
        <w:rPr>
          <w:rFonts w:hint="eastAsia"/>
        </w:rPr>
        <w:t>（根据招标公告落实政府采购政策需满足的资格要求选择提供相应的材料；未要求的，无需提供）</w:t>
      </w:r>
    </w:p>
    <w:p w14:paraId="38CB77CB">
      <w:pPr>
        <w:ind w:firstLine="480"/>
      </w:pPr>
      <w:r>
        <w:rPr>
          <w:rFonts w:hint="eastAsia"/>
        </w:rPr>
        <w:t xml:space="preserve">A.专门面向中小企业，货物全部由符合政策要求的中小企业（或小微企业）制造或者服务全部由符合政策要求的中小企业（或小微企业）承接的，提供相应的中小企业声明函（格式见附件）或残疾人福利性单位声明函（格式见附件）或监狱企业证明文件（格式自拟）。 </w:t>
      </w:r>
    </w:p>
    <w:p w14:paraId="41C0CA1B">
      <w:pPr>
        <w:ind w:firstLine="480"/>
      </w:pPr>
      <w:r>
        <w:rPr>
          <w:rFonts w:hint="eastAsia"/>
        </w:rPr>
        <w:t>B.要求以联合体形式参加的，提供联合协议（格式见附件）和中小企业声明函（格式见附件），联合协议中中小企业合同金额应当达到招标公告载明的比例；如果供应商本身提供所有标的均由中小企业制造或承接的，并相应达到了前述比例，视同符合了资格条件，无需再与其他中小企业组成联合体参加政府采购活动，无需提供联合协议。</w:t>
      </w:r>
    </w:p>
    <w:p w14:paraId="2F21D3F4">
      <w:pPr>
        <w:ind w:firstLine="480"/>
        <w:rPr>
          <w:rFonts w:ascii="仿宋" w:hAnsi="仿宋" w:cs="仿宋"/>
        </w:rPr>
      </w:pPr>
      <w:r>
        <w:rPr>
          <w:rFonts w:hint="eastAsia"/>
        </w:rPr>
        <w:t>C.要求合同分包的，提供分包意向协议（格式见附件）和中小企业声明函（格式见附件），分包意向协议中中小企业合同金额应当达到招标公告载明的比例；如果供应商本身提供所有标的均由中小企业制造或承接，并相应达到了前述比例，视同符合了资格条件，无需再向中小企业分包，无需提供分包意向协议。</w:t>
      </w:r>
    </w:p>
    <w:p w14:paraId="5491B62B">
      <w:pPr>
        <w:pStyle w:val="3"/>
        <w:spacing w:before="156" w:after="156"/>
        <w:ind w:firstLine="482"/>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14:paraId="303528A5">
      <w:pPr>
        <w:pStyle w:val="3"/>
        <w:bidi w:val="0"/>
        <w:ind w:left="0" w:leftChars="0" w:firstLine="0" w:firstLineChars="0"/>
        <w:jc w:val="center"/>
        <w:rPr>
          <w:rFonts w:hint="eastAsia"/>
          <w:sz w:val="32"/>
          <w:szCs w:val="40"/>
        </w:rPr>
      </w:pPr>
      <w:r>
        <w:rPr>
          <w:rFonts w:hint="eastAsia"/>
          <w:sz w:val="32"/>
          <w:szCs w:val="40"/>
        </w:rPr>
        <w:t>中小企业声明函（货物）</w:t>
      </w:r>
    </w:p>
    <w:p w14:paraId="19985AEC">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rPr>
      </w:pPr>
      <w:r>
        <w:rPr>
          <w:rFonts w:hint="eastAsia"/>
        </w:rPr>
        <w:t>本公司（联合体）郑重声明，根据《政府采购促进中小企业发展管理办法》（财库﹝2020﹞46 号）的规定，本公司（联合体）参加（</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）的（</w:t>
      </w:r>
      <w:r>
        <w:rPr>
          <w:rFonts w:hint="eastAsia"/>
          <w:u w:val="single"/>
        </w:rPr>
        <w:t xml:space="preserve"> </w:t>
      </w:r>
      <w:r>
        <w:rPr>
          <w:rFonts w:hint="eastAsia"/>
          <w:u w:val="single"/>
          <w:lang w:val="en-US" w:eastAsia="zh-CN"/>
        </w:rPr>
        <w:t xml:space="preserve">   </w:t>
      </w:r>
      <w:r>
        <w:rPr>
          <w:rFonts w:hint="eastAsia"/>
        </w:rPr>
        <w:t>）采购活动，提供的货物全部由符合政策要求的中小企业制造。相关企业 （含联合体中的中小企业、签订分包意向协议的中小企业） 的具体情况如下：</w:t>
      </w:r>
    </w:p>
    <w:tbl>
      <w:tblPr>
        <w:tblStyle w:val="25"/>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848"/>
        <w:gridCol w:w="1073"/>
        <w:gridCol w:w="1045"/>
        <w:gridCol w:w="1010"/>
        <w:gridCol w:w="1076"/>
        <w:gridCol w:w="1264"/>
        <w:gridCol w:w="1264"/>
      </w:tblGrid>
      <w:tr w14:paraId="037A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636" w:type="dxa"/>
            <w:vAlign w:val="center"/>
          </w:tcPr>
          <w:p w14:paraId="2067834F">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highlight w:val="none"/>
                <w:lang w:bidi="ar"/>
              </w:rPr>
              <w:t>序号</w:t>
            </w:r>
          </w:p>
        </w:tc>
        <w:tc>
          <w:tcPr>
            <w:tcW w:w="1848" w:type="dxa"/>
            <w:vAlign w:val="center"/>
          </w:tcPr>
          <w:p w14:paraId="78F0A56F">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highlight w:val="none"/>
                <w:lang w:bidi="ar"/>
              </w:rPr>
              <w:t>标的名称</w:t>
            </w:r>
          </w:p>
          <w:p w14:paraId="592CE5D6">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sz w:val="20"/>
                <w:szCs w:val="20"/>
                <w:highlight w:val="none"/>
                <w:lang w:bidi="ar"/>
              </w:rPr>
              <w:t>（即采购需求清单中的货物名称）</w:t>
            </w:r>
          </w:p>
        </w:tc>
        <w:tc>
          <w:tcPr>
            <w:tcW w:w="1073" w:type="dxa"/>
            <w:vAlign w:val="center"/>
          </w:tcPr>
          <w:p w14:paraId="6AB6F5F3">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highlight w:val="none"/>
                <w:lang w:bidi="ar"/>
              </w:rPr>
              <w:t>采购文件中明确的所属行业</w:t>
            </w:r>
          </w:p>
        </w:tc>
        <w:tc>
          <w:tcPr>
            <w:tcW w:w="1045" w:type="dxa"/>
            <w:vAlign w:val="center"/>
          </w:tcPr>
          <w:p w14:paraId="320E6E76">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highlight w:val="none"/>
                <w:lang w:bidi="ar"/>
              </w:rPr>
              <w:t>制造商</w:t>
            </w:r>
          </w:p>
          <w:p w14:paraId="174071FB">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highlight w:val="none"/>
                <w:lang w:bidi="ar"/>
              </w:rPr>
              <w:t>（企业名称）</w:t>
            </w:r>
          </w:p>
        </w:tc>
        <w:tc>
          <w:tcPr>
            <w:tcW w:w="1010" w:type="dxa"/>
            <w:vAlign w:val="center"/>
          </w:tcPr>
          <w:p w14:paraId="70D8D591">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highlight w:val="none"/>
                <w:lang w:bidi="ar"/>
              </w:rPr>
              <w:t>从业人员（人）</w:t>
            </w:r>
          </w:p>
        </w:tc>
        <w:tc>
          <w:tcPr>
            <w:tcW w:w="1076" w:type="dxa"/>
            <w:vAlign w:val="center"/>
          </w:tcPr>
          <w:p w14:paraId="0AA14A60">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highlight w:val="none"/>
                <w:lang w:bidi="ar"/>
              </w:rPr>
              <w:t>营业收入（万元）</w:t>
            </w:r>
          </w:p>
        </w:tc>
        <w:tc>
          <w:tcPr>
            <w:tcW w:w="1264" w:type="dxa"/>
            <w:vAlign w:val="center"/>
          </w:tcPr>
          <w:p w14:paraId="6C60F429">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highlight w:val="none"/>
                <w:lang w:bidi="ar"/>
              </w:rPr>
              <w:t>资产总额（万元）</w:t>
            </w:r>
          </w:p>
        </w:tc>
        <w:tc>
          <w:tcPr>
            <w:tcW w:w="1264" w:type="dxa"/>
            <w:vAlign w:val="center"/>
          </w:tcPr>
          <w:p w14:paraId="70B917DB">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highlight w:val="none"/>
                <w:lang w:bidi="ar"/>
              </w:rPr>
              <w:t>属于</w:t>
            </w:r>
          </w:p>
          <w:p w14:paraId="26404763">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eastAsia" w:ascii="仿宋" w:hAnsi="仿宋" w:cs="仿宋"/>
                <w:color w:val="auto"/>
                <w:kern w:val="0"/>
                <w:sz w:val="21"/>
                <w:szCs w:val="21"/>
                <w:highlight w:val="none"/>
                <w:lang w:bidi="ar"/>
              </w:rPr>
            </w:pPr>
            <w:r>
              <w:rPr>
                <w:rFonts w:hint="eastAsia" w:ascii="仿宋" w:hAnsi="仿宋" w:cs="仿宋"/>
                <w:color w:val="auto"/>
                <w:kern w:val="0"/>
                <w:sz w:val="21"/>
                <w:szCs w:val="21"/>
                <w:highlight w:val="none"/>
                <w:lang w:bidi="ar"/>
              </w:rPr>
              <w:t>（中型企业、小型企业、微型企业）</w:t>
            </w:r>
          </w:p>
        </w:tc>
      </w:tr>
      <w:tr w14:paraId="6921D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636" w:type="dxa"/>
            <w:vAlign w:val="center"/>
          </w:tcPr>
          <w:p w14:paraId="338C978C">
            <w:pPr>
              <w:keepNext w:val="0"/>
              <w:keepLines w:val="0"/>
              <w:widowControl/>
              <w:suppressLineNumbers w:val="0"/>
              <w:spacing w:before="0" w:beforeAutospacing="0" w:after="0" w:afterAutospacing="0" w:line="320" w:lineRule="exact"/>
              <w:ind w:left="0" w:right="0" w:firstLine="0" w:firstLineChars="0"/>
              <w:jc w:val="center"/>
              <w:rPr>
                <w:rFonts w:hint="eastAsia" w:ascii="仿宋" w:hAnsi="仿宋" w:cs="仿宋"/>
                <w:color w:val="auto"/>
                <w:szCs w:val="24"/>
                <w:highlight w:val="none"/>
                <w:shd w:val="clear" w:color="auto" w:fill="FFFFFF"/>
              </w:rPr>
            </w:pPr>
            <w:r>
              <w:rPr>
                <w:rFonts w:hint="eastAsia" w:ascii="仿宋" w:hAnsi="仿宋" w:cs="仿宋"/>
                <w:color w:val="auto"/>
                <w:szCs w:val="24"/>
                <w:highlight w:val="none"/>
                <w:shd w:val="clear" w:color="auto" w:fill="FFFFFF"/>
              </w:rPr>
              <w:t>1</w:t>
            </w:r>
          </w:p>
        </w:tc>
        <w:tc>
          <w:tcPr>
            <w:tcW w:w="1848" w:type="dxa"/>
            <w:vAlign w:val="center"/>
          </w:tcPr>
          <w:p w14:paraId="5F0F86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宋体"/>
                <w:color w:val="auto"/>
                <w:kern w:val="0"/>
                <w:szCs w:val="24"/>
                <w:highlight w:val="yellow"/>
              </w:rPr>
            </w:pPr>
          </w:p>
        </w:tc>
        <w:tc>
          <w:tcPr>
            <w:tcW w:w="1073" w:type="dxa"/>
            <w:vAlign w:val="center"/>
          </w:tcPr>
          <w:p w14:paraId="78F38DD7">
            <w:pPr>
              <w:keepNext w:val="0"/>
              <w:keepLines w:val="0"/>
              <w:widowControl/>
              <w:suppressLineNumbers w:val="0"/>
              <w:spacing w:before="0" w:beforeAutospacing="0" w:after="0" w:afterAutospacing="0" w:line="320" w:lineRule="exact"/>
              <w:ind w:left="0" w:right="0" w:firstLine="0" w:firstLineChars="0"/>
              <w:jc w:val="center"/>
              <w:rPr>
                <w:rFonts w:hint="eastAsia" w:ascii="仿宋" w:hAnsi="仿宋" w:cs="宋体"/>
                <w:color w:val="FF0000"/>
                <w:kern w:val="0"/>
                <w:szCs w:val="24"/>
                <w:highlight w:val="yellow"/>
              </w:rPr>
            </w:pPr>
          </w:p>
        </w:tc>
        <w:tc>
          <w:tcPr>
            <w:tcW w:w="1045" w:type="dxa"/>
            <w:vAlign w:val="top"/>
          </w:tcPr>
          <w:p w14:paraId="185442F7">
            <w:pPr>
              <w:pStyle w:val="30"/>
              <w:keepNext w:val="0"/>
              <w:keepLines w:val="0"/>
              <w:suppressLineNumbers w:val="0"/>
              <w:tabs>
                <w:tab w:val="left" w:pos="822"/>
              </w:tabs>
              <w:spacing w:before="0" w:beforeAutospacing="0" w:after="0" w:afterAutospacing="0" w:line="320" w:lineRule="exact"/>
              <w:ind w:left="0" w:right="0" w:firstLine="480"/>
              <w:rPr>
                <w:rFonts w:hint="eastAsia"/>
                <w:color w:val="FF0000"/>
                <w:highlight w:val="yellow"/>
              </w:rPr>
            </w:pPr>
          </w:p>
        </w:tc>
        <w:tc>
          <w:tcPr>
            <w:tcW w:w="1010" w:type="dxa"/>
            <w:vAlign w:val="top"/>
          </w:tcPr>
          <w:p w14:paraId="00D80DA4">
            <w:pPr>
              <w:pStyle w:val="30"/>
              <w:keepNext w:val="0"/>
              <w:keepLines w:val="0"/>
              <w:suppressLineNumbers w:val="0"/>
              <w:tabs>
                <w:tab w:val="left" w:pos="822"/>
              </w:tabs>
              <w:spacing w:before="0" w:beforeAutospacing="0" w:after="0" w:afterAutospacing="0" w:line="320" w:lineRule="exact"/>
              <w:ind w:left="0" w:right="0" w:firstLine="480"/>
              <w:rPr>
                <w:rFonts w:hint="eastAsia"/>
                <w:color w:val="FF0000"/>
                <w:highlight w:val="yellow"/>
              </w:rPr>
            </w:pPr>
          </w:p>
        </w:tc>
        <w:tc>
          <w:tcPr>
            <w:tcW w:w="1076" w:type="dxa"/>
            <w:vAlign w:val="top"/>
          </w:tcPr>
          <w:p w14:paraId="50EFDE49">
            <w:pPr>
              <w:pStyle w:val="30"/>
              <w:keepNext w:val="0"/>
              <w:keepLines w:val="0"/>
              <w:suppressLineNumbers w:val="0"/>
              <w:tabs>
                <w:tab w:val="left" w:pos="822"/>
              </w:tabs>
              <w:spacing w:before="0" w:beforeAutospacing="0" w:after="0" w:afterAutospacing="0" w:line="320" w:lineRule="exact"/>
              <w:ind w:left="0" w:right="0" w:firstLine="480"/>
              <w:rPr>
                <w:rFonts w:hint="eastAsia"/>
                <w:color w:val="FF0000"/>
                <w:highlight w:val="yellow"/>
              </w:rPr>
            </w:pPr>
          </w:p>
        </w:tc>
        <w:tc>
          <w:tcPr>
            <w:tcW w:w="1264" w:type="dxa"/>
            <w:vAlign w:val="top"/>
          </w:tcPr>
          <w:p w14:paraId="04AE8B5F">
            <w:pPr>
              <w:pStyle w:val="30"/>
              <w:keepNext w:val="0"/>
              <w:keepLines w:val="0"/>
              <w:suppressLineNumbers w:val="0"/>
              <w:tabs>
                <w:tab w:val="left" w:pos="822"/>
              </w:tabs>
              <w:spacing w:before="0" w:beforeAutospacing="0" w:after="0" w:afterAutospacing="0" w:line="320" w:lineRule="exact"/>
              <w:ind w:left="0" w:right="0" w:firstLine="480"/>
              <w:rPr>
                <w:rFonts w:hint="eastAsia"/>
                <w:color w:val="FF0000"/>
                <w:highlight w:val="yellow"/>
              </w:rPr>
            </w:pPr>
          </w:p>
        </w:tc>
        <w:tc>
          <w:tcPr>
            <w:tcW w:w="1264" w:type="dxa"/>
            <w:vAlign w:val="top"/>
          </w:tcPr>
          <w:p w14:paraId="3D707369">
            <w:pPr>
              <w:pStyle w:val="30"/>
              <w:keepNext w:val="0"/>
              <w:keepLines w:val="0"/>
              <w:suppressLineNumbers w:val="0"/>
              <w:tabs>
                <w:tab w:val="left" w:pos="822"/>
              </w:tabs>
              <w:spacing w:before="0" w:beforeAutospacing="0" w:after="0" w:afterAutospacing="0" w:line="320" w:lineRule="exact"/>
              <w:ind w:left="0" w:right="0" w:firstLine="480"/>
              <w:rPr>
                <w:rFonts w:hint="eastAsia"/>
                <w:color w:val="FF0000"/>
                <w:highlight w:val="yellow"/>
              </w:rPr>
            </w:pPr>
          </w:p>
        </w:tc>
      </w:tr>
    </w:tbl>
    <w:p w14:paraId="079658FB">
      <w:pPr>
        <w:keepNext w:val="0"/>
        <w:keepLines w:val="0"/>
        <w:pageBreakBefore w:val="0"/>
        <w:kinsoku/>
        <w:wordWrap/>
        <w:overflowPunct/>
        <w:topLinePunct w:val="0"/>
        <w:autoSpaceDE/>
        <w:autoSpaceDN/>
        <w:bidi w:val="0"/>
        <w:adjustRightInd/>
        <w:snapToGrid/>
        <w:spacing w:line="360" w:lineRule="exact"/>
        <w:ind w:firstLine="480"/>
        <w:textAlignment w:val="auto"/>
        <w:rPr>
          <w:rFonts w:hint="eastAsia"/>
        </w:rPr>
      </w:pPr>
      <w:r>
        <w:rPr>
          <w:rFonts w:hint="eastAsia"/>
        </w:rPr>
        <w:t>以上企业，不属于大企业的分支机构，不存在控股股东为大企业的情形，也不存在与大企业的负责人为同一人的情形。</w:t>
      </w:r>
    </w:p>
    <w:p w14:paraId="47B60E98">
      <w:pPr>
        <w:keepNext w:val="0"/>
        <w:keepLines w:val="0"/>
        <w:pageBreakBefore w:val="0"/>
        <w:kinsoku/>
        <w:wordWrap/>
        <w:overflowPunct/>
        <w:topLinePunct w:val="0"/>
        <w:autoSpaceDE/>
        <w:autoSpaceDN/>
        <w:bidi w:val="0"/>
        <w:adjustRightInd/>
        <w:snapToGrid/>
        <w:spacing w:line="360" w:lineRule="exact"/>
        <w:ind w:firstLine="480"/>
        <w:textAlignment w:val="auto"/>
        <w:rPr>
          <w:rFonts w:hint="eastAsia"/>
        </w:rPr>
      </w:pPr>
      <w:r>
        <w:rPr>
          <w:rFonts w:hint="eastAsia"/>
        </w:rPr>
        <w:t xml:space="preserve">本企业对上述声明内容的真实性负责。如有虚假，将依法承担相应责任。 </w:t>
      </w:r>
    </w:p>
    <w:p w14:paraId="59315375">
      <w:pPr>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仿宋" w:hAnsi="仿宋" w:cs="仿宋"/>
          <w:kern w:val="0"/>
          <w:szCs w:val="24"/>
          <w:lang w:bidi="ar"/>
        </w:rPr>
      </w:pPr>
    </w:p>
    <w:p w14:paraId="6B9C3BE1">
      <w:pPr>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仿宋" w:hAnsi="仿宋" w:cs="仿宋"/>
          <w:kern w:val="0"/>
          <w:szCs w:val="24"/>
          <w:lang w:bidi="ar"/>
        </w:rPr>
      </w:pPr>
    </w:p>
    <w:p w14:paraId="03A036AA">
      <w:pPr>
        <w:keepNext w:val="0"/>
        <w:keepLines w:val="0"/>
        <w:pageBreakBefore w:val="0"/>
        <w:kinsoku/>
        <w:wordWrap/>
        <w:overflowPunct/>
        <w:topLinePunct w:val="0"/>
        <w:autoSpaceDE/>
        <w:autoSpaceDN/>
        <w:bidi w:val="0"/>
        <w:adjustRightInd/>
        <w:snapToGrid/>
        <w:spacing w:line="360" w:lineRule="exact"/>
        <w:ind w:firstLine="480"/>
        <w:textAlignment w:val="auto"/>
        <w:rPr>
          <w:rFonts w:hint="eastAsia"/>
        </w:rPr>
      </w:pPr>
      <w:r>
        <w:rPr>
          <w:rFonts w:hint="eastAsia"/>
        </w:rPr>
        <w:t>投标人全称（</w:t>
      </w:r>
      <w:r>
        <w:rPr>
          <w:rFonts w:hint="eastAsia"/>
          <w:lang w:val="zh-CN"/>
        </w:rPr>
        <w:t>电子签章</w:t>
      </w:r>
      <w:r>
        <w:rPr>
          <w:rFonts w:hint="eastAsia"/>
        </w:rPr>
        <w:t>）：</w:t>
      </w:r>
      <w:r>
        <w:rPr>
          <w:rFonts w:hint="eastAsia"/>
          <w:u w:val="single"/>
        </w:rPr>
        <w:t xml:space="preserve">                    </w:t>
      </w:r>
      <w:r>
        <w:rPr>
          <w:rFonts w:hint="eastAsia"/>
        </w:rPr>
        <w:t xml:space="preserve">  </w:t>
      </w:r>
    </w:p>
    <w:p w14:paraId="10E1C491">
      <w:pPr>
        <w:keepNext w:val="0"/>
        <w:keepLines w:val="0"/>
        <w:pageBreakBefore w:val="0"/>
        <w:kinsoku/>
        <w:wordWrap/>
        <w:overflowPunct/>
        <w:topLinePunct w:val="0"/>
        <w:autoSpaceDE/>
        <w:autoSpaceDN/>
        <w:bidi w:val="0"/>
        <w:adjustRightInd/>
        <w:snapToGrid/>
        <w:spacing w:line="360" w:lineRule="exact"/>
        <w:ind w:firstLine="480"/>
        <w:textAlignment w:val="auto"/>
        <w:rPr>
          <w:rFonts w:hint="eastAsia"/>
          <w:u w:val="single"/>
        </w:rPr>
      </w:pPr>
      <w:r>
        <w:rPr>
          <w:rFonts w:hint="eastAsia"/>
        </w:rPr>
        <w:t>日期：</w:t>
      </w:r>
      <w:r>
        <w:rPr>
          <w:rFonts w:hint="eastAsia"/>
          <w:u w:val="single"/>
        </w:rPr>
        <w:t xml:space="preserve">       年     月     日</w:t>
      </w:r>
    </w:p>
    <w:p w14:paraId="24916CB0">
      <w:pPr>
        <w:keepNext w:val="0"/>
        <w:keepLines w:val="0"/>
        <w:pageBreakBefore w:val="0"/>
        <w:kinsoku/>
        <w:wordWrap/>
        <w:overflowPunct/>
        <w:topLinePunct w:val="0"/>
        <w:autoSpaceDE/>
        <w:autoSpaceDN/>
        <w:bidi w:val="0"/>
        <w:adjustRightInd/>
        <w:snapToGrid/>
        <w:spacing w:line="360" w:lineRule="exact"/>
        <w:ind w:firstLine="480"/>
        <w:textAlignment w:val="auto"/>
        <w:rPr>
          <w:rFonts w:hint="eastAsia"/>
        </w:rPr>
      </w:pPr>
    </w:p>
    <w:p w14:paraId="764A8F25">
      <w:pPr>
        <w:bidi w:val="0"/>
        <w:rPr>
          <w:rFonts w:hint="eastAsia"/>
        </w:rPr>
      </w:pPr>
      <w:r>
        <w:rPr>
          <w:rFonts w:hint="eastAsia" w:ascii="仿宋" w:hAnsi="仿宋" w:cs="仿宋"/>
          <w:b/>
          <w:bCs/>
          <w:szCs w:val="24"/>
        </w:rPr>
        <w:t>注：</w:t>
      </w:r>
      <w:r>
        <w:rPr>
          <w:rFonts w:hint="eastAsia" w:ascii="仿宋" w:hAnsi="仿宋" w:cs="仿宋"/>
          <w:color w:val="000000"/>
          <w:kern w:val="0"/>
          <w:szCs w:val="24"/>
          <w:lang w:bidi="ar"/>
        </w:rPr>
        <w:t>1.填写要求：①“标的名称”“采购文件中明确的所属行业”依据招标文件《第二章 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w:t>
      </w:r>
      <w:r>
        <w:rPr>
          <w:rFonts w:hint="eastAsia"/>
          <w:b/>
          <w:bCs/>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r>
        <w:rPr>
          <w:rFonts w:hint="eastAsia"/>
        </w:rPr>
        <w:t>。</w:t>
      </w:r>
    </w:p>
    <w:p w14:paraId="68BAB6C2">
      <w:pPr>
        <w:keepNext w:val="0"/>
        <w:keepLines w:val="0"/>
        <w:pageBreakBefore w:val="0"/>
        <w:kinsoku/>
        <w:wordWrap/>
        <w:overflowPunct/>
        <w:topLinePunct w:val="0"/>
        <w:autoSpaceDE/>
        <w:autoSpaceDN/>
        <w:bidi w:val="0"/>
        <w:adjustRightInd/>
        <w:snapToGrid/>
        <w:spacing w:line="360" w:lineRule="exact"/>
        <w:ind w:firstLine="480"/>
        <w:textAlignment w:val="auto"/>
        <w:rPr>
          <w:rFonts w:hint="eastAsia"/>
          <w:b/>
          <w:bCs/>
          <w:sz w:val="32"/>
          <w:szCs w:val="32"/>
        </w:rPr>
      </w:pPr>
      <w:r>
        <w:rPr>
          <w:rFonts w:hint="eastAsia" w:ascii="仿宋" w:hAnsi="仿宋" w:cs="仿宋"/>
          <w:color w:val="000000"/>
          <w:kern w:val="0"/>
          <w:szCs w:val="24"/>
          <w:lang w:bidi="ar"/>
        </w:rPr>
        <w:t>2.符合《关于促进残疾人就业政府采购政策的通知》（财库〔2017〕141号）规定的条件并提供《残疾人福利性单位声明函》（格式详见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51754DD">
      <w:pPr>
        <w:ind w:firstLine="480"/>
        <w:rPr>
          <w:rFonts w:ascii="仿宋" w:hAnsi="仿宋" w:cs="仿宋"/>
          <w:szCs w:val="24"/>
        </w:rPr>
      </w:pPr>
    </w:p>
    <w:p w14:paraId="73D1EFF6">
      <w:pPr>
        <w:pStyle w:val="8"/>
        <w:spacing w:before="156" w:line="360" w:lineRule="auto"/>
        <w:ind w:right="480" w:firstLine="482"/>
        <w:jc w:val="center"/>
        <w:rPr>
          <w:rFonts w:ascii="仿宋" w:hAnsi="仿宋" w:cs="仿宋"/>
          <w:b/>
          <w:color w:val="000000"/>
          <w:sz w:val="24"/>
          <w:szCs w:val="24"/>
          <w:highlight w:val="lightGray"/>
        </w:rPr>
        <w:sectPr>
          <w:headerReference r:id="rId13" w:type="default"/>
          <w:footerReference r:id="rId14" w:type="default"/>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p>
    <w:p w14:paraId="66B44724">
      <w:pPr>
        <w:pStyle w:val="3"/>
        <w:bidi w:val="0"/>
        <w:ind w:left="0" w:leftChars="0" w:firstLine="0" w:firstLineChars="0"/>
        <w:jc w:val="center"/>
        <w:rPr>
          <w:sz w:val="32"/>
          <w:szCs w:val="40"/>
        </w:rPr>
      </w:pPr>
      <w:r>
        <w:rPr>
          <w:rFonts w:hint="eastAsia"/>
          <w:sz w:val="32"/>
          <w:szCs w:val="40"/>
        </w:rPr>
        <w:t>残疾人福利性单位声明函</w:t>
      </w:r>
    </w:p>
    <w:p w14:paraId="47AA0F69">
      <w:pPr>
        <w:bidi w:val="0"/>
      </w:pPr>
    </w:p>
    <w:p w14:paraId="5F77B61C">
      <w:pPr>
        <w:ind w:firstLine="480"/>
      </w:pPr>
      <w:r>
        <w:rPr>
          <w:rFonts w:hint="eastAsia"/>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E0013FE">
      <w:pPr>
        <w:ind w:firstLine="480"/>
      </w:pPr>
      <w:r>
        <w:rPr>
          <w:rFonts w:hint="eastAsia"/>
        </w:rPr>
        <w:t>本单位对上述声明的真实性负责。如有虚假，将依法承担相应责任。</w:t>
      </w:r>
    </w:p>
    <w:p w14:paraId="0603DBB9">
      <w:pPr>
        <w:snapToGrid w:val="0"/>
        <w:spacing w:before="156" w:line="360" w:lineRule="auto"/>
        <w:ind w:firstLine="480"/>
        <w:jc w:val="left"/>
        <w:rPr>
          <w:rFonts w:ascii="仿宋" w:hAnsi="仿宋" w:cs="仿宋"/>
          <w:color w:val="000000"/>
          <w:szCs w:val="24"/>
        </w:rPr>
      </w:pPr>
    </w:p>
    <w:p w14:paraId="080FECEC">
      <w:pPr>
        <w:bidi w:val="0"/>
      </w:pPr>
    </w:p>
    <w:p w14:paraId="1F0C4DD6">
      <w:pPr>
        <w:bidi w:val="0"/>
      </w:pPr>
    </w:p>
    <w:p w14:paraId="1952EF63">
      <w:pPr>
        <w:snapToGrid w:val="0"/>
        <w:spacing w:before="156" w:line="360" w:lineRule="auto"/>
        <w:ind w:firstLine="480"/>
        <w:jc w:val="left"/>
        <w:rPr>
          <w:rFonts w:ascii="仿宋" w:hAnsi="仿宋" w:cs="仿宋"/>
          <w:color w:val="000000"/>
          <w:szCs w:val="24"/>
        </w:rPr>
      </w:pPr>
      <w:r>
        <w:rPr>
          <w:rFonts w:hint="eastAsia" w:ascii="仿宋" w:hAnsi="仿宋" w:cs="仿宋"/>
          <w:color w:val="000000"/>
          <w:szCs w:val="24"/>
        </w:rPr>
        <w:t xml:space="preserve">                               </w:t>
      </w:r>
    </w:p>
    <w:p w14:paraId="433E09D3">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电子签名</w:t>
      </w:r>
      <w:r>
        <w:rPr>
          <w:rFonts w:hint="eastAsia" w:ascii="仿宋" w:hAnsi="仿宋" w:cs="仿宋"/>
          <w:szCs w:val="24"/>
        </w:rPr>
        <w:t>）：</w:t>
      </w:r>
      <w:r>
        <w:rPr>
          <w:rFonts w:hint="eastAsia" w:ascii="仿宋" w:hAnsi="仿宋" w:cs="仿宋"/>
          <w:szCs w:val="24"/>
          <w:u w:val="single"/>
        </w:rPr>
        <w:t xml:space="preserve">                      </w:t>
      </w:r>
    </w:p>
    <w:p w14:paraId="72FC22D6">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14:paraId="1AF40A8E">
      <w:pPr>
        <w:spacing w:before="156" w:line="360" w:lineRule="auto"/>
        <w:ind w:firstLine="482"/>
        <w:jc w:val="left"/>
        <w:rPr>
          <w:rFonts w:ascii="仿宋" w:hAnsi="仿宋" w:cs="仿宋"/>
          <w:b/>
          <w:color w:val="000000"/>
          <w:szCs w:val="24"/>
        </w:rPr>
      </w:pPr>
    </w:p>
    <w:p w14:paraId="532E75E7">
      <w:pPr>
        <w:ind w:firstLine="480"/>
      </w:pPr>
    </w:p>
    <w:p w14:paraId="258002D5">
      <w:pPr>
        <w:bidi w:val="0"/>
        <w:sectPr>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b/>
          <w:bCs/>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r>
        <w:rPr>
          <w:rFonts w:hint="eastAsia"/>
        </w:rPr>
        <w:t>。</w:t>
      </w:r>
    </w:p>
    <w:p w14:paraId="6FEF48C7">
      <w:pPr>
        <w:spacing w:before="156"/>
        <w:ind w:firstLine="0" w:firstLineChars="0"/>
        <w:jc w:val="center"/>
        <w:rPr>
          <w:rFonts w:ascii="仿宋_GB2312" w:hAnsi="宋体" w:eastAsia="仿宋_GB2312"/>
          <w:b/>
          <w:sz w:val="32"/>
          <w:szCs w:val="32"/>
        </w:rPr>
      </w:pPr>
      <w:r>
        <w:rPr>
          <w:rFonts w:hint="eastAsia" w:ascii="仿宋_GB2312" w:hAnsi="宋体" w:eastAsia="仿宋_GB2312"/>
          <w:b/>
          <w:sz w:val="32"/>
          <w:szCs w:val="32"/>
        </w:rPr>
        <w:t>特定资格条件要求的资质文件（复印件）（若有）</w:t>
      </w:r>
    </w:p>
    <w:p w14:paraId="6B2C0723">
      <w:pPr>
        <w:snapToGrid w:val="0"/>
        <w:spacing w:before="156" w:line="360" w:lineRule="auto"/>
        <w:ind w:firstLine="480"/>
        <w:rPr>
          <w:rFonts w:ascii="仿宋" w:hAnsi="仿宋" w:cs="仿宋"/>
          <w:szCs w:val="22"/>
        </w:rPr>
      </w:pPr>
    </w:p>
    <w:p w14:paraId="65573707">
      <w:pPr>
        <w:ind w:firstLine="480"/>
      </w:pPr>
      <w:r>
        <w:rPr>
          <w:rFonts w:hint="eastAsia"/>
        </w:rPr>
        <w:t>（由投标人根据招标文件中合格的投标人应具备的特定资格要求编制；如果本项目没有设置特定资格条件，则不需要提供）</w:t>
      </w:r>
    </w:p>
    <w:p w14:paraId="3C9B8D06">
      <w:pPr>
        <w:ind w:left="480" w:leftChars="200" w:firstLine="0" w:firstLineChars="0"/>
      </w:pPr>
    </w:p>
    <w:p w14:paraId="462FF763">
      <w:pPr>
        <w:ind w:firstLine="480"/>
      </w:pPr>
    </w:p>
    <w:p w14:paraId="28514FA3">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电子签名</w:t>
      </w:r>
      <w:r>
        <w:rPr>
          <w:rFonts w:hint="eastAsia" w:ascii="仿宋" w:hAnsi="仿宋" w:cs="仿宋"/>
          <w:szCs w:val="24"/>
        </w:rPr>
        <w:t>）：</w:t>
      </w:r>
      <w:r>
        <w:rPr>
          <w:rFonts w:hint="eastAsia" w:ascii="仿宋" w:hAnsi="仿宋" w:cs="仿宋"/>
          <w:szCs w:val="24"/>
          <w:u w:val="single"/>
        </w:rPr>
        <w:t xml:space="preserve">                      </w:t>
      </w:r>
    </w:p>
    <w:p w14:paraId="1DBADE04">
      <w:pPr>
        <w:snapToGrid w:val="0"/>
        <w:spacing w:before="156" w:after="50" w:line="460" w:lineRule="exact"/>
        <w:ind w:firstLine="48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3B84BD64">
      <w:pPr>
        <w:ind w:firstLine="480"/>
        <w:rPr>
          <w:rFonts w:ascii="仿宋_GB2312" w:hAnsi="宋体" w:eastAsia="仿宋_GB2312"/>
          <w:b/>
          <w:sz w:val="32"/>
          <w:szCs w:val="32"/>
        </w:rPr>
      </w:pPr>
      <w:r>
        <w:rPr>
          <w:rFonts w:hint="eastAsia" w:ascii="仿宋" w:hAnsi="仿宋" w:cs="仿宋"/>
          <w:szCs w:val="24"/>
          <w:u w:val="single"/>
        </w:rPr>
        <w:br w:type="page"/>
      </w:r>
    </w:p>
    <w:p w14:paraId="55521149">
      <w:pPr>
        <w:spacing w:before="156"/>
        <w:ind w:firstLine="0" w:firstLineChars="0"/>
        <w:jc w:val="center"/>
        <w:rPr>
          <w:rFonts w:ascii="仿宋_GB2312" w:hAnsi="宋体" w:eastAsia="仿宋_GB2312"/>
          <w:b/>
          <w:sz w:val="32"/>
          <w:szCs w:val="32"/>
        </w:rPr>
      </w:pPr>
      <w:r>
        <w:rPr>
          <w:rFonts w:hint="eastAsia" w:ascii="仿宋_GB2312" w:hAnsi="宋体" w:eastAsia="仿宋_GB2312"/>
          <w:b/>
          <w:sz w:val="32"/>
          <w:szCs w:val="32"/>
        </w:rPr>
        <w:t>具有独立承担民事责任能力的证明材料或政策依据（若有）</w:t>
      </w:r>
    </w:p>
    <w:p w14:paraId="1CFBF15B">
      <w:pPr>
        <w:ind w:firstLine="480"/>
      </w:pPr>
    </w:p>
    <w:p w14:paraId="3E43D8D0">
      <w:pPr>
        <w:bidi w:val="0"/>
        <w:rPr>
          <w:b/>
          <w:bCs/>
        </w:rPr>
      </w:pPr>
      <w:r>
        <w:rPr>
          <w:rFonts w:hint="eastAsia"/>
          <w:b/>
          <w:bCs/>
        </w:rPr>
        <w:t>供应商为其他组织（即不是自然人、法人）的，在资格文件中应当提供具有独立承担民事责任能力的证明材料或政策依据。</w:t>
      </w:r>
    </w:p>
    <w:p w14:paraId="3EF3538A">
      <w:pPr>
        <w:ind w:firstLine="480"/>
      </w:pPr>
      <w:r>
        <w:rPr>
          <w:rFonts w:hint="eastAsia"/>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除提供《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52DB829">
      <w:pPr>
        <w:snapToGrid w:val="0"/>
        <w:spacing w:before="156"/>
        <w:ind w:firstLine="480"/>
      </w:pPr>
    </w:p>
    <w:p w14:paraId="5D5C4EA1">
      <w:pPr>
        <w:snapToGrid w:val="0"/>
        <w:spacing w:before="156"/>
        <w:ind w:firstLine="480"/>
      </w:pPr>
      <w:r>
        <w:rPr>
          <w:rFonts w:hint="eastAsia"/>
        </w:rPr>
        <w:t>投标人全称（</w:t>
      </w:r>
      <w:r>
        <w:rPr>
          <w:rFonts w:hint="eastAsia"/>
          <w:kern w:val="0"/>
          <w:lang w:val="zh-CN"/>
        </w:rPr>
        <w:t>电子签名</w:t>
      </w:r>
      <w:r>
        <w:rPr>
          <w:rFonts w:hint="eastAsia"/>
        </w:rPr>
        <w:t>）：</w:t>
      </w:r>
      <w:r>
        <w:rPr>
          <w:rFonts w:hint="eastAsia"/>
          <w:u w:val="single"/>
        </w:rPr>
        <w:t xml:space="preserve">                      </w:t>
      </w:r>
    </w:p>
    <w:p w14:paraId="6808F940">
      <w:pPr>
        <w:snapToGrid w:val="0"/>
        <w:spacing w:before="156" w:after="50" w:line="460" w:lineRule="exact"/>
        <w:ind w:firstLine="480"/>
        <w:rPr>
          <w:u w:val="single"/>
        </w:rPr>
      </w:pPr>
      <w:r>
        <w:rPr>
          <w:rFonts w:hint="eastAsia"/>
        </w:rPr>
        <w:t>日期：</w:t>
      </w:r>
      <w:r>
        <w:rPr>
          <w:rFonts w:hint="eastAsia"/>
          <w:u w:val="single"/>
        </w:rPr>
        <w:t xml:space="preserve">       年     月     日</w:t>
      </w:r>
    </w:p>
    <w:p w14:paraId="754D9121">
      <w:pPr>
        <w:bidi w:val="0"/>
      </w:pPr>
    </w:p>
    <w:p w14:paraId="73BAE5F7">
      <w:pPr>
        <w:snapToGrid w:val="0"/>
        <w:spacing w:line="360" w:lineRule="auto"/>
        <w:ind w:right="480" w:firstLine="480"/>
        <w:jc w:val="center"/>
        <w:rPr>
          <w:rFonts w:ascii="仿宋_GB2312" w:hAnsi="仿宋" w:eastAsia="仿宋_GB2312"/>
          <w:szCs w:val="24"/>
        </w:rPr>
      </w:pPr>
    </w:p>
    <w:p w14:paraId="40D4AEEC">
      <w:pPr>
        <w:pStyle w:val="3"/>
        <w:spacing w:before="156" w:after="156"/>
        <w:ind w:firstLine="482"/>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14:paraId="6C4511E5">
      <w:pPr>
        <w:snapToGrid w:val="0"/>
        <w:spacing w:line="360" w:lineRule="auto"/>
        <w:ind w:right="480" w:firstLine="643"/>
        <w:jc w:val="center"/>
        <w:rPr>
          <w:rFonts w:ascii="仿宋_GB2312" w:hAnsi="宋体" w:eastAsia="仿宋_GB2312"/>
          <w:b/>
          <w:sz w:val="32"/>
          <w:szCs w:val="32"/>
        </w:rPr>
      </w:pPr>
      <w:r>
        <w:rPr>
          <w:rFonts w:hint="eastAsia" w:ascii="仿宋_GB2312" w:hAnsi="宋体" w:eastAsia="仿宋_GB2312"/>
          <w:b/>
          <w:sz w:val="32"/>
          <w:szCs w:val="32"/>
        </w:rPr>
        <w:t>投标函</w:t>
      </w:r>
    </w:p>
    <w:p w14:paraId="6B53F7DC">
      <w:pPr>
        <w:spacing w:before="156" w:beforeLines="50" w:after="156" w:afterLines="50"/>
        <w:ind w:firstLine="480"/>
      </w:pPr>
      <w:r>
        <w:rPr>
          <w:rFonts w:hint="eastAsia"/>
          <w:lang w:eastAsia="zh-CN"/>
        </w:rPr>
        <w:t>杭州市富阳中医骨伤医院</w:t>
      </w:r>
      <w:r>
        <w:rPr>
          <w:rFonts w:hint="eastAsia" w:ascii="仿宋" w:hAnsi="仿宋" w:cs="仿宋"/>
          <w:bCs/>
          <w:szCs w:val="24"/>
        </w:rPr>
        <w:t>、</w:t>
      </w:r>
      <w:r>
        <w:rPr>
          <w:rFonts w:hint="eastAsia"/>
          <w:lang w:eastAsia="zh-CN"/>
        </w:rPr>
        <w:t>苏世建设管理集团有限公司</w:t>
      </w:r>
      <w:r>
        <w:rPr>
          <w:rFonts w:hint="eastAsia"/>
        </w:rPr>
        <w:t>：</w:t>
      </w:r>
    </w:p>
    <w:p w14:paraId="2093C782">
      <w:pPr>
        <w:snapToGrid w:val="0"/>
        <w:spacing w:line="360" w:lineRule="auto"/>
        <w:ind w:firstLine="480"/>
        <w:rPr>
          <w:rFonts w:ascii="宋体" w:hAnsi="宋体" w:cs="宋体"/>
        </w:rPr>
      </w:pPr>
      <w:r>
        <w:rPr>
          <w:rFonts w:hint="eastAsia" w:ascii="宋体" w:hAnsi="宋体" w:cs="宋体"/>
        </w:rPr>
        <w:t>我方参加你方组织的</w:t>
      </w:r>
      <w:r>
        <w:rPr>
          <w:rFonts w:hint="eastAsia"/>
          <w:u w:val="single"/>
        </w:rPr>
        <w:t xml:space="preserve">              （项目名称）           </w:t>
      </w:r>
      <w:r>
        <w:rPr>
          <w:rFonts w:hint="eastAsia"/>
        </w:rPr>
        <w:t>【招标编号：</w:t>
      </w:r>
      <w:r>
        <w:rPr>
          <w:rFonts w:hint="eastAsia"/>
          <w:u w:val="single"/>
        </w:rPr>
        <w:t xml:space="preserve">   项目编号   </w:t>
      </w:r>
      <w:r>
        <w:rPr>
          <w:rFonts w:hint="eastAsia"/>
        </w:rPr>
        <w:t>】</w:t>
      </w:r>
      <w:r>
        <w:rPr>
          <w:rFonts w:hint="eastAsia" w:ascii="宋体" w:hAnsi="宋体" w:cs="宋体"/>
        </w:rPr>
        <w:t>招标的有关活动，并对此项目进行投标。为此：</w:t>
      </w:r>
    </w:p>
    <w:p w14:paraId="6974125B">
      <w:pPr>
        <w:snapToGrid w:val="0"/>
        <w:spacing w:line="360" w:lineRule="auto"/>
        <w:ind w:firstLine="480"/>
        <w:rPr>
          <w:rFonts w:ascii="宋体" w:hAnsi="宋体" w:cs="宋体"/>
        </w:rPr>
      </w:pPr>
      <w:r>
        <w:rPr>
          <w:rFonts w:hint="eastAsia" w:ascii="宋体" w:hAnsi="宋体" w:cs="宋体"/>
        </w:rPr>
        <w:t>一、我方承诺投标有效期从提交投标文件的截止之日起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14:paraId="4D66185E">
      <w:pPr>
        <w:snapToGrid w:val="0"/>
        <w:spacing w:line="360" w:lineRule="auto"/>
        <w:ind w:firstLine="480"/>
        <w:rPr>
          <w:rFonts w:ascii="宋体" w:hAnsi="宋体" w:cs="宋体"/>
        </w:rPr>
      </w:pPr>
      <w:r>
        <w:rPr>
          <w:rFonts w:hint="eastAsia" w:ascii="宋体" w:hAnsi="宋体" w:cs="宋体"/>
        </w:rPr>
        <w:t>二、我方的投标文件包括以下内容：</w:t>
      </w:r>
    </w:p>
    <w:p w14:paraId="15D46C44">
      <w:pPr>
        <w:numPr>
          <w:ilvl w:val="0"/>
          <w:numId w:val="46"/>
        </w:numPr>
        <w:tabs>
          <w:tab w:val="left" w:pos="0"/>
          <w:tab w:val="clear" w:pos="420"/>
        </w:tabs>
        <w:ind w:firstLine="482"/>
        <w:rPr>
          <w:rFonts w:ascii="仿宋" w:hAnsi="仿宋" w:cs="仿宋"/>
          <w:b/>
          <w:bCs/>
          <w:szCs w:val="24"/>
        </w:rPr>
      </w:pPr>
      <w:r>
        <w:rPr>
          <w:rFonts w:hint="eastAsia" w:ascii="仿宋" w:hAnsi="仿宋" w:cs="仿宋"/>
          <w:b/>
          <w:bCs/>
          <w:szCs w:val="24"/>
        </w:rPr>
        <w:t>资格文件</w:t>
      </w:r>
    </w:p>
    <w:p w14:paraId="4854A690">
      <w:pPr>
        <w:ind w:firstLine="480"/>
        <w:rPr>
          <w:rFonts w:ascii="仿宋" w:hAnsi="仿宋" w:cs="仿宋"/>
          <w:szCs w:val="24"/>
        </w:rPr>
      </w:pPr>
      <w:r>
        <w:rPr>
          <w:rFonts w:hint="eastAsia" w:ascii="仿宋" w:hAnsi="仿宋" w:cs="仿宋"/>
          <w:szCs w:val="24"/>
        </w:rPr>
        <w:t>证明其符合《中华人民共和国政府采购法》规定的投标人基本条件和采购项目对投标人的特定条件（如项目要求）的有关资格证明文件。</w:t>
      </w:r>
    </w:p>
    <w:p w14:paraId="62FE0F8F">
      <w:pPr>
        <w:wordWrap w:val="0"/>
        <w:topLinePunct/>
        <w:spacing w:line="440" w:lineRule="exact"/>
        <w:ind w:firstLine="480"/>
      </w:pPr>
      <w:r>
        <w:rPr>
          <w:rFonts w:hint="eastAsia"/>
        </w:rPr>
        <w:t>（1）营业执照</w:t>
      </w:r>
      <w:r>
        <w:rPr>
          <w:rFonts w:hint="eastAsia"/>
          <w:lang w:eastAsia="zh-CN"/>
        </w:rPr>
        <w:t>（</w:t>
      </w:r>
      <w:r>
        <w:rPr>
          <w:rFonts w:hint="eastAsia"/>
        </w:rPr>
        <w:t>或事业法人登记证或其他工商等登记证明材料</w:t>
      </w:r>
      <w:r>
        <w:rPr>
          <w:rFonts w:hint="eastAsia"/>
          <w:lang w:eastAsia="zh-CN"/>
        </w:rPr>
        <w:t>）</w:t>
      </w:r>
      <w:r>
        <w:rPr>
          <w:rFonts w:hint="eastAsia"/>
        </w:rPr>
        <w:t>复印件、税务登记证（</w:t>
      </w:r>
      <w:r>
        <w:rPr>
          <w:rFonts w:hint="eastAsia"/>
          <w:lang w:eastAsia="zh-CN"/>
        </w:rPr>
        <w:t>或其他</w:t>
      </w:r>
      <w:r>
        <w:rPr>
          <w:rFonts w:hint="eastAsia"/>
        </w:rPr>
        <w:t>缴纳证明材料）复印件、社保登记证（</w:t>
      </w:r>
      <w:r>
        <w:rPr>
          <w:rFonts w:hint="eastAsia"/>
          <w:lang w:eastAsia="zh-CN"/>
        </w:rPr>
        <w:t>或其他</w:t>
      </w:r>
      <w:r>
        <w:rPr>
          <w:rFonts w:hint="eastAsia"/>
        </w:rPr>
        <w:t>缴纳证明材料）复印件；实施“五证合一、一照一码”登记制度改革的，只需提供改革后取得的营业执照复印件；</w:t>
      </w:r>
      <w:r>
        <w:rPr>
          <w:rFonts w:hint="eastAsia"/>
          <w:b/>
          <w:bCs/>
        </w:rPr>
        <w:t>（可不提供）</w:t>
      </w:r>
    </w:p>
    <w:p w14:paraId="780CF379">
      <w:pPr>
        <w:ind w:firstLine="480"/>
        <w:rPr>
          <w:rFonts w:ascii="仿宋" w:hAnsi="仿宋" w:cs="仿宋"/>
          <w:szCs w:val="24"/>
        </w:rPr>
      </w:pPr>
      <w:r>
        <w:rPr>
          <w:rFonts w:hint="eastAsia" w:ascii="仿宋" w:hAnsi="仿宋" w:cs="仿宋"/>
          <w:szCs w:val="24"/>
        </w:rPr>
        <w:t>（2）符合参加政府采购活动应当具备的一般条件的承诺函（格式见附件）；</w:t>
      </w:r>
    </w:p>
    <w:p w14:paraId="613C82B7">
      <w:pPr>
        <w:ind w:firstLine="480"/>
        <w:rPr>
          <w:rFonts w:ascii="仿宋" w:hAnsi="仿宋" w:cs="仿宋"/>
          <w:szCs w:val="24"/>
        </w:rPr>
      </w:pPr>
      <w:r>
        <w:rPr>
          <w:rFonts w:hint="eastAsia" w:ascii="仿宋" w:hAnsi="仿宋" w:cs="仿宋"/>
          <w:szCs w:val="24"/>
        </w:rPr>
        <w:t>（3）落实政府采购政策需满足的资格要求：《中小企业声明函》（如有，格式见附件）、监狱企业的证明文件（如有，格式见附件）、残疾人福利性单位声明函（如有，格式见附件）；</w:t>
      </w:r>
    </w:p>
    <w:p w14:paraId="09F45A02">
      <w:pPr>
        <w:ind w:firstLine="480"/>
        <w:rPr>
          <w:rFonts w:ascii="仿宋" w:hAnsi="仿宋" w:cs="仿宋"/>
          <w:szCs w:val="24"/>
        </w:rPr>
      </w:pPr>
      <w:r>
        <w:rPr>
          <w:rFonts w:hint="eastAsia" w:ascii="仿宋" w:hAnsi="仿宋" w:cs="仿宋"/>
          <w:szCs w:val="24"/>
        </w:rPr>
        <w:t>（4）特定资格条件要求的资质文件（若有）；</w:t>
      </w:r>
    </w:p>
    <w:p w14:paraId="2E2D6E9D">
      <w:pPr>
        <w:ind w:firstLine="480"/>
        <w:rPr>
          <w:rFonts w:ascii="仿宋" w:hAnsi="仿宋" w:cs="仿宋"/>
          <w:szCs w:val="24"/>
        </w:rPr>
      </w:pPr>
      <w:r>
        <w:rPr>
          <w:rFonts w:hint="eastAsia" w:ascii="仿宋" w:hAnsi="仿宋" w:cs="仿宋"/>
          <w:szCs w:val="24"/>
        </w:rPr>
        <w:t>（5）供应商为其他组织（即不是自然人、法人）的，提供具有独立承担民事责任能力的证明材料或政策依据（若有）；</w:t>
      </w:r>
    </w:p>
    <w:p w14:paraId="2F07D21F">
      <w:pPr>
        <w:pStyle w:val="24"/>
        <w:ind w:left="0" w:leftChars="0" w:firstLine="480"/>
        <w:rPr>
          <w:rFonts w:ascii="仿宋" w:hAnsi="仿宋" w:cs="仿宋"/>
          <w:spacing w:val="0"/>
          <w:kern w:val="2"/>
          <w:sz w:val="24"/>
        </w:rPr>
      </w:pPr>
      <w:r>
        <w:rPr>
          <w:rFonts w:hint="eastAsia" w:ascii="仿宋" w:hAnsi="仿宋" w:cs="仿宋"/>
          <w:spacing w:val="0"/>
          <w:kern w:val="2"/>
          <w:sz w:val="24"/>
        </w:rPr>
        <w:t>（6）投标人针对资格文件需要说明的其他文件和说明（格式自拟）。</w:t>
      </w:r>
    </w:p>
    <w:p w14:paraId="533194B0">
      <w:pPr>
        <w:numPr>
          <w:ilvl w:val="0"/>
          <w:numId w:val="46"/>
        </w:numPr>
        <w:tabs>
          <w:tab w:val="left" w:pos="0"/>
          <w:tab w:val="clear" w:pos="420"/>
        </w:tabs>
        <w:ind w:firstLine="482"/>
        <w:rPr>
          <w:rFonts w:ascii="仿宋" w:hAnsi="仿宋" w:cs="仿宋"/>
          <w:szCs w:val="24"/>
        </w:rPr>
      </w:pPr>
      <w:r>
        <w:rPr>
          <w:rFonts w:hint="eastAsia" w:ascii="仿宋" w:hAnsi="仿宋" w:cs="仿宋"/>
          <w:b/>
          <w:bCs/>
          <w:szCs w:val="24"/>
        </w:rPr>
        <w:t>商务及技术文件</w:t>
      </w:r>
    </w:p>
    <w:p w14:paraId="7DBB9A99">
      <w:pPr>
        <w:ind w:firstLine="480"/>
        <w:rPr>
          <w:rFonts w:ascii="仿宋" w:hAnsi="仿宋" w:cs="仿宋"/>
          <w:szCs w:val="24"/>
        </w:rPr>
      </w:pPr>
      <w:r>
        <w:rPr>
          <w:rFonts w:hint="eastAsia" w:ascii="仿宋" w:hAnsi="仿宋" w:cs="仿宋"/>
          <w:szCs w:val="24"/>
        </w:rPr>
        <w:t>（1）投标函（格式见附件）；</w:t>
      </w:r>
    </w:p>
    <w:p w14:paraId="2458441D">
      <w:pPr>
        <w:ind w:firstLine="480"/>
        <w:rPr>
          <w:rFonts w:ascii="仿宋" w:hAnsi="仿宋" w:cs="仿宋"/>
          <w:szCs w:val="24"/>
          <w:lang w:val="zh-CN"/>
        </w:rPr>
      </w:pPr>
      <w:r>
        <w:rPr>
          <w:rFonts w:hint="eastAsia" w:ascii="仿宋" w:hAnsi="仿宋" w:cs="仿宋"/>
          <w:szCs w:val="24"/>
          <w:lang w:val="zh-CN"/>
        </w:rPr>
        <w:t>（</w:t>
      </w:r>
      <w:r>
        <w:rPr>
          <w:rFonts w:hint="eastAsia" w:ascii="仿宋" w:hAnsi="仿宋" w:cs="仿宋"/>
          <w:szCs w:val="24"/>
        </w:rPr>
        <w:t>2</w:t>
      </w:r>
      <w:r>
        <w:rPr>
          <w:rFonts w:hint="eastAsia" w:ascii="仿宋" w:hAnsi="仿宋" w:cs="仿宋"/>
          <w:szCs w:val="24"/>
          <w:lang w:val="zh-CN"/>
        </w:rPr>
        <w:t>）授权委托书或法定代表人（单位负责人、自然人本人）身份证明</w:t>
      </w:r>
      <w:r>
        <w:rPr>
          <w:rFonts w:hint="eastAsia" w:ascii="仿宋" w:hAnsi="仿宋" w:cs="仿宋"/>
          <w:szCs w:val="24"/>
        </w:rPr>
        <w:t>（格式见附件）</w:t>
      </w:r>
      <w:r>
        <w:rPr>
          <w:rFonts w:hint="eastAsia" w:ascii="仿宋" w:hAnsi="仿宋" w:cs="仿宋"/>
          <w:szCs w:val="24"/>
          <w:lang w:val="zh-CN"/>
        </w:rPr>
        <w:t>；</w:t>
      </w:r>
    </w:p>
    <w:p w14:paraId="3933555B">
      <w:pPr>
        <w:ind w:firstLine="480"/>
        <w:rPr>
          <w:rFonts w:ascii="仿宋" w:hAnsi="仿宋" w:cs="仿宋"/>
          <w:szCs w:val="24"/>
        </w:rPr>
      </w:pPr>
      <w:r>
        <w:rPr>
          <w:rFonts w:hint="eastAsia" w:ascii="仿宋" w:hAnsi="仿宋" w:cs="仿宋"/>
          <w:szCs w:val="24"/>
        </w:rPr>
        <w:t>（3）符合性审查资料（格式见附件）；</w:t>
      </w:r>
    </w:p>
    <w:p w14:paraId="6C2D3617">
      <w:pPr>
        <w:ind w:firstLine="480"/>
        <w:rPr>
          <w:rFonts w:ascii="仿宋" w:hAnsi="仿宋" w:cs="仿宋"/>
          <w:szCs w:val="24"/>
        </w:rPr>
      </w:pPr>
      <w:r>
        <w:rPr>
          <w:rFonts w:hint="eastAsia" w:ascii="仿宋" w:hAnsi="仿宋" w:cs="仿宋"/>
          <w:szCs w:val="24"/>
        </w:rPr>
        <w:t>（4）评标标准相应的商务技术资料（格式见附件）；</w:t>
      </w:r>
    </w:p>
    <w:p w14:paraId="3260CBB3">
      <w:pPr>
        <w:ind w:firstLine="480"/>
        <w:rPr>
          <w:rFonts w:ascii="仿宋" w:hAnsi="仿宋" w:cs="仿宋"/>
          <w:szCs w:val="24"/>
        </w:rPr>
      </w:pPr>
      <w:r>
        <w:rPr>
          <w:rFonts w:hint="eastAsia" w:ascii="仿宋" w:hAnsi="仿宋" w:cs="仿宋"/>
          <w:szCs w:val="24"/>
        </w:rPr>
        <w:t>（5）投标标的清单（格式见附件）；</w:t>
      </w:r>
    </w:p>
    <w:p w14:paraId="5B57B269">
      <w:pPr>
        <w:ind w:firstLine="480"/>
        <w:rPr>
          <w:rFonts w:ascii="仿宋" w:hAnsi="仿宋" w:cs="仿宋"/>
          <w:szCs w:val="24"/>
        </w:rPr>
      </w:pPr>
      <w:r>
        <w:rPr>
          <w:rFonts w:hint="eastAsia" w:ascii="仿宋" w:hAnsi="仿宋" w:cs="仿宋"/>
          <w:szCs w:val="24"/>
        </w:rPr>
        <w:t>（6）商务技术偏离表（格式见附件）；</w:t>
      </w:r>
    </w:p>
    <w:p w14:paraId="1A859192">
      <w:pPr>
        <w:ind w:firstLine="480"/>
        <w:rPr>
          <w:rFonts w:ascii="仿宋" w:hAnsi="仿宋" w:cs="仿宋"/>
          <w:szCs w:val="24"/>
          <w:lang w:val="zh-CN"/>
        </w:rPr>
      </w:pPr>
      <w:r>
        <w:rPr>
          <w:rFonts w:hint="eastAsia" w:ascii="仿宋" w:hAnsi="仿宋" w:cs="仿宋"/>
          <w:szCs w:val="24"/>
          <w:lang w:val="zh-CN"/>
        </w:rPr>
        <w:t>（</w:t>
      </w:r>
      <w:r>
        <w:rPr>
          <w:rFonts w:hint="eastAsia" w:ascii="仿宋" w:hAnsi="仿宋" w:cs="仿宋"/>
          <w:szCs w:val="24"/>
        </w:rPr>
        <w:t>7</w:t>
      </w:r>
      <w:r>
        <w:rPr>
          <w:rFonts w:hint="eastAsia" w:ascii="仿宋" w:hAnsi="仿宋" w:cs="仿宋"/>
          <w:szCs w:val="24"/>
          <w:lang w:val="zh-CN"/>
        </w:rPr>
        <w:t>）政府采购供应商廉洁自律承诺书</w:t>
      </w:r>
      <w:r>
        <w:rPr>
          <w:rFonts w:hint="eastAsia" w:ascii="仿宋" w:hAnsi="仿宋" w:cs="仿宋"/>
          <w:szCs w:val="24"/>
        </w:rPr>
        <w:t>（格式见附件）</w:t>
      </w:r>
      <w:r>
        <w:rPr>
          <w:rFonts w:hint="eastAsia" w:ascii="仿宋" w:hAnsi="仿宋" w:cs="仿宋"/>
          <w:szCs w:val="24"/>
          <w:lang w:val="zh-CN"/>
        </w:rPr>
        <w:t>；</w:t>
      </w:r>
    </w:p>
    <w:p w14:paraId="09E8C9E9">
      <w:pPr>
        <w:bidi w:val="0"/>
      </w:pPr>
      <w:r>
        <w:rPr>
          <w:rFonts w:hint="eastAsia"/>
        </w:rPr>
        <w:t>（8）投标人针对商务及技术文件需要说明的其他文件和资料（若有）（格式自拟）。</w:t>
      </w:r>
    </w:p>
    <w:p w14:paraId="5C44B6A8">
      <w:pPr>
        <w:numPr>
          <w:ilvl w:val="0"/>
          <w:numId w:val="46"/>
        </w:numPr>
        <w:tabs>
          <w:tab w:val="left" w:pos="0"/>
          <w:tab w:val="clear" w:pos="420"/>
        </w:tabs>
        <w:ind w:firstLine="482"/>
        <w:rPr>
          <w:rFonts w:ascii="仿宋" w:hAnsi="仿宋" w:cs="仿宋"/>
          <w:b/>
          <w:bCs/>
          <w:szCs w:val="24"/>
        </w:rPr>
      </w:pPr>
      <w:r>
        <w:rPr>
          <w:rFonts w:hint="eastAsia" w:ascii="仿宋" w:hAnsi="仿宋" w:cs="仿宋"/>
          <w:b/>
          <w:bCs/>
          <w:szCs w:val="24"/>
        </w:rPr>
        <w:t>报价文件：</w:t>
      </w:r>
    </w:p>
    <w:p w14:paraId="2039710A">
      <w:pPr>
        <w:bidi w:val="0"/>
      </w:pPr>
      <w:r>
        <w:rPr>
          <w:rFonts w:hint="eastAsia"/>
        </w:rPr>
        <w:t>（1）开标一览表（报价表）（格式见附件）；</w:t>
      </w:r>
    </w:p>
    <w:p w14:paraId="0AD23988">
      <w:pPr>
        <w:bidi w:val="0"/>
      </w:pPr>
      <w:r>
        <w:rPr>
          <w:rFonts w:hint="eastAsia"/>
        </w:rPr>
        <w:t>（2）投标报价明细表（格式自拟）；</w:t>
      </w:r>
    </w:p>
    <w:p w14:paraId="2EE2E152">
      <w:pPr>
        <w:bidi w:val="0"/>
      </w:pPr>
      <w:r>
        <w:rPr>
          <w:rFonts w:hint="eastAsia"/>
        </w:rPr>
        <w:t>（3）投标人针对报价需要说明的其他文件和资料（若有）（格式自拟）。</w:t>
      </w:r>
    </w:p>
    <w:p w14:paraId="13B3D6DD">
      <w:pPr>
        <w:snapToGrid w:val="0"/>
        <w:spacing w:line="360" w:lineRule="auto"/>
        <w:ind w:firstLine="480"/>
        <w:rPr>
          <w:rFonts w:ascii="宋体" w:hAnsi="宋体" w:cs="宋体"/>
        </w:rPr>
      </w:pPr>
      <w:r>
        <w:rPr>
          <w:rFonts w:hint="eastAsia" w:ascii="宋体" w:hAnsi="宋体" w:cs="宋体"/>
        </w:rPr>
        <w:t>三、我方承诺除商务技术偏离表列出的偏离外，我方响应招标文件的全部要求。</w:t>
      </w:r>
    </w:p>
    <w:p w14:paraId="0152FFDA">
      <w:pPr>
        <w:snapToGrid w:val="0"/>
        <w:spacing w:line="360" w:lineRule="auto"/>
        <w:ind w:firstLine="480"/>
        <w:rPr>
          <w:rFonts w:ascii="宋体" w:hAnsi="宋体" w:cs="宋体"/>
        </w:rPr>
      </w:pPr>
      <w:r>
        <w:rPr>
          <w:rFonts w:hint="eastAsia" w:ascii="宋体" w:hAnsi="宋体" w:cs="宋体"/>
        </w:rPr>
        <w:t>四、如我方中标，我方承诺：</w:t>
      </w:r>
    </w:p>
    <w:p w14:paraId="06C8D76B">
      <w:pPr>
        <w:snapToGrid w:val="0"/>
        <w:spacing w:line="360" w:lineRule="auto"/>
        <w:ind w:left="240" w:leftChars="100" w:firstLine="480"/>
        <w:rPr>
          <w:rFonts w:ascii="宋体" w:hAnsi="宋体" w:cs="宋体"/>
        </w:rPr>
      </w:pPr>
      <w:r>
        <w:rPr>
          <w:rFonts w:hint="eastAsia" w:ascii="宋体" w:hAnsi="宋体" w:cs="宋体"/>
        </w:rPr>
        <w:t xml:space="preserve">（一）在收到中标通知书后，在中标通知书规定的期限内与你方签订合同； </w:t>
      </w:r>
    </w:p>
    <w:p w14:paraId="5A24AA4E">
      <w:pPr>
        <w:snapToGrid w:val="0"/>
        <w:spacing w:line="360" w:lineRule="auto"/>
        <w:ind w:left="240" w:leftChars="100" w:firstLine="480"/>
        <w:rPr>
          <w:rFonts w:ascii="宋体" w:hAnsi="宋体" w:cs="宋体"/>
        </w:rPr>
      </w:pPr>
      <w:r>
        <w:rPr>
          <w:rFonts w:hint="eastAsia" w:ascii="宋体" w:hAnsi="宋体" w:cs="宋体"/>
        </w:rPr>
        <w:t xml:space="preserve">（二）在签订合同时不向你方提出附加条件； </w:t>
      </w:r>
    </w:p>
    <w:p w14:paraId="10AE1E94">
      <w:pPr>
        <w:snapToGrid w:val="0"/>
        <w:spacing w:line="360" w:lineRule="auto"/>
        <w:ind w:left="240" w:leftChars="100" w:firstLine="480"/>
        <w:rPr>
          <w:rFonts w:ascii="宋体" w:hAnsi="宋体" w:cs="宋体"/>
        </w:rPr>
      </w:pPr>
      <w:r>
        <w:rPr>
          <w:rFonts w:hint="eastAsia" w:ascii="宋体" w:hAnsi="宋体" w:cs="宋体"/>
        </w:rPr>
        <w:t xml:space="preserve">（三）按照招标文件要求提交履约保证金； </w:t>
      </w:r>
    </w:p>
    <w:p w14:paraId="5CB7136E">
      <w:pPr>
        <w:snapToGrid w:val="0"/>
        <w:spacing w:line="360" w:lineRule="auto"/>
        <w:ind w:left="240" w:leftChars="100" w:firstLine="480"/>
        <w:rPr>
          <w:rFonts w:ascii="宋体" w:hAnsi="宋体" w:cs="宋体"/>
        </w:rPr>
      </w:pPr>
      <w:r>
        <w:rPr>
          <w:rFonts w:hint="eastAsia" w:ascii="宋体" w:hAnsi="宋体" w:cs="宋体"/>
        </w:rPr>
        <w:t xml:space="preserve">（四）在合同约定的期限内完成合同规定的全部义务。 </w:t>
      </w:r>
    </w:p>
    <w:p w14:paraId="2BA20290">
      <w:pPr>
        <w:snapToGrid w:val="0"/>
        <w:spacing w:line="360" w:lineRule="auto"/>
        <w:ind w:left="240" w:leftChars="100" w:firstLine="480"/>
        <w:rPr>
          <w:rFonts w:ascii="宋体" w:hAnsi="宋体" w:cs="宋体"/>
        </w:rPr>
      </w:pPr>
      <w:r>
        <w:rPr>
          <w:rFonts w:hint="eastAsia" w:ascii="宋体" w:hAnsi="宋体" w:cs="宋体"/>
        </w:rPr>
        <w:t>五、其他补充说明</w:t>
      </w:r>
      <w:r>
        <w:rPr>
          <w:rFonts w:hint="eastAsia" w:ascii="宋体" w:hAnsi="宋体" w:cs="宋体"/>
          <w:lang w:eastAsia="zh-CN"/>
        </w:rPr>
        <w:t>：</w:t>
      </w:r>
      <w:r>
        <w:rPr>
          <w:rFonts w:hint="eastAsia" w:ascii="宋体" w:hAnsi="宋体" w:cs="宋体"/>
          <w:u w:val="single"/>
        </w:rPr>
        <w:t xml:space="preserve">                                        </w:t>
      </w:r>
      <w:r>
        <w:rPr>
          <w:rFonts w:hint="eastAsia" w:ascii="宋体" w:hAnsi="宋体" w:cs="宋体"/>
        </w:rPr>
        <w:t>。</w:t>
      </w:r>
    </w:p>
    <w:p w14:paraId="31EC3509">
      <w:pPr>
        <w:spacing w:line="360" w:lineRule="auto"/>
        <w:ind w:firstLine="3600" w:firstLineChars="1500"/>
        <w:rPr>
          <w:rFonts w:ascii="宋体" w:hAnsi="宋体" w:cs="宋体"/>
        </w:rPr>
      </w:pPr>
    </w:p>
    <w:p w14:paraId="70F28CA4">
      <w:pPr>
        <w:snapToGrid w:val="0"/>
        <w:spacing w:before="156" w:line="360" w:lineRule="auto"/>
        <w:ind w:firstLine="3840" w:firstLineChars="1600"/>
        <w:rPr>
          <w:rFonts w:ascii="仿宋" w:hAnsi="仿宋" w:cs="仿宋"/>
          <w:szCs w:val="24"/>
        </w:rPr>
      </w:pP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1AAD99FB">
      <w:pPr>
        <w:snapToGrid w:val="0"/>
        <w:spacing w:before="156" w:after="50" w:line="460" w:lineRule="exact"/>
        <w:ind w:firstLine="3840" w:firstLineChars="16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3EE664C7">
      <w:pPr>
        <w:snapToGrid w:val="0"/>
        <w:spacing w:line="360" w:lineRule="auto"/>
        <w:ind w:left="480" w:leftChars="200" w:firstLine="4200" w:firstLineChars="1750"/>
        <w:rPr>
          <w:rFonts w:ascii="宋体" w:hAnsi="宋体" w:cs="宋体"/>
          <w:kern w:val="0"/>
          <w:u w:val="single"/>
        </w:rPr>
      </w:pPr>
    </w:p>
    <w:p w14:paraId="32F37C73">
      <w:pPr>
        <w:spacing w:line="360" w:lineRule="auto"/>
        <w:ind w:right="420" w:firstLine="480"/>
        <w:rPr>
          <w:rFonts w:ascii="宋体" w:hAnsi="宋体" w:cs="宋体"/>
        </w:rPr>
      </w:pPr>
      <w:r>
        <w:rPr>
          <w:rFonts w:hint="eastAsia" w:ascii="宋体" w:hAnsi="宋体" w:cs="宋体"/>
        </w:rPr>
        <w:t>注：按本格式和要求提供。</w:t>
      </w:r>
    </w:p>
    <w:p w14:paraId="25AA3292">
      <w:pPr>
        <w:snapToGrid w:val="0"/>
        <w:spacing w:line="360" w:lineRule="auto"/>
        <w:ind w:firstLine="643"/>
        <w:jc w:val="center"/>
        <w:rPr>
          <w:rFonts w:ascii="宋体" w:hAnsi="宋体" w:cs="宋体"/>
          <w:b/>
          <w:kern w:val="0"/>
          <w:sz w:val="32"/>
          <w:szCs w:val="32"/>
        </w:rPr>
      </w:pPr>
    </w:p>
    <w:p w14:paraId="6E066E48">
      <w:pPr>
        <w:ind w:firstLine="0" w:firstLineChars="0"/>
        <w:jc w:val="center"/>
        <w:rPr>
          <w:b/>
          <w:bCs/>
          <w:color w:val="FF0000"/>
          <w:sz w:val="32"/>
          <w:szCs w:val="32"/>
        </w:rPr>
        <w:sectPr>
          <w:headerReference r:id="rId15" w:type="default"/>
          <w:footerReference r:id="rId16" w:type="default"/>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p>
    <w:p w14:paraId="6208A031">
      <w:pPr>
        <w:snapToGrid w:val="0"/>
        <w:spacing w:line="360" w:lineRule="auto"/>
        <w:ind w:right="480" w:firstLine="0" w:firstLineChars="0"/>
        <w:jc w:val="center"/>
        <w:rPr>
          <w:rFonts w:ascii="仿宋_GB2312" w:hAnsi="宋体" w:eastAsia="仿宋_GB2312"/>
          <w:b/>
          <w:sz w:val="32"/>
          <w:szCs w:val="32"/>
          <w:lang w:val="zh-CN"/>
        </w:rPr>
      </w:pPr>
      <w:r>
        <w:rPr>
          <w:rFonts w:hint="eastAsia" w:ascii="仿宋_GB2312" w:hAnsi="宋体" w:eastAsia="仿宋_GB2312"/>
          <w:b/>
          <w:sz w:val="32"/>
          <w:szCs w:val="32"/>
          <w:lang w:val="zh-CN"/>
        </w:rPr>
        <w:t>授权委托书或法定代表人（单位负责人、自然人本人）身份证明</w:t>
      </w:r>
    </w:p>
    <w:p w14:paraId="3073D7FB">
      <w:pPr>
        <w:snapToGrid w:val="0"/>
        <w:spacing w:line="360" w:lineRule="auto"/>
        <w:ind w:firstLine="480"/>
        <w:rPr>
          <w:rFonts w:ascii="宋体" w:hAnsi="宋体" w:cs="宋体"/>
        </w:rPr>
      </w:pPr>
      <w:r>
        <w:rPr>
          <w:rFonts w:hint="eastAsia" w:ascii="宋体" w:hAnsi="宋体" w:cs="宋体"/>
        </w:rPr>
        <w:t xml:space="preserve">                                </w:t>
      </w:r>
    </w:p>
    <w:p w14:paraId="51157D0C">
      <w:pPr>
        <w:snapToGrid w:val="0"/>
        <w:spacing w:line="360" w:lineRule="auto"/>
        <w:ind w:firstLine="0" w:firstLineChars="0"/>
        <w:rPr>
          <w:rFonts w:ascii="宋体" w:hAnsi="宋体" w:cs="宋体"/>
          <w:b/>
          <w:kern w:val="0"/>
          <w:sz w:val="32"/>
          <w:szCs w:val="32"/>
        </w:rPr>
      </w:pPr>
      <w:r>
        <w:rPr>
          <w:rFonts w:hint="eastAsia" w:ascii="宋体" w:hAnsi="宋体" w:cs="宋体"/>
          <w:b/>
          <w:kern w:val="0"/>
          <w:sz w:val="32"/>
          <w:szCs w:val="32"/>
        </w:rPr>
        <w:t>-------------------------------------------------------</w:t>
      </w:r>
    </w:p>
    <w:p w14:paraId="2CCC688E">
      <w:pPr>
        <w:snapToGrid w:val="0"/>
        <w:spacing w:line="360" w:lineRule="auto"/>
        <w:ind w:right="480" w:firstLine="0" w:firstLineChars="0"/>
        <w:jc w:val="center"/>
        <w:rPr>
          <w:rFonts w:ascii="仿宋_GB2312" w:hAnsi="宋体" w:eastAsia="仿宋_GB2312"/>
          <w:b/>
          <w:sz w:val="32"/>
          <w:szCs w:val="32"/>
          <w:lang w:val="zh-CN"/>
        </w:rPr>
      </w:pPr>
      <w:r>
        <w:rPr>
          <w:rFonts w:hint="eastAsia" w:ascii="仿宋_GB2312" w:hAnsi="宋体" w:eastAsia="仿宋_GB2312"/>
          <w:b/>
          <w:sz w:val="32"/>
          <w:szCs w:val="32"/>
          <w:lang w:val="zh-CN"/>
        </w:rPr>
        <w:t>授权委托书（适用于非联合体投标）</w:t>
      </w:r>
    </w:p>
    <w:p w14:paraId="52A6C9FF">
      <w:pPr>
        <w:spacing w:before="158" w:beforeLines="50" w:after="158" w:afterLines="50"/>
        <w:ind w:firstLine="480"/>
      </w:pPr>
      <w:r>
        <w:rPr>
          <w:rFonts w:hint="eastAsia"/>
          <w:lang w:eastAsia="zh-CN"/>
        </w:rPr>
        <w:t>杭州市富阳中医骨伤医院</w:t>
      </w:r>
      <w:r>
        <w:rPr>
          <w:rFonts w:hint="eastAsia" w:ascii="仿宋" w:hAnsi="仿宋" w:cs="仿宋"/>
          <w:bCs/>
          <w:szCs w:val="24"/>
        </w:rPr>
        <w:t>、</w:t>
      </w:r>
      <w:r>
        <w:rPr>
          <w:rFonts w:hint="eastAsia"/>
          <w:lang w:eastAsia="zh-CN"/>
        </w:rPr>
        <w:t>苏世建设管理集团有限公司</w:t>
      </w:r>
      <w:r>
        <w:rPr>
          <w:rFonts w:hint="eastAsia"/>
        </w:rPr>
        <w:t>：</w:t>
      </w:r>
    </w:p>
    <w:p w14:paraId="013A1652">
      <w:pPr>
        <w:snapToGrid w:val="0"/>
        <w:spacing w:line="360" w:lineRule="auto"/>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u w:val="single"/>
        </w:rPr>
        <w:t xml:space="preserve">              （项目名称）           </w:t>
      </w:r>
      <w:r>
        <w:rPr>
          <w:rFonts w:hint="eastAsia"/>
        </w:rPr>
        <w:t>【招标编号：</w:t>
      </w:r>
      <w:r>
        <w:rPr>
          <w:rFonts w:hint="eastAsia"/>
          <w:u w:val="single"/>
        </w:rPr>
        <w:t xml:space="preserve">   项目编号   </w:t>
      </w:r>
      <w:r>
        <w:rPr>
          <w:rFonts w:hint="eastAsia"/>
        </w:rPr>
        <w:t>】</w:t>
      </w:r>
      <w:r>
        <w:rPr>
          <w:rFonts w:hint="eastAsia" w:ascii="宋体" w:hAnsi="宋体" w:cs="宋体"/>
          <w:kern w:val="0"/>
          <w:lang w:val="zh-CN"/>
        </w:rPr>
        <w:t>政府采购投标的一切事项，其法律后果由我方承担。</w:t>
      </w:r>
    </w:p>
    <w:p w14:paraId="72C653E2">
      <w:pPr>
        <w:snapToGrid w:val="0"/>
        <w:spacing w:line="360" w:lineRule="auto"/>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3E47B5EF">
      <w:pPr>
        <w:snapToGrid w:val="0"/>
        <w:spacing w:line="360" w:lineRule="auto"/>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02C49E89">
      <w:pPr>
        <w:snapToGrid w:val="0"/>
        <w:spacing w:before="156" w:line="360" w:lineRule="auto"/>
        <w:ind w:firstLine="480"/>
        <w:rPr>
          <w:rFonts w:ascii="仿宋" w:hAnsi="仿宋" w:cs="仿宋"/>
          <w:szCs w:val="24"/>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7FECF9C9">
      <w:pPr>
        <w:snapToGrid w:val="0"/>
        <w:spacing w:before="156" w:after="50" w:line="460" w:lineRule="exact"/>
        <w:ind w:firstLine="4560" w:firstLineChars="19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05D9779A">
      <w:pPr>
        <w:snapToGrid w:val="0"/>
        <w:spacing w:line="360" w:lineRule="auto"/>
        <w:ind w:firstLine="480"/>
        <w:rPr>
          <w:rFonts w:ascii="宋体" w:hAnsi="宋体" w:cs="宋体"/>
          <w:kern w:val="0"/>
          <w:lang w:val="zh-CN"/>
        </w:rPr>
      </w:pPr>
    </w:p>
    <w:p w14:paraId="48912A37">
      <w:pPr>
        <w:snapToGrid w:val="0"/>
        <w:spacing w:line="360" w:lineRule="auto"/>
        <w:ind w:firstLine="0" w:firstLineChars="0"/>
        <w:rPr>
          <w:rFonts w:ascii="宋体" w:hAnsi="宋体" w:cs="宋体"/>
        </w:rPr>
      </w:pPr>
      <w:r>
        <w:rPr>
          <w:rFonts w:hint="eastAsia" w:ascii="宋体" w:hAnsi="宋体" w:cs="宋体"/>
        </w:rPr>
        <w:t>------------------------------------------------------------------------</w:t>
      </w:r>
    </w:p>
    <w:p w14:paraId="49DC8CEA">
      <w:pPr>
        <w:snapToGrid w:val="0"/>
        <w:spacing w:line="360" w:lineRule="auto"/>
        <w:ind w:right="480" w:firstLine="0" w:firstLineChars="0"/>
        <w:jc w:val="center"/>
        <w:rPr>
          <w:rFonts w:ascii="仿宋_GB2312" w:hAnsi="宋体" w:eastAsia="仿宋_GB2312"/>
          <w:b/>
          <w:sz w:val="32"/>
          <w:szCs w:val="32"/>
          <w:lang w:val="zh-CN"/>
        </w:rPr>
      </w:pPr>
      <w:r>
        <w:rPr>
          <w:rFonts w:hint="eastAsia" w:ascii="仿宋_GB2312" w:hAnsi="宋体" w:eastAsia="仿宋_GB2312"/>
          <w:b/>
          <w:sz w:val="32"/>
          <w:szCs w:val="32"/>
          <w:lang w:val="zh-CN"/>
        </w:rPr>
        <w:t>授权委托书（适用于联合体投标）</w:t>
      </w:r>
    </w:p>
    <w:p w14:paraId="11FF282B">
      <w:pPr>
        <w:spacing w:before="158" w:beforeLines="50" w:after="158" w:afterLines="50"/>
        <w:ind w:firstLine="480"/>
      </w:pPr>
      <w:r>
        <w:rPr>
          <w:rFonts w:hint="eastAsia"/>
          <w:lang w:eastAsia="zh-CN"/>
        </w:rPr>
        <w:t>杭州市富阳中医骨伤医院</w:t>
      </w:r>
      <w:r>
        <w:rPr>
          <w:rFonts w:hint="eastAsia" w:ascii="仿宋" w:hAnsi="仿宋" w:cs="仿宋"/>
          <w:bCs/>
          <w:szCs w:val="24"/>
        </w:rPr>
        <w:t>、</w:t>
      </w:r>
      <w:r>
        <w:rPr>
          <w:rFonts w:hint="eastAsia"/>
          <w:lang w:eastAsia="zh-CN"/>
        </w:rPr>
        <w:t>苏世建设管理集团有限公司</w:t>
      </w:r>
      <w:r>
        <w:rPr>
          <w:rFonts w:hint="eastAsia"/>
        </w:rPr>
        <w:t>：</w:t>
      </w:r>
    </w:p>
    <w:p w14:paraId="3501F6D8">
      <w:pPr>
        <w:snapToGrid w:val="0"/>
        <w:spacing w:line="360" w:lineRule="auto"/>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u w:val="single"/>
        </w:rPr>
        <w:t xml:space="preserve">              （项目名称）           </w:t>
      </w:r>
      <w:r>
        <w:rPr>
          <w:rFonts w:hint="eastAsia"/>
        </w:rPr>
        <w:t>【招标编号：</w:t>
      </w:r>
      <w:r>
        <w:rPr>
          <w:rFonts w:hint="eastAsia"/>
          <w:u w:val="single"/>
        </w:rPr>
        <w:t xml:space="preserve">   项目编号   </w:t>
      </w:r>
      <w:r>
        <w:rPr>
          <w:rFonts w:hint="eastAsia"/>
        </w:rPr>
        <w:t>】</w:t>
      </w:r>
      <w:r>
        <w:rPr>
          <w:rFonts w:hint="eastAsia" w:ascii="宋体" w:hAnsi="宋体" w:cs="宋体"/>
          <w:kern w:val="0"/>
          <w:lang w:val="zh-CN"/>
        </w:rPr>
        <w:t>政府采购投标的一切事项，其法律后果由我方承担。</w:t>
      </w:r>
    </w:p>
    <w:p w14:paraId="1881C127">
      <w:pPr>
        <w:snapToGrid w:val="0"/>
        <w:spacing w:line="360" w:lineRule="auto"/>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4E9CE159">
      <w:pPr>
        <w:snapToGrid w:val="0"/>
        <w:spacing w:line="360" w:lineRule="auto"/>
        <w:ind w:firstLine="480"/>
        <w:rPr>
          <w:rFonts w:ascii="宋体" w:hAnsi="宋体" w:cs="宋体"/>
          <w:b/>
          <w:kern w:val="0"/>
          <w:sz w:val="32"/>
          <w:szCs w:val="32"/>
        </w:rPr>
      </w:pPr>
      <w:r>
        <w:rPr>
          <w:rFonts w:hint="eastAsia" w:ascii="宋体" w:hAnsi="宋体" w:cs="宋体"/>
          <w:kern w:val="0"/>
        </w:rPr>
        <w:t xml:space="preserve">    </w:t>
      </w:r>
      <w:r>
        <w:rPr>
          <w:rFonts w:hint="eastAsia" w:ascii="宋体" w:hAnsi="宋体" w:cs="宋体"/>
          <w:kern w:val="0"/>
          <w:lang w:val="zh-CN"/>
        </w:rPr>
        <w:t>特此告知。</w:t>
      </w:r>
    </w:p>
    <w:p w14:paraId="0783C25A">
      <w:pPr>
        <w:ind w:firstLine="480"/>
        <w:rPr>
          <w:rFonts w:ascii="宋体" w:hAnsi="宋体" w:cs="宋体"/>
        </w:rPr>
      </w:pPr>
    </w:p>
    <w:p w14:paraId="30BA9D66">
      <w:pPr>
        <w:snapToGrid w:val="0"/>
        <w:spacing w:line="360" w:lineRule="auto"/>
        <w:ind w:firstLine="5040" w:firstLineChars="2100"/>
        <w:rPr>
          <w:rFonts w:ascii="宋体" w:hAnsi="宋体" w:cs="宋体"/>
          <w:kern w:val="0"/>
          <w:lang w:val="zh-CN"/>
        </w:rPr>
      </w:pPr>
      <w:r>
        <w:rPr>
          <w:rFonts w:hint="eastAsia" w:ascii="宋体" w:hAnsi="宋体" w:cs="宋体"/>
          <w:kern w:val="0"/>
          <w:lang w:val="zh-CN"/>
        </w:rPr>
        <w:t>联合体成员名称（电子签名/公章）：</w:t>
      </w:r>
    </w:p>
    <w:p w14:paraId="026DF85D">
      <w:pPr>
        <w:snapToGrid w:val="0"/>
        <w:spacing w:line="360" w:lineRule="auto"/>
        <w:ind w:firstLine="5040" w:firstLineChars="2100"/>
        <w:rPr>
          <w:rFonts w:ascii="宋体" w:hAnsi="宋体" w:cs="宋体"/>
          <w:kern w:val="0"/>
          <w:lang w:val="zh-CN"/>
        </w:rPr>
      </w:pPr>
      <w:r>
        <w:rPr>
          <w:rFonts w:hint="eastAsia" w:ascii="宋体" w:hAnsi="宋体" w:cs="宋体"/>
          <w:kern w:val="0"/>
          <w:lang w:val="zh-CN"/>
        </w:rPr>
        <w:t>联合体成员名称（电子签名/公章）：</w:t>
      </w:r>
    </w:p>
    <w:p w14:paraId="7F404BD0">
      <w:pPr>
        <w:snapToGrid w:val="0"/>
        <w:spacing w:line="360" w:lineRule="auto"/>
        <w:ind w:firstLine="5760" w:firstLineChars="2400"/>
        <w:rPr>
          <w:rFonts w:ascii="宋体" w:hAnsi="宋体" w:cs="宋体"/>
        </w:rPr>
      </w:pPr>
      <w:r>
        <w:rPr>
          <w:rFonts w:hint="eastAsia" w:ascii="宋体" w:hAnsi="宋体" w:cs="宋体"/>
          <w:kern w:val="0"/>
          <w:lang w:val="zh-CN"/>
        </w:rPr>
        <w:t>……</w:t>
      </w:r>
    </w:p>
    <w:p w14:paraId="1959EF9F">
      <w:pPr>
        <w:snapToGrid w:val="0"/>
        <w:spacing w:line="360" w:lineRule="auto"/>
        <w:ind w:firstLine="480"/>
        <w:rPr>
          <w:rFonts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u w:val="single"/>
          <w:lang w:val="zh-CN"/>
        </w:rPr>
        <w:t xml:space="preserve">  </w:t>
      </w:r>
      <w:r>
        <w:rPr>
          <w:rFonts w:hint="eastAsia" w:ascii="宋体" w:hAnsi="宋体" w:cs="宋体"/>
          <w:kern w:val="0"/>
          <w:u w:val="single"/>
        </w:rPr>
        <w:t xml:space="preserve">    </w:t>
      </w:r>
      <w:r>
        <w:rPr>
          <w:rFonts w:hint="eastAsia" w:ascii="宋体" w:hAnsi="宋体" w:cs="宋体"/>
          <w:kern w:val="0"/>
          <w:u w:val="single"/>
          <w:lang w:val="zh-CN"/>
        </w:rPr>
        <w:t>年</w:t>
      </w:r>
      <w:r>
        <w:rPr>
          <w:rFonts w:hint="eastAsia" w:ascii="宋体" w:hAnsi="宋体" w:cs="宋体"/>
          <w:kern w:val="0"/>
          <w:u w:val="single"/>
        </w:rPr>
        <w:t xml:space="preserve">  </w:t>
      </w:r>
      <w:r>
        <w:rPr>
          <w:rFonts w:hint="eastAsia" w:ascii="宋体" w:hAnsi="宋体" w:cs="宋体"/>
          <w:kern w:val="0"/>
          <w:u w:val="single"/>
          <w:lang w:val="zh-CN"/>
        </w:rPr>
        <w:t xml:space="preserve">  </w:t>
      </w:r>
      <w:r>
        <w:rPr>
          <w:rFonts w:hint="eastAsia" w:ascii="宋体" w:hAnsi="宋体" w:cs="宋体"/>
          <w:kern w:val="0"/>
          <w:u w:val="single"/>
        </w:rPr>
        <w:t xml:space="preserve"> </w:t>
      </w:r>
      <w:r>
        <w:rPr>
          <w:rFonts w:hint="eastAsia" w:ascii="宋体" w:hAnsi="宋体" w:cs="宋体"/>
          <w:kern w:val="0"/>
          <w:u w:val="single"/>
          <w:lang w:val="zh-CN"/>
        </w:rPr>
        <w:t>月</w:t>
      </w:r>
      <w:r>
        <w:rPr>
          <w:rFonts w:hint="eastAsia" w:ascii="宋体" w:hAnsi="宋体" w:cs="宋体"/>
          <w:kern w:val="0"/>
          <w:u w:val="single"/>
        </w:rPr>
        <w:t xml:space="preserve">  </w:t>
      </w:r>
      <w:r>
        <w:rPr>
          <w:rFonts w:hint="eastAsia" w:ascii="宋体" w:hAnsi="宋体" w:cs="宋体"/>
          <w:kern w:val="0"/>
          <w:u w:val="single"/>
          <w:lang w:val="zh-CN"/>
        </w:rPr>
        <w:t xml:space="preserve">   日</w:t>
      </w:r>
    </w:p>
    <w:p w14:paraId="4E92F3AB">
      <w:pPr>
        <w:snapToGrid w:val="0"/>
        <w:spacing w:line="360" w:lineRule="auto"/>
        <w:ind w:right="480" w:firstLine="0" w:firstLineChars="0"/>
        <w:jc w:val="center"/>
        <w:rPr>
          <w:rFonts w:ascii="仿宋_GB2312" w:hAnsi="宋体" w:eastAsia="仿宋_GB2312"/>
          <w:b/>
          <w:sz w:val="32"/>
          <w:szCs w:val="32"/>
        </w:rPr>
      </w:pPr>
      <w:r>
        <w:rPr>
          <w:rFonts w:hint="eastAsia" w:ascii="仿宋_GB2312" w:hAnsi="宋体" w:eastAsia="仿宋_GB2312"/>
          <w:b/>
          <w:sz w:val="32"/>
          <w:szCs w:val="32"/>
          <w:lang w:val="zh-CN"/>
        </w:rPr>
        <w:t>法定代表人、单位负责人或自然人本人</w:t>
      </w:r>
      <w:r>
        <w:rPr>
          <w:rFonts w:hint="eastAsia" w:ascii="仿宋_GB2312" w:hAnsi="宋体" w:eastAsia="仿宋_GB2312"/>
          <w:b/>
          <w:sz w:val="32"/>
          <w:szCs w:val="32"/>
        </w:rPr>
        <w:t>的身份证明（适用于法定代表人、单位负责人或者自然人本人代表投标人参加投标）</w:t>
      </w:r>
    </w:p>
    <w:p w14:paraId="0E58B0B4">
      <w:pPr>
        <w:pStyle w:val="37"/>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2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C71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7FC8896">
            <w:pPr>
              <w:pStyle w:val="37"/>
              <w:adjustRightInd w:val="0"/>
              <w:spacing w:line="360" w:lineRule="auto"/>
              <w:rPr>
                <w:rFonts w:ascii="仿宋" w:hAnsi="仿宋" w:eastAsia="仿宋" w:cs="仿宋"/>
                <w:bCs/>
                <w:sz w:val="24"/>
              </w:rPr>
            </w:pPr>
            <w:r>
              <w:rPr>
                <w:rFonts w:hint="eastAsia" w:ascii="仿宋" w:hAnsi="仿宋" w:eastAsia="仿宋" w:cs="仿宋"/>
                <w:bCs/>
                <w:sz w:val="24"/>
              </w:rPr>
              <w:t>正面：                                 反面：</w:t>
            </w:r>
          </w:p>
          <w:p w14:paraId="7C7CDEB4">
            <w:pPr>
              <w:pStyle w:val="37"/>
              <w:adjustRightInd w:val="0"/>
              <w:spacing w:line="360" w:lineRule="auto"/>
              <w:rPr>
                <w:rFonts w:ascii="仿宋" w:hAnsi="仿宋" w:eastAsia="仿宋" w:cs="仿宋"/>
                <w:bCs/>
                <w:sz w:val="24"/>
              </w:rPr>
            </w:pPr>
          </w:p>
        </w:tc>
      </w:tr>
    </w:tbl>
    <w:p w14:paraId="75B79863">
      <w:pPr>
        <w:snapToGrid w:val="0"/>
        <w:spacing w:line="360" w:lineRule="auto"/>
        <w:ind w:firstLine="480"/>
        <w:jc w:val="center"/>
        <w:rPr>
          <w:rFonts w:ascii="仿宋" w:hAnsi="仿宋" w:cs="仿宋"/>
          <w:kern w:val="0"/>
          <w:lang w:val="zh-CN"/>
        </w:rPr>
      </w:pPr>
      <w:r>
        <w:rPr>
          <w:rFonts w:hint="eastAsia" w:ascii="仿宋" w:hAnsi="仿宋" w:cs="仿宋"/>
          <w:kern w:val="0"/>
          <w:lang w:val="zh-CN"/>
        </w:rPr>
        <w:t xml:space="preserve">                 </w:t>
      </w:r>
    </w:p>
    <w:p w14:paraId="7F5A40DD">
      <w:pPr>
        <w:snapToGrid w:val="0"/>
        <w:spacing w:before="156" w:line="360" w:lineRule="auto"/>
        <w:ind w:firstLine="3840" w:firstLineChars="1600"/>
        <w:rPr>
          <w:rFonts w:ascii="仿宋" w:hAnsi="仿宋" w:cs="仿宋"/>
          <w:szCs w:val="24"/>
        </w:rPr>
      </w:pPr>
      <w:r>
        <w:rPr>
          <w:rFonts w:hint="eastAsia" w:ascii="仿宋" w:hAnsi="仿宋" w:cs="仿宋"/>
          <w:kern w:val="0"/>
          <w:lang w:val="zh-CN"/>
        </w:rPr>
        <w:t xml:space="preserve">        </w:t>
      </w: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04AFBE4F">
      <w:pPr>
        <w:snapToGrid w:val="0"/>
        <w:spacing w:before="156" w:after="50" w:line="460" w:lineRule="exact"/>
        <w:ind w:firstLine="4800" w:firstLineChars="20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1E1A36FE">
      <w:pPr>
        <w:ind w:firstLine="480"/>
        <w:rPr>
          <w:rFonts w:ascii="仿宋" w:hAnsi="仿宋" w:cs="仿宋"/>
          <w:szCs w:val="24"/>
          <w:u w:val="single"/>
        </w:rPr>
      </w:pPr>
      <w:r>
        <w:rPr>
          <w:rFonts w:hint="eastAsia" w:ascii="仿宋" w:hAnsi="仿宋" w:cs="仿宋"/>
          <w:szCs w:val="24"/>
          <w:u w:val="single"/>
        </w:rPr>
        <w:br w:type="page"/>
      </w:r>
    </w:p>
    <w:p w14:paraId="5E6C1665">
      <w:pPr>
        <w:pStyle w:val="8"/>
        <w:ind w:firstLine="400"/>
      </w:pPr>
    </w:p>
    <w:p w14:paraId="11773771">
      <w:pPr>
        <w:spacing w:line="360" w:lineRule="auto"/>
        <w:ind w:firstLine="480"/>
        <w:jc w:val="center"/>
        <w:rPr>
          <w:rFonts w:ascii="宋体" w:hAnsi="宋体" w:cs="宋体"/>
          <w:kern w:val="0"/>
          <w:lang w:val="zh-CN"/>
        </w:rPr>
      </w:pPr>
    </w:p>
    <w:p w14:paraId="0C493647">
      <w:pPr>
        <w:snapToGrid w:val="0"/>
        <w:spacing w:line="360" w:lineRule="auto"/>
        <w:ind w:right="480" w:firstLine="643" w:firstLineChars="0"/>
        <w:jc w:val="center"/>
        <w:rPr>
          <w:rFonts w:ascii="宋体" w:hAnsi="宋体" w:cs="宋体"/>
          <w:b/>
          <w:kern w:val="0"/>
          <w:sz w:val="32"/>
          <w:szCs w:val="32"/>
        </w:rPr>
      </w:pPr>
      <w:r>
        <w:rPr>
          <w:rFonts w:hint="eastAsia" w:ascii="仿宋_GB2312" w:hAnsi="宋体" w:eastAsia="仿宋_GB2312" w:cs="仿宋"/>
          <w:b/>
          <w:kern w:val="3"/>
          <w:sz w:val="32"/>
          <w:szCs w:val="32"/>
        </w:rPr>
        <w:t>符合性审查资料</w:t>
      </w:r>
    </w:p>
    <w:tbl>
      <w:tblPr>
        <w:tblStyle w:val="25"/>
        <w:tblW w:w="9920"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3840"/>
        <w:gridCol w:w="3746"/>
        <w:gridCol w:w="1440"/>
      </w:tblGrid>
      <w:tr w14:paraId="52AF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4" w:type="dxa"/>
            <w:vAlign w:val="center"/>
          </w:tcPr>
          <w:p w14:paraId="311F5073">
            <w:pPr>
              <w:snapToGrid w:val="0"/>
              <w:spacing w:line="240" w:lineRule="atLeast"/>
              <w:ind w:firstLine="0" w:firstLineChars="0"/>
              <w:jc w:val="center"/>
              <w:rPr>
                <w:rFonts w:ascii="宋体" w:hAnsi="宋体" w:cs="宋体"/>
                <w:b/>
                <w:kern w:val="3"/>
                <w:szCs w:val="24"/>
              </w:rPr>
            </w:pPr>
            <w:r>
              <w:rPr>
                <w:rFonts w:hint="eastAsia" w:ascii="宋体" w:hAnsi="宋体" w:cs="宋体"/>
                <w:b/>
                <w:kern w:val="3"/>
                <w:szCs w:val="24"/>
              </w:rPr>
              <w:t>序号</w:t>
            </w:r>
          </w:p>
        </w:tc>
        <w:tc>
          <w:tcPr>
            <w:tcW w:w="3840" w:type="dxa"/>
            <w:vAlign w:val="center"/>
          </w:tcPr>
          <w:p w14:paraId="351EDC9A">
            <w:pPr>
              <w:snapToGrid w:val="0"/>
              <w:spacing w:line="240" w:lineRule="atLeast"/>
              <w:ind w:firstLine="0" w:firstLineChars="0"/>
              <w:jc w:val="center"/>
              <w:rPr>
                <w:rFonts w:ascii="宋体" w:hAnsi="宋体" w:cs="宋体"/>
                <w:b/>
                <w:kern w:val="3"/>
                <w:szCs w:val="24"/>
              </w:rPr>
            </w:pPr>
            <w:r>
              <w:rPr>
                <w:rFonts w:hint="eastAsia" w:ascii="宋体" w:hAnsi="宋体" w:cs="宋体"/>
                <w:b/>
                <w:kern w:val="3"/>
                <w:szCs w:val="24"/>
              </w:rPr>
              <w:t>实质性要求</w:t>
            </w:r>
          </w:p>
        </w:tc>
        <w:tc>
          <w:tcPr>
            <w:tcW w:w="3746" w:type="dxa"/>
            <w:vAlign w:val="center"/>
          </w:tcPr>
          <w:p w14:paraId="7051D3B1">
            <w:pPr>
              <w:snapToGrid w:val="0"/>
              <w:spacing w:line="240" w:lineRule="atLeast"/>
              <w:ind w:firstLine="0" w:firstLineChars="0"/>
              <w:jc w:val="center"/>
              <w:rPr>
                <w:rFonts w:ascii="宋体" w:hAnsi="宋体" w:cs="宋体"/>
                <w:b/>
                <w:kern w:val="3"/>
                <w:szCs w:val="24"/>
              </w:rPr>
            </w:pPr>
            <w:r>
              <w:rPr>
                <w:rFonts w:hint="eastAsia" w:ascii="宋体" w:hAnsi="宋体" w:cs="宋体"/>
                <w:b/>
                <w:kern w:val="3"/>
                <w:szCs w:val="24"/>
              </w:rPr>
              <w:t>需要提供的符合性审查资料</w:t>
            </w:r>
          </w:p>
        </w:tc>
        <w:tc>
          <w:tcPr>
            <w:tcW w:w="1440" w:type="dxa"/>
            <w:vAlign w:val="center"/>
          </w:tcPr>
          <w:p w14:paraId="0574041C">
            <w:pPr>
              <w:snapToGrid w:val="0"/>
              <w:spacing w:line="240" w:lineRule="atLeast"/>
              <w:ind w:firstLine="0" w:firstLineChars="0"/>
              <w:jc w:val="center"/>
              <w:rPr>
                <w:rFonts w:ascii="宋体" w:hAnsi="宋体" w:cs="宋体"/>
                <w:b/>
                <w:kern w:val="3"/>
                <w:szCs w:val="24"/>
              </w:rPr>
            </w:pPr>
            <w:r>
              <w:rPr>
                <w:rFonts w:hint="eastAsia" w:ascii="宋体" w:hAnsi="宋体" w:cs="宋体"/>
                <w:b/>
                <w:kern w:val="3"/>
                <w:szCs w:val="24"/>
              </w:rPr>
              <w:t>投标文件中的页码位置</w:t>
            </w:r>
          </w:p>
        </w:tc>
      </w:tr>
      <w:tr w14:paraId="06490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vAlign w:val="center"/>
          </w:tcPr>
          <w:p w14:paraId="085F8C02">
            <w:pPr>
              <w:spacing w:line="360" w:lineRule="auto"/>
              <w:ind w:firstLine="0" w:firstLineChars="0"/>
              <w:jc w:val="center"/>
              <w:rPr>
                <w:rFonts w:ascii="宋体" w:hAnsi="宋体" w:cs="宋体"/>
                <w:kern w:val="3"/>
                <w:szCs w:val="24"/>
              </w:rPr>
            </w:pPr>
            <w:r>
              <w:rPr>
                <w:rFonts w:hint="eastAsia" w:ascii="宋体" w:hAnsi="宋体" w:cs="宋体"/>
                <w:kern w:val="3"/>
                <w:szCs w:val="24"/>
              </w:rPr>
              <w:t>1</w:t>
            </w:r>
          </w:p>
        </w:tc>
        <w:tc>
          <w:tcPr>
            <w:tcW w:w="3840" w:type="dxa"/>
            <w:vAlign w:val="center"/>
          </w:tcPr>
          <w:p w14:paraId="20C39F78">
            <w:pPr>
              <w:spacing w:line="360" w:lineRule="auto"/>
              <w:ind w:firstLine="0" w:firstLineChars="0"/>
              <w:jc w:val="left"/>
              <w:rPr>
                <w:rFonts w:ascii="宋体" w:hAnsi="宋体" w:cs="宋体"/>
                <w:kern w:val="3"/>
                <w:szCs w:val="24"/>
              </w:rPr>
            </w:pPr>
            <w:r>
              <w:rPr>
                <w:rFonts w:hint="eastAsia" w:ascii="宋体" w:hAnsi="宋体" w:cs="宋体"/>
                <w:kern w:val="3"/>
                <w:szCs w:val="24"/>
              </w:rPr>
              <w:t>投标文件按照招标文件要求签署、盖章。</w:t>
            </w:r>
          </w:p>
        </w:tc>
        <w:tc>
          <w:tcPr>
            <w:tcW w:w="3746" w:type="dxa"/>
            <w:vAlign w:val="center"/>
          </w:tcPr>
          <w:p w14:paraId="56CCBCB8">
            <w:pPr>
              <w:spacing w:line="360" w:lineRule="auto"/>
              <w:ind w:firstLine="0" w:firstLineChars="0"/>
              <w:jc w:val="left"/>
              <w:rPr>
                <w:rFonts w:ascii="宋体" w:hAnsi="宋体" w:cs="宋体"/>
                <w:kern w:val="3"/>
                <w:szCs w:val="24"/>
              </w:rPr>
            </w:pPr>
            <w:r>
              <w:rPr>
                <w:rFonts w:hint="eastAsia" w:ascii="宋体" w:hAnsi="宋体" w:cs="宋体"/>
                <w:kern w:val="3"/>
                <w:szCs w:val="24"/>
              </w:rPr>
              <w:t>需要使用电子签名或者签字盖章的投标文件的组成部分</w:t>
            </w:r>
          </w:p>
        </w:tc>
        <w:tc>
          <w:tcPr>
            <w:tcW w:w="1440" w:type="dxa"/>
            <w:vAlign w:val="center"/>
          </w:tcPr>
          <w:p w14:paraId="1C399D33">
            <w:pPr>
              <w:spacing w:line="360" w:lineRule="auto"/>
              <w:ind w:firstLine="0" w:firstLineChars="0"/>
              <w:jc w:val="left"/>
              <w:rPr>
                <w:rFonts w:ascii="宋体" w:hAnsi="宋体" w:cs="宋体"/>
                <w:kern w:val="3"/>
                <w:szCs w:val="24"/>
              </w:rPr>
            </w:pPr>
            <w:r>
              <w:rPr>
                <w:rFonts w:hint="eastAsia" w:ascii="宋体" w:hAnsi="宋体" w:cs="宋体"/>
                <w:kern w:val="3"/>
                <w:szCs w:val="24"/>
              </w:rPr>
              <w:t>见投标文件第</w:t>
            </w:r>
            <w:r>
              <w:rPr>
                <w:rFonts w:hint="eastAsia" w:ascii="宋体" w:hAnsi="宋体" w:cs="宋体"/>
                <w:kern w:val="3"/>
                <w:szCs w:val="24"/>
                <w:u w:val="single"/>
              </w:rPr>
              <w:t xml:space="preserve">  </w:t>
            </w:r>
            <w:r>
              <w:rPr>
                <w:rFonts w:hint="eastAsia" w:ascii="宋体" w:hAnsi="宋体" w:cs="宋体"/>
                <w:kern w:val="3"/>
                <w:szCs w:val="24"/>
              </w:rPr>
              <w:t>页</w:t>
            </w:r>
          </w:p>
        </w:tc>
      </w:tr>
      <w:tr w14:paraId="3FEB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vAlign w:val="center"/>
          </w:tcPr>
          <w:p w14:paraId="5EB46143">
            <w:pPr>
              <w:spacing w:line="360" w:lineRule="auto"/>
              <w:ind w:firstLine="0" w:firstLineChars="0"/>
              <w:jc w:val="center"/>
              <w:rPr>
                <w:rFonts w:ascii="宋体" w:hAnsi="宋体" w:cs="宋体"/>
                <w:kern w:val="3"/>
                <w:szCs w:val="24"/>
              </w:rPr>
            </w:pPr>
            <w:r>
              <w:rPr>
                <w:rFonts w:hint="eastAsia" w:ascii="宋体" w:hAnsi="宋体" w:cs="宋体"/>
                <w:kern w:val="3"/>
                <w:szCs w:val="24"/>
              </w:rPr>
              <w:t>2</w:t>
            </w:r>
          </w:p>
        </w:tc>
        <w:tc>
          <w:tcPr>
            <w:tcW w:w="3840" w:type="dxa"/>
            <w:vAlign w:val="center"/>
          </w:tcPr>
          <w:p w14:paraId="580F58E0">
            <w:pPr>
              <w:spacing w:line="360" w:lineRule="auto"/>
              <w:ind w:firstLine="0" w:firstLineChars="0"/>
              <w:jc w:val="left"/>
              <w:rPr>
                <w:rFonts w:ascii="宋体" w:hAnsi="宋体" w:cs="宋体"/>
                <w:kern w:val="3"/>
                <w:szCs w:val="24"/>
              </w:rPr>
            </w:pPr>
            <w:r>
              <w:rPr>
                <w:rFonts w:hint="eastAsia" w:ascii="宋体" w:hAnsi="宋体" w:cs="宋体"/>
                <w:kern w:val="3"/>
                <w:szCs w:val="24"/>
              </w:rPr>
              <w:t>投标文件中承诺的投标有效期不少于招标文件中载明的投标有效期。</w:t>
            </w:r>
          </w:p>
        </w:tc>
        <w:tc>
          <w:tcPr>
            <w:tcW w:w="3746" w:type="dxa"/>
            <w:vAlign w:val="center"/>
          </w:tcPr>
          <w:p w14:paraId="3C35A488">
            <w:pPr>
              <w:spacing w:line="360" w:lineRule="auto"/>
              <w:ind w:firstLine="0" w:firstLineChars="0"/>
              <w:jc w:val="left"/>
              <w:rPr>
                <w:rFonts w:ascii="宋体" w:hAnsi="宋体" w:cs="宋体"/>
                <w:kern w:val="3"/>
                <w:szCs w:val="24"/>
              </w:rPr>
            </w:pPr>
            <w:r>
              <w:rPr>
                <w:rFonts w:hint="eastAsia" w:ascii="宋体" w:hAnsi="宋体" w:cs="宋体"/>
                <w:kern w:val="3"/>
                <w:szCs w:val="24"/>
              </w:rPr>
              <w:t>投标函</w:t>
            </w:r>
          </w:p>
        </w:tc>
        <w:tc>
          <w:tcPr>
            <w:tcW w:w="1440" w:type="dxa"/>
            <w:vAlign w:val="center"/>
          </w:tcPr>
          <w:p w14:paraId="11F28542">
            <w:pPr>
              <w:spacing w:line="360" w:lineRule="auto"/>
              <w:ind w:firstLine="0" w:firstLineChars="0"/>
              <w:jc w:val="left"/>
              <w:rPr>
                <w:rFonts w:ascii="宋体" w:hAnsi="宋体" w:cs="宋体"/>
                <w:kern w:val="3"/>
                <w:szCs w:val="24"/>
              </w:rPr>
            </w:pPr>
            <w:r>
              <w:rPr>
                <w:rFonts w:hint="eastAsia" w:ascii="宋体" w:hAnsi="宋体" w:cs="宋体"/>
                <w:kern w:val="3"/>
                <w:szCs w:val="24"/>
              </w:rPr>
              <w:t>见投标文件第</w:t>
            </w:r>
            <w:r>
              <w:rPr>
                <w:rFonts w:hint="eastAsia" w:ascii="宋体" w:hAnsi="宋体" w:cs="宋体"/>
                <w:kern w:val="3"/>
                <w:szCs w:val="24"/>
                <w:u w:val="single"/>
              </w:rPr>
              <w:t xml:space="preserve">  </w:t>
            </w:r>
            <w:r>
              <w:rPr>
                <w:rFonts w:hint="eastAsia" w:ascii="宋体" w:hAnsi="宋体" w:cs="宋体"/>
                <w:kern w:val="3"/>
                <w:szCs w:val="24"/>
              </w:rPr>
              <w:t>页</w:t>
            </w:r>
          </w:p>
        </w:tc>
      </w:tr>
      <w:tr w14:paraId="3D935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vAlign w:val="center"/>
          </w:tcPr>
          <w:p w14:paraId="7759529B">
            <w:pPr>
              <w:spacing w:line="360" w:lineRule="auto"/>
              <w:ind w:firstLine="0" w:firstLineChars="0"/>
              <w:jc w:val="center"/>
              <w:rPr>
                <w:rFonts w:ascii="宋体" w:hAnsi="宋体" w:cs="宋体"/>
                <w:kern w:val="3"/>
                <w:szCs w:val="24"/>
              </w:rPr>
            </w:pPr>
            <w:r>
              <w:rPr>
                <w:rFonts w:hint="eastAsia" w:ascii="宋体" w:hAnsi="宋体" w:cs="宋体"/>
                <w:kern w:val="3"/>
                <w:szCs w:val="24"/>
              </w:rPr>
              <w:t>3</w:t>
            </w:r>
          </w:p>
        </w:tc>
        <w:tc>
          <w:tcPr>
            <w:tcW w:w="3840" w:type="dxa"/>
            <w:vAlign w:val="center"/>
          </w:tcPr>
          <w:p w14:paraId="1B718A44">
            <w:pPr>
              <w:spacing w:line="360" w:lineRule="auto"/>
              <w:ind w:firstLine="0" w:firstLineChars="0"/>
              <w:jc w:val="left"/>
              <w:rPr>
                <w:rFonts w:ascii="宋体" w:hAnsi="宋体" w:cs="宋体"/>
                <w:kern w:val="3"/>
                <w:szCs w:val="24"/>
              </w:rPr>
            </w:pPr>
            <w:r>
              <w:rPr>
                <w:rFonts w:hint="eastAsia" w:ascii="宋体" w:hAnsi="宋体" w:cs="宋体"/>
                <w:kern w:val="3"/>
                <w:szCs w:val="24"/>
              </w:rPr>
              <w:t>投标文件满足招标文件的其他实质性要求。</w:t>
            </w:r>
          </w:p>
        </w:tc>
        <w:tc>
          <w:tcPr>
            <w:tcW w:w="3746" w:type="dxa"/>
            <w:vAlign w:val="center"/>
          </w:tcPr>
          <w:p w14:paraId="5FC168EC">
            <w:pPr>
              <w:spacing w:line="360" w:lineRule="auto"/>
              <w:ind w:firstLine="0" w:firstLineChars="0"/>
              <w:jc w:val="left"/>
              <w:rPr>
                <w:rFonts w:ascii="宋体" w:hAnsi="宋体" w:cs="宋体"/>
                <w:kern w:val="3"/>
                <w:szCs w:val="24"/>
              </w:rPr>
            </w:pPr>
            <w:r>
              <w:rPr>
                <w:rFonts w:hint="eastAsia" w:ascii="宋体" w:hAnsi="宋体" w:cs="宋体"/>
                <w:kern w:val="0"/>
                <w:szCs w:val="24"/>
              </w:rPr>
              <w:t>招标文件其他实质性要求相应的材料（“▲” 系指实质性要求条款，招标文件无其他实质性要求的，无需提供）</w:t>
            </w:r>
          </w:p>
        </w:tc>
        <w:tc>
          <w:tcPr>
            <w:tcW w:w="1440" w:type="dxa"/>
            <w:vAlign w:val="center"/>
          </w:tcPr>
          <w:p w14:paraId="21A51659">
            <w:pPr>
              <w:spacing w:line="360" w:lineRule="auto"/>
              <w:ind w:firstLine="0" w:firstLineChars="0"/>
              <w:jc w:val="left"/>
              <w:rPr>
                <w:rFonts w:ascii="宋体" w:hAnsi="宋体" w:cs="宋体"/>
                <w:kern w:val="3"/>
                <w:szCs w:val="24"/>
              </w:rPr>
            </w:pPr>
            <w:r>
              <w:rPr>
                <w:rFonts w:hint="eastAsia" w:ascii="宋体" w:hAnsi="宋体" w:cs="宋体"/>
                <w:kern w:val="3"/>
                <w:szCs w:val="24"/>
              </w:rPr>
              <w:t>见投标文件第</w:t>
            </w:r>
            <w:r>
              <w:rPr>
                <w:rFonts w:hint="eastAsia" w:ascii="宋体" w:hAnsi="宋体" w:cs="宋体"/>
                <w:kern w:val="3"/>
                <w:szCs w:val="24"/>
                <w:u w:val="single"/>
              </w:rPr>
              <w:t xml:space="preserve">  </w:t>
            </w:r>
            <w:r>
              <w:rPr>
                <w:rFonts w:hint="eastAsia" w:ascii="宋体" w:hAnsi="宋体" w:cs="宋体"/>
                <w:kern w:val="3"/>
                <w:szCs w:val="24"/>
              </w:rPr>
              <w:t>页</w:t>
            </w:r>
          </w:p>
        </w:tc>
      </w:tr>
    </w:tbl>
    <w:p w14:paraId="3A18B859">
      <w:pPr>
        <w:spacing w:line="360" w:lineRule="auto"/>
        <w:ind w:right="420" w:firstLine="480" w:firstLineChars="0"/>
        <w:rPr>
          <w:rFonts w:ascii="宋体" w:hAnsi="宋体" w:cs="宋体"/>
          <w:kern w:val="3"/>
          <w:szCs w:val="24"/>
        </w:rPr>
      </w:pPr>
      <w:r>
        <w:rPr>
          <w:rFonts w:hint="eastAsia" w:ascii="宋体" w:hAnsi="宋体" w:cs="宋体"/>
          <w:kern w:val="3"/>
          <w:szCs w:val="24"/>
        </w:rPr>
        <w:t>注：按本格式和要求提供。</w:t>
      </w:r>
    </w:p>
    <w:p w14:paraId="71620E3D">
      <w:pPr>
        <w:ind w:firstLine="643"/>
        <w:rPr>
          <w:b/>
          <w:bCs/>
          <w:color w:val="FF0000"/>
          <w:sz w:val="32"/>
          <w:szCs w:val="32"/>
        </w:rPr>
      </w:pPr>
      <w:r>
        <w:rPr>
          <w:rFonts w:hint="eastAsia"/>
          <w:b/>
          <w:bCs/>
          <w:color w:val="FF0000"/>
          <w:sz w:val="32"/>
          <w:szCs w:val="32"/>
        </w:rPr>
        <w:br w:type="page"/>
      </w:r>
    </w:p>
    <w:p w14:paraId="76A4735A">
      <w:pPr>
        <w:ind w:firstLine="0" w:firstLineChars="0"/>
      </w:pPr>
    </w:p>
    <w:p w14:paraId="7E728AE5">
      <w:pPr>
        <w:snapToGrid w:val="0"/>
        <w:spacing w:before="158" w:beforeLines="50" w:after="50"/>
        <w:ind w:firstLine="723"/>
        <w:jc w:val="center"/>
        <w:rPr>
          <w:rFonts w:ascii="仿宋" w:hAnsi="仿宋" w:cs="仿宋"/>
          <w:b/>
          <w:sz w:val="36"/>
          <w:szCs w:val="36"/>
        </w:rPr>
      </w:pPr>
      <w:r>
        <w:rPr>
          <w:rFonts w:hint="eastAsia" w:ascii="仿宋" w:hAnsi="仿宋" w:cs="仿宋"/>
          <w:b/>
          <w:sz w:val="36"/>
          <w:szCs w:val="36"/>
        </w:rPr>
        <w:t>拟派项目实施人员</w:t>
      </w:r>
    </w:p>
    <w:p w14:paraId="26B0568C">
      <w:pPr>
        <w:snapToGrid w:val="0"/>
        <w:spacing w:before="158" w:beforeLines="50" w:after="50"/>
        <w:ind w:firstLine="723"/>
        <w:jc w:val="center"/>
        <w:rPr>
          <w:rFonts w:ascii="仿宋" w:hAnsi="仿宋" w:cs="仿宋"/>
          <w:b/>
          <w:sz w:val="36"/>
          <w:szCs w:val="36"/>
        </w:rPr>
      </w:pPr>
      <w:r>
        <w:rPr>
          <w:rFonts w:hint="eastAsia" w:ascii="仿宋" w:hAnsi="仿宋" w:cs="仿宋"/>
          <w:b/>
          <w:sz w:val="36"/>
          <w:szCs w:val="36"/>
        </w:rPr>
        <w:t>（主要从业人员及其技术资格）一览表</w:t>
      </w:r>
    </w:p>
    <w:tbl>
      <w:tblPr>
        <w:tblStyle w:val="25"/>
        <w:tblW w:w="95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711"/>
        <w:gridCol w:w="510"/>
        <w:gridCol w:w="1229"/>
        <w:gridCol w:w="1140"/>
        <w:gridCol w:w="1230"/>
        <w:gridCol w:w="1545"/>
        <w:gridCol w:w="1125"/>
        <w:gridCol w:w="1170"/>
      </w:tblGrid>
      <w:tr w14:paraId="04408E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vAlign w:val="center"/>
          </w:tcPr>
          <w:p w14:paraId="74AC8D51">
            <w:pPr>
              <w:snapToGrid w:val="0"/>
              <w:ind w:firstLine="0" w:firstLineChars="0"/>
              <w:jc w:val="center"/>
              <w:rPr>
                <w:rFonts w:ascii="仿宋" w:hAnsi="仿宋" w:cs="仿宋"/>
                <w:szCs w:val="24"/>
              </w:rPr>
            </w:pPr>
            <w:r>
              <w:rPr>
                <w:rFonts w:hint="eastAsia" w:ascii="仿宋" w:hAnsi="仿宋" w:cs="仿宋"/>
                <w:szCs w:val="24"/>
              </w:rPr>
              <w:t>姓名</w:t>
            </w:r>
          </w:p>
        </w:tc>
        <w:tc>
          <w:tcPr>
            <w:tcW w:w="711" w:type="dxa"/>
            <w:tcBorders>
              <w:top w:val="single" w:color="auto" w:sz="4" w:space="0"/>
              <w:left w:val="single" w:color="auto" w:sz="4" w:space="0"/>
              <w:bottom w:val="single" w:color="auto" w:sz="4" w:space="0"/>
              <w:right w:val="single" w:color="auto" w:sz="4" w:space="0"/>
            </w:tcBorders>
            <w:vAlign w:val="center"/>
          </w:tcPr>
          <w:p w14:paraId="1D9644C3">
            <w:pPr>
              <w:snapToGrid w:val="0"/>
              <w:ind w:firstLine="0" w:firstLineChars="0"/>
              <w:jc w:val="center"/>
              <w:rPr>
                <w:rFonts w:ascii="仿宋" w:hAnsi="仿宋" w:cs="仿宋"/>
                <w:szCs w:val="24"/>
              </w:rPr>
            </w:pPr>
            <w:r>
              <w:rPr>
                <w:rFonts w:hint="eastAsia" w:ascii="仿宋" w:hAnsi="仿宋" w:cs="仿宋"/>
                <w:szCs w:val="24"/>
              </w:rPr>
              <w:t>性别</w:t>
            </w:r>
          </w:p>
        </w:tc>
        <w:tc>
          <w:tcPr>
            <w:tcW w:w="510" w:type="dxa"/>
            <w:tcBorders>
              <w:top w:val="single" w:color="auto" w:sz="4" w:space="0"/>
              <w:left w:val="single" w:color="auto" w:sz="4" w:space="0"/>
              <w:bottom w:val="single" w:color="auto" w:sz="4" w:space="0"/>
              <w:right w:val="single" w:color="auto" w:sz="4" w:space="0"/>
            </w:tcBorders>
            <w:vAlign w:val="center"/>
          </w:tcPr>
          <w:p w14:paraId="7D263209">
            <w:pPr>
              <w:snapToGrid w:val="0"/>
              <w:ind w:firstLine="0" w:firstLineChars="0"/>
              <w:jc w:val="center"/>
              <w:rPr>
                <w:rFonts w:ascii="仿宋" w:hAnsi="仿宋" w:cs="仿宋"/>
                <w:szCs w:val="24"/>
              </w:rPr>
            </w:pPr>
            <w:r>
              <w:rPr>
                <w:rFonts w:hint="eastAsia" w:ascii="仿宋" w:hAnsi="仿宋" w:cs="仿宋"/>
                <w:szCs w:val="24"/>
              </w:rPr>
              <w:t>年龄</w:t>
            </w:r>
          </w:p>
        </w:tc>
        <w:tc>
          <w:tcPr>
            <w:tcW w:w="1229" w:type="dxa"/>
            <w:tcBorders>
              <w:top w:val="single" w:color="auto" w:sz="4" w:space="0"/>
              <w:left w:val="single" w:color="auto" w:sz="4" w:space="0"/>
              <w:bottom w:val="single" w:color="auto" w:sz="4" w:space="0"/>
              <w:right w:val="single" w:color="auto" w:sz="4" w:space="0"/>
            </w:tcBorders>
            <w:vAlign w:val="center"/>
          </w:tcPr>
          <w:p w14:paraId="337938CF">
            <w:pPr>
              <w:snapToGrid w:val="0"/>
              <w:ind w:firstLine="0" w:firstLineChars="0"/>
              <w:jc w:val="center"/>
              <w:rPr>
                <w:rFonts w:ascii="仿宋" w:hAnsi="仿宋" w:cs="仿宋"/>
                <w:szCs w:val="24"/>
              </w:rPr>
            </w:pPr>
            <w:r>
              <w:rPr>
                <w:rFonts w:hint="eastAsia" w:ascii="仿宋" w:hAnsi="仿宋" w:cs="仿宋"/>
                <w:szCs w:val="24"/>
              </w:rPr>
              <w:t>在本项目中担任职务或岗位</w:t>
            </w:r>
          </w:p>
        </w:tc>
        <w:tc>
          <w:tcPr>
            <w:tcW w:w="1140" w:type="dxa"/>
            <w:tcBorders>
              <w:top w:val="single" w:color="auto" w:sz="4" w:space="0"/>
              <w:left w:val="single" w:color="auto" w:sz="4" w:space="0"/>
              <w:bottom w:val="single" w:color="auto" w:sz="4" w:space="0"/>
              <w:right w:val="single" w:color="auto" w:sz="4" w:space="0"/>
            </w:tcBorders>
            <w:vAlign w:val="center"/>
          </w:tcPr>
          <w:p w14:paraId="63943D23">
            <w:pPr>
              <w:snapToGrid w:val="0"/>
              <w:ind w:firstLine="0" w:firstLineChars="0"/>
              <w:jc w:val="center"/>
              <w:rPr>
                <w:rFonts w:ascii="仿宋" w:hAnsi="仿宋" w:cs="仿宋"/>
                <w:szCs w:val="24"/>
              </w:rPr>
            </w:pPr>
            <w:r>
              <w:rPr>
                <w:rFonts w:hint="eastAsia" w:ascii="仿宋" w:hAnsi="仿宋" w:cs="仿宋"/>
                <w:szCs w:val="24"/>
              </w:rPr>
              <w:t>职称</w:t>
            </w:r>
          </w:p>
        </w:tc>
        <w:tc>
          <w:tcPr>
            <w:tcW w:w="1230" w:type="dxa"/>
            <w:tcBorders>
              <w:top w:val="single" w:color="auto" w:sz="4" w:space="0"/>
              <w:left w:val="single" w:color="auto" w:sz="4" w:space="0"/>
              <w:bottom w:val="single" w:color="auto" w:sz="4" w:space="0"/>
              <w:right w:val="single" w:color="auto" w:sz="4" w:space="0"/>
            </w:tcBorders>
            <w:vAlign w:val="center"/>
          </w:tcPr>
          <w:p w14:paraId="4BB89197">
            <w:pPr>
              <w:snapToGrid w:val="0"/>
              <w:ind w:firstLine="0" w:firstLineChars="0"/>
              <w:jc w:val="center"/>
              <w:rPr>
                <w:rFonts w:ascii="仿宋" w:hAnsi="仿宋" w:cs="仿宋"/>
                <w:szCs w:val="24"/>
              </w:rPr>
            </w:pPr>
            <w:r>
              <w:rPr>
                <w:rFonts w:hint="eastAsia" w:ascii="仿宋" w:hAnsi="仿宋" w:cs="仿宋"/>
                <w:szCs w:val="24"/>
              </w:rPr>
              <w:t>专业技术资格</w:t>
            </w:r>
          </w:p>
        </w:tc>
        <w:tc>
          <w:tcPr>
            <w:tcW w:w="1545" w:type="dxa"/>
            <w:tcBorders>
              <w:top w:val="single" w:color="auto" w:sz="4" w:space="0"/>
              <w:left w:val="single" w:color="auto" w:sz="4" w:space="0"/>
              <w:bottom w:val="single" w:color="auto" w:sz="4" w:space="0"/>
              <w:right w:val="single" w:color="auto" w:sz="4" w:space="0"/>
            </w:tcBorders>
            <w:vAlign w:val="center"/>
          </w:tcPr>
          <w:p w14:paraId="5A833501">
            <w:pPr>
              <w:snapToGrid w:val="0"/>
              <w:ind w:firstLine="0" w:firstLineChars="0"/>
              <w:jc w:val="center"/>
              <w:rPr>
                <w:rFonts w:ascii="仿宋" w:hAnsi="仿宋" w:cs="仿宋"/>
                <w:szCs w:val="24"/>
              </w:rPr>
            </w:pPr>
            <w:r>
              <w:rPr>
                <w:rFonts w:hint="eastAsia" w:ascii="仿宋" w:hAnsi="仿宋" w:cs="仿宋"/>
                <w:szCs w:val="24"/>
              </w:rPr>
              <w:t>证书编号</w:t>
            </w:r>
          </w:p>
        </w:tc>
        <w:tc>
          <w:tcPr>
            <w:tcW w:w="1125" w:type="dxa"/>
            <w:tcBorders>
              <w:top w:val="single" w:color="auto" w:sz="4" w:space="0"/>
              <w:left w:val="single" w:color="auto" w:sz="4" w:space="0"/>
              <w:bottom w:val="single" w:color="auto" w:sz="4" w:space="0"/>
              <w:right w:val="single" w:color="auto" w:sz="4" w:space="0"/>
            </w:tcBorders>
            <w:vAlign w:val="center"/>
          </w:tcPr>
          <w:p w14:paraId="37AD045F">
            <w:pPr>
              <w:snapToGrid w:val="0"/>
              <w:ind w:firstLine="0" w:firstLineChars="0"/>
              <w:jc w:val="center"/>
              <w:rPr>
                <w:rFonts w:ascii="仿宋" w:hAnsi="仿宋" w:cs="仿宋"/>
                <w:bCs/>
                <w:szCs w:val="24"/>
              </w:rPr>
            </w:pPr>
            <w:r>
              <w:rPr>
                <w:rFonts w:hint="eastAsia" w:ascii="仿宋" w:hAnsi="仿宋" w:cs="仿宋"/>
                <w:bCs/>
                <w:szCs w:val="24"/>
              </w:rPr>
              <w:t>专业工作年限</w:t>
            </w:r>
          </w:p>
        </w:tc>
        <w:tc>
          <w:tcPr>
            <w:tcW w:w="1170" w:type="dxa"/>
            <w:tcBorders>
              <w:top w:val="single" w:color="auto" w:sz="4" w:space="0"/>
              <w:left w:val="single" w:color="auto" w:sz="4" w:space="0"/>
              <w:bottom w:val="single" w:color="auto" w:sz="4" w:space="0"/>
              <w:right w:val="single" w:color="auto" w:sz="4" w:space="0"/>
            </w:tcBorders>
            <w:vAlign w:val="center"/>
          </w:tcPr>
          <w:p w14:paraId="5DE576B0">
            <w:pPr>
              <w:snapToGrid w:val="0"/>
              <w:ind w:firstLine="0" w:firstLineChars="0"/>
              <w:jc w:val="center"/>
              <w:rPr>
                <w:rFonts w:ascii="仿宋" w:hAnsi="仿宋" w:cs="仿宋"/>
                <w:bCs/>
                <w:szCs w:val="24"/>
              </w:rPr>
            </w:pPr>
            <w:r>
              <w:rPr>
                <w:rFonts w:hint="eastAsia" w:ascii="仿宋" w:hAnsi="仿宋" w:cs="仿宋"/>
                <w:bCs/>
                <w:szCs w:val="24"/>
              </w:rPr>
              <w:t>参加本单位工作时间</w:t>
            </w:r>
          </w:p>
        </w:tc>
      </w:tr>
      <w:tr w14:paraId="4D47D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68602B53">
            <w:pPr>
              <w:snapToGrid w:val="0"/>
              <w:spacing w:before="158" w:beforeLines="50" w:after="50" w:line="460" w:lineRule="exact"/>
              <w:ind w:firstLine="560"/>
              <w:rPr>
                <w:rFonts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4E4FD150">
            <w:pPr>
              <w:snapToGrid w:val="0"/>
              <w:spacing w:before="158" w:beforeLines="50" w:after="50" w:line="460" w:lineRule="exact"/>
              <w:ind w:firstLine="560"/>
              <w:rPr>
                <w:rFonts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4653F616">
            <w:pPr>
              <w:snapToGrid w:val="0"/>
              <w:spacing w:before="158" w:beforeLines="50" w:after="50" w:line="460" w:lineRule="exact"/>
              <w:ind w:firstLine="560"/>
              <w:rPr>
                <w:rFonts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702DFF64">
            <w:pPr>
              <w:snapToGrid w:val="0"/>
              <w:spacing w:before="158" w:beforeLines="50" w:after="50" w:line="460" w:lineRule="exact"/>
              <w:ind w:firstLine="560"/>
              <w:rPr>
                <w:rFonts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19CD108D">
            <w:pPr>
              <w:snapToGrid w:val="0"/>
              <w:spacing w:before="158" w:beforeLines="50" w:after="50" w:line="460" w:lineRule="exact"/>
              <w:ind w:firstLine="560"/>
              <w:rPr>
                <w:rFonts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63142175">
            <w:pPr>
              <w:snapToGrid w:val="0"/>
              <w:spacing w:before="158" w:beforeLines="50" w:after="50" w:line="460" w:lineRule="exact"/>
              <w:ind w:firstLine="560"/>
              <w:rPr>
                <w:rFonts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343BB736">
            <w:pPr>
              <w:snapToGrid w:val="0"/>
              <w:spacing w:before="158" w:beforeLines="50" w:after="50" w:line="460" w:lineRule="exact"/>
              <w:ind w:firstLine="560"/>
              <w:rPr>
                <w:rFonts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532C3CAD">
            <w:pPr>
              <w:snapToGrid w:val="0"/>
              <w:spacing w:before="158" w:beforeLines="50" w:after="50" w:line="460" w:lineRule="exact"/>
              <w:ind w:firstLine="560"/>
              <w:rPr>
                <w:rFonts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1A64494A">
            <w:pPr>
              <w:snapToGrid w:val="0"/>
              <w:spacing w:before="158" w:beforeLines="50" w:after="50" w:line="460" w:lineRule="exact"/>
              <w:ind w:firstLine="560"/>
              <w:rPr>
                <w:rFonts w:ascii="仿宋" w:hAnsi="仿宋" w:cs="仿宋"/>
                <w:sz w:val="28"/>
                <w:szCs w:val="28"/>
              </w:rPr>
            </w:pPr>
          </w:p>
        </w:tc>
      </w:tr>
      <w:tr w14:paraId="2ADF0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08A0F905">
            <w:pPr>
              <w:snapToGrid w:val="0"/>
              <w:spacing w:before="158" w:beforeLines="50" w:after="50" w:line="460" w:lineRule="exact"/>
              <w:ind w:firstLine="560"/>
              <w:rPr>
                <w:rFonts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4D860E8B">
            <w:pPr>
              <w:snapToGrid w:val="0"/>
              <w:spacing w:before="158" w:beforeLines="50" w:after="50" w:line="460" w:lineRule="exact"/>
              <w:ind w:firstLine="560"/>
              <w:rPr>
                <w:rFonts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31235153">
            <w:pPr>
              <w:snapToGrid w:val="0"/>
              <w:spacing w:before="158" w:beforeLines="50" w:after="50" w:line="460" w:lineRule="exact"/>
              <w:ind w:firstLine="560"/>
              <w:rPr>
                <w:rFonts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4F8BFA5A">
            <w:pPr>
              <w:snapToGrid w:val="0"/>
              <w:spacing w:before="158" w:beforeLines="50" w:after="50" w:line="460" w:lineRule="exact"/>
              <w:ind w:firstLine="560"/>
              <w:rPr>
                <w:rFonts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3856897A">
            <w:pPr>
              <w:snapToGrid w:val="0"/>
              <w:spacing w:before="158" w:beforeLines="50" w:after="50" w:line="460" w:lineRule="exact"/>
              <w:ind w:firstLine="560"/>
              <w:rPr>
                <w:rFonts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0CFF9477">
            <w:pPr>
              <w:snapToGrid w:val="0"/>
              <w:spacing w:before="158" w:beforeLines="50" w:after="50" w:line="460" w:lineRule="exact"/>
              <w:ind w:firstLine="560"/>
              <w:rPr>
                <w:rFonts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339D117A">
            <w:pPr>
              <w:snapToGrid w:val="0"/>
              <w:spacing w:before="158" w:beforeLines="50" w:after="50" w:line="460" w:lineRule="exact"/>
              <w:ind w:firstLine="560"/>
              <w:rPr>
                <w:rFonts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655DBCC5">
            <w:pPr>
              <w:snapToGrid w:val="0"/>
              <w:spacing w:before="158" w:beforeLines="50" w:after="50" w:line="460" w:lineRule="exact"/>
              <w:ind w:firstLine="560"/>
              <w:rPr>
                <w:rFonts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2381C33A">
            <w:pPr>
              <w:snapToGrid w:val="0"/>
              <w:spacing w:before="158" w:beforeLines="50" w:after="50" w:line="460" w:lineRule="exact"/>
              <w:ind w:firstLine="560"/>
              <w:rPr>
                <w:rFonts w:ascii="仿宋" w:hAnsi="仿宋" w:cs="仿宋"/>
                <w:sz w:val="28"/>
                <w:szCs w:val="28"/>
              </w:rPr>
            </w:pPr>
          </w:p>
        </w:tc>
      </w:tr>
      <w:tr w14:paraId="17388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2B792267">
            <w:pPr>
              <w:snapToGrid w:val="0"/>
              <w:spacing w:before="158" w:beforeLines="50" w:after="50" w:line="460" w:lineRule="exact"/>
              <w:ind w:firstLine="560"/>
              <w:rPr>
                <w:rFonts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4CB0129B">
            <w:pPr>
              <w:snapToGrid w:val="0"/>
              <w:spacing w:before="158" w:beforeLines="50" w:after="50" w:line="460" w:lineRule="exact"/>
              <w:ind w:firstLine="560"/>
              <w:rPr>
                <w:rFonts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52867486">
            <w:pPr>
              <w:snapToGrid w:val="0"/>
              <w:spacing w:before="158" w:beforeLines="50" w:after="50" w:line="460" w:lineRule="exact"/>
              <w:ind w:firstLine="560"/>
              <w:rPr>
                <w:rFonts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1F3A7A56">
            <w:pPr>
              <w:snapToGrid w:val="0"/>
              <w:spacing w:before="158" w:beforeLines="50" w:after="50" w:line="460" w:lineRule="exact"/>
              <w:ind w:firstLine="560"/>
              <w:rPr>
                <w:rFonts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3A62EBAC">
            <w:pPr>
              <w:snapToGrid w:val="0"/>
              <w:spacing w:before="158" w:beforeLines="50" w:after="50" w:line="460" w:lineRule="exact"/>
              <w:ind w:firstLine="560"/>
              <w:rPr>
                <w:rFonts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157E2EBD">
            <w:pPr>
              <w:pStyle w:val="13"/>
              <w:snapToGrid w:val="0"/>
              <w:spacing w:before="158" w:beforeLines="50" w:after="50" w:line="460" w:lineRule="exact"/>
              <w:ind w:left="6000" w:firstLine="640"/>
              <w:rPr>
                <w:rFonts w:ascii="仿宋" w:hAnsi="仿宋" w:eastAsia="仿宋" w:cs="仿宋"/>
                <w:szCs w:val="28"/>
              </w:rPr>
            </w:pPr>
          </w:p>
        </w:tc>
        <w:tc>
          <w:tcPr>
            <w:tcW w:w="1545" w:type="dxa"/>
            <w:tcBorders>
              <w:top w:val="single" w:color="auto" w:sz="4" w:space="0"/>
              <w:left w:val="single" w:color="auto" w:sz="4" w:space="0"/>
              <w:bottom w:val="single" w:color="auto" w:sz="4" w:space="0"/>
              <w:right w:val="single" w:color="auto" w:sz="4" w:space="0"/>
            </w:tcBorders>
          </w:tcPr>
          <w:p w14:paraId="6BEFF664">
            <w:pPr>
              <w:snapToGrid w:val="0"/>
              <w:spacing w:before="158" w:beforeLines="50" w:after="50" w:line="460" w:lineRule="exact"/>
              <w:ind w:firstLine="560"/>
              <w:rPr>
                <w:rFonts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700F5114">
            <w:pPr>
              <w:snapToGrid w:val="0"/>
              <w:spacing w:before="158" w:beforeLines="50" w:after="50" w:line="460" w:lineRule="exact"/>
              <w:ind w:firstLine="560"/>
              <w:rPr>
                <w:rFonts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03E1F9F4">
            <w:pPr>
              <w:snapToGrid w:val="0"/>
              <w:spacing w:before="158" w:beforeLines="50" w:after="50" w:line="460" w:lineRule="exact"/>
              <w:ind w:firstLine="560"/>
              <w:rPr>
                <w:rFonts w:ascii="仿宋" w:hAnsi="仿宋" w:cs="仿宋"/>
                <w:sz w:val="28"/>
                <w:szCs w:val="28"/>
              </w:rPr>
            </w:pPr>
          </w:p>
        </w:tc>
      </w:tr>
      <w:tr w14:paraId="55AEF3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01894509">
            <w:pPr>
              <w:snapToGrid w:val="0"/>
              <w:spacing w:before="158" w:beforeLines="50" w:after="50" w:line="460" w:lineRule="exact"/>
              <w:ind w:firstLine="560"/>
              <w:rPr>
                <w:rFonts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5C9BE816">
            <w:pPr>
              <w:snapToGrid w:val="0"/>
              <w:spacing w:before="158" w:beforeLines="50" w:after="50" w:line="460" w:lineRule="exact"/>
              <w:ind w:firstLine="560"/>
              <w:rPr>
                <w:rFonts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7CD32FEB">
            <w:pPr>
              <w:snapToGrid w:val="0"/>
              <w:spacing w:before="158" w:beforeLines="50" w:after="50" w:line="460" w:lineRule="exact"/>
              <w:ind w:firstLine="560"/>
              <w:rPr>
                <w:rFonts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25AA3AD9">
            <w:pPr>
              <w:snapToGrid w:val="0"/>
              <w:spacing w:before="158" w:beforeLines="50" w:after="50" w:line="460" w:lineRule="exact"/>
              <w:ind w:firstLine="560"/>
              <w:rPr>
                <w:rFonts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2DF7ACF5">
            <w:pPr>
              <w:snapToGrid w:val="0"/>
              <w:spacing w:before="158" w:beforeLines="50" w:after="50" w:line="460" w:lineRule="exact"/>
              <w:ind w:firstLine="560"/>
              <w:rPr>
                <w:rFonts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314529DA">
            <w:pPr>
              <w:snapToGrid w:val="0"/>
              <w:spacing w:before="158" w:beforeLines="50" w:after="50" w:line="460" w:lineRule="exact"/>
              <w:ind w:firstLine="560"/>
              <w:rPr>
                <w:rFonts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76F0C5DB">
            <w:pPr>
              <w:snapToGrid w:val="0"/>
              <w:spacing w:before="158" w:beforeLines="50" w:after="50" w:line="460" w:lineRule="exact"/>
              <w:ind w:firstLine="560"/>
              <w:rPr>
                <w:rFonts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617E0296">
            <w:pPr>
              <w:snapToGrid w:val="0"/>
              <w:spacing w:before="158" w:beforeLines="50" w:after="50" w:line="460" w:lineRule="exact"/>
              <w:ind w:firstLine="560"/>
              <w:rPr>
                <w:rFonts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43D516E1">
            <w:pPr>
              <w:snapToGrid w:val="0"/>
              <w:spacing w:before="158" w:beforeLines="50" w:after="50" w:line="460" w:lineRule="exact"/>
              <w:ind w:firstLine="560"/>
              <w:rPr>
                <w:rFonts w:ascii="仿宋" w:hAnsi="仿宋" w:cs="仿宋"/>
                <w:sz w:val="28"/>
                <w:szCs w:val="28"/>
              </w:rPr>
            </w:pPr>
          </w:p>
        </w:tc>
      </w:tr>
      <w:tr w14:paraId="36817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2B67026D">
            <w:pPr>
              <w:snapToGrid w:val="0"/>
              <w:spacing w:before="158" w:beforeLines="50" w:after="50" w:line="460" w:lineRule="exact"/>
              <w:ind w:firstLine="560"/>
              <w:rPr>
                <w:rFonts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3F86F044">
            <w:pPr>
              <w:snapToGrid w:val="0"/>
              <w:spacing w:before="158" w:beforeLines="50" w:after="50" w:line="460" w:lineRule="exact"/>
              <w:ind w:firstLine="560"/>
              <w:rPr>
                <w:rFonts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2D52C0C8">
            <w:pPr>
              <w:snapToGrid w:val="0"/>
              <w:spacing w:before="158" w:beforeLines="50" w:after="50" w:line="460" w:lineRule="exact"/>
              <w:ind w:firstLine="560"/>
              <w:rPr>
                <w:rFonts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6FB03D67">
            <w:pPr>
              <w:snapToGrid w:val="0"/>
              <w:spacing w:before="158" w:beforeLines="50" w:after="50" w:line="460" w:lineRule="exact"/>
              <w:ind w:firstLine="560"/>
              <w:rPr>
                <w:rFonts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1BFFD34F">
            <w:pPr>
              <w:snapToGrid w:val="0"/>
              <w:spacing w:before="158" w:beforeLines="50" w:after="50" w:line="460" w:lineRule="exact"/>
              <w:ind w:firstLine="560"/>
              <w:rPr>
                <w:rFonts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757EE842">
            <w:pPr>
              <w:snapToGrid w:val="0"/>
              <w:spacing w:before="158" w:beforeLines="50" w:after="50" w:line="460" w:lineRule="exact"/>
              <w:ind w:firstLine="560"/>
              <w:rPr>
                <w:rFonts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32494F11">
            <w:pPr>
              <w:snapToGrid w:val="0"/>
              <w:spacing w:before="158" w:beforeLines="50" w:after="50" w:line="460" w:lineRule="exact"/>
              <w:ind w:firstLine="560"/>
              <w:rPr>
                <w:rFonts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1F163216">
            <w:pPr>
              <w:snapToGrid w:val="0"/>
              <w:spacing w:before="158" w:beforeLines="50" w:after="50" w:line="460" w:lineRule="exact"/>
              <w:ind w:firstLine="560"/>
              <w:rPr>
                <w:rFonts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1CC17761">
            <w:pPr>
              <w:snapToGrid w:val="0"/>
              <w:spacing w:before="158" w:beforeLines="50" w:after="50" w:line="460" w:lineRule="exact"/>
              <w:ind w:firstLine="560"/>
              <w:rPr>
                <w:rFonts w:ascii="仿宋" w:hAnsi="仿宋" w:cs="仿宋"/>
                <w:sz w:val="28"/>
                <w:szCs w:val="28"/>
              </w:rPr>
            </w:pPr>
          </w:p>
        </w:tc>
      </w:tr>
      <w:tr w14:paraId="07D2F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7DE8CD95">
            <w:pPr>
              <w:snapToGrid w:val="0"/>
              <w:spacing w:before="158" w:beforeLines="50" w:after="50" w:line="460" w:lineRule="exact"/>
              <w:ind w:firstLine="560"/>
              <w:rPr>
                <w:rFonts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756B2DFA">
            <w:pPr>
              <w:snapToGrid w:val="0"/>
              <w:spacing w:before="158" w:beforeLines="50" w:after="50" w:line="460" w:lineRule="exact"/>
              <w:ind w:firstLine="560"/>
              <w:rPr>
                <w:rFonts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206CD8D4">
            <w:pPr>
              <w:snapToGrid w:val="0"/>
              <w:spacing w:before="158" w:beforeLines="50" w:after="50" w:line="460" w:lineRule="exact"/>
              <w:ind w:firstLine="560"/>
              <w:rPr>
                <w:rFonts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32A7FFE0">
            <w:pPr>
              <w:snapToGrid w:val="0"/>
              <w:spacing w:before="158" w:beforeLines="50" w:after="50" w:line="460" w:lineRule="exact"/>
              <w:ind w:firstLine="560"/>
              <w:rPr>
                <w:rFonts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559BC139">
            <w:pPr>
              <w:snapToGrid w:val="0"/>
              <w:spacing w:before="158" w:beforeLines="50" w:after="50" w:line="460" w:lineRule="exact"/>
              <w:ind w:firstLine="560"/>
              <w:rPr>
                <w:rFonts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198E4C20">
            <w:pPr>
              <w:snapToGrid w:val="0"/>
              <w:spacing w:before="158" w:beforeLines="50" w:after="50" w:line="460" w:lineRule="exact"/>
              <w:ind w:firstLine="560"/>
              <w:rPr>
                <w:rFonts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62482AF4">
            <w:pPr>
              <w:snapToGrid w:val="0"/>
              <w:spacing w:before="158" w:beforeLines="50" w:after="50" w:line="460" w:lineRule="exact"/>
              <w:ind w:firstLine="560"/>
              <w:rPr>
                <w:rFonts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45C2BB82">
            <w:pPr>
              <w:snapToGrid w:val="0"/>
              <w:spacing w:before="158" w:beforeLines="50" w:after="50" w:line="460" w:lineRule="exact"/>
              <w:ind w:firstLine="560"/>
              <w:rPr>
                <w:rFonts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37125B63">
            <w:pPr>
              <w:snapToGrid w:val="0"/>
              <w:spacing w:before="158" w:beforeLines="50" w:after="50" w:line="460" w:lineRule="exact"/>
              <w:ind w:firstLine="560"/>
              <w:rPr>
                <w:rFonts w:ascii="仿宋" w:hAnsi="仿宋" w:cs="仿宋"/>
                <w:sz w:val="28"/>
                <w:szCs w:val="28"/>
              </w:rPr>
            </w:pPr>
          </w:p>
        </w:tc>
      </w:tr>
      <w:tr w14:paraId="27DCC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32C48FB4">
            <w:pPr>
              <w:snapToGrid w:val="0"/>
              <w:spacing w:before="158" w:beforeLines="50" w:after="50" w:line="460" w:lineRule="exact"/>
              <w:ind w:firstLine="560"/>
              <w:rPr>
                <w:rFonts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1C5E8DA2">
            <w:pPr>
              <w:snapToGrid w:val="0"/>
              <w:spacing w:before="158" w:beforeLines="50" w:after="50" w:line="460" w:lineRule="exact"/>
              <w:ind w:firstLine="560"/>
              <w:rPr>
                <w:rFonts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07472273">
            <w:pPr>
              <w:snapToGrid w:val="0"/>
              <w:spacing w:before="158" w:beforeLines="50" w:after="50" w:line="460" w:lineRule="exact"/>
              <w:ind w:firstLine="560"/>
              <w:rPr>
                <w:rFonts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6B48D682">
            <w:pPr>
              <w:snapToGrid w:val="0"/>
              <w:spacing w:before="158" w:beforeLines="50" w:after="50" w:line="460" w:lineRule="exact"/>
              <w:ind w:firstLine="560"/>
              <w:rPr>
                <w:rFonts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3B08B767">
            <w:pPr>
              <w:snapToGrid w:val="0"/>
              <w:spacing w:before="158" w:beforeLines="50" w:after="50" w:line="460" w:lineRule="exact"/>
              <w:ind w:firstLine="560"/>
              <w:rPr>
                <w:rFonts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0F6E4FB6">
            <w:pPr>
              <w:snapToGrid w:val="0"/>
              <w:spacing w:before="158" w:beforeLines="50" w:after="50" w:line="460" w:lineRule="exact"/>
              <w:ind w:firstLine="560"/>
              <w:rPr>
                <w:rFonts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4097A644">
            <w:pPr>
              <w:snapToGrid w:val="0"/>
              <w:spacing w:before="158" w:beforeLines="50" w:after="50" w:line="460" w:lineRule="exact"/>
              <w:ind w:firstLine="560"/>
              <w:rPr>
                <w:rFonts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1DD7DA3B">
            <w:pPr>
              <w:snapToGrid w:val="0"/>
              <w:spacing w:before="158" w:beforeLines="50" w:after="50" w:line="460" w:lineRule="exact"/>
              <w:ind w:firstLine="560"/>
              <w:rPr>
                <w:rFonts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483C8738">
            <w:pPr>
              <w:snapToGrid w:val="0"/>
              <w:spacing w:before="158" w:beforeLines="50" w:after="50" w:line="460" w:lineRule="exact"/>
              <w:ind w:firstLine="560"/>
              <w:rPr>
                <w:rFonts w:ascii="仿宋" w:hAnsi="仿宋" w:cs="仿宋"/>
                <w:sz w:val="28"/>
                <w:szCs w:val="28"/>
              </w:rPr>
            </w:pPr>
          </w:p>
        </w:tc>
      </w:tr>
      <w:tr w14:paraId="52074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29125DD5">
            <w:pPr>
              <w:snapToGrid w:val="0"/>
              <w:spacing w:before="158" w:beforeLines="50" w:after="50" w:line="460" w:lineRule="exact"/>
              <w:ind w:firstLine="560"/>
              <w:rPr>
                <w:rFonts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6449E32E">
            <w:pPr>
              <w:snapToGrid w:val="0"/>
              <w:spacing w:before="158" w:beforeLines="50" w:after="50" w:line="460" w:lineRule="exact"/>
              <w:ind w:firstLine="560"/>
              <w:rPr>
                <w:rFonts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1B10735E">
            <w:pPr>
              <w:snapToGrid w:val="0"/>
              <w:spacing w:before="158" w:beforeLines="50" w:after="50" w:line="460" w:lineRule="exact"/>
              <w:ind w:firstLine="560"/>
              <w:rPr>
                <w:rFonts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13D78B4D">
            <w:pPr>
              <w:snapToGrid w:val="0"/>
              <w:spacing w:before="158" w:beforeLines="50" w:after="50" w:line="460" w:lineRule="exact"/>
              <w:ind w:firstLine="560"/>
              <w:rPr>
                <w:rFonts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2DEA5145">
            <w:pPr>
              <w:snapToGrid w:val="0"/>
              <w:spacing w:before="158" w:beforeLines="50" w:after="50" w:line="460" w:lineRule="exact"/>
              <w:ind w:firstLine="560"/>
              <w:rPr>
                <w:rFonts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1AB0CBE2">
            <w:pPr>
              <w:snapToGrid w:val="0"/>
              <w:spacing w:before="158" w:beforeLines="50" w:after="50" w:line="460" w:lineRule="exact"/>
              <w:ind w:firstLine="560"/>
              <w:rPr>
                <w:rFonts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709F5E78">
            <w:pPr>
              <w:snapToGrid w:val="0"/>
              <w:spacing w:before="158" w:beforeLines="50" w:after="50" w:line="460" w:lineRule="exact"/>
              <w:ind w:firstLine="560"/>
              <w:rPr>
                <w:rFonts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060EB67D">
            <w:pPr>
              <w:snapToGrid w:val="0"/>
              <w:spacing w:before="158" w:beforeLines="50" w:after="50" w:line="460" w:lineRule="exact"/>
              <w:ind w:firstLine="560"/>
              <w:rPr>
                <w:rFonts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299F23EF">
            <w:pPr>
              <w:snapToGrid w:val="0"/>
              <w:spacing w:before="158" w:beforeLines="50" w:after="50" w:line="460" w:lineRule="exact"/>
              <w:ind w:firstLine="560"/>
              <w:rPr>
                <w:rFonts w:ascii="仿宋" w:hAnsi="仿宋" w:cs="仿宋"/>
                <w:sz w:val="28"/>
                <w:szCs w:val="28"/>
              </w:rPr>
            </w:pPr>
          </w:p>
        </w:tc>
      </w:tr>
    </w:tbl>
    <w:p w14:paraId="58D33F8A">
      <w:pPr>
        <w:adjustRightInd w:val="0"/>
        <w:snapToGrid w:val="0"/>
        <w:ind w:left="1205" w:leftChars="152" w:hanging="840" w:hangingChars="300"/>
        <w:rPr>
          <w:rFonts w:ascii="仿宋" w:hAnsi="仿宋" w:cs="仿宋"/>
          <w:spacing w:val="20"/>
          <w:szCs w:val="24"/>
        </w:rPr>
      </w:pPr>
      <w:r>
        <w:rPr>
          <w:rFonts w:hint="eastAsia" w:ascii="仿宋" w:hAnsi="仿宋" w:cs="仿宋"/>
          <w:spacing w:val="20"/>
          <w:szCs w:val="24"/>
        </w:rPr>
        <w:t>注：1.提供相关人员的相关证书复印件。</w:t>
      </w:r>
    </w:p>
    <w:p w14:paraId="7BC4406B">
      <w:pPr>
        <w:adjustRightInd w:val="0"/>
        <w:snapToGrid w:val="0"/>
        <w:ind w:left="1012" w:leftChars="305" w:hanging="280" w:hangingChars="100"/>
        <w:rPr>
          <w:rFonts w:ascii="仿宋" w:hAnsi="仿宋" w:cs="仿宋"/>
          <w:spacing w:val="20"/>
          <w:szCs w:val="24"/>
        </w:rPr>
      </w:pPr>
      <w:r>
        <w:rPr>
          <w:rFonts w:hint="eastAsia" w:ascii="仿宋" w:hAnsi="仿宋" w:cs="仿宋"/>
          <w:spacing w:val="20"/>
          <w:szCs w:val="24"/>
        </w:rPr>
        <w:t xml:space="preserve">2.在填写时，如本表格不适合响应供应商的实际情况，可根据本表格式自行划表填写。 </w:t>
      </w:r>
    </w:p>
    <w:p w14:paraId="733165BF">
      <w:pPr>
        <w:widowControl/>
        <w:snapToGrid w:val="0"/>
        <w:spacing w:line="360" w:lineRule="auto"/>
        <w:ind w:firstLine="640"/>
        <w:jc w:val="center"/>
        <w:rPr>
          <w:rFonts w:ascii="仿宋" w:hAnsi="仿宋" w:cs="仿宋"/>
          <w:spacing w:val="20"/>
          <w:sz w:val="28"/>
          <w:szCs w:val="28"/>
        </w:rPr>
      </w:pPr>
    </w:p>
    <w:p w14:paraId="13CC8DEF">
      <w:pPr>
        <w:snapToGrid w:val="0"/>
        <w:spacing w:before="156" w:line="360" w:lineRule="auto"/>
        <w:ind w:firstLine="5120" w:firstLineChars="1600"/>
        <w:jc w:val="right"/>
        <w:rPr>
          <w:rFonts w:ascii="仿宋" w:hAnsi="仿宋" w:cs="仿宋"/>
          <w:szCs w:val="24"/>
        </w:rPr>
      </w:pPr>
      <w:r>
        <w:rPr>
          <w:rFonts w:hint="eastAsia" w:ascii="仿宋" w:hAnsi="仿宋" w:cs="仿宋"/>
          <w:spacing w:val="20"/>
          <w:sz w:val="28"/>
          <w:szCs w:val="28"/>
        </w:rPr>
        <w:t xml:space="preserve">                       </w:t>
      </w: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5CBB497E">
      <w:pPr>
        <w:snapToGrid w:val="0"/>
        <w:spacing w:before="156" w:after="50" w:line="460" w:lineRule="exact"/>
        <w:ind w:firstLine="4800" w:firstLineChars="20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3F20821B">
      <w:pPr>
        <w:spacing w:line="360" w:lineRule="auto"/>
        <w:ind w:firstLine="480"/>
        <w:jc w:val="center"/>
        <w:rPr>
          <w:rFonts w:ascii="宋体" w:hAnsi="宋体" w:cs="宋体"/>
          <w:kern w:val="0"/>
          <w:lang w:val="zh-CN"/>
        </w:rPr>
      </w:pPr>
    </w:p>
    <w:p w14:paraId="43E64B61">
      <w:pPr>
        <w:ind w:firstLine="480"/>
      </w:pPr>
      <w:r>
        <w:rPr>
          <w:rFonts w:hint="eastAsia"/>
        </w:rPr>
        <w:br w:type="page"/>
      </w:r>
    </w:p>
    <w:p w14:paraId="2BC19341">
      <w:pPr>
        <w:ind w:firstLine="2007" w:firstLineChars="500"/>
        <w:rPr>
          <w:rFonts w:ascii="仿宋" w:hAnsi="仿宋" w:cs="仿宋"/>
          <w:b/>
          <w:spacing w:val="20"/>
          <w:sz w:val="36"/>
        </w:rPr>
      </w:pPr>
      <w:r>
        <w:rPr>
          <w:rFonts w:hint="eastAsia" w:ascii="仿宋" w:hAnsi="仿宋" w:cs="仿宋"/>
          <w:b/>
          <w:spacing w:val="20"/>
          <w:sz w:val="36"/>
        </w:rPr>
        <w:t>类似项目实施业绩一览表</w:t>
      </w:r>
    </w:p>
    <w:tbl>
      <w:tblPr>
        <w:tblStyle w:val="25"/>
        <w:tblW w:w="90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56"/>
        <w:gridCol w:w="2256"/>
        <w:gridCol w:w="1336"/>
        <w:gridCol w:w="965"/>
        <w:gridCol w:w="1363"/>
        <w:gridCol w:w="1376"/>
      </w:tblGrid>
      <w:tr w14:paraId="760AE8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5" w:hRule="atLeast"/>
          <w:jc w:val="center"/>
        </w:trPr>
        <w:tc>
          <w:tcPr>
            <w:tcW w:w="1756" w:type="dxa"/>
            <w:vMerge w:val="restart"/>
            <w:tcBorders>
              <w:top w:val="single" w:color="auto" w:sz="4" w:space="0"/>
              <w:left w:val="single" w:color="auto" w:sz="4" w:space="0"/>
              <w:bottom w:val="single" w:color="auto" w:sz="4" w:space="0"/>
              <w:right w:val="single" w:color="auto" w:sz="4" w:space="0"/>
            </w:tcBorders>
            <w:vAlign w:val="center"/>
          </w:tcPr>
          <w:p w14:paraId="2E2F5BEB">
            <w:pPr>
              <w:snapToGrid w:val="0"/>
              <w:ind w:firstLine="0" w:firstLineChars="0"/>
              <w:jc w:val="center"/>
              <w:rPr>
                <w:rFonts w:ascii="仿宋" w:hAnsi="仿宋" w:cs="仿宋"/>
                <w:szCs w:val="24"/>
              </w:rPr>
            </w:pPr>
            <w:r>
              <w:rPr>
                <w:rFonts w:hint="eastAsia" w:ascii="仿宋" w:hAnsi="仿宋" w:cs="仿宋"/>
                <w:szCs w:val="24"/>
              </w:rPr>
              <w:t>采购单位名称</w:t>
            </w:r>
          </w:p>
        </w:tc>
        <w:tc>
          <w:tcPr>
            <w:tcW w:w="2256" w:type="dxa"/>
            <w:vMerge w:val="restart"/>
            <w:tcBorders>
              <w:top w:val="single" w:color="auto" w:sz="4" w:space="0"/>
              <w:left w:val="single" w:color="auto" w:sz="4" w:space="0"/>
              <w:bottom w:val="single" w:color="auto" w:sz="4" w:space="0"/>
              <w:right w:val="single" w:color="auto" w:sz="4" w:space="0"/>
            </w:tcBorders>
            <w:vAlign w:val="center"/>
          </w:tcPr>
          <w:p w14:paraId="4B70D785">
            <w:pPr>
              <w:snapToGrid w:val="0"/>
              <w:ind w:firstLine="480"/>
              <w:jc w:val="center"/>
              <w:rPr>
                <w:rFonts w:ascii="仿宋" w:hAnsi="仿宋" w:cs="仿宋"/>
                <w:szCs w:val="24"/>
              </w:rPr>
            </w:pPr>
            <w:r>
              <w:rPr>
                <w:rFonts w:hint="eastAsia" w:ascii="仿宋" w:hAnsi="仿宋" w:cs="仿宋"/>
                <w:szCs w:val="24"/>
              </w:rPr>
              <w:t>项目名称</w:t>
            </w:r>
          </w:p>
        </w:tc>
        <w:tc>
          <w:tcPr>
            <w:tcW w:w="1336" w:type="dxa"/>
            <w:vMerge w:val="restart"/>
            <w:tcBorders>
              <w:top w:val="single" w:color="auto" w:sz="4" w:space="0"/>
              <w:left w:val="single" w:color="auto" w:sz="4" w:space="0"/>
              <w:bottom w:val="single" w:color="auto" w:sz="4" w:space="0"/>
              <w:right w:val="single" w:color="auto" w:sz="4" w:space="0"/>
            </w:tcBorders>
            <w:vAlign w:val="center"/>
          </w:tcPr>
          <w:p w14:paraId="2B68DFC0">
            <w:pPr>
              <w:snapToGrid w:val="0"/>
              <w:ind w:firstLine="0" w:firstLineChars="0"/>
              <w:jc w:val="center"/>
              <w:rPr>
                <w:rFonts w:ascii="仿宋" w:hAnsi="仿宋" w:cs="仿宋"/>
                <w:szCs w:val="24"/>
              </w:rPr>
            </w:pPr>
            <w:r>
              <w:rPr>
                <w:rFonts w:hint="eastAsia" w:ascii="仿宋" w:hAnsi="仿宋" w:cs="仿宋"/>
                <w:szCs w:val="24"/>
              </w:rPr>
              <w:t>合同金额</w:t>
            </w:r>
          </w:p>
          <w:p w14:paraId="5E40CE20">
            <w:pPr>
              <w:snapToGrid w:val="0"/>
              <w:ind w:firstLine="0" w:firstLineChars="0"/>
              <w:jc w:val="center"/>
              <w:rPr>
                <w:rFonts w:ascii="仿宋" w:hAnsi="仿宋" w:cs="仿宋"/>
                <w:szCs w:val="24"/>
              </w:rPr>
            </w:pPr>
            <w:r>
              <w:rPr>
                <w:rFonts w:hint="eastAsia" w:ascii="仿宋" w:hAnsi="仿宋" w:cs="仿宋"/>
                <w:szCs w:val="24"/>
              </w:rPr>
              <w:t>（万元）</w:t>
            </w:r>
          </w:p>
        </w:tc>
        <w:tc>
          <w:tcPr>
            <w:tcW w:w="2328" w:type="dxa"/>
            <w:gridSpan w:val="2"/>
            <w:tcBorders>
              <w:top w:val="single" w:color="auto" w:sz="4" w:space="0"/>
              <w:left w:val="single" w:color="auto" w:sz="4" w:space="0"/>
              <w:bottom w:val="single" w:color="auto" w:sz="4" w:space="0"/>
              <w:right w:val="single" w:color="auto" w:sz="4" w:space="0"/>
            </w:tcBorders>
            <w:vAlign w:val="center"/>
          </w:tcPr>
          <w:p w14:paraId="08307020">
            <w:pPr>
              <w:snapToGrid w:val="0"/>
              <w:ind w:firstLine="480"/>
              <w:jc w:val="center"/>
              <w:rPr>
                <w:rFonts w:ascii="仿宋" w:hAnsi="仿宋" w:cs="仿宋"/>
                <w:szCs w:val="24"/>
              </w:rPr>
            </w:pPr>
            <w:r>
              <w:rPr>
                <w:rFonts w:hint="eastAsia" w:ascii="仿宋" w:hAnsi="仿宋" w:cs="仿宋"/>
                <w:szCs w:val="24"/>
              </w:rPr>
              <w:t>附件页码</w:t>
            </w:r>
          </w:p>
        </w:tc>
        <w:tc>
          <w:tcPr>
            <w:tcW w:w="1376" w:type="dxa"/>
            <w:vMerge w:val="restart"/>
            <w:tcBorders>
              <w:top w:val="single" w:color="auto" w:sz="4" w:space="0"/>
              <w:left w:val="single" w:color="auto" w:sz="4" w:space="0"/>
              <w:bottom w:val="single" w:color="auto" w:sz="4" w:space="0"/>
              <w:right w:val="single" w:color="auto" w:sz="4" w:space="0"/>
            </w:tcBorders>
            <w:vAlign w:val="center"/>
          </w:tcPr>
          <w:p w14:paraId="3D9520A0">
            <w:pPr>
              <w:snapToGrid w:val="0"/>
              <w:ind w:firstLine="0" w:firstLineChars="0"/>
              <w:jc w:val="center"/>
              <w:rPr>
                <w:rFonts w:ascii="仿宋" w:hAnsi="仿宋" w:cs="仿宋"/>
                <w:szCs w:val="24"/>
              </w:rPr>
            </w:pPr>
            <w:r>
              <w:rPr>
                <w:rFonts w:hint="eastAsia" w:ascii="仿宋" w:hAnsi="仿宋" w:cs="仿宋"/>
                <w:szCs w:val="24"/>
              </w:rPr>
              <w:t>采购单位</w:t>
            </w:r>
          </w:p>
          <w:p w14:paraId="139F0E70">
            <w:pPr>
              <w:snapToGrid w:val="0"/>
              <w:ind w:firstLine="0" w:firstLineChars="0"/>
              <w:jc w:val="center"/>
              <w:rPr>
                <w:rFonts w:ascii="仿宋" w:hAnsi="仿宋" w:cs="仿宋"/>
                <w:szCs w:val="24"/>
              </w:rPr>
            </w:pPr>
            <w:r>
              <w:rPr>
                <w:rFonts w:hint="eastAsia" w:ascii="仿宋" w:hAnsi="仿宋" w:cs="仿宋"/>
                <w:szCs w:val="24"/>
              </w:rPr>
              <w:t>联系人及</w:t>
            </w:r>
          </w:p>
          <w:p w14:paraId="3060F7CA">
            <w:pPr>
              <w:snapToGrid w:val="0"/>
              <w:ind w:firstLine="0" w:firstLineChars="0"/>
              <w:jc w:val="center"/>
              <w:rPr>
                <w:rFonts w:ascii="仿宋" w:hAnsi="仿宋" w:cs="仿宋"/>
                <w:szCs w:val="24"/>
              </w:rPr>
            </w:pPr>
            <w:r>
              <w:rPr>
                <w:rFonts w:hint="eastAsia" w:ascii="仿宋" w:hAnsi="仿宋" w:cs="仿宋"/>
                <w:szCs w:val="24"/>
              </w:rPr>
              <w:t>联系电话</w:t>
            </w:r>
          </w:p>
        </w:tc>
      </w:tr>
      <w:tr w14:paraId="176DC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5" w:hRule="atLeast"/>
          <w:jc w:val="center"/>
        </w:trPr>
        <w:tc>
          <w:tcPr>
            <w:tcW w:w="1756" w:type="dxa"/>
            <w:vMerge w:val="continue"/>
            <w:tcBorders>
              <w:top w:val="single" w:color="auto" w:sz="4" w:space="0"/>
              <w:left w:val="single" w:color="auto" w:sz="4" w:space="0"/>
              <w:bottom w:val="single" w:color="auto" w:sz="4" w:space="0"/>
              <w:right w:val="single" w:color="auto" w:sz="4" w:space="0"/>
            </w:tcBorders>
            <w:vAlign w:val="center"/>
          </w:tcPr>
          <w:p w14:paraId="441B8A65">
            <w:pPr>
              <w:widowControl/>
              <w:ind w:firstLine="480"/>
              <w:jc w:val="left"/>
              <w:rPr>
                <w:rFonts w:ascii="仿宋" w:hAnsi="仿宋" w:cs="仿宋"/>
                <w:szCs w:val="24"/>
              </w:rPr>
            </w:pPr>
          </w:p>
        </w:tc>
        <w:tc>
          <w:tcPr>
            <w:tcW w:w="2256" w:type="dxa"/>
            <w:vMerge w:val="continue"/>
            <w:tcBorders>
              <w:top w:val="single" w:color="auto" w:sz="4" w:space="0"/>
              <w:left w:val="single" w:color="auto" w:sz="4" w:space="0"/>
              <w:bottom w:val="single" w:color="auto" w:sz="4" w:space="0"/>
              <w:right w:val="single" w:color="auto" w:sz="4" w:space="0"/>
            </w:tcBorders>
            <w:vAlign w:val="center"/>
          </w:tcPr>
          <w:p w14:paraId="42861913">
            <w:pPr>
              <w:widowControl/>
              <w:ind w:firstLine="480"/>
              <w:jc w:val="left"/>
              <w:rPr>
                <w:rFonts w:ascii="仿宋" w:hAnsi="仿宋" w:cs="仿宋"/>
                <w:szCs w:val="24"/>
              </w:rPr>
            </w:pPr>
          </w:p>
        </w:tc>
        <w:tc>
          <w:tcPr>
            <w:tcW w:w="1336" w:type="dxa"/>
            <w:vMerge w:val="continue"/>
            <w:tcBorders>
              <w:top w:val="single" w:color="auto" w:sz="4" w:space="0"/>
              <w:left w:val="single" w:color="auto" w:sz="4" w:space="0"/>
              <w:bottom w:val="single" w:color="auto" w:sz="4" w:space="0"/>
              <w:right w:val="single" w:color="auto" w:sz="4" w:space="0"/>
            </w:tcBorders>
            <w:vAlign w:val="center"/>
          </w:tcPr>
          <w:p w14:paraId="0BF9B030">
            <w:pPr>
              <w:widowControl/>
              <w:ind w:firstLine="480"/>
              <w:jc w:val="left"/>
              <w:rPr>
                <w:rFonts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vAlign w:val="center"/>
          </w:tcPr>
          <w:p w14:paraId="377BC8D1">
            <w:pPr>
              <w:snapToGrid w:val="0"/>
              <w:ind w:firstLine="0" w:firstLineChars="0"/>
              <w:rPr>
                <w:rFonts w:ascii="仿宋" w:hAnsi="仿宋" w:cs="仿宋"/>
                <w:szCs w:val="24"/>
              </w:rPr>
            </w:pPr>
            <w:r>
              <w:rPr>
                <w:rFonts w:hint="eastAsia" w:ascii="仿宋" w:hAnsi="仿宋" w:cs="仿宋"/>
                <w:szCs w:val="24"/>
              </w:rPr>
              <w:t>合同</w:t>
            </w:r>
          </w:p>
        </w:tc>
        <w:tc>
          <w:tcPr>
            <w:tcW w:w="1363" w:type="dxa"/>
            <w:tcBorders>
              <w:top w:val="single" w:color="auto" w:sz="4" w:space="0"/>
              <w:left w:val="single" w:color="auto" w:sz="4" w:space="0"/>
              <w:bottom w:val="single" w:color="auto" w:sz="4" w:space="0"/>
              <w:right w:val="single" w:color="auto" w:sz="4" w:space="0"/>
            </w:tcBorders>
            <w:vAlign w:val="center"/>
          </w:tcPr>
          <w:p w14:paraId="46BCB9A4">
            <w:pPr>
              <w:snapToGrid w:val="0"/>
              <w:ind w:firstLine="0" w:firstLineChars="0"/>
              <w:rPr>
                <w:rFonts w:ascii="仿宋" w:hAnsi="仿宋" w:cs="仿宋"/>
                <w:szCs w:val="24"/>
              </w:rPr>
            </w:pPr>
            <w:r>
              <w:rPr>
                <w:rFonts w:hint="eastAsia" w:ascii="仿宋" w:hAnsi="仿宋" w:cs="仿宋"/>
                <w:szCs w:val="24"/>
              </w:rPr>
              <w:t>采购单位评价意见</w:t>
            </w:r>
          </w:p>
        </w:tc>
        <w:tc>
          <w:tcPr>
            <w:tcW w:w="1376" w:type="dxa"/>
            <w:vMerge w:val="continue"/>
            <w:tcBorders>
              <w:top w:val="single" w:color="auto" w:sz="4" w:space="0"/>
              <w:left w:val="single" w:color="auto" w:sz="4" w:space="0"/>
              <w:bottom w:val="single" w:color="auto" w:sz="4" w:space="0"/>
              <w:right w:val="single" w:color="auto" w:sz="4" w:space="0"/>
            </w:tcBorders>
            <w:vAlign w:val="center"/>
          </w:tcPr>
          <w:p w14:paraId="6CE0F0A5">
            <w:pPr>
              <w:widowControl/>
              <w:spacing w:line="360" w:lineRule="auto"/>
              <w:ind w:firstLine="480"/>
              <w:jc w:val="left"/>
              <w:rPr>
                <w:rFonts w:ascii="仿宋" w:hAnsi="仿宋" w:cs="仿宋"/>
                <w:szCs w:val="24"/>
              </w:rPr>
            </w:pPr>
          </w:p>
        </w:tc>
      </w:tr>
      <w:tr w14:paraId="0D785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756" w:type="dxa"/>
            <w:tcBorders>
              <w:top w:val="single" w:color="auto" w:sz="4" w:space="0"/>
              <w:left w:val="single" w:color="auto" w:sz="4" w:space="0"/>
              <w:bottom w:val="single" w:color="auto" w:sz="4" w:space="0"/>
              <w:right w:val="single" w:color="auto" w:sz="4" w:space="0"/>
            </w:tcBorders>
          </w:tcPr>
          <w:p w14:paraId="643856D9">
            <w:pPr>
              <w:snapToGrid w:val="0"/>
              <w:spacing w:before="50" w:after="158" w:afterLines="50" w:line="360" w:lineRule="auto"/>
              <w:ind w:firstLine="480"/>
              <w:jc w:val="left"/>
              <w:rPr>
                <w:rFonts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1BB51975">
            <w:pPr>
              <w:snapToGrid w:val="0"/>
              <w:spacing w:before="50" w:after="158" w:afterLines="50" w:line="360" w:lineRule="auto"/>
              <w:ind w:firstLine="480"/>
              <w:jc w:val="left"/>
              <w:rPr>
                <w:rFonts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530DB647">
            <w:pPr>
              <w:snapToGrid w:val="0"/>
              <w:spacing w:before="50" w:after="158" w:afterLines="50" w:line="360" w:lineRule="auto"/>
              <w:ind w:firstLine="480"/>
              <w:jc w:val="left"/>
              <w:rPr>
                <w:rFonts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1251F21B">
            <w:pPr>
              <w:snapToGrid w:val="0"/>
              <w:spacing w:before="50" w:after="158" w:afterLines="50" w:line="360" w:lineRule="auto"/>
              <w:ind w:firstLine="480"/>
              <w:jc w:val="left"/>
              <w:rPr>
                <w:rFonts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32CC6A0D">
            <w:pPr>
              <w:snapToGrid w:val="0"/>
              <w:spacing w:before="50" w:after="158" w:afterLines="50" w:line="360" w:lineRule="auto"/>
              <w:ind w:firstLine="480"/>
              <w:jc w:val="left"/>
              <w:rPr>
                <w:rFonts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0DFFFBDB">
            <w:pPr>
              <w:snapToGrid w:val="0"/>
              <w:spacing w:before="50" w:after="158" w:afterLines="50" w:line="360" w:lineRule="auto"/>
              <w:ind w:firstLine="480"/>
              <w:jc w:val="left"/>
              <w:rPr>
                <w:rFonts w:ascii="仿宋" w:hAnsi="仿宋" w:cs="仿宋"/>
                <w:szCs w:val="24"/>
              </w:rPr>
            </w:pPr>
          </w:p>
        </w:tc>
      </w:tr>
      <w:tr w14:paraId="2EB499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1756" w:type="dxa"/>
            <w:tcBorders>
              <w:top w:val="single" w:color="auto" w:sz="4" w:space="0"/>
              <w:left w:val="single" w:color="auto" w:sz="4" w:space="0"/>
              <w:bottom w:val="single" w:color="auto" w:sz="4" w:space="0"/>
              <w:right w:val="single" w:color="auto" w:sz="4" w:space="0"/>
            </w:tcBorders>
          </w:tcPr>
          <w:p w14:paraId="1ACDC57E">
            <w:pPr>
              <w:snapToGrid w:val="0"/>
              <w:spacing w:before="50" w:after="158" w:afterLines="50" w:line="360" w:lineRule="auto"/>
              <w:ind w:firstLine="480"/>
              <w:jc w:val="left"/>
              <w:rPr>
                <w:rFonts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3A779F7E">
            <w:pPr>
              <w:snapToGrid w:val="0"/>
              <w:spacing w:before="50" w:after="158" w:afterLines="50" w:line="360" w:lineRule="auto"/>
              <w:ind w:firstLine="480"/>
              <w:jc w:val="left"/>
              <w:rPr>
                <w:rFonts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65C10BB4">
            <w:pPr>
              <w:snapToGrid w:val="0"/>
              <w:spacing w:before="50" w:after="158" w:afterLines="50" w:line="360" w:lineRule="auto"/>
              <w:ind w:firstLine="480"/>
              <w:jc w:val="left"/>
              <w:rPr>
                <w:rFonts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3DEC6559">
            <w:pPr>
              <w:snapToGrid w:val="0"/>
              <w:spacing w:before="50" w:after="158" w:afterLines="50" w:line="360" w:lineRule="auto"/>
              <w:ind w:firstLine="480"/>
              <w:jc w:val="left"/>
              <w:rPr>
                <w:rFonts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4640A358">
            <w:pPr>
              <w:snapToGrid w:val="0"/>
              <w:spacing w:before="50" w:after="158" w:afterLines="50" w:line="360" w:lineRule="auto"/>
              <w:ind w:firstLine="480"/>
              <w:jc w:val="left"/>
              <w:rPr>
                <w:rFonts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0AFE6A7F">
            <w:pPr>
              <w:snapToGrid w:val="0"/>
              <w:spacing w:before="50" w:after="158" w:afterLines="50" w:line="360" w:lineRule="auto"/>
              <w:ind w:firstLine="480"/>
              <w:jc w:val="left"/>
              <w:rPr>
                <w:rFonts w:ascii="仿宋" w:hAnsi="仿宋" w:cs="仿宋"/>
                <w:szCs w:val="24"/>
              </w:rPr>
            </w:pPr>
          </w:p>
        </w:tc>
      </w:tr>
      <w:tr w14:paraId="184F7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1756" w:type="dxa"/>
            <w:tcBorders>
              <w:top w:val="single" w:color="auto" w:sz="4" w:space="0"/>
              <w:left w:val="single" w:color="auto" w:sz="4" w:space="0"/>
              <w:bottom w:val="single" w:color="auto" w:sz="4" w:space="0"/>
              <w:right w:val="single" w:color="auto" w:sz="4" w:space="0"/>
            </w:tcBorders>
          </w:tcPr>
          <w:p w14:paraId="3D8AC520">
            <w:pPr>
              <w:snapToGrid w:val="0"/>
              <w:spacing w:before="50" w:after="158" w:afterLines="50" w:line="360" w:lineRule="auto"/>
              <w:ind w:firstLine="480"/>
              <w:jc w:val="left"/>
              <w:rPr>
                <w:rFonts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67DAD708">
            <w:pPr>
              <w:snapToGrid w:val="0"/>
              <w:spacing w:before="50" w:after="158" w:afterLines="50" w:line="360" w:lineRule="auto"/>
              <w:ind w:firstLine="480"/>
              <w:jc w:val="left"/>
              <w:rPr>
                <w:rFonts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703B6ED0">
            <w:pPr>
              <w:snapToGrid w:val="0"/>
              <w:spacing w:before="50" w:after="158" w:afterLines="50" w:line="360" w:lineRule="auto"/>
              <w:ind w:firstLine="480"/>
              <w:jc w:val="left"/>
              <w:rPr>
                <w:rFonts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401607D2">
            <w:pPr>
              <w:snapToGrid w:val="0"/>
              <w:spacing w:before="50" w:after="158" w:afterLines="50" w:line="360" w:lineRule="auto"/>
              <w:ind w:firstLine="480"/>
              <w:jc w:val="left"/>
              <w:rPr>
                <w:rFonts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018EE811">
            <w:pPr>
              <w:snapToGrid w:val="0"/>
              <w:spacing w:before="50" w:after="158" w:afterLines="50" w:line="360" w:lineRule="auto"/>
              <w:ind w:firstLine="480"/>
              <w:jc w:val="left"/>
              <w:rPr>
                <w:rFonts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7CFFC1FA">
            <w:pPr>
              <w:snapToGrid w:val="0"/>
              <w:spacing w:before="50" w:after="158" w:afterLines="50" w:line="360" w:lineRule="auto"/>
              <w:ind w:firstLine="480"/>
              <w:jc w:val="left"/>
              <w:rPr>
                <w:rFonts w:ascii="仿宋" w:hAnsi="仿宋" w:cs="仿宋"/>
                <w:szCs w:val="24"/>
              </w:rPr>
            </w:pPr>
          </w:p>
        </w:tc>
      </w:tr>
      <w:tr w14:paraId="50A7E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756" w:type="dxa"/>
            <w:tcBorders>
              <w:top w:val="single" w:color="auto" w:sz="4" w:space="0"/>
              <w:left w:val="single" w:color="auto" w:sz="4" w:space="0"/>
              <w:bottom w:val="single" w:color="auto" w:sz="4" w:space="0"/>
              <w:right w:val="single" w:color="auto" w:sz="4" w:space="0"/>
            </w:tcBorders>
          </w:tcPr>
          <w:p w14:paraId="1591C79D">
            <w:pPr>
              <w:snapToGrid w:val="0"/>
              <w:spacing w:before="50" w:after="158" w:afterLines="50" w:line="360" w:lineRule="auto"/>
              <w:ind w:firstLine="480"/>
              <w:jc w:val="left"/>
              <w:rPr>
                <w:rFonts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5F08E06F">
            <w:pPr>
              <w:snapToGrid w:val="0"/>
              <w:spacing w:before="50" w:after="158" w:afterLines="50" w:line="360" w:lineRule="auto"/>
              <w:ind w:firstLine="480"/>
              <w:jc w:val="left"/>
              <w:rPr>
                <w:rFonts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03CEACDF">
            <w:pPr>
              <w:snapToGrid w:val="0"/>
              <w:spacing w:before="50" w:after="158" w:afterLines="50" w:line="360" w:lineRule="auto"/>
              <w:ind w:firstLine="480"/>
              <w:jc w:val="left"/>
              <w:rPr>
                <w:rFonts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02CAA7B7">
            <w:pPr>
              <w:snapToGrid w:val="0"/>
              <w:spacing w:before="50" w:after="158" w:afterLines="50" w:line="360" w:lineRule="auto"/>
              <w:ind w:firstLine="480"/>
              <w:jc w:val="left"/>
              <w:rPr>
                <w:rFonts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01C0F7F1">
            <w:pPr>
              <w:snapToGrid w:val="0"/>
              <w:spacing w:before="50" w:after="158" w:afterLines="50" w:line="360" w:lineRule="auto"/>
              <w:ind w:firstLine="480"/>
              <w:jc w:val="left"/>
              <w:rPr>
                <w:rFonts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306FFB7D">
            <w:pPr>
              <w:snapToGrid w:val="0"/>
              <w:spacing w:before="50" w:after="158" w:afterLines="50" w:line="360" w:lineRule="auto"/>
              <w:ind w:firstLine="480"/>
              <w:jc w:val="left"/>
              <w:rPr>
                <w:rFonts w:ascii="仿宋" w:hAnsi="仿宋" w:cs="仿宋"/>
                <w:szCs w:val="24"/>
              </w:rPr>
            </w:pPr>
          </w:p>
        </w:tc>
      </w:tr>
      <w:tr w14:paraId="3CA07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756" w:type="dxa"/>
            <w:tcBorders>
              <w:top w:val="single" w:color="auto" w:sz="4" w:space="0"/>
              <w:left w:val="single" w:color="auto" w:sz="4" w:space="0"/>
              <w:bottom w:val="single" w:color="auto" w:sz="4" w:space="0"/>
              <w:right w:val="single" w:color="auto" w:sz="4" w:space="0"/>
            </w:tcBorders>
          </w:tcPr>
          <w:p w14:paraId="7A2D1FD0">
            <w:pPr>
              <w:snapToGrid w:val="0"/>
              <w:spacing w:before="50" w:after="158" w:afterLines="50" w:line="360" w:lineRule="auto"/>
              <w:ind w:firstLine="480"/>
              <w:jc w:val="left"/>
              <w:rPr>
                <w:rFonts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7E987B14">
            <w:pPr>
              <w:snapToGrid w:val="0"/>
              <w:spacing w:before="50" w:after="158" w:afterLines="50" w:line="360" w:lineRule="auto"/>
              <w:ind w:firstLine="480"/>
              <w:jc w:val="left"/>
              <w:rPr>
                <w:rFonts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2F75E6C7">
            <w:pPr>
              <w:snapToGrid w:val="0"/>
              <w:spacing w:before="50" w:after="158" w:afterLines="50" w:line="360" w:lineRule="auto"/>
              <w:ind w:firstLine="480"/>
              <w:jc w:val="left"/>
              <w:rPr>
                <w:rFonts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124C4A7E">
            <w:pPr>
              <w:snapToGrid w:val="0"/>
              <w:spacing w:before="50" w:after="158" w:afterLines="50" w:line="360" w:lineRule="auto"/>
              <w:ind w:firstLine="480"/>
              <w:jc w:val="left"/>
              <w:rPr>
                <w:rFonts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14F0AF7B">
            <w:pPr>
              <w:snapToGrid w:val="0"/>
              <w:spacing w:before="50" w:after="158" w:afterLines="50" w:line="360" w:lineRule="auto"/>
              <w:ind w:firstLine="480"/>
              <w:jc w:val="left"/>
              <w:rPr>
                <w:rFonts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06E042BF">
            <w:pPr>
              <w:snapToGrid w:val="0"/>
              <w:spacing w:before="50" w:after="158" w:afterLines="50" w:line="360" w:lineRule="auto"/>
              <w:ind w:firstLine="480"/>
              <w:jc w:val="left"/>
              <w:rPr>
                <w:rFonts w:ascii="仿宋" w:hAnsi="仿宋" w:cs="仿宋"/>
                <w:szCs w:val="24"/>
              </w:rPr>
            </w:pPr>
          </w:p>
        </w:tc>
      </w:tr>
      <w:tr w14:paraId="2E69D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1756" w:type="dxa"/>
            <w:tcBorders>
              <w:top w:val="single" w:color="auto" w:sz="4" w:space="0"/>
              <w:left w:val="single" w:color="auto" w:sz="4" w:space="0"/>
              <w:bottom w:val="single" w:color="auto" w:sz="4" w:space="0"/>
              <w:right w:val="single" w:color="auto" w:sz="4" w:space="0"/>
            </w:tcBorders>
          </w:tcPr>
          <w:p w14:paraId="5FF1DA20">
            <w:pPr>
              <w:snapToGrid w:val="0"/>
              <w:spacing w:before="50" w:after="158" w:afterLines="50" w:line="360" w:lineRule="auto"/>
              <w:ind w:firstLine="480"/>
              <w:jc w:val="left"/>
              <w:rPr>
                <w:rFonts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39416117">
            <w:pPr>
              <w:snapToGrid w:val="0"/>
              <w:spacing w:before="50" w:after="158" w:afterLines="50" w:line="360" w:lineRule="auto"/>
              <w:ind w:firstLine="480"/>
              <w:jc w:val="left"/>
              <w:rPr>
                <w:rFonts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0897507F">
            <w:pPr>
              <w:snapToGrid w:val="0"/>
              <w:spacing w:before="50" w:after="158" w:afterLines="50" w:line="360" w:lineRule="auto"/>
              <w:ind w:firstLine="480"/>
              <w:jc w:val="left"/>
              <w:rPr>
                <w:rFonts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5E2AB696">
            <w:pPr>
              <w:snapToGrid w:val="0"/>
              <w:spacing w:before="50" w:after="158" w:afterLines="50" w:line="360" w:lineRule="auto"/>
              <w:ind w:firstLine="480"/>
              <w:jc w:val="left"/>
              <w:rPr>
                <w:rFonts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0CD0F7F5">
            <w:pPr>
              <w:snapToGrid w:val="0"/>
              <w:spacing w:before="50" w:after="158" w:afterLines="50" w:line="360" w:lineRule="auto"/>
              <w:ind w:firstLine="480"/>
              <w:jc w:val="left"/>
              <w:rPr>
                <w:rFonts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01E75ACB">
            <w:pPr>
              <w:snapToGrid w:val="0"/>
              <w:spacing w:before="50" w:after="158" w:afterLines="50" w:line="360" w:lineRule="auto"/>
              <w:ind w:firstLine="480"/>
              <w:jc w:val="left"/>
              <w:rPr>
                <w:rFonts w:ascii="仿宋" w:hAnsi="仿宋" w:cs="仿宋"/>
                <w:szCs w:val="24"/>
              </w:rPr>
            </w:pPr>
          </w:p>
        </w:tc>
      </w:tr>
      <w:tr w14:paraId="1C35F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56" w:type="dxa"/>
            <w:tcBorders>
              <w:top w:val="single" w:color="auto" w:sz="4" w:space="0"/>
              <w:left w:val="single" w:color="auto" w:sz="4" w:space="0"/>
              <w:bottom w:val="single" w:color="auto" w:sz="4" w:space="0"/>
              <w:right w:val="single" w:color="auto" w:sz="4" w:space="0"/>
            </w:tcBorders>
          </w:tcPr>
          <w:p w14:paraId="22B133CF">
            <w:pPr>
              <w:snapToGrid w:val="0"/>
              <w:spacing w:before="50" w:after="158" w:afterLines="50" w:line="360" w:lineRule="auto"/>
              <w:ind w:firstLine="480"/>
              <w:jc w:val="left"/>
              <w:rPr>
                <w:rFonts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0AFF0F85">
            <w:pPr>
              <w:snapToGrid w:val="0"/>
              <w:spacing w:before="50" w:after="158" w:afterLines="50" w:line="360" w:lineRule="auto"/>
              <w:ind w:firstLine="480"/>
              <w:jc w:val="left"/>
              <w:rPr>
                <w:rFonts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1CD48A54">
            <w:pPr>
              <w:snapToGrid w:val="0"/>
              <w:spacing w:before="50" w:after="158" w:afterLines="50" w:line="360" w:lineRule="auto"/>
              <w:ind w:firstLine="480"/>
              <w:jc w:val="left"/>
              <w:rPr>
                <w:rFonts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5D76DF05">
            <w:pPr>
              <w:snapToGrid w:val="0"/>
              <w:spacing w:before="50" w:after="158" w:afterLines="50" w:line="360" w:lineRule="auto"/>
              <w:ind w:firstLine="480"/>
              <w:jc w:val="left"/>
              <w:rPr>
                <w:rFonts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09AB6138">
            <w:pPr>
              <w:snapToGrid w:val="0"/>
              <w:spacing w:before="50" w:after="158" w:afterLines="50" w:line="360" w:lineRule="auto"/>
              <w:ind w:firstLine="480"/>
              <w:jc w:val="left"/>
              <w:rPr>
                <w:rFonts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46B37A0E">
            <w:pPr>
              <w:snapToGrid w:val="0"/>
              <w:spacing w:before="50" w:after="158" w:afterLines="50" w:line="360" w:lineRule="auto"/>
              <w:ind w:firstLine="480"/>
              <w:jc w:val="left"/>
              <w:rPr>
                <w:rFonts w:ascii="仿宋" w:hAnsi="仿宋" w:cs="仿宋"/>
                <w:szCs w:val="24"/>
              </w:rPr>
            </w:pPr>
          </w:p>
        </w:tc>
      </w:tr>
    </w:tbl>
    <w:p w14:paraId="05293C11">
      <w:pPr>
        <w:widowControl/>
        <w:snapToGrid w:val="0"/>
        <w:spacing w:line="480" w:lineRule="exact"/>
        <w:ind w:firstLine="420"/>
        <w:jc w:val="left"/>
        <w:rPr>
          <w:rFonts w:ascii="仿宋" w:hAnsi="仿宋" w:cs="仿宋"/>
          <w:sz w:val="21"/>
          <w:szCs w:val="21"/>
          <w:lang w:val="zh-CN"/>
        </w:rPr>
      </w:pPr>
      <w:r>
        <w:rPr>
          <w:rFonts w:hint="eastAsia" w:ascii="仿宋" w:hAnsi="仿宋" w:cs="仿宋"/>
          <w:sz w:val="21"/>
          <w:szCs w:val="21"/>
        </w:rPr>
        <w:t xml:space="preserve"> </w:t>
      </w:r>
      <w:r>
        <w:rPr>
          <w:rFonts w:hint="eastAsia" w:ascii="仿宋" w:hAnsi="仿宋" w:cs="仿宋"/>
          <w:szCs w:val="24"/>
        </w:rPr>
        <w:t>注：</w:t>
      </w:r>
      <w:r>
        <w:rPr>
          <w:rFonts w:hint="eastAsia" w:ascii="仿宋" w:hAnsi="仿宋" w:cs="仿宋"/>
          <w:szCs w:val="24"/>
          <w:lang w:val="zh-CN"/>
        </w:rPr>
        <w:t>提供项目合同或协议复印件证明材料</w:t>
      </w:r>
      <w:r>
        <w:rPr>
          <w:rFonts w:hint="eastAsia" w:ascii="仿宋" w:hAnsi="仿宋" w:cs="仿宋"/>
          <w:szCs w:val="24"/>
        </w:rPr>
        <w:t>（复印件加盖公章）</w:t>
      </w:r>
    </w:p>
    <w:p w14:paraId="37BD6AE7">
      <w:pPr>
        <w:widowControl/>
        <w:snapToGrid w:val="0"/>
        <w:spacing w:line="480" w:lineRule="exact"/>
        <w:ind w:firstLine="560"/>
        <w:jc w:val="left"/>
        <w:rPr>
          <w:rFonts w:ascii="仿宋" w:hAnsi="仿宋" w:cs="仿宋"/>
          <w:sz w:val="28"/>
          <w:szCs w:val="28"/>
        </w:rPr>
      </w:pPr>
    </w:p>
    <w:p w14:paraId="6CD9C6A9">
      <w:pPr>
        <w:widowControl/>
        <w:snapToGrid w:val="0"/>
        <w:spacing w:line="480" w:lineRule="exact"/>
        <w:ind w:firstLine="560"/>
        <w:jc w:val="center"/>
        <w:rPr>
          <w:rFonts w:ascii="仿宋" w:hAnsi="仿宋" w:cs="仿宋"/>
          <w:sz w:val="28"/>
          <w:szCs w:val="28"/>
        </w:rPr>
      </w:pPr>
    </w:p>
    <w:p w14:paraId="01D17BC4">
      <w:pPr>
        <w:snapToGrid w:val="0"/>
        <w:spacing w:before="156" w:line="360" w:lineRule="auto"/>
        <w:ind w:firstLine="4480" w:firstLineChars="1600"/>
        <w:jc w:val="right"/>
        <w:rPr>
          <w:rFonts w:ascii="仿宋" w:hAnsi="仿宋" w:cs="仿宋"/>
          <w:szCs w:val="24"/>
        </w:rPr>
      </w:pPr>
      <w:r>
        <w:rPr>
          <w:rFonts w:hint="eastAsia" w:ascii="仿宋" w:hAnsi="仿宋" w:cs="仿宋"/>
          <w:sz w:val="28"/>
          <w:szCs w:val="28"/>
        </w:rPr>
        <w:t xml:space="preserve">                 </w:t>
      </w:r>
      <w:r>
        <w:rPr>
          <w:rFonts w:hint="eastAsia" w:ascii="仿宋" w:hAnsi="仿宋" w:cs="仿宋"/>
          <w:spacing w:val="20"/>
          <w:sz w:val="28"/>
          <w:szCs w:val="28"/>
        </w:rPr>
        <w:t xml:space="preserve">                       </w:t>
      </w: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1F271AF8">
      <w:pPr>
        <w:snapToGrid w:val="0"/>
        <w:spacing w:before="156" w:after="50" w:line="460" w:lineRule="exact"/>
        <w:ind w:firstLine="4800" w:firstLineChars="20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1BF02FEF">
      <w:pPr>
        <w:ind w:firstLine="480"/>
        <w:rPr>
          <w:rFonts w:ascii="仿宋" w:hAnsi="仿宋" w:cs="仿宋"/>
          <w:szCs w:val="24"/>
          <w:u w:val="single"/>
        </w:rPr>
      </w:pPr>
      <w:r>
        <w:rPr>
          <w:rFonts w:hint="eastAsia" w:ascii="仿宋" w:hAnsi="仿宋" w:cs="仿宋"/>
          <w:szCs w:val="24"/>
          <w:u w:val="single"/>
        </w:rPr>
        <w:br w:type="page"/>
      </w:r>
    </w:p>
    <w:p w14:paraId="62EB7B14">
      <w:pPr>
        <w:spacing w:before="156" w:line="360" w:lineRule="auto"/>
        <w:ind w:firstLine="643"/>
        <w:jc w:val="center"/>
        <w:rPr>
          <w:rFonts w:ascii="宋体" w:hAnsi="宋体"/>
          <w:b/>
        </w:rPr>
      </w:pPr>
      <w:r>
        <w:rPr>
          <w:rFonts w:hint="eastAsia" w:ascii="仿宋_GB2312" w:hAnsi="宋体" w:eastAsia="仿宋_GB2312"/>
          <w:b/>
          <w:sz w:val="32"/>
          <w:szCs w:val="32"/>
        </w:rPr>
        <w:t>投标人情况介绍</w:t>
      </w:r>
    </w:p>
    <w:tbl>
      <w:tblPr>
        <w:tblStyle w:val="25"/>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706D0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4808969F">
            <w:pPr>
              <w:spacing w:before="156"/>
              <w:ind w:firstLine="480"/>
              <w:jc w:val="center"/>
              <w:rPr>
                <w:rFonts w:ascii="仿宋" w:hAnsi="仿宋" w:cs="仿宋"/>
              </w:rPr>
            </w:pPr>
            <w:r>
              <w:rPr>
                <w:rFonts w:hint="eastAsia" w:ascii="仿宋" w:hAnsi="仿宋" w:cs="仿宋"/>
              </w:rPr>
              <w:t>投标人名称</w:t>
            </w:r>
          </w:p>
        </w:tc>
        <w:tc>
          <w:tcPr>
            <w:tcW w:w="6339" w:type="dxa"/>
            <w:gridSpan w:val="5"/>
            <w:vAlign w:val="center"/>
          </w:tcPr>
          <w:p w14:paraId="2A11D2BB">
            <w:pPr>
              <w:spacing w:before="156"/>
              <w:ind w:firstLine="480"/>
              <w:jc w:val="center"/>
              <w:rPr>
                <w:rFonts w:ascii="仿宋" w:hAnsi="仿宋" w:cs="仿宋"/>
              </w:rPr>
            </w:pPr>
          </w:p>
        </w:tc>
      </w:tr>
      <w:tr w14:paraId="28C29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4F6D851E">
            <w:pPr>
              <w:spacing w:before="156"/>
              <w:ind w:firstLine="480"/>
              <w:jc w:val="center"/>
              <w:rPr>
                <w:rFonts w:ascii="仿宋" w:hAnsi="仿宋" w:cs="仿宋"/>
              </w:rPr>
            </w:pPr>
            <w:r>
              <w:rPr>
                <w:rFonts w:hint="eastAsia" w:ascii="仿宋" w:hAnsi="仿宋" w:cs="仿宋"/>
              </w:rPr>
              <w:t>地址</w:t>
            </w:r>
          </w:p>
        </w:tc>
        <w:tc>
          <w:tcPr>
            <w:tcW w:w="6339" w:type="dxa"/>
            <w:gridSpan w:val="5"/>
            <w:vAlign w:val="center"/>
          </w:tcPr>
          <w:p w14:paraId="45D21873">
            <w:pPr>
              <w:spacing w:before="156"/>
              <w:ind w:firstLine="480"/>
              <w:jc w:val="center"/>
              <w:rPr>
                <w:rFonts w:ascii="仿宋" w:hAnsi="仿宋" w:cs="仿宋"/>
              </w:rPr>
            </w:pPr>
          </w:p>
        </w:tc>
      </w:tr>
      <w:tr w14:paraId="05127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14:paraId="65192844">
            <w:pPr>
              <w:spacing w:before="156"/>
              <w:ind w:firstLine="480"/>
              <w:jc w:val="center"/>
              <w:rPr>
                <w:rFonts w:ascii="仿宋" w:hAnsi="仿宋" w:cs="仿宋"/>
              </w:rPr>
            </w:pPr>
            <w:r>
              <w:rPr>
                <w:rFonts w:hint="eastAsia" w:ascii="仿宋" w:hAnsi="仿宋" w:cs="仿宋"/>
              </w:rPr>
              <w:t>经营范围</w:t>
            </w:r>
          </w:p>
        </w:tc>
        <w:tc>
          <w:tcPr>
            <w:tcW w:w="2118" w:type="dxa"/>
            <w:vAlign w:val="center"/>
          </w:tcPr>
          <w:p w14:paraId="436987A5">
            <w:pPr>
              <w:spacing w:before="156"/>
              <w:ind w:firstLine="480"/>
              <w:jc w:val="center"/>
              <w:rPr>
                <w:rFonts w:ascii="仿宋" w:hAnsi="仿宋" w:cs="仿宋"/>
              </w:rPr>
            </w:pPr>
          </w:p>
        </w:tc>
        <w:tc>
          <w:tcPr>
            <w:tcW w:w="1980" w:type="dxa"/>
            <w:vAlign w:val="center"/>
          </w:tcPr>
          <w:p w14:paraId="05D1E28B">
            <w:pPr>
              <w:spacing w:before="156"/>
              <w:ind w:firstLine="480"/>
              <w:jc w:val="center"/>
              <w:rPr>
                <w:rFonts w:ascii="仿宋" w:hAnsi="仿宋" w:cs="仿宋"/>
              </w:rPr>
            </w:pPr>
            <w:r>
              <w:rPr>
                <w:rFonts w:hint="eastAsia" w:ascii="仿宋" w:hAnsi="仿宋" w:cs="仿宋"/>
              </w:rPr>
              <w:t>企业类型</w:t>
            </w:r>
          </w:p>
        </w:tc>
        <w:tc>
          <w:tcPr>
            <w:tcW w:w="2241" w:type="dxa"/>
            <w:gridSpan w:val="3"/>
            <w:vAlign w:val="center"/>
          </w:tcPr>
          <w:p w14:paraId="56E35D2A">
            <w:pPr>
              <w:spacing w:before="156"/>
              <w:ind w:firstLine="480"/>
              <w:jc w:val="center"/>
              <w:rPr>
                <w:rFonts w:ascii="仿宋" w:hAnsi="仿宋" w:cs="仿宋"/>
              </w:rPr>
            </w:pPr>
            <w:r>
              <w:rPr>
                <w:rFonts w:hint="eastAsia" w:ascii="仿宋" w:hAnsi="仿宋" w:cs="仿宋"/>
              </w:rPr>
              <w:t>（大型、中型、小型、微型）</w:t>
            </w:r>
          </w:p>
        </w:tc>
      </w:tr>
      <w:tr w14:paraId="766DB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9CFF990">
            <w:pPr>
              <w:spacing w:before="156"/>
              <w:ind w:firstLine="480"/>
              <w:jc w:val="center"/>
              <w:rPr>
                <w:rFonts w:ascii="仿宋" w:hAnsi="仿宋" w:cs="仿宋"/>
              </w:rPr>
            </w:pPr>
            <w:r>
              <w:rPr>
                <w:rFonts w:hint="eastAsia" w:ascii="仿宋" w:hAnsi="仿宋" w:cs="仿宋"/>
              </w:rPr>
              <w:t>成立时间</w:t>
            </w:r>
          </w:p>
        </w:tc>
        <w:tc>
          <w:tcPr>
            <w:tcW w:w="2118" w:type="dxa"/>
            <w:vAlign w:val="center"/>
          </w:tcPr>
          <w:p w14:paraId="292B5CCC">
            <w:pPr>
              <w:spacing w:before="156"/>
              <w:ind w:firstLine="480"/>
              <w:jc w:val="center"/>
              <w:rPr>
                <w:rFonts w:ascii="仿宋" w:hAnsi="仿宋" w:cs="仿宋"/>
              </w:rPr>
            </w:pPr>
          </w:p>
        </w:tc>
        <w:tc>
          <w:tcPr>
            <w:tcW w:w="1980" w:type="dxa"/>
            <w:vAlign w:val="center"/>
          </w:tcPr>
          <w:p w14:paraId="099483A7">
            <w:pPr>
              <w:spacing w:before="156"/>
              <w:ind w:firstLine="480"/>
              <w:jc w:val="center"/>
              <w:rPr>
                <w:rFonts w:ascii="仿宋" w:hAnsi="仿宋" w:cs="仿宋"/>
              </w:rPr>
            </w:pPr>
            <w:r>
              <w:rPr>
                <w:rFonts w:hint="eastAsia" w:ascii="仿宋" w:hAnsi="仿宋" w:cs="仿宋"/>
              </w:rPr>
              <w:t>经济性质</w:t>
            </w:r>
          </w:p>
        </w:tc>
        <w:tc>
          <w:tcPr>
            <w:tcW w:w="2241" w:type="dxa"/>
            <w:gridSpan w:val="3"/>
            <w:vAlign w:val="center"/>
          </w:tcPr>
          <w:p w14:paraId="6215741A">
            <w:pPr>
              <w:spacing w:before="156"/>
              <w:ind w:firstLine="480"/>
              <w:jc w:val="center"/>
              <w:rPr>
                <w:rFonts w:ascii="仿宋" w:hAnsi="仿宋" w:cs="仿宋"/>
              </w:rPr>
            </w:pPr>
          </w:p>
        </w:tc>
      </w:tr>
      <w:tr w14:paraId="2F1D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5D131944">
            <w:pPr>
              <w:spacing w:before="156"/>
              <w:ind w:firstLine="480"/>
              <w:jc w:val="center"/>
              <w:rPr>
                <w:rFonts w:ascii="仿宋" w:hAnsi="仿宋" w:cs="仿宋"/>
              </w:rPr>
            </w:pPr>
            <w:r>
              <w:rPr>
                <w:rFonts w:hint="eastAsia" w:ascii="仿宋" w:hAnsi="仿宋" w:cs="仿宋"/>
              </w:rPr>
              <w:t>法定代表人</w:t>
            </w:r>
          </w:p>
        </w:tc>
        <w:tc>
          <w:tcPr>
            <w:tcW w:w="2118" w:type="dxa"/>
            <w:vAlign w:val="center"/>
          </w:tcPr>
          <w:p w14:paraId="0087CC31">
            <w:pPr>
              <w:spacing w:before="156"/>
              <w:ind w:firstLine="480"/>
              <w:jc w:val="center"/>
              <w:rPr>
                <w:rFonts w:ascii="仿宋" w:hAnsi="仿宋" w:cs="仿宋"/>
              </w:rPr>
            </w:pPr>
          </w:p>
        </w:tc>
        <w:tc>
          <w:tcPr>
            <w:tcW w:w="1980" w:type="dxa"/>
            <w:vAlign w:val="center"/>
          </w:tcPr>
          <w:p w14:paraId="297869E7">
            <w:pPr>
              <w:spacing w:before="156"/>
              <w:ind w:firstLine="480"/>
              <w:jc w:val="center"/>
              <w:rPr>
                <w:rFonts w:ascii="仿宋" w:hAnsi="仿宋" w:cs="仿宋"/>
              </w:rPr>
            </w:pPr>
            <w:r>
              <w:rPr>
                <w:rFonts w:hint="eastAsia" w:ascii="仿宋" w:hAnsi="仿宋" w:cs="仿宋"/>
              </w:rPr>
              <w:t>联系电话</w:t>
            </w:r>
          </w:p>
        </w:tc>
        <w:tc>
          <w:tcPr>
            <w:tcW w:w="2241" w:type="dxa"/>
            <w:gridSpan w:val="3"/>
            <w:vAlign w:val="center"/>
          </w:tcPr>
          <w:p w14:paraId="1927839F">
            <w:pPr>
              <w:spacing w:before="156"/>
              <w:ind w:firstLine="480"/>
              <w:jc w:val="center"/>
              <w:rPr>
                <w:rFonts w:ascii="仿宋" w:hAnsi="仿宋" w:cs="仿宋"/>
              </w:rPr>
            </w:pPr>
          </w:p>
        </w:tc>
      </w:tr>
      <w:tr w14:paraId="3B27A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57E1DCF9">
            <w:pPr>
              <w:spacing w:before="156"/>
              <w:ind w:firstLine="480"/>
              <w:jc w:val="center"/>
              <w:rPr>
                <w:rFonts w:ascii="仿宋" w:hAnsi="仿宋" w:cs="仿宋"/>
              </w:rPr>
            </w:pPr>
            <w:r>
              <w:rPr>
                <w:rFonts w:hint="eastAsia" w:ascii="仿宋" w:hAnsi="仿宋" w:cs="仿宋"/>
              </w:rPr>
              <w:t>注册资本</w:t>
            </w:r>
          </w:p>
        </w:tc>
        <w:tc>
          <w:tcPr>
            <w:tcW w:w="2118" w:type="dxa"/>
            <w:vMerge w:val="restart"/>
            <w:vAlign w:val="center"/>
          </w:tcPr>
          <w:p w14:paraId="6E8D3148">
            <w:pPr>
              <w:spacing w:before="156"/>
              <w:ind w:firstLine="480"/>
              <w:jc w:val="center"/>
              <w:rPr>
                <w:rFonts w:ascii="仿宋" w:hAnsi="仿宋" w:cs="仿宋"/>
              </w:rPr>
            </w:pPr>
          </w:p>
        </w:tc>
        <w:tc>
          <w:tcPr>
            <w:tcW w:w="1980" w:type="dxa"/>
            <w:vMerge w:val="restart"/>
            <w:vAlign w:val="center"/>
          </w:tcPr>
          <w:p w14:paraId="1498C689">
            <w:pPr>
              <w:spacing w:before="156"/>
              <w:ind w:firstLine="480"/>
              <w:jc w:val="center"/>
              <w:rPr>
                <w:rFonts w:ascii="仿宋" w:hAnsi="仿宋" w:cs="仿宋"/>
              </w:rPr>
            </w:pPr>
            <w:r>
              <w:rPr>
                <w:rFonts w:hint="eastAsia" w:ascii="仿宋" w:hAnsi="仿宋" w:cs="仿宋"/>
              </w:rPr>
              <w:t>技术人员数</w:t>
            </w:r>
          </w:p>
        </w:tc>
        <w:tc>
          <w:tcPr>
            <w:tcW w:w="720" w:type="dxa"/>
            <w:vAlign w:val="center"/>
          </w:tcPr>
          <w:p w14:paraId="0F80FB20">
            <w:pPr>
              <w:spacing w:before="156"/>
              <w:ind w:left="0" w:leftChars="0" w:firstLine="0" w:firstLineChars="0"/>
              <w:jc w:val="both"/>
              <w:rPr>
                <w:rFonts w:ascii="仿宋" w:hAnsi="仿宋" w:cs="仿宋"/>
              </w:rPr>
            </w:pPr>
            <w:r>
              <w:rPr>
                <w:rFonts w:hint="eastAsia" w:ascii="仿宋" w:hAnsi="仿宋" w:cs="仿宋"/>
              </w:rPr>
              <w:t>高级</w:t>
            </w:r>
          </w:p>
        </w:tc>
        <w:tc>
          <w:tcPr>
            <w:tcW w:w="720" w:type="dxa"/>
            <w:vAlign w:val="center"/>
          </w:tcPr>
          <w:p w14:paraId="0C00D8D2">
            <w:pPr>
              <w:spacing w:before="156"/>
              <w:ind w:left="0" w:leftChars="0" w:firstLine="0" w:firstLineChars="0"/>
              <w:jc w:val="both"/>
              <w:rPr>
                <w:rFonts w:ascii="仿宋" w:hAnsi="仿宋" w:cs="仿宋"/>
              </w:rPr>
            </w:pPr>
            <w:r>
              <w:rPr>
                <w:rFonts w:hint="eastAsia" w:ascii="仿宋" w:hAnsi="仿宋" w:cs="仿宋"/>
              </w:rPr>
              <w:t>中级</w:t>
            </w:r>
          </w:p>
        </w:tc>
        <w:tc>
          <w:tcPr>
            <w:tcW w:w="801" w:type="dxa"/>
            <w:vAlign w:val="center"/>
          </w:tcPr>
          <w:p w14:paraId="5C18D9F3">
            <w:pPr>
              <w:spacing w:before="156"/>
              <w:ind w:left="0" w:leftChars="0" w:firstLine="0" w:firstLineChars="0"/>
              <w:jc w:val="both"/>
              <w:rPr>
                <w:rFonts w:ascii="仿宋" w:hAnsi="仿宋" w:cs="仿宋"/>
              </w:rPr>
            </w:pPr>
            <w:r>
              <w:rPr>
                <w:rFonts w:hint="eastAsia" w:ascii="仿宋" w:hAnsi="仿宋" w:cs="仿宋"/>
              </w:rPr>
              <w:t>初级</w:t>
            </w:r>
          </w:p>
        </w:tc>
      </w:tr>
      <w:tr w14:paraId="24A4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2F03B0A8">
            <w:pPr>
              <w:spacing w:before="156"/>
              <w:ind w:firstLine="480"/>
              <w:jc w:val="center"/>
              <w:rPr>
                <w:rFonts w:ascii="仿宋" w:hAnsi="仿宋" w:cs="仿宋"/>
              </w:rPr>
            </w:pPr>
          </w:p>
        </w:tc>
        <w:tc>
          <w:tcPr>
            <w:tcW w:w="2118" w:type="dxa"/>
            <w:vMerge w:val="continue"/>
            <w:vAlign w:val="center"/>
          </w:tcPr>
          <w:p w14:paraId="734973E3">
            <w:pPr>
              <w:spacing w:before="156"/>
              <w:ind w:firstLine="480"/>
              <w:jc w:val="center"/>
              <w:rPr>
                <w:rFonts w:ascii="仿宋" w:hAnsi="仿宋" w:cs="仿宋"/>
              </w:rPr>
            </w:pPr>
          </w:p>
        </w:tc>
        <w:tc>
          <w:tcPr>
            <w:tcW w:w="1980" w:type="dxa"/>
            <w:vMerge w:val="continue"/>
            <w:vAlign w:val="center"/>
          </w:tcPr>
          <w:p w14:paraId="4158CB70">
            <w:pPr>
              <w:spacing w:before="156"/>
              <w:ind w:firstLine="480"/>
              <w:jc w:val="center"/>
              <w:rPr>
                <w:rFonts w:ascii="仿宋" w:hAnsi="仿宋" w:cs="仿宋"/>
              </w:rPr>
            </w:pPr>
          </w:p>
        </w:tc>
        <w:tc>
          <w:tcPr>
            <w:tcW w:w="720" w:type="dxa"/>
            <w:vAlign w:val="center"/>
          </w:tcPr>
          <w:p w14:paraId="4CD4A7BF">
            <w:pPr>
              <w:spacing w:before="156"/>
              <w:ind w:firstLine="480"/>
              <w:jc w:val="center"/>
              <w:rPr>
                <w:rFonts w:ascii="仿宋" w:hAnsi="仿宋" w:cs="仿宋"/>
              </w:rPr>
            </w:pPr>
          </w:p>
        </w:tc>
        <w:tc>
          <w:tcPr>
            <w:tcW w:w="720" w:type="dxa"/>
            <w:vAlign w:val="center"/>
          </w:tcPr>
          <w:p w14:paraId="636811DF">
            <w:pPr>
              <w:spacing w:before="156"/>
              <w:ind w:firstLine="480"/>
              <w:jc w:val="center"/>
              <w:rPr>
                <w:rFonts w:ascii="仿宋" w:hAnsi="仿宋" w:cs="仿宋"/>
              </w:rPr>
            </w:pPr>
          </w:p>
        </w:tc>
        <w:tc>
          <w:tcPr>
            <w:tcW w:w="801" w:type="dxa"/>
            <w:vAlign w:val="center"/>
          </w:tcPr>
          <w:p w14:paraId="17FC2BDA">
            <w:pPr>
              <w:spacing w:before="156"/>
              <w:ind w:firstLine="480"/>
              <w:jc w:val="center"/>
              <w:rPr>
                <w:rFonts w:ascii="仿宋" w:hAnsi="仿宋" w:cs="仿宋"/>
              </w:rPr>
            </w:pPr>
          </w:p>
        </w:tc>
      </w:tr>
      <w:tr w14:paraId="15DB1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74C677F">
            <w:pPr>
              <w:spacing w:before="156"/>
              <w:ind w:firstLine="480"/>
              <w:jc w:val="center"/>
              <w:rPr>
                <w:rFonts w:ascii="仿宋" w:hAnsi="仿宋" w:cs="仿宋"/>
              </w:rPr>
            </w:pPr>
            <w:r>
              <w:rPr>
                <w:rFonts w:hint="eastAsia" w:ascii="仿宋" w:hAnsi="仿宋" w:cs="仿宋"/>
              </w:rPr>
              <w:t>资产总额</w:t>
            </w:r>
          </w:p>
        </w:tc>
        <w:tc>
          <w:tcPr>
            <w:tcW w:w="2118" w:type="dxa"/>
            <w:vAlign w:val="center"/>
          </w:tcPr>
          <w:p w14:paraId="79110604">
            <w:pPr>
              <w:spacing w:before="156"/>
              <w:ind w:firstLine="480"/>
              <w:jc w:val="center"/>
              <w:rPr>
                <w:rFonts w:ascii="仿宋" w:hAnsi="仿宋" w:cs="仿宋"/>
              </w:rPr>
            </w:pPr>
          </w:p>
        </w:tc>
        <w:tc>
          <w:tcPr>
            <w:tcW w:w="1980" w:type="dxa"/>
            <w:vAlign w:val="center"/>
          </w:tcPr>
          <w:p w14:paraId="0DCD1A82">
            <w:pPr>
              <w:spacing w:before="156"/>
              <w:ind w:firstLine="480"/>
              <w:jc w:val="center"/>
              <w:rPr>
                <w:rFonts w:ascii="仿宋" w:hAnsi="仿宋" w:cs="仿宋"/>
              </w:rPr>
            </w:pPr>
            <w:r>
              <w:rPr>
                <w:rFonts w:hint="eastAsia" w:ascii="仿宋" w:hAnsi="仿宋" w:cs="仿宋"/>
              </w:rPr>
              <w:t>所有者权益</w:t>
            </w:r>
          </w:p>
        </w:tc>
        <w:tc>
          <w:tcPr>
            <w:tcW w:w="2241" w:type="dxa"/>
            <w:gridSpan w:val="3"/>
            <w:vAlign w:val="center"/>
          </w:tcPr>
          <w:p w14:paraId="01D2E28E">
            <w:pPr>
              <w:spacing w:before="156"/>
              <w:ind w:firstLine="480"/>
              <w:jc w:val="center"/>
              <w:rPr>
                <w:rFonts w:ascii="仿宋" w:hAnsi="仿宋" w:cs="仿宋"/>
              </w:rPr>
            </w:pPr>
          </w:p>
        </w:tc>
      </w:tr>
      <w:tr w14:paraId="77E83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11B0941B">
            <w:pPr>
              <w:spacing w:before="156"/>
              <w:ind w:firstLine="480"/>
              <w:jc w:val="center"/>
              <w:rPr>
                <w:rFonts w:ascii="仿宋" w:hAnsi="仿宋" w:cs="仿宋"/>
              </w:rPr>
            </w:pPr>
            <w:r>
              <w:rPr>
                <w:rFonts w:hint="eastAsia" w:ascii="仿宋" w:hAnsi="仿宋" w:cs="仿宋"/>
              </w:rPr>
              <w:t>工商登记号</w:t>
            </w:r>
          </w:p>
        </w:tc>
        <w:tc>
          <w:tcPr>
            <w:tcW w:w="2118" w:type="dxa"/>
            <w:vAlign w:val="center"/>
          </w:tcPr>
          <w:p w14:paraId="115CDFF6">
            <w:pPr>
              <w:spacing w:before="156"/>
              <w:ind w:firstLine="480"/>
              <w:jc w:val="center"/>
              <w:rPr>
                <w:rFonts w:ascii="仿宋" w:hAnsi="仿宋" w:cs="仿宋"/>
              </w:rPr>
            </w:pPr>
          </w:p>
        </w:tc>
        <w:tc>
          <w:tcPr>
            <w:tcW w:w="1980" w:type="dxa"/>
            <w:vAlign w:val="center"/>
          </w:tcPr>
          <w:p w14:paraId="44BF957B">
            <w:pPr>
              <w:spacing w:before="156"/>
              <w:ind w:firstLine="480"/>
              <w:jc w:val="center"/>
              <w:rPr>
                <w:rFonts w:ascii="仿宋" w:hAnsi="仿宋" w:cs="仿宋"/>
              </w:rPr>
            </w:pPr>
            <w:r>
              <w:rPr>
                <w:rFonts w:hint="eastAsia" w:ascii="仿宋" w:hAnsi="仿宋" w:cs="仿宋"/>
              </w:rPr>
              <w:t>税务登记号</w:t>
            </w:r>
          </w:p>
        </w:tc>
        <w:tc>
          <w:tcPr>
            <w:tcW w:w="2241" w:type="dxa"/>
            <w:gridSpan w:val="3"/>
            <w:vAlign w:val="center"/>
          </w:tcPr>
          <w:p w14:paraId="4511BE99">
            <w:pPr>
              <w:spacing w:before="156"/>
              <w:ind w:firstLine="480"/>
              <w:jc w:val="center"/>
              <w:rPr>
                <w:rFonts w:ascii="仿宋" w:hAnsi="仿宋" w:cs="仿宋"/>
              </w:rPr>
            </w:pPr>
          </w:p>
        </w:tc>
      </w:tr>
      <w:tr w14:paraId="2159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7C6FADB">
            <w:pPr>
              <w:spacing w:before="156"/>
              <w:ind w:firstLine="480"/>
              <w:jc w:val="center"/>
              <w:rPr>
                <w:rFonts w:ascii="仿宋" w:hAnsi="仿宋" w:cs="仿宋"/>
              </w:rPr>
            </w:pPr>
            <w:r>
              <w:rPr>
                <w:rFonts w:hint="eastAsia" w:ascii="仿宋" w:hAnsi="仿宋" w:cs="仿宋"/>
              </w:rPr>
              <w:t>是否依法纳税</w:t>
            </w:r>
          </w:p>
        </w:tc>
        <w:tc>
          <w:tcPr>
            <w:tcW w:w="2118" w:type="dxa"/>
            <w:vAlign w:val="center"/>
          </w:tcPr>
          <w:p w14:paraId="14186FBD">
            <w:pPr>
              <w:spacing w:before="156"/>
              <w:ind w:firstLine="480"/>
              <w:jc w:val="center"/>
              <w:rPr>
                <w:rFonts w:ascii="仿宋" w:hAnsi="仿宋" w:cs="仿宋"/>
              </w:rPr>
            </w:pPr>
          </w:p>
        </w:tc>
        <w:tc>
          <w:tcPr>
            <w:tcW w:w="1980" w:type="dxa"/>
            <w:vAlign w:val="center"/>
          </w:tcPr>
          <w:p w14:paraId="690FFD3E">
            <w:pPr>
              <w:spacing w:before="156"/>
              <w:ind w:firstLine="480"/>
              <w:jc w:val="center"/>
              <w:rPr>
                <w:rFonts w:ascii="仿宋" w:hAnsi="仿宋" w:cs="仿宋"/>
              </w:rPr>
            </w:pPr>
            <w:r>
              <w:rPr>
                <w:rFonts w:hint="eastAsia" w:ascii="仿宋" w:hAnsi="仿宋" w:cs="仿宋"/>
              </w:rPr>
              <w:t>是否参加社保</w:t>
            </w:r>
          </w:p>
        </w:tc>
        <w:tc>
          <w:tcPr>
            <w:tcW w:w="2241" w:type="dxa"/>
            <w:gridSpan w:val="3"/>
            <w:vAlign w:val="center"/>
          </w:tcPr>
          <w:p w14:paraId="1F969B2F">
            <w:pPr>
              <w:spacing w:before="156"/>
              <w:ind w:firstLine="480"/>
              <w:jc w:val="center"/>
              <w:rPr>
                <w:rFonts w:ascii="仿宋" w:hAnsi="仿宋" w:cs="仿宋"/>
              </w:rPr>
            </w:pPr>
          </w:p>
        </w:tc>
      </w:tr>
      <w:tr w14:paraId="1DE64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23BB3AFE">
            <w:pPr>
              <w:spacing w:before="156"/>
              <w:ind w:firstLine="480"/>
              <w:jc w:val="center"/>
              <w:rPr>
                <w:rFonts w:ascii="仿宋" w:hAnsi="仿宋" w:cs="仿宋"/>
              </w:rPr>
            </w:pPr>
            <w:r>
              <w:rPr>
                <w:rFonts w:hint="eastAsia" w:ascii="仿宋" w:hAnsi="仿宋" w:cs="仿宋"/>
              </w:rPr>
              <w:t>服务机构情况</w:t>
            </w:r>
          </w:p>
        </w:tc>
        <w:tc>
          <w:tcPr>
            <w:tcW w:w="6339" w:type="dxa"/>
            <w:gridSpan w:val="5"/>
            <w:vAlign w:val="center"/>
          </w:tcPr>
          <w:p w14:paraId="458A846B">
            <w:pPr>
              <w:spacing w:before="156" w:line="360" w:lineRule="auto"/>
              <w:ind w:firstLine="60" w:firstLineChars="25"/>
              <w:rPr>
                <w:rFonts w:ascii="仿宋" w:hAnsi="仿宋" w:cs="仿宋"/>
              </w:rPr>
            </w:pPr>
            <w:r>
              <w:rPr>
                <w:rFonts w:hint="eastAsia" w:ascii="仿宋" w:hAnsi="仿宋" w:cs="仿宋"/>
              </w:rPr>
              <w:t>名称：</w:t>
            </w:r>
          </w:p>
          <w:p w14:paraId="0E95500B">
            <w:pPr>
              <w:spacing w:before="156" w:line="360" w:lineRule="auto"/>
              <w:ind w:firstLine="60" w:firstLineChars="25"/>
              <w:rPr>
                <w:rFonts w:ascii="仿宋" w:hAnsi="仿宋" w:cs="仿宋"/>
              </w:rPr>
            </w:pPr>
            <w:r>
              <w:rPr>
                <w:rFonts w:hint="eastAsia" w:ascii="仿宋" w:hAnsi="仿宋" w:cs="仿宋"/>
              </w:rPr>
              <w:t>地址：</w:t>
            </w:r>
          </w:p>
          <w:p w14:paraId="131C079A">
            <w:pPr>
              <w:spacing w:before="156" w:line="360" w:lineRule="auto"/>
              <w:ind w:firstLine="60" w:firstLineChars="25"/>
              <w:rPr>
                <w:rFonts w:ascii="仿宋" w:hAnsi="仿宋" w:cs="仿宋"/>
              </w:rPr>
            </w:pPr>
            <w:r>
              <w:rPr>
                <w:rFonts w:hint="eastAsia" w:ascii="仿宋" w:hAnsi="仿宋" w:cs="仿宋"/>
              </w:rPr>
              <w:t>人员状况：</w:t>
            </w:r>
          </w:p>
          <w:p w14:paraId="5120D25B">
            <w:pPr>
              <w:spacing w:before="156" w:line="360" w:lineRule="auto"/>
              <w:ind w:firstLine="60" w:firstLineChars="25"/>
              <w:rPr>
                <w:rFonts w:ascii="仿宋" w:hAnsi="仿宋" w:cs="仿宋"/>
              </w:rPr>
            </w:pPr>
            <w:r>
              <w:rPr>
                <w:rFonts w:hint="eastAsia" w:ascii="仿宋" w:hAnsi="仿宋" w:cs="仿宋"/>
              </w:rPr>
              <w:t>联系方式：</w:t>
            </w:r>
          </w:p>
          <w:p w14:paraId="6F38C08D">
            <w:pPr>
              <w:spacing w:before="156" w:line="360" w:lineRule="auto"/>
              <w:ind w:firstLine="60" w:firstLineChars="25"/>
              <w:rPr>
                <w:rFonts w:ascii="仿宋" w:hAnsi="仿宋" w:cs="仿宋"/>
              </w:rPr>
            </w:pPr>
            <w:r>
              <w:rPr>
                <w:rFonts w:hint="eastAsia" w:ascii="仿宋" w:hAnsi="仿宋" w:cs="仿宋"/>
              </w:rPr>
              <w:t>（可另附纸说明）</w:t>
            </w:r>
          </w:p>
        </w:tc>
      </w:tr>
      <w:tr w14:paraId="344AC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202" w:type="dxa"/>
            <w:vAlign w:val="center"/>
          </w:tcPr>
          <w:p w14:paraId="0A9D127D">
            <w:pPr>
              <w:spacing w:before="156"/>
              <w:ind w:firstLine="480"/>
              <w:jc w:val="center"/>
              <w:rPr>
                <w:rFonts w:ascii="仿宋" w:hAnsi="仿宋" w:cs="仿宋"/>
              </w:rPr>
            </w:pPr>
            <w:r>
              <w:rPr>
                <w:rFonts w:hint="eastAsia" w:ascii="仿宋" w:hAnsi="仿宋" w:cs="仿宋"/>
              </w:rPr>
              <w:t>其他情况</w:t>
            </w:r>
          </w:p>
        </w:tc>
        <w:tc>
          <w:tcPr>
            <w:tcW w:w="6339" w:type="dxa"/>
            <w:gridSpan w:val="5"/>
            <w:vAlign w:val="center"/>
          </w:tcPr>
          <w:p w14:paraId="0C2421BE">
            <w:pPr>
              <w:spacing w:before="156" w:line="360" w:lineRule="auto"/>
              <w:ind w:firstLine="60" w:firstLineChars="25"/>
              <w:rPr>
                <w:rFonts w:ascii="仿宋" w:hAnsi="仿宋" w:cs="仿宋"/>
              </w:rPr>
            </w:pPr>
            <w:r>
              <w:rPr>
                <w:rFonts w:hint="eastAsia" w:ascii="仿宋" w:hAnsi="仿宋" w:cs="仿宋"/>
              </w:rPr>
              <w:t>如技术力量等（可另附纸说明）</w:t>
            </w:r>
          </w:p>
        </w:tc>
      </w:tr>
    </w:tbl>
    <w:p w14:paraId="28E72785">
      <w:pPr>
        <w:pStyle w:val="53"/>
        <w:snapToGrid w:val="0"/>
        <w:spacing w:before="156" w:line="360" w:lineRule="auto"/>
        <w:ind w:firstLine="0" w:firstLineChars="0"/>
        <w:rPr>
          <w:rFonts w:ascii="仿宋" w:hAnsi="仿宋" w:cs="仿宋"/>
          <w:szCs w:val="24"/>
        </w:rPr>
      </w:pPr>
    </w:p>
    <w:p w14:paraId="5B91CCF4">
      <w:pPr>
        <w:pStyle w:val="53"/>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szCs w:val="24"/>
          <w:u w:val="single"/>
        </w:rPr>
        <w:t xml:space="preserve">                      </w:t>
      </w:r>
    </w:p>
    <w:p w14:paraId="34754062">
      <w:pPr>
        <w:snapToGrid w:val="0"/>
        <w:spacing w:before="156" w:after="50" w:line="460" w:lineRule="exact"/>
        <w:ind w:firstLine="480"/>
        <w:rPr>
          <w:rFonts w:ascii="仿宋_GB2312" w:hAnsi="宋体" w:eastAsia="仿宋_GB2312"/>
          <w:b/>
          <w:sz w:val="32"/>
          <w:szCs w:val="32"/>
        </w:rPr>
        <w:sectPr>
          <w:pgSz w:w="11906" w:h="16838"/>
          <w:pgMar w:top="1417" w:right="1417" w:bottom="1417" w:left="1587" w:header="851" w:footer="992" w:gutter="0"/>
          <w:pgBorders>
            <w:top w:val="none" w:sz="0" w:space="0"/>
            <w:left w:val="none" w:sz="0" w:space="0"/>
            <w:bottom w:val="none" w:sz="0" w:space="0"/>
            <w:right w:val="none" w:sz="0" w:space="0"/>
          </w:pgBorders>
          <w:cols w:space="720" w:num="1"/>
          <w:docGrid w:type="lines" w:linePitch="317" w:charSpace="0"/>
        </w:sectPr>
      </w:pPr>
      <w:r>
        <w:rPr>
          <w:rFonts w:hint="eastAsia" w:ascii="仿宋" w:hAnsi="仿宋" w:cs="仿宋"/>
          <w:szCs w:val="24"/>
        </w:rPr>
        <w:t>日期：</w:t>
      </w:r>
      <w:r>
        <w:rPr>
          <w:rFonts w:hint="eastAsia" w:ascii="仿宋" w:hAnsi="仿宋" w:cs="仿宋"/>
          <w:szCs w:val="24"/>
          <w:u w:val="single"/>
        </w:rPr>
        <w:t xml:space="preserve">       年     月     日</w:t>
      </w:r>
    </w:p>
    <w:p w14:paraId="163AFAA6">
      <w:pPr>
        <w:pStyle w:val="18"/>
        <w:snapToGrid w:val="0"/>
        <w:spacing w:before="156" w:line="360" w:lineRule="auto"/>
        <w:ind w:left="0" w:firstLine="0" w:firstLineChars="0"/>
        <w:jc w:val="center"/>
        <w:rPr>
          <w:rFonts w:ascii="仿宋_GB2312" w:hAnsi="宋体" w:eastAsia="仿宋_GB2312"/>
          <w:b/>
          <w:sz w:val="32"/>
          <w:szCs w:val="32"/>
        </w:rPr>
      </w:pPr>
      <w:r>
        <w:rPr>
          <w:rFonts w:hint="eastAsia" w:ascii="仿宋_GB2312" w:hAnsi="宋体" w:eastAsia="仿宋_GB2312"/>
          <w:b/>
          <w:sz w:val="32"/>
          <w:szCs w:val="32"/>
        </w:rPr>
        <w:t>本项目设备投入一览表</w:t>
      </w:r>
    </w:p>
    <w:p w14:paraId="2FF4A1FD">
      <w:pPr>
        <w:pStyle w:val="10"/>
        <w:snapToGrid w:val="0"/>
        <w:ind w:firstLine="480"/>
        <w:rPr>
          <w:rFonts w:ascii="仿宋" w:hAnsi="仿宋" w:eastAsia="仿宋" w:cs="仿宋"/>
          <w:b/>
          <w:sz w:val="32"/>
          <w:szCs w:val="32"/>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项目编号：</w:t>
      </w:r>
      <w:r>
        <w:rPr>
          <w:rFonts w:hint="eastAsia" w:ascii="仿宋" w:hAnsi="仿宋" w:eastAsia="仿宋" w:cs="仿宋"/>
          <w:sz w:val="24"/>
          <w:szCs w:val="24"/>
          <w:u w:val="single"/>
        </w:rPr>
        <w:t xml:space="preserve">         </w:t>
      </w:r>
      <w:r>
        <w:rPr>
          <w:rFonts w:hint="eastAsia" w:ascii="仿宋" w:hAnsi="仿宋" w:eastAsia="仿宋" w:cs="仿宋"/>
          <w:sz w:val="24"/>
        </w:rPr>
        <w:t xml:space="preserve">      </w:t>
      </w:r>
      <w:r>
        <w:rPr>
          <w:rFonts w:hint="eastAsia" w:ascii="仿宋" w:hAnsi="仿宋" w:eastAsia="仿宋" w:cs="仿宋"/>
          <w:bCs/>
          <w:color w:val="FF0000"/>
          <w:sz w:val="24"/>
          <w:szCs w:val="24"/>
        </w:rPr>
        <w:t xml:space="preserve"> </w:t>
      </w:r>
    </w:p>
    <w:tbl>
      <w:tblPr>
        <w:tblStyle w:val="25"/>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823"/>
        <w:gridCol w:w="1823"/>
        <w:gridCol w:w="1823"/>
        <w:gridCol w:w="1824"/>
      </w:tblGrid>
      <w:tr w14:paraId="77C56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659E49CC">
            <w:pPr>
              <w:spacing w:before="156" w:after="156" w:line="360" w:lineRule="auto"/>
              <w:ind w:firstLine="482"/>
              <w:rPr>
                <w:rFonts w:ascii="仿宋" w:hAnsi="仿宋" w:cs="仿宋"/>
                <w:b/>
                <w:bCs/>
                <w:szCs w:val="24"/>
              </w:rPr>
            </w:pPr>
            <w:r>
              <w:rPr>
                <w:rFonts w:hint="eastAsia" w:ascii="仿宋" w:hAnsi="仿宋" w:cs="仿宋"/>
                <w:b/>
                <w:bCs/>
                <w:szCs w:val="24"/>
              </w:rPr>
              <w:t>序号</w:t>
            </w:r>
          </w:p>
        </w:tc>
        <w:tc>
          <w:tcPr>
            <w:tcW w:w="1823" w:type="dxa"/>
          </w:tcPr>
          <w:p w14:paraId="00B5E627">
            <w:pPr>
              <w:spacing w:before="156" w:after="156" w:line="360" w:lineRule="auto"/>
              <w:ind w:firstLine="482"/>
              <w:rPr>
                <w:rFonts w:ascii="仿宋" w:hAnsi="仿宋" w:cs="仿宋"/>
                <w:b/>
                <w:bCs/>
                <w:szCs w:val="24"/>
              </w:rPr>
            </w:pPr>
            <w:r>
              <w:rPr>
                <w:rFonts w:hint="eastAsia" w:ascii="仿宋" w:hAnsi="仿宋" w:cs="仿宋"/>
                <w:b/>
                <w:bCs/>
                <w:szCs w:val="24"/>
              </w:rPr>
              <w:t>设备名称</w:t>
            </w:r>
          </w:p>
        </w:tc>
        <w:tc>
          <w:tcPr>
            <w:tcW w:w="1823" w:type="dxa"/>
          </w:tcPr>
          <w:p w14:paraId="00C684B1">
            <w:pPr>
              <w:spacing w:before="156" w:after="156" w:line="360" w:lineRule="auto"/>
              <w:ind w:firstLine="482"/>
              <w:rPr>
                <w:rFonts w:ascii="仿宋" w:hAnsi="仿宋" w:cs="仿宋"/>
                <w:b/>
                <w:bCs/>
                <w:szCs w:val="24"/>
              </w:rPr>
            </w:pPr>
            <w:r>
              <w:rPr>
                <w:rFonts w:hint="eastAsia" w:ascii="仿宋" w:hAnsi="仿宋" w:cs="仿宋"/>
                <w:b/>
                <w:bCs/>
                <w:szCs w:val="24"/>
              </w:rPr>
              <w:t>型号</w:t>
            </w:r>
          </w:p>
        </w:tc>
        <w:tc>
          <w:tcPr>
            <w:tcW w:w="1823" w:type="dxa"/>
          </w:tcPr>
          <w:p w14:paraId="279B7A3D">
            <w:pPr>
              <w:spacing w:before="156" w:after="156" w:line="360" w:lineRule="auto"/>
              <w:ind w:firstLine="482"/>
              <w:rPr>
                <w:rFonts w:ascii="仿宋" w:hAnsi="仿宋" w:cs="仿宋"/>
                <w:b/>
                <w:bCs/>
                <w:szCs w:val="24"/>
              </w:rPr>
            </w:pPr>
            <w:r>
              <w:rPr>
                <w:rFonts w:hint="eastAsia" w:ascii="仿宋" w:hAnsi="仿宋" w:cs="仿宋"/>
                <w:b/>
                <w:bCs/>
                <w:szCs w:val="24"/>
              </w:rPr>
              <w:t>数量</w:t>
            </w:r>
          </w:p>
        </w:tc>
        <w:tc>
          <w:tcPr>
            <w:tcW w:w="1824" w:type="dxa"/>
          </w:tcPr>
          <w:p w14:paraId="6F904D20">
            <w:pPr>
              <w:spacing w:before="156" w:after="156" w:line="360" w:lineRule="auto"/>
              <w:ind w:firstLine="482"/>
              <w:rPr>
                <w:rFonts w:ascii="仿宋" w:hAnsi="仿宋" w:cs="仿宋"/>
                <w:b/>
                <w:bCs/>
                <w:szCs w:val="24"/>
              </w:rPr>
            </w:pPr>
            <w:r>
              <w:rPr>
                <w:rFonts w:hint="eastAsia" w:ascii="仿宋" w:hAnsi="仿宋" w:cs="仿宋"/>
                <w:b/>
                <w:bCs/>
                <w:szCs w:val="24"/>
              </w:rPr>
              <w:t>备注</w:t>
            </w:r>
          </w:p>
        </w:tc>
      </w:tr>
      <w:tr w14:paraId="590A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55734AE3">
            <w:pPr>
              <w:spacing w:before="156" w:after="156" w:line="360" w:lineRule="auto"/>
              <w:ind w:firstLine="480"/>
              <w:jc w:val="center"/>
              <w:rPr>
                <w:rFonts w:ascii="仿宋" w:hAnsi="仿宋" w:cs="仿宋"/>
                <w:szCs w:val="24"/>
                <w:u w:val="single"/>
              </w:rPr>
            </w:pPr>
          </w:p>
        </w:tc>
        <w:tc>
          <w:tcPr>
            <w:tcW w:w="1823" w:type="dxa"/>
          </w:tcPr>
          <w:p w14:paraId="4901C2B3">
            <w:pPr>
              <w:spacing w:before="156" w:after="156" w:line="360" w:lineRule="auto"/>
              <w:ind w:firstLine="480"/>
              <w:jc w:val="center"/>
              <w:rPr>
                <w:rFonts w:ascii="仿宋" w:hAnsi="仿宋" w:cs="仿宋"/>
                <w:szCs w:val="24"/>
                <w:u w:val="single"/>
              </w:rPr>
            </w:pPr>
          </w:p>
        </w:tc>
        <w:tc>
          <w:tcPr>
            <w:tcW w:w="1823" w:type="dxa"/>
          </w:tcPr>
          <w:p w14:paraId="4C3D3683">
            <w:pPr>
              <w:spacing w:before="156" w:after="156" w:line="360" w:lineRule="auto"/>
              <w:ind w:firstLine="480"/>
              <w:jc w:val="center"/>
              <w:rPr>
                <w:rFonts w:ascii="仿宋" w:hAnsi="仿宋" w:cs="仿宋"/>
                <w:szCs w:val="24"/>
                <w:u w:val="single"/>
              </w:rPr>
            </w:pPr>
          </w:p>
        </w:tc>
        <w:tc>
          <w:tcPr>
            <w:tcW w:w="1823" w:type="dxa"/>
          </w:tcPr>
          <w:p w14:paraId="7B1E8D8D">
            <w:pPr>
              <w:spacing w:before="156" w:after="156" w:line="360" w:lineRule="auto"/>
              <w:ind w:firstLine="480"/>
              <w:jc w:val="center"/>
              <w:rPr>
                <w:rFonts w:ascii="仿宋" w:hAnsi="仿宋" w:cs="仿宋"/>
                <w:szCs w:val="24"/>
                <w:u w:val="single"/>
              </w:rPr>
            </w:pPr>
          </w:p>
        </w:tc>
        <w:tc>
          <w:tcPr>
            <w:tcW w:w="1824" w:type="dxa"/>
          </w:tcPr>
          <w:p w14:paraId="233685F8">
            <w:pPr>
              <w:spacing w:before="156" w:after="156" w:line="360" w:lineRule="auto"/>
              <w:ind w:firstLine="480"/>
              <w:jc w:val="center"/>
              <w:rPr>
                <w:rFonts w:ascii="仿宋" w:hAnsi="仿宋" w:cs="仿宋"/>
                <w:szCs w:val="24"/>
                <w:u w:val="single"/>
              </w:rPr>
            </w:pPr>
          </w:p>
        </w:tc>
      </w:tr>
      <w:tr w14:paraId="4C915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1B2AE471">
            <w:pPr>
              <w:spacing w:before="156" w:after="156" w:line="360" w:lineRule="auto"/>
              <w:ind w:firstLine="480"/>
              <w:jc w:val="center"/>
              <w:rPr>
                <w:rFonts w:ascii="仿宋" w:hAnsi="仿宋" w:cs="仿宋"/>
                <w:szCs w:val="24"/>
                <w:u w:val="single"/>
              </w:rPr>
            </w:pPr>
          </w:p>
        </w:tc>
        <w:tc>
          <w:tcPr>
            <w:tcW w:w="1823" w:type="dxa"/>
          </w:tcPr>
          <w:p w14:paraId="4EE94166">
            <w:pPr>
              <w:spacing w:before="156" w:after="156" w:line="360" w:lineRule="auto"/>
              <w:ind w:firstLine="480"/>
              <w:jc w:val="center"/>
              <w:rPr>
                <w:rFonts w:ascii="仿宋" w:hAnsi="仿宋" w:cs="仿宋"/>
                <w:szCs w:val="24"/>
                <w:u w:val="single"/>
              </w:rPr>
            </w:pPr>
          </w:p>
        </w:tc>
        <w:tc>
          <w:tcPr>
            <w:tcW w:w="1823" w:type="dxa"/>
          </w:tcPr>
          <w:p w14:paraId="7BA1B6DB">
            <w:pPr>
              <w:spacing w:before="156" w:after="156" w:line="360" w:lineRule="auto"/>
              <w:ind w:firstLine="480"/>
              <w:jc w:val="center"/>
              <w:rPr>
                <w:rFonts w:ascii="仿宋" w:hAnsi="仿宋" w:cs="仿宋"/>
                <w:szCs w:val="24"/>
                <w:u w:val="single"/>
              </w:rPr>
            </w:pPr>
          </w:p>
        </w:tc>
        <w:tc>
          <w:tcPr>
            <w:tcW w:w="1823" w:type="dxa"/>
          </w:tcPr>
          <w:p w14:paraId="330FA44C">
            <w:pPr>
              <w:spacing w:before="156" w:after="156" w:line="360" w:lineRule="auto"/>
              <w:ind w:firstLine="480"/>
              <w:jc w:val="center"/>
              <w:rPr>
                <w:rFonts w:ascii="仿宋" w:hAnsi="仿宋" w:cs="仿宋"/>
                <w:szCs w:val="24"/>
                <w:u w:val="single"/>
              </w:rPr>
            </w:pPr>
          </w:p>
        </w:tc>
        <w:tc>
          <w:tcPr>
            <w:tcW w:w="1824" w:type="dxa"/>
          </w:tcPr>
          <w:p w14:paraId="4255FDEE">
            <w:pPr>
              <w:spacing w:before="156" w:after="156" w:line="360" w:lineRule="auto"/>
              <w:ind w:firstLine="480"/>
              <w:jc w:val="center"/>
              <w:rPr>
                <w:rFonts w:ascii="仿宋" w:hAnsi="仿宋" w:cs="仿宋"/>
                <w:szCs w:val="24"/>
                <w:u w:val="single"/>
              </w:rPr>
            </w:pPr>
          </w:p>
        </w:tc>
      </w:tr>
      <w:tr w14:paraId="06079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7895E9ED">
            <w:pPr>
              <w:spacing w:before="156" w:after="156" w:line="360" w:lineRule="auto"/>
              <w:ind w:firstLine="480"/>
              <w:jc w:val="center"/>
              <w:rPr>
                <w:rFonts w:ascii="仿宋" w:hAnsi="仿宋" w:cs="仿宋"/>
                <w:szCs w:val="24"/>
                <w:u w:val="single"/>
              </w:rPr>
            </w:pPr>
          </w:p>
        </w:tc>
        <w:tc>
          <w:tcPr>
            <w:tcW w:w="1823" w:type="dxa"/>
          </w:tcPr>
          <w:p w14:paraId="0A4B0392">
            <w:pPr>
              <w:spacing w:before="156" w:after="156" w:line="360" w:lineRule="auto"/>
              <w:ind w:firstLine="480"/>
              <w:jc w:val="center"/>
              <w:rPr>
                <w:rFonts w:ascii="仿宋" w:hAnsi="仿宋" w:cs="仿宋"/>
                <w:szCs w:val="24"/>
                <w:u w:val="single"/>
              </w:rPr>
            </w:pPr>
          </w:p>
        </w:tc>
        <w:tc>
          <w:tcPr>
            <w:tcW w:w="1823" w:type="dxa"/>
          </w:tcPr>
          <w:p w14:paraId="6FC810CC">
            <w:pPr>
              <w:spacing w:before="156" w:after="156" w:line="360" w:lineRule="auto"/>
              <w:ind w:firstLine="480"/>
              <w:jc w:val="center"/>
              <w:rPr>
                <w:rFonts w:ascii="仿宋" w:hAnsi="仿宋" w:cs="仿宋"/>
                <w:szCs w:val="24"/>
                <w:u w:val="single"/>
              </w:rPr>
            </w:pPr>
          </w:p>
        </w:tc>
        <w:tc>
          <w:tcPr>
            <w:tcW w:w="1823" w:type="dxa"/>
          </w:tcPr>
          <w:p w14:paraId="5660A2F9">
            <w:pPr>
              <w:spacing w:before="156" w:after="156" w:line="360" w:lineRule="auto"/>
              <w:ind w:firstLine="480"/>
              <w:jc w:val="center"/>
              <w:rPr>
                <w:rFonts w:ascii="仿宋" w:hAnsi="仿宋" w:cs="仿宋"/>
                <w:szCs w:val="24"/>
                <w:u w:val="single"/>
              </w:rPr>
            </w:pPr>
          </w:p>
        </w:tc>
        <w:tc>
          <w:tcPr>
            <w:tcW w:w="1824" w:type="dxa"/>
          </w:tcPr>
          <w:p w14:paraId="5966BE35">
            <w:pPr>
              <w:spacing w:before="156" w:after="156" w:line="360" w:lineRule="auto"/>
              <w:ind w:firstLine="480"/>
              <w:jc w:val="center"/>
              <w:rPr>
                <w:rFonts w:ascii="仿宋" w:hAnsi="仿宋" w:cs="仿宋"/>
                <w:szCs w:val="24"/>
                <w:u w:val="single"/>
              </w:rPr>
            </w:pPr>
          </w:p>
        </w:tc>
      </w:tr>
      <w:tr w14:paraId="1C504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37444599">
            <w:pPr>
              <w:spacing w:before="156" w:after="156" w:line="360" w:lineRule="auto"/>
              <w:ind w:firstLine="480"/>
              <w:jc w:val="center"/>
              <w:rPr>
                <w:rFonts w:ascii="仿宋" w:hAnsi="仿宋" w:cs="仿宋"/>
                <w:szCs w:val="24"/>
                <w:u w:val="single"/>
              </w:rPr>
            </w:pPr>
          </w:p>
        </w:tc>
        <w:tc>
          <w:tcPr>
            <w:tcW w:w="1823" w:type="dxa"/>
          </w:tcPr>
          <w:p w14:paraId="1E70E417">
            <w:pPr>
              <w:spacing w:before="156" w:after="156" w:line="360" w:lineRule="auto"/>
              <w:ind w:firstLine="480"/>
              <w:jc w:val="center"/>
              <w:rPr>
                <w:rFonts w:ascii="仿宋" w:hAnsi="仿宋" w:cs="仿宋"/>
                <w:szCs w:val="24"/>
                <w:u w:val="single"/>
              </w:rPr>
            </w:pPr>
          </w:p>
        </w:tc>
        <w:tc>
          <w:tcPr>
            <w:tcW w:w="1823" w:type="dxa"/>
          </w:tcPr>
          <w:p w14:paraId="358BC176">
            <w:pPr>
              <w:spacing w:before="156" w:after="156" w:line="360" w:lineRule="auto"/>
              <w:ind w:firstLine="480"/>
              <w:jc w:val="center"/>
              <w:rPr>
                <w:rFonts w:ascii="仿宋" w:hAnsi="仿宋" w:cs="仿宋"/>
                <w:szCs w:val="24"/>
                <w:u w:val="single"/>
              </w:rPr>
            </w:pPr>
          </w:p>
        </w:tc>
        <w:tc>
          <w:tcPr>
            <w:tcW w:w="1823" w:type="dxa"/>
          </w:tcPr>
          <w:p w14:paraId="5E7B70DE">
            <w:pPr>
              <w:spacing w:before="156" w:after="156" w:line="360" w:lineRule="auto"/>
              <w:ind w:firstLine="480"/>
              <w:jc w:val="center"/>
              <w:rPr>
                <w:rFonts w:ascii="仿宋" w:hAnsi="仿宋" w:cs="仿宋"/>
                <w:szCs w:val="24"/>
                <w:u w:val="single"/>
              </w:rPr>
            </w:pPr>
          </w:p>
        </w:tc>
        <w:tc>
          <w:tcPr>
            <w:tcW w:w="1824" w:type="dxa"/>
          </w:tcPr>
          <w:p w14:paraId="11C9ABB2">
            <w:pPr>
              <w:spacing w:before="156" w:after="156" w:line="360" w:lineRule="auto"/>
              <w:ind w:firstLine="480"/>
              <w:jc w:val="center"/>
              <w:rPr>
                <w:rFonts w:ascii="仿宋" w:hAnsi="仿宋" w:cs="仿宋"/>
                <w:szCs w:val="24"/>
                <w:u w:val="single"/>
              </w:rPr>
            </w:pPr>
          </w:p>
        </w:tc>
      </w:tr>
      <w:tr w14:paraId="1198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6D81DC2A">
            <w:pPr>
              <w:spacing w:before="156" w:after="156" w:line="360" w:lineRule="auto"/>
              <w:ind w:firstLine="480"/>
              <w:jc w:val="center"/>
              <w:rPr>
                <w:rFonts w:ascii="仿宋" w:hAnsi="仿宋" w:cs="仿宋"/>
                <w:szCs w:val="24"/>
                <w:u w:val="single"/>
              </w:rPr>
            </w:pPr>
          </w:p>
        </w:tc>
        <w:tc>
          <w:tcPr>
            <w:tcW w:w="1823" w:type="dxa"/>
          </w:tcPr>
          <w:p w14:paraId="1A33A88F">
            <w:pPr>
              <w:spacing w:before="156" w:after="156" w:line="360" w:lineRule="auto"/>
              <w:ind w:firstLine="480"/>
              <w:jc w:val="center"/>
              <w:rPr>
                <w:rFonts w:ascii="仿宋" w:hAnsi="仿宋" w:cs="仿宋"/>
                <w:szCs w:val="24"/>
                <w:u w:val="single"/>
              </w:rPr>
            </w:pPr>
          </w:p>
        </w:tc>
        <w:tc>
          <w:tcPr>
            <w:tcW w:w="1823" w:type="dxa"/>
          </w:tcPr>
          <w:p w14:paraId="08AADB0D">
            <w:pPr>
              <w:spacing w:before="156" w:after="156" w:line="360" w:lineRule="auto"/>
              <w:ind w:firstLine="480"/>
              <w:jc w:val="center"/>
              <w:rPr>
                <w:rFonts w:ascii="仿宋" w:hAnsi="仿宋" w:cs="仿宋"/>
                <w:szCs w:val="24"/>
                <w:u w:val="single"/>
              </w:rPr>
            </w:pPr>
          </w:p>
        </w:tc>
        <w:tc>
          <w:tcPr>
            <w:tcW w:w="1823" w:type="dxa"/>
          </w:tcPr>
          <w:p w14:paraId="3016CCA3">
            <w:pPr>
              <w:spacing w:before="156" w:after="156" w:line="360" w:lineRule="auto"/>
              <w:ind w:firstLine="480"/>
              <w:jc w:val="center"/>
              <w:rPr>
                <w:rFonts w:ascii="仿宋" w:hAnsi="仿宋" w:cs="仿宋"/>
                <w:szCs w:val="24"/>
                <w:u w:val="single"/>
              </w:rPr>
            </w:pPr>
          </w:p>
        </w:tc>
        <w:tc>
          <w:tcPr>
            <w:tcW w:w="1824" w:type="dxa"/>
          </w:tcPr>
          <w:p w14:paraId="55019FAB">
            <w:pPr>
              <w:spacing w:before="156" w:after="156" w:line="360" w:lineRule="auto"/>
              <w:ind w:firstLine="480"/>
              <w:jc w:val="center"/>
              <w:rPr>
                <w:rFonts w:ascii="仿宋" w:hAnsi="仿宋" w:cs="仿宋"/>
                <w:szCs w:val="24"/>
                <w:u w:val="single"/>
              </w:rPr>
            </w:pPr>
          </w:p>
        </w:tc>
      </w:tr>
      <w:tr w14:paraId="75A1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2E25F571">
            <w:pPr>
              <w:spacing w:before="156" w:after="156" w:line="360" w:lineRule="auto"/>
              <w:ind w:firstLine="480"/>
              <w:jc w:val="center"/>
              <w:rPr>
                <w:rFonts w:ascii="仿宋" w:hAnsi="仿宋" w:cs="仿宋"/>
                <w:szCs w:val="24"/>
                <w:u w:val="single"/>
              </w:rPr>
            </w:pPr>
          </w:p>
        </w:tc>
        <w:tc>
          <w:tcPr>
            <w:tcW w:w="1823" w:type="dxa"/>
          </w:tcPr>
          <w:p w14:paraId="34770EA5">
            <w:pPr>
              <w:spacing w:before="156" w:after="156" w:line="360" w:lineRule="auto"/>
              <w:ind w:firstLine="480"/>
              <w:jc w:val="center"/>
              <w:rPr>
                <w:rFonts w:ascii="仿宋" w:hAnsi="仿宋" w:cs="仿宋"/>
                <w:szCs w:val="24"/>
                <w:u w:val="single"/>
              </w:rPr>
            </w:pPr>
          </w:p>
        </w:tc>
        <w:tc>
          <w:tcPr>
            <w:tcW w:w="1823" w:type="dxa"/>
          </w:tcPr>
          <w:p w14:paraId="4C17E282">
            <w:pPr>
              <w:spacing w:before="156" w:after="156" w:line="360" w:lineRule="auto"/>
              <w:ind w:firstLine="480"/>
              <w:jc w:val="center"/>
              <w:rPr>
                <w:rFonts w:ascii="仿宋" w:hAnsi="仿宋" w:cs="仿宋"/>
                <w:szCs w:val="24"/>
                <w:u w:val="single"/>
              </w:rPr>
            </w:pPr>
          </w:p>
        </w:tc>
        <w:tc>
          <w:tcPr>
            <w:tcW w:w="1823" w:type="dxa"/>
          </w:tcPr>
          <w:p w14:paraId="0CA07803">
            <w:pPr>
              <w:spacing w:before="156" w:after="156" w:line="360" w:lineRule="auto"/>
              <w:ind w:firstLine="480"/>
              <w:jc w:val="center"/>
              <w:rPr>
                <w:rFonts w:ascii="仿宋" w:hAnsi="仿宋" w:cs="仿宋"/>
                <w:szCs w:val="24"/>
                <w:u w:val="single"/>
              </w:rPr>
            </w:pPr>
          </w:p>
        </w:tc>
        <w:tc>
          <w:tcPr>
            <w:tcW w:w="1824" w:type="dxa"/>
          </w:tcPr>
          <w:p w14:paraId="043128F9">
            <w:pPr>
              <w:spacing w:before="156" w:after="156" w:line="360" w:lineRule="auto"/>
              <w:ind w:firstLine="480"/>
              <w:jc w:val="center"/>
              <w:rPr>
                <w:rFonts w:ascii="仿宋" w:hAnsi="仿宋" w:cs="仿宋"/>
                <w:szCs w:val="24"/>
                <w:u w:val="single"/>
              </w:rPr>
            </w:pPr>
          </w:p>
        </w:tc>
      </w:tr>
      <w:tr w14:paraId="1B5E4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5C4B6131">
            <w:pPr>
              <w:spacing w:before="156" w:after="156" w:line="360" w:lineRule="auto"/>
              <w:ind w:firstLine="480"/>
              <w:jc w:val="center"/>
              <w:rPr>
                <w:rFonts w:ascii="仿宋" w:hAnsi="仿宋" w:cs="仿宋"/>
                <w:szCs w:val="24"/>
                <w:u w:val="single"/>
              </w:rPr>
            </w:pPr>
          </w:p>
        </w:tc>
        <w:tc>
          <w:tcPr>
            <w:tcW w:w="1823" w:type="dxa"/>
          </w:tcPr>
          <w:p w14:paraId="5A0EDBD4">
            <w:pPr>
              <w:spacing w:before="156" w:after="156" w:line="360" w:lineRule="auto"/>
              <w:ind w:firstLine="480"/>
              <w:jc w:val="center"/>
              <w:rPr>
                <w:rFonts w:ascii="仿宋" w:hAnsi="仿宋" w:cs="仿宋"/>
                <w:szCs w:val="24"/>
                <w:u w:val="single"/>
              </w:rPr>
            </w:pPr>
          </w:p>
        </w:tc>
        <w:tc>
          <w:tcPr>
            <w:tcW w:w="1823" w:type="dxa"/>
          </w:tcPr>
          <w:p w14:paraId="36DB61D1">
            <w:pPr>
              <w:spacing w:before="156" w:after="156" w:line="360" w:lineRule="auto"/>
              <w:ind w:firstLine="480"/>
              <w:jc w:val="center"/>
              <w:rPr>
                <w:rFonts w:ascii="仿宋" w:hAnsi="仿宋" w:cs="仿宋"/>
                <w:szCs w:val="24"/>
                <w:u w:val="single"/>
              </w:rPr>
            </w:pPr>
          </w:p>
        </w:tc>
        <w:tc>
          <w:tcPr>
            <w:tcW w:w="1823" w:type="dxa"/>
          </w:tcPr>
          <w:p w14:paraId="14DB1364">
            <w:pPr>
              <w:spacing w:before="156" w:after="156" w:line="360" w:lineRule="auto"/>
              <w:ind w:firstLine="480"/>
              <w:jc w:val="center"/>
              <w:rPr>
                <w:rFonts w:ascii="仿宋" w:hAnsi="仿宋" w:cs="仿宋"/>
                <w:szCs w:val="24"/>
                <w:u w:val="single"/>
              </w:rPr>
            </w:pPr>
          </w:p>
        </w:tc>
        <w:tc>
          <w:tcPr>
            <w:tcW w:w="1824" w:type="dxa"/>
          </w:tcPr>
          <w:p w14:paraId="29EE0F86">
            <w:pPr>
              <w:spacing w:before="156" w:after="156" w:line="360" w:lineRule="auto"/>
              <w:ind w:firstLine="480"/>
              <w:jc w:val="center"/>
              <w:rPr>
                <w:rFonts w:ascii="仿宋" w:hAnsi="仿宋" w:cs="仿宋"/>
                <w:szCs w:val="24"/>
                <w:u w:val="single"/>
              </w:rPr>
            </w:pPr>
          </w:p>
        </w:tc>
      </w:tr>
    </w:tbl>
    <w:p w14:paraId="486B6151">
      <w:pPr>
        <w:pStyle w:val="53"/>
        <w:snapToGrid w:val="0"/>
        <w:spacing w:before="156" w:line="360" w:lineRule="auto"/>
        <w:ind w:firstLine="480"/>
        <w:rPr>
          <w:rFonts w:ascii="仿宋" w:hAnsi="仿宋" w:cs="仿宋"/>
          <w:szCs w:val="24"/>
        </w:rPr>
      </w:pPr>
    </w:p>
    <w:p w14:paraId="721C3997">
      <w:pPr>
        <w:snapToGrid w:val="0"/>
        <w:spacing w:before="156" w:after="156" w:afterLines="50" w:line="460" w:lineRule="exact"/>
        <w:ind w:firstLine="482"/>
        <w:jc w:val="left"/>
        <w:rPr>
          <w:rFonts w:ascii="仿宋" w:hAnsi="仿宋" w:cs="仿宋"/>
          <w:b/>
          <w:bCs/>
          <w:szCs w:val="24"/>
        </w:rPr>
      </w:pPr>
      <w:r>
        <w:rPr>
          <w:rFonts w:hint="eastAsia" w:ascii="仿宋" w:hAnsi="仿宋" w:cs="仿宋"/>
          <w:b/>
          <w:bCs/>
          <w:szCs w:val="24"/>
        </w:rPr>
        <w:t>注：投标人可按上述的格式自行编制，须随表提交相应的证明材料复印件，并注明所在商务及技术文件页码。</w:t>
      </w:r>
    </w:p>
    <w:p w14:paraId="33615792">
      <w:pPr>
        <w:pStyle w:val="53"/>
        <w:snapToGrid w:val="0"/>
        <w:spacing w:before="156" w:line="360" w:lineRule="auto"/>
        <w:ind w:firstLine="480"/>
        <w:rPr>
          <w:rFonts w:ascii="仿宋" w:hAnsi="仿宋" w:cs="仿宋"/>
          <w:szCs w:val="24"/>
        </w:rPr>
      </w:pPr>
    </w:p>
    <w:p w14:paraId="67D575B9">
      <w:pPr>
        <w:pStyle w:val="53"/>
        <w:snapToGrid w:val="0"/>
        <w:spacing w:before="156" w:line="360" w:lineRule="auto"/>
        <w:ind w:firstLine="480"/>
        <w:rPr>
          <w:rFonts w:ascii="仿宋" w:hAnsi="仿宋" w:cs="仿宋"/>
          <w:szCs w:val="24"/>
        </w:rPr>
      </w:pPr>
    </w:p>
    <w:p w14:paraId="4745008D">
      <w:pPr>
        <w:pStyle w:val="53"/>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szCs w:val="24"/>
          <w:u w:val="single"/>
        </w:rPr>
        <w:t xml:space="preserve">                      </w:t>
      </w:r>
    </w:p>
    <w:p w14:paraId="503E2251">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14:paraId="74372DB8">
      <w:pPr>
        <w:pStyle w:val="8"/>
        <w:ind w:firstLine="0" w:firstLineChars="0"/>
        <w:sectPr>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p>
    <w:p w14:paraId="769B6817">
      <w:pPr>
        <w:ind w:firstLine="0" w:firstLineChars="0"/>
        <w:jc w:val="center"/>
        <w:rPr>
          <w:rFonts w:ascii="仿宋_GB2312" w:hAnsi="宋体" w:eastAsia="仿宋_GB2312"/>
          <w:b/>
          <w:sz w:val="32"/>
          <w:szCs w:val="32"/>
        </w:rPr>
      </w:pPr>
      <w:r>
        <w:rPr>
          <w:rFonts w:hint="eastAsia" w:ascii="仿宋_GB2312" w:hAnsi="宋体" w:eastAsia="仿宋_GB2312"/>
          <w:b/>
          <w:sz w:val="32"/>
          <w:szCs w:val="32"/>
        </w:rPr>
        <w:t>投标标的清单</w:t>
      </w:r>
    </w:p>
    <w:p w14:paraId="1DA9064F">
      <w:pPr>
        <w:ind w:firstLine="480"/>
      </w:pPr>
    </w:p>
    <w:tbl>
      <w:tblPr>
        <w:tblStyle w:val="2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CE4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vAlign w:val="center"/>
          </w:tcPr>
          <w:p w14:paraId="111EFC5C">
            <w:pPr>
              <w:adjustRightInd w:val="0"/>
              <w:snapToGrid w:val="0"/>
              <w:spacing w:line="400" w:lineRule="exact"/>
              <w:ind w:firstLine="0" w:firstLineChars="0"/>
              <w:jc w:val="center"/>
              <w:rPr>
                <w:rFonts w:ascii="仿宋" w:hAnsi="仿宋" w:eastAsia="仿宋" w:cs="宋体"/>
                <w:b/>
                <w:sz w:val="24"/>
                <w:szCs w:val="24"/>
              </w:rPr>
            </w:pPr>
            <w:r>
              <w:rPr>
                <w:rFonts w:hint="eastAsia" w:ascii="仿宋" w:hAnsi="仿宋" w:eastAsia="仿宋" w:cs="宋体"/>
                <w:b/>
                <w:sz w:val="24"/>
                <w:szCs w:val="24"/>
              </w:rPr>
              <w:t>序号</w:t>
            </w:r>
          </w:p>
        </w:tc>
        <w:tc>
          <w:tcPr>
            <w:tcW w:w="1369" w:type="dxa"/>
            <w:vAlign w:val="center"/>
          </w:tcPr>
          <w:p w14:paraId="41CF01B2">
            <w:pPr>
              <w:adjustRightInd w:val="0"/>
              <w:snapToGrid w:val="0"/>
              <w:spacing w:line="400" w:lineRule="exact"/>
              <w:ind w:firstLine="0" w:firstLineChars="0"/>
              <w:jc w:val="center"/>
              <w:rPr>
                <w:rFonts w:ascii="仿宋" w:hAnsi="仿宋" w:eastAsia="仿宋" w:cs="仿宋"/>
                <w:b/>
                <w:sz w:val="24"/>
                <w:szCs w:val="24"/>
              </w:rPr>
            </w:pPr>
            <w:r>
              <w:rPr>
                <w:rFonts w:hint="eastAsia" w:ascii="仿宋" w:hAnsi="仿宋" w:eastAsia="仿宋" w:cs="仿宋"/>
                <w:b/>
                <w:sz w:val="24"/>
                <w:szCs w:val="24"/>
              </w:rPr>
              <w:t>名称</w:t>
            </w:r>
          </w:p>
        </w:tc>
        <w:tc>
          <w:tcPr>
            <w:tcW w:w="1114" w:type="dxa"/>
            <w:vAlign w:val="center"/>
          </w:tcPr>
          <w:p w14:paraId="0FD8BEB3">
            <w:pPr>
              <w:adjustRightInd w:val="0"/>
              <w:snapToGrid w:val="0"/>
              <w:spacing w:line="400" w:lineRule="exact"/>
              <w:ind w:firstLine="0" w:firstLineChars="0"/>
              <w:jc w:val="center"/>
              <w:rPr>
                <w:rFonts w:ascii="仿宋" w:hAnsi="仿宋" w:eastAsia="仿宋" w:cs="仿宋"/>
                <w:b/>
                <w:sz w:val="24"/>
                <w:szCs w:val="24"/>
              </w:rPr>
            </w:pPr>
            <w:r>
              <w:rPr>
                <w:rFonts w:hint="eastAsia" w:ascii="仿宋" w:hAnsi="仿宋" w:eastAsia="仿宋" w:cs="仿宋"/>
                <w:b/>
                <w:sz w:val="24"/>
                <w:szCs w:val="24"/>
              </w:rPr>
              <w:t>品牌（如果有）</w:t>
            </w:r>
          </w:p>
        </w:tc>
        <w:tc>
          <w:tcPr>
            <w:tcW w:w="1260" w:type="dxa"/>
            <w:vAlign w:val="center"/>
          </w:tcPr>
          <w:p w14:paraId="46FECA76">
            <w:pPr>
              <w:adjustRightInd w:val="0"/>
              <w:snapToGrid w:val="0"/>
              <w:spacing w:line="400" w:lineRule="exact"/>
              <w:ind w:firstLine="0" w:firstLineChars="0"/>
              <w:jc w:val="center"/>
              <w:rPr>
                <w:rFonts w:ascii="仿宋" w:hAnsi="仿宋" w:eastAsia="仿宋" w:cs="仿宋"/>
                <w:b/>
                <w:sz w:val="24"/>
                <w:szCs w:val="24"/>
              </w:rPr>
            </w:pPr>
            <w:r>
              <w:rPr>
                <w:rFonts w:hint="eastAsia" w:ascii="仿宋" w:hAnsi="仿宋" w:eastAsia="仿宋" w:cs="仿宋"/>
                <w:b/>
                <w:sz w:val="24"/>
                <w:szCs w:val="24"/>
              </w:rPr>
              <w:t>型号（如果有）</w:t>
            </w:r>
          </w:p>
        </w:tc>
        <w:tc>
          <w:tcPr>
            <w:tcW w:w="2775" w:type="dxa"/>
            <w:vAlign w:val="center"/>
          </w:tcPr>
          <w:p w14:paraId="3E525114">
            <w:pPr>
              <w:adjustRightInd w:val="0"/>
              <w:snapToGrid w:val="0"/>
              <w:spacing w:line="400" w:lineRule="exact"/>
              <w:ind w:firstLine="0" w:firstLineChars="0"/>
              <w:jc w:val="center"/>
              <w:rPr>
                <w:rFonts w:ascii="仿宋" w:hAnsi="仿宋" w:eastAsia="仿宋" w:cs="仿宋"/>
                <w:b/>
                <w:sz w:val="24"/>
                <w:szCs w:val="24"/>
              </w:rPr>
            </w:pPr>
            <w:r>
              <w:rPr>
                <w:rFonts w:hint="eastAsia" w:ascii="仿宋" w:hAnsi="仿宋" w:eastAsia="仿宋" w:cs="仿宋"/>
                <w:b/>
                <w:sz w:val="24"/>
                <w:szCs w:val="24"/>
              </w:rPr>
              <w:t>规格配置详细说明</w:t>
            </w:r>
          </w:p>
        </w:tc>
        <w:tc>
          <w:tcPr>
            <w:tcW w:w="930" w:type="dxa"/>
            <w:vAlign w:val="center"/>
          </w:tcPr>
          <w:p w14:paraId="4870C625">
            <w:pPr>
              <w:adjustRightInd w:val="0"/>
              <w:snapToGrid w:val="0"/>
              <w:spacing w:line="400" w:lineRule="exact"/>
              <w:ind w:firstLine="0" w:firstLineChars="0"/>
              <w:jc w:val="center"/>
              <w:rPr>
                <w:rFonts w:ascii="仿宋" w:hAnsi="仿宋" w:eastAsia="仿宋" w:cs="仿宋"/>
                <w:b/>
                <w:sz w:val="24"/>
                <w:szCs w:val="24"/>
              </w:rPr>
            </w:pPr>
            <w:r>
              <w:rPr>
                <w:rFonts w:hint="eastAsia" w:ascii="仿宋" w:hAnsi="仿宋" w:eastAsia="仿宋" w:cs="仿宋"/>
                <w:b/>
                <w:sz w:val="24"/>
                <w:szCs w:val="24"/>
              </w:rPr>
              <w:t>数量</w:t>
            </w:r>
          </w:p>
        </w:tc>
        <w:tc>
          <w:tcPr>
            <w:tcW w:w="1526" w:type="dxa"/>
            <w:vAlign w:val="center"/>
          </w:tcPr>
          <w:p w14:paraId="13E9071B">
            <w:pPr>
              <w:adjustRightInd w:val="0"/>
              <w:snapToGrid w:val="0"/>
              <w:spacing w:line="400" w:lineRule="exact"/>
              <w:ind w:firstLine="0" w:firstLineChars="0"/>
              <w:jc w:val="center"/>
              <w:rPr>
                <w:rFonts w:ascii="仿宋" w:hAnsi="仿宋" w:eastAsia="仿宋" w:cs="仿宋"/>
                <w:b/>
                <w:sz w:val="24"/>
                <w:szCs w:val="24"/>
              </w:rPr>
            </w:pPr>
            <w:r>
              <w:rPr>
                <w:rFonts w:hint="eastAsia" w:ascii="仿宋" w:hAnsi="仿宋" w:eastAsia="仿宋" w:cs="仿宋"/>
                <w:b/>
                <w:sz w:val="24"/>
                <w:szCs w:val="24"/>
              </w:rPr>
              <w:t>备注</w:t>
            </w:r>
          </w:p>
        </w:tc>
      </w:tr>
      <w:tr w14:paraId="2363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vAlign w:val="center"/>
          </w:tcPr>
          <w:p w14:paraId="1CD87681">
            <w:pPr>
              <w:adjustRightInd w:val="0"/>
              <w:snapToGrid w:val="0"/>
              <w:spacing w:line="400" w:lineRule="exact"/>
              <w:ind w:firstLine="0" w:firstLineChars="0"/>
              <w:jc w:val="center"/>
              <w:rPr>
                <w:rFonts w:ascii="仿宋" w:hAnsi="仿宋" w:eastAsia="仿宋" w:cs="宋体"/>
                <w:sz w:val="24"/>
                <w:szCs w:val="24"/>
              </w:rPr>
            </w:pPr>
            <w:r>
              <w:rPr>
                <w:rFonts w:ascii="仿宋" w:hAnsi="仿宋" w:eastAsia="仿宋" w:cs="宋体"/>
                <w:sz w:val="24"/>
                <w:szCs w:val="24"/>
              </w:rPr>
              <w:t>1</w:t>
            </w:r>
          </w:p>
        </w:tc>
        <w:tc>
          <w:tcPr>
            <w:tcW w:w="1369" w:type="dxa"/>
            <w:vAlign w:val="center"/>
          </w:tcPr>
          <w:p w14:paraId="1E2F3673">
            <w:pPr>
              <w:adjustRightInd w:val="0"/>
              <w:snapToGrid w:val="0"/>
              <w:spacing w:line="400" w:lineRule="exact"/>
              <w:ind w:firstLine="0" w:firstLineChars="0"/>
              <w:jc w:val="center"/>
              <w:rPr>
                <w:rFonts w:ascii="仿宋" w:hAnsi="仿宋" w:eastAsia="仿宋" w:cs="宋体"/>
                <w:sz w:val="24"/>
                <w:szCs w:val="24"/>
              </w:rPr>
            </w:pPr>
          </w:p>
        </w:tc>
        <w:tc>
          <w:tcPr>
            <w:tcW w:w="1114" w:type="dxa"/>
            <w:vAlign w:val="center"/>
          </w:tcPr>
          <w:p w14:paraId="201FEAAA">
            <w:pPr>
              <w:adjustRightInd w:val="0"/>
              <w:snapToGrid w:val="0"/>
              <w:spacing w:line="400" w:lineRule="exact"/>
              <w:ind w:firstLine="0" w:firstLineChars="0"/>
              <w:jc w:val="center"/>
              <w:rPr>
                <w:rFonts w:ascii="仿宋" w:hAnsi="仿宋" w:eastAsia="仿宋" w:cs="宋体"/>
                <w:sz w:val="24"/>
                <w:szCs w:val="24"/>
              </w:rPr>
            </w:pPr>
          </w:p>
        </w:tc>
        <w:tc>
          <w:tcPr>
            <w:tcW w:w="1260" w:type="dxa"/>
            <w:vAlign w:val="center"/>
          </w:tcPr>
          <w:p w14:paraId="3F7063F3">
            <w:pPr>
              <w:adjustRightInd w:val="0"/>
              <w:snapToGrid w:val="0"/>
              <w:spacing w:line="400" w:lineRule="exact"/>
              <w:ind w:firstLine="0" w:firstLineChars="0"/>
              <w:jc w:val="center"/>
              <w:rPr>
                <w:rFonts w:ascii="仿宋" w:hAnsi="仿宋" w:eastAsia="仿宋" w:cs="宋体"/>
                <w:sz w:val="24"/>
                <w:szCs w:val="24"/>
              </w:rPr>
            </w:pPr>
          </w:p>
        </w:tc>
        <w:tc>
          <w:tcPr>
            <w:tcW w:w="2775" w:type="dxa"/>
            <w:vAlign w:val="center"/>
          </w:tcPr>
          <w:p w14:paraId="031E0BA7">
            <w:pPr>
              <w:adjustRightInd w:val="0"/>
              <w:snapToGrid w:val="0"/>
              <w:spacing w:line="400" w:lineRule="exact"/>
              <w:ind w:firstLine="0" w:firstLineChars="0"/>
              <w:jc w:val="center"/>
              <w:rPr>
                <w:rFonts w:ascii="仿宋" w:hAnsi="仿宋" w:eastAsia="仿宋" w:cs="宋体"/>
                <w:sz w:val="24"/>
                <w:szCs w:val="24"/>
              </w:rPr>
            </w:pPr>
          </w:p>
        </w:tc>
        <w:tc>
          <w:tcPr>
            <w:tcW w:w="930" w:type="dxa"/>
            <w:vAlign w:val="center"/>
          </w:tcPr>
          <w:p w14:paraId="2D72C40C">
            <w:pPr>
              <w:adjustRightInd w:val="0"/>
              <w:snapToGrid w:val="0"/>
              <w:spacing w:line="400" w:lineRule="exact"/>
              <w:ind w:firstLine="0" w:firstLineChars="0"/>
              <w:jc w:val="center"/>
              <w:rPr>
                <w:rFonts w:ascii="仿宋" w:hAnsi="仿宋" w:eastAsia="仿宋" w:cs="宋体"/>
                <w:sz w:val="24"/>
                <w:szCs w:val="24"/>
              </w:rPr>
            </w:pPr>
          </w:p>
        </w:tc>
        <w:tc>
          <w:tcPr>
            <w:tcW w:w="1526" w:type="dxa"/>
            <w:vAlign w:val="center"/>
          </w:tcPr>
          <w:p w14:paraId="03173618">
            <w:pPr>
              <w:adjustRightInd w:val="0"/>
              <w:snapToGrid w:val="0"/>
              <w:spacing w:line="400" w:lineRule="exact"/>
              <w:ind w:firstLine="0" w:firstLineChars="0"/>
              <w:jc w:val="center"/>
              <w:rPr>
                <w:rFonts w:ascii="仿宋" w:hAnsi="仿宋" w:eastAsia="仿宋" w:cs="宋体"/>
                <w:sz w:val="24"/>
                <w:szCs w:val="24"/>
              </w:rPr>
            </w:pPr>
          </w:p>
        </w:tc>
      </w:tr>
      <w:tr w14:paraId="3D27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1355BA59">
            <w:pPr>
              <w:adjustRightInd w:val="0"/>
              <w:snapToGrid w:val="0"/>
              <w:spacing w:line="400" w:lineRule="exact"/>
              <w:ind w:firstLine="0" w:firstLineChars="0"/>
              <w:jc w:val="center"/>
              <w:rPr>
                <w:rFonts w:ascii="仿宋" w:hAnsi="仿宋" w:eastAsia="仿宋" w:cs="宋体"/>
                <w:sz w:val="24"/>
                <w:szCs w:val="24"/>
              </w:rPr>
            </w:pPr>
            <w:r>
              <w:rPr>
                <w:rFonts w:ascii="仿宋" w:hAnsi="仿宋" w:eastAsia="仿宋" w:cs="宋体"/>
                <w:sz w:val="24"/>
                <w:szCs w:val="24"/>
              </w:rPr>
              <w:t>2</w:t>
            </w:r>
          </w:p>
        </w:tc>
        <w:tc>
          <w:tcPr>
            <w:tcW w:w="1369" w:type="dxa"/>
            <w:vAlign w:val="center"/>
          </w:tcPr>
          <w:p w14:paraId="67867BDE">
            <w:pPr>
              <w:adjustRightInd w:val="0"/>
              <w:snapToGrid w:val="0"/>
              <w:spacing w:line="400" w:lineRule="exact"/>
              <w:ind w:firstLine="0" w:firstLineChars="0"/>
              <w:jc w:val="center"/>
              <w:rPr>
                <w:rFonts w:ascii="仿宋" w:hAnsi="仿宋" w:eastAsia="仿宋" w:cs="宋体"/>
                <w:sz w:val="24"/>
                <w:szCs w:val="24"/>
              </w:rPr>
            </w:pPr>
          </w:p>
        </w:tc>
        <w:tc>
          <w:tcPr>
            <w:tcW w:w="1114" w:type="dxa"/>
            <w:vAlign w:val="center"/>
          </w:tcPr>
          <w:p w14:paraId="66A87DA4">
            <w:pPr>
              <w:adjustRightInd w:val="0"/>
              <w:snapToGrid w:val="0"/>
              <w:spacing w:line="400" w:lineRule="exact"/>
              <w:ind w:firstLine="0" w:firstLineChars="0"/>
              <w:jc w:val="center"/>
              <w:rPr>
                <w:rFonts w:ascii="仿宋" w:hAnsi="仿宋" w:eastAsia="仿宋" w:cs="宋体"/>
                <w:sz w:val="24"/>
                <w:szCs w:val="24"/>
              </w:rPr>
            </w:pPr>
          </w:p>
        </w:tc>
        <w:tc>
          <w:tcPr>
            <w:tcW w:w="1260" w:type="dxa"/>
            <w:vAlign w:val="center"/>
          </w:tcPr>
          <w:p w14:paraId="36695CFC">
            <w:pPr>
              <w:adjustRightInd w:val="0"/>
              <w:snapToGrid w:val="0"/>
              <w:spacing w:line="400" w:lineRule="exact"/>
              <w:ind w:firstLine="0" w:firstLineChars="0"/>
              <w:jc w:val="center"/>
              <w:rPr>
                <w:rFonts w:ascii="仿宋" w:hAnsi="仿宋" w:eastAsia="仿宋" w:cs="宋体"/>
                <w:sz w:val="24"/>
                <w:szCs w:val="24"/>
              </w:rPr>
            </w:pPr>
          </w:p>
        </w:tc>
        <w:tc>
          <w:tcPr>
            <w:tcW w:w="2775" w:type="dxa"/>
            <w:vAlign w:val="center"/>
          </w:tcPr>
          <w:p w14:paraId="3DF9779C">
            <w:pPr>
              <w:adjustRightInd w:val="0"/>
              <w:snapToGrid w:val="0"/>
              <w:spacing w:line="400" w:lineRule="exact"/>
              <w:ind w:firstLine="0" w:firstLineChars="0"/>
              <w:jc w:val="center"/>
              <w:rPr>
                <w:rFonts w:ascii="仿宋" w:hAnsi="仿宋" w:eastAsia="仿宋" w:cs="宋体"/>
                <w:sz w:val="24"/>
                <w:szCs w:val="24"/>
              </w:rPr>
            </w:pPr>
          </w:p>
        </w:tc>
        <w:tc>
          <w:tcPr>
            <w:tcW w:w="930" w:type="dxa"/>
            <w:vAlign w:val="center"/>
          </w:tcPr>
          <w:p w14:paraId="04DE9CE5">
            <w:pPr>
              <w:adjustRightInd w:val="0"/>
              <w:snapToGrid w:val="0"/>
              <w:spacing w:line="400" w:lineRule="exact"/>
              <w:ind w:firstLine="0" w:firstLineChars="0"/>
              <w:jc w:val="center"/>
              <w:rPr>
                <w:rFonts w:ascii="仿宋" w:hAnsi="仿宋" w:eastAsia="仿宋" w:cs="宋体"/>
                <w:sz w:val="24"/>
                <w:szCs w:val="24"/>
              </w:rPr>
            </w:pPr>
          </w:p>
        </w:tc>
        <w:tc>
          <w:tcPr>
            <w:tcW w:w="1526" w:type="dxa"/>
            <w:vAlign w:val="center"/>
          </w:tcPr>
          <w:p w14:paraId="575745DE">
            <w:pPr>
              <w:adjustRightInd w:val="0"/>
              <w:snapToGrid w:val="0"/>
              <w:spacing w:line="400" w:lineRule="exact"/>
              <w:ind w:firstLine="0" w:firstLineChars="0"/>
              <w:jc w:val="center"/>
              <w:rPr>
                <w:rFonts w:ascii="仿宋" w:hAnsi="仿宋" w:eastAsia="仿宋" w:cs="宋体"/>
                <w:sz w:val="24"/>
                <w:szCs w:val="24"/>
              </w:rPr>
            </w:pPr>
          </w:p>
        </w:tc>
      </w:tr>
      <w:tr w14:paraId="70A8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65E718BD">
            <w:pPr>
              <w:adjustRightInd w:val="0"/>
              <w:snapToGrid w:val="0"/>
              <w:spacing w:line="400" w:lineRule="exact"/>
              <w:ind w:firstLine="0" w:firstLineChars="0"/>
              <w:jc w:val="center"/>
              <w:rPr>
                <w:rFonts w:ascii="仿宋" w:hAnsi="仿宋" w:eastAsia="仿宋" w:cs="宋体"/>
                <w:sz w:val="24"/>
                <w:szCs w:val="24"/>
              </w:rPr>
            </w:pPr>
            <w:r>
              <w:rPr>
                <w:rFonts w:hint="eastAsia" w:ascii="仿宋" w:hAnsi="仿宋" w:eastAsia="仿宋" w:cs="宋体"/>
                <w:sz w:val="24"/>
                <w:szCs w:val="24"/>
              </w:rPr>
              <w:t>……</w:t>
            </w:r>
          </w:p>
        </w:tc>
        <w:tc>
          <w:tcPr>
            <w:tcW w:w="1369" w:type="dxa"/>
            <w:vAlign w:val="center"/>
          </w:tcPr>
          <w:p w14:paraId="23468CDC">
            <w:pPr>
              <w:adjustRightInd w:val="0"/>
              <w:snapToGrid w:val="0"/>
              <w:spacing w:line="400" w:lineRule="exact"/>
              <w:ind w:firstLine="0" w:firstLineChars="0"/>
              <w:jc w:val="center"/>
              <w:rPr>
                <w:rFonts w:ascii="仿宋" w:hAnsi="仿宋" w:eastAsia="仿宋" w:cs="宋体"/>
                <w:sz w:val="24"/>
                <w:szCs w:val="24"/>
              </w:rPr>
            </w:pPr>
          </w:p>
        </w:tc>
        <w:tc>
          <w:tcPr>
            <w:tcW w:w="1114" w:type="dxa"/>
            <w:vAlign w:val="center"/>
          </w:tcPr>
          <w:p w14:paraId="3EF820F9">
            <w:pPr>
              <w:adjustRightInd w:val="0"/>
              <w:snapToGrid w:val="0"/>
              <w:spacing w:line="400" w:lineRule="exact"/>
              <w:ind w:firstLine="0" w:firstLineChars="0"/>
              <w:jc w:val="center"/>
              <w:rPr>
                <w:rFonts w:ascii="仿宋" w:hAnsi="仿宋" w:eastAsia="仿宋" w:cs="宋体"/>
                <w:sz w:val="24"/>
                <w:szCs w:val="24"/>
              </w:rPr>
            </w:pPr>
          </w:p>
        </w:tc>
        <w:tc>
          <w:tcPr>
            <w:tcW w:w="1260" w:type="dxa"/>
            <w:vAlign w:val="center"/>
          </w:tcPr>
          <w:p w14:paraId="4A52DB8A">
            <w:pPr>
              <w:adjustRightInd w:val="0"/>
              <w:snapToGrid w:val="0"/>
              <w:spacing w:line="400" w:lineRule="exact"/>
              <w:ind w:firstLine="0" w:firstLineChars="0"/>
              <w:jc w:val="center"/>
              <w:rPr>
                <w:rFonts w:ascii="仿宋" w:hAnsi="仿宋" w:eastAsia="仿宋" w:cs="宋体"/>
                <w:sz w:val="24"/>
                <w:szCs w:val="24"/>
              </w:rPr>
            </w:pPr>
          </w:p>
        </w:tc>
        <w:tc>
          <w:tcPr>
            <w:tcW w:w="2775" w:type="dxa"/>
            <w:vAlign w:val="center"/>
          </w:tcPr>
          <w:p w14:paraId="7B388F40">
            <w:pPr>
              <w:adjustRightInd w:val="0"/>
              <w:snapToGrid w:val="0"/>
              <w:spacing w:line="400" w:lineRule="exact"/>
              <w:ind w:firstLine="0" w:firstLineChars="0"/>
              <w:jc w:val="center"/>
              <w:rPr>
                <w:rFonts w:ascii="仿宋" w:hAnsi="仿宋" w:eastAsia="仿宋" w:cs="宋体"/>
                <w:sz w:val="24"/>
                <w:szCs w:val="24"/>
              </w:rPr>
            </w:pPr>
          </w:p>
        </w:tc>
        <w:tc>
          <w:tcPr>
            <w:tcW w:w="930" w:type="dxa"/>
            <w:vAlign w:val="center"/>
          </w:tcPr>
          <w:p w14:paraId="3E06D47D">
            <w:pPr>
              <w:adjustRightInd w:val="0"/>
              <w:snapToGrid w:val="0"/>
              <w:spacing w:line="400" w:lineRule="exact"/>
              <w:ind w:firstLine="0" w:firstLineChars="0"/>
              <w:jc w:val="center"/>
              <w:rPr>
                <w:rFonts w:ascii="仿宋" w:hAnsi="仿宋" w:eastAsia="仿宋" w:cs="宋体"/>
                <w:sz w:val="24"/>
                <w:szCs w:val="24"/>
              </w:rPr>
            </w:pPr>
          </w:p>
        </w:tc>
        <w:tc>
          <w:tcPr>
            <w:tcW w:w="1526" w:type="dxa"/>
            <w:vAlign w:val="center"/>
          </w:tcPr>
          <w:p w14:paraId="65968BE4">
            <w:pPr>
              <w:adjustRightInd w:val="0"/>
              <w:snapToGrid w:val="0"/>
              <w:spacing w:line="400" w:lineRule="exact"/>
              <w:ind w:firstLine="0" w:firstLineChars="0"/>
              <w:jc w:val="center"/>
              <w:rPr>
                <w:rFonts w:ascii="仿宋" w:hAnsi="仿宋" w:eastAsia="仿宋" w:cs="宋体"/>
                <w:sz w:val="24"/>
                <w:szCs w:val="24"/>
              </w:rPr>
            </w:pPr>
          </w:p>
        </w:tc>
      </w:tr>
    </w:tbl>
    <w:p w14:paraId="2AA8147E">
      <w:pPr>
        <w:ind w:firstLine="643"/>
        <w:jc w:val="left"/>
        <w:rPr>
          <w:rFonts w:ascii="宋体" w:hAnsi="宋体" w:cs="宋体"/>
          <w:b/>
          <w:kern w:val="0"/>
          <w:sz w:val="32"/>
          <w:szCs w:val="32"/>
        </w:rPr>
      </w:pPr>
      <w:r>
        <w:rPr>
          <w:rFonts w:hint="eastAsia" w:ascii="仿宋" w:hAnsi="仿宋" w:eastAsia="仿宋" w:cs="宋体"/>
          <w:sz w:val="24"/>
          <w:szCs w:val="24"/>
        </w:rPr>
        <w:t>注：按本格式和要求提供。</w:t>
      </w:r>
    </w:p>
    <w:p w14:paraId="75DC2D5F">
      <w:pPr>
        <w:snapToGrid w:val="0"/>
        <w:spacing w:line="360" w:lineRule="auto"/>
        <w:ind w:right="480" w:firstLine="643"/>
        <w:jc w:val="center"/>
        <w:rPr>
          <w:rFonts w:hint="eastAsia" w:ascii="仿宋_GB2312" w:hAnsi="宋体" w:eastAsia="仿宋_GB2312"/>
          <w:b/>
          <w:sz w:val="32"/>
          <w:szCs w:val="32"/>
        </w:rPr>
      </w:pPr>
    </w:p>
    <w:p w14:paraId="26F0BDC9">
      <w:pPr>
        <w:snapToGrid w:val="0"/>
        <w:spacing w:line="360" w:lineRule="auto"/>
        <w:ind w:right="480" w:firstLine="643"/>
        <w:jc w:val="center"/>
        <w:rPr>
          <w:rFonts w:hint="eastAsia" w:ascii="仿宋_GB2312" w:hAnsi="宋体" w:eastAsia="仿宋_GB2312"/>
          <w:b/>
          <w:sz w:val="32"/>
          <w:szCs w:val="32"/>
        </w:rPr>
      </w:pPr>
    </w:p>
    <w:p w14:paraId="7BD8B239">
      <w:pPr>
        <w:snapToGrid w:val="0"/>
        <w:spacing w:line="360" w:lineRule="auto"/>
        <w:ind w:right="480" w:firstLine="643"/>
        <w:jc w:val="center"/>
        <w:rPr>
          <w:rFonts w:hint="eastAsia" w:ascii="仿宋_GB2312" w:hAnsi="宋体" w:eastAsia="仿宋_GB2312"/>
          <w:b/>
          <w:sz w:val="32"/>
          <w:szCs w:val="32"/>
        </w:rPr>
      </w:pPr>
    </w:p>
    <w:p w14:paraId="358ED859">
      <w:pPr>
        <w:snapToGrid w:val="0"/>
        <w:spacing w:line="360" w:lineRule="auto"/>
        <w:ind w:right="480" w:firstLine="643"/>
        <w:jc w:val="center"/>
        <w:rPr>
          <w:rFonts w:hint="eastAsia" w:ascii="仿宋_GB2312" w:hAnsi="宋体" w:eastAsia="仿宋_GB2312"/>
          <w:b/>
          <w:sz w:val="32"/>
          <w:szCs w:val="32"/>
        </w:rPr>
      </w:pPr>
    </w:p>
    <w:p w14:paraId="3C22ABFC">
      <w:pPr>
        <w:snapToGrid w:val="0"/>
        <w:spacing w:line="360" w:lineRule="auto"/>
        <w:ind w:right="480" w:firstLine="643"/>
        <w:jc w:val="center"/>
        <w:rPr>
          <w:rFonts w:ascii="仿宋_GB2312" w:hAnsi="宋体" w:eastAsia="仿宋_GB2312"/>
          <w:b/>
          <w:sz w:val="32"/>
          <w:szCs w:val="32"/>
        </w:rPr>
      </w:pPr>
      <w:r>
        <w:rPr>
          <w:rFonts w:hint="eastAsia" w:ascii="仿宋_GB2312" w:hAnsi="宋体" w:eastAsia="仿宋_GB2312"/>
          <w:b/>
          <w:sz w:val="32"/>
          <w:szCs w:val="32"/>
        </w:rPr>
        <w:t>商务技术偏离表</w:t>
      </w:r>
    </w:p>
    <w:tbl>
      <w:tblPr>
        <w:tblStyle w:val="2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7CC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73D64FE">
            <w:pPr>
              <w:ind w:firstLine="0" w:firstLineChars="0"/>
              <w:jc w:val="center"/>
              <w:rPr>
                <w:rFonts w:ascii="宋体" w:hAnsi="宋体" w:cs="宋体"/>
                <w:b/>
                <w:bCs/>
              </w:rPr>
            </w:pPr>
            <w:r>
              <w:rPr>
                <w:rFonts w:hint="eastAsia" w:ascii="宋体" w:hAnsi="宋体" w:cs="宋体"/>
                <w:b/>
                <w:bCs/>
              </w:rPr>
              <w:t>序号</w:t>
            </w:r>
          </w:p>
        </w:tc>
        <w:tc>
          <w:tcPr>
            <w:tcW w:w="3683" w:type="dxa"/>
            <w:vAlign w:val="center"/>
          </w:tcPr>
          <w:p w14:paraId="1213F698">
            <w:pPr>
              <w:ind w:firstLine="0" w:firstLineChars="0"/>
              <w:jc w:val="center"/>
              <w:rPr>
                <w:rFonts w:ascii="宋体" w:hAnsi="宋体" w:cs="宋体"/>
                <w:b/>
                <w:bCs/>
              </w:rPr>
            </w:pPr>
            <w:r>
              <w:rPr>
                <w:rFonts w:hint="eastAsia" w:ascii="宋体" w:hAnsi="宋体" w:cs="宋体"/>
                <w:b/>
                <w:bCs/>
              </w:rPr>
              <w:t>招标文件章节及具体内容</w:t>
            </w:r>
          </w:p>
        </w:tc>
        <w:tc>
          <w:tcPr>
            <w:tcW w:w="3546" w:type="dxa"/>
            <w:vAlign w:val="center"/>
          </w:tcPr>
          <w:p w14:paraId="5CFB382C">
            <w:pPr>
              <w:ind w:firstLine="0" w:firstLineChars="0"/>
              <w:jc w:val="center"/>
              <w:rPr>
                <w:rFonts w:ascii="宋体" w:hAnsi="宋体" w:cs="宋体"/>
                <w:b/>
                <w:bCs/>
              </w:rPr>
            </w:pPr>
            <w:r>
              <w:rPr>
                <w:rFonts w:hint="eastAsia" w:ascii="宋体" w:hAnsi="宋体" w:cs="宋体"/>
                <w:b/>
                <w:bCs/>
              </w:rPr>
              <w:t>投标文件章节及具体内容</w:t>
            </w:r>
          </w:p>
        </w:tc>
        <w:tc>
          <w:tcPr>
            <w:tcW w:w="1276" w:type="dxa"/>
            <w:vAlign w:val="center"/>
          </w:tcPr>
          <w:p w14:paraId="556533A0">
            <w:pPr>
              <w:ind w:firstLine="0" w:firstLineChars="0"/>
              <w:jc w:val="center"/>
              <w:rPr>
                <w:rFonts w:ascii="宋体" w:hAnsi="宋体" w:cs="宋体"/>
                <w:b/>
                <w:bCs/>
              </w:rPr>
            </w:pPr>
            <w:r>
              <w:rPr>
                <w:rFonts w:hint="eastAsia" w:ascii="宋体" w:hAnsi="宋体" w:cs="宋体"/>
                <w:b/>
                <w:bCs/>
              </w:rPr>
              <w:t>偏离说明</w:t>
            </w:r>
          </w:p>
        </w:tc>
      </w:tr>
      <w:tr w14:paraId="2365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B07A780">
            <w:pPr>
              <w:ind w:firstLine="0" w:firstLineChars="0"/>
              <w:jc w:val="center"/>
              <w:rPr>
                <w:rFonts w:ascii="宋体" w:hAnsi="宋体" w:cs="宋体"/>
                <w:kern w:val="0"/>
              </w:rPr>
            </w:pPr>
            <w:r>
              <w:rPr>
                <w:rFonts w:hint="eastAsia" w:ascii="宋体" w:hAnsi="宋体" w:cs="宋体"/>
                <w:kern w:val="0"/>
              </w:rPr>
              <w:t>1</w:t>
            </w:r>
          </w:p>
        </w:tc>
        <w:tc>
          <w:tcPr>
            <w:tcW w:w="3683" w:type="dxa"/>
            <w:vAlign w:val="center"/>
          </w:tcPr>
          <w:p w14:paraId="2DCD1C9C">
            <w:pPr>
              <w:ind w:firstLine="643"/>
              <w:jc w:val="center"/>
              <w:rPr>
                <w:rFonts w:ascii="宋体" w:hAnsi="宋体" w:cs="宋体"/>
                <w:b/>
                <w:kern w:val="0"/>
                <w:sz w:val="32"/>
                <w:szCs w:val="32"/>
              </w:rPr>
            </w:pPr>
          </w:p>
        </w:tc>
        <w:tc>
          <w:tcPr>
            <w:tcW w:w="3546" w:type="dxa"/>
            <w:vAlign w:val="center"/>
          </w:tcPr>
          <w:p w14:paraId="1CF2D135">
            <w:pPr>
              <w:ind w:firstLine="643"/>
              <w:jc w:val="center"/>
              <w:rPr>
                <w:rFonts w:ascii="宋体" w:hAnsi="宋体" w:cs="宋体"/>
                <w:b/>
                <w:kern w:val="0"/>
                <w:sz w:val="32"/>
                <w:szCs w:val="32"/>
              </w:rPr>
            </w:pPr>
          </w:p>
        </w:tc>
        <w:tc>
          <w:tcPr>
            <w:tcW w:w="1276" w:type="dxa"/>
            <w:vAlign w:val="center"/>
          </w:tcPr>
          <w:p w14:paraId="0CF6FCB0">
            <w:pPr>
              <w:ind w:firstLine="643"/>
              <w:jc w:val="center"/>
              <w:rPr>
                <w:rFonts w:ascii="宋体" w:hAnsi="宋体" w:cs="宋体"/>
                <w:b/>
                <w:kern w:val="0"/>
                <w:sz w:val="32"/>
                <w:szCs w:val="32"/>
              </w:rPr>
            </w:pPr>
          </w:p>
        </w:tc>
      </w:tr>
      <w:tr w14:paraId="3FB2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E986425">
            <w:pPr>
              <w:ind w:firstLine="0" w:firstLineChars="0"/>
              <w:jc w:val="center"/>
              <w:rPr>
                <w:rFonts w:ascii="宋体" w:hAnsi="宋体" w:cs="宋体"/>
                <w:kern w:val="0"/>
              </w:rPr>
            </w:pPr>
            <w:r>
              <w:rPr>
                <w:rFonts w:hint="eastAsia" w:ascii="宋体" w:hAnsi="宋体" w:cs="宋体"/>
                <w:kern w:val="0"/>
              </w:rPr>
              <w:t>2</w:t>
            </w:r>
          </w:p>
        </w:tc>
        <w:tc>
          <w:tcPr>
            <w:tcW w:w="3683" w:type="dxa"/>
            <w:vAlign w:val="center"/>
          </w:tcPr>
          <w:p w14:paraId="165167F3">
            <w:pPr>
              <w:ind w:firstLine="643"/>
              <w:jc w:val="center"/>
              <w:rPr>
                <w:rFonts w:ascii="宋体" w:hAnsi="宋体" w:cs="宋体"/>
                <w:b/>
                <w:kern w:val="0"/>
                <w:sz w:val="32"/>
                <w:szCs w:val="32"/>
              </w:rPr>
            </w:pPr>
          </w:p>
        </w:tc>
        <w:tc>
          <w:tcPr>
            <w:tcW w:w="3546" w:type="dxa"/>
            <w:vAlign w:val="center"/>
          </w:tcPr>
          <w:p w14:paraId="75F9FBAA">
            <w:pPr>
              <w:ind w:firstLine="643"/>
              <w:jc w:val="center"/>
              <w:rPr>
                <w:rFonts w:ascii="宋体" w:hAnsi="宋体" w:cs="宋体"/>
                <w:b/>
                <w:kern w:val="0"/>
                <w:sz w:val="32"/>
                <w:szCs w:val="32"/>
              </w:rPr>
            </w:pPr>
          </w:p>
        </w:tc>
        <w:tc>
          <w:tcPr>
            <w:tcW w:w="1276" w:type="dxa"/>
            <w:vAlign w:val="center"/>
          </w:tcPr>
          <w:p w14:paraId="4603F267">
            <w:pPr>
              <w:ind w:firstLine="643"/>
              <w:jc w:val="center"/>
              <w:rPr>
                <w:rFonts w:ascii="宋体" w:hAnsi="宋体" w:cs="宋体"/>
                <w:b/>
                <w:kern w:val="0"/>
                <w:sz w:val="32"/>
                <w:szCs w:val="32"/>
              </w:rPr>
            </w:pPr>
          </w:p>
        </w:tc>
      </w:tr>
      <w:tr w14:paraId="70A2A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03B2A32">
            <w:pPr>
              <w:ind w:firstLine="0" w:firstLineChars="0"/>
              <w:jc w:val="center"/>
              <w:rPr>
                <w:rFonts w:ascii="宋体" w:hAnsi="宋体" w:cs="宋体"/>
                <w:kern w:val="0"/>
              </w:rPr>
            </w:pPr>
            <w:r>
              <w:rPr>
                <w:rFonts w:hint="eastAsia" w:ascii="宋体" w:hAnsi="宋体" w:cs="宋体"/>
                <w:kern w:val="0"/>
              </w:rPr>
              <w:t>……</w:t>
            </w:r>
          </w:p>
        </w:tc>
        <w:tc>
          <w:tcPr>
            <w:tcW w:w="3683" w:type="dxa"/>
            <w:vAlign w:val="center"/>
          </w:tcPr>
          <w:p w14:paraId="07A2D735">
            <w:pPr>
              <w:ind w:firstLine="643"/>
              <w:jc w:val="center"/>
              <w:rPr>
                <w:rFonts w:ascii="宋体" w:hAnsi="宋体" w:cs="宋体"/>
                <w:b/>
                <w:kern w:val="0"/>
                <w:sz w:val="32"/>
                <w:szCs w:val="32"/>
              </w:rPr>
            </w:pPr>
          </w:p>
        </w:tc>
        <w:tc>
          <w:tcPr>
            <w:tcW w:w="3546" w:type="dxa"/>
            <w:vAlign w:val="center"/>
          </w:tcPr>
          <w:p w14:paraId="145B9C15">
            <w:pPr>
              <w:ind w:firstLine="643"/>
              <w:jc w:val="center"/>
              <w:rPr>
                <w:rFonts w:ascii="宋体" w:hAnsi="宋体" w:cs="宋体"/>
                <w:b/>
                <w:kern w:val="0"/>
                <w:sz w:val="32"/>
                <w:szCs w:val="32"/>
              </w:rPr>
            </w:pPr>
          </w:p>
        </w:tc>
        <w:tc>
          <w:tcPr>
            <w:tcW w:w="1276" w:type="dxa"/>
            <w:vAlign w:val="center"/>
          </w:tcPr>
          <w:p w14:paraId="469A0189">
            <w:pPr>
              <w:ind w:firstLine="643"/>
              <w:jc w:val="center"/>
              <w:rPr>
                <w:rFonts w:ascii="宋体" w:hAnsi="宋体" w:cs="宋体"/>
                <w:b/>
                <w:kern w:val="0"/>
                <w:sz w:val="32"/>
                <w:szCs w:val="32"/>
              </w:rPr>
            </w:pPr>
          </w:p>
        </w:tc>
      </w:tr>
    </w:tbl>
    <w:p w14:paraId="6FB04B6F">
      <w:pPr>
        <w:ind w:firstLine="480"/>
        <w:jc w:val="left"/>
        <w:rPr>
          <w:rFonts w:ascii="宋体" w:hAnsi="宋体" w:cs="宋体"/>
          <w:kern w:val="0"/>
        </w:rPr>
      </w:pPr>
      <w:r>
        <w:rPr>
          <w:rFonts w:hint="eastAsia" w:ascii="宋体" w:hAnsi="宋体" w:cs="宋体"/>
          <w:kern w:val="0"/>
        </w:rPr>
        <w:t>投标人保证：除商务技术偏离表列出的偏离外，投标人响应招标文件的全部要求。</w:t>
      </w:r>
    </w:p>
    <w:p w14:paraId="2F98A931">
      <w:pPr>
        <w:ind w:firstLine="643"/>
        <w:jc w:val="center"/>
        <w:rPr>
          <w:rFonts w:ascii="宋体" w:hAnsi="宋体" w:cs="宋体"/>
          <w:b/>
          <w:kern w:val="0"/>
          <w:sz w:val="32"/>
          <w:szCs w:val="32"/>
        </w:rPr>
      </w:pPr>
    </w:p>
    <w:p w14:paraId="4EC39FC8">
      <w:pPr>
        <w:spacing w:line="360" w:lineRule="auto"/>
        <w:ind w:right="420" w:firstLine="480"/>
        <w:rPr>
          <w:rFonts w:ascii="宋体" w:hAnsi="宋体" w:cs="宋体"/>
        </w:rPr>
      </w:pPr>
      <w:r>
        <w:rPr>
          <w:rFonts w:hint="eastAsia" w:ascii="宋体" w:hAnsi="宋体" w:cs="宋体"/>
        </w:rPr>
        <w:t>注：按本格式和要求提供。</w:t>
      </w:r>
    </w:p>
    <w:p w14:paraId="2A67488A">
      <w:pPr>
        <w:ind w:firstLine="0" w:firstLineChars="0"/>
        <w:jc w:val="center"/>
        <w:rPr>
          <w:rFonts w:ascii="宋体" w:hAnsi="宋体" w:cs="宋体"/>
          <w:b/>
          <w:kern w:val="0"/>
          <w:sz w:val="32"/>
          <w:szCs w:val="32"/>
        </w:rPr>
      </w:pPr>
      <w:r>
        <w:rPr>
          <w:rFonts w:ascii="宋体" w:hAnsi="宋体" w:cs="宋体"/>
          <w:b/>
          <w:bCs/>
          <w:sz w:val="32"/>
          <w:szCs w:val="32"/>
        </w:rPr>
        <w:br w:type="page"/>
      </w:r>
      <w:r>
        <w:rPr>
          <w:rFonts w:hint="eastAsia" w:ascii="仿宋_GB2312" w:hAnsi="宋体" w:eastAsia="仿宋_GB2312"/>
          <w:b/>
          <w:sz w:val="32"/>
          <w:szCs w:val="32"/>
          <w:lang w:val="zh-CN"/>
        </w:rPr>
        <w:t>政府采购供应商廉洁自律承诺书</w:t>
      </w:r>
    </w:p>
    <w:p w14:paraId="6171B2B8">
      <w:pPr>
        <w:snapToGrid w:val="0"/>
        <w:spacing w:line="360" w:lineRule="auto"/>
        <w:ind w:firstLine="480"/>
        <w:rPr>
          <w:rFonts w:ascii="宋体" w:hAnsi="宋体" w:cs="宋体"/>
        </w:rPr>
      </w:pPr>
    </w:p>
    <w:p w14:paraId="0822D76B">
      <w:pPr>
        <w:spacing w:before="156" w:beforeLines="50" w:after="156" w:afterLines="50"/>
        <w:ind w:firstLine="480"/>
      </w:pPr>
      <w:r>
        <w:rPr>
          <w:rFonts w:hint="eastAsia"/>
          <w:lang w:eastAsia="zh-CN"/>
        </w:rPr>
        <w:t>杭州市富阳中医骨伤医院</w:t>
      </w:r>
      <w:r>
        <w:rPr>
          <w:rFonts w:hint="eastAsia" w:ascii="仿宋" w:hAnsi="仿宋" w:cs="仿宋"/>
          <w:bCs/>
          <w:szCs w:val="24"/>
        </w:rPr>
        <w:t>、</w:t>
      </w:r>
      <w:r>
        <w:rPr>
          <w:rFonts w:hint="eastAsia"/>
          <w:lang w:eastAsia="zh-CN"/>
        </w:rPr>
        <w:t>苏世建设管理集团有限公司</w:t>
      </w:r>
      <w:r>
        <w:rPr>
          <w:rFonts w:hint="eastAsia"/>
        </w:rPr>
        <w:t>：</w:t>
      </w:r>
    </w:p>
    <w:p w14:paraId="511B757C">
      <w:pPr>
        <w:autoSpaceDE w:val="0"/>
        <w:autoSpaceDN w:val="0"/>
        <w:spacing w:line="360" w:lineRule="auto"/>
        <w:ind w:left="2" w:leftChars="1" w:firstLine="480"/>
        <w:jc w:val="left"/>
        <w:rPr>
          <w:rFonts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41555FF0">
      <w:pPr>
        <w:autoSpaceDE w:val="0"/>
        <w:autoSpaceDN w:val="0"/>
        <w:spacing w:line="360" w:lineRule="auto"/>
        <w:ind w:left="2" w:leftChars="1" w:firstLine="480"/>
        <w:jc w:val="left"/>
        <w:rPr>
          <w:rFonts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15C787AD">
      <w:pPr>
        <w:autoSpaceDE w:val="0"/>
        <w:autoSpaceDN w:val="0"/>
        <w:spacing w:line="360" w:lineRule="auto"/>
        <w:ind w:left="2" w:leftChars="1" w:firstLine="480"/>
        <w:jc w:val="left"/>
        <w:rPr>
          <w:rFonts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6C65D77E">
      <w:pPr>
        <w:autoSpaceDE w:val="0"/>
        <w:autoSpaceDN w:val="0"/>
        <w:spacing w:line="360" w:lineRule="auto"/>
        <w:ind w:left="2" w:leftChars="1" w:firstLine="480"/>
        <w:jc w:val="left"/>
        <w:rPr>
          <w:rFonts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58D3DD1B">
      <w:pPr>
        <w:autoSpaceDE w:val="0"/>
        <w:autoSpaceDN w:val="0"/>
        <w:spacing w:line="360" w:lineRule="auto"/>
        <w:ind w:left="2" w:leftChars="1" w:firstLine="480"/>
        <w:jc w:val="left"/>
        <w:rPr>
          <w:rFonts w:ascii="宋体" w:hAnsi="宋体" w:cs="宋体"/>
          <w:kern w:val="0"/>
          <w:lang w:val="zh-CN"/>
        </w:rPr>
      </w:pPr>
      <w:r>
        <w:rPr>
          <w:rFonts w:hint="eastAsia" w:ascii="宋体" w:hAnsi="宋体" w:cs="宋体"/>
          <w:kern w:val="0"/>
          <w:lang w:val="zh-CN"/>
        </w:rPr>
        <w:t>四、不为项目有关人员及部门出国（境）、旅游等提供方便；</w:t>
      </w:r>
    </w:p>
    <w:p w14:paraId="2923F9B7">
      <w:pPr>
        <w:autoSpaceDE w:val="0"/>
        <w:autoSpaceDN w:val="0"/>
        <w:spacing w:line="360" w:lineRule="auto"/>
        <w:ind w:firstLine="480"/>
        <w:jc w:val="left"/>
        <w:rPr>
          <w:rFonts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2BA154A0">
      <w:pPr>
        <w:autoSpaceDE w:val="0"/>
        <w:autoSpaceDN w:val="0"/>
        <w:spacing w:line="360" w:lineRule="auto"/>
        <w:ind w:firstLine="480"/>
        <w:jc w:val="left"/>
        <w:rPr>
          <w:rFonts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14:paraId="3377F803">
      <w:pPr>
        <w:autoSpaceDE w:val="0"/>
        <w:autoSpaceDN w:val="0"/>
        <w:spacing w:line="360" w:lineRule="auto"/>
        <w:ind w:firstLine="480"/>
        <w:jc w:val="left"/>
        <w:rPr>
          <w:rFonts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进行项目建设或其他经营活动，并通报区财政局。由此引起的相应损失均由我单位承担。</w:t>
      </w:r>
    </w:p>
    <w:p w14:paraId="4366F521">
      <w:pPr>
        <w:autoSpaceDE w:val="0"/>
        <w:autoSpaceDN w:val="0"/>
        <w:spacing w:line="360" w:lineRule="auto"/>
        <w:ind w:left="2" w:firstLine="480"/>
        <w:jc w:val="left"/>
        <w:rPr>
          <w:rFonts w:ascii="宋体" w:hAnsi="宋体" w:cs="宋体"/>
          <w:kern w:val="0"/>
          <w:lang w:val="zh-CN"/>
        </w:rPr>
      </w:pPr>
    </w:p>
    <w:p w14:paraId="15FDB057">
      <w:pPr>
        <w:autoSpaceDE w:val="0"/>
        <w:autoSpaceDN w:val="0"/>
        <w:spacing w:line="360" w:lineRule="auto"/>
        <w:ind w:left="2" w:firstLine="480"/>
        <w:jc w:val="left"/>
        <w:rPr>
          <w:rFonts w:ascii="宋体" w:hAnsi="宋体" w:cs="宋体"/>
          <w:kern w:val="0"/>
          <w:lang w:val="zh-CN"/>
        </w:rPr>
      </w:pPr>
    </w:p>
    <w:p w14:paraId="3FA5D6B9">
      <w:pPr>
        <w:autoSpaceDE w:val="0"/>
        <w:autoSpaceDN w:val="0"/>
        <w:spacing w:line="360" w:lineRule="auto"/>
        <w:ind w:left="2" w:firstLine="480"/>
        <w:jc w:val="left"/>
        <w:rPr>
          <w:rFonts w:ascii="宋体" w:hAnsi="宋体" w:cs="宋体"/>
          <w:kern w:val="0"/>
          <w:lang w:val="zh-CN"/>
        </w:rPr>
      </w:pPr>
    </w:p>
    <w:p w14:paraId="3E718F13">
      <w:pPr>
        <w:snapToGrid w:val="0"/>
        <w:spacing w:before="156" w:line="360" w:lineRule="auto"/>
        <w:ind w:firstLine="3840" w:firstLineChars="1600"/>
        <w:rPr>
          <w:rFonts w:ascii="仿宋" w:hAnsi="仿宋" w:cs="仿宋"/>
          <w:szCs w:val="24"/>
        </w:rPr>
      </w:pP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546E6FAA">
      <w:pPr>
        <w:snapToGrid w:val="0"/>
        <w:spacing w:before="156" w:after="50" w:line="460" w:lineRule="exact"/>
        <w:ind w:firstLine="3840" w:firstLineChars="16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285FEE28">
      <w:pPr>
        <w:spacing w:line="360" w:lineRule="auto"/>
        <w:ind w:firstLine="482"/>
        <w:jc w:val="center"/>
        <w:rPr>
          <w:rFonts w:ascii="宋体" w:hAnsi="宋体" w:cs="宋体"/>
          <w:b/>
          <w:bCs/>
        </w:rPr>
      </w:pPr>
    </w:p>
    <w:p w14:paraId="64D3716B">
      <w:pPr>
        <w:spacing w:line="360" w:lineRule="auto"/>
        <w:ind w:right="420" w:firstLine="480"/>
        <w:rPr>
          <w:rFonts w:ascii="宋体" w:hAnsi="宋体" w:cs="宋体"/>
        </w:rPr>
      </w:pPr>
      <w:r>
        <w:rPr>
          <w:rFonts w:hint="eastAsia" w:ascii="宋体" w:hAnsi="宋体" w:cs="宋体"/>
        </w:rPr>
        <w:t>注：按本格式和要求提供。</w:t>
      </w:r>
    </w:p>
    <w:p w14:paraId="20657AD3">
      <w:pPr>
        <w:ind w:firstLine="0" w:firstLineChars="0"/>
        <w:jc w:val="center"/>
        <w:rPr>
          <w:b/>
          <w:bCs/>
          <w:sz w:val="32"/>
          <w:szCs w:val="32"/>
        </w:rPr>
        <w:sectPr>
          <w:headerReference r:id="rId17" w:type="default"/>
          <w:footerReference r:id="rId18" w:type="default"/>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p>
    <w:p w14:paraId="6406CACB">
      <w:pPr>
        <w:snapToGrid w:val="0"/>
        <w:spacing w:line="360" w:lineRule="auto"/>
        <w:ind w:right="480" w:firstLine="643"/>
        <w:jc w:val="center"/>
        <w:rPr>
          <w:rFonts w:ascii="仿宋_GB2312" w:hAnsi="宋体" w:eastAsia="仿宋_GB2312"/>
          <w:b/>
          <w:sz w:val="32"/>
          <w:szCs w:val="32"/>
        </w:rPr>
      </w:pPr>
      <w:r>
        <w:rPr>
          <w:rFonts w:hint="eastAsia" w:ascii="仿宋_GB2312" w:hAnsi="宋体" w:eastAsia="仿宋_GB2312"/>
          <w:b/>
          <w:sz w:val="32"/>
          <w:szCs w:val="32"/>
        </w:rPr>
        <w:t>业务专用章使用说明函</w:t>
      </w:r>
    </w:p>
    <w:p w14:paraId="524FD232">
      <w:pPr>
        <w:spacing w:line="360" w:lineRule="auto"/>
        <w:ind w:firstLine="480"/>
        <w:rPr>
          <w:rFonts w:ascii="宋体" w:hAnsi="宋体" w:cs="宋体"/>
          <w:u w:val="single"/>
        </w:rPr>
      </w:pPr>
    </w:p>
    <w:p w14:paraId="271BF324">
      <w:pPr>
        <w:spacing w:before="156" w:beforeLines="50" w:after="156" w:afterLines="50"/>
        <w:ind w:firstLine="480"/>
      </w:pPr>
      <w:r>
        <w:rPr>
          <w:rFonts w:hint="eastAsia"/>
          <w:lang w:eastAsia="zh-CN"/>
        </w:rPr>
        <w:t>杭州市富阳中医骨伤医院</w:t>
      </w:r>
      <w:r>
        <w:rPr>
          <w:rFonts w:hint="eastAsia" w:ascii="仿宋" w:hAnsi="仿宋" w:cs="仿宋"/>
          <w:bCs/>
          <w:szCs w:val="24"/>
        </w:rPr>
        <w:t>、</w:t>
      </w:r>
      <w:r>
        <w:rPr>
          <w:rFonts w:hint="eastAsia"/>
          <w:lang w:eastAsia="zh-CN"/>
        </w:rPr>
        <w:t>苏世建设管理集团有限公司</w:t>
      </w:r>
      <w:r>
        <w:rPr>
          <w:rFonts w:hint="eastAsia"/>
        </w:rPr>
        <w:t>：</w:t>
      </w:r>
    </w:p>
    <w:p w14:paraId="293FCAE3">
      <w:pPr>
        <w:spacing w:line="360" w:lineRule="auto"/>
        <w:ind w:firstLine="480"/>
        <w:rPr>
          <w:rFonts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w:t>
      </w:r>
      <w:r>
        <w:rPr>
          <w:rFonts w:hint="eastAsia" w:ascii="宋体" w:hAnsi="宋体" w:cs="宋体"/>
          <w:lang w:eastAsia="zh-CN"/>
        </w:rPr>
        <w:t>）</w:t>
      </w:r>
      <w:r>
        <w:rPr>
          <w:rFonts w:hint="eastAsia" w:ascii="宋体" w:hAnsi="宋体" w:cs="宋体"/>
        </w:rPr>
        <w:t>是中华人民共和国依法登记注册的合法企业，</w:t>
      </w:r>
      <w:r>
        <w:rPr>
          <w:rFonts w:hint="eastAsia" w:ascii="宋体" w:hAnsi="宋体" w:cs="宋体"/>
          <w:bCs/>
        </w:rPr>
        <w:t>在参加</w:t>
      </w:r>
      <w:r>
        <w:rPr>
          <w:rFonts w:hint="eastAsia" w:ascii="宋体" w:hAnsi="宋体" w:cs="宋体"/>
        </w:rPr>
        <w:t>你方组织的</w:t>
      </w:r>
      <w:r>
        <w:rPr>
          <w:rFonts w:hint="eastAsia"/>
          <w:u w:val="single"/>
        </w:rPr>
        <w:t xml:space="preserve">              （项目名称）           </w:t>
      </w:r>
      <w:r>
        <w:rPr>
          <w:rFonts w:hint="eastAsia"/>
        </w:rPr>
        <w:t>【招标编号：</w:t>
      </w:r>
      <w:r>
        <w:rPr>
          <w:rFonts w:hint="eastAsia"/>
          <w:u w:val="single"/>
        </w:rPr>
        <w:t xml:space="preserve">   项目编号   </w:t>
      </w:r>
      <w:r>
        <w:rPr>
          <w:rFonts w:hint="eastAsia"/>
        </w:rPr>
        <w:t>】</w:t>
      </w:r>
      <w:r>
        <w:rPr>
          <w:rFonts w:hint="eastAsia" w:ascii="宋体" w:hAnsi="宋体" w:cs="宋体"/>
          <w:bCs/>
        </w:rPr>
        <w:t>投标活动中</w:t>
      </w:r>
      <w:r>
        <w:rPr>
          <w:rFonts w:hint="eastAsia" w:ascii="宋体" w:hAnsi="宋体" w:cs="宋体"/>
          <w:bCs/>
          <w:lang w:eastAsia="zh-CN"/>
        </w:rPr>
        <w:t>做</w:t>
      </w:r>
      <w:r>
        <w:rPr>
          <w:rFonts w:hint="eastAsia" w:ascii="宋体" w:hAnsi="宋体" w:cs="宋体"/>
          <w:bCs/>
        </w:rPr>
        <w:t>如下说明：</w:t>
      </w:r>
      <w:r>
        <w:rPr>
          <w:rFonts w:hint="eastAsia" w:ascii="宋体" w:hAnsi="宋体" w:cs="宋体"/>
        </w:rPr>
        <w:t xml:space="preserve">我方所使用的“XX专用章”与法定名称章具有同等的法律效力，对使用“XX专用章”的行为予以完全承认，并愿意承担相应责任。   </w:t>
      </w:r>
    </w:p>
    <w:p w14:paraId="587F7EF6">
      <w:pPr>
        <w:spacing w:line="360" w:lineRule="auto"/>
        <w:ind w:firstLine="480"/>
        <w:rPr>
          <w:rFonts w:ascii="宋体" w:hAnsi="宋体" w:cs="宋体"/>
        </w:rPr>
      </w:pPr>
      <w:r>
        <w:rPr>
          <w:rFonts w:hint="eastAsia" w:ascii="宋体" w:hAnsi="宋体" w:cs="宋体"/>
        </w:rPr>
        <w:t>特此说明。</w:t>
      </w:r>
    </w:p>
    <w:p w14:paraId="627A8D3F">
      <w:pPr>
        <w:spacing w:line="360" w:lineRule="auto"/>
        <w:ind w:firstLine="480"/>
        <w:rPr>
          <w:rFonts w:ascii="宋体" w:hAnsi="宋体" w:cs="宋体"/>
        </w:rPr>
      </w:pPr>
    </w:p>
    <w:p w14:paraId="12453D0A">
      <w:pPr>
        <w:spacing w:line="360" w:lineRule="auto"/>
        <w:ind w:firstLine="480"/>
        <w:rPr>
          <w:rFonts w:ascii="宋体" w:hAnsi="宋体" w:cs="宋体"/>
        </w:rPr>
      </w:pPr>
    </w:p>
    <w:p w14:paraId="02093CA5">
      <w:pPr>
        <w:spacing w:line="360" w:lineRule="auto"/>
        <w:ind w:firstLine="480"/>
        <w:rPr>
          <w:rFonts w:ascii="宋体" w:hAnsi="宋体" w:cs="宋体"/>
        </w:rPr>
      </w:pPr>
    </w:p>
    <w:p w14:paraId="5CD51F20">
      <w:pPr>
        <w:spacing w:line="360" w:lineRule="auto"/>
        <w:ind w:firstLine="480"/>
        <w:rPr>
          <w:rFonts w:ascii="宋体" w:hAnsi="宋体" w:cs="宋体"/>
        </w:rPr>
      </w:pPr>
    </w:p>
    <w:p w14:paraId="1A253283">
      <w:pPr>
        <w:spacing w:line="360" w:lineRule="auto"/>
        <w:ind w:right="480" w:firstLine="4080" w:firstLineChars="1700"/>
        <w:rPr>
          <w:rFonts w:ascii="宋体" w:hAnsi="宋体" w:cs="宋体"/>
        </w:rPr>
      </w:pPr>
      <w:r>
        <w:rPr>
          <w:rFonts w:hint="eastAsia" w:ascii="宋体" w:hAnsi="宋体" w:cs="宋体"/>
        </w:rPr>
        <w:t>投标单位（法定</w:t>
      </w:r>
      <w:r>
        <w:rPr>
          <w:rFonts w:hint="eastAsia" w:ascii="宋体" w:hAnsi="宋体" w:cs="宋体"/>
          <w:lang w:eastAsia="zh-CN"/>
        </w:rPr>
        <w:t>名称</w:t>
      </w:r>
      <w:r>
        <w:rPr>
          <w:rFonts w:hint="eastAsia" w:ascii="宋体" w:hAnsi="宋体" w:cs="宋体"/>
        </w:rPr>
        <w:t>）：</w:t>
      </w:r>
    </w:p>
    <w:p w14:paraId="6F00AB4C">
      <w:pPr>
        <w:ind w:right="1440" w:firstLine="480"/>
        <w:jc w:val="center"/>
        <w:rPr>
          <w:rFonts w:ascii="宋体" w:hAnsi="宋体" w:cs="宋体"/>
        </w:rPr>
      </w:pPr>
      <w:r>
        <w:rPr>
          <w:rFonts w:hint="eastAsia" w:ascii="宋体" w:hAnsi="宋体" w:cs="宋体"/>
        </w:rPr>
        <w:t xml:space="preserve">                              日期：       年     月     日</w:t>
      </w:r>
    </w:p>
    <w:p w14:paraId="193A30CE">
      <w:pPr>
        <w:ind w:firstLine="482"/>
        <w:rPr>
          <w:rFonts w:ascii="宋体" w:hAnsi="宋体" w:cs="宋体"/>
        </w:rPr>
      </w:pPr>
      <w:r>
        <w:rPr>
          <w:rFonts w:hint="eastAsia" w:ascii="宋体" w:hAnsi="宋体" w:cs="宋体"/>
          <w:b/>
          <w:bCs/>
        </w:rPr>
        <w:t>附：</w:t>
      </w:r>
    </w:p>
    <w:p w14:paraId="0C1CDA13">
      <w:pPr>
        <w:spacing w:line="360" w:lineRule="auto"/>
        <w:ind w:firstLine="482"/>
        <w:rPr>
          <w:rFonts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IQVDvz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Bnfomo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7E1C9024">
      <w:pPr>
        <w:autoSpaceDE w:val="0"/>
        <w:autoSpaceDN w:val="0"/>
        <w:ind w:firstLine="667"/>
        <w:jc w:val="center"/>
        <w:rPr>
          <w:rFonts w:ascii="宋体" w:hAnsi="宋体" w:cs="宋体"/>
          <w:b/>
          <w:spacing w:val="6"/>
          <w:sz w:val="32"/>
          <w:szCs w:val="32"/>
        </w:rPr>
      </w:pPr>
    </w:p>
    <w:p w14:paraId="6F4E9326">
      <w:pPr>
        <w:autoSpaceDE w:val="0"/>
        <w:autoSpaceDN w:val="0"/>
        <w:ind w:firstLine="667"/>
        <w:jc w:val="center"/>
        <w:rPr>
          <w:rFonts w:ascii="宋体" w:hAnsi="宋体" w:cs="宋体"/>
          <w:b/>
          <w:spacing w:val="6"/>
          <w:sz w:val="32"/>
          <w:szCs w:val="32"/>
        </w:rPr>
      </w:pPr>
    </w:p>
    <w:p w14:paraId="04E9439E">
      <w:pPr>
        <w:autoSpaceDE w:val="0"/>
        <w:autoSpaceDN w:val="0"/>
        <w:ind w:firstLine="667"/>
        <w:jc w:val="center"/>
        <w:rPr>
          <w:rFonts w:ascii="宋体" w:hAnsi="宋体" w:cs="宋体"/>
          <w:b/>
          <w:spacing w:val="6"/>
          <w:sz w:val="32"/>
          <w:szCs w:val="32"/>
        </w:rPr>
      </w:pPr>
    </w:p>
    <w:p w14:paraId="415718F1">
      <w:pPr>
        <w:autoSpaceDE w:val="0"/>
        <w:autoSpaceDN w:val="0"/>
        <w:ind w:firstLine="667"/>
        <w:jc w:val="center"/>
        <w:rPr>
          <w:rFonts w:ascii="宋体" w:hAnsi="宋体" w:cs="宋体"/>
          <w:b/>
          <w:spacing w:val="6"/>
          <w:sz w:val="32"/>
          <w:szCs w:val="32"/>
        </w:rPr>
      </w:pPr>
    </w:p>
    <w:p w14:paraId="27BD5785">
      <w:pPr>
        <w:autoSpaceDE w:val="0"/>
        <w:autoSpaceDN w:val="0"/>
        <w:ind w:firstLine="667"/>
        <w:jc w:val="center"/>
        <w:rPr>
          <w:rFonts w:ascii="宋体" w:hAnsi="宋体" w:cs="宋体"/>
          <w:b/>
          <w:spacing w:val="6"/>
          <w:sz w:val="32"/>
          <w:szCs w:val="32"/>
        </w:rPr>
      </w:pPr>
    </w:p>
    <w:p w14:paraId="71929B66">
      <w:pPr>
        <w:autoSpaceDE w:val="0"/>
        <w:autoSpaceDN w:val="0"/>
        <w:ind w:firstLine="667"/>
        <w:jc w:val="center"/>
        <w:rPr>
          <w:rFonts w:ascii="宋体" w:hAnsi="宋体" w:cs="宋体"/>
          <w:b/>
          <w:spacing w:val="6"/>
          <w:sz w:val="32"/>
          <w:szCs w:val="32"/>
        </w:rPr>
      </w:pPr>
    </w:p>
    <w:p w14:paraId="05E588EF">
      <w:pPr>
        <w:autoSpaceDE w:val="0"/>
        <w:autoSpaceDN w:val="0"/>
        <w:ind w:firstLine="667"/>
        <w:jc w:val="center"/>
        <w:rPr>
          <w:rFonts w:ascii="宋体" w:hAnsi="宋体" w:cs="宋体"/>
          <w:b/>
          <w:spacing w:val="6"/>
          <w:sz w:val="32"/>
          <w:szCs w:val="32"/>
        </w:rPr>
      </w:pPr>
    </w:p>
    <w:p w14:paraId="1D76C3C1">
      <w:pPr>
        <w:autoSpaceDE w:val="0"/>
        <w:autoSpaceDN w:val="0"/>
        <w:ind w:firstLine="667"/>
        <w:jc w:val="center"/>
        <w:rPr>
          <w:rFonts w:ascii="宋体" w:hAnsi="宋体" w:cs="宋体"/>
          <w:b/>
          <w:spacing w:val="6"/>
          <w:sz w:val="32"/>
          <w:szCs w:val="32"/>
        </w:rPr>
      </w:pPr>
    </w:p>
    <w:p w14:paraId="7D9B5095">
      <w:pPr>
        <w:autoSpaceDE w:val="0"/>
        <w:autoSpaceDN w:val="0"/>
        <w:ind w:firstLine="0" w:firstLineChars="0"/>
        <w:rPr>
          <w:rFonts w:ascii="宋体" w:hAnsi="宋体" w:cs="宋体"/>
          <w:b/>
          <w:spacing w:val="6"/>
          <w:sz w:val="32"/>
          <w:szCs w:val="32"/>
        </w:rPr>
      </w:pPr>
    </w:p>
    <w:p w14:paraId="531A8BBC">
      <w:pPr>
        <w:spacing w:before="156" w:line="360" w:lineRule="auto"/>
        <w:ind w:firstLine="0" w:firstLineChars="0"/>
        <w:rPr>
          <w:rFonts w:ascii="仿宋_GB2312" w:hAnsi="宋体" w:eastAsia="仿宋_GB2312"/>
          <w:b/>
          <w:sz w:val="32"/>
          <w:szCs w:val="32"/>
        </w:rPr>
        <w:sectPr>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p>
    <w:p w14:paraId="29FA42F2">
      <w:pPr>
        <w:snapToGrid w:val="0"/>
        <w:spacing w:line="360" w:lineRule="auto"/>
        <w:ind w:right="480" w:firstLine="643"/>
        <w:jc w:val="center"/>
        <w:rPr>
          <w:rFonts w:ascii="仿宋_GB2312" w:hAnsi="宋体" w:eastAsia="仿宋_GB2312"/>
          <w:b/>
          <w:sz w:val="32"/>
          <w:szCs w:val="32"/>
        </w:rPr>
      </w:pPr>
      <w:r>
        <w:rPr>
          <w:rFonts w:hint="eastAsia" w:ascii="仿宋_GB2312" w:hAnsi="宋体" w:eastAsia="仿宋_GB2312"/>
          <w:b/>
          <w:sz w:val="32"/>
          <w:szCs w:val="32"/>
        </w:rPr>
        <w:t>开标一览表（报价表）</w:t>
      </w:r>
    </w:p>
    <w:p w14:paraId="114B404E">
      <w:pPr>
        <w:spacing w:before="156" w:line="360" w:lineRule="auto"/>
        <w:ind w:firstLine="0" w:firstLineChars="0"/>
        <w:jc w:val="left"/>
        <w:rPr>
          <w:rFonts w:hint="default" w:eastAsia="仿宋"/>
          <w:u w:val="single"/>
          <w:lang w:val="en-US" w:eastAsia="zh-CN"/>
        </w:rPr>
      </w:pPr>
      <w:r>
        <w:rPr>
          <w:rFonts w:hint="eastAsia" w:ascii="仿宋" w:hAnsi="仿宋" w:cs="仿宋"/>
          <w:szCs w:val="24"/>
        </w:rPr>
        <w:t>项目名称：</w:t>
      </w:r>
      <w:r>
        <w:rPr>
          <w:rFonts w:hint="eastAsia" w:ascii="仿宋" w:hAnsi="仿宋" w:cs="仿宋"/>
          <w:szCs w:val="24"/>
          <w:u w:val="single"/>
        </w:rPr>
        <w:t xml:space="preserve">                </w:t>
      </w:r>
      <w:r>
        <w:rPr>
          <w:rFonts w:hint="eastAsia" w:ascii="仿宋" w:hAnsi="仿宋" w:cs="仿宋"/>
          <w:szCs w:val="24"/>
        </w:rPr>
        <w:t xml:space="preserve">       项目编号：</w:t>
      </w:r>
      <w:r>
        <w:rPr>
          <w:rFonts w:hint="eastAsia" w:ascii="仿宋" w:hAnsi="仿宋" w:cs="仿宋"/>
          <w:szCs w:val="24"/>
          <w:u w:val="single"/>
        </w:rPr>
        <w:t xml:space="preserve">     </w:t>
      </w:r>
      <w:r>
        <w:rPr>
          <w:rFonts w:hint="eastAsia" w:ascii="仿宋" w:hAnsi="仿宋" w:cs="仿宋"/>
          <w:u w:val="single"/>
        </w:rPr>
        <w:t xml:space="preserve">      </w:t>
      </w:r>
      <w:r>
        <w:rPr>
          <w:rFonts w:hint="eastAsia" w:ascii="仿宋" w:hAnsi="仿宋" w:cs="仿宋"/>
          <w:b/>
          <w:szCs w:val="24"/>
        </w:rPr>
        <w:t xml:space="preserve"> </w:t>
      </w:r>
      <w:r>
        <w:rPr>
          <w:rFonts w:hint="eastAsia" w:ascii="仿宋" w:hAnsi="仿宋" w:cs="仿宋"/>
          <w:b/>
          <w:szCs w:val="24"/>
          <w:lang w:val="en-US" w:eastAsia="zh-CN"/>
        </w:rPr>
        <w:t xml:space="preserve">    </w:t>
      </w:r>
      <w:r>
        <w:rPr>
          <w:rFonts w:hint="eastAsia" w:ascii="仿宋" w:hAnsi="仿宋" w:cs="仿宋"/>
          <w:u w:val="single"/>
        </w:rPr>
        <w:t xml:space="preserve"> </w:t>
      </w:r>
      <w:r>
        <w:rPr>
          <w:rFonts w:hint="eastAsia" w:ascii="仿宋" w:hAnsi="仿宋" w:cs="仿宋"/>
          <w:b/>
          <w:szCs w:val="24"/>
        </w:rPr>
        <w:t xml:space="preserve"> </w:t>
      </w:r>
    </w:p>
    <w:tbl>
      <w:tblPr>
        <w:tblStyle w:val="25"/>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1252"/>
        <w:gridCol w:w="1292"/>
        <w:gridCol w:w="1932"/>
        <w:gridCol w:w="732"/>
        <w:gridCol w:w="1229"/>
        <w:gridCol w:w="1332"/>
        <w:gridCol w:w="1759"/>
      </w:tblGrid>
      <w:tr w14:paraId="7AC3C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01D137C3">
            <w:pPr>
              <w:ind w:firstLine="0" w:firstLineChars="0"/>
              <w:jc w:val="center"/>
              <w:rPr>
                <w:rFonts w:hint="eastAsia" w:ascii="仿宋" w:hAnsi="仿宋" w:cs="仿宋"/>
                <w:b/>
                <w:color w:val="auto"/>
                <w:szCs w:val="24"/>
              </w:rPr>
            </w:pPr>
            <w:r>
              <w:rPr>
                <w:rFonts w:hint="eastAsia" w:ascii="仿宋" w:hAnsi="仿宋" w:cs="仿宋"/>
                <w:b/>
                <w:color w:val="auto"/>
                <w:szCs w:val="24"/>
              </w:rPr>
              <w:t>序号</w:t>
            </w:r>
          </w:p>
        </w:tc>
        <w:tc>
          <w:tcPr>
            <w:tcW w:w="1252" w:type="dxa"/>
            <w:tcBorders>
              <w:top w:val="single" w:color="auto" w:sz="4" w:space="0"/>
              <w:left w:val="single" w:color="auto" w:sz="4" w:space="0"/>
              <w:bottom w:val="single" w:color="auto" w:sz="4" w:space="0"/>
              <w:right w:val="single" w:color="auto" w:sz="4" w:space="0"/>
            </w:tcBorders>
            <w:vAlign w:val="center"/>
          </w:tcPr>
          <w:p w14:paraId="21CA20C6">
            <w:pPr>
              <w:ind w:firstLine="0" w:firstLineChars="0"/>
              <w:jc w:val="center"/>
              <w:rPr>
                <w:rFonts w:hint="eastAsia" w:ascii="仿宋" w:hAnsi="仿宋" w:cs="仿宋"/>
                <w:b/>
                <w:color w:val="auto"/>
                <w:szCs w:val="24"/>
              </w:rPr>
            </w:pPr>
            <w:r>
              <w:rPr>
                <w:rFonts w:hint="eastAsia" w:ascii="仿宋" w:hAnsi="仿宋" w:cs="仿宋"/>
                <w:b/>
                <w:color w:val="auto"/>
                <w:szCs w:val="24"/>
              </w:rPr>
              <w:t>名称</w:t>
            </w:r>
          </w:p>
        </w:tc>
        <w:tc>
          <w:tcPr>
            <w:tcW w:w="1292" w:type="dxa"/>
            <w:tcBorders>
              <w:top w:val="single" w:color="auto" w:sz="4" w:space="0"/>
              <w:left w:val="single" w:color="auto" w:sz="4" w:space="0"/>
              <w:bottom w:val="single" w:color="auto" w:sz="4" w:space="0"/>
              <w:right w:val="single" w:color="auto" w:sz="4" w:space="0"/>
            </w:tcBorders>
            <w:vAlign w:val="center"/>
          </w:tcPr>
          <w:p w14:paraId="5662D72F">
            <w:pPr>
              <w:ind w:firstLine="0" w:firstLineChars="0"/>
              <w:jc w:val="center"/>
              <w:rPr>
                <w:rFonts w:hint="eastAsia" w:ascii="仿宋" w:hAnsi="仿宋" w:cs="仿宋"/>
                <w:b/>
                <w:color w:val="auto"/>
                <w:szCs w:val="24"/>
              </w:rPr>
            </w:pPr>
            <w:r>
              <w:rPr>
                <w:rFonts w:hint="eastAsia" w:ascii="仿宋" w:hAnsi="仿宋" w:cs="仿宋"/>
                <w:b/>
                <w:color w:val="auto"/>
                <w:szCs w:val="24"/>
              </w:rPr>
              <w:t>产品品牌</w:t>
            </w:r>
            <w:r>
              <w:rPr>
                <w:rFonts w:hint="eastAsia" w:ascii="仿宋" w:hAnsi="仿宋"/>
                <w:b/>
                <w:color w:val="auto"/>
              </w:rPr>
              <w:t>（如果有）</w:t>
            </w:r>
          </w:p>
        </w:tc>
        <w:tc>
          <w:tcPr>
            <w:tcW w:w="1932" w:type="dxa"/>
            <w:tcBorders>
              <w:top w:val="single" w:color="auto" w:sz="4" w:space="0"/>
              <w:left w:val="single" w:color="auto" w:sz="4" w:space="0"/>
              <w:bottom w:val="single" w:color="auto" w:sz="4" w:space="0"/>
              <w:right w:val="single" w:color="auto" w:sz="4" w:space="0"/>
            </w:tcBorders>
            <w:vAlign w:val="center"/>
          </w:tcPr>
          <w:p w14:paraId="6A0E4E11">
            <w:pPr>
              <w:ind w:firstLine="0" w:firstLineChars="0"/>
              <w:jc w:val="center"/>
              <w:rPr>
                <w:rFonts w:hint="eastAsia" w:ascii="仿宋" w:hAnsi="仿宋" w:cs="仿宋"/>
                <w:b/>
                <w:color w:val="auto"/>
                <w:szCs w:val="24"/>
              </w:rPr>
            </w:pPr>
            <w:r>
              <w:rPr>
                <w:rFonts w:hint="eastAsia" w:ascii="仿宋" w:hAnsi="仿宋" w:cs="仿宋"/>
                <w:b/>
                <w:color w:val="auto"/>
                <w:szCs w:val="24"/>
              </w:rPr>
              <w:t>规格型号</w:t>
            </w:r>
          </w:p>
        </w:tc>
        <w:tc>
          <w:tcPr>
            <w:tcW w:w="732" w:type="dxa"/>
            <w:tcBorders>
              <w:top w:val="single" w:color="auto" w:sz="4" w:space="0"/>
              <w:left w:val="single" w:color="auto" w:sz="4" w:space="0"/>
              <w:bottom w:val="single" w:color="auto" w:sz="4" w:space="0"/>
              <w:right w:val="single" w:color="auto" w:sz="4" w:space="0"/>
            </w:tcBorders>
            <w:vAlign w:val="center"/>
          </w:tcPr>
          <w:p w14:paraId="5DF91BBE">
            <w:pPr>
              <w:ind w:firstLine="0" w:firstLineChars="0"/>
              <w:jc w:val="center"/>
              <w:rPr>
                <w:rFonts w:hint="eastAsia" w:ascii="仿宋" w:hAnsi="仿宋" w:cs="仿宋"/>
                <w:b/>
                <w:color w:val="auto"/>
                <w:szCs w:val="24"/>
              </w:rPr>
            </w:pPr>
            <w:r>
              <w:rPr>
                <w:rFonts w:hint="eastAsia" w:ascii="仿宋" w:hAnsi="仿宋" w:cs="仿宋"/>
                <w:b/>
                <w:color w:val="auto"/>
                <w:szCs w:val="24"/>
              </w:rPr>
              <w:t>数量</w:t>
            </w:r>
          </w:p>
        </w:tc>
        <w:tc>
          <w:tcPr>
            <w:tcW w:w="1229" w:type="dxa"/>
            <w:tcBorders>
              <w:top w:val="single" w:color="auto" w:sz="4" w:space="0"/>
              <w:left w:val="single" w:color="auto" w:sz="4" w:space="0"/>
              <w:bottom w:val="single" w:color="auto" w:sz="4" w:space="0"/>
              <w:right w:val="single" w:color="auto" w:sz="4" w:space="0"/>
            </w:tcBorders>
            <w:vAlign w:val="center"/>
          </w:tcPr>
          <w:p w14:paraId="0876CAD9">
            <w:pPr>
              <w:ind w:firstLine="0" w:firstLineChars="0"/>
              <w:jc w:val="center"/>
              <w:rPr>
                <w:rFonts w:hint="eastAsia" w:ascii="仿宋" w:hAnsi="仿宋" w:cs="仿宋"/>
                <w:b/>
                <w:color w:val="auto"/>
                <w:szCs w:val="24"/>
              </w:rPr>
            </w:pPr>
            <w:r>
              <w:rPr>
                <w:rFonts w:hint="eastAsia" w:ascii="仿宋" w:hAnsi="仿宋" w:cs="仿宋"/>
                <w:b/>
                <w:color w:val="auto"/>
                <w:szCs w:val="24"/>
              </w:rPr>
              <w:t>单价</w:t>
            </w:r>
          </w:p>
          <w:p w14:paraId="5E40D50B">
            <w:pPr>
              <w:ind w:firstLine="0" w:firstLineChars="0"/>
              <w:jc w:val="center"/>
              <w:rPr>
                <w:rFonts w:hint="eastAsia" w:ascii="仿宋" w:hAnsi="仿宋" w:cs="仿宋"/>
                <w:b/>
                <w:color w:val="auto"/>
                <w:szCs w:val="24"/>
              </w:rPr>
            </w:pPr>
            <w:r>
              <w:rPr>
                <w:rFonts w:hint="eastAsia" w:ascii="仿宋" w:hAnsi="仿宋" w:cs="仿宋"/>
                <w:b/>
                <w:color w:val="auto"/>
                <w:szCs w:val="24"/>
              </w:rPr>
              <w:t>（元）</w:t>
            </w:r>
          </w:p>
        </w:tc>
        <w:tc>
          <w:tcPr>
            <w:tcW w:w="1332" w:type="dxa"/>
            <w:tcBorders>
              <w:top w:val="single" w:color="auto" w:sz="4" w:space="0"/>
              <w:left w:val="single" w:color="auto" w:sz="4" w:space="0"/>
              <w:bottom w:val="single" w:color="auto" w:sz="4" w:space="0"/>
              <w:right w:val="single" w:color="auto" w:sz="4" w:space="0"/>
            </w:tcBorders>
            <w:vAlign w:val="center"/>
          </w:tcPr>
          <w:p w14:paraId="420512E9">
            <w:pPr>
              <w:ind w:firstLine="0" w:firstLineChars="0"/>
              <w:jc w:val="center"/>
              <w:rPr>
                <w:rFonts w:hint="eastAsia" w:ascii="仿宋" w:hAnsi="仿宋" w:cs="仿宋"/>
                <w:b/>
                <w:color w:val="auto"/>
                <w:szCs w:val="24"/>
              </w:rPr>
            </w:pPr>
            <w:r>
              <w:rPr>
                <w:rFonts w:hint="eastAsia" w:ascii="仿宋" w:hAnsi="仿宋" w:cs="仿宋"/>
                <w:b/>
                <w:color w:val="auto"/>
                <w:szCs w:val="24"/>
              </w:rPr>
              <w:t>总价</w:t>
            </w:r>
          </w:p>
          <w:p w14:paraId="12B2DF63">
            <w:pPr>
              <w:ind w:firstLine="0" w:firstLineChars="0"/>
              <w:jc w:val="center"/>
              <w:rPr>
                <w:rFonts w:hint="eastAsia" w:ascii="仿宋" w:hAnsi="仿宋" w:cs="仿宋"/>
                <w:b/>
                <w:color w:val="auto"/>
                <w:szCs w:val="24"/>
              </w:rPr>
            </w:pPr>
            <w:r>
              <w:rPr>
                <w:rFonts w:hint="eastAsia" w:ascii="仿宋" w:hAnsi="仿宋" w:cs="仿宋"/>
                <w:b/>
                <w:color w:val="auto"/>
                <w:szCs w:val="24"/>
              </w:rPr>
              <w:t>（元）</w:t>
            </w:r>
          </w:p>
        </w:tc>
        <w:tc>
          <w:tcPr>
            <w:tcW w:w="1759" w:type="dxa"/>
            <w:tcBorders>
              <w:top w:val="single" w:color="auto" w:sz="4" w:space="0"/>
              <w:left w:val="single" w:color="auto" w:sz="4" w:space="0"/>
              <w:bottom w:val="single" w:color="auto" w:sz="4" w:space="0"/>
              <w:right w:val="single" w:color="auto" w:sz="4" w:space="0"/>
            </w:tcBorders>
            <w:vAlign w:val="center"/>
          </w:tcPr>
          <w:p w14:paraId="55F3F8E6">
            <w:pPr>
              <w:ind w:firstLine="0" w:firstLineChars="0"/>
              <w:jc w:val="center"/>
              <w:rPr>
                <w:rFonts w:hint="eastAsia" w:ascii="仿宋" w:hAnsi="仿宋" w:cs="仿宋"/>
                <w:b/>
                <w:color w:val="auto"/>
                <w:szCs w:val="24"/>
              </w:rPr>
            </w:pPr>
            <w:r>
              <w:rPr>
                <w:rFonts w:hint="eastAsia" w:ascii="仿宋" w:hAnsi="仿宋" w:cs="仿宋"/>
                <w:b/>
                <w:color w:val="auto"/>
                <w:szCs w:val="24"/>
              </w:rPr>
              <w:t>质保要求</w:t>
            </w:r>
          </w:p>
          <w:p w14:paraId="28930322">
            <w:pPr>
              <w:ind w:firstLine="0" w:firstLineChars="0"/>
              <w:jc w:val="center"/>
              <w:rPr>
                <w:rFonts w:hint="eastAsia" w:ascii="仿宋" w:hAnsi="仿宋" w:cs="仿宋"/>
                <w:b/>
                <w:color w:val="auto"/>
                <w:szCs w:val="24"/>
              </w:rPr>
            </w:pPr>
            <w:r>
              <w:rPr>
                <w:rFonts w:hint="eastAsia" w:ascii="仿宋" w:hAnsi="仿宋" w:cs="仿宋"/>
                <w:b/>
                <w:color w:val="auto"/>
                <w:szCs w:val="24"/>
              </w:rPr>
              <w:t>（年限）</w:t>
            </w:r>
          </w:p>
        </w:tc>
      </w:tr>
      <w:tr w14:paraId="40D1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26DD38AA">
            <w:pPr>
              <w:ind w:firstLine="0" w:firstLineChars="0"/>
              <w:jc w:val="center"/>
              <w:rPr>
                <w:rFonts w:hint="eastAsia" w:ascii="仿宋" w:hAnsi="仿宋" w:cs="仿宋"/>
                <w:color w:val="auto"/>
                <w:szCs w:val="24"/>
              </w:rPr>
            </w:pPr>
            <w:r>
              <w:rPr>
                <w:rFonts w:hint="eastAsia" w:ascii="仿宋" w:hAnsi="仿宋" w:cs="仿宋"/>
                <w:color w:val="auto"/>
                <w:szCs w:val="24"/>
              </w:rPr>
              <w:t>1</w:t>
            </w:r>
          </w:p>
        </w:tc>
        <w:tc>
          <w:tcPr>
            <w:tcW w:w="1252" w:type="dxa"/>
            <w:tcBorders>
              <w:top w:val="single" w:color="auto" w:sz="4" w:space="0"/>
              <w:left w:val="single" w:color="auto" w:sz="4" w:space="0"/>
              <w:bottom w:val="single" w:color="auto" w:sz="4" w:space="0"/>
              <w:right w:val="single" w:color="auto" w:sz="4" w:space="0"/>
            </w:tcBorders>
            <w:vAlign w:val="center"/>
          </w:tcPr>
          <w:p w14:paraId="50920D8F">
            <w:pPr>
              <w:ind w:firstLine="0" w:firstLineChars="0"/>
              <w:jc w:val="center"/>
              <w:rPr>
                <w:rFonts w:hint="eastAsia" w:ascii="仿宋" w:hAnsi="仿宋" w:cs="仿宋"/>
                <w:color w:val="auto"/>
                <w:szCs w:val="24"/>
              </w:rPr>
            </w:pPr>
          </w:p>
        </w:tc>
        <w:tc>
          <w:tcPr>
            <w:tcW w:w="1292" w:type="dxa"/>
            <w:tcBorders>
              <w:top w:val="single" w:color="auto" w:sz="4" w:space="0"/>
              <w:left w:val="single" w:color="auto" w:sz="4" w:space="0"/>
              <w:bottom w:val="single" w:color="auto" w:sz="4" w:space="0"/>
              <w:right w:val="single" w:color="auto" w:sz="4" w:space="0"/>
            </w:tcBorders>
            <w:vAlign w:val="center"/>
          </w:tcPr>
          <w:p w14:paraId="34C235C5">
            <w:pPr>
              <w:pStyle w:val="21"/>
              <w:spacing w:beforeAutospacing="0" w:after="0" w:afterAutospacing="0"/>
              <w:ind w:firstLine="0" w:firstLineChars="0"/>
              <w:rPr>
                <w:rFonts w:hint="eastAsia" w:ascii="仿宋" w:hAnsi="仿宋" w:cs="仿宋"/>
                <w:color w:val="auto"/>
              </w:rPr>
            </w:pPr>
          </w:p>
        </w:tc>
        <w:tc>
          <w:tcPr>
            <w:tcW w:w="1932" w:type="dxa"/>
            <w:tcBorders>
              <w:top w:val="single" w:color="auto" w:sz="4" w:space="0"/>
              <w:left w:val="single" w:color="auto" w:sz="4" w:space="0"/>
              <w:bottom w:val="single" w:color="auto" w:sz="4" w:space="0"/>
              <w:right w:val="single" w:color="auto" w:sz="4" w:space="0"/>
            </w:tcBorders>
            <w:vAlign w:val="center"/>
          </w:tcPr>
          <w:p w14:paraId="01C1DD47">
            <w:pPr>
              <w:ind w:firstLine="0" w:firstLineChars="0"/>
              <w:jc w:val="center"/>
              <w:rPr>
                <w:rFonts w:hint="eastAsia" w:ascii="仿宋" w:hAnsi="仿宋" w:cs="仿宋"/>
                <w:color w:val="auto"/>
                <w:szCs w:val="24"/>
              </w:rPr>
            </w:pPr>
          </w:p>
        </w:tc>
        <w:tc>
          <w:tcPr>
            <w:tcW w:w="732" w:type="dxa"/>
            <w:tcBorders>
              <w:top w:val="single" w:color="auto" w:sz="4" w:space="0"/>
              <w:left w:val="single" w:color="auto" w:sz="4" w:space="0"/>
              <w:bottom w:val="single" w:color="auto" w:sz="4" w:space="0"/>
              <w:right w:val="single" w:color="auto" w:sz="4" w:space="0"/>
            </w:tcBorders>
            <w:vAlign w:val="center"/>
          </w:tcPr>
          <w:p w14:paraId="4A628A6F">
            <w:pPr>
              <w:ind w:firstLine="0" w:firstLineChars="0"/>
              <w:jc w:val="center"/>
              <w:rPr>
                <w:rFonts w:hint="eastAsia" w:ascii="仿宋" w:hAnsi="仿宋" w:cs="仿宋"/>
                <w:color w:val="auto"/>
                <w:szCs w:val="24"/>
              </w:rPr>
            </w:pPr>
          </w:p>
        </w:tc>
        <w:tc>
          <w:tcPr>
            <w:tcW w:w="1229" w:type="dxa"/>
            <w:tcBorders>
              <w:top w:val="single" w:color="auto" w:sz="4" w:space="0"/>
              <w:left w:val="single" w:color="auto" w:sz="4" w:space="0"/>
              <w:bottom w:val="single" w:color="auto" w:sz="4" w:space="0"/>
              <w:right w:val="single" w:color="auto" w:sz="4" w:space="0"/>
            </w:tcBorders>
            <w:vAlign w:val="center"/>
          </w:tcPr>
          <w:p w14:paraId="52ECC840">
            <w:pPr>
              <w:ind w:firstLine="0" w:firstLineChars="0"/>
              <w:jc w:val="center"/>
              <w:rPr>
                <w:rFonts w:hint="eastAsia" w:ascii="仿宋" w:hAnsi="仿宋" w:cs="仿宋"/>
                <w:color w:val="auto"/>
                <w:szCs w:val="24"/>
              </w:rPr>
            </w:pPr>
          </w:p>
        </w:tc>
        <w:tc>
          <w:tcPr>
            <w:tcW w:w="1332" w:type="dxa"/>
            <w:tcBorders>
              <w:top w:val="single" w:color="auto" w:sz="4" w:space="0"/>
              <w:left w:val="single" w:color="auto" w:sz="4" w:space="0"/>
              <w:bottom w:val="single" w:color="auto" w:sz="4" w:space="0"/>
              <w:right w:val="single" w:color="auto" w:sz="4" w:space="0"/>
            </w:tcBorders>
            <w:vAlign w:val="center"/>
          </w:tcPr>
          <w:p w14:paraId="0008952A">
            <w:pPr>
              <w:ind w:firstLine="0" w:firstLineChars="0"/>
              <w:jc w:val="center"/>
              <w:rPr>
                <w:rFonts w:hint="eastAsia" w:ascii="仿宋" w:hAnsi="仿宋" w:cs="仿宋"/>
                <w:color w:val="auto"/>
                <w:szCs w:val="24"/>
              </w:rPr>
            </w:pPr>
          </w:p>
        </w:tc>
        <w:tc>
          <w:tcPr>
            <w:tcW w:w="1759" w:type="dxa"/>
            <w:tcBorders>
              <w:top w:val="single" w:color="auto" w:sz="4" w:space="0"/>
              <w:left w:val="single" w:color="auto" w:sz="4" w:space="0"/>
              <w:bottom w:val="single" w:color="auto" w:sz="4" w:space="0"/>
              <w:right w:val="single" w:color="auto" w:sz="4" w:space="0"/>
            </w:tcBorders>
            <w:vAlign w:val="center"/>
          </w:tcPr>
          <w:p w14:paraId="3619C575">
            <w:pPr>
              <w:pStyle w:val="21"/>
              <w:spacing w:beforeAutospacing="0" w:after="0" w:afterAutospacing="0"/>
              <w:ind w:firstLine="0" w:firstLineChars="0"/>
              <w:jc w:val="center"/>
              <w:rPr>
                <w:rFonts w:hint="eastAsia" w:ascii="仿宋" w:hAnsi="仿宋" w:cs="仿宋"/>
                <w:color w:val="auto"/>
              </w:rPr>
            </w:pPr>
          </w:p>
        </w:tc>
      </w:tr>
      <w:tr w14:paraId="3A723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4828A401">
            <w:pPr>
              <w:ind w:firstLine="0" w:firstLineChars="0"/>
              <w:jc w:val="center"/>
              <w:rPr>
                <w:rFonts w:ascii="仿宋" w:hAnsi="仿宋" w:cs="仿宋"/>
                <w:color w:val="auto"/>
                <w:szCs w:val="24"/>
              </w:rPr>
            </w:pPr>
            <w:r>
              <w:rPr>
                <w:rFonts w:hint="eastAsia" w:ascii="仿宋" w:hAnsi="仿宋" w:cs="仿宋"/>
                <w:color w:val="auto"/>
                <w:szCs w:val="24"/>
              </w:rPr>
              <w:t>...</w:t>
            </w:r>
          </w:p>
        </w:tc>
        <w:tc>
          <w:tcPr>
            <w:tcW w:w="1252" w:type="dxa"/>
            <w:tcBorders>
              <w:top w:val="single" w:color="auto" w:sz="4" w:space="0"/>
              <w:left w:val="single" w:color="auto" w:sz="4" w:space="0"/>
              <w:bottom w:val="single" w:color="auto" w:sz="4" w:space="0"/>
              <w:right w:val="single" w:color="auto" w:sz="4" w:space="0"/>
            </w:tcBorders>
            <w:vAlign w:val="center"/>
          </w:tcPr>
          <w:p w14:paraId="61E59D90">
            <w:pPr>
              <w:ind w:firstLine="0" w:firstLineChars="0"/>
              <w:jc w:val="center"/>
              <w:rPr>
                <w:rFonts w:hint="eastAsia" w:ascii="仿宋" w:hAnsi="仿宋" w:cs="仿宋"/>
                <w:color w:val="auto"/>
                <w:szCs w:val="24"/>
              </w:rPr>
            </w:pPr>
          </w:p>
        </w:tc>
        <w:tc>
          <w:tcPr>
            <w:tcW w:w="1292" w:type="dxa"/>
            <w:tcBorders>
              <w:top w:val="single" w:color="auto" w:sz="4" w:space="0"/>
              <w:left w:val="single" w:color="auto" w:sz="4" w:space="0"/>
              <w:bottom w:val="single" w:color="auto" w:sz="4" w:space="0"/>
              <w:right w:val="single" w:color="auto" w:sz="4" w:space="0"/>
            </w:tcBorders>
            <w:vAlign w:val="center"/>
          </w:tcPr>
          <w:p w14:paraId="608667BF">
            <w:pPr>
              <w:pStyle w:val="21"/>
              <w:spacing w:beforeAutospacing="0" w:after="0" w:afterAutospacing="0"/>
              <w:ind w:firstLine="0" w:firstLineChars="0"/>
              <w:rPr>
                <w:rFonts w:hint="eastAsia" w:ascii="仿宋" w:hAnsi="仿宋" w:cs="仿宋"/>
                <w:color w:val="auto"/>
              </w:rPr>
            </w:pPr>
          </w:p>
        </w:tc>
        <w:tc>
          <w:tcPr>
            <w:tcW w:w="1932" w:type="dxa"/>
            <w:tcBorders>
              <w:top w:val="single" w:color="auto" w:sz="4" w:space="0"/>
              <w:left w:val="single" w:color="auto" w:sz="4" w:space="0"/>
              <w:bottom w:val="single" w:color="auto" w:sz="4" w:space="0"/>
              <w:right w:val="single" w:color="auto" w:sz="4" w:space="0"/>
            </w:tcBorders>
            <w:vAlign w:val="center"/>
          </w:tcPr>
          <w:p w14:paraId="6FE656F8">
            <w:pPr>
              <w:ind w:firstLine="0" w:firstLineChars="0"/>
              <w:jc w:val="center"/>
              <w:rPr>
                <w:rFonts w:hint="eastAsia" w:ascii="仿宋" w:hAnsi="仿宋" w:cs="仿宋"/>
                <w:color w:val="auto"/>
                <w:szCs w:val="24"/>
              </w:rPr>
            </w:pPr>
          </w:p>
        </w:tc>
        <w:tc>
          <w:tcPr>
            <w:tcW w:w="732" w:type="dxa"/>
            <w:tcBorders>
              <w:top w:val="single" w:color="auto" w:sz="4" w:space="0"/>
              <w:left w:val="single" w:color="auto" w:sz="4" w:space="0"/>
              <w:bottom w:val="single" w:color="auto" w:sz="4" w:space="0"/>
              <w:right w:val="single" w:color="auto" w:sz="4" w:space="0"/>
            </w:tcBorders>
            <w:vAlign w:val="center"/>
          </w:tcPr>
          <w:p w14:paraId="4305EE64">
            <w:pPr>
              <w:ind w:firstLine="0" w:firstLineChars="0"/>
              <w:jc w:val="center"/>
              <w:rPr>
                <w:rFonts w:hint="eastAsia" w:ascii="仿宋" w:hAnsi="仿宋" w:cs="仿宋"/>
                <w:color w:val="auto"/>
                <w:szCs w:val="24"/>
              </w:rPr>
            </w:pPr>
          </w:p>
        </w:tc>
        <w:tc>
          <w:tcPr>
            <w:tcW w:w="1229" w:type="dxa"/>
            <w:tcBorders>
              <w:top w:val="single" w:color="auto" w:sz="4" w:space="0"/>
              <w:left w:val="single" w:color="auto" w:sz="4" w:space="0"/>
              <w:bottom w:val="single" w:color="auto" w:sz="4" w:space="0"/>
              <w:right w:val="single" w:color="auto" w:sz="4" w:space="0"/>
            </w:tcBorders>
            <w:vAlign w:val="center"/>
          </w:tcPr>
          <w:p w14:paraId="7185168D">
            <w:pPr>
              <w:ind w:firstLine="0" w:firstLineChars="0"/>
              <w:jc w:val="center"/>
              <w:rPr>
                <w:rFonts w:hint="eastAsia" w:ascii="仿宋" w:hAnsi="仿宋" w:cs="仿宋"/>
                <w:color w:val="auto"/>
                <w:szCs w:val="24"/>
              </w:rPr>
            </w:pPr>
          </w:p>
        </w:tc>
        <w:tc>
          <w:tcPr>
            <w:tcW w:w="1332" w:type="dxa"/>
            <w:tcBorders>
              <w:top w:val="single" w:color="auto" w:sz="4" w:space="0"/>
              <w:left w:val="single" w:color="auto" w:sz="4" w:space="0"/>
              <w:bottom w:val="single" w:color="auto" w:sz="4" w:space="0"/>
              <w:right w:val="single" w:color="auto" w:sz="4" w:space="0"/>
            </w:tcBorders>
            <w:vAlign w:val="center"/>
          </w:tcPr>
          <w:p w14:paraId="5DB2190C">
            <w:pPr>
              <w:ind w:firstLine="0" w:firstLineChars="0"/>
              <w:jc w:val="center"/>
              <w:rPr>
                <w:rFonts w:hint="eastAsia" w:ascii="仿宋" w:hAnsi="仿宋" w:cs="仿宋"/>
                <w:color w:val="auto"/>
                <w:szCs w:val="24"/>
              </w:rPr>
            </w:pPr>
          </w:p>
        </w:tc>
        <w:tc>
          <w:tcPr>
            <w:tcW w:w="1759" w:type="dxa"/>
            <w:tcBorders>
              <w:top w:val="single" w:color="auto" w:sz="4" w:space="0"/>
              <w:left w:val="single" w:color="auto" w:sz="4" w:space="0"/>
              <w:bottom w:val="single" w:color="auto" w:sz="4" w:space="0"/>
              <w:right w:val="single" w:color="auto" w:sz="4" w:space="0"/>
            </w:tcBorders>
            <w:vAlign w:val="center"/>
          </w:tcPr>
          <w:p w14:paraId="080EE5CC">
            <w:pPr>
              <w:pStyle w:val="21"/>
              <w:spacing w:beforeAutospacing="0" w:after="0" w:afterAutospacing="0"/>
              <w:ind w:firstLine="0" w:firstLineChars="0"/>
              <w:jc w:val="center"/>
              <w:rPr>
                <w:rFonts w:hint="eastAsia" w:ascii="仿宋" w:hAnsi="仿宋" w:cs="仿宋"/>
                <w:color w:val="auto"/>
              </w:rPr>
            </w:pPr>
          </w:p>
        </w:tc>
      </w:tr>
      <w:tr w14:paraId="7065B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224" w:type="dxa"/>
            <w:gridSpan w:val="8"/>
            <w:tcBorders>
              <w:top w:val="single" w:color="auto" w:sz="4" w:space="0"/>
              <w:left w:val="single" w:color="auto" w:sz="4" w:space="0"/>
              <w:bottom w:val="single" w:color="auto" w:sz="4" w:space="0"/>
              <w:right w:val="single" w:color="auto" w:sz="4" w:space="0"/>
            </w:tcBorders>
            <w:vAlign w:val="center"/>
          </w:tcPr>
          <w:p w14:paraId="7C59A372">
            <w:pPr>
              <w:pStyle w:val="21"/>
              <w:spacing w:beforeAutospacing="0" w:after="0" w:afterAutospacing="0"/>
              <w:ind w:firstLine="0" w:firstLineChars="0"/>
              <w:jc w:val="center"/>
              <w:rPr>
                <w:rFonts w:hint="eastAsia" w:ascii="仿宋" w:hAnsi="仿宋" w:cs="仿宋"/>
                <w:color w:val="auto"/>
              </w:rPr>
            </w:pPr>
            <w:r>
              <w:rPr>
                <w:rFonts w:hint="eastAsia" w:ascii="仿宋" w:hAnsi="仿宋" w:cs="仿宋"/>
                <w:b/>
                <w:color w:val="auto"/>
              </w:rPr>
              <w:t>其中核心产品，由</w:t>
            </w:r>
            <w:r>
              <w:rPr>
                <w:rFonts w:hint="eastAsia" w:ascii="仿宋" w:hAnsi="仿宋" w:cs="仿宋"/>
                <w:b/>
                <w:color w:val="auto"/>
                <w:u w:val="single"/>
              </w:rPr>
              <w:t xml:space="preserve">                     </w:t>
            </w:r>
            <w:r>
              <w:rPr>
                <w:rFonts w:hint="eastAsia" w:ascii="仿宋" w:hAnsi="仿宋" w:cs="仿宋"/>
                <w:b/>
                <w:color w:val="auto"/>
              </w:rPr>
              <w:t>（请填写企业名称）制造。</w:t>
            </w:r>
          </w:p>
        </w:tc>
      </w:tr>
      <w:tr w14:paraId="08E2A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60AA7520">
            <w:pPr>
              <w:ind w:firstLine="0" w:firstLineChars="0"/>
              <w:jc w:val="center"/>
              <w:rPr>
                <w:rFonts w:hint="eastAsia" w:ascii="仿宋" w:hAnsi="仿宋" w:cs="仿宋"/>
                <w:b/>
                <w:bCs/>
                <w:color w:val="auto"/>
                <w:szCs w:val="24"/>
              </w:rPr>
            </w:pPr>
            <w:r>
              <w:rPr>
                <w:rFonts w:hint="eastAsia" w:ascii="仿宋" w:hAnsi="仿宋" w:cs="仿宋"/>
                <w:b/>
                <w:bCs/>
                <w:color w:val="auto"/>
                <w:szCs w:val="24"/>
              </w:rPr>
              <w:t>投标报价合计</w:t>
            </w:r>
          </w:p>
        </w:tc>
        <w:tc>
          <w:tcPr>
            <w:tcW w:w="8276" w:type="dxa"/>
            <w:gridSpan w:val="6"/>
            <w:tcBorders>
              <w:top w:val="single" w:color="auto" w:sz="4" w:space="0"/>
              <w:left w:val="single" w:color="auto" w:sz="4" w:space="0"/>
              <w:bottom w:val="single" w:color="auto" w:sz="4" w:space="0"/>
              <w:right w:val="single" w:color="auto" w:sz="4" w:space="0"/>
            </w:tcBorders>
            <w:vAlign w:val="center"/>
          </w:tcPr>
          <w:p w14:paraId="1C357A45">
            <w:pPr>
              <w:ind w:firstLine="0" w:firstLineChars="0"/>
              <w:rPr>
                <w:rFonts w:hint="eastAsia" w:ascii="仿宋" w:hAnsi="仿宋" w:cs="仿宋"/>
                <w:b/>
                <w:bCs/>
                <w:color w:val="auto"/>
                <w:szCs w:val="24"/>
              </w:rPr>
            </w:pPr>
            <w:r>
              <w:rPr>
                <w:rFonts w:hint="eastAsia" w:ascii="仿宋" w:hAnsi="仿宋" w:cs="仿宋"/>
                <w:b/>
                <w:bCs/>
                <w:color w:val="auto"/>
                <w:szCs w:val="24"/>
              </w:rPr>
              <w:t>小写：</w:t>
            </w:r>
            <w:r>
              <w:rPr>
                <w:rFonts w:hint="eastAsia" w:ascii="仿宋" w:hAnsi="仿宋" w:cs="仿宋"/>
                <w:b/>
                <w:bCs/>
                <w:color w:val="auto"/>
                <w:szCs w:val="24"/>
                <w:u w:val="single"/>
              </w:rPr>
              <w:t xml:space="preserve">                      </w:t>
            </w:r>
            <w:r>
              <w:rPr>
                <w:rFonts w:hint="eastAsia" w:ascii="仿宋" w:hAnsi="仿宋" w:cs="仿宋"/>
                <w:b/>
                <w:bCs/>
                <w:color w:val="auto"/>
                <w:szCs w:val="24"/>
              </w:rPr>
              <w:t>元</w:t>
            </w:r>
          </w:p>
          <w:p w14:paraId="070C53F9">
            <w:pPr>
              <w:spacing w:line="240" w:lineRule="auto"/>
              <w:ind w:firstLine="0" w:firstLineChars="0"/>
              <w:rPr>
                <w:rFonts w:hint="eastAsia" w:ascii="宋体" w:hAnsi="宋体" w:cs="宋体"/>
                <w:b/>
                <w:bCs/>
                <w:color w:val="auto"/>
              </w:rPr>
            </w:pPr>
            <w:r>
              <w:rPr>
                <w:rFonts w:hint="eastAsia" w:ascii="仿宋" w:hAnsi="仿宋" w:cs="仿宋"/>
                <w:b/>
                <w:bCs/>
                <w:color w:val="auto"/>
                <w:szCs w:val="24"/>
              </w:rPr>
              <w:t>大写：</w:t>
            </w:r>
            <w:r>
              <w:rPr>
                <w:rFonts w:hint="eastAsia" w:ascii="仿宋" w:hAnsi="仿宋" w:cs="仿宋"/>
                <w:b/>
                <w:bCs/>
                <w:color w:val="auto"/>
                <w:szCs w:val="24"/>
                <w:u w:val="single"/>
              </w:rPr>
              <w:t xml:space="preserve">                      </w:t>
            </w:r>
            <w:r>
              <w:rPr>
                <w:rFonts w:hint="eastAsia" w:ascii="仿宋" w:hAnsi="仿宋" w:cs="仿宋"/>
                <w:b/>
                <w:bCs/>
                <w:color w:val="auto"/>
                <w:szCs w:val="24"/>
              </w:rPr>
              <w:t>元</w:t>
            </w:r>
          </w:p>
        </w:tc>
      </w:tr>
    </w:tbl>
    <w:p w14:paraId="2EC2DEE8">
      <w:pPr>
        <w:spacing w:before="312" w:beforeLines="100" w:after="156" w:afterLines="50"/>
        <w:ind w:firstLine="482"/>
        <w:rPr>
          <w:b/>
          <w:bCs/>
          <w:lang w:val="zh-CN"/>
        </w:rPr>
      </w:pPr>
      <w:r>
        <w:rPr>
          <w:rFonts w:hint="eastAsia"/>
          <w:b/>
          <w:bCs/>
          <w:lang w:val="zh-CN"/>
        </w:rPr>
        <w:t>注：</w:t>
      </w:r>
    </w:p>
    <w:p w14:paraId="3159EB91">
      <w:pPr>
        <w:numPr>
          <w:ilvl w:val="0"/>
          <w:numId w:val="47"/>
        </w:numPr>
        <w:ind w:firstLine="480"/>
        <w:rPr>
          <w:lang w:val="zh-CN"/>
        </w:rPr>
      </w:pPr>
      <w:r>
        <w:rPr>
          <w:rFonts w:hint="eastAsia"/>
          <w:lang w:val="zh-CN"/>
        </w:rPr>
        <w:t>投标人需按本表格式填写，不得自行更改，投标报价以人民币元为结算币种。</w:t>
      </w:r>
    </w:p>
    <w:p w14:paraId="13F0DB92">
      <w:pPr>
        <w:numPr>
          <w:ilvl w:val="0"/>
          <w:numId w:val="47"/>
        </w:numPr>
        <w:ind w:firstLine="480"/>
        <w:rPr>
          <w:lang w:val="zh-CN"/>
        </w:rPr>
      </w:pPr>
      <w:r>
        <w:rPr>
          <w:rFonts w:hint="eastAsia"/>
          <w:lang w:val="zh-CN"/>
        </w:rPr>
        <w:t>投标报价应包括所需缴纳的所有税费、项目实施所需的一切费用。</w:t>
      </w:r>
    </w:p>
    <w:p w14:paraId="5D97C2C0">
      <w:pPr>
        <w:numPr>
          <w:ilvl w:val="0"/>
          <w:numId w:val="47"/>
        </w:numPr>
        <w:ind w:firstLine="480"/>
        <w:rPr>
          <w:lang w:val="zh-CN"/>
        </w:rPr>
      </w:pPr>
      <w:r>
        <w:rPr>
          <w:rFonts w:hint="eastAsia"/>
          <w:lang w:val="zh-CN"/>
        </w:rPr>
        <w:t>以上表格要求细分项目及报价，在“规格型号（或具体服务）”一栏中，货物类项目填写规格型号，服务类项目填写具体服务。</w:t>
      </w:r>
    </w:p>
    <w:p w14:paraId="3879C4B9">
      <w:pPr>
        <w:numPr>
          <w:ilvl w:val="0"/>
          <w:numId w:val="47"/>
        </w:numPr>
        <w:ind w:firstLine="480"/>
        <w:rPr>
          <w:lang w:val="zh-CN"/>
        </w:rPr>
      </w:pPr>
      <w:r>
        <w:rPr>
          <w:rFonts w:hint="eastAsia"/>
          <w:lang w:val="zh-CN"/>
        </w:rPr>
        <w:t>特别提示：采购代理机构将对项目名称和项目编号，中标人名称、地址和中标金额，主要中标标的的名称、规格型号（或具体服务）、数量、服务要求等予以公示。</w:t>
      </w:r>
    </w:p>
    <w:p w14:paraId="3EA50F40">
      <w:pPr>
        <w:ind w:firstLine="482"/>
        <w:rPr>
          <w:rFonts w:hint="eastAsia"/>
          <w:b/>
          <w:bCs/>
          <w:lang w:val="zh-CN"/>
        </w:rPr>
      </w:pPr>
      <w:r>
        <w:rPr>
          <w:rFonts w:hint="eastAsia"/>
          <w:b/>
          <w:bCs/>
          <w:lang w:val="zh-CN"/>
        </w:rPr>
        <w:t>▲</w:t>
      </w:r>
      <w:r>
        <w:rPr>
          <w:rFonts w:hint="eastAsia"/>
          <w:b/>
          <w:bCs/>
        </w:rPr>
        <w:t>5.</w:t>
      </w:r>
      <w:r>
        <w:rPr>
          <w:rFonts w:hint="eastAsia"/>
          <w:b/>
          <w:bCs/>
          <w:lang w:val="zh-CN"/>
        </w:rPr>
        <w:t>采购人将以合同形式有偿取得货物或服务，不接受投标人给予的赠品、回扣或者与采购无关的其他商品、服务，各项明细费用请按实填写（不得出现“0元”“免费赠送”等形式的无偿报价），否则投标无效。采购内容未包含在《开标一览表（报价表）》名称栏中，投标人不能作出合理解释的，视为投标文件含有采购人不能接受的附加条件的，投标无效。</w:t>
      </w:r>
    </w:p>
    <w:p w14:paraId="0B5B6724">
      <w:pPr>
        <w:pStyle w:val="3"/>
        <w:rPr>
          <w:rFonts w:hint="eastAsia"/>
          <w:b w:val="0"/>
          <w:bCs w:val="0"/>
          <w:lang w:val="en-US" w:eastAsia="zh-CN"/>
        </w:rPr>
      </w:pPr>
      <w:r>
        <w:rPr>
          <w:rFonts w:hint="eastAsia"/>
          <w:b w:val="0"/>
          <w:bCs w:val="0"/>
          <w:lang w:val="en-US" w:eastAsia="zh-CN"/>
        </w:rPr>
        <w:t>6.报价低于项目预算50%的，应当在报价文件中详细阐述不影响产品质量或者诚信履约的具体原因。</w:t>
      </w:r>
    </w:p>
    <w:p w14:paraId="728AC391">
      <w:pPr>
        <w:pStyle w:val="3"/>
        <w:rPr>
          <w:rFonts w:hint="default" w:eastAsia="仿宋"/>
          <w:lang w:val="en-US" w:eastAsia="zh-CN"/>
        </w:rPr>
      </w:pPr>
    </w:p>
    <w:p w14:paraId="3BA5A71F">
      <w:pPr>
        <w:ind w:firstLine="482"/>
        <w:rPr>
          <w:b/>
          <w:bCs/>
          <w:highlight w:val="green"/>
          <w:lang w:val="zh-CN"/>
        </w:rPr>
      </w:pPr>
    </w:p>
    <w:p w14:paraId="0EC38132">
      <w:pPr>
        <w:snapToGrid w:val="0"/>
        <w:spacing w:before="156" w:line="240" w:lineRule="auto"/>
        <w:ind w:firstLine="3360" w:firstLineChars="1400"/>
        <w:rPr>
          <w:rFonts w:ascii="仿宋" w:hAnsi="仿宋" w:cs="仿宋"/>
          <w:szCs w:val="24"/>
          <w:highlight w:val="lightGray"/>
        </w:rPr>
      </w:pPr>
    </w:p>
    <w:p w14:paraId="73B07D27">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电子签名</w:t>
      </w:r>
      <w:r>
        <w:rPr>
          <w:rFonts w:hint="eastAsia" w:ascii="仿宋" w:hAnsi="仿宋" w:cs="仿宋"/>
          <w:szCs w:val="24"/>
        </w:rPr>
        <w:t>）：</w:t>
      </w:r>
      <w:r>
        <w:rPr>
          <w:rFonts w:hint="eastAsia" w:ascii="仿宋" w:hAnsi="仿宋" w:cs="仿宋"/>
          <w:szCs w:val="24"/>
          <w:u w:val="single"/>
        </w:rPr>
        <w:t xml:space="preserve">                      </w:t>
      </w:r>
    </w:p>
    <w:p w14:paraId="4CBB93DB">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14:paraId="111E1DA0">
      <w:pPr>
        <w:snapToGrid w:val="0"/>
        <w:spacing w:before="156" w:after="50" w:line="460" w:lineRule="exact"/>
        <w:ind w:firstLine="480"/>
        <w:jc w:val="center"/>
        <w:rPr>
          <w:rFonts w:hint="eastAsia" w:ascii="仿宋" w:hAnsi="仿宋" w:eastAsia="仿宋" w:cs="仿宋"/>
          <w:color w:val="auto"/>
        </w:rPr>
      </w:pPr>
      <w:r>
        <w:rPr>
          <w:rFonts w:ascii="仿宋_GB2312" w:hAnsi="宋体" w:eastAsia="仿宋_GB2312"/>
          <w:szCs w:val="24"/>
          <w:u w:val="single"/>
        </w:rPr>
        <w:br w:type="page"/>
      </w:r>
      <w:r>
        <w:rPr>
          <w:rFonts w:hint="eastAsia" w:ascii="仿宋" w:hAnsi="仿宋" w:eastAsia="仿宋" w:cs="仿宋"/>
          <w:b/>
          <w:bCs/>
          <w:color w:val="auto"/>
          <w:sz w:val="32"/>
          <w:szCs w:val="32"/>
        </w:rPr>
        <w:t>投标报价明细表</w:t>
      </w:r>
      <w:r>
        <w:rPr>
          <w:rFonts w:hint="eastAsia" w:ascii="仿宋" w:hAnsi="仿宋" w:eastAsia="仿宋" w:cs="仿宋"/>
          <w:b/>
          <w:bCs/>
          <w:sz w:val="32"/>
          <w:szCs w:val="32"/>
        </w:rPr>
        <w:t>（格式供参考）</w:t>
      </w:r>
    </w:p>
    <w:p w14:paraId="091E4EA5">
      <w:pPr>
        <w:pStyle w:val="12"/>
        <w:spacing w:before="0" w:afterLines="0" w:line="360" w:lineRule="auto"/>
        <w:ind w:right="342" w:firstLine="456"/>
        <w:jc w:val="right"/>
        <w:rPr>
          <w:rFonts w:hint="eastAsia" w:ascii="仿宋" w:hAnsi="仿宋" w:cs="仿宋"/>
          <w:b/>
          <w:spacing w:val="-6"/>
        </w:rPr>
      </w:pPr>
      <w:r>
        <w:rPr>
          <w:rFonts w:hint="eastAsia" w:ascii="仿宋" w:hAnsi="仿宋" w:cs="仿宋"/>
          <w:spacing w:val="-6"/>
        </w:rPr>
        <w:t>金额单位：人民币元</w:t>
      </w:r>
    </w:p>
    <w:tbl>
      <w:tblPr>
        <w:tblStyle w:val="25"/>
        <w:tblW w:w="9732" w:type="dxa"/>
        <w:tblInd w:w="-2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309"/>
        <w:gridCol w:w="998"/>
        <w:gridCol w:w="734"/>
        <w:gridCol w:w="1291"/>
        <w:gridCol w:w="824"/>
        <w:gridCol w:w="756"/>
        <w:gridCol w:w="724"/>
        <w:gridCol w:w="744"/>
        <w:gridCol w:w="672"/>
        <w:gridCol w:w="840"/>
      </w:tblGrid>
      <w:tr w14:paraId="45F14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14:paraId="0E183B16">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序号</w:t>
            </w:r>
          </w:p>
        </w:tc>
        <w:tc>
          <w:tcPr>
            <w:tcW w:w="1309" w:type="dxa"/>
            <w:tcBorders>
              <w:top w:val="single" w:color="auto" w:sz="4" w:space="0"/>
              <w:left w:val="single" w:color="auto" w:sz="4" w:space="0"/>
              <w:bottom w:val="single" w:color="auto" w:sz="4" w:space="0"/>
              <w:right w:val="single" w:color="auto" w:sz="4" w:space="0"/>
            </w:tcBorders>
            <w:vAlign w:val="center"/>
          </w:tcPr>
          <w:p w14:paraId="3C79924F">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产品名称</w:t>
            </w:r>
          </w:p>
        </w:tc>
        <w:tc>
          <w:tcPr>
            <w:tcW w:w="998" w:type="dxa"/>
            <w:tcBorders>
              <w:top w:val="single" w:color="auto" w:sz="4" w:space="0"/>
              <w:left w:val="single" w:color="auto" w:sz="4" w:space="0"/>
              <w:bottom w:val="single" w:color="auto" w:sz="4" w:space="0"/>
              <w:right w:val="single" w:color="auto" w:sz="4" w:space="0"/>
            </w:tcBorders>
            <w:vAlign w:val="center"/>
          </w:tcPr>
          <w:p w14:paraId="4EECC8B9">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品牌</w:t>
            </w:r>
          </w:p>
        </w:tc>
        <w:tc>
          <w:tcPr>
            <w:tcW w:w="734" w:type="dxa"/>
            <w:tcBorders>
              <w:top w:val="single" w:color="auto" w:sz="4" w:space="0"/>
              <w:left w:val="single" w:color="auto" w:sz="4" w:space="0"/>
              <w:bottom w:val="single" w:color="auto" w:sz="4" w:space="0"/>
              <w:right w:val="single" w:color="auto" w:sz="4" w:space="0"/>
            </w:tcBorders>
            <w:vAlign w:val="center"/>
          </w:tcPr>
          <w:p w14:paraId="17A6FC38">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型号</w:t>
            </w:r>
          </w:p>
        </w:tc>
        <w:tc>
          <w:tcPr>
            <w:tcW w:w="1291" w:type="dxa"/>
            <w:tcBorders>
              <w:top w:val="single" w:color="auto" w:sz="4" w:space="0"/>
              <w:left w:val="single" w:color="auto" w:sz="4" w:space="0"/>
              <w:bottom w:val="single" w:color="auto" w:sz="4" w:space="0"/>
              <w:right w:val="single" w:color="auto" w:sz="4" w:space="0"/>
            </w:tcBorders>
            <w:vAlign w:val="center"/>
          </w:tcPr>
          <w:p w14:paraId="2FA41ECF">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配置参数</w:t>
            </w:r>
          </w:p>
        </w:tc>
        <w:tc>
          <w:tcPr>
            <w:tcW w:w="824" w:type="dxa"/>
            <w:tcBorders>
              <w:top w:val="single" w:color="auto" w:sz="4" w:space="0"/>
              <w:left w:val="single" w:color="auto" w:sz="4" w:space="0"/>
              <w:bottom w:val="single" w:color="auto" w:sz="4" w:space="0"/>
              <w:right w:val="single" w:color="auto" w:sz="4" w:space="0"/>
            </w:tcBorders>
            <w:vAlign w:val="center"/>
          </w:tcPr>
          <w:p w14:paraId="4DBBDDCF">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产地</w:t>
            </w:r>
          </w:p>
        </w:tc>
        <w:tc>
          <w:tcPr>
            <w:tcW w:w="756" w:type="dxa"/>
            <w:tcBorders>
              <w:top w:val="single" w:color="auto" w:sz="4" w:space="0"/>
              <w:left w:val="single" w:color="auto" w:sz="4" w:space="0"/>
              <w:bottom w:val="single" w:color="auto" w:sz="4" w:space="0"/>
              <w:right w:val="single" w:color="auto" w:sz="4" w:space="0"/>
            </w:tcBorders>
            <w:vAlign w:val="center"/>
          </w:tcPr>
          <w:p w14:paraId="2CE22A91">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数量</w:t>
            </w:r>
          </w:p>
        </w:tc>
        <w:tc>
          <w:tcPr>
            <w:tcW w:w="724" w:type="dxa"/>
            <w:tcBorders>
              <w:top w:val="single" w:color="auto" w:sz="4" w:space="0"/>
              <w:left w:val="single" w:color="auto" w:sz="4" w:space="0"/>
              <w:bottom w:val="single" w:color="auto" w:sz="4" w:space="0"/>
              <w:right w:val="single" w:color="auto" w:sz="4" w:space="0"/>
            </w:tcBorders>
            <w:vAlign w:val="center"/>
          </w:tcPr>
          <w:p w14:paraId="460B6CD4">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单位</w:t>
            </w:r>
          </w:p>
        </w:tc>
        <w:tc>
          <w:tcPr>
            <w:tcW w:w="744" w:type="dxa"/>
            <w:tcBorders>
              <w:top w:val="single" w:color="auto" w:sz="4" w:space="0"/>
              <w:left w:val="single" w:color="auto" w:sz="4" w:space="0"/>
              <w:bottom w:val="single" w:color="auto" w:sz="4" w:space="0"/>
              <w:right w:val="single" w:color="auto" w:sz="4" w:space="0"/>
            </w:tcBorders>
            <w:vAlign w:val="center"/>
          </w:tcPr>
          <w:p w14:paraId="07945A07">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单价</w:t>
            </w:r>
          </w:p>
        </w:tc>
        <w:tc>
          <w:tcPr>
            <w:tcW w:w="672" w:type="dxa"/>
            <w:tcBorders>
              <w:top w:val="single" w:color="auto" w:sz="4" w:space="0"/>
              <w:left w:val="single" w:color="auto" w:sz="4" w:space="0"/>
              <w:bottom w:val="single" w:color="auto" w:sz="4" w:space="0"/>
              <w:right w:val="single" w:color="auto" w:sz="4" w:space="0"/>
            </w:tcBorders>
            <w:vAlign w:val="center"/>
          </w:tcPr>
          <w:p w14:paraId="0288A691">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总价</w:t>
            </w:r>
          </w:p>
        </w:tc>
        <w:tc>
          <w:tcPr>
            <w:tcW w:w="840" w:type="dxa"/>
            <w:tcBorders>
              <w:top w:val="single" w:color="auto" w:sz="4" w:space="0"/>
              <w:left w:val="single" w:color="auto" w:sz="4" w:space="0"/>
              <w:bottom w:val="single" w:color="auto" w:sz="4" w:space="0"/>
              <w:right w:val="single" w:color="auto" w:sz="4" w:space="0"/>
            </w:tcBorders>
            <w:vAlign w:val="center"/>
          </w:tcPr>
          <w:p w14:paraId="4FB4EE20">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质保时间</w:t>
            </w:r>
          </w:p>
        </w:tc>
      </w:tr>
      <w:tr w14:paraId="35D7A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14:paraId="1849A992">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1309" w:type="dxa"/>
            <w:tcBorders>
              <w:top w:val="single" w:color="auto" w:sz="4" w:space="0"/>
              <w:left w:val="single" w:color="auto" w:sz="4" w:space="0"/>
              <w:bottom w:val="single" w:color="auto" w:sz="4" w:space="0"/>
              <w:right w:val="single" w:color="auto" w:sz="4" w:space="0"/>
            </w:tcBorders>
            <w:vAlign w:val="center"/>
          </w:tcPr>
          <w:p w14:paraId="30B1824C">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998" w:type="dxa"/>
            <w:tcBorders>
              <w:top w:val="single" w:color="auto" w:sz="4" w:space="0"/>
              <w:left w:val="single" w:color="auto" w:sz="4" w:space="0"/>
              <w:bottom w:val="single" w:color="auto" w:sz="4" w:space="0"/>
              <w:right w:val="single" w:color="auto" w:sz="4" w:space="0"/>
            </w:tcBorders>
            <w:vAlign w:val="center"/>
          </w:tcPr>
          <w:p w14:paraId="5D762748">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34" w:type="dxa"/>
            <w:tcBorders>
              <w:top w:val="single" w:color="auto" w:sz="4" w:space="0"/>
              <w:left w:val="single" w:color="auto" w:sz="4" w:space="0"/>
              <w:bottom w:val="single" w:color="auto" w:sz="4" w:space="0"/>
              <w:right w:val="single" w:color="auto" w:sz="4" w:space="0"/>
            </w:tcBorders>
            <w:vAlign w:val="center"/>
          </w:tcPr>
          <w:p w14:paraId="4A353336">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1291" w:type="dxa"/>
            <w:tcBorders>
              <w:top w:val="single" w:color="auto" w:sz="4" w:space="0"/>
              <w:left w:val="single" w:color="auto" w:sz="4" w:space="0"/>
              <w:bottom w:val="single" w:color="auto" w:sz="4" w:space="0"/>
              <w:right w:val="single" w:color="auto" w:sz="4" w:space="0"/>
            </w:tcBorders>
            <w:vAlign w:val="center"/>
          </w:tcPr>
          <w:p w14:paraId="64D4CFA1">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824" w:type="dxa"/>
            <w:tcBorders>
              <w:top w:val="single" w:color="auto" w:sz="4" w:space="0"/>
              <w:left w:val="single" w:color="auto" w:sz="4" w:space="0"/>
              <w:bottom w:val="single" w:color="auto" w:sz="4" w:space="0"/>
              <w:right w:val="single" w:color="auto" w:sz="4" w:space="0"/>
            </w:tcBorders>
            <w:vAlign w:val="center"/>
          </w:tcPr>
          <w:p w14:paraId="54EAED93">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56" w:type="dxa"/>
            <w:tcBorders>
              <w:top w:val="single" w:color="auto" w:sz="4" w:space="0"/>
              <w:left w:val="single" w:color="auto" w:sz="4" w:space="0"/>
              <w:bottom w:val="single" w:color="auto" w:sz="4" w:space="0"/>
              <w:right w:val="single" w:color="auto" w:sz="4" w:space="0"/>
            </w:tcBorders>
            <w:vAlign w:val="center"/>
          </w:tcPr>
          <w:p w14:paraId="05286BB8">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24" w:type="dxa"/>
            <w:tcBorders>
              <w:top w:val="single" w:color="auto" w:sz="4" w:space="0"/>
              <w:left w:val="single" w:color="auto" w:sz="4" w:space="0"/>
              <w:bottom w:val="single" w:color="auto" w:sz="4" w:space="0"/>
              <w:right w:val="single" w:color="auto" w:sz="4" w:space="0"/>
            </w:tcBorders>
            <w:vAlign w:val="center"/>
          </w:tcPr>
          <w:p w14:paraId="3A6B1E2B">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44" w:type="dxa"/>
            <w:tcBorders>
              <w:top w:val="single" w:color="auto" w:sz="4" w:space="0"/>
              <w:left w:val="single" w:color="auto" w:sz="4" w:space="0"/>
              <w:bottom w:val="single" w:color="auto" w:sz="4" w:space="0"/>
              <w:right w:val="single" w:color="auto" w:sz="4" w:space="0"/>
            </w:tcBorders>
            <w:vAlign w:val="center"/>
          </w:tcPr>
          <w:p w14:paraId="6F656019">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672" w:type="dxa"/>
            <w:tcBorders>
              <w:top w:val="single" w:color="auto" w:sz="4" w:space="0"/>
              <w:left w:val="single" w:color="auto" w:sz="4" w:space="0"/>
              <w:bottom w:val="single" w:color="auto" w:sz="4" w:space="0"/>
              <w:right w:val="single" w:color="auto" w:sz="4" w:space="0"/>
            </w:tcBorders>
            <w:vAlign w:val="center"/>
          </w:tcPr>
          <w:p w14:paraId="4EFACB7B">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840" w:type="dxa"/>
            <w:tcBorders>
              <w:top w:val="single" w:color="auto" w:sz="4" w:space="0"/>
              <w:left w:val="single" w:color="auto" w:sz="4" w:space="0"/>
              <w:bottom w:val="single" w:color="auto" w:sz="4" w:space="0"/>
              <w:right w:val="single" w:color="auto" w:sz="4" w:space="0"/>
            </w:tcBorders>
            <w:vAlign w:val="center"/>
          </w:tcPr>
          <w:p w14:paraId="015E378D">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r>
      <w:tr w14:paraId="334CD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14:paraId="76C2E03A">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1309" w:type="dxa"/>
            <w:tcBorders>
              <w:top w:val="single" w:color="auto" w:sz="4" w:space="0"/>
              <w:left w:val="single" w:color="auto" w:sz="4" w:space="0"/>
              <w:bottom w:val="single" w:color="auto" w:sz="4" w:space="0"/>
              <w:right w:val="single" w:color="auto" w:sz="4" w:space="0"/>
            </w:tcBorders>
            <w:vAlign w:val="center"/>
          </w:tcPr>
          <w:p w14:paraId="01AAF446">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998" w:type="dxa"/>
            <w:tcBorders>
              <w:top w:val="single" w:color="auto" w:sz="4" w:space="0"/>
              <w:left w:val="single" w:color="auto" w:sz="4" w:space="0"/>
              <w:bottom w:val="single" w:color="auto" w:sz="4" w:space="0"/>
              <w:right w:val="single" w:color="auto" w:sz="4" w:space="0"/>
            </w:tcBorders>
            <w:vAlign w:val="center"/>
          </w:tcPr>
          <w:p w14:paraId="1FF39CD7">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34" w:type="dxa"/>
            <w:tcBorders>
              <w:top w:val="single" w:color="auto" w:sz="4" w:space="0"/>
              <w:left w:val="single" w:color="auto" w:sz="4" w:space="0"/>
              <w:bottom w:val="single" w:color="auto" w:sz="4" w:space="0"/>
              <w:right w:val="single" w:color="auto" w:sz="4" w:space="0"/>
            </w:tcBorders>
            <w:vAlign w:val="center"/>
          </w:tcPr>
          <w:p w14:paraId="6003238A">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1291" w:type="dxa"/>
            <w:tcBorders>
              <w:top w:val="single" w:color="auto" w:sz="4" w:space="0"/>
              <w:left w:val="single" w:color="auto" w:sz="4" w:space="0"/>
              <w:bottom w:val="single" w:color="auto" w:sz="4" w:space="0"/>
              <w:right w:val="single" w:color="auto" w:sz="4" w:space="0"/>
            </w:tcBorders>
            <w:vAlign w:val="center"/>
          </w:tcPr>
          <w:p w14:paraId="3D8614BA">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824" w:type="dxa"/>
            <w:tcBorders>
              <w:top w:val="single" w:color="auto" w:sz="4" w:space="0"/>
              <w:left w:val="single" w:color="auto" w:sz="4" w:space="0"/>
              <w:bottom w:val="single" w:color="auto" w:sz="4" w:space="0"/>
              <w:right w:val="single" w:color="auto" w:sz="4" w:space="0"/>
            </w:tcBorders>
            <w:vAlign w:val="center"/>
          </w:tcPr>
          <w:p w14:paraId="2E2E9C0C">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56" w:type="dxa"/>
            <w:tcBorders>
              <w:top w:val="single" w:color="auto" w:sz="4" w:space="0"/>
              <w:left w:val="single" w:color="auto" w:sz="4" w:space="0"/>
              <w:bottom w:val="single" w:color="auto" w:sz="4" w:space="0"/>
              <w:right w:val="single" w:color="auto" w:sz="4" w:space="0"/>
            </w:tcBorders>
            <w:vAlign w:val="center"/>
          </w:tcPr>
          <w:p w14:paraId="522CFF9B">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24" w:type="dxa"/>
            <w:tcBorders>
              <w:top w:val="single" w:color="auto" w:sz="4" w:space="0"/>
              <w:left w:val="single" w:color="auto" w:sz="4" w:space="0"/>
              <w:bottom w:val="single" w:color="auto" w:sz="4" w:space="0"/>
              <w:right w:val="single" w:color="auto" w:sz="4" w:space="0"/>
            </w:tcBorders>
            <w:vAlign w:val="center"/>
          </w:tcPr>
          <w:p w14:paraId="3812F23E">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44" w:type="dxa"/>
            <w:tcBorders>
              <w:top w:val="single" w:color="auto" w:sz="4" w:space="0"/>
              <w:left w:val="single" w:color="auto" w:sz="4" w:space="0"/>
              <w:bottom w:val="single" w:color="auto" w:sz="4" w:space="0"/>
              <w:right w:val="single" w:color="auto" w:sz="4" w:space="0"/>
            </w:tcBorders>
            <w:vAlign w:val="center"/>
          </w:tcPr>
          <w:p w14:paraId="02E8B638">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672" w:type="dxa"/>
            <w:tcBorders>
              <w:top w:val="single" w:color="auto" w:sz="4" w:space="0"/>
              <w:left w:val="single" w:color="auto" w:sz="4" w:space="0"/>
              <w:bottom w:val="single" w:color="auto" w:sz="4" w:space="0"/>
              <w:right w:val="single" w:color="auto" w:sz="4" w:space="0"/>
            </w:tcBorders>
            <w:vAlign w:val="center"/>
          </w:tcPr>
          <w:p w14:paraId="6146654C">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840" w:type="dxa"/>
            <w:tcBorders>
              <w:top w:val="single" w:color="auto" w:sz="4" w:space="0"/>
              <w:left w:val="single" w:color="auto" w:sz="4" w:space="0"/>
              <w:bottom w:val="single" w:color="auto" w:sz="4" w:space="0"/>
              <w:right w:val="single" w:color="auto" w:sz="4" w:space="0"/>
            </w:tcBorders>
            <w:vAlign w:val="center"/>
          </w:tcPr>
          <w:p w14:paraId="46CCAA0C">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r>
      <w:tr w14:paraId="3BAE9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14:paraId="27038892">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1309" w:type="dxa"/>
            <w:tcBorders>
              <w:top w:val="single" w:color="auto" w:sz="4" w:space="0"/>
              <w:left w:val="single" w:color="auto" w:sz="4" w:space="0"/>
              <w:bottom w:val="single" w:color="auto" w:sz="4" w:space="0"/>
              <w:right w:val="single" w:color="auto" w:sz="4" w:space="0"/>
            </w:tcBorders>
            <w:vAlign w:val="center"/>
          </w:tcPr>
          <w:p w14:paraId="4CD50F71">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998" w:type="dxa"/>
            <w:tcBorders>
              <w:top w:val="single" w:color="auto" w:sz="4" w:space="0"/>
              <w:left w:val="single" w:color="auto" w:sz="4" w:space="0"/>
              <w:bottom w:val="single" w:color="auto" w:sz="4" w:space="0"/>
              <w:right w:val="single" w:color="auto" w:sz="4" w:space="0"/>
            </w:tcBorders>
            <w:vAlign w:val="center"/>
          </w:tcPr>
          <w:p w14:paraId="075BF8DF">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34" w:type="dxa"/>
            <w:tcBorders>
              <w:top w:val="single" w:color="auto" w:sz="4" w:space="0"/>
              <w:left w:val="single" w:color="auto" w:sz="4" w:space="0"/>
              <w:bottom w:val="single" w:color="auto" w:sz="4" w:space="0"/>
              <w:right w:val="single" w:color="auto" w:sz="4" w:space="0"/>
            </w:tcBorders>
            <w:vAlign w:val="center"/>
          </w:tcPr>
          <w:p w14:paraId="23276BBB">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1291" w:type="dxa"/>
            <w:tcBorders>
              <w:top w:val="single" w:color="auto" w:sz="4" w:space="0"/>
              <w:left w:val="single" w:color="auto" w:sz="4" w:space="0"/>
              <w:bottom w:val="single" w:color="auto" w:sz="4" w:space="0"/>
              <w:right w:val="single" w:color="auto" w:sz="4" w:space="0"/>
            </w:tcBorders>
            <w:vAlign w:val="center"/>
          </w:tcPr>
          <w:p w14:paraId="47DCB5CC">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824" w:type="dxa"/>
            <w:tcBorders>
              <w:top w:val="single" w:color="auto" w:sz="4" w:space="0"/>
              <w:left w:val="single" w:color="auto" w:sz="4" w:space="0"/>
              <w:bottom w:val="single" w:color="auto" w:sz="4" w:space="0"/>
              <w:right w:val="single" w:color="auto" w:sz="4" w:space="0"/>
            </w:tcBorders>
            <w:vAlign w:val="center"/>
          </w:tcPr>
          <w:p w14:paraId="1F1D630E">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56" w:type="dxa"/>
            <w:tcBorders>
              <w:top w:val="single" w:color="auto" w:sz="4" w:space="0"/>
              <w:left w:val="single" w:color="auto" w:sz="4" w:space="0"/>
              <w:bottom w:val="single" w:color="auto" w:sz="4" w:space="0"/>
              <w:right w:val="single" w:color="auto" w:sz="4" w:space="0"/>
            </w:tcBorders>
            <w:vAlign w:val="center"/>
          </w:tcPr>
          <w:p w14:paraId="777B0CBD">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24" w:type="dxa"/>
            <w:tcBorders>
              <w:top w:val="single" w:color="auto" w:sz="4" w:space="0"/>
              <w:left w:val="single" w:color="auto" w:sz="4" w:space="0"/>
              <w:bottom w:val="single" w:color="auto" w:sz="4" w:space="0"/>
              <w:right w:val="single" w:color="auto" w:sz="4" w:space="0"/>
            </w:tcBorders>
            <w:vAlign w:val="center"/>
          </w:tcPr>
          <w:p w14:paraId="104723AC">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44" w:type="dxa"/>
            <w:tcBorders>
              <w:top w:val="single" w:color="auto" w:sz="4" w:space="0"/>
              <w:left w:val="single" w:color="auto" w:sz="4" w:space="0"/>
              <w:bottom w:val="single" w:color="auto" w:sz="4" w:space="0"/>
              <w:right w:val="single" w:color="auto" w:sz="4" w:space="0"/>
            </w:tcBorders>
            <w:vAlign w:val="center"/>
          </w:tcPr>
          <w:p w14:paraId="0EACB44F">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672" w:type="dxa"/>
            <w:tcBorders>
              <w:top w:val="single" w:color="auto" w:sz="4" w:space="0"/>
              <w:left w:val="single" w:color="auto" w:sz="4" w:space="0"/>
              <w:bottom w:val="single" w:color="auto" w:sz="4" w:space="0"/>
              <w:right w:val="single" w:color="auto" w:sz="4" w:space="0"/>
            </w:tcBorders>
            <w:vAlign w:val="center"/>
          </w:tcPr>
          <w:p w14:paraId="466B0FA6">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840" w:type="dxa"/>
            <w:tcBorders>
              <w:top w:val="single" w:color="auto" w:sz="4" w:space="0"/>
              <w:left w:val="single" w:color="auto" w:sz="4" w:space="0"/>
              <w:bottom w:val="single" w:color="auto" w:sz="4" w:space="0"/>
              <w:right w:val="single" w:color="auto" w:sz="4" w:space="0"/>
            </w:tcBorders>
            <w:vAlign w:val="center"/>
          </w:tcPr>
          <w:p w14:paraId="10C6141B">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r>
      <w:tr w14:paraId="40F83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14:paraId="22F93D93">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1309" w:type="dxa"/>
            <w:tcBorders>
              <w:top w:val="single" w:color="auto" w:sz="4" w:space="0"/>
              <w:left w:val="single" w:color="auto" w:sz="4" w:space="0"/>
              <w:bottom w:val="single" w:color="auto" w:sz="4" w:space="0"/>
              <w:right w:val="single" w:color="auto" w:sz="4" w:space="0"/>
            </w:tcBorders>
            <w:vAlign w:val="center"/>
          </w:tcPr>
          <w:p w14:paraId="7BBCBD8A">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998" w:type="dxa"/>
            <w:tcBorders>
              <w:top w:val="single" w:color="auto" w:sz="4" w:space="0"/>
              <w:left w:val="single" w:color="auto" w:sz="4" w:space="0"/>
              <w:bottom w:val="single" w:color="auto" w:sz="4" w:space="0"/>
              <w:right w:val="single" w:color="auto" w:sz="4" w:space="0"/>
            </w:tcBorders>
            <w:vAlign w:val="center"/>
          </w:tcPr>
          <w:p w14:paraId="2C1315A0">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34" w:type="dxa"/>
            <w:tcBorders>
              <w:top w:val="single" w:color="auto" w:sz="4" w:space="0"/>
              <w:left w:val="single" w:color="auto" w:sz="4" w:space="0"/>
              <w:bottom w:val="single" w:color="auto" w:sz="4" w:space="0"/>
              <w:right w:val="single" w:color="auto" w:sz="4" w:space="0"/>
            </w:tcBorders>
            <w:vAlign w:val="center"/>
          </w:tcPr>
          <w:p w14:paraId="3854FDB9">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1291" w:type="dxa"/>
            <w:tcBorders>
              <w:top w:val="single" w:color="auto" w:sz="4" w:space="0"/>
              <w:left w:val="single" w:color="auto" w:sz="4" w:space="0"/>
              <w:bottom w:val="single" w:color="auto" w:sz="4" w:space="0"/>
              <w:right w:val="single" w:color="auto" w:sz="4" w:space="0"/>
            </w:tcBorders>
            <w:vAlign w:val="center"/>
          </w:tcPr>
          <w:p w14:paraId="545927C0">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824" w:type="dxa"/>
            <w:tcBorders>
              <w:top w:val="single" w:color="auto" w:sz="4" w:space="0"/>
              <w:left w:val="single" w:color="auto" w:sz="4" w:space="0"/>
              <w:bottom w:val="single" w:color="auto" w:sz="4" w:space="0"/>
              <w:right w:val="single" w:color="auto" w:sz="4" w:space="0"/>
            </w:tcBorders>
            <w:vAlign w:val="center"/>
          </w:tcPr>
          <w:p w14:paraId="5C1C1B5A">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56" w:type="dxa"/>
            <w:tcBorders>
              <w:top w:val="single" w:color="auto" w:sz="4" w:space="0"/>
              <w:left w:val="single" w:color="auto" w:sz="4" w:space="0"/>
              <w:bottom w:val="single" w:color="auto" w:sz="4" w:space="0"/>
              <w:right w:val="single" w:color="auto" w:sz="4" w:space="0"/>
            </w:tcBorders>
            <w:vAlign w:val="center"/>
          </w:tcPr>
          <w:p w14:paraId="3C9BE75E">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24" w:type="dxa"/>
            <w:tcBorders>
              <w:top w:val="single" w:color="auto" w:sz="4" w:space="0"/>
              <w:left w:val="single" w:color="auto" w:sz="4" w:space="0"/>
              <w:bottom w:val="single" w:color="auto" w:sz="4" w:space="0"/>
              <w:right w:val="single" w:color="auto" w:sz="4" w:space="0"/>
            </w:tcBorders>
            <w:vAlign w:val="center"/>
          </w:tcPr>
          <w:p w14:paraId="1CF528B8">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44" w:type="dxa"/>
            <w:tcBorders>
              <w:top w:val="single" w:color="auto" w:sz="4" w:space="0"/>
              <w:left w:val="single" w:color="auto" w:sz="4" w:space="0"/>
              <w:bottom w:val="single" w:color="auto" w:sz="4" w:space="0"/>
              <w:right w:val="single" w:color="auto" w:sz="4" w:space="0"/>
            </w:tcBorders>
            <w:vAlign w:val="center"/>
          </w:tcPr>
          <w:p w14:paraId="065670EA">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672" w:type="dxa"/>
            <w:tcBorders>
              <w:top w:val="single" w:color="auto" w:sz="4" w:space="0"/>
              <w:left w:val="single" w:color="auto" w:sz="4" w:space="0"/>
              <w:bottom w:val="single" w:color="auto" w:sz="4" w:space="0"/>
              <w:right w:val="single" w:color="auto" w:sz="4" w:space="0"/>
            </w:tcBorders>
            <w:vAlign w:val="center"/>
          </w:tcPr>
          <w:p w14:paraId="72C3DB89">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840" w:type="dxa"/>
            <w:tcBorders>
              <w:top w:val="single" w:color="auto" w:sz="4" w:space="0"/>
              <w:left w:val="single" w:color="auto" w:sz="4" w:space="0"/>
              <w:bottom w:val="single" w:color="auto" w:sz="4" w:space="0"/>
              <w:right w:val="single" w:color="auto" w:sz="4" w:space="0"/>
            </w:tcBorders>
            <w:vAlign w:val="center"/>
          </w:tcPr>
          <w:p w14:paraId="24D237EF">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r>
      <w:tr w14:paraId="4D1A4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14:paraId="0CD918E6">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合计</w:t>
            </w:r>
          </w:p>
        </w:tc>
        <w:tc>
          <w:tcPr>
            <w:tcW w:w="8892" w:type="dxa"/>
            <w:gridSpan w:val="10"/>
            <w:tcBorders>
              <w:top w:val="single" w:color="auto" w:sz="4" w:space="0"/>
              <w:left w:val="single" w:color="auto" w:sz="4" w:space="0"/>
              <w:bottom w:val="single" w:color="auto" w:sz="4" w:space="0"/>
              <w:right w:val="single" w:color="auto" w:sz="4" w:space="0"/>
            </w:tcBorders>
            <w:vAlign w:val="center"/>
          </w:tcPr>
          <w:p w14:paraId="58F63572">
            <w:pPr>
              <w:keepNext w:val="0"/>
              <w:keepLines w:val="0"/>
              <w:suppressLineNumbers w:val="0"/>
              <w:spacing w:before="0" w:beforeAutospacing="0" w:after="0" w:afterAutospacing="0"/>
              <w:ind w:left="0" w:right="0" w:firstLine="0" w:firstLineChars="0"/>
              <w:rPr>
                <w:rFonts w:hint="eastAsia" w:ascii="仿宋" w:hAnsi="仿宋" w:cs="仿宋"/>
                <w:szCs w:val="20"/>
                <w:lang w:val="zh-CN"/>
              </w:rPr>
            </w:pPr>
            <w:r>
              <w:rPr>
                <w:rFonts w:hint="eastAsia" w:ascii="仿宋" w:hAnsi="仿宋" w:cs="仿宋"/>
                <w:szCs w:val="20"/>
                <w:lang w:val="zh-CN"/>
              </w:rPr>
              <w:t>（大写）：</w:t>
            </w:r>
            <w:r>
              <w:rPr>
                <w:rFonts w:hint="eastAsia" w:ascii="仿宋" w:hAnsi="仿宋" w:cs="仿宋"/>
                <w:szCs w:val="20"/>
                <w:u w:val="single"/>
                <w:lang w:val="zh-CN"/>
              </w:rPr>
              <w:t xml:space="preserve">           </w:t>
            </w:r>
            <w:r>
              <w:rPr>
                <w:rFonts w:hint="eastAsia" w:ascii="仿宋" w:hAnsi="仿宋" w:cs="仿宋"/>
                <w:szCs w:val="20"/>
                <w:lang w:val="zh-CN"/>
              </w:rPr>
              <w:t>元</w:t>
            </w:r>
          </w:p>
          <w:p w14:paraId="2B8FD935">
            <w:pPr>
              <w:keepNext w:val="0"/>
              <w:keepLines w:val="0"/>
              <w:suppressLineNumbers w:val="0"/>
              <w:tabs>
                <w:tab w:val="left" w:pos="1418"/>
              </w:tabs>
              <w:spacing w:before="0" w:beforeAutospacing="0" w:after="0" w:afterAutospacing="0"/>
              <w:ind w:left="0" w:right="0" w:firstLine="0" w:firstLineChars="0"/>
              <w:jc w:val="left"/>
              <w:rPr>
                <w:rFonts w:hint="eastAsia" w:ascii="仿宋" w:hAnsi="仿宋" w:cs="仿宋"/>
                <w:szCs w:val="24"/>
              </w:rPr>
            </w:pPr>
            <w:r>
              <w:rPr>
                <w:rFonts w:hint="eastAsia" w:ascii="仿宋" w:hAnsi="仿宋" w:cs="仿宋"/>
                <w:szCs w:val="20"/>
                <w:lang w:val="zh-CN"/>
              </w:rPr>
              <w:t>（小写）¥：</w:t>
            </w:r>
            <w:r>
              <w:rPr>
                <w:rFonts w:hint="eastAsia" w:ascii="仿宋" w:hAnsi="仿宋" w:cs="仿宋"/>
                <w:szCs w:val="20"/>
                <w:u w:val="single"/>
                <w:lang w:val="zh-CN"/>
              </w:rPr>
              <w:t xml:space="preserve">            </w:t>
            </w:r>
            <w:r>
              <w:rPr>
                <w:rFonts w:hint="eastAsia" w:ascii="仿宋" w:hAnsi="仿宋" w:cs="仿宋"/>
                <w:szCs w:val="20"/>
                <w:lang w:val="zh-CN"/>
              </w:rPr>
              <w:t>元</w:t>
            </w:r>
          </w:p>
        </w:tc>
      </w:tr>
    </w:tbl>
    <w:p w14:paraId="546BD293">
      <w:pPr>
        <w:bidi w:val="0"/>
        <w:rPr>
          <w:rFonts w:hint="eastAsia"/>
        </w:rPr>
      </w:pPr>
    </w:p>
    <w:p w14:paraId="1033D7C4">
      <w:pPr>
        <w:ind w:firstLine="482"/>
        <w:rPr>
          <w:rFonts w:hint="eastAsia"/>
          <w:color w:val="auto"/>
        </w:rPr>
      </w:pPr>
      <w:r>
        <w:rPr>
          <w:rFonts w:hint="eastAsia"/>
          <w:b/>
          <w:bCs/>
          <w:color w:val="auto"/>
        </w:rPr>
        <w:t>说明：</w:t>
      </w:r>
      <w:r>
        <w:rPr>
          <w:rFonts w:hint="eastAsia"/>
          <w:color w:val="auto"/>
        </w:rPr>
        <w:t>不提供详细投标分项报价表将视为没有实质性响应采购文件。</w:t>
      </w:r>
    </w:p>
    <w:p w14:paraId="3BF0F42C">
      <w:pPr>
        <w:spacing w:before="156" w:line="360" w:lineRule="auto"/>
        <w:ind w:right="-934" w:rightChars="-389" w:firstLine="456"/>
        <w:rPr>
          <w:rFonts w:hint="eastAsia" w:ascii="仿宋" w:hAnsi="仿宋" w:cs="仿宋"/>
          <w:color w:val="auto"/>
          <w:spacing w:val="-6"/>
          <w:szCs w:val="22"/>
        </w:rPr>
      </w:pPr>
    </w:p>
    <w:p w14:paraId="56039E8D">
      <w:pPr>
        <w:snapToGrid w:val="0"/>
        <w:spacing w:before="156" w:line="360" w:lineRule="auto"/>
        <w:ind w:firstLine="480"/>
        <w:rPr>
          <w:rFonts w:hint="eastAsia" w:ascii="仿宋" w:hAnsi="仿宋" w:cs="仿宋"/>
          <w:color w:val="auto"/>
          <w:szCs w:val="24"/>
        </w:rPr>
      </w:pPr>
      <w:r>
        <w:rPr>
          <w:rFonts w:hint="eastAsia" w:ascii="仿宋" w:hAnsi="仿宋" w:cs="仿宋"/>
          <w:color w:val="auto"/>
          <w:szCs w:val="24"/>
        </w:rPr>
        <w:t>投标人全称（</w:t>
      </w:r>
      <w:r>
        <w:rPr>
          <w:rFonts w:hint="eastAsia" w:ascii="仿宋" w:hAnsi="仿宋" w:cs="仿宋"/>
          <w:color w:val="auto"/>
          <w:kern w:val="0"/>
          <w:lang w:val="zh-CN"/>
        </w:rPr>
        <w:t>电子签名</w:t>
      </w:r>
      <w:r>
        <w:rPr>
          <w:rFonts w:hint="eastAsia" w:ascii="仿宋" w:hAnsi="仿宋" w:cs="仿宋"/>
          <w:color w:val="auto"/>
          <w:szCs w:val="24"/>
        </w:rPr>
        <w:t>）：</w:t>
      </w:r>
      <w:r>
        <w:rPr>
          <w:rFonts w:hint="eastAsia" w:ascii="仿宋" w:hAnsi="仿宋" w:cs="仿宋"/>
          <w:color w:val="auto"/>
          <w:szCs w:val="24"/>
          <w:u w:val="single"/>
        </w:rPr>
        <w:t xml:space="preserve">                      </w:t>
      </w:r>
    </w:p>
    <w:p w14:paraId="4EA93101">
      <w:pPr>
        <w:snapToGrid w:val="0"/>
        <w:spacing w:before="156" w:after="50" w:line="460" w:lineRule="exact"/>
        <w:ind w:firstLine="480"/>
        <w:rPr>
          <w:rFonts w:hint="eastAsia" w:ascii="仿宋" w:hAnsi="仿宋" w:cs="仿宋"/>
          <w:b/>
          <w:color w:val="auto"/>
          <w:sz w:val="32"/>
          <w:szCs w:val="32"/>
        </w:rPr>
      </w:pPr>
      <w:r>
        <w:rPr>
          <w:rFonts w:hint="eastAsia" w:ascii="仿宋" w:hAnsi="仿宋" w:cs="仿宋"/>
          <w:color w:val="auto"/>
          <w:szCs w:val="24"/>
        </w:rPr>
        <w:t>日期：</w:t>
      </w:r>
      <w:r>
        <w:rPr>
          <w:rFonts w:hint="eastAsia" w:ascii="仿宋" w:hAnsi="仿宋" w:cs="仿宋"/>
          <w:color w:val="auto"/>
          <w:szCs w:val="24"/>
          <w:u w:val="single"/>
        </w:rPr>
        <w:t xml:space="preserve">       年     月     日</w:t>
      </w:r>
    </w:p>
    <w:p w14:paraId="5089C694">
      <w:pPr>
        <w:snapToGrid w:val="0"/>
        <w:spacing w:before="156" w:after="50" w:line="460" w:lineRule="exact"/>
        <w:ind w:firstLine="480"/>
        <w:rPr>
          <w:rFonts w:ascii="仿宋" w:hAnsi="仿宋" w:cs="仿宋"/>
          <w:b/>
          <w:sz w:val="32"/>
          <w:szCs w:val="32"/>
        </w:rPr>
      </w:pPr>
    </w:p>
    <w:p w14:paraId="1707ED23">
      <w:pPr>
        <w:spacing w:before="156" w:line="360" w:lineRule="auto"/>
        <w:ind w:firstLine="602"/>
        <w:jc w:val="center"/>
        <w:rPr>
          <w:rFonts w:ascii="仿宋_GB2312" w:hAnsi="宋体" w:eastAsia="仿宋_GB2312"/>
          <w:b/>
          <w:sz w:val="30"/>
          <w:szCs w:val="30"/>
        </w:rPr>
      </w:pPr>
    </w:p>
    <w:p w14:paraId="5DAF6B72">
      <w:r>
        <w:rPr>
          <w:rFonts w:ascii="仿宋_GB2312" w:hAnsi="宋体" w:eastAsia="仿宋_GB2312"/>
          <w:b/>
          <w:sz w:val="30"/>
          <w:szCs w:val="30"/>
        </w:rPr>
        <w:br w:type="page"/>
      </w:r>
    </w:p>
    <w:p w14:paraId="360B304A">
      <w:pPr>
        <w:pStyle w:val="9"/>
        <w:spacing w:after="0" w:line="440" w:lineRule="exact"/>
        <w:ind w:left="0" w:leftChars="0" w:firstLine="0" w:firstLineChars="0"/>
        <w:rPr>
          <w:rFonts w:hint="eastAsia" w:ascii="仿宋" w:hAnsi="仿宋" w:eastAsia="仿宋" w:cs="仿宋"/>
          <w:szCs w:val="24"/>
          <w:highlight w:val="none"/>
        </w:rPr>
      </w:pPr>
      <w:r>
        <w:rPr>
          <w:rFonts w:hint="eastAsia" w:ascii="仿宋" w:hAnsi="仿宋" w:eastAsia="仿宋" w:cs="仿宋"/>
          <w:szCs w:val="24"/>
          <w:highlight w:val="none"/>
        </w:rPr>
        <w:t>附件：政府采购活动现场确认声明书</w:t>
      </w:r>
    </w:p>
    <w:p w14:paraId="196E07CA">
      <w:pPr>
        <w:spacing w:line="680" w:lineRule="exact"/>
        <w:ind w:firstLine="0" w:firstLineChars="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政府采购活动现场确认声明书</w:t>
      </w:r>
    </w:p>
    <w:p w14:paraId="2A8A7804">
      <w:pPr>
        <w:spacing w:line="480" w:lineRule="exact"/>
        <w:ind w:firstLine="0" w:firstLineChars="0"/>
        <w:jc w:val="left"/>
        <w:rPr>
          <w:rFonts w:hint="eastAsia" w:ascii="仿宋" w:hAnsi="仿宋" w:eastAsia="仿宋" w:cs="仿宋"/>
          <w:szCs w:val="24"/>
          <w:highlight w:val="none"/>
          <w:u w:val="single"/>
        </w:rPr>
      </w:pPr>
      <w:r>
        <w:rPr>
          <w:rFonts w:hint="eastAsia" w:ascii="仿宋" w:hAnsi="仿宋" w:eastAsia="仿宋" w:cs="仿宋"/>
          <w:szCs w:val="24"/>
          <w:highlight w:val="none"/>
          <w:u w:val="single"/>
        </w:rPr>
        <w:t>（</w:t>
      </w:r>
      <w:r>
        <w:rPr>
          <w:rFonts w:hint="eastAsia" w:ascii="仿宋" w:hAnsi="仿宋" w:cs="仿宋"/>
          <w:szCs w:val="24"/>
          <w:highlight w:val="none"/>
          <w:u w:val="single"/>
          <w:lang w:eastAsia="zh-CN"/>
        </w:rPr>
        <w:t>杭州市富阳中医骨伤医院</w:t>
      </w:r>
      <w:r>
        <w:rPr>
          <w:rFonts w:hint="eastAsia" w:ascii="仿宋" w:hAnsi="仿宋" w:eastAsia="仿宋" w:cs="仿宋"/>
          <w:szCs w:val="24"/>
          <w:highlight w:val="none"/>
          <w:u w:val="single"/>
        </w:rPr>
        <w:t>、</w:t>
      </w:r>
      <w:r>
        <w:rPr>
          <w:rFonts w:hint="eastAsia" w:ascii="仿宋" w:hAnsi="仿宋" w:cs="仿宋"/>
          <w:szCs w:val="24"/>
          <w:highlight w:val="none"/>
          <w:u w:val="single"/>
          <w:lang w:val="en-US" w:eastAsia="zh-CN"/>
        </w:rPr>
        <w:t>苏世建设管理集团有限公司</w:t>
      </w:r>
      <w:r>
        <w:rPr>
          <w:rFonts w:hint="eastAsia" w:ascii="仿宋" w:hAnsi="仿宋" w:eastAsia="仿宋" w:cs="仿宋"/>
          <w:szCs w:val="24"/>
          <w:highlight w:val="none"/>
          <w:u w:val="single"/>
        </w:rPr>
        <w:t>）：</w:t>
      </w:r>
    </w:p>
    <w:p w14:paraId="257A609D">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本人经由</w:t>
      </w:r>
      <w:r>
        <w:rPr>
          <w:rFonts w:hint="eastAsia" w:ascii="仿宋" w:hAnsi="仿宋" w:eastAsia="仿宋" w:cs="仿宋"/>
          <w:szCs w:val="24"/>
          <w:highlight w:val="none"/>
          <w:u w:val="single"/>
        </w:rPr>
        <w:t xml:space="preserve">   （公司名称）       </w:t>
      </w:r>
      <w:r>
        <w:rPr>
          <w:rFonts w:hint="eastAsia" w:ascii="仿宋" w:hAnsi="仿宋" w:eastAsia="仿宋" w:cs="仿宋"/>
          <w:szCs w:val="24"/>
          <w:highlight w:val="none"/>
        </w:rPr>
        <w:t>法定代表人（负责人）</w:t>
      </w:r>
      <w:r>
        <w:rPr>
          <w:rFonts w:hint="eastAsia" w:ascii="仿宋" w:hAnsi="仿宋" w:eastAsia="仿宋" w:cs="仿宋"/>
          <w:szCs w:val="24"/>
          <w:highlight w:val="none"/>
          <w:u w:val="single"/>
        </w:rPr>
        <w:t xml:space="preserve">    （姓名）</w:t>
      </w:r>
      <w:r>
        <w:rPr>
          <w:rFonts w:hint="eastAsia" w:ascii="仿宋" w:hAnsi="仿宋" w:eastAsia="仿宋" w:cs="仿宋"/>
          <w:szCs w:val="24"/>
          <w:highlight w:val="none"/>
        </w:rPr>
        <w:t>合法授权参加</w:t>
      </w:r>
      <w:r>
        <w:rPr>
          <w:rFonts w:hint="eastAsia" w:ascii="仿宋" w:hAnsi="仿宋" w:eastAsia="仿宋" w:cs="仿宋"/>
          <w:szCs w:val="24"/>
          <w:highlight w:val="none"/>
          <w:u w:val="single"/>
        </w:rPr>
        <w:t>（</w:t>
      </w:r>
      <w:r>
        <w:rPr>
          <w:rFonts w:hint="eastAsia" w:ascii="仿宋" w:hAnsi="仿宋" w:eastAsia="仿宋" w:cs="仿宋"/>
          <w:szCs w:val="24"/>
          <w:highlight w:val="none"/>
          <w:u w:val="single"/>
          <w:lang w:val="en-US" w:eastAsia="zh-CN"/>
        </w:rPr>
        <w:t xml:space="preserve">        </w:t>
      </w:r>
      <w:r>
        <w:rPr>
          <w:rFonts w:hint="eastAsia" w:ascii="仿宋" w:hAnsi="仿宋" w:eastAsia="仿宋" w:cs="仿宋"/>
          <w:szCs w:val="24"/>
          <w:highlight w:val="none"/>
          <w:u w:val="single"/>
        </w:rPr>
        <w:t>）（项目编号：</w:t>
      </w:r>
      <w:r>
        <w:rPr>
          <w:rFonts w:hint="eastAsia" w:ascii="仿宋" w:hAnsi="仿宋" w:eastAsia="仿宋" w:cs="仿宋"/>
          <w:szCs w:val="24"/>
          <w:highlight w:val="none"/>
          <w:u w:val="single"/>
          <w:lang w:val="en-US" w:eastAsia="zh-CN"/>
        </w:rPr>
        <w:t xml:space="preserve">    </w:t>
      </w:r>
      <w:r>
        <w:rPr>
          <w:rFonts w:hint="eastAsia" w:ascii="仿宋" w:hAnsi="仿宋" w:eastAsia="仿宋" w:cs="仿宋"/>
          <w:szCs w:val="24"/>
          <w:highlight w:val="none"/>
          <w:u w:val="single"/>
        </w:rPr>
        <w:t>）政府</w:t>
      </w:r>
      <w:r>
        <w:rPr>
          <w:rFonts w:hint="eastAsia" w:ascii="仿宋" w:hAnsi="仿宋" w:eastAsia="仿宋" w:cs="仿宋"/>
          <w:szCs w:val="24"/>
          <w:highlight w:val="none"/>
        </w:rPr>
        <w:t>采购活动，经与本单位法人代表（负责人）联系确认，现就有关公平竞争事项郑重声明如下：</w:t>
      </w:r>
    </w:p>
    <w:p w14:paraId="05B98303">
      <w:pPr>
        <w:numPr>
          <w:ilvl w:val="0"/>
          <w:numId w:val="48"/>
        </w:num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 xml:space="preserve">本单位与采购人之间： </w:t>
      </w:r>
    </w:p>
    <w:p w14:paraId="36E6A15C">
      <w:pPr>
        <w:spacing w:line="480" w:lineRule="exact"/>
        <w:ind w:left="480" w:leftChars="200" w:firstLine="0" w:firstLineChars="0"/>
        <w:rPr>
          <w:rFonts w:hint="eastAsia" w:ascii="仿宋" w:hAnsi="仿宋" w:eastAsia="仿宋" w:cs="仿宋"/>
          <w:szCs w:val="24"/>
          <w:highlight w:val="none"/>
        </w:rPr>
      </w:pPr>
      <w:r>
        <w:rPr>
          <w:rFonts w:hint="eastAsia" w:ascii="仿宋" w:hAnsi="仿宋" w:eastAsia="仿宋" w:cs="仿宋"/>
          <w:szCs w:val="24"/>
          <w:highlight w:val="none"/>
        </w:rPr>
        <w:t>□不存在利害关系       □存在下列利害关系</w:t>
      </w:r>
      <w:r>
        <w:rPr>
          <w:rFonts w:hint="eastAsia" w:ascii="仿宋" w:hAnsi="仿宋" w:eastAsia="仿宋" w:cs="仿宋"/>
          <w:szCs w:val="24"/>
          <w:highlight w:val="none"/>
          <w:u w:val="single"/>
        </w:rPr>
        <w:t xml:space="preserve">         ：</w:t>
      </w:r>
    </w:p>
    <w:p w14:paraId="73D4AF77">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A.投资关系    B.行政隶属关系    C.业务指导关系</w:t>
      </w:r>
    </w:p>
    <w:p w14:paraId="2DECFE01">
      <w:pPr>
        <w:spacing w:line="480" w:lineRule="exact"/>
        <w:ind w:firstLine="480"/>
        <w:rPr>
          <w:rFonts w:hint="eastAsia" w:ascii="仿宋" w:hAnsi="仿宋" w:eastAsia="仿宋" w:cs="仿宋"/>
          <w:szCs w:val="24"/>
          <w:highlight w:val="none"/>
          <w:u w:val="single"/>
        </w:rPr>
      </w:pPr>
      <w:r>
        <w:rPr>
          <w:rFonts w:hint="eastAsia" w:ascii="仿宋" w:hAnsi="仿宋" w:eastAsia="仿宋" w:cs="仿宋"/>
          <w:szCs w:val="24"/>
          <w:highlight w:val="none"/>
        </w:rPr>
        <w:t>D.其他可能影响采购公正的利害关系（如有，请如实说明）</w:t>
      </w:r>
      <w:r>
        <w:rPr>
          <w:rFonts w:hint="eastAsia" w:ascii="仿宋" w:hAnsi="仿宋" w:eastAsia="仿宋" w:cs="仿宋"/>
          <w:szCs w:val="24"/>
          <w:highlight w:val="none"/>
          <w:u w:val="single"/>
        </w:rPr>
        <w:t xml:space="preserve">         </w:t>
      </w:r>
    </w:p>
    <w:p w14:paraId="45E2A984">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二、现已清楚知道参加本项目采购活动的其他所有供应商名称，根据《中华人民共和国政府采购法实施条例》第十八条：</w:t>
      </w:r>
    </w:p>
    <w:p w14:paraId="550EE4D8">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本单位</w:t>
      </w:r>
    </w:p>
    <w:p w14:paraId="7F2EF957">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 xml:space="preserve">□与其他所有供应商之间均不存在利害关系  </w:t>
      </w:r>
    </w:p>
    <w:p w14:paraId="20311562">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□与</w:t>
      </w:r>
      <w:r>
        <w:rPr>
          <w:rFonts w:hint="eastAsia" w:ascii="仿宋" w:hAnsi="仿宋" w:eastAsia="仿宋" w:cs="仿宋"/>
          <w:szCs w:val="24"/>
          <w:highlight w:val="none"/>
          <w:u w:val="single"/>
        </w:rPr>
        <w:t xml:space="preserve">（供应商名称）           </w:t>
      </w:r>
      <w:r>
        <w:rPr>
          <w:rFonts w:hint="eastAsia" w:ascii="仿宋" w:hAnsi="仿宋" w:eastAsia="仿宋" w:cs="仿宋"/>
          <w:szCs w:val="24"/>
          <w:highlight w:val="none"/>
        </w:rPr>
        <w:t>之间：单位负责人为同一人或者存在直接控股、管理关系：</w:t>
      </w:r>
    </w:p>
    <w:p w14:paraId="554E3324">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其他利害关系情况________________________________________________。</w:t>
      </w:r>
    </w:p>
    <w:p w14:paraId="56B02050">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三、现已清楚知道并严格遵守政府采购法律法规和现场纪律。</w:t>
      </w:r>
    </w:p>
    <w:p w14:paraId="0A0364BA">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四、我发现</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rPr>
        <w:t>供应商之间存在或可能存在上述第二条第</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rPr>
        <w:t xml:space="preserve">项利害关系。 </w:t>
      </w:r>
    </w:p>
    <w:p w14:paraId="411C3843">
      <w:pPr>
        <w:wordWrap w:val="0"/>
        <w:spacing w:line="480" w:lineRule="exact"/>
        <w:ind w:firstLine="120" w:firstLineChars="50"/>
        <w:jc w:val="right"/>
        <w:rPr>
          <w:rFonts w:hint="eastAsia" w:ascii="仿宋" w:hAnsi="仿宋" w:eastAsia="仿宋" w:cs="仿宋"/>
          <w:szCs w:val="24"/>
          <w:highlight w:val="none"/>
        </w:rPr>
      </w:pPr>
      <w:r>
        <w:rPr>
          <w:rFonts w:hint="eastAsia" w:ascii="仿宋" w:hAnsi="仿宋" w:eastAsia="仿宋" w:cs="仿宋"/>
          <w:szCs w:val="24"/>
          <w:highlight w:val="none"/>
        </w:rPr>
        <w:t xml:space="preserve">（投标人代表签名）：          </w:t>
      </w:r>
    </w:p>
    <w:p w14:paraId="72208E24">
      <w:pPr>
        <w:spacing w:line="480" w:lineRule="exact"/>
        <w:ind w:firstLine="480"/>
        <w:jc w:val="right"/>
        <w:rPr>
          <w:rFonts w:hint="eastAsia" w:ascii="仿宋" w:hAnsi="仿宋" w:eastAsia="仿宋" w:cs="仿宋"/>
          <w:szCs w:val="24"/>
          <w:highlight w:val="none"/>
        </w:rPr>
      </w:pPr>
      <w:r>
        <w:rPr>
          <w:rFonts w:hint="eastAsia" w:ascii="仿宋" w:hAnsi="仿宋" w:eastAsia="仿宋" w:cs="仿宋"/>
          <w:szCs w:val="24"/>
          <w:highlight w:val="none"/>
        </w:rPr>
        <w:t xml:space="preserve">        年   月   日</w:t>
      </w:r>
      <w:r>
        <w:rPr>
          <w:rFonts w:hint="eastAsia" w:ascii="仿宋" w:hAnsi="仿宋" w:eastAsia="仿宋" w:cs="仿宋"/>
          <w:szCs w:val="24"/>
          <w:highlight w:val="none"/>
        </w:rPr>
        <w:tab/>
      </w:r>
      <w:r>
        <w:rPr>
          <w:rFonts w:hint="eastAsia" w:ascii="仿宋" w:hAnsi="仿宋" w:eastAsia="仿宋" w:cs="仿宋"/>
          <w:szCs w:val="24"/>
          <w:highlight w:val="none"/>
        </w:rPr>
        <w:t xml:space="preserve">  </w:t>
      </w:r>
      <w:r>
        <w:rPr>
          <w:rFonts w:hint="eastAsia" w:ascii="仿宋" w:hAnsi="仿宋" w:eastAsia="仿宋" w:cs="仿宋"/>
          <w:szCs w:val="24"/>
          <w:highlight w:val="none"/>
        </w:rPr>
        <w:tab/>
      </w:r>
    </w:p>
    <w:p w14:paraId="6ED31639">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注：1、投标人认为有利害关系和需要回避的人员，应提供相关证明材料，与本声明书一同提交。由采购代理机构和财政监督部门负责询问核查；</w:t>
      </w:r>
    </w:p>
    <w:p w14:paraId="37DD28B3">
      <w:pPr>
        <w:pStyle w:val="9"/>
        <w:spacing w:after="0" w:line="480" w:lineRule="exact"/>
        <w:ind w:left="0" w:leftChars="0" w:firstLine="964" w:firstLineChars="400"/>
        <w:sectPr>
          <w:headerReference r:id="rId19" w:type="default"/>
          <w:footerReference r:id="rId20" w:type="default"/>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 w:hAnsi="仿宋" w:eastAsia="仿宋" w:cs="仿宋"/>
          <w:b/>
          <w:highlight w:val="none"/>
          <w:u w:val="single"/>
        </w:rPr>
        <w:t>2、</w:t>
      </w:r>
      <w:r>
        <w:rPr>
          <w:rFonts w:hint="eastAsia" w:ascii="仿宋" w:hAnsi="仿宋" w:eastAsia="仿宋" w:cs="仿宋"/>
          <w:b/>
          <w:szCs w:val="22"/>
          <w:highlight w:val="none"/>
          <w:u w:val="single"/>
        </w:rPr>
        <w:t>根据浙江省财政厅关于印发《浙江省政府采购活动现场组织管理办法》的通知（浙财采监〔2015〕13号）规定，供应商应当签署不存在影响公平竞争的《政府采购活动现场确认声明书》，请投标人在开标时间起60分钟内将声明书填写完整后扫描发送至邮箱：</w:t>
      </w:r>
      <w:r>
        <w:rPr>
          <w:rFonts w:hint="eastAsia" w:ascii="仿宋" w:hAnsi="仿宋" w:eastAsia="仿宋" w:cs="仿宋"/>
          <w:b/>
          <w:szCs w:val="22"/>
          <w:highlight w:val="none"/>
          <w:u w:val="single"/>
          <w:lang w:val="en-US" w:eastAsia="zh-CN"/>
        </w:rPr>
        <w:t>2822996004</w:t>
      </w:r>
      <w:r>
        <w:rPr>
          <w:rFonts w:hint="eastAsia" w:ascii="仿宋" w:hAnsi="仿宋" w:eastAsia="仿宋" w:cs="仿宋"/>
          <w:b/>
          <w:szCs w:val="22"/>
          <w:highlight w:val="none"/>
          <w:u w:val="single"/>
        </w:rPr>
        <w:t>@qq.com。</w:t>
      </w:r>
    </w:p>
    <w:p w14:paraId="55DFA042">
      <w:pPr>
        <w:pStyle w:val="9"/>
        <w:ind w:left="0" w:leftChars="0" w:firstLine="0" w:firstLineChars="0"/>
        <w:rPr>
          <w:rFonts w:ascii="仿宋" w:hAnsi="仿宋" w:cs="仿宋"/>
          <w:szCs w:val="22"/>
        </w:rPr>
      </w:pPr>
      <w:r>
        <w:rPr>
          <w:rFonts w:hint="eastAsia" w:ascii="仿宋" w:hAnsi="仿宋" w:cs="仿宋"/>
          <w:szCs w:val="22"/>
        </w:rPr>
        <w:t>询问函范本：</w:t>
      </w:r>
    </w:p>
    <w:p w14:paraId="0BD349AB">
      <w:pPr>
        <w:bidi w:val="0"/>
      </w:pPr>
    </w:p>
    <w:p w14:paraId="3D906EE3">
      <w:pPr>
        <w:pStyle w:val="3"/>
        <w:bidi w:val="0"/>
        <w:ind w:left="0" w:leftChars="0" w:firstLine="0" w:firstLineChars="0"/>
        <w:jc w:val="center"/>
        <w:rPr>
          <w:sz w:val="32"/>
          <w:szCs w:val="40"/>
        </w:rPr>
      </w:pPr>
      <w:r>
        <w:rPr>
          <w:rFonts w:hint="eastAsia"/>
          <w:sz w:val="32"/>
          <w:szCs w:val="40"/>
        </w:rPr>
        <w:t>关于XXX项目公开招标的询问函</w:t>
      </w:r>
    </w:p>
    <w:p w14:paraId="212F66EB">
      <w:pPr>
        <w:snapToGrid w:val="0"/>
        <w:spacing w:line="360" w:lineRule="auto"/>
        <w:ind w:firstLine="480"/>
        <w:rPr>
          <w:rFonts w:ascii="仿宋" w:hAnsi="仿宋" w:cs="仿宋"/>
        </w:rPr>
      </w:pPr>
    </w:p>
    <w:p w14:paraId="788917CC">
      <w:pPr>
        <w:snapToGrid w:val="0"/>
        <w:spacing w:line="360" w:lineRule="auto"/>
        <w:ind w:firstLine="480"/>
        <w:rPr>
          <w:rFonts w:ascii="仿宋" w:hAnsi="仿宋" w:cs="仿宋"/>
        </w:rPr>
      </w:pPr>
      <w:r>
        <w:rPr>
          <w:rFonts w:hint="eastAsia" w:ascii="仿宋" w:hAnsi="仿宋" w:cs="仿宋"/>
        </w:rPr>
        <w:t>关于（项目名称）（项目编号）（项目标项）我公司有以下几点疑问：</w:t>
      </w:r>
    </w:p>
    <w:p w14:paraId="2C885840">
      <w:pPr>
        <w:snapToGrid w:val="0"/>
        <w:spacing w:line="360" w:lineRule="auto"/>
        <w:ind w:firstLine="480"/>
        <w:rPr>
          <w:rFonts w:ascii="仿宋" w:hAnsi="仿宋" w:cs="仿宋"/>
        </w:rPr>
      </w:pPr>
      <w:r>
        <w:rPr>
          <w:rFonts w:hint="eastAsia" w:ascii="仿宋" w:hAnsi="仿宋" w:cs="仿宋"/>
        </w:rPr>
        <w:t>询问事项一：（请明确</w:t>
      </w:r>
      <w:r>
        <w:rPr>
          <w:rFonts w:hint="eastAsia" w:ascii="仿宋" w:hAnsi="仿宋" w:cs="仿宋"/>
          <w:bCs/>
        </w:rPr>
        <w:t>具体内容，并附</w:t>
      </w:r>
      <w:r>
        <w:rPr>
          <w:rFonts w:hint="eastAsia" w:ascii="仿宋" w:hAnsi="仿宋" w:cs="仿宋"/>
        </w:rPr>
        <w:t>事实依据。）</w:t>
      </w:r>
    </w:p>
    <w:p w14:paraId="1234044A">
      <w:pPr>
        <w:snapToGrid w:val="0"/>
        <w:spacing w:line="360" w:lineRule="auto"/>
        <w:ind w:firstLine="480"/>
        <w:rPr>
          <w:rFonts w:ascii="仿宋" w:hAnsi="仿宋" w:cs="仿宋"/>
        </w:rPr>
      </w:pPr>
      <w:r>
        <w:rPr>
          <w:rFonts w:hint="eastAsia" w:ascii="仿宋" w:hAnsi="仿宋" w:cs="仿宋"/>
        </w:rPr>
        <w:t xml:space="preserve">询问事项二：  </w:t>
      </w:r>
      <w:r>
        <w:rPr>
          <w:rFonts w:hint="eastAsia"/>
        </w:rPr>
        <w:t>...</w:t>
      </w:r>
    </w:p>
    <w:p w14:paraId="36A09145">
      <w:pPr>
        <w:spacing w:line="360" w:lineRule="auto"/>
        <w:ind w:firstLine="480"/>
        <w:rPr>
          <w:rFonts w:ascii="仿宋" w:hAnsi="仿宋"/>
        </w:rPr>
      </w:pPr>
    </w:p>
    <w:p w14:paraId="7B1C592F">
      <w:pPr>
        <w:pStyle w:val="9"/>
        <w:ind w:left="480" w:firstLine="480"/>
        <w:rPr>
          <w:rFonts w:ascii="仿宋" w:hAnsi="仿宋"/>
        </w:rPr>
      </w:pPr>
    </w:p>
    <w:p w14:paraId="6A6EEA0D">
      <w:pPr>
        <w:pStyle w:val="9"/>
        <w:ind w:left="480" w:firstLine="480"/>
        <w:rPr>
          <w:rFonts w:ascii="仿宋" w:hAnsi="仿宋"/>
        </w:rPr>
      </w:pPr>
    </w:p>
    <w:p w14:paraId="13F6E92E">
      <w:pPr>
        <w:spacing w:before="156" w:beforeLines="50" w:after="156" w:afterLines="50" w:line="360" w:lineRule="auto"/>
        <w:ind w:left="4535" w:firstLine="0" w:firstLineChars="0"/>
        <w:jc w:val="left"/>
        <w:rPr>
          <w:rFonts w:ascii="仿宋" w:hAnsi="仿宋"/>
          <w:u w:val="single"/>
        </w:rPr>
      </w:pPr>
      <w:r>
        <w:rPr>
          <w:rFonts w:hint="eastAsia" w:ascii="仿宋" w:hAnsi="仿宋"/>
        </w:rPr>
        <w:t>供应商全称（盖章）：</w:t>
      </w:r>
      <w:r>
        <w:rPr>
          <w:rFonts w:hint="eastAsia" w:ascii="仿宋" w:hAnsi="仿宋"/>
          <w:u w:val="single"/>
        </w:rPr>
        <w:t xml:space="preserve">           </w:t>
      </w:r>
      <w:r>
        <w:rPr>
          <w:rFonts w:hint="eastAsia" w:ascii="仿宋" w:hAnsi="仿宋"/>
          <w:u w:val="single"/>
          <w:lang w:val="en-US" w:eastAsia="zh-CN"/>
        </w:rPr>
        <w:t xml:space="preserve"> </w:t>
      </w:r>
      <w:r>
        <w:rPr>
          <w:rFonts w:hint="eastAsia" w:ascii="仿宋" w:hAnsi="仿宋"/>
          <w:u w:val="single"/>
        </w:rPr>
        <w:t xml:space="preserve"> </w:t>
      </w:r>
      <w:r>
        <w:rPr>
          <w:rFonts w:hint="eastAsia" w:ascii="仿宋" w:hAnsi="仿宋"/>
          <w:u w:val="single"/>
          <w:lang w:val="en-US" w:eastAsia="zh-CN"/>
        </w:rPr>
        <w:t xml:space="preserve"> </w:t>
      </w:r>
      <w:r>
        <w:rPr>
          <w:rFonts w:hint="eastAsia" w:ascii="仿宋" w:hAnsi="仿宋"/>
          <w:u w:val="single"/>
        </w:rPr>
        <w:t xml:space="preserve">  </w:t>
      </w:r>
    </w:p>
    <w:p w14:paraId="1F78FEAC">
      <w:pPr>
        <w:spacing w:before="156" w:beforeLines="50" w:after="156" w:afterLines="50" w:line="360" w:lineRule="auto"/>
        <w:ind w:left="4535" w:firstLine="0" w:firstLineChars="0"/>
        <w:jc w:val="left"/>
        <w:rPr>
          <w:rFonts w:ascii="仿宋" w:hAnsi="仿宋"/>
        </w:rPr>
      </w:pPr>
      <w:r>
        <w:rPr>
          <w:rFonts w:hint="eastAsia" w:ascii="仿宋" w:hAnsi="仿宋" w:cs="仿宋"/>
          <w:szCs w:val="24"/>
        </w:rPr>
        <w:t>法定代表人（签名或签章）：</w:t>
      </w:r>
      <w:r>
        <w:rPr>
          <w:rFonts w:hint="eastAsia" w:ascii="仿宋" w:hAnsi="仿宋" w:cs="仿宋"/>
          <w:szCs w:val="24"/>
          <w:u w:val="single"/>
        </w:rPr>
        <w:t xml:space="preserve">     </w:t>
      </w:r>
      <w:r>
        <w:rPr>
          <w:rFonts w:hint="eastAsia" w:ascii="仿宋" w:hAnsi="仿宋"/>
          <w:u w:val="single"/>
        </w:rPr>
        <w:t xml:space="preserve">  </w:t>
      </w:r>
      <w:r>
        <w:rPr>
          <w:rFonts w:hint="eastAsia" w:ascii="仿宋" w:hAnsi="仿宋"/>
          <w:u w:val="single"/>
          <w:lang w:val="en-US" w:eastAsia="zh-CN"/>
        </w:rPr>
        <w:t xml:space="preserve">  </w:t>
      </w:r>
      <w:r>
        <w:rPr>
          <w:rFonts w:hint="eastAsia" w:ascii="仿宋" w:hAnsi="仿宋"/>
          <w:u w:val="single"/>
        </w:rPr>
        <w:t xml:space="preserve"> </w:t>
      </w:r>
    </w:p>
    <w:p w14:paraId="18DF09B3">
      <w:pPr>
        <w:snapToGrid w:val="0"/>
        <w:spacing w:before="156" w:beforeLines="50" w:after="156" w:afterLines="50" w:line="360" w:lineRule="auto"/>
        <w:ind w:left="4535" w:firstLine="0" w:firstLineChars="0"/>
        <w:jc w:val="left"/>
        <w:rPr>
          <w:rFonts w:ascii="仿宋" w:hAnsi="仿宋"/>
        </w:rPr>
      </w:pPr>
      <w:r>
        <w:rPr>
          <w:rFonts w:hint="eastAsia" w:ascii="仿宋" w:hAnsi="仿宋"/>
        </w:rPr>
        <w:t>授权代表（签名）：</w:t>
      </w:r>
      <w:r>
        <w:rPr>
          <w:rFonts w:hint="eastAsia" w:ascii="仿宋" w:hAnsi="仿宋"/>
          <w:u w:val="single"/>
        </w:rPr>
        <w:t xml:space="preserve">             </w:t>
      </w:r>
      <w:r>
        <w:rPr>
          <w:rFonts w:hint="eastAsia" w:ascii="仿宋" w:hAnsi="仿宋"/>
          <w:u w:val="single"/>
          <w:lang w:val="en-US" w:eastAsia="zh-CN"/>
        </w:rPr>
        <w:t xml:space="preserve"> </w:t>
      </w:r>
      <w:r>
        <w:rPr>
          <w:rFonts w:hint="eastAsia" w:ascii="仿宋" w:hAnsi="仿宋"/>
          <w:u w:val="single"/>
        </w:rPr>
        <w:t xml:space="preserve">  </w:t>
      </w:r>
      <w:r>
        <w:rPr>
          <w:rFonts w:hint="eastAsia" w:ascii="仿宋" w:hAnsi="仿宋"/>
          <w:u w:val="single"/>
          <w:lang w:val="en-US" w:eastAsia="zh-CN"/>
        </w:rPr>
        <w:t xml:space="preserve"> </w:t>
      </w:r>
      <w:r>
        <w:rPr>
          <w:rFonts w:hint="eastAsia" w:ascii="仿宋" w:hAnsi="仿宋"/>
          <w:u w:val="single"/>
        </w:rPr>
        <w:t xml:space="preserve"> </w:t>
      </w:r>
    </w:p>
    <w:p w14:paraId="282551E8">
      <w:pPr>
        <w:snapToGrid w:val="0"/>
        <w:spacing w:before="156" w:beforeLines="50" w:after="156" w:afterLines="50" w:line="360" w:lineRule="auto"/>
        <w:ind w:left="4535" w:firstLine="0" w:firstLineChars="0"/>
        <w:jc w:val="left"/>
        <w:rPr>
          <w:rFonts w:ascii="仿宋" w:hAnsi="仿宋" w:cs="仿宋"/>
          <w:u w:val="single"/>
        </w:rPr>
      </w:pPr>
      <w:r>
        <w:rPr>
          <w:rFonts w:hint="eastAsia" w:ascii="仿宋" w:hAnsi="仿宋" w:cs="仿宋"/>
        </w:rPr>
        <w:t>联系电话（手机）：</w:t>
      </w:r>
      <w:r>
        <w:rPr>
          <w:rFonts w:hint="eastAsia" w:ascii="仿宋" w:hAnsi="仿宋" w:cs="仿宋"/>
          <w:u w:val="single"/>
        </w:rPr>
        <w:t xml:space="preserve">                  </w:t>
      </w:r>
    </w:p>
    <w:p w14:paraId="5ECF9B5A">
      <w:pPr>
        <w:snapToGrid w:val="0"/>
        <w:spacing w:before="156" w:beforeLines="50" w:after="156" w:afterLines="50" w:line="360" w:lineRule="auto"/>
        <w:ind w:left="4535" w:firstLine="0" w:firstLineChars="0"/>
        <w:jc w:val="left"/>
        <w:rPr>
          <w:rFonts w:ascii="仿宋" w:hAnsi="仿宋"/>
          <w:u w:val="single"/>
        </w:rPr>
      </w:pPr>
      <w:r>
        <w:rPr>
          <w:rFonts w:hint="eastAsia" w:ascii="仿宋" w:hAnsi="仿宋" w:cs="仿宋"/>
        </w:rPr>
        <w:t>电子邮箱：</w:t>
      </w:r>
      <w:r>
        <w:rPr>
          <w:rFonts w:hint="eastAsia" w:ascii="仿宋" w:hAnsi="仿宋" w:cs="仿宋"/>
          <w:u w:val="single"/>
        </w:rPr>
        <w:t xml:space="preserve">                   </w:t>
      </w:r>
      <w:r>
        <w:rPr>
          <w:rFonts w:hint="eastAsia" w:ascii="仿宋" w:hAnsi="仿宋" w:cs="仿宋"/>
          <w:u w:val="single"/>
          <w:lang w:val="en-US" w:eastAsia="zh-CN"/>
        </w:rPr>
        <w:t xml:space="preserve">  </w:t>
      </w:r>
      <w:r>
        <w:rPr>
          <w:rFonts w:hint="eastAsia" w:ascii="仿宋" w:hAnsi="仿宋" w:cs="仿宋"/>
          <w:u w:val="single"/>
        </w:rPr>
        <w:t xml:space="preserve">     </w:t>
      </w:r>
    </w:p>
    <w:p w14:paraId="645AA09C">
      <w:pPr>
        <w:wordWrap w:val="0"/>
        <w:spacing w:before="156" w:beforeLines="50" w:after="156" w:afterLines="50" w:line="360" w:lineRule="auto"/>
        <w:ind w:left="4535" w:firstLine="0" w:firstLineChars="0"/>
        <w:jc w:val="left"/>
        <w:rPr>
          <w:rFonts w:ascii="仿宋" w:hAnsi="仿宋"/>
          <w:u w:val="single"/>
        </w:rPr>
      </w:pPr>
      <w:r>
        <w:rPr>
          <w:rFonts w:hint="eastAsia" w:ascii="仿宋" w:hAnsi="仿宋"/>
        </w:rPr>
        <w:t>询问日期：</w:t>
      </w:r>
      <w:r>
        <w:rPr>
          <w:rFonts w:hint="eastAsia" w:ascii="仿宋" w:hAnsi="仿宋"/>
          <w:u w:val="single"/>
        </w:rPr>
        <w:t xml:space="preserve">                   </w:t>
      </w:r>
      <w:r>
        <w:rPr>
          <w:rFonts w:hint="eastAsia" w:ascii="仿宋" w:hAnsi="仿宋"/>
          <w:u w:val="single"/>
          <w:lang w:val="en-US" w:eastAsia="zh-CN"/>
        </w:rPr>
        <w:t xml:space="preserve">  </w:t>
      </w:r>
      <w:r>
        <w:rPr>
          <w:rFonts w:hint="eastAsia" w:ascii="仿宋" w:hAnsi="仿宋"/>
          <w:u w:val="single"/>
        </w:rPr>
        <w:t xml:space="preserve">     </w:t>
      </w:r>
    </w:p>
    <w:p w14:paraId="48B1DD4A">
      <w:pPr>
        <w:snapToGrid w:val="0"/>
        <w:spacing w:line="360" w:lineRule="auto"/>
        <w:ind w:firstLine="480"/>
        <w:rPr>
          <w:rFonts w:ascii="仿宋" w:hAnsi="仿宋" w:cs="仿宋"/>
        </w:rPr>
      </w:pPr>
      <w:r>
        <w:rPr>
          <w:rFonts w:hint="eastAsia" w:ascii="仿宋" w:hAnsi="仿宋" w:cs="仿宋"/>
        </w:rPr>
        <w:t xml:space="preserve"> </w:t>
      </w:r>
    </w:p>
    <w:p w14:paraId="78A4E823">
      <w:pPr>
        <w:spacing w:line="360" w:lineRule="auto"/>
        <w:ind w:firstLine="482"/>
        <w:jc w:val="center"/>
        <w:rPr>
          <w:rFonts w:ascii="仿宋" w:hAnsi="仿宋" w:cs="仿宋"/>
          <w:b/>
          <w:bCs/>
        </w:rPr>
      </w:pPr>
    </w:p>
    <w:p w14:paraId="2B15C48F">
      <w:pPr>
        <w:spacing w:line="360" w:lineRule="auto"/>
        <w:ind w:firstLine="482"/>
        <w:rPr>
          <w:rFonts w:ascii="仿宋" w:hAnsi="仿宋"/>
          <w:b/>
        </w:rPr>
      </w:pPr>
    </w:p>
    <w:p w14:paraId="42992792">
      <w:pPr>
        <w:widowControl/>
        <w:spacing w:line="360" w:lineRule="auto"/>
        <w:ind w:firstLine="600"/>
        <w:jc w:val="left"/>
        <w:rPr>
          <w:rFonts w:ascii="仿宋" w:hAnsi="仿宋"/>
          <w:sz w:val="30"/>
          <w:szCs w:val="30"/>
        </w:rPr>
      </w:pPr>
    </w:p>
    <w:p w14:paraId="13FCFF5F">
      <w:pPr>
        <w:snapToGrid w:val="0"/>
        <w:spacing w:line="360" w:lineRule="auto"/>
        <w:ind w:firstLine="482"/>
        <w:rPr>
          <w:rFonts w:ascii="仿宋" w:hAnsi="仿宋" w:cs="仿宋"/>
          <w:b/>
          <w:bCs/>
          <w:color w:val="FF0000"/>
        </w:rPr>
        <w:sectPr>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 w:hAnsi="仿宋" w:cs="仿宋"/>
          <w:b/>
          <w:bCs/>
          <w:color w:val="FF0000"/>
        </w:rPr>
        <w:t>附：询问供应商签署的授权委托书。</w:t>
      </w:r>
    </w:p>
    <w:p w14:paraId="7C9FDC12">
      <w:pPr>
        <w:pStyle w:val="9"/>
        <w:ind w:left="0" w:leftChars="0" w:firstLine="0" w:firstLineChars="0"/>
        <w:rPr>
          <w:rFonts w:ascii="仿宋" w:hAnsi="仿宋" w:cs="仿宋"/>
          <w:szCs w:val="22"/>
        </w:rPr>
      </w:pPr>
      <w:r>
        <w:rPr>
          <w:rFonts w:hint="eastAsia" w:ascii="仿宋" w:hAnsi="仿宋" w:cs="仿宋"/>
          <w:szCs w:val="22"/>
        </w:rPr>
        <w:t>质疑函范本：</w:t>
      </w:r>
    </w:p>
    <w:p w14:paraId="7AF76B0C">
      <w:pPr>
        <w:pStyle w:val="3"/>
        <w:bidi w:val="0"/>
        <w:ind w:left="0" w:leftChars="0" w:firstLine="0" w:firstLineChars="0"/>
        <w:jc w:val="center"/>
        <w:rPr>
          <w:sz w:val="32"/>
          <w:szCs w:val="40"/>
        </w:rPr>
      </w:pPr>
      <w:r>
        <w:rPr>
          <w:rFonts w:hint="eastAsia"/>
          <w:sz w:val="32"/>
          <w:szCs w:val="40"/>
        </w:rPr>
        <w:t>质疑函</w:t>
      </w:r>
    </w:p>
    <w:p w14:paraId="0FA0FE1B">
      <w:pPr>
        <w:snapToGrid w:val="0"/>
        <w:spacing w:line="360" w:lineRule="auto"/>
        <w:ind w:firstLine="482"/>
        <w:rPr>
          <w:rFonts w:ascii="仿宋" w:hAnsi="仿宋" w:cs="仿宋"/>
          <w:b/>
          <w:bCs/>
        </w:rPr>
      </w:pPr>
      <w:r>
        <w:rPr>
          <w:rFonts w:hint="eastAsia" w:ascii="仿宋" w:hAnsi="仿宋" w:cs="仿宋"/>
          <w:b/>
          <w:bCs/>
        </w:rPr>
        <w:t>一、质疑供应商基本信息</w:t>
      </w:r>
    </w:p>
    <w:p w14:paraId="078E59CA">
      <w:pPr>
        <w:snapToGrid w:val="0"/>
        <w:spacing w:line="360" w:lineRule="auto"/>
        <w:ind w:firstLine="480"/>
        <w:rPr>
          <w:rFonts w:ascii="仿宋" w:hAnsi="仿宋" w:cs="仿宋"/>
        </w:rPr>
      </w:pPr>
      <w:r>
        <w:rPr>
          <w:rFonts w:hint="eastAsia" w:ascii="仿宋" w:hAnsi="仿宋" w:cs="仿宋"/>
        </w:rPr>
        <w:t xml:space="preserve">质疑供应商： </w:t>
      </w:r>
      <w:r>
        <w:rPr>
          <w:rFonts w:hint="eastAsia" w:ascii="仿宋" w:hAnsi="仿宋" w:cs="仿宋"/>
          <w:u w:val="single"/>
        </w:rPr>
        <w:t xml:space="preserve">                </w:t>
      </w:r>
      <w:r>
        <w:rPr>
          <w:rFonts w:hint="eastAsia" w:ascii="仿宋" w:hAnsi="仿宋" w:cs="仿宋"/>
        </w:rPr>
        <w:t xml:space="preserve">                       </w:t>
      </w:r>
    </w:p>
    <w:p w14:paraId="0BAFA6D6">
      <w:pPr>
        <w:snapToGrid w:val="0"/>
        <w:spacing w:line="360" w:lineRule="auto"/>
        <w:ind w:firstLine="480"/>
        <w:rPr>
          <w:rFonts w:ascii="仿宋" w:hAnsi="仿宋" w:cs="仿宋"/>
        </w:rPr>
      </w:pPr>
      <w:r>
        <w:rPr>
          <w:rFonts w:hint="eastAsia" w:ascii="仿宋" w:hAnsi="仿宋" w:cs="仿宋"/>
        </w:rPr>
        <w:t>地  址：</w:t>
      </w:r>
      <w:r>
        <w:rPr>
          <w:rFonts w:hint="eastAsia" w:ascii="仿宋" w:hAnsi="仿宋" w:cs="仿宋"/>
          <w:u w:val="single"/>
        </w:rPr>
        <w:t xml:space="preserve">                     </w:t>
      </w:r>
      <w:r>
        <w:rPr>
          <w:rFonts w:hint="eastAsia" w:ascii="仿宋" w:hAnsi="仿宋" w:cs="仿宋"/>
        </w:rPr>
        <w:t xml:space="preserve">     邮    编：</w:t>
      </w:r>
      <w:r>
        <w:rPr>
          <w:rFonts w:hint="eastAsia" w:ascii="仿宋" w:hAnsi="仿宋" w:cs="仿宋"/>
          <w:u w:val="single"/>
        </w:rPr>
        <w:t xml:space="preserve">                 </w:t>
      </w:r>
      <w:r>
        <w:rPr>
          <w:rFonts w:hint="eastAsia" w:ascii="仿宋" w:hAnsi="仿宋" w:cs="仿宋"/>
        </w:rPr>
        <w:t xml:space="preserve">  </w:t>
      </w:r>
    </w:p>
    <w:p w14:paraId="3C2DA24E">
      <w:pPr>
        <w:snapToGrid w:val="0"/>
        <w:spacing w:line="360" w:lineRule="auto"/>
        <w:ind w:firstLine="480"/>
        <w:rPr>
          <w:rFonts w:ascii="仿宋" w:hAnsi="仿宋" w:cs="仿宋"/>
        </w:rPr>
      </w:pPr>
      <w:r>
        <w:rPr>
          <w:rFonts w:hint="eastAsia" w:ascii="仿宋" w:hAnsi="仿宋" w:cs="仿宋"/>
        </w:rPr>
        <w:t>联系人：</w:t>
      </w:r>
      <w:r>
        <w:rPr>
          <w:rFonts w:hint="eastAsia" w:ascii="仿宋" w:hAnsi="仿宋" w:cs="仿宋"/>
          <w:u w:val="single"/>
        </w:rPr>
        <w:t xml:space="preserve">                     </w:t>
      </w:r>
      <w:r>
        <w:rPr>
          <w:rFonts w:hint="eastAsia" w:ascii="仿宋" w:hAnsi="仿宋" w:cs="仿宋"/>
        </w:rPr>
        <w:t xml:space="preserve">     联系电话：</w:t>
      </w:r>
      <w:r>
        <w:rPr>
          <w:rFonts w:hint="eastAsia" w:ascii="仿宋" w:hAnsi="仿宋" w:cs="仿宋"/>
          <w:u w:val="single"/>
        </w:rPr>
        <w:t xml:space="preserve">                 </w:t>
      </w:r>
      <w:r>
        <w:rPr>
          <w:rFonts w:hint="eastAsia" w:ascii="仿宋" w:hAnsi="仿宋" w:cs="仿宋"/>
        </w:rPr>
        <w:t xml:space="preserve"> </w:t>
      </w:r>
    </w:p>
    <w:p w14:paraId="40A64937">
      <w:pPr>
        <w:snapToGrid w:val="0"/>
        <w:spacing w:line="360" w:lineRule="auto"/>
        <w:ind w:firstLine="480"/>
        <w:rPr>
          <w:rFonts w:ascii="仿宋" w:hAnsi="仿宋" w:cs="仿宋"/>
        </w:rPr>
      </w:pPr>
      <w:r>
        <w:rPr>
          <w:rFonts w:hint="eastAsia" w:ascii="仿宋" w:hAnsi="仿宋" w:cs="仿宋"/>
        </w:rPr>
        <w:t>授权代表：</w:t>
      </w:r>
      <w:r>
        <w:rPr>
          <w:rFonts w:hint="eastAsia" w:ascii="仿宋" w:hAnsi="仿宋" w:cs="仿宋"/>
          <w:u w:val="single"/>
        </w:rPr>
        <w:t xml:space="preserve">                   </w:t>
      </w:r>
      <w:r>
        <w:rPr>
          <w:rFonts w:hint="eastAsia" w:ascii="仿宋" w:hAnsi="仿宋" w:cs="仿宋"/>
        </w:rPr>
        <w:t xml:space="preserve">                                </w:t>
      </w:r>
    </w:p>
    <w:p w14:paraId="67800833">
      <w:pPr>
        <w:snapToGrid w:val="0"/>
        <w:spacing w:line="360" w:lineRule="auto"/>
        <w:ind w:firstLine="480"/>
        <w:rPr>
          <w:rFonts w:ascii="仿宋" w:hAnsi="仿宋" w:cs="仿宋"/>
        </w:rPr>
      </w:pPr>
      <w:r>
        <w:rPr>
          <w:rFonts w:hint="eastAsia" w:ascii="仿宋" w:hAnsi="仿宋" w:cs="仿宋"/>
        </w:rPr>
        <w:t>联系电话：</w:t>
      </w:r>
      <w:r>
        <w:rPr>
          <w:rFonts w:hint="eastAsia" w:ascii="仿宋" w:hAnsi="仿宋" w:cs="仿宋"/>
          <w:u w:val="single"/>
        </w:rPr>
        <w:t xml:space="preserve">                   </w:t>
      </w:r>
      <w:r>
        <w:rPr>
          <w:rFonts w:hint="eastAsia" w:ascii="仿宋" w:hAnsi="仿宋" w:cs="仿宋"/>
        </w:rPr>
        <w:t xml:space="preserve">                                  </w:t>
      </w:r>
    </w:p>
    <w:p w14:paraId="2BB4245D">
      <w:pPr>
        <w:snapToGrid w:val="0"/>
        <w:spacing w:line="360" w:lineRule="auto"/>
        <w:ind w:firstLine="480"/>
        <w:rPr>
          <w:rFonts w:ascii="仿宋" w:hAnsi="仿宋" w:cs="仿宋"/>
        </w:rPr>
      </w:pPr>
      <w:r>
        <w:rPr>
          <w:rFonts w:hint="eastAsia" w:ascii="仿宋" w:hAnsi="仿宋" w:cs="仿宋"/>
        </w:rPr>
        <w:t>地  址：</w:t>
      </w:r>
      <w:r>
        <w:rPr>
          <w:rFonts w:hint="eastAsia" w:ascii="仿宋" w:hAnsi="仿宋" w:cs="仿宋"/>
          <w:u w:val="single"/>
        </w:rPr>
        <w:t xml:space="preserve">                     </w:t>
      </w:r>
      <w:r>
        <w:rPr>
          <w:rFonts w:hint="eastAsia" w:ascii="仿宋" w:hAnsi="仿宋" w:cs="仿宋"/>
        </w:rPr>
        <w:t xml:space="preserve">     邮    编：</w:t>
      </w:r>
      <w:r>
        <w:rPr>
          <w:rFonts w:hint="eastAsia" w:ascii="仿宋" w:hAnsi="仿宋" w:cs="仿宋"/>
          <w:u w:val="single"/>
        </w:rPr>
        <w:t xml:space="preserve">                 </w:t>
      </w:r>
      <w:r>
        <w:rPr>
          <w:rFonts w:hint="eastAsia" w:ascii="仿宋" w:hAnsi="仿宋" w:cs="仿宋"/>
        </w:rPr>
        <w:t xml:space="preserve"> </w:t>
      </w:r>
    </w:p>
    <w:p w14:paraId="00EE562B">
      <w:pPr>
        <w:snapToGrid w:val="0"/>
        <w:spacing w:line="360" w:lineRule="auto"/>
        <w:ind w:firstLine="482"/>
        <w:rPr>
          <w:rFonts w:ascii="仿宋" w:hAnsi="仿宋" w:cs="仿宋"/>
          <w:b/>
          <w:bCs/>
        </w:rPr>
      </w:pPr>
      <w:r>
        <w:rPr>
          <w:rFonts w:hint="eastAsia" w:ascii="仿宋" w:hAnsi="仿宋" w:cs="仿宋"/>
          <w:b/>
          <w:bCs/>
        </w:rPr>
        <w:t>二、质疑项目基本情况</w:t>
      </w:r>
    </w:p>
    <w:p w14:paraId="655EA782">
      <w:pPr>
        <w:snapToGrid w:val="0"/>
        <w:spacing w:line="360" w:lineRule="auto"/>
        <w:ind w:firstLine="480"/>
        <w:rPr>
          <w:rFonts w:ascii="仿宋" w:hAnsi="仿宋" w:cs="仿宋"/>
        </w:rPr>
      </w:pPr>
      <w:r>
        <w:rPr>
          <w:rFonts w:hint="eastAsia" w:ascii="仿宋" w:hAnsi="仿宋" w:cs="仿宋"/>
        </w:rPr>
        <w:t>质疑项目的名称：</w:t>
      </w:r>
      <w:r>
        <w:rPr>
          <w:rFonts w:hint="eastAsia" w:ascii="仿宋" w:hAnsi="仿宋" w:cs="仿宋"/>
          <w:u w:val="single"/>
        </w:rPr>
        <w:t xml:space="preserve">                                            </w:t>
      </w:r>
    </w:p>
    <w:p w14:paraId="08CF5251">
      <w:pPr>
        <w:snapToGrid w:val="0"/>
        <w:spacing w:line="360" w:lineRule="auto"/>
        <w:ind w:firstLine="480"/>
        <w:rPr>
          <w:rFonts w:ascii="仿宋" w:hAnsi="仿宋" w:cs="仿宋"/>
        </w:rPr>
      </w:pPr>
      <w:r>
        <w:rPr>
          <w:rFonts w:hint="eastAsia" w:ascii="仿宋" w:hAnsi="仿宋" w:cs="仿宋"/>
        </w:rPr>
        <w:t>质疑项目的编号：</w:t>
      </w:r>
      <w:r>
        <w:rPr>
          <w:rFonts w:hint="eastAsia" w:ascii="仿宋" w:hAnsi="仿宋" w:cs="仿宋"/>
          <w:u w:val="single"/>
        </w:rPr>
        <w:t xml:space="preserve">             </w:t>
      </w:r>
      <w:r>
        <w:rPr>
          <w:rFonts w:hint="eastAsia" w:ascii="仿宋" w:hAnsi="仿宋" w:cs="仿宋"/>
        </w:rPr>
        <w:t xml:space="preserve">     包    号：</w:t>
      </w:r>
      <w:r>
        <w:rPr>
          <w:rFonts w:hint="eastAsia" w:ascii="仿宋" w:hAnsi="仿宋" w:cs="仿宋"/>
          <w:u w:val="single"/>
        </w:rPr>
        <w:t xml:space="preserve">                </w:t>
      </w:r>
    </w:p>
    <w:p w14:paraId="4E1040DC">
      <w:pPr>
        <w:snapToGrid w:val="0"/>
        <w:spacing w:line="360" w:lineRule="auto"/>
        <w:ind w:firstLine="480"/>
        <w:rPr>
          <w:rFonts w:ascii="仿宋" w:hAnsi="仿宋" w:cs="仿宋"/>
        </w:rPr>
      </w:pPr>
      <w:r>
        <w:rPr>
          <w:rFonts w:hint="eastAsia" w:ascii="仿宋" w:hAnsi="仿宋" w:cs="仿宋"/>
        </w:rPr>
        <w:t>采购人名称：</w:t>
      </w:r>
      <w:r>
        <w:rPr>
          <w:rFonts w:hint="eastAsia" w:ascii="仿宋" w:hAnsi="仿宋" w:cs="仿宋"/>
          <w:u w:val="single"/>
        </w:rPr>
        <w:t xml:space="preserve">                 </w:t>
      </w:r>
      <w:r>
        <w:rPr>
          <w:rFonts w:hint="eastAsia" w:ascii="仿宋" w:hAnsi="仿宋" w:cs="仿宋"/>
        </w:rPr>
        <w:t xml:space="preserve">                       </w:t>
      </w:r>
    </w:p>
    <w:p w14:paraId="3DDC6630">
      <w:pPr>
        <w:snapToGrid w:val="0"/>
        <w:spacing w:line="360" w:lineRule="auto"/>
        <w:ind w:firstLine="480"/>
        <w:rPr>
          <w:rFonts w:ascii="仿宋" w:hAnsi="仿宋" w:cs="仿宋"/>
        </w:rPr>
      </w:pPr>
      <w:r>
        <w:rPr>
          <w:rFonts w:hint="eastAsia" w:ascii="仿宋" w:hAnsi="仿宋" w:cs="仿宋"/>
        </w:rPr>
        <w:t>采购文件获取日期：</w:t>
      </w:r>
      <w:r>
        <w:rPr>
          <w:rFonts w:hint="eastAsia" w:ascii="仿宋" w:hAnsi="仿宋" w:cs="仿宋"/>
          <w:u w:val="single"/>
        </w:rPr>
        <w:t xml:space="preserve">           </w:t>
      </w:r>
      <w:r>
        <w:rPr>
          <w:rFonts w:hint="eastAsia" w:ascii="仿宋" w:hAnsi="仿宋" w:cs="仿宋"/>
        </w:rPr>
        <w:t xml:space="preserve">                                </w:t>
      </w:r>
    </w:p>
    <w:p w14:paraId="4F85EDD0">
      <w:pPr>
        <w:snapToGrid w:val="0"/>
        <w:spacing w:line="360" w:lineRule="auto"/>
        <w:ind w:firstLine="482"/>
        <w:rPr>
          <w:rFonts w:ascii="仿宋" w:hAnsi="仿宋" w:cs="仿宋"/>
          <w:b/>
          <w:bCs/>
        </w:rPr>
      </w:pPr>
      <w:r>
        <w:rPr>
          <w:rFonts w:hint="eastAsia" w:ascii="仿宋" w:hAnsi="仿宋" w:cs="仿宋"/>
          <w:b/>
          <w:bCs/>
        </w:rPr>
        <w:t>三、质疑事项具体内容</w:t>
      </w:r>
    </w:p>
    <w:p w14:paraId="4F3B23BD">
      <w:pPr>
        <w:snapToGrid w:val="0"/>
        <w:spacing w:line="360" w:lineRule="auto"/>
        <w:ind w:firstLine="480"/>
        <w:rPr>
          <w:rFonts w:ascii="仿宋" w:hAnsi="仿宋" w:cs="仿宋"/>
        </w:rPr>
      </w:pPr>
      <w:r>
        <w:rPr>
          <w:rFonts w:hint="eastAsia" w:ascii="仿宋" w:hAnsi="仿宋" w:cs="仿宋"/>
        </w:rPr>
        <w:t>质疑事项1：</w:t>
      </w:r>
      <w:r>
        <w:rPr>
          <w:rFonts w:hint="eastAsia" w:ascii="仿宋" w:hAnsi="仿宋" w:cs="仿宋"/>
          <w:u w:val="single"/>
        </w:rPr>
        <w:t xml:space="preserve">                                                 </w:t>
      </w:r>
    </w:p>
    <w:p w14:paraId="1D1237D3">
      <w:pPr>
        <w:snapToGrid w:val="0"/>
        <w:spacing w:line="360" w:lineRule="auto"/>
        <w:ind w:firstLine="480"/>
        <w:rPr>
          <w:rFonts w:ascii="仿宋" w:hAnsi="仿宋" w:cs="仿宋"/>
        </w:rPr>
      </w:pPr>
      <w:r>
        <w:rPr>
          <w:rFonts w:hint="eastAsia" w:ascii="仿宋" w:hAnsi="仿宋" w:cs="仿宋"/>
        </w:rPr>
        <w:t>事实依据：</w:t>
      </w:r>
      <w:r>
        <w:rPr>
          <w:rFonts w:hint="eastAsia" w:ascii="仿宋" w:hAnsi="仿宋" w:cs="仿宋"/>
          <w:u w:val="single"/>
        </w:rPr>
        <w:t xml:space="preserve">                                                   </w:t>
      </w:r>
      <w:r>
        <w:rPr>
          <w:rFonts w:hint="eastAsia" w:ascii="仿宋" w:hAnsi="仿宋" w:cs="仿宋"/>
        </w:rPr>
        <w:t xml:space="preserve"> </w:t>
      </w:r>
    </w:p>
    <w:p w14:paraId="4D856554">
      <w:pPr>
        <w:snapToGrid w:val="0"/>
        <w:spacing w:line="360" w:lineRule="auto"/>
        <w:ind w:firstLine="480"/>
        <w:rPr>
          <w:rFonts w:ascii="仿宋" w:hAnsi="仿宋" w:cs="仿宋"/>
        </w:rPr>
      </w:pPr>
      <w:r>
        <w:rPr>
          <w:rFonts w:hint="eastAsia" w:ascii="仿宋" w:hAnsi="仿宋" w:cs="仿宋"/>
        </w:rPr>
        <w:t>法律依据：</w:t>
      </w:r>
      <w:r>
        <w:rPr>
          <w:rFonts w:hint="eastAsia" w:ascii="仿宋" w:hAnsi="仿宋" w:cs="仿宋"/>
          <w:u w:val="single"/>
        </w:rPr>
        <w:t xml:space="preserve">                                                   </w:t>
      </w:r>
      <w:r>
        <w:rPr>
          <w:rFonts w:hint="eastAsia" w:ascii="仿宋" w:hAnsi="仿宋" w:cs="仿宋"/>
        </w:rPr>
        <w:t xml:space="preserve"> </w:t>
      </w:r>
    </w:p>
    <w:p w14:paraId="6C92A094">
      <w:pPr>
        <w:snapToGrid w:val="0"/>
        <w:spacing w:line="360" w:lineRule="auto"/>
        <w:ind w:firstLine="480"/>
        <w:rPr>
          <w:rFonts w:ascii="仿宋" w:hAnsi="仿宋" w:cs="仿宋"/>
        </w:rPr>
      </w:pPr>
      <w:r>
        <w:rPr>
          <w:rFonts w:hint="eastAsia" w:ascii="仿宋" w:hAnsi="仿宋" w:cs="仿宋"/>
        </w:rPr>
        <w:t>质疑事项2</w:t>
      </w:r>
    </w:p>
    <w:p w14:paraId="549C02EF">
      <w:pPr>
        <w:snapToGrid w:val="0"/>
        <w:spacing w:line="360" w:lineRule="auto"/>
        <w:ind w:firstLine="480"/>
        <w:rPr>
          <w:rFonts w:ascii="仿宋" w:hAnsi="仿宋" w:cs="仿宋"/>
        </w:rPr>
      </w:pPr>
      <w:r>
        <w:rPr>
          <w:rFonts w:hint="eastAsia" w:ascii="仿宋" w:hAnsi="仿宋" w:cs="仿宋"/>
        </w:rPr>
        <w:t>……</w:t>
      </w:r>
    </w:p>
    <w:p w14:paraId="568E4412">
      <w:pPr>
        <w:snapToGrid w:val="0"/>
        <w:spacing w:line="360" w:lineRule="auto"/>
        <w:ind w:firstLine="482"/>
        <w:rPr>
          <w:rFonts w:ascii="仿宋" w:hAnsi="仿宋" w:cs="仿宋"/>
          <w:b/>
          <w:bCs/>
        </w:rPr>
      </w:pPr>
      <w:r>
        <w:rPr>
          <w:rFonts w:hint="eastAsia" w:ascii="仿宋" w:hAnsi="仿宋" w:cs="仿宋"/>
          <w:b/>
          <w:bCs/>
        </w:rPr>
        <w:t>四、与质疑事项相关的质疑请求</w:t>
      </w:r>
    </w:p>
    <w:p w14:paraId="2F3D03DA">
      <w:pPr>
        <w:snapToGrid w:val="0"/>
        <w:spacing w:line="360" w:lineRule="auto"/>
        <w:ind w:firstLine="480"/>
        <w:rPr>
          <w:rFonts w:ascii="仿宋" w:hAnsi="仿宋" w:cs="仿宋"/>
        </w:rPr>
      </w:pPr>
      <w:r>
        <w:rPr>
          <w:rFonts w:hint="eastAsia" w:ascii="仿宋" w:hAnsi="仿宋" w:cs="仿宋"/>
        </w:rPr>
        <w:t>请求：</w:t>
      </w:r>
      <w:r>
        <w:rPr>
          <w:rFonts w:hint="eastAsia" w:ascii="仿宋" w:hAnsi="仿宋" w:cs="仿宋"/>
          <w:u w:val="single"/>
        </w:rPr>
        <w:t xml:space="preserve">                                                       </w:t>
      </w:r>
      <w:r>
        <w:rPr>
          <w:rFonts w:hint="eastAsia" w:ascii="仿宋" w:hAnsi="仿宋" w:cs="仿宋"/>
        </w:rPr>
        <w:t xml:space="preserve">    </w:t>
      </w:r>
    </w:p>
    <w:p w14:paraId="73E7E586">
      <w:pPr>
        <w:snapToGrid w:val="0"/>
        <w:spacing w:line="360" w:lineRule="auto"/>
        <w:ind w:firstLine="480"/>
        <w:rPr>
          <w:rFonts w:ascii="仿宋" w:hAnsi="仿宋" w:cs="仿宋"/>
        </w:rPr>
      </w:pPr>
      <w:r>
        <w:rPr>
          <w:rFonts w:hint="eastAsia" w:ascii="仿宋" w:hAnsi="仿宋" w:cs="仿宋"/>
        </w:rPr>
        <w:t>签字（签章）：</w:t>
      </w:r>
      <w:r>
        <w:rPr>
          <w:rFonts w:hint="eastAsia" w:ascii="仿宋" w:hAnsi="仿宋" w:cs="仿宋"/>
          <w:u w:val="single"/>
        </w:rPr>
        <w:t xml:space="preserve">             </w:t>
      </w:r>
      <w:r>
        <w:rPr>
          <w:rFonts w:hint="eastAsia" w:ascii="仿宋" w:hAnsi="仿宋" w:cs="仿宋"/>
        </w:rPr>
        <w:t xml:space="preserve">         公章：</w:t>
      </w:r>
      <w:r>
        <w:rPr>
          <w:rFonts w:hint="eastAsia" w:ascii="仿宋" w:hAnsi="仿宋" w:cs="仿宋"/>
          <w:u w:val="single"/>
        </w:rPr>
        <w:t xml:space="preserve">            </w:t>
      </w:r>
      <w:r>
        <w:rPr>
          <w:rFonts w:hint="eastAsia" w:ascii="仿宋" w:hAnsi="仿宋" w:cs="仿宋"/>
        </w:rPr>
        <w:t xml:space="preserve">          </w:t>
      </w:r>
    </w:p>
    <w:p w14:paraId="5D05EC25">
      <w:pPr>
        <w:snapToGrid w:val="0"/>
        <w:spacing w:line="360" w:lineRule="auto"/>
        <w:ind w:firstLine="480"/>
        <w:rPr>
          <w:rFonts w:ascii="仿宋" w:hAnsi="仿宋" w:cs="仿宋"/>
          <w:u w:val="single"/>
        </w:rPr>
      </w:pPr>
      <w:r>
        <w:rPr>
          <w:rFonts w:hint="eastAsia" w:ascii="仿宋" w:hAnsi="仿宋" w:cs="仿宋"/>
        </w:rPr>
        <w:t>日  期：</w:t>
      </w:r>
      <w:r>
        <w:rPr>
          <w:rFonts w:hint="eastAsia" w:ascii="仿宋" w:hAnsi="仿宋" w:cs="仿宋"/>
          <w:u w:val="single"/>
        </w:rPr>
        <w:t xml:space="preserve">                 </w:t>
      </w:r>
    </w:p>
    <w:p w14:paraId="2F87FCCC">
      <w:pPr>
        <w:snapToGrid w:val="0"/>
        <w:spacing w:line="360" w:lineRule="auto"/>
        <w:ind w:firstLine="480"/>
        <w:rPr>
          <w:rFonts w:ascii="仿宋" w:hAnsi="仿宋" w:cs="仿宋"/>
        </w:rPr>
      </w:pPr>
    </w:p>
    <w:p w14:paraId="774B289D">
      <w:pPr>
        <w:snapToGrid w:val="0"/>
        <w:spacing w:line="360" w:lineRule="auto"/>
        <w:ind w:firstLine="482"/>
        <w:rPr>
          <w:rFonts w:ascii="仿宋" w:hAnsi="仿宋" w:cs="仿宋"/>
          <w:b/>
          <w:bCs/>
        </w:rPr>
      </w:pPr>
      <w:r>
        <w:rPr>
          <w:rFonts w:hint="eastAsia" w:ascii="仿宋" w:hAnsi="仿宋" w:cs="仿宋"/>
          <w:b/>
          <w:bCs/>
        </w:rPr>
        <w:t>附：</w:t>
      </w:r>
      <w:r>
        <w:rPr>
          <w:rFonts w:hint="eastAsia" w:ascii="仿宋" w:hAnsi="仿宋" w:cs="仿宋"/>
          <w:b/>
          <w:bCs/>
          <w:color w:val="FF0000"/>
        </w:rPr>
        <w:t>质疑供应商签署的授权委托书</w:t>
      </w:r>
      <w:r>
        <w:rPr>
          <w:rFonts w:hint="eastAsia" w:ascii="仿宋" w:hAnsi="仿宋" w:cs="仿宋"/>
          <w:b/>
          <w:bCs/>
          <w:color w:val="7030A0"/>
        </w:rPr>
        <w:t>、</w:t>
      </w:r>
      <w:r>
        <w:rPr>
          <w:rFonts w:hint="eastAsia" w:ascii="仿宋" w:hAnsi="仿宋" w:cs="仿宋"/>
          <w:b/>
          <w:bCs/>
        </w:rPr>
        <w:t>招标文件获取日期及政采云截图。</w:t>
      </w:r>
    </w:p>
    <w:p w14:paraId="26A54010">
      <w:pPr>
        <w:snapToGrid w:val="0"/>
        <w:spacing w:line="360" w:lineRule="auto"/>
        <w:ind w:firstLine="480"/>
        <w:rPr>
          <w:rFonts w:ascii="仿宋" w:hAnsi="仿宋" w:cs="仿宋"/>
        </w:rPr>
      </w:pPr>
    </w:p>
    <w:p w14:paraId="77B27D53">
      <w:pPr>
        <w:snapToGrid w:val="0"/>
        <w:spacing w:line="360" w:lineRule="auto"/>
        <w:ind w:firstLine="480"/>
        <w:rPr>
          <w:rFonts w:ascii="仿宋" w:hAnsi="仿宋" w:cs="仿宋"/>
        </w:rPr>
      </w:pPr>
    </w:p>
    <w:p w14:paraId="4BB72ABD">
      <w:pPr>
        <w:snapToGrid w:val="0"/>
        <w:spacing w:line="360" w:lineRule="auto"/>
        <w:ind w:firstLine="480"/>
        <w:rPr>
          <w:rFonts w:ascii="仿宋" w:hAnsi="仿宋" w:cs="仿宋"/>
        </w:rPr>
      </w:pPr>
    </w:p>
    <w:p w14:paraId="6D9F7CFF">
      <w:pPr>
        <w:snapToGrid w:val="0"/>
        <w:spacing w:line="360" w:lineRule="auto"/>
        <w:ind w:firstLine="482"/>
        <w:rPr>
          <w:rFonts w:ascii="仿宋" w:hAnsi="仿宋" w:cs="仿宋"/>
          <w:b/>
          <w:bCs/>
        </w:rPr>
      </w:pPr>
      <w:r>
        <w:rPr>
          <w:rFonts w:hint="eastAsia" w:ascii="仿宋" w:hAnsi="仿宋" w:cs="仿宋"/>
          <w:b/>
          <w:bCs/>
        </w:rPr>
        <w:t>质疑函制作说明：</w:t>
      </w:r>
    </w:p>
    <w:p w14:paraId="7AE71D16">
      <w:pPr>
        <w:numPr>
          <w:ilvl w:val="0"/>
          <w:numId w:val="49"/>
        </w:numPr>
        <w:ind w:firstLine="480"/>
        <w:rPr>
          <w:lang w:val="zh-CN"/>
        </w:rPr>
      </w:pPr>
      <w:r>
        <w:rPr>
          <w:rFonts w:hint="eastAsia"/>
          <w:lang w:val="zh-CN"/>
        </w:rPr>
        <w:t>供应商提出质疑时，应提交质疑函和必要的证明材料。</w:t>
      </w:r>
    </w:p>
    <w:p w14:paraId="2B8BA2C1">
      <w:pPr>
        <w:numPr>
          <w:ilvl w:val="0"/>
          <w:numId w:val="49"/>
        </w:numPr>
        <w:ind w:firstLine="480"/>
        <w:rPr>
          <w:lang w:val="zh-CN"/>
        </w:rPr>
      </w:pPr>
      <w:r>
        <w:rPr>
          <w:rFonts w:hint="eastAsia"/>
          <w:lang w:val="zh-CN"/>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249A52F">
      <w:pPr>
        <w:numPr>
          <w:ilvl w:val="0"/>
          <w:numId w:val="49"/>
        </w:numPr>
        <w:ind w:firstLine="480"/>
        <w:rPr>
          <w:lang w:val="zh-CN"/>
        </w:rPr>
      </w:pPr>
      <w:r>
        <w:rPr>
          <w:rFonts w:hint="eastAsia"/>
          <w:lang w:val="zh-CN"/>
        </w:rPr>
        <w:t>质疑供应商若对项目的某一分包进行质疑，质疑函中应列明具体分包号。</w:t>
      </w:r>
    </w:p>
    <w:p w14:paraId="1704F5FA">
      <w:pPr>
        <w:numPr>
          <w:ilvl w:val="0"/>
          <w:numId w:val="49"/>
        </w:numPr>
        <w:ind w:firstLine="480"/>
        <w:rPr>
          <w:lang w:val="zh-CN"/>
        </w:rPr>
      </w:pPr>
      <w:r>
        <w:rPr>
          <w:rFonts w:hint="eastAsia"/>
          <w:lang w:val="zh-CN"/>
        </w:rPr>
        <w:t>质疑函的质疑事项应具体、明确，并有必要的事实依据和法律依据。</w:t>
      </w:r>
    </w:p>
    <w:p w14:paraId="3FA83396">
      <w:pPr>
        <w:numPr>
          <w:ilvl w:val="0"/>
          <w:numId w:val="49"/>
        </w:numPr>
        <w:ind w:firstLine="480"/>
        <w:rPr>
          <w:lang w:val="zh-CN"/>
        </w:rPr>
      </w:pPr>
      <w:r>
        <w:rPr>
          <w:rFonts w:hint="eastAsia"/>
          <w:lang w:val="zh-CN"/>
        </w:rPr>
        <w:t>质疑函的质疑请求应与质疑事项相关。</w:t>
      </w:r>
    </w:p>
    <w:p w14:paraId="3D54212C">
      <w:pPr>
        <w:numPr>
          <w:ilvl w:val="0"/>
          <w:numId w:val="49"/>
        </w:numPr>
        <w:ind w:firstLine="480"/>
        <w:rPr>
          <w:lang w:val="zh-CN"/>
        </w:rPr>
      </w:pPr>
      <w:r>
        <w:rPr>
          <w:rFonts w:hint="eastAsia"/>
          <w:lang w:val="zh-CN"/>
        </w:rPr>
        <w:t>质疑供应商为自然人的，质疑函应由本人签字；质疑供应商为法人或者其他组织的，质疑函应由法定代表人、主要负责人，或者其授权代表签字或者盖章，并加盖公章。</w:t>
      </w:r>
    </w:p>
    <w:p w14:paraId="52A1369E">
      <w:pPr>
        <w:numPr>
          <w:ilvl w:val="0"/>
          <w:numId w:val="49"/>
        </w:numPr>
        <w:ind w:firstLine="480"/>
        <w:rPr>
          <w:u w:val="single"/>
        </w:rPr>
      </w:pPr>
      <w:r>
        <w:rPr>
          <w:rFonts w:hint="eastAsia"/>
          <w:u w:val="single"/>
        </w:rPr>
        <w:t>供应商依法对政府采购项目提起质疑的，可以通过现场送达（需一式三份）、邮寄送达（需一式三份）、在线提交质疑函等方式提起。</w:t>
      </w:r>
    </w:p>
    <w:p w14:paraId="1F76409E">
      <w:pPr>
        <w:spacing w:line="360" w:lineRule="auto"/>
        <w:ind w:firstLine="480"/>
        <w:rPr>
          <w:rFonts w:ascii="仿宋" w:hAnsi="仿宋" w:cs="仿宋"/>
          <w:u w:val="single"/>
        </w:rPr>
        <w:sectPr>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p>
    <w:p w14:paraId="05F441C2">
      <w:pPr>
        <w:pStyle w:val="9"/>
        <w:ind w:left="0" w:leftChars="0" w:firstLine="0" w:firstLineChars="0"/>
        <w:rPr>
          <w:rFonts w:ascii="黑体" w:hAnsi="宋体" w:eastAsia="黑体"/>
          <w:bCs/>
          <w:spacing w:val="40"/>
          <w:kern w:val="0"/>
          <w:sz w:val="36"/>
          <w:szCs w:val="36"/>
        </w:rPr>
      </w:pPr>
      <w:r>
        <w:rPr>
          <w:rFonts w:hint="eastAsia" w:ascii="仿宋" w:hAnsi="仿宋" w:cs="仿宋"/>
          <w:szCs w:val="22"/>
        </w:rPr>
        <w:t>投诉书范本：</w:t>
      </w:r>
    </w:p>
    <w:p w14:paraId="68A10964">
      <w:pPr>
        <w:pStyle w:val="3"/>
        <w:bidi w:val="0"/>
        <w:ind w:left="0" w:leftChars="0" w:firstLine="0" w:firstLineChars="0"/>
        <w:jc w:val="center"/>
        <w:rPr>
          <w:sz w:val="32"/>
          <w:szCs w:val="40"/>
        </w:rPr>
      </w:pPr>
      <w:r>
        <w:rPr>
          <w:rFonts w:hint="eastAsia"/>
          <w:sz w:val="32"/>
          <w:szCs w:val="40"/>
        </w:rPr>
        <w:t>投诉书</w:t>
      </w:r>
    </w:p>
    <w:p w14:paraId="23C85D7B">
      <w:pPr>
        <w:spacing w:line="360" w:lineRule="auto"/>
        <w:ind w:firstLine="482"/>
        <w:rPr>
          <w:rFonts w:ascii="仿宋" w:hAnsi="仿宋" w:cs="仿宋"/>
          <w:b/>
          <w:bCs/>
          <w:szCs w:val="24"/>
        </w:rPr>
      </w:pPr>
      <w:r>
        <w:rPr>
          <w:rFonts w:hint="eastAsia" w:ascii="仿宋" w:hAnsi="仿宋" w:cs="仿宋"/>
          <w:b/>
          <w:bCs/>
          <w:szCs w:val="24"/>
        </w:rPr>
        <w:t>一、投诉相关主体基本情况</w:t>
      </w:r>
    </w:p>
    <w:p w14:paraId="24D8FCAF">
      <w:pPr>
        <w:spacing w:line="360" w:lineRule="auto"/>
        <w:ind w:firstLine="480"/>
        <w:rPr>
          <w:rFonts w:ascii="仿宋" w:hAnsi="仿宋" w:cs="仿宋"/>
          <w:szCs w:val="24"/>
          <w:u w:val="dotted"/>
        </w:rPr>
      </w:pPr>
      <w:r>
        <w:rPr>
          <w:rFonts w:hint="eastAsia" w:ascii="仿宋" w:hAnsi="仿宋" w:cs="仿宋"/>
          <w:szCs w:val="24"/>
        </w:rPr>
        <w:t>投 诉 人：</w:t>
      </w:r>
      <w:r>
        <w:rPr>
          <w:rFonts w:hint="eastAsia" w:ascii="仿宋" w:hAnsi="仿宋" w:cs="仿宋"/>
          <w:u w:val="single"/>
        </w:rPr>
        <w:t xml:space="preserve">                         </w:t>
      </w:r>
    </w:p>
    <w:p w14:paraId="484421B0">
      <w:pPr>
        <w:spacing w:line="360" w:lineRule="auto"/>
        <w:ind w:firstLine="480"/>
        <w:rPr>
          <w:rFonts w:ascii="仿宋" w:hAnsi="仿宋" w:cs="仿宋"/>
          <w:szCs w:val="24"/>
          <w:u w:val="single"/>
        </w:rPr>
      </w:pPr>
      <w:r>
        <w:rPr>
          <w:rFonts w:hint="eastAsia" w:ascii="仿宋" w:hAnsi="仿宋" w:cs="仿宋"/>
          <w:szCs w:val="24"/>
        </w:rPr>
        <w:t>地     址：</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邮    编：</w:t>
      </w:r>
      <w:r>
        <w:rPr>
          <w:rFonts w:hint="eastAsia" w:ascii="仿宋" w:hAnsi="仿宋" w:cs="仿宋"/>
          <w:u w:val="single"/>
        </w:rPr>
        <w:t xml:space="preserve">                </w:t>
      </w:r>
    </w:p>
    <w:p w14:paraId="47509016">
      <w:pPr>
        <w:tabs>
          <w:tab w:val="left" w:pos="6510"/>
        </w:tabs>
        <w:spacing w:line="360" w:lineRule="auto"/>
        <w:ind w:firstLine="480"/>
        <w:jc w:val="left"/>
        <w:rPr>
          <w:rFonts w:ascii="仿宋" w:hAnsi="仿宋" w:cs="仿宋"/>
          <w:szCs w:val="24"/>
        </w:rPr>
      </w:pPr>
      <w:r>
        <w:rPr>
          <w:rFonts w:hint="eastAsia" w:ascii="仿宋" w:hAnsi="仿宋" w:cs="仿宋"/>
          <w:szCs w:val="24"/>
        </w:rPr>
        <w:t>法定代表人/主要负责人：</w:t>
      </w:r>
      <w:r>
        <w:rPr>
          <w:rFonts w:hint="eastAsia" w:ascii="仿宋" w:hAnsi="仿宋" w:cs="仿宋"/>
          <w:u w:val="single"/>
        </w:rPr>
        <w:t xml:space="preserve">            </w:t>
      </w:r>
      <w:r>
        <w:rPr>
          <w:rFonts w:hint="eastAsia" w:ascii="仿宋" w:hAnsi="仿宋" w:cs="仿宋"/>
          <w:szCs w:val="24"/>
        </w:rPr>
        <w:t xml:space="preserve">  </w:t>
      </w:r>
    </w:p>
    <w:p w14:paraId="797B16ED">
      <w:pPr>
        <w:tabs>
          <w:tab w:val="left" w:pos="6510"/>
        </w:tabs>
        <w:spacing w:line="360" w:lineRule="auto"/>
        <w:ind w:firstLine="480"/>
        <w:rPr>
          <w:rFonts w:ascii="仿宋" w:hAnsi="仿宋" w:cs="仿宋"/>
          <w:szCs w:val="24"/>
          <w:u w:val="dotted"/>
        </w:rPr>
      </w:pPr>
      <w:r>
        <w:rPr>
          <w:rFonts w:hint="eastAsia" w:ascii="仿宋" w:hAnsi="仿宋" w:cs="仿宋"/>
          <w:szCs w:val="24"/>
        </w:rPr>
        <w:t>联系电话：</w:t>
      </w:r>
      <w:r>
        <w:rPr>
          <w:rFonts w:hint="eastAsia" w:ascii="仿宋" w:hAnsi="仿宋" w:cs="仿宋"/>
          <w:u w:val="single"/>
        </w:rPr>
        <w:t xml:space="preserve">                         </w:t>
      </w:r>
    </w:p>
    <w:p w14:paraId="6C1B0104">
      <w:pPr>
        <w:spacing w:line="360" w:lineRule="auto"/>
        <w:ind w:firstLine="480"/>
        <w:rPr>
          <w:rFonts w:ascii="仿宋" w:hAnsi="仿宋" w:cs="仿宋"/>
          <w:u w:val="single"/>
        </w:rPr>
      </w:pPr>
      <w:r>
        <w:rPr>
          <w:rFonts w:hint="eastAsia" w:ascii="仿宋" w:hAnsi="仿宋" w:cs="仿宋"/>
          <w:szCs w:val="24"/>
        </w:rPr>
        <w:t>授权代表：</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联系电话：</w:t>
      </w:r>
      <w:r>
        <w:rPr>
          <w:rFonts w:hint="eastAsia" w:ascii="仿宋" w:hAnsi="仿宋" w:cs="仿宋"/>
          <w:u w:val="single"/>
        </w:rPr>
        <w:t xml:space="preserve">                </w:t>
      </w:r>
    </w:p>
    <w:p w14:paraId="6DAD05D6">
      <w:pPr>
        <w:spacing w:line="360" w:lineRule="auto"/>
        <w:ind w:firstLine="480"/>
        <w:rPr>
          <w:rFonts w:ascii="仿宋" w:hAnsi="仿宋" w:cs="仿宋"/>
          <w:u w:val="single"/>
        </w:rPr>
      </w:pPr>
      <w:r>
        <w:rPr>
          <w:rFonts w:hint="eastAsia" w:ascii="仿宋" w:hAnsi="仿宋" w:cs="仿宋"/>
          <w:szCs w:val="24"/>
        </w:rPr>
        <w:t>地    址：</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邮    编：</w:t>
      </w:r>
      <w:r>
        <w:rPr>
          <w:rFonts w:hint="eastAsia" w:ascii="仿宋" w:hAnsi="仿宋" w:cs="仿宋"/>
          <w:u w:val="single"/>
        </w:rPr>
        <w:t xml:space="preserve">                </w:t>
      </w:r>
    </w:p>
    <w:p w14:paraId="64ADF2A7">
      <w:pPr>
        <w:spacing w:line="360" w:lineRule="auto"/>
        <w:ind w:firstLine="480"/>
        <w:rPr>
          <w:rFonts w:ascii="仿宋" w:hAnsi="仿宋" w:cs="仿宋"/>
          <w:szCs w:val="24"/>
          <w:u w:val="single"/>
        </w:rPr>
      </w:pPr>
      <w:r>
        <w:rPr>
          <w:rFonts w:hint="eastAsia" w:ascii="仿宋" w:hAnsi="仿宋" w:cs="仿宋"/>
          <w:szCs w:val="24"/>
        </w:rPr>
        <w:t>被投诉人1：</w:t>
      </w:r>
      <w:r>
        <w:rPr>
          <w:rFonts w:hint="eastAsia" w:ascii="仿宋" w:hAnsi="仿宋" w:cs="仿宋"/>
          <w:szCs w:val="24"/>
          <w:u w:val="single"/>
        </w:rPr>
        <w:t xml:space="preserve"> </w:t>
      </w:r>
      <w:r>
        <w:rPr>
          <w:rFonts w:hint="eastAsia" w:ascii="仿宋" w:hAnsi="仿宋" w:cs="仿宋"/>
          <w:u w:val="single"/>
        </w:rPr>
        <w:t xml:space="preserve">                       </w:t>
      </w:r>
    </w:p>
    <w:p w14:paraId="0F1711E5">
      <w:pPr>
        <w:spacing w:line="360" w:lineRule="auto"/>
        <w:ind w:firstLine="480"/>
        <w:rPr>
          <w:rFonts w:ascii="仿宋" w:hAnsi="仿宋" w:cs="仿宋"/>
          <w:szCs w:val="24"/>
          <w:u w:val="single"/>
        </w:rPr>
      </w:pPr>
      <w:r>
        <w:rPr>
          <w:rFonts w:hint="eastAsia" w:ascii="仿宋" w:hAnsi="仿宋" w:cs="仿宋"/>
          <w:szCs w:val="24"/>
        </w:rPr>
        <w:t>地     址：</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邮    编：</w:t>
      </w:r>
      <w:r>
        <w:rPr>
          <w:rFonts w:hint="eastAsia" w:ascii="仿宋" w:hAnsi="仿宋" w:cs="仿宋"/>
          <w:u w:val="single"/>
        </w:rPr>
        <w:t xml:space="preserve">                </w:t>
      </w:r>
    </w:p>
    <w:p w14:paraId="5189F032">
      <w:pPr>
        <w:spacing w:line="360" w:lineRule="auto"/>
        <w:ind w:firstLine="480"/>
        <w:rPr>
          <w:rFonts w:ascii="仿宋" w:hAnsi="仿宋" w:cs="仿宋"/>
          <w:szCs w:val="24"/>
          <w:u w:val="single"/>
        </w:rPr>
      </w:pPr>
      <w:r>
        <w:rPr>
          <w:rFonts w:hint="eastAsia" w:ascii="仿宋" w:hAnsi="仿宋" w:cs="仿宋"/>
          <w:szCs w:val="24"/>
        </w:rPr>
        <w:t>联系人：</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联系电话：</w:t>
      </w:r>
      <w:r>
        <w:rPr>
          <w:rFonts w:hint="eastAsia" w:ascii="仿宋" w:hAnsi="仿宋" w:cs="仿宋"/>
          <w:u w:val="single"/>
        </w:rPr>
        <w:t xml:space="preserve">                </w:t>
      </w:r>
    </w:p>
    <w:p w14:paraId="1B59A5D5">
      <w:pPr>
        <w:spacing w:line="360" w:lineRule="auto"/>
        <w:ind w:firstLine="480"/>
        <w:rPr>
          <w:rFonts w:ascii="仿宋" w:hAnsi="仿宋" w:cs="仿宋"/>
          <w:szCs w:val="24"/>
        </w:rPr>
      </w:pPr>
      <w:r>
        <w:rPr>
          <w:rFonts w:hint="eastAsia" w:ascii="仿宋" w:hAnsi="仿宋" w:cs="仿宋"/>
          <w:szCs w:val="24"/>
        </w:rPr>
        <w:t>被投诉人2</w:t>
      </w:r>
    </w:p>
    <w:p w14:paraId="7FB72DFC">
      <w:pPr>
        <w:spacing w:line="360" w:lineRule="auto"/>
        <w:ind w:firstLine="480"/>
        <w:rPr>
          <w:rFonts w:ascii="仿宋" w:hAnsi="仿宋" w:cs="仿宋"/>
          <w:szCs w:val="24"/>
          <w:u w:val="dotted"/>
        </w:rPr>
      </w:pPr>
      <w:r>
        <w:rPr>
          <w:rFonts w:hint="eastAsia" w:ascii="仿宋" w:hAnsi="仿宋" w:cs="仿宋"/>
          <w:szCs w:val="24"/>
        </w:rPr>
        <w:t>……</w:t>
      </w:r>
    </w:p>
    <w:p w14:paraId="6468FC9B">
      <w:pPr>
        <w:spacing w:line="360" w:lineRule="auto"/>
        <w:ind w:firstLine="480"/>
        <w:rPr>
          <w:rFonts w:ascii="仿宋" w:hAnsi="仿宋" w:cs="仿宋"/>
          <w:u w:val="single"/>
        </w:rPr>
      </w:pPr>
      <w:r>
        <w:rPr>
          <w:rFonts w:hint="eastAsia" w:ascii="仿宋" w:hAnsi="仿宋" w:cs="仿宋"/>
          <w:szCs w:val="24"/>
        </w:rPr>
        <w:t>相关供应商：</w:t>
      </w:r>
      <w:r>
        <w:rPr>
          <w:rFonts w:hint="eastAsia" w:ascii="仿宋" w:hAnsi="仿宋" w:cs="仿宋"/>
          <w:u w:val="single"/>
        </w:rPr>
        <w:t xml:space="preserve">                       </w:t>
      </w:r>
    </w:p>
    <w:p w14:paraId="602EA03F">
      <w:pPr>
        <w:spacing w:line="360" w:lineRule="auto"/>
        <w:ind w:firstLine="480"/>
        <w:rPr>
          <w:rFonts w:ascii="仿宋" w:hAnsi="仿宋" w:cs="仿宋"/>
          <w:u w:val="single"/>
        </w:rPr>
      </w:pPr>
      <w:r>
        <w:rPr>
          <w:rFonts w:hint="eastAsia" w:ascii="仿宋" w:hAnsi="仿宋" w:cs="仿宋"/>
          <w:szCs w:val="24"/>
        </w:rPr>
        <w:t>地     址：</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邮    编：</w:t>
      </w:r>
      <w:r>
        <w:rPr>
          <w:rFonts w:hint="eastAsia" w:ascii="仿宋" w:hAnsi="仿宋" w:cs="仿宋"/>
          <w:u w:val="single"/>
        </w:rPr>
        <w:t xml:space="preserve">                </w:t>
      </w:r>
    </w:p>
    <w:p w14:paraId="6A09D4A1">
      <w:pPr>
        <w:spacing w:line="360" w:lineRule="auto"/>
        <w:ind w:firstLine="480"/>
        <w:rPr>
          <w:rFonts w:ascii="仿宋" w:hAnsi="仿宋" w:cs="仿宋"/>
          <w:u w:val="single"/>
        </w:rPr>
      </w:pPr>
      <w:r>
        <w:rPr>
          <w:rFonts w:hint="eastAsia" w:ascii="仿宋" w:hAnsi="仿宋" w:cs="仿宋"/>
          <w:szCs w:val="24"/>
        </w:rPr>
        <w:t>联系人：</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联系电话：</w:t>
      </w:r>
      <w:r>
        <w:rPr>
          <w:rFonts w:hint="eastAsia" w:ascii="仿宋" w:hAnsi="仿宋" w:cs="仿宋"/>
          <w:u w:val="single"/>
        </w:rPr>
        <w:t xml:space="preserve">                </w:t>
      </w:r>
    </w:p>
    <w:p w14:paraId="28FE1AA1">
      <w:pPr>
        <w:spacing w:line="360" w:lineRule="auto"/>
        <w:ind w:firstLine="482"/>
        <w:rPr>
          <w:rFonts w:ascii="仿宋" w:hAnsi="仿宋" w:cs="仿宋"/>
          <w:b/>
          <w:bCs/>
          <w:szCs w:val="24"/>
        </w:rPr>
      </w:pPr>
      <w:r>
        <w:rPr>
          <w:rFonts w:hint="eastAsia" w:ascii="仿宋" w:hAnsi="仿宋" w:cs="仿宋"/>
          <w:b/>
          <w:bCs/>
          <w:szCs w:val="24"/>
        </w:rPr>
        <w:t>二、投诉项目基本情况</w:t>
      </w:r>
    </w:p>
    <w:p w14:paraId="16F6E3AC">
      <w:pPr>
        <w:spacing w:line="360" w:lineRule="auto"/>
        <w:ind w:firstLine="480"/>
        <w:rPr>
          <w:rFonts w:ascii="仿宋" w:hAnsi="仿宋" w:cs="仿宋"/>
          <w:szCs w:val="24"/>
          <w:u w:val="dotted"/>
        </w:rPr>
      </w:pPr>
      <w:r>
        <w:rPr>
          <w:rFonts w:hint="eastAsia" w:ascii="仿宋" w:hAnsi="仿宋" w:cs="仿宋"/>
          <w:szCs w:val="24"/>
        </w:rPr>
        <w:t>采购项目名称：</w:t>
      </w:r>
      <w:r>
        <w:rPr>
          <w:rFonts w:hint="eastAsia" w:ascii="仿宋" w:hAnsi="仿宋" w:cs="仿宋"/>
          <w:u w:val="single"/>
        </w:rPr>
        <w:t xml:space="preserve">                                                    </w:t>
      </w:r>
    </w:p>
    <w:p w14:paraId="76A9C37D">
      <w:pPr>
        <w:spacing w:line="360" w:lineRule="auto"/>
        <w:ind w:firstLine="480"/>
        <w:rPr>
          <w:rFonts w:ascii="仿宋" w:hAnsi="仿宋" w:cs="仿宋"/>
          <w:szCs w:val="24"/>
          <w:u w:val="single"/>
        </w:rPr>
      </w:pPr>
      <w:r>
        <w:rPr>
          <w:rFonts w:hint="eastAsia" w:ascii="仿宋" w:hAnsi="仿宋" w:cs="仿宋"/>
          <w:szCs w:val="24"/>
        </w:rPr>
        <w:t>采购项目编号：</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包    号：</w:t>
      </w:r>
      <w:r>
        <w:rPr>
          <w:rFonts w:hint="eastAsia" w:ascii="仿宋" w:hAnsi="仿宋" w:cs="仿宋"/>
          <w:u w:val="single"/>
        </w:rPr>
        <w:t xml:space="preserve">                </w:t>
      </w:r>
    </w:p>
    <w:p w14:paraId="2D281FBE">
      <w:pPr>
        <w:spacing w:line="360" w:lineRule="auto"/>
        <w:ind w:firstLine="480"/>
        <w:rPr>
          <w:rFonts w:ascii="仿宋" w:hAnsi="仿宋" w:cs="仿宋"/>
          <w:szCs w:val="24"/>
        </w:rPr>
      </w:pPr>
      <w:r>
        <w:rPr>
          <w:rFonts w:hint="eastAsia" w:ascii="仿宋" w:hAnsi="仿宋" w:cs="仿宋"/>
          <w:szCs w:val="24"/>
        </w:rPr>
        <w:t>采购人名称：</w:t>
      </w:r>
      <w:r>
        <w:rPr>
          <w:rFonts w:hint="eastAsia" w:ascii="仿宋" w:hAnsi="仿宋" w:cs="仿宋"/>
          <w:u w:val="single"/>
        </w:rPr>
        <w:t xml:space="preserve">                       </w:t>
      </w:r>
    </w:p>
    <w:p w14:paraId="6D9A3F72">
      <w:pPr>
        <w:spacing w:line="360" w:lineRule="auto"/>
        <w:ind w:firstLine="480"/>
        <w:rPr>
          <w:rFonts w:ascii="仿宋" w:hAnsi="仿宋" w:cs="仿宋"/>
          <w:szCs w:val="24"/>
          <w:u w:val="single"/>
        </w:rPr>
      </w:pPr>
      <w:r>
        <w:rPr>
          <w:rFonts w:hint="eastAsia" w:ascii="仿宋" w:hAnsi="仿宋" w:cs="仿宋"/>
          <w:szCs w:val="24"/>
        </w:rPr>
        <w:t>代理机构名称：</w:t>
      </w:r>
      <w:r>
        <w:rPr>
          <w:rFonts w:hint="eastAsia" w:ascii="仿宋" w:hAnsi="仿宋" w:cs="仿宋"/>
          <w:u w:val="single"/>
        </w:rPr>
        <w:t xml:space="preserve">                     </w:t>
      </w:r>
    </w:p>
    <w:p w14:paraId="12E458FE">
      <w:pPr>
        <w:spacing w:line="360" w:lineRule="auto"/>
        <w:ind w:firstLine="480"/>
        <w:rPr>
          <w:rFonts w:ascii="仿宋" w:hAnsi="仿宋" w:cs="仿宋"/>
          <w:szCs w:val="24"/>
          <w:u w:val="dotted"/>
        </w:rPr>
      </w:pPr>
      <w:r>
        <w:rPr>
          <w:rFonts w:hint="eastAsia" w:ascii="仿宋" w:hAnsi="仿宋" w:cs="仿宋"/>
          <w:szCs w:val="24"/>
        </w:rPr>
        <w:t>采购文件公告：</w:t>
      </w:r>
      <w:r>
        <w:rPr>
          <w:rFonts w:hint="eastAsia" w:ascii="仿宋" w:hAnsi="仿宋" w:cs="仿宋"/>
          <w:szCs w:val="24"/>
          <w:u w:val="single"/>
        </w:rPr>
        <w:t xml:space="preserve">    是/否        </w:t>
      </w:r>
      <w:r>
        <w:rPr>
          <w:rFonts w:hint="eastAsia" w:ascii="仿宋" w:hAnsi="仿宋" w:cs="仿宋"/>
          <w:szCs w:val="24"/>
        </w:rPr>
        <w:t xml:space="preserve">      公告期限：</w:t>
      </w:r>
      <w:r>
        <w:rPr>
          <w:rFonts w:hint="eastAsia" w:ascii="仿宋" w:hAnsi="仿宋" w:cs="仿宋"/>
          <w:u w:val="single"/>
        </w:rPr>
        <w:t xml:space="preserve">              </w:t>
      </w:r>
    </w:p>
    <w:p w14:paraId="4F73F87B">
      <w:pPr>
        <w:spacing w:line="360" w:lineRule="auto"/>
        <w:ind w:firstLine="480"/>
        <w:rPr>
          <w:rFonts w:ascii="仿宋" w:hAnsi="仿宋" w:cs="仿宋"/>
          <w:szCs w:val="24"/>
          <w:u w:val="single"/>
        </w:rPr>
      </w:pPr>
      <w:r>
        <w:rPr>
          <w:rFonts w:hint="eastAsia" w:ascii="仿宋" w:hAnsi="仿宋" w:cs="仿宋"/>
          <w:szCs w:val="24"/>
        </w:rPr>
        <w:t>采购结果公告：</w:t>
      </w:r>
      <w:r>
        <w:rPr>
          <w:rFonts w:hint="eastAsia" w:ascii="仿宋" w:hAnsi="仿宋" w:cs="仿宋"/>
          <w:szCs w:val="24"/>
          <w:u w:val="single"/>
        </w:rPr>
        <w:t xml:space="preserve">    是/否        </w:t>
      </w:r>
      <w:r>
        <w:rPr>
          <w:rFonts w:hint="eastAsia" w:ascii="仿宋" w:hAnsi="仿宋" w:cs="仿宋"/>
          <w:szCs w:val="24"/>
        </w:rPr>
        <w:t xml:space="preserve">      公告期限：</w:t>
      </w:r>
      <w:r>
        <w:rPr>
          <w:rFonts w:hint="eastAsia" w:ascii="仿宋" w:hAnsi="仿宋" w:cs="仿宋"/>
          <w:u w:val="single"/>
        </w:rPr>
        <w:t xml:space="preserve">              </w:t>
      </w:r>
    </w:p>
    <w:p w14:paraId="3BB0E17E">
      <w:pPr>
        <w:spacing w:line="360" w:lineRule="auto"/>
        <w:ind w:firstLine="482"/>
        <w:rPr>
          <w:rFonts w:ascii="仿宋" w:hAnsi="仿宋" w:cs="仿宋"/>
          <w:b/>
          <w:bCs/>
          <w:szCs w:val="24"/>
        </w:rPr>
      </w:pPr>
      <w:r>
        <w:rPr>
          <w:rFonts w:hint="eastAsia" w:ascii="仿宋" w:hAnsi="仿宋" w:cs="仿宋"/>
          <w:b/>
          <w:bCs/>
          <w:szCs w:val="24"/>
        </w:rPr>
        <w:t>三、质疑基本情况</w:t>
      </w:r>
    </w:p>
    <w:p w14:paraId="67D47A49">
      <w:pPr>
        <w:spacing w:line="360" w:lineRule="auto"/>
        <w:ind w:firstLine="480"/>
        <w:rPr>
          <w:rFonts w:ascii="仿宋" w:hAnsi="仿宋" w:cs="仿宋"/>
          <w:szCs w:val="24"/>
        </w:rPr>
      </w:pPr>
      <w:r>
        <w:rPr>
          <w:rFonts w:hint="eastAsia" w:ascii="仿宋" w:hAnsi="仿宋" w:cs="仿宋"/>
          <w:szCs w:val="24"/>
        </w:rPr>
        <w:t>投诉人于</w:t>
      </w:r>
      <w:r>
        <w:rPr>
          <w:rFonts w:hint="eastAsia" w:ascii="仿宋" w:hAnsi="仿宋" w:cs="仿宋"/>
          <w:u w:val="single"/>
        </w:rPr>
        <w:t xml:space="preserve">      </w:t>
      </w:r>
      <w:r>
        <w:rPr>
          <w:rFonts w:hint="eastAsia" w:ascii="仿宋" w:hAnsi="仿宋" w:cs="仿宋"/>
          <w:szCs w:val="24"/>
        </w:rPr>
        <w:t>年</w:t>
      </w:r>
      <w:r>
        <w:rPr>
          <w:rFonts w:hint="eastAsia" w:ascii="仿宋" w:hAnsi="仿宋" w:cs="仿宋"/>
          <w:u w:val="single"/>
        </w:rPr>
        <w:t xml:space="preserve">    </w:t>
      </w:r>
      <w:r>
        <w:rPr>
          <w:rFonts w:hint="eastAsia" w:ascii="仿宋" w:hAnsi="仿宋" w:cs="仿宋"/>
          <w:szCs w:val="24"/>
        </w:rPr>
        <w:t>月</w:t>
      </w:r>
      <w:r>
        <w:rPr>
          <w:rFonts w:hint="eastAsia" w:ascii="仿宋" w:hAnsi="仿宋" w:cs="仿宋"/>
          <w:u w:val="single"/>
        </w:rPr>
        <w:t xml:space="preserve">    </w:t>
      </w:r>
      <w:r>
        <w:rPr>
          <w:rFonts w:hint="eastAsia" w:ascii="仿宋" w:hAnsi="仿宋" w:cs="仿宋"/>
          <w:szCs w:val="24"/>
        </w:rPr>
        <w:t>日，向</w:t>
      </w:r>
      <w:r>
        <w:rPr>
          <w:rFonts w:hint="eastAsia" w:ascii="仿宋" w:hAnsi="仿宋" w:cs="仿宋"/>
          <w:u w:val="single"/>
        </w:rPr>
        <w:t xml:space="preserve">                    </w:t>
      </w:r>
      <w:r>
        <w:rPr>
          <w:rFonts w:hint="eastAsia" w:ascii="仿宋" w:hAnsi="仿宋" w:cs="仿宋"/>
          <w:szCs w:val="24"/>
        </w:rPr>
        <w:t>提出质疑，质疑事项为：</w:t>
      </w:r>
      <w:r>
        <w:rPr>
          <w:rFonts w:hint="eastAsia" w:ascii="仿宋" w:hAnsi="仿宋" w:cs="仿宋"/>
          <w:szCs w:val="24"/>
          <w:u w:val="single"/>
        </w:rPr>
        <w:t xml:space="preserve">                                                                    </w:t>
      </w:r>
      <w:r>
        <w:rPr>
          <w:rFonts w:hint="eastAsia" w:ascii="仿宋" w:hAnsi="仿宋" w:cs="仿宋"/>
          <w:szCs w:val="24"/>
        </w:rPr>
        <w:t>。</w:t>
      </w:r>
      <w:r>
        <w:rPr>
          <w:rFonts w:hint="eastAsia" w:ascii="仿宋" w:hAnsi="仿宋" w:cs="仿宋"/>
          <w:szCs w:val="24"/>
          <w:u w:val="single"/>
        </w:rPr>
        <w:t>采购人/代理机构</w:t>
      </w:r>
      <w:r>
        <w:rPr>
          <w:rFonts w:hint="eastAsia" w:ascii="仿宋" w:hAnsi="仿宋" w:cs="仿宋"/>
          <w:szCs w:val="24"/>
        </w:rPr>
        <w:t>于</w:t>
      </w:r>
      <w:r>
        <w:rPr>
          <w:rFonts w:hint="eastAsia" w:ascii="仿宋" w:hAnsi="仿宋" w:cs="仿宋"/>
          <w:u w:val="single"/>
        </w:rPr>
        <w:t xml:space="preserve">      </w:t>
      </w:r>
      <w:r>
        <w:rPr>
          <w:rFonts w:hint="eastAsia" w:ascii="仿宋" w:hAnsi="仿宋" w:cs="仿宋"/>
          <w:szCs w:val="24"/>
        </w:rPr>
        <w:t>年</w:t>
      </w:r>
      <w:r>
        <w:rPr>
          <w:rFonts w:hint="eastAsia" w:ascii="仿宋" w:hAnsi="仿宋" w:cs="仿宋"/>
          <w:u w:val="single"/>
        </w:rPr>
        <w:t xml:space="preserve">    </w:t>
      </w:r>
      <w:r>
        <w:rPr>
          <w:rFonts w:hint="eastAsia" w:ascii="仿宋" w:hAnsi="仿宋" w:cs="仿宋"/>
          <w:szCs w:val="24"/>
        </w:rPr>
        <w:t>月</w:t>
      </w:r>
      <w:r>
        <w:rPr>
          <w:rFonts w:hint="eastAsia" w:ascii="仿宋" w:hAnsi="仿宋" w:cs="仿宋"/>
          <w:u w:val="single"/>
        </w:rPr>
        <w:t xml:space="preserve">    </w:t>
      </w:r>
      <w:r>
        <w:rPr>
          <w:rFonts w:hint="eastAsia" w:ascii="仿宋" w:hAnsi="仿宋" w:cs="仿宋"/>
          <w:szCs w:val="24"/>
        </w:rPr>
        <w:t>日，就质疑事项</w:t>
      </w:r>
      <w:r>
        <w:rPr>
          <w:rFonts w:hint="eastAsia" w:ascii="仿宋" w:hAnsi="仿宋" w:cs="仿宋"/>
          <w:szCs w:val="24"/>
          <w:u w:val="single"/>
        </w:rPr>
        <w:t>作出了答复/没有在法定期限内作出答复</w:t>
      </w:r>
      <w:r>
        <w:rPr>
          <w:rFonts w:hint="eastAsia" w:ascii="仿宋" w:hAnsi="仿宋" w:cs="仿宋"/>
          <w:szCs w:val="24"/>
        </w:rPr>
        <w:t>。</w:t>
      </w:r>
    </w:p>
    <w:p w14:paraId="78197985">
      <w:pPr>
        <w:spacing w:line="360" w:lineRule="auto"/>
        <w:ind w:firstLine="482"/>
        <w:rPr>
          <w:rFonts w:ascii="仿宋" w:hAnsi="仿宋" w:cs="仿宋"/>
          <w:b/>
          <w:bCs/>
          <w:szCs w:val="24"/>
        </w:rPr>
      </w:pPr>
      <w:r>
        <w:rPr>
          <w:rFonts w:hint="eastAsia" w:ascii="仿宋" w:hAnsi="仿宋" w:cs="仿宋"/>
          <w:b/>
          <w:bCs/>
          <w:szCs w:val="24"/>
        </w:rPr>
        <w:t>四、投诉事项具体内容</w:t>
      </w:r>
    </w:p>
    <w:p w14:paraId="50884542">
      <w:pPr>
        <w:spacing w:line="360" w:lineRule="auto"/>
        <w:ind w:firstLine="480"/>
        <w:rPr>
          <w:rFonts w:ascii="仿宋" w:hAnsi="仿宋" w:cs="仿宋"/>
          <w:u w:val="single"/>
        </w:rPr>
      </w:pPr>
      <w:r>
        <w:rPr>
          <w:rFonts w:hint="eastAsia" w:ascii="仿宋" w:hAnsi="仿宋" w:cs="仿宋"/>
          <w:szCs w:val="24"/>
        </w:rPr>
        <w:t>投诉事项 1：</w:t>
      </w:r>
      <w:r>
        <w:rPr>
          <w:rFonts w:hint="eastAsia" w:ascii="仿宋" w:hAnsi="仿宋" w:cs="仿宋"/>
          <w:u w:val="single"/>
        </w:rPr>
        <w:t xml:space="preserve">                                                             </w:t>
      </w:r>
    </w:p>
    <w:p w14:paraId="1FD25AF6">
      <w:pPr>
        <w:spacing w:line="360" w:lineRule="auto"/>
        <w:ind w:firstLine="480"/>
        <w:rPr>
          <w:rFonts w:ascii="仿宋" w:hAnsi="仿宋" w:cs="仿宋"/>
          <w:szCs w:val="24"/>
          <w:u w:val="single"/>
        </w:rPr>
      </w:pPr>
      <w:r>
        <w:rPr>
          <w:rFonts w:hint="eastAsia" w:ascii="仿宋" w:hAnsi="仿宋" w:cs="仿宋"/>
          <w:szCs w:val="24"/>
        </w:rPr>
        <w:t>事实依据：</w:t>
      </w:r>
      <w:r>
        <w:rPr>
          <w:rFonts w:hint="eastAsia" w:ascii="仿宋" w:hAnsi="仿宋" w:cs="仿宋"/>
          <w:szCs w:val="24"/>
          <w:u w:val="single"/>
        </w:rPr>
        <w:t xml:space="preserve">                                                               </w:t>
      </w:r>
    </w:p>
    <w:p w14:paraId="15E59D69">
      <w:pPr>
        <w:spacing w:line="360" w:lineRule="auto"/>
        <w:ind w:firstLine="480"/>
        <w:rPr>
          <w:rFonts w:ascii="仿宋" w:hAnsi="仿宋" w:cs="仿宋"/>
          <w:szCs w:val="24"/>
          <w:u w:val="single"/>
        </w:rPr>
      </w:pPr>
      <w:r>
        <w:rPr>
          <w:rFonts w:hint="eastAsia" w:ascii="仿宋" w:hAnsi="仿宋" w:cs="仿宋"/>
          <w:szCs w:val="24"/>
        </w:rPr>
        <w:t>法律依据：</w:t>
      </w:r>
      <w:r>
        <w:rPr>
          <w:rFonts w:hint="eastAsia" w:ascii="仿宋" w:hAnsi="仿宋" w:cs="仿宋"/>
          <w:szCs w:val="24"/>
          <w:u w:val="single"/>
        </w:rPr>
        <w:t xml:space="preserve">                                                               </w:t>
      </w:r>
    </w:p>
    <w:p w14:paraId="621912C1">
      <w:pPr>
        <w:spacing w:line="360" w:lineRule="auto"/>
        <w:ind w:firstLine="480"/>
        <w:rPr>
          <w:rFonts w:ascii="仿宋" w:hAnsi="仿宋" w:cs="仿宋"/>
          <w:szCs w:val="24"/>
        </w:rPr>
      </w:pPr>
      <w:r>
        <w:rPr>
          <w:rFonts w:hint="eastAsia" w:ascii="仿宋" w:hAnsi="仿宋" w:cs="仿宋"/>
          <w:szCs w:val="24"/>
        </w:rPr>
        <w:t>投诉事项2</w:t>
      </w:r>
    </w:p>
    <w:p w14:paraId="2AF96476">
      <w:pPr>
        <w:spacing w:line="360" w:lineRule="auto"/>
        <w:ind w:firstLine="480"/>
        <w:rPr>
          <w:rFonts w:ascii="仿宋" w:hAnsi="仿宋" w:cs="仿宋"/>
          <w:szCs w:val="24"/>
          <w:u w:val="dotted"/>
        </w:rPr>
      </w:pPr>
      <w:r>
        <w:rPr>
          <w:rFonts w:hint="eastAsia" w:ascii="仿宋" w:hAnsi="仿宋" w:cs="仿宋"/>
          <w:szCs w:val="24"/>
        </w:rPr>
        <w:t>……</w:t>
      </w:r>
    </w:p>
    <w:p w14:paraId="032BE29A">
      <w:pPr>
        <w:spacing w:line="360" w:lineRule="auto"/>
        <w:ind w:firstLine="482"/>
        <w:rPr>
          <w:rFonts w:ascii="仿宋" w:hAnsi="仿宋" w:cs="仿宋"/>
          <w:b/>
          <w:bCs/>
          <w:szCs w:val="24"/>
        </w:rPr>
      </w:pPr>
      <w:r>
        <w:rPr>
          <w:rFonts w:hint="eastAsia" w:ascii="仿宋" w:hAnsi="仿宋" w:cs="仿宋"/>
          <w:b/>
          <w:bCs/>
          <w:szCs w:val="24"/>
        </w:rPr>
        <w:t>五、与投诉事项相关的投诉请求</w:t>
      </w:r>
    </w:p>
    <w:p w14:paraId="75DE5588">
      <w:pPr>
        <w:spacing w:line="360" w:lineRule="auto"/>
        <w:ind w:firstLine="480"/>
        <w:rPr>
          <w:rFonts w:ascii="仿宋" w:hAnsi="仿宋" w:cs="仿宋"/>
          <w:szCs w:val="24"/>
        </w:rPr>
      </w:pPr>
      <w:r>
        <w:rPr>
          <w:rFonts w:hint="eastAsia" w:ascii="仿宋" w:hAnsi="仿宋" w:cs="仿宋"/>
          <w:szCs w:val="24"/>
        </w:rPr>
        <w:t>请   求：</w:t>
      </w:r>
      <w:r>
        <w:rPr>
          <w:rFonts w:hint="eastAsia" w:ascii="仿宋" w:hAnsi="仿宋" w:cs="仿宋"/>
          <w:szCs w:val="24"/>
          <w:u w:val="single"/>
        </w:rPr>
        <w:t xml:space="preserve">                                                                </w:t>
      </w:r>
    </w:p>
    <w:p w14:paraId="06A27E5F">
      <w:pPr>
        <w:spacing w:line="360" w:lineRule="auto"/>
        <w:ind w:firstLine="480"/>
        <w:rPr>
          <w:rFonts w:ascii="仿宋" w:hAnsi="仿宋" w:cs="仿宋"/>
          <w:szCs w:val="24"/>
        </w:rPr>
      </w:pPr>
      <w:r>
        <w:rPr>
          <w:rFonts w:hint="eastAsia" w:ascii="仿宋" w:hAnsi="仿宋" w:cs="仿宋"/>
          <w:szCs w:val="24"/>
        </w:rPr>
        <w:t xml:space="preserve">      </w:t>
      </w:r>
    </w:p>
    <w:p w14:paraId="02A4E5BF">
      <w:pPr>
        <w:spacing w:line="360" w:lineRule="auto"/>
        <w:ind w:firstLine="480"/>
        <w:rPr>
          <w:rFonts w:ascii="仿宋" w:hAnsi="仿宋" w:cs="仿宋"/>
          <w:szCs w:val="24"/>
          <w:u w:val="single"/>
        </w:rPr>
      </w:pPr>
      <w:r>
        <w:rPr>
          <w:rFonts w:hint="eastAsia" w:ascii="仿宋" w:hAnsi="仿宋" w:cs="仿宋"/>
          <w:szCs w:val="24"/>
        </w:rPr>
        <w:t xml:space="preserve">                                                                                              </w:t>
      </w:r>
    </w:p>
    <w:p w14:paraId="0B518CCA">
      <w:pPr>
        <w:spacing w:line="360" w:lineRule="auto"/>
        <w:ind w:firstLine="480"/>
        <w:rPr>
          <w:rFonts w:ascii="仿宋" w:hAnsi="仿宋" w:cs="仿宋"/>
          <w:szCs w:val="24"/>
          <w:u w:val="single"/>
        </w:rPr>
      </w:pPr>
      <w:r>
        <w:rPr>
          <w:rFonts w:hint="eastAsia" w:ascii="仿宋" w:hAnsi="仿宋" w:cs="仿宋"/>
          <w:szCs w:val="24"/>
        </w:rPr>
        <w:t>签字（签章）：</w:t>
      </w:r>
      <w:r>
        <w:rPr>
          <w:rFonts w:hint="eastAsia" w:ascii="仿宋" w:hAnsi="仿宋" w:cs="仿宋"/>
          <w:szCs w:val="24"/>
          <w:u w:val="single"/>
        </w:rPr>
        <w:t xml:space="preserve">                  </w:t>
      </w:r>
      <w:r>
        <w:rPr>
          <w:rFonts w:hint="eastAsia" w:ascii="仿宋" w:hAnsi="仿宋" w:cs="仿宋"/>
          <w:szCs w:val="24"/>
        </w:rPr>
        <w:t xml:space="preserve">      公章：</w:t>
      </w:r>
      <w:r>
        <w:rPr>
          <w:rFonts w:hint="eastAsia" w:ascii="仿宋" w:hAnsi="仿宋" w:cs="仿宋"/>
          <w:szCs w:val="24"/>
          <w:u w:val="single"/>
        </w:rPr>
        <w:t xml:space="preserve">                  </w:t>
      </w:r>
    </w:p>
    <w:p w14:paraId="4618D985">
      <w:pPr>
        <w:snapToGrid w:val="0"/>
        <w:spacing w:line="360" w:lineRule="auto"/>
        <w:ind w:firstLine="480"/>
        <w:rPr>
          <w:rFonts w:ascii="仿宋" w:hAnsi="仿宋" w:cs="仿宋"/>
          <w:u w:val="single"/>
        </w:rPr>
      </w:pPr>
      <w:r>
        <w:rPr>
          <w:rFonts w:hint="eastAsia" w:ascii="仿宋" w:hAnsi="仿宋" w:cs="仿宋"/>
        </w:rPr>
        <w:t>日  期：</w:t>
      </w:r>
      <w:r>
        <w:rPr>
          <w:rFonts w:hint="eastAsia" w:ascii="仿宋" w:hAnsi="仿宋" w:cs="仿宋"/>
          <w:u w:val="single"/>
        </w:rPr>
        <w:t xml:space="preserve">                      </w:t>
      </w:r>
    </w:p>
    <w:p w14:paraId="7E363653">
      <w:pPr>
        <w:spacing w:line="360" w:lineRule="auto"/>
        <w:ind w:firstLine="482"/>
        <w:rPr>
          <w:rFonts w:ascii="仿宋" w:hAnsi="仿宋" w:cs="仿宋"/>
          <w:b/>
          <w:szCs w:val="24"/>
        </w:rPr>
      </w:pPr>
    </w:p>
    <w:p w14:paraId="6CE84957">
      <w:pPr>
        <w:bidi w:val="0"/>
      </w:pPr>
    </w:p>
    <w:p w14:paraId="726A971E">
      <w:pPr>
        <w:ind w:firstLine="480"/>
      </w:pPr>
    </w:p>
    <w:p w14:paraId="6DBB306D">
      <w:pPr>
        <w:spacing w:line="360" w:lineRule="auto"/>
        <w:ind w:firstLine="482"/>
        <w:rPr>
          <w:rFonts w:ascii="仿宋" w:hAnsi="仿宋" w:cs="仿宋"/>
          <w:b/>
          <w:szCs w:val="24"/>
        </w:rPr>
      </w:pPr>
    </w:p>
    <w:p w14:paraId="4A0E2E73">
      <w:pPr>
        <w:spacing w:line="360" w:lineRule="auto"/>
        <w:ind w:firstLine="0" w:firstLineChars="0"/>
        <w:rPr>
          <w:rFonts w:ascii="仿宋" w:hAnsi="仿宋" w:cs="仿宋"/>
          <w:b/>
          <w:szCs w:val="24"/>
        </w:rPr>
      </w:pPr>
      <w:r>
        <w:rPr>
          <w:rFonts w:hint="eastAsia" w:ascii="仿宋" w:hAnsi="仿宋" w:cs="仿宋"/>
          <w:b/>
          <w:szCs w:val="24"/>
        </w:rPr>
        <w:t>投诉书制作说明：</w:t>
      </w:r>
    </w:p>
    <w:p w14:paraId="3CC25879">
      <w:pPr>
        <w:numPr>
          <w:ilvl w:val="0"/>
          <w:numId w:val="50"/>
        </w:numPr>
        <w:ind w:firstLine="480"/>
        <w:rPr>
          <w:lang w:val="zh-CN"/>
        </w:rPr>
      </w:pPr>
      <w:r>
        <w:rPr>
          <w:rFonts w:hint="eastAsia"/>
          <w:lang w:val="zh-CN"/>
        </w:rPr>
        <w:t>投诉人提起投诉时，应当提交投诉书和必要的证明材料，并按照被投诉人和与投诉事项有关的供应商数量提供投诉书副本。</w:t>
      </w:r>
    </w:p>
    <w:p w14:paraId="6E606D09">
      <w:pPr>
        <w:numPr>
          <w:ilvl w:val="0"/>
          <w:numId w:val="50"/>
        </w:numPr>
        <w:ind w:firstLine="480"/>
        <w:rPr>
          <w:lang w:val="zh-CN"/>
        </w:rPr>
      </w:pPr>
      <w:r>
        <w:rPr>
          <w:rFonts w:hint="eastAsia"/>
          <w:lang w:val="zh-CN"/>
        </w:rPr>
        <w:t>投诉人若委托代理人进行投诉的，投诉书应按照要求列明“授权代表”的有关内容，并在附件中提交由投诉人签署的授权委托书。授权委托书应当载明代理人的姓名或者名称、代理事项、具体权限、期限和相关事项。</w:t>
      </w:r>
    </w:p>
    <w:p w14:paraId="0F660401">
      <w:pPr>
        <w:numPr>
          <w:ilvl w:val="0"/>
          <w:numId w:val="50"/>
        </w:numPr>
        <w:ind w:firstLine="480"/>
        <w:rPr>
          <w:lang w:val="zh-CN"/>
        </w:rPr>
      </w:pPr>
      <w:r>
        <w:rPr>
          <w:rFonts w:hint="eastAsia"/>
          <w:lang w:val="zh-CN"/>
        </w:rPr>
        <w:t>投诉人若对项目的某一分包进行投诉，投诉书应列明具体分包号。</w:t>
      </w:r>
    </w:p>
    <w:p w14:paraId="18B6EC0D">
      <w:pPr>
        <w:numPr>
          <w:ilvl w:val="0"/>
          <w:numId w:val="50"/>
        </w:numPr>
        <w:ind w:firstLine="480"/>
        <w:rPr>
          <w:lang w:val="zh-CN"/>
        </w:rPr>
      </w:pPr>
      <w:r>
        <w:rPr>
          <w:rFonts w:hint="eastAsia"/>
          <w:lang w:val="zh-CN"/>
        </w:rPr>
        <w:t>投诉书应简要列明质疑事项，质疑函、质疑答复等作为附件材料提供。</w:t>
      </w:r>
    </w:p>
    <w:p w14:paraId="0257B0E8">
      <w:pPr>
        <w:numPr>
          <w:ilvl w:val="0"/>
          <w:numId w:val="50"/>
        </w:numPr>
        <w:ind w:firstLine="480"/>
        <w:rPr>
          <w:lang w:val="zh-CN"/>
        </w:rPr>
      </w:pPr>
      <w:r>
        <w:rPr>
          <w:rFonts w:hint="eastAsia"/>
          <w:lang w:val="zh-CN"/>
        </w:rPr>
        <w:t>投诉书的投诉事项应具体、明确，并有必要的事实依据和法律依据。</w:t>
      </w:r>
    </w:p>
    <w:p w14:paraId="7F25D910">
      <w:pPr>
        <w:numPr>
          <w:ilvl w:val="0"/>
          <w:numId w:val="50"/>
        </w:numPr>
        <w:ind w:firstLine="480"/>
        <w:rPr>
          <w:lang w:val="zh-CN"/>
        </w:rPr>
      </w:pPr>
      <w:r>
        <w:rPr>
          <w:rFonts w:hint="eastAsia"/>
          <w:lang w:val="zh-CN"/>
        </w:rPr>
        <w:t>投诉书的投诉请求应与投诉事项相关。</w:t>
      </w:r>
    </w:p>
    <w:p w14:paraId="40D99B30">
      <w:pPr>
        <w:numPr>
          <w:ilvl w:val="0"/>
          <w:numId w:val="50"/>
        </w:numPr>
        <w:ind w:firstLine="480"/>
        <w:rPr>
          <w:lang w:val="zh-CN"/>
        </w:rPr>
      </w:pPr>
      <w:r>
        <w:rPr>
          <w:rFonts w:hint="eastAsia"/>
          <w:lang w:val="zh-CN"/>
        </w:rPr>
        <w:t>投诉人为自然人的，投诉书应当由本人签字；投诉人为法人或者其他组织的，投诉书应当由法定代表人、主要负责人，或者其授权代表签字或者盖章，并加盖公章。</w:t>
      </w:r>
    </w:p>
    <w:p w14:paraId="4414255E">
      <w:pPr>
        <w:snapToGrid w:val="0"/>
        <w:spacing w:line="360" w:lineRule="auto"/>
        <w:ind w:firstLine="480"/>
        <w:rPr>
          <w:rFonts w:ascii="仿宋" w:hAnsi="仿宋" w:cs="仿宋"/>
          <w:szCs w:val="24"/>
        </w:rPr>
        <w:sectPr>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p>
    <w:p w14:paraId="7DB1E0D1">
      <w:pPr>
        <w:bidi w:val="0"/>
        <w:rPr>
          <w:rFonts w:hint="eastAsia"/>
          <w:lang w:val="en-US" w:eastAsia="zh-CN"/>
        </w:rPr>
      </w:pPr>
    </w:p>
    <w:p w14:paraId="077A3D7D">
      <w:pPr>
        <w:bidi w:val="0"/>
        <w:rPr>
          <w:rFonts w:hint="eastAsia"/>
          <w:lang w:val="en-US" w:eastAsia="zh-CN"/>
        </w:rPr>
      </w:pPr>
    </w:p>
    <w:p w14:paraId="58F2C759">
      <w:pPr>
        <w:pStyle w:val="2"/>
        <w:bidi w:val="0"/>
        <w:rPr>
          <w:rFonts w:hint="eastAsia"/>
        </w:rPr>
      </w:pPr>
      <w:r>
        <w:rPr>
          <w:rFonts w:hint="eastAsia"/>
        </w:rPr>
        <w:t>投标文件封面（格式供参考）</w:t>
      </w:r>
    </w:p>
    <w:p w14:paraId="6734B7A5">
      <w:pPr>
        <w:bidi w:val="0"/>
        <w:rPr>
          <w:rFonts w:ascii="仿宋_GB2312" w:hAnsi="宋体" w:eastAsia="仿宋_GB2312"/>
          <w:b/>
          <w:sz w:val="44"/>
          <w:szCs w:val="44"/>
        </w:rPr>
      </w:pPr>
      <w:r>
        <w:rPr>
          <w:rFonts w:hint="eastAsia" w:eastAsia="仿宋_GB2312"/>
          <w:lang w:val="en-US" w:eastAsia="zh-CN"/>
        </w:rPr>
        <w:t xml:space="preserve">                                                    </w:t>
      </w:r>
      <w:r>
        <w:rPr>
          <w:rFonts w:hint="eastAsia" w:ascii="仿宋_GB2312" w:hAnsi="宋体" w:eastAsia="仿宋_GB2312"/>
          <w:b/>
          <w:sz w:val="44"/>
          <w:szCs w:val="44"/>
        </w:rPr>
        <w:t>（正本）</w:t>
      </w:r>
    </w:p>
    <w:p w14:paraId="48DB5D64">
      <w:pPr>
        <w:pStyle w:val="30"/>
        <w:ind w:firstLine="0" w:firstLineChars="0"/>
        <w:rPr>
          <w:rFonts w:ascii="仿宋_GB2312" w:eastAsia="仿宋_GB2312"/>
          <w:b/>
          <w:sz w:val="52"/>
          <w:szCs w:val="52"/>
        </w:rPr>
      </w:pPr>
    </w:p>
    <w:p w14:paraId="327BA5E6">
      <w:pPr>
        <w:ind w:firstLine="1044"/>
        <w:rPr>
          <w:rFonts w:ascii="仿宋_GB2312" w:hAnsi="宋体" w:eastAsia="仿宋_GB2312"/>
          <w:b/>
          <w:sz w:val="52"/>
          <w:szCs w:val="52"/>
        </w:rPr>
      </w:pPr>
    </w:p>
    <w:p w14:paraId="1BA0A61D">
      <w:pPr>
        <w:pStyle w:val="30"/>
        <w:ind w:firstLine="480"/>
      </w:pPr>
    </w:p>
    <w:p w14:paraId="19EEF8F8">
      <w:pPr>
        <w:pStyle w:val="3"/>
        <w:bidi w:val="0"/>
        <w:ind w:left="0" w:leftChars="0" w:firstLine="0" w:firstLineChars="0"/>
        <w:jc w:val="center"/>
        <w:rPr>
          <w:rFonts w:hint="eastAsia" w:ascii="黑体" w:hAnsi="黑体" w:eastAsia="黑体" w:cs="黑体"/>
          <w:sz w:val="36"/>
          <w:szCs w:val="44"/>
        </w:rPr>
      </w:pPr>
      <w:r>
        <w:rPr>
          <w:rFonts w:hint="eastAsia" w:ascii="黑体" w:hAnsi="黑体" w:eastAsia="黑体" w:cs="黑体"/>
          <w:sz w:val="36"/>
          <w:szCs w:val="44"/>
        </w:rPr>
        <w:t>资</w:t>
      </w:r>
      <w:r>
        <w:rPr>
          <w:rFonts w:hint="eastAsia" w:ascii="黑体" w:hAnsi="黑体" w:eastAsia="黑体" w:cs="黑体"/>
          <w:sz w:val="36"/>
          <w:szCs w:val="44"/>
          <w:lang w:val="en-US" w:eastAsia="zh-CN"/>
        </w:rPr>
        <w:t xml:space="preserve">  </w:t>
      </w:r>
      <w:r>
        <w:rPr>
          <w:rFonts w:hint="eastAsia" w:ascii="黑体" w:hAnsi="黑体" w:eastAsia="黑体" w:cs="黑体"/>
          <w:sz w:val="36"/>
          <w:szCs w:val="44"/>
        </w:rPr>
        <w:t>格</w:t>
      </w:r>
      <w:r>
        <w:rPr>
          <w:rFonts w:hint="eastAsia" w:ascii="黑体" w:hAnsi="黑体" w:eastAsia="黑体" w:cs="黑体"/>
          <w:sz w:val="36"/>
          <w:szCs w:val="44"/>
          <w:lang w:val="en-US" w:eastAsia="zh-CN"/>
        </w:rPr>
        <w:t xml:space="preserve">  </w:t>
      </w:r>
      <w:r>
        <w:rPr>
          <w:rFonts w:hint="eastAsia" w:ascii="黑体" w:hAnsi="黑体" w:eastAsia="黑体" w:cs="黑体"/>
          <w:sz w:val="36"/>
          <w:szCs w:val="44"/>
        </w:rPr>
        <w:t>文</w:t>
      </w:r>
      <w:r>
        <w:rPr>
          <w:rFonts w:hint="eastAsia" w:ascii="黑体" w:hAnsi="黑体" w:eastAsia="黑体" w:cs="黑体"/>
          <w:sz w:val="36"/>
          <w:szCs w:val="44"/>
          <w:lang w:val="en-US" w:eastAsia="zh-CN"/>
        </w:rPr>
        <w:t xml:space="preserve">  </w:t>
      </w:r>
      <w:r>
        <w:rPr>
          <w:rFonts w:hint="eastAsia" w:ascii="黑体" w:hAnsi="黑体" w:eastAsia="黑体" w:cs="黑体"/>
          <w:sz w:val="36"/>
          <w:szCs w:val="44"/>
        </w:rPr>
        <w:t>件</w:t>
      </w:r>
    </w:p>
    <w:p w14:paraId="160A2742">
      <w:pPr>
        <w:pStyle w:val="30"/>
        <w:ind w:firstLine="480"/>
      </w:pPr>
    </w:p>
    <w:p w14:paraId="6F43BFE5">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项目名称：</w:t>
      </w:r>
      <w:r>
        <w:rPr>
          <w:rFonts w:hint="eastAsia" w:ascii="仿宋_GB2312" w:hAnsi="宋体" w:eastAsia="仿宋_GB2312"/>
          <w:b/>
          <w:sz w:val="30"/>
          <w:szCs w:val="30"/>
          <w:u w:val="single"/>
        </w:rPr>
        <w:t xml:space="preserve">                                    </w:t>
      </w:r>
    </w:p>
    <w:p w14:paraId="65C49EBE">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项目编号：</w:t>
      </w:r>
      <w:r>
        <w:rPr>
          <w:rFonts w:hint="eastAsia" w:ascii="仿宋_GB2312" w:hAnsi="宋体" w:eastAsia="仿宋_GB2312"/>
          <w:b/>
          <w:sz w:val="30"/>
          <w:szCs w:val="30"/>
          <w:u w:val="single"/>
        </w:rPr>
        <w:t xml:space="preserve">                                    </w:t>
      </w:r>
    </w:p>
    <w:p w14:paraId="0F18BF0E">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投标人全称（</w:t>
      </w:r>
      <w:r>
        <w:rPr>
          <w:rFonts w:hint="eastAsia" w:ascii="仿宋_GB2312" w:hAnsi="宋体" w:eastAsia="仿宋_GB2312"/>
          <w:b/>
          <w:sz w:val="30"/>
          <w:szCs w:val="30"/>
          <w:lang w:val="zh-CN"/>
        </w:rPr>
        <w:t>电子签名</w:t>
      </w:r>
      <w:r>
        <w:rPr>
          <w:rFonts w:hint="eastAsia" w:ascii="仿宋_GB2312" w:hAnsi="宋体" w:eastAsia="仿宋_GB2312"/>
          <w:b/>
          <w:sz w:val="30"/>
          <w:szCs w:val="30"/>
        </w:rPr>
        <w:t>）：</w:t>
      </w:r>
      <w:r>
        <w:rPr>
          <w:rFonts w:hint="eastAsia" w:ascii="仿宋_GB2312" w:hAnsi="宋体" w:eastAsia="仿宋_GB2312"/>
          <w:b/>
          <w:sz w:val="30"/>
          <w:szCs w:val="30"/>
          <w:u w:val="single"/>
        </w:rPr>
        <w:t xml:space="preserve">                           </w:t>
      </w:r>
    </w:p>
    <w:p w14:paraId="71CAA61F">
      <w:pPr>
        <w:spacing w:before="156" w:line="360" w:lineRule="auto"/>
        <w:ind w:firstLine="883"/>
        <w:jc w:val="right"/>
        <w:rPr>
          <w:rFonts w:ascii="仿宋_GB2312" w:hAnsi="宋体" w:eastAsia="仿宋_GB2312"/>
          <w:b/>
          <w:sz w:val="44"/>
          <w:szCs w:val="44"/>
        </w:rPr>
      </w:pPr>
    </w:p>
    <w:p w14:paraId="01B53CC9">
      <w:pPr>
        <w:pStyle w:val="30"/>
        <w:ind w:firstLine="883"/>
        <w:rPr>
          <w:rFonts w:ascii="仿宋_GB2312" w:eastAsia="仿宋_GB2312"/>
          <w:b/>
          <w:sz w:val="44"/>
          <w:szCs w:val="44"/>
        </w:rPr>
      </w:pPr>
    </w:p>
    <w:p w14:paraId="62F52B34">
      <w:pPr>
        <w:ind w:firstLine="883"/>
        <w:rPr>
          <w:rFonts w:ascii="仿宋_GB2312" w:hAnsi="宋体" w:eastAsia="仿宋_GB2312"/>
          <w:b/>
          <w:sz w:val="44"/>
          <w:szCs w:val="44"/>
        </w:rPr>
      </w:pPr>
    </w:p>
    <w:p w14:paraId="6EA8ACDB">
      <w:pPr>
        <w:pStyle w:val="30"/>
        <w:ind w:firstLine="883"/>
        <w:rPr>
          <w:rFonts w:ascii="仿宋_GB2312" w:eastAsia="仿宋_GB2312"/>
          <w:b/>
          <w:sz w:val="44"/>
          <w:szCs w:val="44"/>
        </w:rPr>
      </w:pPr>
    </w:p>
    <w:p w14:paraId="22C18E37">
      <w:pPr>
        <w:ind w:firstLine="883"/>
        <w:rPr>
          <w:rFonts w:ascii="仿宋_GB2312" w:hAnsi="宋体" w:eastAsia="仿宋_GB2312"/>
          <w:b/>
          <w:sz w:val="44"/>
          <w:szCs w:val="44"/>
        </w:rPr>
      </w:pPr>
    </w:p>
    <w:p w14:paraId="1A5F0109">
      <w:pPr>
        <w:pStyle w:val="30"/>
        <w:ind w:firstLine="883"/>
        <w:rPr>
          <w:rFonts w:ascii="仿宋_GB2312" w:eastAsia="仿宋_GB2312"/>
          <w:b/>
          <w:sz w:val="44"/>
          <w:szCs w:val="44"/>
        </w:rPr>
      </w:pPr>
    </w:p>
    <w:p w14:paraId="23824798">
      <w:pPr>
        <w:ind w:firstLine="883"/>
        <w:rPr>
          <w:rFonts w:ascii="仿宋_GB2312" w:hAnsi="宋体" w:eastAsia="仿宋_GB2312"/>
          <w:b/>
          <w:sz w:val="44"/>
          <w:szCs w:val="44"/>
        </w:rPr>
      </w:pPr>
    </w:p>
    <w:p w14:paraId="5C65F5EA">
      <w:pPr>
        <w:spacing w:before="156" w:line="360" w:lineRule="auto"/>
        <w:ind w:left="0" w:leftChars="0" w:firstLine="0" w:firstLineChars="0"/>
        <w:jc w:val="both"/>
        <w:rPr>
          <w:rFonts w:hint="eastAsia" w:ascii="仿宋_GB2312" w:hAnsi="宋体" w:eastAsia="仿宋_GB2312"/>
          <w:b/>
          <w:sz w:val="44"/>
          <w:szCs w:val="44"/>
        </w:rPr>
      </w:pPr>
    </w:p>
    <w:p w14:paraId="4A20384C">
      <w:pPr>
        <w:spacing w:before="156" w:line="360" w:lineRule="auto"/>
        <w:ind w:firstLine="883"/>
        <w:jc w:val="right"/>
        <w:rPr>
          <w:rFonts w:hint="eastAsia" w:ascii="仿宋_GB2312" w:hAnsi="宋体" w:eastAsia="仿宋_GB2312"/>
          <w:b/>
          <w:sz w:val="44"/>
          <w:szCs w:val="44"/>
        </w:rPr>
      </w:pPr>
    </w:p>
    <w:p w14:paraId="68A7C6FC">
      <w:pPr>
        <w:spacing w:before="156" w:line="360" w:lineRule="auto"/>
        <w:ind w:firstLine="883"/>
        <w:jc w:val="right"/>
        <w:rPr>
          <w:rFonts w:ascii="仿宋_GB2312" w:hAnsi="宋体" w:eastAsia="仿宋_GB2312"/>
          <w:b/>
          <w:sz w:val="44"/>
          <w:szCs w:val="44"/>
        </w:rPr>
      </w:pPr>
      <w:r>
        <w:rPr>
          <w:rFonts w:hint="eastAsia" w:ascii="仿宋_GB2312" w:hAnsi="宋体" w:eastAsia="仿宋_GB2312"/>
          <w:b/>
          <w:sz w:val="44"/>
          <w:szCs w:val="44"/>
        </w:rPr>
        <w:t>（正本）</w:t>
      </w:r>
    </w:p>
    <w:p w14:paraId="4A1FB197">
      <w:pPr>
        <w:spacing w:before="156" w:line="360" w:lineRule="auto"/>
        <w:ind w:firstLine="1044"/>
        <w:jc w:val="center"/>
        <w:rPr>
          <w:rFonts w:ascii="仿宋_GB2312" w:hAnsi="宋体" w:eastAsia="仿宋_GB2312"/>
          <w:b/>
          <w:sz w:val="52"/>
          <w:szCs w:val="52"/>
        </w:rPr>
      </w:pPr>
    </w:p>
    <w:p w14:paraId="2960D551">
      <w:pPr>
        <w:pStyle w:val="3"/>
        <w:bidi w:val="0"/>
        <w:ind w:left="0" w:leftChars="0" w:firstLine="0" w:firstLineChars="0"/>
        <w:jc w:val="center"/>
        <w:rPr>
          <w:rFonts w:hint="eastAsia" w:ascii="黑体" w:hAnsi="黑体" w:eastAsia="黑体" w:cs="黑体"/>
          <w:sz w:val="36"/>
          <w:szCs w:val="44"/>
        </w:rPr>
      </w:pPr>
      <w:r>
        <w:rPr>
          <w:rFonts w:hint="eastAsia" w:ascii="黑体" w:hAnsi="黑体" w:eastAsia="黑体" w:cs="黑体"/>
          <w:sz w:val="36"/>
          <w:szCs w:val="44"/>
        </w:rPr>
        <w:t>商务及技术文件</w:t>
      </w:r>
    </w:p>
    <w:p w14:paraId="6751ADF4">
      <w:pPr>
        <w:pStyle w:val="30"/>
        <w:ind w:firstLine="480"/>
      </w:pPr>
    </w:p>
    <w:p w14:paraId="5A71179C">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项目名称：</w:t>
      </w:r>
      <w:r>
        <w:rPr>
          <w:rFonts w:hint="eastAsia" w:ascii="仿宋_GB2312" w:hAnsi="宋体" w:eastAsia="仿宋_GB2312"/>
          <w:b/>
          <w:sz w:val="30"/>
          <w:szCs w:val="30"/>
          <w:u w:val="single"/>
        </w:rPr>
        <w:t xml:space="preserve">                                    </w:t>
      </w:r>
    </w:p>
    <w:p w14:paraId="118ADD62">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项目编号：</w:t>
      </w:r>
      <w:r>
        <w:rPr>
          <w:rFonts w:hint="eastAsia" w:ascii="仿宋_GB2312" w:hAnsi="宋体" w:eastAsia="仿宋_GB2312"/>
          <w:b/>
          <w:sz w:val="30"/>
          <w:szCs w:val="30"/>
          <w:u w:val="single"/>
        </w:rPr>
        <w:t xml:space="preserve">                                    </w:t>
      </w:r>
    </w:p>
    <w:p w14:paraId="3865EFD4">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投标人全称（</w:t>
      </w:r>
      <w:r>
        <w:rPr>
          <w:rFonts w:hint="eastAsia" w:ascii="仿宋_GB2312" w:hAnsi="宋体" w:eastAsia="仿宋_GB2312"/>
          <w:b/>
          <w:sz w:val="30"/>
          <w:szCs w:val="30"/>
          <w:lang w:val="zh-CN"/>
        </w:rPr>
        <w:t>电子签名</w:t>
      </w:r>
      <w:r>
        <w:rPr>
          <w:rFonts w:hint="eastAsia" w:ascii="仿宋_GB2312" w:hAnsi="宋体" w:eastAsia="仿宋_GB2312"/>
          <w:b/>
          <w:sz w:val="30"/>
          <w:szCs w:val="30"/>
        </w:rPr>
        <w:t>）：</w:t>
      </w:r>
      <w:r>
        <w:rPr>
          <w:rFonts w:hint="eastAsia" w:ascii="仿宋_GB2312" w:hAnsi="宋体" w:eastAsia="仿宋_GB2312"/>
          <w:b/>
          <w:sz w:val="30"/>
          <w:szCs w:val="30"/>
          <w:u w:val="single"/>
        </w:rPr>
        <w:t xml:space="preserve">                           </w:t>
      </w:r>
    </w:p>
    <w:p w14:paraId="0C455D55">
      <w:pPr>
        <w:snapToGrid w:val="0"/>
        <w:spacing w:before="156" w:line="360" w:lineRule="auto"/>
        <w:ind w:firstLine="480"/>
        <w:rPr>
          <w:rFonts w:ascii="仿宋_GB2312" w:hAnsi="宋体" w:eastAsia="仿宋_GB2312"/>
          <w:szCs w:val="24"/>
          <w:u w:val="single"/>
        </w:rPr>
      </w:pPr>
    </w:p>
    <w:p w14:paraId="3D77F8F9">
      <w:pPr>
        <w:pStyle w:val="30"/>
        <w:ind w:firstLine="480"/>
        <w:rPr>
          <w:rFonts w:ascii="仿宋_GB2312" w:eastAsia="仿宋_GB2312"/>
          <w:u w:val="single"/>
        </w:rPr>
      </w:pPr>
    </w:p>
    <w:p w14:paraId="2C5F53D9">
      <w:pPr>
        <w:ind w:firstLine="480"/>
        <w:rPr>
          <w:rFonts w:ascii="仿宋_GB2312" w:hAnsi="宋体" w:eastAsia="仿宋_GB2312"/>
          <w:szCs w:val="24"/>
          <w:u w:val="single"/>
        </w:rPr>
      </w:pPr>
    </w:p>
    <w:p w14:paraId="6EC9A25B">
      <w:pPr>
        <w:pStyle w:val="30"/>
        <w:ind w:firstLine="480"/>
        <w:rPr>
          <w:rFonts w:ascii="仿宋_GB2312" w:eastAsia="仿宋_GB2312"/>
          <w:u w:val="single"/>
        </w:rPr>
      </w:pPr>
    </w:p>
    <w:p w14:paraId="42CAD16A">
      <w:pPr>
        <w:ind w:firstLine="480"/>
        <w:rPr>
          <w:rFonts w:ascii="仿宋_GB2312" w:hAnsi="宋体" w:eastAsia="仿宋_GB2312"/>
          <w:szCs w:val="24"/>
          <w:u w:val="single"/>
        </w:rPr>
      </w:pPr>
    </w:p>
    <w:p w14:paraId="27108837">
      <w:pPr>
        <w:pStyle w:val="30"/>
        <w:ind w:firstLine="480"/>
        <w:rPr>
          <w:rFonts w:ascii="仿宋_GB2312" w:eastAsia="仿宋_GB2312"/>
          <w:u w:val="single"/>
        </w:rPr>
      </w:pPr>
    </w:p>
    <w:p w14:paraId="1DC636CF">
      <w:pPr>
        <w:ind w:firstLine="480"/>
        <w:rPr>
          <w:rFonts w:ascii="仿宋_GB2312" w:hAnsi="宋体" w:eastAsia="仿宋_GB2312"/>
          <w:szCs w:val="24"/>
          <w:u w:val="single"/>
        </w:rPr>
      </w:pPr>
    </w:p>
    <w:p w14:paraId="627A6874">
      <w:pPr>
        <w:pStyle w:val="30"/>
        <w:ind w:firstLine="480"/>
        <w:rPr>
          <w:rFonts w:ascii="仿宋_GB2312" w:eastAsia="仿宋_GB2312"/>
          <w:u w:val="single"/>
        </w:rPr>
      </w:pPr>
    </w:p>
    <w:p w14:paraId="56761BFF">
      <w:pPr>
        <w:ind w:firstLine="480"/>
        <w:rPr>
          <w:rFonts w:ascii="仿宋_GB2312" w:hAnsi="宋体" w:eastAsia="仿宋_GB2312"/>
          <w:szCs w:val="24"/>
          <w:u w:val="single"/>
        </w:rPr>
      </w:pPr>
    </w:p>
    <w:p w14:paraId="7A424402">
      <w:pPr>
        <w:pStyle w:val="30"/>
        <w:ind w:firstLine="480"/>
        <w:rPr>
          <w:rFonts w:ascii="仿宋_GB2312" w:eastAsia="仿宋_GB2312"/>
          <w:u w:val="single"/>
        </w:rPr>
      </w:pPr>
    </w:p>
    <w:p w14:paraId="0FF13FB7">
      <w:pPr>
        <w:ind w:firstLine="480"/>
        <w:rPr>
          <w:rFonts w:ascii="仿宋_GB2312" w:hAnsi="宋体" w:eastAsia="仿宋_GB2312"/>
          <w:szCs w:val="24"/>
          <w:u w:val="single"/>
        </w:rPr>
      </w:pPr>
    </w:p>
    <w:p w14:paraId="7711C22C">
      <w:pPr>
        <w:pStyle w:val="30"/>
        <w:ind w:firstLine="480"/>
        <w:rPr>
          <w:rFonts w:ascii="仿宋_GB2312" w:eastAsia="仿宋_GB2312"/>
          <w:u w:val="single"/>
        </w:rPr>
      </w:pPr>
    </w:p>
    <w:p w14:paraId="6D812ABF">
      <w:pPr>
        <w:ind w:firstLine="480"/>
        <w:rPr>
          <w:rFonts w:ascii="仿宋_GB2312" w:hAnsi="宋体" w:eastAsia="仿宋_GB2312"/>
          <w:szCs w:val="24"/>
          <w:u w:val="single"/>
        </w:rPr>
      </w:pPr>
    </w:p>
    <w:p w14:paraId="5AF14AC5">
      <w:pPr>
        <w:pStyle w:val="30"/>
        <w:ind w:firstLine="480"/>
        <w:rPr>
          <w:rFonts w:ascii="仿宋_GB2312" w:eastAsia="仿宋_GB2312"/>
          <w:u w:val="single"/>
        </w:rPr>
      </w:pPr>
    </w:p>
    <w:p w14:paraId="04C8E2B3">
      <w:pPr>
        <w:ind w:firstLine="480"/>
      </w:pPr>
    </w:p>
    <w:p w14:paraId="12264C86">
      <w:pPr>
        <w:pStyle w:val="30"/>
        <w:ind w:firstLine="480"/>
      </w:pPr>
    </w:p>
    <w:p w14:paraId="1F849CBD">
      <w:pPr>
        <w:spacing w:before="156" w:line="360" w:lineRule="auto"/>
        <w:ind w:firstLine="883"/>
        <w:jc w:val="right"/>
        <w:rPr>
          <w:rFonts w:ascii="仿宋_GB2312" w:hAnsi="宋体" w:eastAsia="仿宋_GB2312"/>
          <w:b/>
          <w:sz w:val="44"/>
          <w:szCs w:val="44"/>
        </w:rPr>
      </w:pPr>
    </w:p>
    <w:p w14:paraId="77E5F5AC">
      <w:pPr>
        <w:spacing w:before="156" w:line="360" w:lineRule="auto"/>
        <w:ind w:left="0" w:leftChars="0" w:firstLine="0" w:firstLineChars="0"/>
        <w:jc w:val="both"/>
        <w:rPr>
          <w:rFonts w:hint="eastAsia" w:ascii="仿宋_GB2312" w:hAnsi="宋体" w:eastAsia="仿宋_GB2312"/>
          <w:b/>
          <w:sz w:val="44"/>
          <w:szCs w:val="44"/>
        </w:rPr>
      </w:pPr>
    </w:p>
    <w:p w14:paraId="068C562F">
      <w:pPr>
        <w:spacing w:before="156" w:line="360" w:lineRule="auto"/>
        <w:ind w:firstLine="883"/>
        <w:jc w:val="right"/>
        <w:rPr>
          <w:rFonts w:ascii="仿宋_GB2312" w:hAnsi="宋体" w:eastAsia="仿宋_GB2312"/>
          <w:b/>
          <w:sz w:val="44"/>
          <w:szCs w:val="44"/>
        </w:rPr>
      </w:pPr>
      <w:r>
        <w:rPr>
          <w:rFonts w:hint="eastAsia" w:ascii="仿宋_GB2312" w:hAnsi="宋体" w:eastAsia="仿宋_GB2312"/>
          <w:b/>
          <w:sz w:val="44"/>
          <w:szCs w:val="44"/>
        </w:rPr>
        <w:t>（正本）</w:t>
      </w:r>
    </w:p>
    <w:p w14:paraId="303221F4">
      <w:pPr>
        <w:spacing w:before="156" w:line="360" w:lineRule="auto"/>
        <w:ind w:firstLine="602"/>
        <w:rPr>
          <w:rFonts w:ascii="仿宋_GB2312" w:hAnsi="宋体" w:eastAsia="仿宋_GB2312"/>
          <w:b/>
          <w:sz w:val="30"/>
          <w:szCs w:val="30"/>
        </w:rPr>
      </w:pPr>
    </w:p>
    <w:p w14:paraId="0491481C">
      <w:pPr>
        <w:pStyle w:val="3"/>
        <w:bidi w:val="0"/>
        <w:ind w:left="0" w:leftChars="0" w:firstLine="0" w:firstLineChars="0"/>
        <w:jc w:val="center"/>
        <w:rPr>
          <w:rFonts w:hint="eastAsia" w:ascii="黑体" w:hAnsi="黑体" w:eastAsia="黑体" w:cs="黑体"/>
          <w:sz w:val="36"/>
          <w:szCs w:val="44"/>
        </w:rPr>
      </w:pPr>
      <w:r>
        <w:rPr>
          <w:rFonts w:hint="eastAsia" w:ascii="黑体" w:hAnsi="黑体" w:eastAsia="黑体" w:cs="黑体"/>
          <w:sz w:val="36"/>
          <w:szCs w:val="44"/>
        </w:rPr>
        <w:t>报</w:t>
      </w:r>
      <w:r>
        <w:rPr>
          <w:rFonts w:hint="eastAsia" w:ascii="黑体" w:hAnsi="黑体" w:eastAsia="黑体" w:cs="黑体"/>
          <w:sz w:val="36"/>
          <w:szCs w:val="44"/>
          <w:lang w:val="en-US" w:eastAsia="zh-CN"/>
        </w:rPr>
        <w:t xml:space="preserve">  </w:t>
      </w:r>
      <w:r>
        <w:rPr>
          <w:rFonts w:hint="eastAsia" w:ascii="黑体" w:hAnsi="黑体" w:eastAsia="黑体" w:cs="黑体"/>
          <w:sz w:val="36"/>
          <w:szCs w:val="44"/>
        </w:rPr>
        <w:t>价</w:t>
      </w:r>
      <w:r>
        <w:rPr>
          <w:rFonts w:hint="eastAsia" w:ascii="黑体" w:hAnsi="黑体" w:eastAsia="黑体" w:cs="黑体"/>
          <w:sz w:val="36"/>
          <w:szCs w:val="44"/>
          <w:lang w:val="en-US" w:eastAsia="zh-CN"/>
        </w:rPr>
        <w:t xml:space="preserve">  </w:t>
      </w:r>
      <w:r>
        <w:rPr>
          <w:rFonts w:hint="eastAsia" w:ascii="黑体" w:hAnsi="黑体" w:eastAsia="黑体" w:cs="黑体"/>
          <w:sz w:val="36"/>
          <w:szCs w:val="44"/>
        </w:rPr>
        <w:t>文</w:t>
      </w:r>
      <w:r>
        <w:rPr>
          <w:rFonts w:hint="eastAsia" w:ascii="黑体" w:hAnsi="黑体" w:eastAsia="黑体" w:cs="黑体"/>
          <w:sz w:val="36"/>
          <w:szCs w:val="44"/>
          <w:lang w:val="en-US" w:eastAsia="zh-CN"/>
        </w:rPr>
        <w:t xml:space="preserve">  </w:t>
      </w:r>
      <w:r>
        <w:rPr>
          <w:rFonts w:hint="eastAsia" w:ascii="黑体" w:hAnsi="黑体" w:eastAsia="黑体" w:cs="黑体"/>
          <w:sz w:val="36"/>
          <w:szCs w:val="44"/>
        </w:rPr>
        <w:t>件</w:t>
      </w:r>
    </w:p>
    <w:p w14:paraId="4831D982">
      <w:pPr>
        <w:pStyle w:val="30"/>
        <w:ind w:firstLine="31680"/>
        <w:rPr>
          <w:rStyle w:val="39"/>
          <w:rFonts w:hint="default"/>
        </w:rPr>
      </w:pPr>
    </w:p>
    <w:p w14:paraId="66DA9DA5">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项目名称：</w:t>
      </w:r>
      <w:r>
        <w:rPr>
          <w:rFonts w:hint="eastAsia" w:ascii="仿宋_GB2312" w:hAnsi="宋体" w:eastAsia="仿宋_GB2312"/>
          <w:b/>
          <w:sz w:val="30"/>
          <w:szCs w:val="30"/>
          <w:u w:val="single"/>
        </w:rPr>
        <w:t xml:space="preserve">                                    </w:t>
      </w:r>
    </w:p>
    <w:p w14:paraId="338A0779">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项目编号：</w:t>
      </w:r>
      <w:r>
        <w:rPr>
          <w:rFonts w:hint="eastAsia" w:ascii="仿宋_GB2312" w:hAnsi="宋体" w:eastAsia="仿宋_GB2312"/>
          <w:b/>
          <w:sz w:val="30"/>
          <w:szCs w:val="30"/>
          <w:u w:val="single"/>
        </w:rPr>
        <w:t xml:space="preserve">                                    </w:t>
      </w:r>
    </w:p>
    <w:p w14:paraId="4FD70447">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投标人全称（</w:t>
      </w:r>
      <w:r>
        <w:rPr>
          <w:rFonts w:hint="eastAsia" w:ascii="仿宋_GB2312" w:hAnsi="宋体" w:eastAsia="仿宋_GB2312"/>
          <w:b/>
          <w:sz w:val="30"/>
          <w:szCs w:val="30"/>
          <w:lang w:val="zh-CN"/>
        </w:rPr>
        <w:t>电子签名</w:t>
      </w:r>
      <w:r>
        <w:rPr>
          <w:rFonts w:hint="eastAsia" w:ascii="仿宋_GB2312" w:hAnsi="宋体" w:eastAsia="仿宋_GB2312"/>
          <w:b/>
          <w:sz w:val="30"/>
          <w:szCs w:val="30"/>
        </w:rPr>
        <w:t>）：</w:t>
      </w:r>
      <w:r>
        <w:rPr>
          <w:rFonts w:hint="eastAsia" w:ascii="仿宋_GB2312" w:hAnsi="宋体" w:eastAsia="仿宋_GB2312"/>
          <w:b/>
          <w:sz w:val="30"/>
          <w:szCs w:val="30"/>
          <w:u w:val="single"/>
        </w:rPr>
        <w:t xml:space="preserve">                           </w:t>
      </w:r>
    </w:p>
    <w:p w14:paraId="07098D8A">
      <w:pPr>
        <w:snapToGrid w:val="0"/>
        <w:spacing w:before="156" w:line="360" w:lineRule="auto"/>
        <w:ind w:firstLine="480"/>
        <w:jc w:val="center"/>
      </w:pPr>
    </w:p>
    <w:p w14:paraId="1CBA9D78">
      <w:pPr>
        <w:spacing w:before="156"/>
        <w:ind w:firstLine="480"/>
      </w:pPr>
    </w:p>
    <w:p w14:paraId="132E875F">
      <w:pPr>
        <w:widowControl/>
        <w:spacing w:line="360" w:lineRule="auto"/>
        <w:ind w:firstLine="480"/>
        <w:jc w:val="left"/>
        <w:rPr>
          <w:rFonts w:ascii="仿宋" w:hAnsi="仿宋" w:cs="仿宋"/>
          <w:kern w:val="0"/>
          <w:szCs w:val="24"/>
        </w:rPr>
      </w:pPr>
    </w:p>
    <w:p w14:paraId="711D4EB9">
      <w:pPr>
        <w:spacing w:line="360" w:lineRule="auto"/>
        <w:ind w:firstLine="482"/>
        <w:rPr>
          <w:rFonts w:ascii="仿宋" w:hAnsi="仿宋" w:cs="仿宋"/>
          <w:b/>
          <w:szCs w:val="24"/>
        </w:rPr>
      </w:pPr>
    </w:p>
    <w:p w14:paraId="5EE1BBC3">
      <w:pPr>
        <w:spacing w:before="156"/>
        <w:ind w:firstLine="480"/>
      </w:pPr>
    </w:p>
    <w:p w14:paraId="0DFC4381">
      <w:pPr>
        <w:ind w:firstLine="480"/>
      </w:pPr>
    </w:p>
    <w:sectPr>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85227">
    <w:pPr>
      <w:pStyle w:val="14"/>
      <w:spacing w:before="12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F7520C">
                          <w:pPr>
                            <w:pStyle w:val="14"/>
                            <w:spacing w:before="120"/>
                            <w:ind w:firstLine="360"/>
                            <w:jc w:val="center"/>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G99MEBAACP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k5FrQLg9Jixc+smoI9RUDOdUGE07lRfh8b1kPfxH2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5EG99MEBAACPAwAADgAAAAAAAAABACAAAAAeAQAAZHJzL2Uyb0RvYy54bWxQSwUG&#10;AAAAAAYABgBZAQAAUQUAAAAA&#10;">
              <v:fill on="f" focussize="0,0"/>
              <v:stroke on="f"/>
              <v:imagedata o:title=""/>
              <o:lock v:ext="edit" aspectratio="f"/>
              <v:textbox inset="0mm,0mm,0mm,0mm" style="mso-fit-shape-to-text:t;">
                <w:txbxContent>
                  <w:p w14:paraId="4CF7520C">
                    <w:pPr>
                      <w:pStyle w:val="14"/>
                      <w:spacing w:before="120"/>
                      <w:ind w:firstLine="360"/>
                      <w:jc w:val="center"/>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6EE13">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918CC">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C3C41">
    <w:pPr>
      <w:spacing w:line="186" w:lineRule="auto"/>
      <w:ind w:left="8460" w:firstLine="360"/>
      <w:rPr>
        <w:rFonts w:eastAsia="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13D29FF">
                          <w:pPr>
                            <w:pStyle w:val="14"/>
                            <w:ind w:firstLine="360"/>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dRYmwxgEAAJ0DAAAOAAAAAAAAAAEAIAAAAB4BAABkcnMvZTJvRG9jLnht&#10;bFBLBQYAAAAABgAGAFkBAABWBQAAAAA=&#10;">
              <v:fill on="f" focussize="0,0"/>
              <v:stroke on="f"/>
              <v:imagedata o:title=""/>
              <o:lock v:ext="edit" aspectratio="f"/>
              <v:textbox inset="0mm,0mm,0mm,0mm" style="mso-fit-shape-to-text:t;">
                <w:txbxContent>
                  <w:p w14:paraId="413D29FF">
                    <w:pPr>
                      <w:pStyle w:val="14"/>
                      <w:ind w:firstLine="360"/>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9CC15">
    <w:pPr>
      <w:pStyle w:val="14"/>
      <w:spacing w:before="120"/>
      <w:ind w:right="720" w:firstLine="180" w:firstLineChars="10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111AF7">
                          <w:pPr>
                            <w:pStyle w:val="14"/>
                            <w:spacing w:before="120"/>
                            <w:ind w:right="720" w:firstLine="180" w:firstLineChars="100"/>
                            <w:jc w:val="center"/>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13111AF7">
                    <w:pPr>
                      <w:pStyle w:val="14"/>
                      <w:spacing w:before="120"/>
                      <w:ind w:right="720" w:firstLine="180" w:firstLineChars="100"/>
                      <w:jc w:val="center"/>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A422D">
    <w:pPr>
      <w:pStyle w:val="14"/>
      <w:spacing w:before="120"/>
      <w:ind w:right="720" w:firstLine="180" w:firstLineChars="10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7F2C48">
                          <w:pPr>
                            <w:pStyle w:val="14"/>
                            <w:spacing w:before="120"/>
                            <w:ind w:right="720" w:firstLine="180" w:firstLineChars="100"/>
                            <w:jc w:val="center"/>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4B7F2C48">
                    <w:pPr>
                      <w:pStyle w:val="14"/>
                      <w:spacing w:before="120"/>
                      <w:ind w:right="720" w:firstLine="180" w:firstLineChars="100"/>
                      <w:jc w:val="center"/>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5326A">
    <w:pPr>
      <w:pStyle w:val="14"/>
      <w:ind w:firstLine="360"/>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69</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69</w:t>
    </w:r>
    <w:r>
      <w:rPr>
        <w:rFonts w:hint="eastAsia" w:ascii="仿宋_GB2312" w:eastAsia="仿宋_GB2312"/>
      </w:rPr>
      <w:fldChar w:fldCharType="end"/>
    </w:r>
    <w:r>
      <w:rPr>
        <w:rFonts w:hint="eastAsia" w:ascii="仿宋_GB2312" w:eastAsia="仿宋_GB2312"/>
      </w:rPr>
      <w:t xml:space="preserve"> 页</w:t>
    </w:r>
  </w:p>
  <w:p w14:paraId="4630F49F">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D085B">
    <w:pPr>
      <w:pStyle w:val="14"/>
      <w:spacing w:before="120"/>
      <w:ind w:right="720" w:firstLine="180" w:firstLineChars="10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75FB9D">
                          <w:pPr>
                            <w:pStyle w:val="14"/>
                            <w:spacing w:before="120"/>
                            <w:ind w:right="720" w:firstLine="180" w:firstLineChars="100"/>
                            <w:jc w:val="center"/>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875FB9D">
                    <w:pPr>
                      <w:pStyle w:val="14"/>
                      <w:spacing w:before="120"/>
                      <w:ind w:right="720" w:firstLine="180" w:firstLineChars="100"/>
                      <w:jc w:val="center"/>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80"/>
      </w:pPr>
      <w:r>
        <w:separator/>
      </w:r>
    </w:p>
  </w:footnote>
  <w:footnote w:type="continuationSeparator" w:id="1">
    <w:p>
      <w:pPr>
        <w:spacing w:line="288"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6CC13">
    <w:pPr>
      <w:spacing w:before="120"/>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9D7E8">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5452F">
    <w:pPr>
      <w:pStyle w:val="1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1164E">
    <w:pPr>
      <w:pStyle w:val="15"/>
      <w:pBdr>
        <w:bottom w:val="none" w:color="auto" w:sz="0" w:space="0"/>
      </w:pBdr>
      <w:spacing w:before="120"/>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38422">
    <w:pPr>
      <w:spacing w:before="120"/>
      <w:ind w:firstLine="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6D987">
    <w:pPr>
      <w:spacing w:before="120"/>
      <w:ind w:firstLine="48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8E4ED">
    <w:pPr>
      <w:ind w:firstLine="361"/>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922CA">
    <w:pPr>
      <w:spacing w:before="120"/>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58D0D"/>
    <w:multiLevelType w:val="singleLevel"/>
    <w:tmpl w:val="85A58D0D"/>
    <w:lvl w:ilvl="0" w:tentative="0">
      <w:start w:val="2"/>
      <w:numFmt w:val="decimal"/>
      <w:suff w:val="nothing"/>
      <w:lvlText w:val="（%1）"/>
      <w:lvlJc w:val="left"/>
    </w:lvl>
  </w:abstractNum>
  <w:abstractNum w:abstractNumId="1">
    <w:nsid w:val="8981B198"/>
    <w:multiLevelType w:val="singleLevel"/>
    <w:tmpl w:val="8981B198"/>
    <w:lvl w:ilvl="0" w:tentative="0">
      <w:start w:val="1"/>
      <w:numFmt w:val="decimal"/>
      <w:suff w:val="space"/>
      <w:lvlText w:val="%1."/>
      <w:lvlJc w:val="left"/>
      <w:pPr>
        <w:tabs>
          <w:tab w:val="left" w:pos="0"/>
        </w:tabs>
        <w:ind w:left="0" w:firstLine="0"/>
      </w:pPr>
      <w:rPr>
        <w:rFonts w:hint="default"/>
      </w:rPr>
    </w:lvl>
  </w:abstractNum>
  <w:abstractNum w:abstractNumId="2">
    <w:nsid w:val="91896CE7"/>
    <w:multiLevelType w:val="singleLevel"/>
    <w:tmpl w:val="91896CE7"/>
    <w:lvl w:ilvl="0" w:tentative="0">
      <w:start w:val="1"/>
      <w:numFmt w:val="decimal"/>
      <w:suff w:val="space"/>
      <w:lvlText w:val="%1."/>
      <w:lvlJc w:val="left"/>
      <w:pPr>
        <w:tabs>
          <w:tab w:val="left" w:pos="420"/>
        </w:tabs>
        <w:ind w:left="-2" w:firstLine="0"/>
      </w:pPr>
      <w:rPr>
        <w:rFonts w:hint="default"/>
      </w:rPr>
    </w:lvl>
  </w:abstractNum>
  <w:abstractNum w:abstractNumId="3">
    <w:nsid w:val="91BC8691"/>
    <w:multiLevelType w:val="singleLevel"/>
    <w:tmpl w:val="91BC8691"/>
    <w:lvl w:ilvl="0" w:tentative="0">
      <w:start w:val="1"/>
      <w:numFmt w:val="decimal"/>
      <w:suff w:val="space"/>
      <w:lvlText w:val="(%1)"/>
      <w:lvlJc w:val="left"/>
      <w:pPr>
        <w:tabs>
          <w:tab w:val="left" w:pos="0"/>
        </w:tabs>
        <w:ind w:left="0" w:firstLine="0"/>
      </w:pPr>
      <w:rPr>
        <w:rFonts w:hint="default"/>
        <w:b w:val="0"/>
        <w:bCs w:val="0"/>
      </w:rPr>
    </w:lvl>
  </w:abstractNum>
  <w:abstractNum w:abstractNumId="4">
    <w:nsid w:val="934119AF"/>
    <w:multiLevelType w:val="singleLevel"/>
    <w:tmpl w:val="934119AF"/>
    <w:lvl w:ilvl="0" w:tentative="0">
      <w:start w:val="1"/>
      <w:numFmt w:val="decimal"/>
      <w:suff w:val="space"/>
      <w:lvlText w:val="%1."/>
      <w:lvlJc w:val="left"/>
      <w:pPr>
        <w:tabs>
          <w:tab w:val="left" w:pos="0"/>
        </w:tabs>
        <w:ind w:left="0" w:firstLine="0"/>
      </w:pPr>
      <w:rPr>
        <w:rFonts w:hint="default"/>
      </w:rPr>
    </w:lvl>
  </w:abstractNum>
  <w:abstractNum w:abstractNumId="5">
    <w:nsid w:val="939770C2"/>
    <w:multiLevelType w:val="singleLevel"/>
    <w:tmpl w:val="939770C2"/>
    <w:lvl w:ilvl="0" w:tentative="0">
      <w:start w:val="1"/>
      <w:numFmt w:val="decimal"/>
      <w:suff w:val="space"/>
      <w:lvlText w:val="%1."/>
      <w:lvlJc w:val="left"/>
      <w:pPr>
        <w:tabs>
          <w:tab w:val="left" w:pos="0"/>
        </w:tabs>
        <w:ind w:left="0" w:firstLine="0"/>
      </w:pPr>
      <w:rPr>
        <w:rFonts w:hint="default"/>
      </w:rPr>
    </w:lvl>
  </w:abstractNum>
  <w:abstractNum w:abstractNumId="6">
    <w:nsid w:val="93FFB3BE"/>
    <w:multiLevelType w:val="singleLevel"/>
    <w:tmpl w:val="93FFB3BE"/>
    <w:lvl w:ilvl="0" w:tentative="0">
      <w:start w:val="1"/>
      <w:numFmt w:val="decimal"/>
      <w:suff w:val="space"/>
      <w:lvlText w:val="%1."/>
      <w:lvlJc w:val="left"/>
      <w:pPr>
        <w:tabs>
          <w:tab w:val="left" w:pos="0"/>
        </w:tabs>
        <w:ind w:left="0" w:firstLine="0"/>
      </w:pPr>
      <w:rPr>
        <w:rFonts w:hint="default"/>
      </w:rPr>
    </w:lvl>
  </w:abstractNum>
  <w:abstractNum w:abstractNumId="7">
    <w:nsid w:val="94E72D85"/>
    <w:multiLevelType w:val="singleLevel"/>
    <w:tmpl w:val="94E72D85"/>
    <w:lvl w:ilvl="0" w:tentative="0">
      <w:start w:val="1"/>
      <w:numFmt w:val="decimal"/>
      <w:lvlText w:val="(%1)"/>
      <w:lvlJc w:val="left"/>
      <w:pPr>
        <w:ind w:left="425" w:hanging="425"/>
      </w:pPr>
      <w:rPr>
        <w:rFonts w:hint="default"/>
        <w:color w:val="auto"/>
      </w:rPr>
    </w:lvl>
  </w:abstractNum>
  <w:abstractNum w:abstractNumId="8">
    <w:nsid w:val="97EC9B3F"/>
    <w:multiLevelType w:val="singleLevel"/>
    <w:tmpl w:val="97EC9B3F"/>
    <w:lvl w:ilvl="0" w:tentative="0">
      <w:start w:val="1"/>
      <w:numFmt w:val="decimal"/>
      <w:suff w:val="space"/>
      <w:lvlText w:val="%1."/>
      <w:lvlJc w:val="left"/>
      <w:pPr>
        <w:tabs>
          <w:tab w:val="left" w:pos="0"/>
        </w:tabs>
        <w:ind w:left="0" w:firstLine="0"/>
      </w:pPr>
      <w:rPr>
        <w:rFonts w:hint="default"/>
      </w:rPr>
    </w:lvl>
  </w:abstractNum>
  <w:abstractNum w:abstractNumId="9">
    <w:nsid w:val="B3158EF2"/>
    <w:multiLevelType w:val="singleLevel"/>
    <w:tmpl w:val="B3158EF2"/>
    <w:lvl w:ilvl="0" w:tentative="0">
      <w:start w:val="1"/>
      <w:numFmt w:val="decimal"/>
      <w:lvlText w:val="(%1)"/>
      <w:lvlJc w:val="left"/>
      <w:pPr>
        <w:ind w:left="425" w:hanging="425"/>
      </w:pPr>
      <w:rPr>
        <w:rFonts w:hint="default"/>
        <w:b w:val="0"/>
        <w:bCs w:val="0"/>
      </w:rPr>
    </w:lvl>
  </w:abstractNum>
  <w:abstractNum w:abstractNumId="10">
    <w:nsid w:val="B424FC1A"/>
    <w:multiLevelType w:val="singleLevel"/>
    <w:tmpl w:val="B424FC1A"/>
    <w:lvl w:ilvl="0" w:tentative="0">
      <w:start w:val="1"/>
      <w:numFmt w:val="decimal"/>
      <w:suff w:val="space"/>
      <w:lvlText w:val="%1."/>
      <w:lvlJc w:val="left"/>
      <w:pPr>
        <w:tabs>
          <w:tab w:val="left" w:pos="0"/>
        </w:tabs>
        <w:ind w:left="0" w:firstLine="0"/>
      </w:pPr>
      <w:rPr>
        <w:rFonts w:hint="default"/>
      </w:rPr>
    </w:lvl>
  </w:abstractNum>
  <w:abstractNum w:abstractNumId="11">
    <w:nsid w:val="BD92F620"/>
    <w:multiLevelType w:val="singleLevel"/>
    <w:tmpl w:val="BD92F620"/>
    <w:lvl w:ilvl="0" w:tentative="0">
      <w:start w:val="4"/>
      <w:numFmt w:val="chineseCounting"/>
      <w:suff w:val="space"/>
      <w:lvlText w:val="第%1章"/>
      <w:lvlJc w:val="left"/>
      <w:rPr>
        <w:rFonts w:hint="eastAsia"/>
      </w:rPr>
    </w:lvl>
  </w:abstractNum>
  <w:abstractNum w:abstractNumId="12">
    <w:nsid w:val="BDA41633"/>
    <w:multiLevelType w:val="singleLevel"/>
    <w:tmpl w:val="BDA41633"/>
    <w:lvl w:ilvl="0" w:tentative="0">
      <w:start w:val="1"/>
      <w:numFmt w:val="decimal"/>
      <w:suff w:val="space"/>
      <w:lvlText w:val="%1."/>
      <w:lvlJc w:val="left"/>
      <w:pPr>
        <w:tabs>
          <w:tab w:val="left" w:pos="0"/>
        </w:tabs>
        <w:ind w:left="0" w:firstLine="0"/>
      </w:pPr>
      <w:rPr>
        <w:rFonts w:hint="default"/>
      </w:rPr>
    </w:lvl>
  </w:abstractNum>
  <w:abstractNum w:abstractNumId="13">
    <w:nsid w:val="BE26F07F"/>
    <w:multiLevelType w:val="singleLevel"/>
    <w:tmpl w:val="BE26F07F"/>
    <w:lvl w:ilvl="0" w:tentative="0">
      <w:start w:val="1"/>
      <w:numFmt w:val="decimal"/>
      <w:suff w:val="space"/>
      <w:lvlText w:val="%1."/>
      <w:lvlJc w:val="left"/>
      <w:pPr>
        <w:tabs>
          <w:tab w:val="left" w:pos="0"/>
        </w:tabs>
        <w:ind w:left="0" w:firstLine="0"/>
      </w:pPr>
      <w:rPr>
        <w:rFonts w:hint="default"/>
      </w:rPr>
    </w:lvl>
  </w:abstractNum>
  <w:abstractNum w:abstractNumId="14">
    <w:nsid w:val="C19B7700"/>
    <w:multiLevelType w:val="singleLevel"/>
    <w:tmpl w:val="C19B7700"/>
    <w:lvl w:ilvl="0" w:tentative="0">
      <w:start w:val="1"/>
      <w:numFmt w:val="decimal"/>
      <w:suff w:val="space"/>
      <w:lvlText w:val="%1."/>
      <w:lvlJc w:val="left"/>
      <w:pPr>
        <w:tabs>
          <w:tab w:val="left" w:pos="0"/>
        </w:tabs>
        <w:ind w:left="0" w:firstLine="0"/>
      </w:pPr>
      <w:rPr>
        <w:rFonts w:hint="default"/>
        <w:color w:val="auto"/>
      </w:rPr>
    </w:lvl>
  </w:abstractNum>
  <w:abstractNum w:abstractNumId="15">
    <w:nsid w:val="C4B23D30"/>
    <w:multiLevelType w:val="singleLevel"/>
    <w:tmpl w:val="C4B23D30"/>
    <w:lvl w:ilvl="0" w:tentative="0">
      <w:start w:val="1"/>
      <w:numFmt w:val="decimal"/>
      <w:lvlText w:val="(%1)"/>
      <w:lvlJc w:val="left"/>
      <w:pPr>
        <w:ind w:left="425" w:hanging="425"/>
      </w:pPr>
      <w:rPr>
        <w:rFonts w:hint="default"/>
        <w:b w:val="0"/>
        <w:bCs w:val="0"/>
      </w:rPr>
    </w:lvl>
  </w:abstractNum>
  <w:abstractNum w:abstractNumId="16">
    <w:nsid w:val="C603151E"/>
    <w:multiLevelType w:val="singleLevel"/>
    <w:tmpl w:val="C603151E"/>
    <w:lvl w:ilvl="0" w:tentative="0">
      <w:start w:val="1"/>
      <w:numFmt w:val="decimal"/>
      <w:suff w:val="space"/>
      <w:lvlText w:val="%1."/>
      <w:lvlJc w:val="left"/>
      <w:pPr>
        <w:tabs>
          <w:tab w:val="left" w:pos="420"/>
        </w:tabs>
        <w:ind w:left="0" w:firstLine="0"/>
      </w:pPr>
      <w:rPr>
        <w:rFonts w:hint="default"/>
      </w:rPr>
    </w:lvl>
  </w:abstractNum>
  <w:abstractNum w:abstractNumId="17">
    <w:nsid w:val="C6B28B61"/>
    <w:multiLevelType w:val="singleLevel"/>
    <w:tmpl w:val="C6B28B61"/>
    <w:lvl w:ilvl="0" w:tentative="0">
      <w:start w:val="1"/>
      <w:numFmt w:val="decimal"/>
      <w:suff w:val="space"/>
      <w:lvlText w:val="%1."/>
      <w:lvlJc w:val="left"/>
      <w:pPr>
        <w:tabs>
          <w:tab w:val="left" w:pos="0"/>
        </w:tabs>
        <w:ind w:left="0" w:firstLine="0"/>
      </w:pPr>
      <w:rPr>
        <w:rFonts w:hint="default"/>
      </w:rPr>
    </w:lvl>
  </w:abstractNum>
  <w:abstractNum w:abstractNumId="18">
    <w:nsid w:val="C9B0EDC3"/>
    <w:multiLevelType w:val="singleLevel"/>
    <w:tmpl w:val="C9B0EDC3"/>
    <w:lvl w:ilvl="0" w:tentative="0">
      <w:start w:val="1"/>
      <w:numFmt w:val="decimal"/>
      <w:suff w:val="space"/>
      <w:lvlText w:val="%1."/>
      <w:lvlJc w:val="left"/>
      <w:pPr>
        <w:tabs>
          <w:tab w:val="left" w:pos="0"/>
        </w:tabs>
        <w:ind w:left="0" w:firstLine="0"/>
      </w:pPr>
      <w:rPr>
        <w:rFonts w:hint="default"/>
      </w:rPr>
    </w:lvl>
  </w:abstractNum>
  <w:abstractNum w:abstractNumId="19">
    <w:nsid w:val="D180B53F"/>
    <w:multiLevelType w:val="singleLevel"/>
    <w:tmpl w:val="D180B53F"/>
    <w:lvl w:ilvl="0" w:tentative="0">
      <w:start w:val="1"/>
      <w:numFmt w:val="decimal"/>
      <w:lvlText w:val="(%1)"/>
      <w:lvlJc w:val="left"/>
      <w:pPr>
        <w:ind w:left="425" w:hanging="425"/>
      </w:pPr>
      <w:rPr>
        <w:rFonts w:hint="default"/>
        <w:b w:val="0"/>
        <w:bCs w:val="0"/>
      </w:rPr>
    </w:lvl>
  </w:abstractNum>
  <w:abstractNum w:abstractNumId="20">
    <w:nsid w:val="D1E1D4C8"/>
    <w:multiLevelType w:val="singleLevel"/>
    <w:tmpl w:val="D1E1D4C8"/>
    <w:lvl w:ilvl="0" w:tentative="0">
      <w:start w:val="1"/>
      <w:numFmt w:val="decimal"/>
      <w:suff w:val="space"/>
      <w:lvlText w:val="%1."/>
      <w:lvlJc w:val="left"/>
      <w:pPr>
        <w:tabs>
          <w:tab w:val="left" w:pos="0"/>
        </w:tabs>
        <w:ind w:left="0" w:firstLine="0"/>
      </w:pPr>
      <w:rPr>
        <w:rFonts w:hint="default"/>
      </w:rPr>
    </w:lvl>
  </w:abstractNum>
  <w:abstractNum w:abstractNumId="21">
    <w:nsid w:val="D8D23D78"/>
    <w:multiLevelType w:val="singleLevel"/>
    <w:tmpl w:val="D8D23D78"/>
    <w:lvl w:ilvl="0" w:tentative="0">
      <w:start w:val="6"/>
      <w:numFmt w:val="decimal"/>
      <w:suff w:val="space"/>
      <w:lvlText w:val="%1."/>
      <w:lvlJc w:val="left"/>
      <w:pPr>
        <w:tabs>
          <w:tab w:val="left" w:pos="0"/>
        </w:tabs>
        <w:ind w:left="0" w:firstLine="0"/>
      </w:pPr>
      <w:rPr>
        <w:rFonts w:hint="default"/>
      </w:rPr>
    </w:lvl>
  </w:abstractNum>
  <w:abstractNum w:abstractNumId="22">
    <w:nsid w:val="DB1463A6"/>
    <w:multiLevelType w:val="singleLevel"/>
    <w:tmpl w:val="DB1463A6"/>
    <w:lvl w:ilvl="0" w:tentative="0">
      <w:start w:val="1"/>
      <w:numFmt w:val="decimal"/>
      <w:lvlText w:val="(%1)"/>
      <w:lvlJc w:val="left"/>
      <w:pPr>
        <w:ind w:left="425" w:hanging="425"/>
      </w:pPr>
      <w:rPr>
        <w:rFonts w:hint="default"/>
      </w:rPr>
    </w:lvl>
  </w:abstractNum>
  <w:abstractNum w:abstractNumId="23">
    <w:nsid w:val="DF67B9DF"/>
    <w:multiLevelType w:val="singleLevel"/>
    <w:tmpl w:val="DF67B9DF"/>
    <w:lvl w:ilvl="0" w:tentative="0">
      <w:start w:val="1"/>
      <w:numFmt w:val="decimal"/>
      <w:suff w:val="space"/>
      <w:lvlText w:val="%1."/>
      <w:lvlJc w:val="left"/>
      <w:pPr>
        <w:tabs>
          <w:tab w:val="left" w:pos="0"/>
        </w:tabs>
        <w:ind w:left="0" w:firstLine="0"/>
      </w:pPr>
      <w:rPr>
        <w:rFonts w:hint="default"/>
      </w:rPr>
    </w:lvl>
  </w:abstractNum>
  <w:abstractNum w:abstractNumId="24">
    <w:nsid w:val="F0143A45"/>
    <w:multiLevelType w:val="singleLevel"/>
    <w:tmpl w:val="F0143A45"/>
    <w:lvl w:ilvl="0" w:tentative="0">
      <w:start w:val="1"/>
      <w:numFmt w:val="decimal"/>
      <w:lvlText w:val="(%1)"/>
      <w:lvlJc w:val="left"/>
      <w:pPr>
        <w:ind w:left="425" w:hanging="425"/>
      </w:pPr>
      <w:rPr>
        <w:rFonts w:hint="default"/>
        <w:color w:val="auto"/>
      </w:rPr>
    </w:lvl>
  </w:abstractNum>
  <w:abstractNum w:abstractNumId="25">
    <w:nsid w:val="F3F2119E"/>
    <w:multiLevelType w:val="singleLevel"/>
    <w:tmpl w:val="F3F2119E"/>
    <w:lvl w:ilvl="0" w:tentative="0">
      <w:start w:val="1"/>
      <w:numFmt w:val="decimal"/>
      <w:suff w:val="space"/>
      <w:lvlText w:val="%1."/>
      <w:lvlJc w:val="left"/>
      <w:pPr>
        <w:tabs>
          <w:tab w:val="left" w:pos="420"/>
        </w:tabs>
        <w:ind w:left="0" w:firstLine="0"/>
      </w:pPr>
      <w:rPr>
        <w:rFonts w:hint="default"/>
      </w:rPr>
    </w:lvl>
  </w:abstractNum>
  <w:abstractNum w:abstractNumId="26">
    <w:nsid w:val="F9294836"/>
    <w:multiLevelType w:val="singleLevel"/>
    <w:tmpl w:val="F9294836"/>
    <w:lvl w:ilvl="0" w:tentative="0">
      <w:start w:val="1"/>
      <w:numFmt w:val="chineseCounting"/>
      <w:suff w:val="nothing"/>
      <w:lvlText w:val="%1、"/>
      <w:lvlJc w:val="left"/>
      <w:rPr>
        <w:rFonts w:hint="eastAsia"/>
      </w:rPr>
    </w:lvl>
  </w:abstractNum>
  <w:abstractNum w:abstractNumId="27">
    <w:nsid w:val="FBAEDBD4"/>
    <w:multiLevelType w:val="singleLevel"/>
    <w:tmpl w:val="FBAEDBD4"/>
    <w:lvl w:ilvl="0" w:tentative="0">
      <w:start w:val="1"/>
      <w:numFmt w:val="decimal"/>
      <w:suff w:val="space"/>
      <w:lvlText w:val="%1."/>
      <w:lvlJc w:val="left"/>
      <w:pPr>
        <w:tabs>
          <w:tab w:val="left" w:pos="0"/>
        </w:tabs>
        <w:ind w:left="0" w:firstLine="0"/>
      </w:pPr>
      <w:rPr>
        <w:rFonts w:hint="default"/>
      </w:rPr>
    </w:lvl>
  </w:abstractNum>
  <w:abstractNum w:abstractNumId="28">
    <w:nsid w:val="028EEF2C"/>
    <w:multiLevelType w:val="singleLevel"/>
    <w:tmpl w:val="028EEF2C"/>
    <w:lvl w:ilvl="0" w:tentative="0">
      <w:start w:val="1"/>
      <w:numFmt w:val="decimal"/>
      <w:suff w:val="space"/>
      <w:lvlText w:val="%1."/>
      <w:lvlJc w:val="left"/>
      <w:pPr>
        <w:tabs>
          <w:tab w:val="left" w:pos="420"/>
        </w:tabs>
        <w:ind w:left="0" w:firstLine="0"/>
      </w:pPr>
      <w:rPr>
        <w:rFonts w:hint="default"/>
      </w:rPr>
    </w:lvl>
  </w:abstractNum>
  <w:abstractNum w:abstractNumId="29">
    <w:nsid w:val="063C164A"/>
    <w:multiLevelType w:val="singleLevel"/>
    <w:tmpl w:val="063C164A"/>
    <w:lvl w:ilvl="0" w:tentative="0">
      <w:start w:val="1"/>
      <w:numFmt w:val="decimal"/>
      <w:lvlText w:val="(%1)"/>
      <w:lvlJc w:val="left"/>
      <w:pPr>
        <w:ind w:left="425" w:hanging="425"/>
      </w:pPr>
      <w:rPr>
        <w:rFonts w:hint="default"/>
        <w:b w:val="0"/>
        <w:bCs w:val="0"/>
        <w:color w:val="auto"/>
      </w:rPr>
    </w:lvl>
  </w:abstractNum>
  <w:abstractNum w:abstractNumId="30">
    <w:nsid w:val="08844503"/>
    <w:multiLevelType w:val="singleLevel"/>
    <w:tmpl w:val="08844503"/>
    <w:lvl w:ilvl="0" w:tentative="0">
      <w:start w:val="1"/>
      <w:numFmt w:val="decimal"/>
      <w:suff w:val="space"/>
      <w:lvlText w:val="%1."/>
      <w:lvlJc w:val="left"/>
      <w:pPr>
        <w:tabs>
          <w:tab w:val="left" w:pos="0"/>
        </w:tabs>
        <w:ind w:left="0" w:firstLine="0"/>
      </w:pPr>
      <w:rPr>
        <w:rFonts w:hint="default"/>
        <w:color w:val="auto"/>
      </w:rPr>
    </w:lvl>
  </w:abstractNum>
  <w:abstractNum w:abstractNumId="31">
    <w:nsid w:val="1745A0D3"/>
    <w:multiLevelType w:val="singleLevel"/>
    <w:tmpl w:val="1745A0D3"/>
    <w:lvl w:ilvl="0" w:tentative="0">
      <w:start w:val="1"/>
      <w:numFmt w:val="decimal"/>
      <w:suff w:val="space"/>
      <w:lvlText w:val="%1."/>
      <w:lvlJc w:val="left"/>
      <w:pPr>
        <w:tabs>
          <w:tab w:val="left" w:pos="0"/>
        </w:tabs>
        <w:ind w:left="0" w:firstLine="0"/>
      </w:pPr>
      <w:rPr>
        <w:rFonts w:hint="default"/>
        <w:b w:val="0"/>
        <w:bCs w:val="0"/>
      </w:rPr>
    </w:lvl>
  </w:abstractNum>
  <w:abstractNum w:abstractNumId="32">
    <w:nsid w:val="19D11E95"/>
    <w:multiLevelType w:val="singleLevel"/>
    <w:tmpl w:val="19D11E95"/>
    <w:lvl w:ilvl="0" w:tentative="0">
      <w:start w:val="1"/>
      <w:numFmt w:val="decimal"/>
      <w:suff w:val="space"/>
      <w:lvlText w:val="%1."/>
      <w:lvlJc w:val="left"/>
      <w:pPr>
        <w:tabs>
          <w:tab w:val="left" w:pos="420"/>
        </w:tabs>
        <w:ind w:left="0" w:firstLine="0"/>
      </w:pPr>
      <w:rPr>
        <w:rFonts w:hint="default"/>
      </w:rPr>
    </w:lvl>
  </w:abstractNum>
  <w:abstractNum w:abstractNumId="33">
    <w:nsid w:val="1AB3D7C5"/>
    <w:multiLevelType w:val="singleLevel"/>
    <w:tmpl w:val="1AB3D7C5"/>
    <w:lvl w:ilvl="0" w:tentative="0">
      <w:start w:val="1"/>
      <w:numFmt w:val="decimal"/>
      <w:lvlText w:val="(%1)"/>
      <w:lvlJc w:val="left"/>
      <w:pPr>
        <w:ind w:left="425" w:hanging="425"/>
      </w:pPr>
      <w:rPr>
        <w:rFonts w:hint="default"/>
      </w:rPr>
    </w:lvl>
  </w:abstractNum>
  <w:abstractNum w:abstractNumId="34">
    <w:nsid w:val="2353D07C"/>
    <w:multiLevelType w:val="singleLevel"/>
    <w:tmpl w:val="2353D07C"/>
    <w:lvl w:ilvl="0" w:tentative="0">
      <w:start w:val="1"/>
      <w:numFmt w:val="decimal"/>
      <w:suff w:val="space"/>
      <w:lvlText w:val="(%1)"/>
      <w:lvlJc w:val="left"/>
      <w:pPr>
        <w:tabs>
          <w:tab w:val="left" w:pos="0"/>
        </w:tabs>
        <w:ind w:left="0" w:firstLine="0"/>
      </w:pPr>
      <w:rPr>
        <w:rFonts w:hint="default"/>
        <w:b w:val="0"/>
        <w:bCs w:val="0"/>
      </w:rPr>
    </w:lvl>
  </w:abstractNum>
  <w:abstractNum w:abstractNumId="35">
    <w:nsid w:val="30579407"/>
    <w:multiLevelType w:val="singleLevel"/>
    <w:tmpl w:val="30579407"/>
    <w:lvl w:ilvl="0" w:tentative="0">
      <w:start w:val="1"/>
      <w:numFmt w:val="decimal"/>
      <w:suff w:val="space"/>
      <w:lvlText w:val="%1."/>
      <w:lvlJc w:val="left"/>
      <w:pPr>
        <w:tabs>
          <w:tab w:val="left" w:pos="0"/>
        </w:tabs>
        <w:ind w:left="0" w:firstLine="0"/>
      </w:pPr>
      <w:rPr>
        <w:rFonts w:hint="default"/>
      </w:rPr>
    </w:lvl>
  </w:abstractNum>
  <w:abstractNum w:abstractNumId="36">
    <w:nsid w:val="308A73F8"/>
    <w:multiLevelType w:val="singleLevel"/>
    <w:tmpl w:val="308A73F8"/>
    <w:lvl w:ilvl="0" w:tentative="0">
      <w:start w:val="1"/>
      <w:numFmt w:val="decimal"/>
      <w:suff w:val="space"/>
      <w:lvlText w:val="%1."/>
      <w:lvlJc w:val="left"/>
      <w:pPr>
        <w:tabs>
          <w:tab w:val="left" w:pos="0"/>
        </w:tabs>
        <w:ind w:left="0" w:firstLine="0"/>
      </w:pPr>
      <w:rPr>
        <w:rFonts w:hint="default"/>
      </w:rPr>
    </w:lvl>
  </w:abstractNum>
  <w:abstractNum w:abstractNumId="37">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38">
    <w:nsid w:val="379C6EE0"/>
    <w:multiLevelType w:val="singleLevel"/>
    <w:tmpl w:val="379C6EE0"/>
    <w:lvl w:ilvl="0" w:tentative="0">
      <w:start w:val="1"/>
      <w:numFmt w:val="decimal"/>
      <w:lvlText w:val="(%1)"/>
      <w:lvlJc w:val="left"/>
      <w:pPr>
        <w:ind w:left="425" w:hanging="425"/>
      </w:pPr>
      <w:rPr>
        <w:rFonts w:hint="default"/>
        <w:b w:val="0"/>
        <w:bCs w:val="0"/>
      </w:rPr>
    </w:lvl>
  </w:abstractNum>
  <w:abstractNum w:abstractNumId="39">
    <w:nsid w:val="3E62C3E1"/>
    <w:multiLevelType w:val="singleLevel"/>
    <w:tmpl w:val="3E62C3E1"/>
    <w:lvl w:ilvl="0" w:tentative="0">
      <w:start w:val="1"/>
      <w:numFmt w:val="decimal"/>
      <w:suff w:val="space"/>
      <w:lvlText w:val="%1."/>
      <w:lvlJc w:val="left"/>
      <w:pPr>
        <w:tabs>
          <w:tab w:val="left" w:pos="0"/>
        </w:tabs>
        <w:ind w:left="0" w:firstLine="0"/>
      </w:pPr>
      <w:rPr>
        <w:rFonts w:hint="default"/>
        <w:color w:val="auto"/>
      </w:rPr>
    </w:lvl>
  </w:abstractNum>
  <w:abstractNum w:abstractNumId="40">
    <w:nsid w:val="42E87DFA"/>
    <w:multiLevelType w:val="singleLevel"/>
    <w:tmpl w:val="42E87DFA"/>
    <w:lvl w:ilvl="0" w:tentative="0">
      <w:start w:val="1"/>
      <w:numFmt w:val="decimal"/>
      <w:suff w:val="space"/>
      <w:lvlText w:val="%1."/>
      <w:lvlJc w:val="left"/>
      <w:pPr>
        <w:tabs>
          <w:tab w:val="left" w:pos="420"/>
        </w:tabs>
        <w:ind w:left="0" w:firstLine="0"/>
      </w:pPr>
      <w:rPr>
        <w:rFonts w:hint="default"/>
      </w:rPr>
    </w:lvl>
  </w:abstractNum>
  <w:abstractNum w:abstractNumId="41">
    <w:nsid w:val="474783B7"/>
    <w:multiLevelType w:val="singleLevel"/>
    <w:tmpl w:val="474783B7"/>
    <w:lvl w:ilvl="0" w:tentative="0">
      <w:start w:val="1"/>
      <w:numFmt w:val="decimal"/>
      <w:lvlText w:val="(%1)"/>
      <w:lvlJc w:val="left"/>
      <w:pPr>
        <w:ind w:left="425" w:hanging="425"/>
      </w:pPr>
      <w:rPr>
        <w:rFonts w:hint="default"/>
        <w:b w:val="0"/>
        <w:bCs w:val="0"/>
      </w:rPr>
    </w:lvl>
  </w:abstractNum>
  <w:abstractNum w:abstractNumId="42">
    <w:nsid w:val="58D1EBB0"/>
    <w:multiLevelType w:val="singleLevel"/>
    <w:tmpl w:val="58D1EBB0"/>
    <w:lvl w:ilvl="0" w:tentative="0">
      <w:start w:val="1"/>
      <w:numFmt w:val="chineseCounting"/>
      <w:suff w:val="nothing"/>
      <w:lvlText w:val="%1、"/>
      <w:lvlJc w:val="left"/>
    </w:lvl>
  </w:abstractNum>
  <w:abstractNum w:abstractNumId="43">
    <w:nsid w:val="5BB4C8C1"/>
    <w:multiLevelType w:val="singleLevel"/>
    <w:tmpl w:val="5BB4C8C1"/>
    <w:lvl w:ilvl="0" w:tentative="0">
      <w:start w:val="1"/>
      <w:numFmt w:val="decimal"/>
      <w:suff w:val="space"/>
      <w:lvlText w:val="%1."/>
      <w:lvlJc w:val="left"/>
      <w:pPr>
        <w:tabs>
          <w:tab w:val="left" w:pos="0"/>
        </w:tabs>
        <w:ind w:left="0" w:firstLine="0"/>
      </w:pPr>
      <w:rPr>
        <w:rFonts w:hint="default"/>
      </w:rPr>
    </w:lvl>
  </w:abstractNum>
  <w:abstractNum w:abstractNumId="44">
    <w:nsid w:val="607DBD4A"/>
    <w:multiLevelType w:val="singleLevel"/>
    <w:tmpl w:val="607DBD4A"/>
    <w:lvl w:ilvl="0" w:tentative="0">
      <w:start w:val="1"/>
      <w:numFmt w:val="decimal"/>
      <w:suff w:val="space"/>
      <w:lvlText w:val="%1."/>
      <w:lvlJc w:val="left"/>
      <w:pPr>
        <w:tabs>
          <w:tab w:val="left" w:pos="420"/>
        </w:tabs>
        <w:ind w:left="0" w:firstLine="0"/>
      </w:pPr>
      <w:rPr>
        <w:rFonts w:hint="default"/>
      </w:rPr>
    </w:lvl>
  </w:abstractNum>
  <w:abstractNum w:abstractNumId="45">
    <w:nsid w:val="62325244"/>
    <w:multiLevelType w:val="singleLevel"/>
    <w:tmpl w:val="62325244"/>
    <w:lvl w:ilvl="0" w:tentative="0">
      <w:start w:val="1"/>
      <w:numFmt w:val="decimal"/>
      <w:suff w:val="space"/>
      <w:lvlText w:val="%1."/>
      <w:lvlJc w:val="left"/>
      <w:pPr>
        <w:tabs>
          <w:tab w:val="left" w:pos="0"/>
        </w:tabs>
        <w:ind w:left="0" w:firstLine="0"/>
      </w:pPr>
      <w:rPr>
        <w:rFonts w:hint="default"/>
      </w:rPr>
    </w:lvl>
  </w:abstractNum>
  <w:abstractNum w:abstractNumId="46">
    <w:nsid w:val="692DE3A2"/>
    <w:multiLevelType w:val="singleLevel"/>
    <w:tmpl w:val="692DE3A2"/>
    <w:lvl w:ilvl="0" w:tentative="0">
      <w:start w:val="1"/>
      <w:numFmt w:val="decimal"/>
      <w:suff w:val="space"/>
      <w:lvlText w:val="%1."/>
      <w:lvlJc w:val="left"/>
      <w:pPr>
        <w:tabs>
          <w:tab w:val="left" w:pos="420"/>
        </w:tabs>
        <w:ind w:left="0" w:firstLine="0"/>
      </w:pPr>
      <w:rPr>
        <w:rFonts w:hint="default"/>
      </w:rPr>
    </w:lvl>
  </w:abstractNum>
  <w:abstractNum w:abstractNumId="47">
    <w:nsid w:val="6A7EABB2"/>
    <w:multiLevelType w:val="singleLevel"/>
    <w:tmpl w:val="6A7EABB2"/>
    <w:lvl w:ilvl="0" w:tentative="0">
      <w:start w:val="4"/>
      <w:numFmt w:val="chineseCounting"/>
      <w:suff w:val="nothing"/>
      <w:lvlText w:val="（%1）"/>
      <w:lvlJc w:val="left"/>
      <w:rPr>
        <w:rFonts w:hint="eastAsia"/>
      </w:rPr>
    </w:lvl>
  </w:abstractNum>
  <w:abstractNum w:abstractNumId="48">
    <w:nsid w:val="722DC0E2"/>
    <w:multiLevelType w:val="singleLevel"/>
    <w:tmpl w:val="722DC0E2"/>
    <w:lvl w:ilvl="0" w:tentative="0">
      <w:start w:val="1"/>
      <w:numFmt w:val="decimal"/>
      <w:pStyle w:val="6"/>
      <w:lvlText w:val="%1."/>
      <w:lvlJc w:val="left"/>
      <w:pPr>
        <w:tabs>
          <w:tab w:val="left" w:pos="780"/>
        </w:tabs>
        <w:ind w:left="780" w:hanging="360"/>
      </w:pPr>
    </w:lvl>
  </w:abstractNum>
  <w:abstractNum w:abstractNumId="49">
    <w:nsid w:val="78FB6C86"/>
    <w:multiLevelType w:val="multilevel"/>
    <w:tmpl w:val="78FB6C86"/>
    <w:lvl w:ilvl="0" w:tentative="0">
      <w:start w:val="1"/>
      <w:numFmt w:val="decimal"/>
      <w:pStyle w:val="5"/>
      <w:suff w:val="space"/>
      <w:lvlText w:val="(%1)"/>
      <w:lvlJc w:val="left"/>
      <w:pPr>
        <w:tabs>
          <w:tab w:val="left" w:pos="0"/>
        </w:tabs>
        <w:ind w:left="0" w:firstLine="0"/>
      </w:pPr>
      <w:rPr>
        <w:rFonts w:hint="default"/>
        <w:b w:val="0"/>
        <w:bCs w:val="0"/>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num w:numId="1">
    <w:abstractNumId w:val="49"/>
  </w:num>
  <w:num w:numId="2">
    <w:abstractNumId w:val="48"/>
  </w:num>
  <w:num w:numId="3">
    <w:abstractNumId w:val="42"/>
  </w:num>
  <w:num w:numId="4">
    <w:abstractNumId w:val="28"/>
  </w:num>
  <w:num w:numId="5">
    <w:abstractNumId w:val="2"/>
  </w:num>
  <w:num w:numId="6">
    <w:abstractNumId w:val="0"/>
  </w:num>
  <w:num w:numId="7">
    <w:abstractNumId w:val="33"/>
  </w:num>
  <w:num w:numId="8">
    <w:abstractNumId w:val="29"/>
  </w:num>
  <w:num w:numId="9">
    <w:abstractNumId w:val="24"/>
  </w:num>
  <w:num w:numId="10">
    <w:abstractNumId w:val="7"/>
  </w:num>
  <w:num w:numId="11">
    <w:abstractNumId w:val="22"/>
  </w:num>
  <w:num w:numId="12">
    <w:abstractNumId w:val="38"/>
  </w:num>
  <w:num w:numId="13">
    <w:abstractNumId w:val="9"/>
  </w:num>
  <w:num w:numId="14">
    <w:abstractNumId w:val="37"/>
  </w:num>
  <w:num w:numId="15">
    <w:abstractNumId w:val="15"/>
  </w:num>
  <w:num w:numId="16">
    <w:abstractNumId w:val="19"/>
  </w:num>
  <w:num w:numId="17">
    <w:abstractNumId w:val="41"/>
  </w:num>
  <w:num w:numId="18">
    <w:abstractNumId w:val="16"/>
  </w:num>
  <w:num w:numId="19">
    <w:abstractNumId w:val="44"/>
  </w:num>
  <w:num w:numId="20">
    <w:abstractNumId w:val="46"/>
  </w:num>
  <w:num w:numId="21">
    <w:abstractNumId w:val="32"/>
  </w:num>
  <w:num w:numId="22">
    <w:abstractNumId w:val="25"/>
  </w:num>
  <w:num w:numId="23">
    <w:abstractNumId w:val="13"/>
  </w:num>
  <w:num w:numId="24">
    <w:abstractNumId w:val="21"/>
  </w:num>
  <w:num w:numId="25">
    <w:abstractNumId w:val="45"/>
  </w:num>
  <w:num w:numId="26">
    <w:abstractNumId w:val="8"/>
  </w:num>
  <w:num w:numId="27">
    <w:abstractNumId w:val="3"/>
  </w:num>
  <w:num w:numId="28">
    <w:abstractNumId w:val="35"/>
  </w:num>
  <w:num w:numId="29">
    <w:abstractNumId w:val="34"/>
  </w:num>
  <w:num w:numId="30">
    <w:abstractNumId w:val="6"/>
  </w:num>
  <w:num w:numId="31">
    <w:abstractNumId w:val="31"/>
  </w:num>
  <w:num w:numId="32">
    <w:abstractNumId w:val="18"/>
  </w:num>
  <w:num w:numId="33">
    <w:abstractNumId w:val="17"/>
  </w:num>
  <w:num w:numId="34">
    <w:abstractNumId w:val="20"/>
  </w:num>
  <w:num w:numId="35">
    <w:abstractNumId w:val="5"/>
  </w:num>
  <w:num w:numId="36">
    <w:abstractNumId w:val="23"/>
  </w:num>
  <w:num w:numId="37">
    <w:abstractNumId w:val="1"/>
  </w:num>
  <w:num w:numId="38">
    <w:abstractNumId w:val="27"/>
  </w:num>
  <w:num w:numId="39">
    <w:abstractNumId w:val="47"/>
  </w:num>
  <w:num w:numId="40">
    <w:abstractNumId w:val="10"/>
  </w:num>
  <w:num w:numId="41">
    <w:abstractNumId w:val="43"/>
  </w:num>
  <w:num w:numId="42">
    <w:abstractNumId w:val="4"/>
  </w:num>
  <w:num w:numId="43">
    <w:abstractNumId w:val="36"/>
  </w:num>
  <w:num w:numId="44">
    <w:abstractNumId w:val="12"/>
  </w:num>
  <w:num w:numId="45">
    <w:abstractNumId w:val="11"/>
  </w:num>
  <w:num w:numId="46">
    <w:abstractNumId w:val="40"/>
  </w:num>
  <w:num w:numId="47">
    <w:abstractNumId w:val="30"/>
  </w:num>
  <w:num w:numId="48">
    <w:abstractNumId w:val="26"/>
  </w:num>
  <w:num w:numId="49">
    <w:abstractNumId w:val="39"/>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2MTcxYWQ1Njk0NTViYmI0NDNhNTk2ZjNjYTJjZDAifQ=="/>
    <w:docVar w:name="KSO_WPS_MARK_KEY" w:val="70d40bcf-7139-4d57-ad87-ef95361678b9"/>
  </w:docVars>
  <w:rsids>
    <w:rsidRoot w:val="6DE659B3"/>
    <w:rsid w:val="00366B36"/>
    <w:rsid w:val="005455F3"/>
    <w:rsid w:val="0055729F"/>
    <w:rsid w:val="006D32F1"/>
    <w:rsid w:val="007B5EAA"/>
    <w:rsid w:val="00990ADA"/>
    <w:rsid w:val="00A87F74"/>
    <w:rsid w:val="00C823C4"/>
    <w:rsid w:val="010A6538"/>
    <w:rsid w:val="01401F5A"/>
    <w:rsid w:val="01514167"/>
    <w:rsid w:val="01525FD6"/>
    <w:rsid w:val="0159126E"/>
    <w:rsid w:val="015E4AD6"/>
    <w:rsid w:val="016D4D19"/>
    <w:rsid w:val="0187402D"/>
    <w:rsid w:val="018E0F64"/>
    <w:rsid w:val="01A93FA3"/>
    <w:rsid w:val="01AA3877"/>
    <w:rsid w:val="01BA61B0"/>
    <w:rsid w:val="01D66523"/>
    <w:rsid w:val="01E14EA4"/>
    <w:rsid w:val="01E66FA5"/>
    <w:rsid w:val="01F23341"/>
    <w:rsid w:val="02021905"/>
    <w:rsid w:val="0205401A"/>
    <w:rsid w:val="020D276F"/>
    <w:rsid w:val="020F48C7"/>
    <w:rsid w:val="022E40FE"/>
    <w:rsid w:val="023356B3"/>
    <w:rsid w:val="026659F0"/>
    <w:rsid w:val="02F079B0"/>
    <w:rsid w:val="030B47EA"/>
    <w:rsid w:val="03231B33"/>
    <w:rsid w:val="03287F36"/>
    <w:rsid w:val="03391357"/>
    <w:rsid w:val="03493DE0"/>
    <w:rsid w:val="036A348B"/>
    <w:rsid w:val="03711D35"/>
    <w:rsid w:val="03860C23"/>
    <w:rsid w:val="03941466"/>
    <w:rsid w:val="039D18E6"/>
    <w:rsid w:val="03A85D0B"/>
    <w:rsid w:val="040D6820"/>
    <w:rsid w:val="04194CE4"/>
    <w:rsid w:val="041B2789"/>
    <w:rsid w:val="043A35D9"/>
    <w:rsid w:val="045A09FE"/>
    <w:rsid w:val="04707528"/>
    <w:rsid w:val="04754C8F"/>
    <w:rsid w:val="04785EAF"/>
    <w:rsid w:val="047A5783"/>
    <w:rsid w:val="04AB445C"/>
    <w:rsid w:val="04C80BE4"/>
    <w:rsid w:val="04D05CEB"/>
    <w:rsid w:val="04FF6CEF"/>
    <w:rsid w:val="05263B5D"/>
    <w:rsid w:val="0526590B"/>
    <w:rsid w:val="053E2C54"/>
    <w:rsid w:val="05430EC4"/>
    <w:rsid w:val="05452235"/>
    <w:rsid w:val="056A3A4A"/>
    <w:rsid w:val="058C1C12"/>
    <w:rsid w:val="05C375FE"/>
    <w:rsid w:val="05C814D1"/>
    <w:rsid w:val="05E64830"/>
    <w:rsid w:val="05FD6BA1"/>
    <w:rsid w:val="060317A8"/>
    <w:rsid w:val="060379FA"/>
    <w:rsid w:val="062736E9"/>
    <w:rsid w:val="063E0A32"/>
    <w:rsid w:val="06667380"/>
    <w:rsid w:val="067C2241"/>
    <w:rsid w:val="068147FB"/>
    <w:rsid w:val="06936FD0"/>
    <w:rsid w:val="069B5E85"/>
    <w:rsid w:val="06BF4A90"/>
    <w:rsid w:val="06E900E6"/>
    <w:rsid w:val="06F05772"/>
    <w:rsid w:val="07133C6D"/>
    <w:rsid w:val="07181283"/>
    <w:rsid w:val="073E518E"/>
    <w:rsid w:val="075410AD"/>
    <w:rsid w:val="07644E31"/>
    <w:rsid w:val="07A31495"/>
    <w:rsid w:val="07CD6512"/>
    <w:rsid w:val="07E31891"/>
    <w:rsid w:val="07FC0BA5"/>
    <w:rsid w:val="082C3E90"/>
    <w:rsid w:val="0841229E"/>
    <w:rsid w:val="085831B1"/>
    <w:rsid w:val="08687FE8"/>
    <w:rsid w:val="086A1FB2"/>
    <w:rsid w:val="08E178BF"/>
    <w:rsid w:val="09341933"/>
    <w:rsid w:val="09451FC2"/>
    <w:rsid w:val="094A004E"/>
    <w:rsid w:val="0955056D"/>
    <w:rsid w:val="09622C8A"/>
    <w:rsid w:val="096F4D41"/>
    <w:rsid w:val="09AF4121"/>
    <w:rsid w:val="09B90AFC"/>
    <w:rsid w:val="09D94729"/>
    <w:rsid w:val="0A073F5D"/>
    <w:rsid w:val="0A081A83"/>
    <w:rsid w:val="0A0D52EB"/>
    <w:rsid w:val="0A0F4BBF"/>
    <w:rsid w:val="0A2D14EA"/>
    <w:rsid w:val="0A424F95"/>
    <w:rsid w:val="0A456833"/>
    <w:rsid w:val="0A674B0B"/>
    <w:rsid w:val="0A742C74"/>
    <w:rsid w:val="0A8729A8"/>
    <w:rsid w:val="0A9450C5"/>
    <w:rsid w:val="0AA95014"/>
    <w:rsid w:val="0AC00976"/>
    <w:rsid w:val="0AC01CE4"/>
    <w:rsid w:val="0B022976"/>
    <w:rsid w:val="0B112BB9"/>
    <w:rsid w:val="0B2B3C7B"/>
    <w:rsid w:val="0B444D3D"/>
    <w:rsid w:val="0B5F56D3"/>
    <w:rsid w:val="0B9730BE"/>
    <w:rsid w:val="0B9837F8"/>
    <w:rsid w:val="0BF71DAF"/>
    <w:rsid w:val="0BFB189F"/>
    <w:rsid w:val="0C05627A"/>
    <w:rsid w:val="0C26526F"/>
    <w:rsid w:val="0C607954"/>
    <w:rsid w:val="0C7634F0"/>
    <w:rsid w:val="0C8C699B"/>
    <w:rsid w:val="0C9B273A"/>
    <w:rsid w:val="0CC25F19"/>
    <w:rsid w:val="0CCB3062"/>
    <w:rsid w:val="0CD12600"/>
    <w:rsid w:val="0CDB347F"/>
    <w:rsid w:val="0CE24B12"/>
    <w:rsid w:val="0CF21543"/>
    <w:rsid w:val="0CF87B8D"/>
    <w:rsid w:val="0D094FEA"/>
    <w:rsid w:val="0D0A07E4"/>
    <w:rsid w:val="0D244E26"/>
    <w:rsid w:val="0D58687D"/>
    <w:rsid w:val="0D6B4803"/>
    <w:rsid w:val="0D6B65B1"/>
    <w:rsid w:val="0DA84934"/>
    <w:rsid w:val="0DAB4B74"/>
    <w:rsid w:val="0DBA04DE"/>
    <w:rsid w:val="0DD00B0A"/>
    <w:rsid w:val="0DDA54E4"/>
    <w:rsid w:val="0DF07E84"/>
    <w:rsid w:val="0DF77E44"/>
    <w:rsid w:val="0E252C04"/>
    <w:rsid w:val="0E2A7C44"/>
    <w:rsid w:val="0E5C239D"/>
    <w:rsid w:val="0E71575C"/>
    <w:rsid w:val="0E792F4F"/>
    <w:rsid w:val="0EA7186A"/>
    <w:rsid w:val="0EF83E74"/>
    <w:rsid w:val="0F0F5662"/>
    <w:rsid w:val="0F117213"/>
    <w:rsid w:val="0F3155D8"/>
    <w:rsid w:val="0F3A448D"/>
    <w:rsid w:val="0F3C2F15"/>
    <w:rsid w:val="0F3D21CF"/>
    <w:rsid w:val="0F621C35"/>
    <w:rsid w:val="0F76313A"/>
    <w:rsid w:val="0F87169C"/>
    <w:rsid w:val="0FBC1346"/>
    <w:rsid w:val="0FBD50BE"/>
    <w:rsid w:val="0FD03043"/>
    <w:rsid w:val="0FF334F9"/>
    <w:rsid w:val="0FFE12C4"/>
    <w:rsid w:val="100F5919"/>
    <w:rsid w:val="10354C54"/>
    <w:rsid w:val="1036730D"/>
    <w:rsid w:val="103C6E2A"/>
    <w:rsid w:val="1054157E"/>
    <w:rsid w:val="10596B94"/>
    <w:rsid w:val="108B25F1"/>
    <w:rsid w:val="109D38CF"/>
    <w:rsid w:val="10C83D1A"/>
    <w:rsid w:val="10D75D0B"/>
    <w:rsid w:val="10EB3251"/>
    <w:rsid w:val="10FE777E"/>
    <w:rsid w:val="110E3E23"/>
    <w:rsid w:val="111B6540"/>
    <w:rsid w:val="11360C84"/>
    <w:rsid w:val="113E504F"/>
    <w:rsid w:val="11661028"/>
    <w:rsid w:val="116C0B49"/>
    <w:rsid w:val="116F4196"/>
    <w:rsid w:val="11836ED9"/>
    <w:rsid w:val="11DB120A"/>
    <w:rsid w:val="11DD55A3"/>
    <w:rsid w:val="11EC1991"/>
    <w:rsid w:val="12031173"/>
    <w:rsid w:val="120A31DF"/>
    <w:rsid w:val="120D40DA"/>
    <w:rsid w:val="121A5F6A"/>
    <w:rsid w:val="121F5BBC"/>
    <w:rsid w:val="1222745A"/>
    <w:rsid w:val="12577104"/>
    <w:rsid w:val="12883761"/>
    <w:rsid w:val="12883DA4"/>
    <w:rsid w:val="128F2D41"/>
    <w:rsid w:val="12C34799"/>
    <w:rsid w:val="12D60610"/>
    <w:rsid w:val="12EC1F42"/>
    <w:rsid w:val="12EF1A32"/>
    <w:rsid w:val="13201BEB"/>
    <w:rsid w:val="133732F7"/>
    <w:rsid w:val="13A445CA"/>
    <w:rsid w:val="13D00972"/>
    <w:rsid w:val="142C4CBA"/>
    <w:rsid w:val="14321BD6"/>
    <w:rsid w:val="14425B91"/>
    <w:rsid w:val="14571F4E"/>
    <w:rsid w:val="14873856"/>
    <w:rsid w:val="149F25F2"/>
    <w:rsid w:val="14B051F1"/>
    <w:rsid w:val="14BA53E4"/>
    <w:rsid w:val="14BF71E2"/>
    <w:rsid w:val="14DC2AD9"/>
    <w:rsid w:val="150C68CB"/>
    <w:rsid w:val="15227E9D"/>
    <w:rsid w:val="1524786C"/>
    <w:rsid w:val="15477903"/>
    <w:rsid w:val="15AE58C9"/>
    <w:rsid w:val="15B36D47"/>
    <w:rsid w:val="15CA7180"/>
    <w:rsid w:val="163E2B66"/>
    <w:rsid w:val="1673652E"/>
    <w:rsid w:val="16740020"/>
    <w:rsid w:val="168204F4"/>
    <w:rsid w:val="169F72CB"/>
    <w:rsid w:val="16A20B69"/>
    <w:rsid w:val="16C3745D"/>
    <w:rsid w:val="16D76A65"/>
    <w:rsid w:val="16DC407B"/>
    <w:rsid w:val="175224D1"/>
    <w:rsid w:val="176A77DE"/>
    <w:rsid w:val="17885FB1"/>
    <w:rsid w:val="179D7CAF"/>
    <w:rsid w:val="179E3A27"/>
    <w:rsid w:val="17A92843"/>
    <w:rsid w:val="17D2722C"/>
    <w:rsid w:val="17D3547E"/>
    <w:rsid w:val="17EA27C8"/>
    <w:rsid w:val="17F43647"/>
    <w:rsid w:val="17F65611"/>
    <w:rsid w:val="17F83137"/>
    <w:rsid w:val="18187335"/>
    <w:rsid w:val="182A7068"/>
    <w:rsid w:val="18414ADE"/>
    <w:rsid w:val="18477C1A"/>
    <w:rsid w:val="1857251A"/>
    <w:rsid w:val="18590D07"/>
    <w:rsid w:val="18616F2E"/>
    <w:rsid w:val="186500A0"/>
    <w:rsid w:val="186802BC"/>
    <w:rsid w:val="187F383B"/>
    <w:rsid w:val="18A706B9"/>
    <w:rsid w:val="18D61409"/>
    <w:rsid w:val="18DF69A7"/>
    <w:rsid w:val="18ED431E"/>
    <w:rsid w:val="18EF453A"/>
    <w:rsid w:val="18F949EC"/>
    <w:rsid w:val="18FD11CA"/>
    <w:rsid w:val="190873AA"/>
    <w:rsid w:val="19243109"/>
    <w:rsid w:val="195D475F"/>
    <w:rsid w:val="1979495F"/>
    <w:rsid w:val="198A3760"/>
    <w:rsid w:val="19B21E46"/>
    <w:rsid w:val="19E27BFB"/>
    <w:rsid w:val="19E41BC5"/>
    <w:rsid w:val="1A023DF9"/>
    <w:rsid w:val="1A0C2EC9"/>
    <w:rsid w:val="1A116732"/>
    <w:rsid w:val="1A4C32C6"/>
    <w:rsid w:val="1A5328A6"/>
    <w:rsid w:val="1A7F18ED"/>
    <w:rsid w:val="1A911621"/>
    <w:rsid w:val="1AAD3FF9"/>
    <w:rsid w:val="1ABA46D4"/>
    <w:rsid w:val="1AF56B46"/>
    <w:rsid w:val="1B0E2C71"/>
    <w:rsid w:val="1B1219A7"/>
    <w:rsid w:val="1B216501"/>
    <w:rsid w:val="1B245FF1"/>
    <w:rsid w:val="1B296F37"/>
    <w:rsid w:val="1B3E277A"/>
    <w:rsid w:val="1B595246"/>
    <w:rsid w:val="1B636B19"/>
    <w:rsid w:val="1B770817"/>
    <w:rsid w:val="1B7B0307"/>
    <w:rsid w:val="1BA64C58"/>
    <w:rsid w:val="1BAC5DF8"/>
    <w:rsid w:val="1BB5039E"/>
    <w:rsid w:val="1BB83309"/>
    <w:rsid w:val="1BCE7491"/>
    <w:rsid w:val="1BE2754A"/>
    <w:rsid w:val="1BEA1CE6"/>
    <w:rsid w:val="1BF00AD8"/>
    <w:rsid w:val="1C253EC4"/>
    <w:rsid w:val="1C2C33AF"/>
    <w:rsid w:val="1C445690"/>
    <w:rsid w:val="1C512254"/>
    <w:rsid w:val="1CCE090A"/>
    <w:rsid w:val="1CD132AD"/>
    <w:rsid w:val="1D2B1C22"/>
    <w:rsid w:val="1D5B7E2D"/>
    <w:rsid w:val="1D6F5C49"/>
    <w:rsid w:val="1D7D5BD5"/>
    <w:rsid w:val="1DB93368"/>
    <w:rsid w:val="1DCF123C"/>
    <w:rsid w:val="1DD43CFE"/>
    <w:rsid w:val="1DE66C86"/>
    <w:rsid w:val="1DE81558"/>
    <w:rsid w:val="1E0876F5"/>
    <w:rsid w:val="1E0A3BC4"/>
    <w:rsid w:val="1E2A7DC2"/>
    <w:rsid w:val="1E4C5F8A"/>
    <w:rsid w:val="1E58492F"/>
    <w:rsid w:val="1E635082"/>
    <w:rsid w:val="1E6F3F54"/>
    <w:rsid w:val="1EA30D2C"/>
    <w:rsid w:val="1EB4768C"/>
    <w:rsid w:val="1EBC3110"/>
    <w:rsid w:val="1EBD4792"/>
    <w:rsid w:val="1ECD166F"/>
    <w:rsid w:val="1ECF0BC9"/>
    <w:rsid w:val="1ED30F2C"/>
    <w:rsid w:val="1ED50551"/>
    <w:rsid w:val="1EEF362A"/>
    <w:rsid w:val="1F5C00F5"/>
    <w:rsid w:val="1F75506D"/>
    <w:rsid w:val="1FB02549"/>
    <w:rsid w:val="1FC61D6D"/>
    <w:rsid w:val="1FCF0C21"/>
    <w:rsid w:val="1FD75D28"/>
    <w:rsid w:val="1FEC17D3"/>
    <w:rsid w:val="20016901"/>
    <w:rsid w:val="202B2B4C"/>
    <w:rsid w:val="20462727"/>
    <w:rsid w:val="20541126"/>
    <w:rsid w:val="20542ED4"/>
    <w:rsid w:val="20653333"/>
    <w:rsid w:val="20686980"/>
    <w:rsid w:val="206A0C3C"/>
    <w:rsid w:val="20A36C08"/>
    <w:rsid w:val="20A57BD4"/>
    <w:rsid w:val="20B61DE1"/>
    <w:rsid w:val="20B6593D"/>
    <w:rsid w:val="20B73DE5"/>
    <w:rsid w:val="20BC56C0"/>
    <w:rsid w:val="20DD2ECA"/>
    <w:rsid w:val="20E3054D"/>
    <w:rsid w:val="21042B4C"/>
    <w:rsid w:val="210E39CB"/>
    <w:rsid w:val="211133EE"/>
    <w:rsid w:val="211F1734"/>
    <w:rsid w:val="216435EB"/>
    <w:rsid w:val="21756B59"/>
    <w:rsid w:val="217950E4"/>
    <w:rsid w:val="21A5213F"/>
    <w:rsid w:val="21BE0E1A"/>
    <w:rsid w:val="21DC7625"/>
    <w:rsid w:val="21E46923"/>
    <w:rsid w:val="21EA7F94"/>
    <w:rsid w:val="21F3696D"/>
    <w:rsid w:val="2223540D"/>
    <w:rsid w:val="222764EA"/>
    <w:rsid w:val="22431452"/>
    <w:rsid w:val="225015E1"/>
    <w:rsid w:val="228644BC"/>
    <w:rsid w:val="2297354C"/>
    <w:rsid w:val="22A04AF7"/>
    <w:rsid w:val="22AB3754"/>
    <w:rsid w:val="23010FCF"/>
    <w:rsid w:val="230C5CE8"/>
    <w:rsid w:val="231828DF"/>
    <w:rsid w:val="236B3EE7"/>
    <w:rsid w:val="239F090A"/>
    <w:rsid w:val="23A4392B"/>
    <w:rsid w:val="23B26890"/>
    <w:rsid w:val="23BB76CB"/>
    <w:rsid w:val="23C16AD3"/>
    <w:rsid w:val="23CD36CA"/>
    <w:rsid w:val="24197F72"/>
    <w:rsid w:val="241B66FE"/>
    <w:rsid w:val="24255394"/>
    <w:rsid w:val="24311EAA"/>
    <w:rsid w:val="245A2A83"/>
    <w:rsid w:val="245E07C6"/>
    <w:rsid w:val="24612ACB"/>
    <w:rsid w:val="246D27B7"/>
    <w:rsid w:val="24A06068"/>
    <w:rsid w:val="24B86128"/>
    <w:rsid w:val="24E472F0"/>
    <w:rsid w:val="24E72569"/>
    <w:rsid w:val="252B5A3C"/>
    <w:rsid w:val="25312E6D"/>
    <w:rsid w:val="254148C2"/>
    <w:rsid w:val="25476E87"/>
    <w:rsid w:val="255C79D5"/>
    <w:rsid w:val="25675458"/>
    <w:rsid w:val="25875AFA"/>
    <w:rsid w:val="25921A76"/>
    <w:rsid w:val="25B12B77"/>
    <w:rsid w:val="25BA5E8D"/>
    <w:rsid w:val="25BC0F95"/>
    <w:rsid w:val="25C26B32"/>
    <w:rsid w:val="25E371D4"/>
    <w:rsid w:val="25E44CFA"/>
    <w:rsid w:val="25ED1E01"/>
    <w:rsid w:val="26084E8D"/>
    <w:rsid w:val="26213859"/>
    <w:rsid w:val="262670C1"/>
    <w:rsid w:val="262F59FD"/>
    <w:rsid w:val="26317C3C"/>
    <w:rsid w:val="264B2FCC"/>
    <w:rsid w:val="26551754"/>
    <w:rsid w:val="26574040"/>
    <w:rsid w:val="265D679B"/>
    <w:rsid w:val="26626ADB"/>
    <w:rsid w:val="26693945"/>
    <w:rsid w:val="267442D0"/>
    <w:rsid w:val="26977FBF"/>
    <w:rsid w:val="269F6859"/>
    <w:rsid w:val="26AE2FAD"/>
    <w:rsid w:val="26C47E1C"/>
    <w:rsid w:val="26E74AA2"/>
    <w:rsid w:val="26FB24E9"/>
    <w:rsid w:val="270B09C4"/>
    <w:rsid w:val="271635D9"/>
    <w:rsid w:val="271D4CE7"/>
    <w:rsid w:val="27280E20"/>
    <w:rsid w:val="27350130"/>
    <w:rsid w:val="273D46C2"/>
    <w:rsid w:val="274C5DAB"/>
    <w:rsid w:val="27BC5F2F"/>
    <w:rsid w:val="280B656E"/>
    <w:rsid w:val="281E157B"/>
    <w:rsid w:val="28537F15"/>
    <w:rsid w:val="287C121A"/>
    <w:rsid w:val="28836A4D"/>
    <w:rsid w:val="289E73E3"/>
    <w:rsid w:val="28AA3FD9"/>
    <w:rsid w:val="28B704A4"/>
    <w:rsid w:val="28C73B35"/>
    <w:rsid w:val="28C826B1"/>
    <w:rsid w:val="28CF3A40"/>
    <w:rsid w:val="28D27EB8"/>
    <w:rsid w:val="28D70B46"/>
    <w:rsid w:val="28ED2118"/>
    <w:rsid w:val="28ED3EC6"/>
    <w:rsid w:val="28FC30E6"/>
    <w:rsid w:val="29120810"/>
    <w:rsid w:val="292A511A"/>
    <w:rsid w:val="292E56D5"/>
    <w:rsid w:val="29736AC1"/>
    <w:rsid w:val="29824F56"/>
    <w:rsid w:val="29982084"/>
    <w:rsid w:val="299D24FB"/>
    <w:rsid w:val="29C35B6E"/>
    <w:rsid w:val="2A0C65CE"/>
    <w:rsid w:val="2A5F7045"/>
    <w:rsid w:val="2A6440CD"/>
    <w:rsid w:val="2A652F92"/>
    <w:rsid w:val="2ADB491E"/>
    <w:rsid w:val="2AEB08D9"/>
    <w:rsid w:val="2B034261"/>
    <w:rsid w:val="2B316E5E"/>
    <w:rsid w:val="2B5319D1"/>
    <w:rsid w:val="2B5E554F"/>
    <w:rsid w:val="2B6A7A50"/>
    <w:rsid w:val="2B747ADB"/>
    <w:rsid w:val="2BC76C50"/>
    <w:rsid w:val="2BE52041"/>
    <w:rsid w:val="2C336F38"/>
    <w:rsid w:val="2C42277B"/>
    <w:rsid w:val="2C695F59"/>
    <w:rsid w:val="2C6C72BE"/>
    <w:rsid w:val="2C723981"/>
    <w:rsid w:val="2CA60F5C"/>
    <w:rsid w:val="2CC22BD3"/>
    <w:rsid w:val="2CC80ED2"/>
    <w:rsid w:val="2D077487"/>
    <w:rsid w:val="2D1161A8"/>
    <w:rsid w:val="2D1B36F8"/>
    <w:rsid w:val="2D35408E"/>
    <w:rsid w:val="2D3E1194"/>
    <w:rsid w:val="2D480265"/>
    <w:rsid w:val="2D8A43D9"/>
    <w:rsid w:val="2D956230"/>
    <w:rsid w:val="2DC21DC5"/>
    <w:rsid w:val="2DD85145"/>
    <w:rsid w:val="2E200FD9"/>
    <w:rsid w:val="2E552C39"/>
    <w:rsid w:val="2E5940B3"/>
    <w:rsid w:val="2E74304B"/>
    <w:rsid w:val="2E893910"/>
    <w:rsid w:val="2EA25753"/>
    <w:rsid w:val="2EA66FF1"/>
    <w:rsid w:val="2ED022C0"/>
    <w:rsid w:val="2EE97436"/>
    <w:rsid w:val="2EFB53EC"/>
    <w:rsid w:val="2F0000CD"/>
    <w:rsid w:val="2F067A90"/>
    <w:rsid w:val="2F171C9D"/>
    <w:rsid w:val="2F3A3BDD"/>
    <w:rsid w:val="2F546A4D"/>
    <w:rsid w:val="2F5C1DA5"/>
    <w:rsid w:val="2F77273B"/>
    <w:rsid w:val="2F79067D"/>
    <w:rsid w:val="2FB76FDC"/>
    <w:rsid w:val="2FBC45F2"/>
    <w:rsid w:val="2FC242FE"/>
    <w:rsid w:val="2FFE3624"/>
    <w:rsid w:val="303F594F"/>
    <w:rsid w:val="30446AC1"/>
    <w:rsid w:val="3069505E"/>
    <w:rsid w:val="308C261E"/>
    <w:rsid w:val="30B831FF"/>
    <w:rsid w:val="30D56A93"/>
    <w:rsid w:val="30F67B9A"/>
    <w:rsid w:val="30FD3114"/>
    <w:rsid w:val="313D33E3"/>
    <w:rsid w:val="316F2E56"/>
    <w:rsid w:val="31800540"/>
    <w:rsid w:val="318027A3"/>
    <w:rsid w:val="318C4BC4"/>
    <w:rsid w:val="319465C1"/>
    <w:rsid w:val="31A0241D"/>
    <w:rsid w:val="31B1462B"/>
    <w:rsid w:val="31BE4652"/>
    <w:rsid w:val="31DD690A"/>
    <w:rsid w:val="32170BF7"/>
    <w:rsid w:val="32252923"/>
    <w:rsid w:val="323263B9"/>
    <w:rsid w:val="323B0398"/>
    <w:rsid w:val="324B7353"/>
    <w:rsid w:val="32543208"/>
    <w:rsid w:val="32555A30"/>
    <w:rsid w:val="32975039"/>
    <w:rsid w:val="329F26D5"/>
    <w:rsid w:val="32C64006"/>
    <w:rsid w:val="32DA54BB"/>
    <w:rsid w:val="32FB0D84"/>
    <w:rsid w:val="333170A5"/>
    <w:rsid w:val="333746BC"/>
    <w:rsid w:val="33664FA1"/>
    <w:rsid w:val="338D077F"/>
    <w:rsid w:val="33A8556B"/>
    <w:rsid w:val="33D04B10"/>
    <w:rsid w:val="34086058"/>
    <w:rsid w:val="340D2919"/>
    <w:rsid w:val="341854EF"/>
    <w:rsid w:val="342C7F98"/>
    <w:rsid w:val="34351D28"/>
    <w:rsid w:val="34626E1D"/>
    <w:rsid w:val="346D319B"/>
    <w:rsid w:val="34763909"/>
    <w:rsid w:val="348C0A37"/>
    <w:rsid w:val="349F4C0E"/>
    <w:rsid w:val="34B84531"/>
    <w:rsid w:val="34C957E7"/>
    <w:rsid w:val="34DF14AF"/>
    <w:rsid w:val="34E15EDA"/>
    <w:rsid w:val="353C245D"/>
    <w:rsid w:val="355552CD"/>
    <w:rsid w:val="35A52AAF"/>
    <w:rsid w:val="35B446E9"/>
    <w:rsid w:val="35D17232"/>
    <w:rsid w:val="35D62830"/>
    <w:rsid w:val="360D204B"/>
    <w:rsid w:val="36174C78"/>
    <w:rsid w:val="3628478F"/>
    <w:rsid w:val="36411328"/>
    <w:rsid w:val="36415F19"/>
    <w:rsid w:val="365739CF"/>
    <w:rsid w:val="369D6F2B"/>
    <w:rsid w:val="36A04C6E"/>
    <w:rsid w:val="36AF4EB1"/>
    <w:rsid w:val="36B424C7"/>
    <w:rsid w:val="36B6026E"/>
    <w:rsid w:val="36BB1AA7"/>
    <w:rsid w:val="36BD312A"/>
    <w:rsid w:val="36C442EC"/>
    <w:rsid w:val="36EE59D9"/>
    <w:rsid w:val="36F93974"/>
    <w:rsid w:val="3733163E"/>
    <w:rsid w:val="3747333B"/>
    <w:rsid w:val="3757357E"/>
    <w:rsid w:val="376006B0"/>
    <w:rsid w:val="37757600"/>
    <w:rsid w:val="3793032E"/>
    <w:rsid w:val="379961A0"/>
    <w:rsid w:val="37D7646D"/>
    <w:rsid w:val="37F4701F"/>
    <w:rsid w:val="384D672F"/>
    <w:rsid w:val="387243E8"/>
    <w:rsid w:val="389205E6"/>
    <w:rsid w:val="39217BFC"/>
    <w:rsid w:val="393F251C"/>
    <w:rsid w:val="397D4DF2"/>
    <w:rsid w:val="398E6E86"/>
    <w:rsid w:val="39BA1BA2"/>
    <w:rsid w:val="39CC0EBD"/>
    <w:rsid w:val="39E62997"/>
    <w:rsid w:val="39E92488"/>
    <w:rsid w:val="39F350B4"/>
    <w:rsid w:val="3A033549"/>
    <w:rsid w:val="3A347BA7"/>
    <w:rsid w:val="3A410516"/>
    <w:rsid w:val="3A4122C4"/>
    <w:rsid w:val="3A4F2C33"/>
    <w:rsid w:val="3A555D6F"/>
    <w:rsid w:val="3A63048C"/>
    <w:rsid w:val="3A736762"/>
    <w:rsid w:val="3A87691D"/>
    <w:rsid w:val="3ABE2FEF"/>
    <w:rsid w:val="3AD12844"/>
    <w:rsid w:val="3AD66EB0"/>
    <w:rsid w:val="3B307B9A"/>
    <w:rsid w:val="3B313AE5"/>
    <w:rsid w:val="3B3D2E6F"/>
    <w:rsid w:val="3B590718"/>
    <w:rsid w:val="3B62097B"/>
    <w:rsid w:val="3B806E1C"/>
    <w:rsid w:val="3BA55D28"/>
    <w:rsid w:val="3BC235AA"/>
    <w:rsid w:val="3BCA3C4D"/>
    <w:rsid w:val="3BE20F5A"/>
    <w:rsid w:val="3C1E7DFF"/>
    <w:rsid w:val="3C5C324C"/>
    <w:rsid w:val="3C70629E"/>
    <w:rsid w:val="3C7B73F3"/>
    <w:rsid w:val="3C8A61A4"/>
    <w:rsid w:val="3CA02BD8"/>
    <w:rsid w:val="3CA2654A"/>
    <w:rsid w:val="3CA94069"/>
    <w:rsid w:val="3CB007F8"/>
    <w:rsid w:val="3CBA17A7"/>
    <w:rsid w:val="3CD13DD3"/>
    <w:rsid w:val="3D140FA3"/>
    <w:rsid w:val="3D5347E8"/>
    <w:rsid w:val="3D603F1B"/>
    <w:rsid w:val="3D751F71"/>
    <w:rsid w:val="3D766728"/>
    <w:rsid w:val="3DA07301"/>
    <w:rsid w:val="3DA44E78"/>
    <w:rsid w:val="3DB0041A"/>
    <w:rsid w:val="3DB8289D"/>
    <w:rsid w:val="3DEC6B1F"/>
    <w:rsid w:val="3E144674"/>
    <w:rsid w:val="3E3208A1"/>
    <w:rsid w:val="3E7C38CA"/>
    <w:rsid w:val="3E8D17DF"/>
    <w:rsid w:val="3E93351A"/>
    <w:rsid w:val="3ECD05CA"/>
    <w:rsid w:val="3F161930"/>
    <w:rsid w:val="3F1F6A24"/>
    <w:rsid w:val="3F281CA4"/>
    <w:rsid w:val="3FC27A03"/>
    <w:rsid w:val="3FCB2D5B"/>
    <w:rsid w:val="3FD47D66"/>
    <w:rsid w:val="3FF12096"/>
    <w:rsid w:val="3FFF47B3"/>
    <w:rsid w:val="401364B0"/>
    <w:rsid w:val="402E7F0F"/>
    <w:rsid w:val="408F246A"/>
    <w:rsid w:val="409D12CF"/>
    <w:rsid w:val="40AD4AAD"/>
    <w:rsid w:val="40AF61D9"/>
    <w:rsid w:val="40B54231"/>
    <w:rsid w:val="40BF3051"/>
    <w:rsid w:val="40CB1356"/>
    <w:rsid w:val="40D20119"/>
    <w:rsid w:val="410302D3"/>
    <w:rsid w:val="41050DE0"/>
    <w:rsid w:val="411376D8"/>
    <w:rsid w:val="41361759"/>
    <w:rsid w:val="413A424B"/>
    <w:rsid w:val="413D68F3"/>
    <w:rsid w:val="413F350F"/>
    <w:rsid w:val="415901C6"/>
    <w:rsid w:val="41744D2D"/>
    <w:rsid w:val="41B02916"/>
    <w:rsid w:val="41BD66D4"/>
    <w:rsid w:val="41C537DA"/>
    <w:rsid w:val="41C7371B"/>
    <w:rsid w:val="41EB6684"/>
    <w:rsid w:val="421F2EEA"/>
    <w:rsid w:val="42311581"/>
    <w:rsid w:val="42552DB0"/>
    <w:rsid w:val="425C413F"/>
    <w:rsid w:val="425D1C65"/>
    <w:rsid w:val="426E3E72"/>
    <w:rsid w:val="42762F6A"/>
    <w:rsid w:val="42E34F87"/>
    <w:rsid w:val="42FC5208"/>
    <w:rsid w:val="430B5AB0"/>
    <w:rsid w:val="435B1BF9"/>
    <w:rsid w:val="435C36E9"/>
    <w:rsid w:val="436239D7"/>
    <w:rsid w:val="43A00179"/>
    <w:rsid w:val="43E443EC"/>
    <w:rsid w:val="442D2800"/>
    <w:rsid w:val="443F1622"/>
    <w:rsid w:val="44613C8E"/>
    <w:rsid w:val="44625310"/>
    <w:rsid w:val="447B4624"/>
    <w:rsid w:val="44A93E99"/>
    <w:rsid w:val="44B83B52"/>
    <w:rsid w:val="44BD4C3D"/>
    <w:rsid w:val="44C67F95"/>
    <w:rsid w:val="450F36EA"/>
    <w:rsid w:val="451C1963"/>
    <w:rsid w:val="45244CBC"/>
    <w:rsid w:val="45366DBD"/>
    <w:rsid w:val="454B049A"/>
    <w:rsid w:val="455366E3"/>
    <w:rsid w:val="457D4C79"/>
    <w:rsid w:val="45A92F8D"/>
    <w:rsid w:val="45B91E08"/>
    <w:rsid w:val="45E054DE"/>
    <w:rsid w:val="460348D1"/>
    <w:rsid w:val="46130FB8"/>
    <w:rsid w:val="463902F3"/>
    <w:rsid w:val="463963A3"/>
    <w:rsid w:val="46522ED9"/>
    <w:rsid w:val="46660778"/>
    <w:rsid w:val="46713F31"/>
    <w:rsid w:val="46BC1650"/>
    <w:rsid w:val="46D06EA9"/>
    <w:rsid w:val="47114D9B"/>
    <w:rsid w:val="4766659B"/>
    <w:rsid w:val="47745A86"/>
    <w:rsid w:val="47794E4B"/>
    <w:rsid w:val="4780636A"/>
    <w:rsid w:val="47973852"/>
    <w:rsid w:val="479E2B03"/>
    <w:rsid w:val="47A8457D"/>
    <w:rsid w:val="47BB4441"/>
    <w:rsid w:val="47C00B3A"/>
    <w:rsid w:val="47C56F66"/>
    <w:rsid w:val="47D14C87"/>
    <w:rsid w:val="480E5EDB"/>
    <w:rsid w:val="480F1C53"/>
    <w:rsid w:val="481C1C7A"/>
    <w:rsid w:val="482A083B"/>
    <w:rsid w:val="48592ECE"/>
    <w:rsid w:val="487F0B87"/>
    <w:rsid w:val="48822425"/>
    <w:rsid w:val="48AC2FFE"/>
    <w:rsid w:val="48B12D0A"/>
    <w:rsid w:val="48B325DE"/>
    <w:rsid w:val="48B542C0"/>
    <w:rsid w:val="48B84099"/>
    <w:rsid w:val="48C22822"/>
    <w:rsid w:val="48C90054"/>
    <w:rsid w:val="48CC307C"/>
    <w:rsid w:val="48D569F9"/>
    <w:rsid w:val="48D777F8"/>
    <w:rsid w:val="49173936"/>
    <w:rsid w:val="49217723"/>
    <w:rsid w:val="495B59A8"/>
    <w:rsid w:val="4982492A"/>
    <w:rsid w:val="49941865"/>
    <w:rsid w:val="49957F36"/>
    <w:rsid w:val="49973CAE"/>
    <w:rsid w:val="499A5CF7"/>
    <w:rsid w:val="49CA5E32"/>
    <w:rsid w:val="49D234C5"/>
    <w:rsid w:val="49D65B7F"/>
    <w:rsid w:val="49DA3B9B"/>
    <w:rsid w:val="4A007AA5"/>
    <w:rsid w:val="4A317C5F"/>
    <w:rsid w:val="4A407C50"/>
    <w:rsid w:val="4A421E6C"/>
    <w:rsid w:val="4A5B5157"/>
    <w:rsid w:val="4A78588E"/>
    <w:rsid w:val="4A881849"/>
    <w:rsid w:val="4A8F62AB"/>
    <w:rsid w:val="4AA45470"/>
    <w:rsid w:val="4AD056CA"/>
    <w:rsid w:val="4ADF3B5F"/>
    <w:rsid w:val="4ADF590D"/>
    <w:rsid w:val="4AF12437"/>
    <w:rsid w:val="4B175A35"/>
    <w:rsid w:val="4B204E39"/>
    <w:rsid w:val="4B813028"/>
    <w:rsid w:val="4B840D2C"/>
    <w:rsid w:val="4B865D88"/>
    <w:rsid w:val="4B8E2E8F"/>
    <w:rsid w:val="4BB67F39"/>
    <w:rsid w:val="4BBC1CDA"/>
    <w:rsid w:val="4BD120C2"/>
    <w:rsid w:val="4BD2790E"/>
    <w:rsid w:val="4BDC1E4C"/>
    <w:rsid w:val="4BE96A80"/>
    <w:rsid w:val="4C262C1A"/>
    <w:rsid w:val="4C2E6BB3"/>
    <w:rsid w:val="4C2F6590"/>
    <w:rsid w:val="4C5E0AB3"/>
    <w:rsid w:val="4C6A38FC"/>
    <w:rsid w:val="4C6A68C8"/>
    <w:rsid w:val="4C72630D"/>
    <w:rsid w:val="4C922150"/>
    <w:rsid w:val="4CA87F80"/>
    <w:rsid w:val="4CE27B26"/>
    <w:rsid w:val="4CEA0599"/>
    <w:rsid w:val="4D1C3201"/>
    <w:rsid w:val="4D1D0293"/>
    <w:rsid w:val="4D370DF0"/>
    <w:rsid w:val="4D3B0DF4"/>
    <w:rsid w:val="4D4109F2"/>
    <w:rsid w:val="4D4952BF"/>
    <w:rsid w:val="4D547BE4"/>
    <w:rsid w:val="4D551EB6"/>
    <w:rsid w:val="4DAF7A42"/>
    <w:rsid w:val="4DCA0FED"/>
    <w:rsid w:val="4DCD0772"/>
    <w:rsid w:val="4E037B64"/>
    <w:rsid w:val="4E265601"/>
    <w:rsid w:val="4E2C444D"/>
    <w:rsid w:val="4E411A51"/>
    <w:rsid w:val="4E5C1022"/>
    <w:rsid w:val="4E74636C"/>
    <w:rsid w:val="4E767937"/>
    <w:rsid w:val="4EBB043F"/>
    <w:rsid w:val="4ECF5C98"/>
    <w:rsid w:val="4EF460F6"/>
    <w:rsid w:val="4F045001"/>
    <w:rsid w:val="4F111E0D"/>
    <w:rsid w:val="4F1B2C8C"/>
    <w:rsid w:val="4F22401A"/>
    <w:rsid w:val="4F3E7910"/>
    <w:rsid w:val="4F4641AC"/>
    <w:rsid w:val="4F606A03"/>
    <w:rsid w:val="4F6762DD"/>
    <w:rsid w:val="4F6B7A5F"/>
    <w:rsid w:val="4F8810DB"/>
    <w:rsid w:val="4FD712A8"/>
    <w:rsid w:val="4FE17A31"/>
    <w:rsid w:val="502B33A2"/>
    <w:rsid w:val="503B1837"/>
    <w:rsid w:val="50406E4E"/>
    <w:rsid w:val="5086682B"/>
    <w:rsid w:val="50872F8E"/>
    <w:rsid w:val="509466EB"/>
    <w:rsid w:val="50A0169A"/>
    <w:rsid w:val="50A44BC9"/>
    <w:rsid w:val="50A857E3"/>
    <w:rsid w:val="50C07F8E"/>
    <w:rsid w:val="50D2381E"/>
    <w:rsid w:val="50EF43D0"/>
    <w:rsid w:val="510E1828"/>
    <w:rsid w:val="51547C64"/>
    <w:rsid w:val="517F39A6"/>
    <w:rsid w:val="51837F37"/>
    <w:rsid w:val="519549F8"/>
    <w:rsid w:val="51A931B3"/>
    <w:rsid w:val="51B05BE1"/>
    <w:rsid w:val="51E732F9"/>
    <w:rsid w:val="51EE6435"/>
    <w:rsid w:val="52132340"/>
    <w:rsid w:val="5226042C"/>
    <w:rsid w:val="52552958"/>
    <w:rsid w:val="527C1C93"/>
    <w:rsid w:val="527F1783"/>
    <w:rsid w:val="52815D19"/>
    <w:rsid w:val="52854FEC"/>
    <w:rsid w:val="529E3CBF"/>
    <w:rsid w:val="52AD0048"/>
    <w:rsid w:val="5311062D"/>
    <w:rsid w:val="532365B3"/>
    <w:rsid w:val="53566988"/>
    <w:rsid w:val="537312E8"/>
    <w:rsid w:val="538E7BCA"/>
    <w:rsid w:val="53AA50E8"/>
    <w:rsid w:val="53C5207D"/>
    <w:rsid w:val="53C5766A"/>
    <w:rsid w:val="53D70E6E"/>
    <w:rsid w:val="53EC4BF7"/>
    <w:rsid w:val="54001829"/>
    <w:rsid w:val="54353F9D"/>
    <w:rsid w:val="54837309"/>
    <w:rsid w:val="54B25E40"/>
    <w:rsid w:val="54B61313"/>
    <w:rsid w:val="54C0055D"/>
    <w:rsid w:val="54CD1014"/>
    <w:rsid w:val="54CF7461"/>
    <w:rsid w:val="54D44008"/>
    <w:rsid w:val="54E72555"/>
    <w:rsid w:val="5523289A"/>
    <w:rsid w:val="552F56E3"/>
    <w:rsid w:val="555A0F92"/>
    <w:rsid w:val="558A5C54"/>
    <w:rsid w:val="558D768C"/>
    <w:rsid w:val="55B47996"/>
    <w:rsid w:val="55C72A36"/>
    <w:rsid w:val="55C73B6D"/>
    <w:rsid w:val="55E93AE3"/>
    <w:rsid w:val="55F12662"/>
    <w:rsid w:val="55F12998"/>
    <w:rsid w:val="560C1580"/>
    <w:rsid w:val="560C77D2"/>
    <w:rsid w:val="560D1FB2"/>
    <w:rsid w:val="56163A51"/>
    <w:rsid w:val="56292132"/>
    <w:rsid w:val="56325C16"/>
    <w:rsid w:val="56350F57"/>
    <w:rsid w:val="563B3D20"/>
    <w:rsid w:val="56587A30"/>
    <w:rsid w:val="56A251FC"/>
    <w:rsid w:val="56EB5639"/>
    <w:rsid w:val="56EE0C86"/>
    <w:rsid w:val="56FA762A"/>
    <w:rsid w:val="57076C37"/>
    <w:rsid w:val="570C319C"/>
    <w:rsid w:val="573174F0"/>
    <w:rsid w:val="57825F9E"/>
    <w:rsid w:val="57885760"/>
    <w:rsid w:val="579B2BBB"/>
    <w:rsid w:val="57B10631"/>
    <w:rsid w:val="57D769B7"/>
    <w:rsid w:val="57F10A2D"/>
    <w:rsid w:val="57F347A6"/>
    <w:rsid w:val="57FA6341"/>
    <w:rsid w:val="58095D77"/>
    <w:rsid w:val="58097FE5"/>
    <w:rsid w:val="58156E12"/>
    <w:rsid w:val="5818245E"/>
    <w:rsid w:val="581D7A74"/>
    <w:rsid w:val="582F100E"/>
    <w:rsid w:val="582F1556"/>
    <w:rsid w:val="583D1EC5"/>
    <w:rsid w:val="58403763"/>
    <w:rsid w:val="58491AC9"/>
    <w:rsid w:val="5866766D"/>
    <w:rsid w:val="587C29ED"/>
    <w:rsid w:val="58845D45"/>
    <w:rsid w:val="5889510A"/>
    <w:rsid w:val="589870FB"/>
    <w:rsid w:val="58A40196"/>
    <w:rsid w:val="58BC54DF"/>
    <w:rsid w:val="58EA204C"/>
    <w:rsid w:val="59092819"/>
    <w:rsid w:val="591C6100"/>
    <w:rsid w:val="593D2716"/>
    <w:rsid w:val="596A0A97"/>
    <w:rsid w:val="59A906AF"/>
    <w:rsid w:val="59C15A6E"/>
    <w:rsid w:val="59D625D1"/>
    <w:rsid w:val="59DB1995"/>
    <w:rsid w:val="59EC5726"/>
    <w:rsid w:val="5A2F3A8F"/>
    <w:rsid w:val="5A7B6CD4"/>
    <w:rsid w:val="5A7E7CF5"/>
    <w:rsid w:val="5AAC50E0"/>
    <w:rsid w:val="5AF422BE"/>
    <w:rsid w:val="5B0D4BD2"/>
    <w:rsid w:val="5B0E18F6"/>
    <w:rsid w:val="5B311471"/>
    <w:rsid w:val="5B411CCC"/>
    <w:rsid w:val="5B5639C9"/>
    <w:rsid w:val="5B70610D"/>
    <w:rsid w:val="5BB46942"/>
    <w:rsid w:val="5BEF797A"/>
    <w:rsid w:val="5BF56BCA"/>
    <w:rsid w:val="5BFB00CD"/>
    <w:rsid w:val="5C4F21C6"/>
    <w:rsid w:val="5C562888"/>
    <w:rsid w:val="5C7F0D24"/>
    <w:rsid w:val="5C9A5B38"/>
    <w:rsid w:val="5CA4389A"/>
    <w:rsid w:val="5CD23853"/>
    <w:rsid w:val="5CF50FC0"/>
    <w:rsid w:val="5CFF599B"/>
    <w:rsid w:val="5D153410"/>
    <w:rsid w:val="5D186A5C"/>
    <w:rsid w:val="5D4F1518"/>
    <w:rsid w:val="5D6F7148"/>
    <w:rsid w:val="5D7E6190"/>
    <w:rsid w:val="5D8D2FA6"/>
    <w:rsid w:val="5D9B1B67"/>
    <w:rsid w:val="5DC34C1A"/>
    <w:rsid w:val="5DE3702D"/>
    <w:rsid w:val="5E016459"/>
    <w:rsid w:val="5E0240D3"/>
    <w:rsid w:val="5E0D40E7"/>
    <w:rsid w:val="5E0E058B"/>
    <w:rsid w:val="5E191C3C"/>
    <w:rsid w:val="5E192A8C"/>
    <w:rsid w:val="5E1F264B"/>
    <w:rsid w:val="5E390623"/>
    <w:rsid w:val="5E5166CA"/>
    <w:rsid w:val="5E93283E"/>
    <w:rsid w:val="5EBD4C1A"/>
    <w:rsid w:val="5EC450EE"/>
    <w:rsid w:val="5EE50F6A"/>
    <w:rsid w:val="5EF358CE"/>
    <w:rsid w:val="5F047298"/>
    <w:rsid w:val="5F0842F7"/>
    <w:rsid w:val="5F0E6B03"/>
    <w:rsid w:val="5F24793A"/>
    <w:rsid w:val="5F2F459B"/>
    <w:rsid w:val="5F3538F6"/>
    <w:rsid w:val="5F65479F"/>
    <w:rsid w:val="5F9920D6"/>
    <w:rsid w:val="5FAD7930"/>
    <w:rsid w:val="5FAE17D8"/>
    <w:rsid w:val="5FD02A4A"/>
    <w:rsid w:val="603A6A5E"/>
    <w:rsid w:val="60457B68"/>
    <w:rsid w:val="60467265"/>
    <w:rsid w:val="60695F4D"/>
    <w:rsid w:val="60843E3A"/>
    <w:rsid w:val="6085265B"/>
    <w:rsid w:val="608A1A1F"/>
    <w:rsid w:val="608B3CC8"/>
    <w:rsid w:val="60B116A2"/>
    <w:rsid w:val="60BA4FCF"/>
    <w:rsid w:val="60E2185B"/>
    <w:rsid w:val="60EC6236"/>
    <w:rsid w:val="61040CF5"/>
    <w:rsid w:val="61077514"/>
    <w:rsid w:val="613009FC"/>
    <w:rsid w:val="61321F54"/>
    <w:rsid w:val="61565DA5"/>
    <w:rsid w:val="61707F91"/>
    <w:rsid w:val="6179339E"/>
    <w:rsid w:val="619012B7"/>
    <w:rsid w:val="61A82AA5"/>
    <w:rsid w:val="61C928FD"/>
    <w:rsid w:val="61CF0031"/>
    <w:rsid w:val="61E15FB7"/>
    <w:rsid w:val="61E909C7"/>
    <w:rsid w:val="61ED4158"/>
    <w:rsid w:val="61EF67EB"/>
    <w:rsid w:val="61F048DD"/>
    <w:rsid w:val="61FE4473"/>
    <w:rsid w:val="62074A71"/>
    <w:rsid w:val="621C6FEF"/>
    <w:rsid w:val="62214605"/>
    <w:rsid w:val="622775D4"/>
    <w:rsid w:val="62797F9D"/>
    <w:rsid w:val="62835E45"/>
    <w:rsid w:val="62C05BCC"/>
    <w:rsid w:val="62CE06A4"/>
    <w:rsid w:val="63147C14"/>
    <w:rsid w:val="63727074"/>
    <w:rsid w:val="63745085"/>
    <w:rsid w:val="63860BC4"/>
    <w:rsid w:val="63983799"/>
    <w:rsid w:val="63C45544"/>
    <w:rsid w:val="63D336DD"/>
    <w:rsid w:val="63D538F9"/>
    <w:rsid w:val="63F20838"/>
    <w:rsid w:val="645B059C"/>
    <w:rsid w:val="64A6459D"/>
    <w:rsid w:val="64AA0801"/>
    <w:rsid w:val="64D46DD5"/>
    <w:rsid w:val="64DE2339"/>
    <w:rsid w:val="64ED07CF"/>
    <w:rsid w:val="64F2474D"/>
    <w:rsid w:val="652431A8"/>
    <w:rsid w:val="652E281C"/>
    <w:rsid w:val="65393A14"/>
    <w:rsid w:val="65774235"/>
    <w:rsid w:val="65E3379E"/>
    <w:rsid w:val="660C6114"/>
    <w:rsid w:val="66342B59"/>
    <w:rsid w:val="663E5972"/>
    <w:rsid w:val="66633B59"/>
    <w:rsid w:val="6670349F"/>
    <w:rsid w:val="66763171"/>
    <w:rsid w:val="6695111E"/>
    <w:rsid w:val="66990C0E"/>
    <w:rsid w:val="66B5531C"/>
    <w:rsid w:val="66CD08B8"/>
    <w:rsid w:val="66E16111"/>
    <w:rsid w:val="66E40109"/>
    <w:rsid w:val="66FB5425"/>
    <w:rsid w:val="670A5668"/>
    <w:rsid w:val="670C0300"/>
    <w:rsid w:val="6732696D"/>
    <w:rsid w:val="673F17B5"/>
    <w:rsid w:val="67672ABA"/>
    <w:rsid w:val="67B04461"/>
    <w:rsid w:val="67C779FD"/>
    <w:rsid w:val="67D00572"/>
    <w:rsid w:val="67D619EE"/>
    <w:rsid w:val="67EE0AE5"/>
    <w:rsid w:val="67FB059A"/>
    <w:rsid w:val="680D1C4F"/>
    <w:rsid w:val="681A7B2C"/>
    <w:rsid w:val="682C4A45"/>
    <w:rsid w:val="68324E76"/>
    <w:rsid w:val="685968A7"/>
    <w:rsid w:val="689F39D1"/>
    <w:rsid w:val="68A32BE1"/>
    <w:rsid w:val="68A51AEC"/>
    <w:rsid w:val="68ED6FEF"/>
    <w:rsid w:val="69161753"/>
    <w:rsid w:val="69222455"/>
    <w:rsid w:val="69474951"/>
    <w:rsid w:val="69733998"/>
    <w:rsid w:val="69866A71"/>
    <w:rsid w:val="69AF27B9"/>
    <w:rsid w:val="69B12712"/>
    <w:rsid w:val="69C84C99"/>
    <w:rsid w:val="6A1865B5"/>
    <w:rsid w:val="6A8614A9"/>
    <w:rsid w:val="6A9811DC"/>
    <w:rsid w:val="6AC6019E"/>
    <w:rsid w:val="6AC634A3"/>
    <w:rsid w:val="6AD55F8D"/>
    <w:rsid w:val="6AF63ACC"/>
    <w:rsid w:val="6B054AC4"/>
    <w:rsid w:val="6B125727"/>
    <w:rsid w:val="6B327201"/>
    <w:rsid w:val="6B596BBE"/>
    <w:rsid w:val="6B655563"/>
    <w:rsid w:val="6B741C4A"/>
    <w:rsid w:val="6BB1335A"/>
    <w:rsid w:val="6BBA58AE"/>
    <w:rsid w:val="6BDD159D"/>
    <w:rsid w:val="6BE96194"/>
    <w:rsid w:val="6C123E36"/>
    <w:rsid w:val="6C1972DB"/>
    <w:rsid w:val="6C3118E9"/>
    <w:rsid w:val="6C495C13"/>
    <w:rsid w:val="6C7C7137"/>
    <w:rsid w:val="6CA200F0"/>
    <w:rsid w:val="6CAF118B"/>
    <w:rsid w:val="6CB934C8"/>
    <w:rsid w:val="6CCD33BF"/>
    <w:rsid w:val="6CCE66BA"/>
    <w:rsid w:val="6D033C4E"/>
    <w:rsid w:val="6D0B213A"/>
    <w:rsid w:val="6D361BA5"/>
    <w:rsid w:val="6D3B4F62"/>
    <w:rsid w:val="6D3E5CF7"/>
    <w:rsid w:val="6D3F3B91"/>
    <w:rsid w:val="6D725D15"/>
    <w:rsid w:val="6D8A12B0"/>
    <w:rsid w:val="6DD10452"/>
    <w:rsid w:val="6DE035C6"/>
    <w:rsid w:val="6DE659B3"/>
    <w:rsid w:val="6DEF7365"/>
    <w:rsid w:val="6E0A58FC"/>
    <w:rsid w:val="6E3D6323"/>
    <w:rsid w:val="6E453429"/>
    <w:rsid w:val="6E4E4C91"/>
    <w:rsid w:val="6E77044E"/>
    <w:rsid w:val="6E843F52"/>
    <w:rsid w:val="6F152CAB"/>
    <w:rsid w:val="6F222B8B"/>
    <w:rsid w:val="6F3C2A7E"/>
    <w:rsid w:val="6F433E0D"/>
    <w:rsid w:val="6F457B85"/>
    <w:rsid w:val="6F4D1369"/>
    <w:rsid w:val="6F4F630E"/>
    <w:rsid w:val="6F5C77A1"/>
    <w:rsid w:val="6F767D3E"/>
    <w:rsid w:val="6F857F81"/>
    <w:rsid w:val="6FA83C70"/>
    <w:rsid w:val="6FAF14A2"/>
    <w:rsid w:val="6FBC4FF3"/>
    <w:rsid w:val="6FD60FB9"/>
    <w:rsid w:val="6FF23A7F"/>
    <w:rsid w:val="6FF63572"/>
    <w:rsid w:val="70115CB9"/>
    <w:rsid w:val="70161521"/>
    <w:rsid w:val="701D640C"/>
    <w:rsid w:val="70205EFC"/>
    <w:rsid w:val="702E686B"/>
    <w:rsid w:val="702F4391"/>
    <w:rsid w:val="7055578D"/>
    <w:rsid w:val="707A385E"/>
    <w:rsid w:val="709A5CAE"/>
    <w:rsid w:val="70A46B2D"/>
    <w:rsid w:val="70B56644"/>
    <w:rsid w:val="70B7060E"/>
    <w:rsid w:val="70D30931"/>
    <w:rsid w:val="70D30CA8"/>
    <w:rsid w:val="70DF36C1"/>
    <w:rsid w:val="70E24F2A"/>
    <w:rsid w:val="7106076B"/>
    <w:rsid w:val="710B6BAC"/>
    <w:rsid w:val="711E068D"/>
    <w:rsid w:val="712F262A"/>
    <w:rsid w:val="71456D31"/>
    <w:rsid w:val="7161057A"/>
    <w:rsid w:val="718C5A98"/>
    <w:rsid w:val="71AB5C99"/>
    <w:rsid w:val="71B87362"/>
    <w:rsid w:val="71D736C7"/>
    <w:rsid w:val="71FE04BF"/>
    <w:rsid w:val="722F2426"/>
    <w:rsid w:val="723D4B43"/>
    <w:rsid w:val="72531D0E"/>
    <w:rsid w:val="726F6CC7"/>
    <w:rsid w:val="729D55E2"/>
    <w:rsid w:val="72AC7F1B"/>
    <w:rsid w:val="72CE60E3"/>
    <w:rsid w:val="72D3150A"/>
    <w:rsid w:val="72EE0533"/>
    <w:rsid w:val="72F262E6"/>
    <w:rsid w:val="73117D7E"/>
    <w:rsid w:val="73446D33"/>
    <w:rsid w:val="73612AB3"/>
    <w:rsid w:val="73724CC1"/>
    <w:rsid w:val="737C78ED"/>
    <w:rsid w:val="73994C91"/>
    <w:rsid w:val="739E7E78"/>
    <w:rsid w:val="73C05329"/>
    <w:rsid w:val="73C80D84"/>
    <w:rsid w:val="7416389E"/>
    <w:rsid w:val="745D14CD"/>
    <w:rsid w:val="74736F42"/>
    <w:rsid w:val="747607E0"/>
    <w:rsid w:val="7489001F"/>
    <w:rsid w:val="749371D7"/>
    <w:rsid w:val="74C3785A"/>
    <w:rsid w:val="74EE7509"/>
    <w:rsid w:val="75330480"/>
    <w:rsid w:val="75355D26"/>
    <w:rsid w:val="753C5586"/>
    <w:rsid w:val="754461E9"/>
    <w:rsid w:val="75644ADD"/>
    <w:rsid w:val="757A60AE"/>
    <w:rsid w:val="75823F55"/>
    <w:rsid w:val="75B37C18"/>
    <w:rsid w:val="75EC4584"/>
    <w:rsid w:val="760A5684"/>
    <w:rsid w:val="760D23F9"/>
    <w:rsid w:val="761E2EDE"/>
    <w:rsid w:val="7624052F"/>
    <w:rsid w:val="762F1370"/>
    <w:rsid w:val="76353197"/>
    <w:rsid w:val="763B583E"/>
    <w:rsid w:val="764364A0"/>
    <w:rsid w:val="76506E10"/>
    <w:rsid w:val="76746FA2"/>
    <w:rsid w:val="76796672"/>
    <w:rsid w:val="768947FB"/>
    <w:rsid w:val="768A40CF"/>
    <w:rsid w:val="76984881"/>
    <w:rsid w:val="769B0934"/>
    <w:rsid w:val="76A333E3"/>
    <w:rsid w:val="76AC798B"/>
    <w:rsid w:val="76AF7FDA"/>
    <w:rsid w:val="76BF646F"/>
    <w:rsid w:val="76D417EE"/>
    <w:rsid w:val="76DD68F5"/>
    <w:rsid w:val="772418C2"/>
    <w:rsid w:val="775F730A"/>
    <w:rsid w:val="77660698"/>
    <w:rsid w:val="776C1A27"/>
    <w:rsid w:val="777D59E2"/>
    <w:rsid w:val="77B91110"/>
    <w:rsid w:val="77D45F4A"/>
    <w:rsid w:val="77FA34D6"/>
    <w:rsid w:val="78177E39"/>
    <w:rsid w:val="78191561"/>
    <w:rsid w:val="782F3180"/>
    <w:rsid w:val="78510788"/>
    <w:rsid w:val="78525B31"/>
    <w:rsid w:val="785C0313"/>
    <w:rsid w:val="786D3CA8"/>
    <w:rsid w:val="787E5EB6"/>
    <w:rsid w:val="788F25C9"/>
    <w:rsid w:val="78E40C19"/>
    <w:rsid w:val="78FA19E0"/>
    <w:rsid w:val="79077C59"/>
    <w:rsid w:val="791D747D"/>
    <w:rsid w:val="79206F6D"/>
    <w:rsid w:val="79213C3F"/>
    <w:rsid w:val="794A5D98"/>
    <w:rsid w:val="79543D7B"/>
    <w:rsid w:val="795B1D53"/>
    <w:rsid w:val="796B43A8"/>
    <w:rsid w:val="79975C89"/>
    <w:rsid w:val="79A7598D"/>
    <w:rsid w:val="79BE2849"/>
    <w:rsid w:val="79D044EF"/>
    <w:rsid w:val="79D34871"/>
    <w:rsid w:val="79EC3BED"/>
    <w:rsid w:val="79EE0E19"/>
    <w:rsid w:val="79FE105C"/>
    <w:rsid w:val="7A095271"/>
    <w:rsid w:val="7A383CAC"/>
    <w:rsid w:val="7A684E4C"/>
    <w:rsid w:val="7A7F1A71"/>
    <w:rsid w:val="7A8D23E0"/>
    <w:rsid w:val="7A992147"/>
    <w:rsid w:val="7AAD5212"/>
    <w:rsid w:val="7AC73B44"/>
    <w:rsid w:val="7AF4420D"/>
    <w:rsid w:val="7B000E04"/>
    <w:rsid w:val="7B205002"/>
    <w:rsid w:val="7B22521E"/>
    <w:rsid w:val="7B297438"/>
    <w:rsid w:val="7B340AAD"/>
    <w:rsid w:val="7B39528C"/>
    <w:rsid w:val="7B474C85"/>
    <w:rsid w:val="7B4D0FEC"/>
    <w:rsid w:val="7B672C31"/>
    <w:rsid w:val="7B683F7E"/>
    <w:rsid w:val="7B871525"/>
    <w:rsid w:val="7B9A3006"/>
    <w:rsid w:val="7BA479E1"/>
    <w:rsid w:val="7BB8682E"/>
    <w:rsid w:val="7BD33C67"/>
    <w:rsid w:val="7BE00F67"/>
    <w:rsid w:val="7C0B5FD3"/>
    <w:rsid w:val="7C176405"/>
    <w:rsid w:val="7C2D53BA"/>
    <w:rsid w:val="7C352C27"/>
    <w:rsid w:val="7C37077C"/>
    <w:rsid w:val="7C3E2D02"/>
    <w:rsid w:val="7C6D038C"/>
    <w:rsid w:val="7C9C690A"/>
    <w:rsid w:val="7CB93535"/>
    <w:rsid w:val="7CC72D31"/>
    <w:rsid w:val="7CCD41A5"/>
    <w:rsid w:val="7CE23B0F"/>
    <w:rsid w:val="7CE54755"/>
    <w:rsid w:val="7CE96E67"/>
    <w:rsid w:val="7CF33DAD"/>
    <w:rsid w:val="7D083FA0"/>
    <w:rsid w:val="7D4836D7"/>
    <w:rsid w:val="7D670551"/>
    <w:rsid w:val="7D6F1533"/>
    <w:rsid w:val="7D7A4E9D"/>
    <w:rsid w:val="7D9F2B56"/>
    <w:rsid w:val="7DB639FC"/>
    <w:rsid w:val="7DBF384A"/>
    <w:rsid w:val="7DC7089B"/>
    <w:rsid w:val="7DCE6F97"/>
    <w:rsid w:val="7DDE0263"/>
    <w:rsid w:val="7DED1B13"/>
    <w:rsid w:val="7DEE7FFA"/>
    <w:rsid w:val="7DF13E34"/>
    <w:rsid w:val="7E024A8C"/>
    <w:rsid w:val="7E171911"/>
    <w:rsid w:val="7E1F15CB"/>
    <w:rsid w:val="7E4B4A8C"/>
    <w:rsid w:val="7E551E7E"/>
    <w:rsid w:val="7E5C1E6F"/>
    <w:rsid w:val="7E834226"/>
    <w:rsid w:val="7ECE0B02"/>
    <w:rsid w:val="7EE87368"/>
    <w:rsid w:val="7EEF6839"/>
    <w:rsid w:val="7F160BF6"/>
    <w:rsid w:val="7F1F04DD"/>
    <w:rsid w:val="7F777581"/>
    <w:rsid w:val="7F8244DD"/>
    <w:rsid w:val="7FA73F44"/>
    <w:rsid w:val="7FAD11C1"/>
    <w:rsid w:val="7FCD0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8" w:lineRule="auto"/>
      <w:ind w:firstLine="1204" w:firstLineChars="200"/>
      <w:jc w:val="both"/>
    </w:pPr>
    <w:rPr>
      <w:rFonts w:ascii="Times New Roman" w:hAnsi="Times New Roman" w:eastAsia="仿宋" w:cs="Times New Roman"/>
      <w:kern w:val="2"/>
      <w:sz w:val="24"/>
      <w:lang w:val="en-US" w:eastAsia="zh-CN" w:bidi="ar-SA"/>
    </w:rPr>
  </w:style>
  <w:style w:type="paragraph" w:styleId="2">
    <w:name w:val="heading 1"/>
    <w:basedOn w:val="1"/>
    <w:next w:val="1"/>
    <w:qFormat/>
    <w:uiPriority w:val="0"/>
    <w:pPr>
      <w:keepNext/>
      <w:keepLines/>
      <w:tabs>
        <w:tab w:val="left" w:pos="360"/>
        <w:tab w:val="left" w:pos="432"/>
      </w:tabs>
      <w:spacing w:before="50" w:beforeLines="50" w:after="120" w:line="360" w:lineRule="auto"/>
      <w:ind w:firstLine="0" w:firstLineChars="0"/>
      <w:jc w:val="center"/>
      <w:outlineLvl w:val="0"/>
    </w:pPr>
    <w:rPr>
      <w:rFonts w:ascii="Calibri" w:hAnsi="Calibri" w:eastAsia="黑体"/>
      <w:b/>
      <w:bCs/>
      <w:kern w:val="44"/>
      <w:sz w:val="36"/>
      <w:szCs w:val="44"/>
    </w:rPr>
  </w:style>
  <w:style w:type="paragraph" w:styleId="3">
    <w:name w:val="heading 2"/>
    <w:basedOn w:val="1"/>
    <w:next w:val="1"/>
    <w:qFormat/>
    <w:uiPriority w:val="0"/>
    <w:pPr>
      <w:keepNext/>
      <w:keepLines/>
      <w:spacing w:before="50" w:beforeLines="50" w:line="360" w:lineRule="auto"/>
      <w:outlineLvl w:val="1"/>
    </w:pPr>
    <w:rPr>
      <w:rFonts w:ascii="Arial" w:hAnsi="Arial"/>
      <w:b/>
      <w:bCs/>
      <w:szCs w:val="32"/>
    </w:rPr>
  </w:style>
  <w:style w:type="paragraph" w:styleId="4">
    <w:name w:val="heading 3"/>
    <w:basedOn w:val="1"/>
    <w:next w:val="1"/>
    <w:qFormat/>
    <w:uiPriority w:val="0"/>
    <w:pPr>
      <w:keepNext/>
      <w:keepLines/>
      <w:spacing w:before="100" w:after="100" w:line="240" w:lineRule="auto"/>
      <w:outlineLvl w:val="2"/>
    </w:pPr>
    <w:rPr>
      <w:rFonts w:ascii="Calibri" w:hAnsi="Calibri"/>
      <w:b/>
      <w:bCs/>
      <w:szCs w:val="32"/>
    </w:rPr>
  </w:style>
  <w:style w:type="paragraph" w:styleId="5">
    <w:name w:val="heading 5"/>
    <w:basedOn w:val="1"/>
    <w:next w:val="1"/>
    <w:qFormat/>
    <w:uiPriority w:val="0"/>
    <w:pPr>
      <w:keepNext/>
      <w:keepLines/>
      <w:numPr>
        <w:ilvl w:val="0"/>
        <w:numId w:val="1"/>
      </w:numPr>
      <w:ind w:firstLineChars="0"/>
      <w:outlineLvl w:val="4"/>
    </w:pPr>
    <w:rPr>
      <w:bCs/>
      <w:szCs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List Number 2"/>
    <w:basedOn w:val="7"/>
    <w:qFormat/>
    <w:uiPriority w:val="0"/>
    <w:pPr>
      <w:numPr>
        <w:ilvl w:val="0"/>
        <w:numId w:val="2"/>
      </w:numPr>
    </w:pPr>
  </w:style>
  <w:style w:type="paragraph" w:styleId="7">
    <w:name w:val="List 2"/>
    <w:basedOn w:val="1"/>
    <w:unhideWhenUsed/>
    <w:qFormat/>
    <w:uiPriority w:val="99"/>
    <w:pPr>
      <w:ind w:left="100" w:leftChars="200" w:hanging="200" w:hangingChars="200"/>
    </w:pPr>
    <w:rPr>
      <w:sz w:val="28"/>
      <w:szCs w:val="24"/>
    </w:rPr>
  </w:style>
  <w:style w:type="paragraph" w:styleId="8">
    <w:name w:val="Normal Indent"/>
    <w:basedOn w:val="1"/>
    <w:next w:val="9"/>
    <w:unhideWhenUsed/>
    <w:qFormat/>
    <w:uiPriority w:val="0"/>
    <w:pPr>
      <w:ind w:firstLine="420"/>
    </w:pPr>
    <w:rPr>
      <w:kern w:val="0"/>
      <w:sz w:val="20"/>
    </w:rPr>
  </w:style>
  <w:style w:type="paragraph" w:styleId="9">
    <w:name w:val="Body Text Indent"/>
    <w:basedOn w:val="1"/>
    <w:next w:val="1"/>
    <w:qFormat/>
    <w:uiPriority w:val="0"/>
    <w:pPr>
      <w:spacing w:after="120"/>
      <w:ind w:left="420" w:leftChars="200"/>
    </w:pPr>
  </w:style>
  <w:style w:type="paragraph" w:styleId="10">
    <w:name w:val="caption"/>
    <w:basedOn w:val="1"/>
    <w:next w:val="1"/>
    <w:qFormat/>
    <w:uiPriority w:val="0"/>
    <w:pPr>
      <w:spacing w:after="160"/>
    </w:pPr>
    <w:rPr>
      <w:rFonts w:ascii="Arial" w:hAnsi="Arial" w:eastAsia="黑体"/>
      <w:kern w:val="0"/>
      <w:sz w:val="20"/>
    </w:rPr>
  </w:style>
  <w:style w:type="paragraph" w:styleId="11">
    <w:name w:val="Body Text"/>
    <w:basedOn w:val="1"/>
    <w:next w:val="1"/>
    <w:qFormat/>
    <w:uiPriority w:val="0"/>
    <w:pPr>
      <w:adjustRightInd w:val="0"/>
      <w:spacing w:line="315" w:lineRule="atLeast"/>
      <w:jc w:val="left"/>
      <w:textAlignment w:val="baseline"/>
    </w:pPr>
    <w:rPr>
      <w:rFonts w:ascii="方正仿宋_GB2312" w:eastAsia="方正仿宋_GB2312"/>
      <w:kern w:val="0"/>
      <w:sz w:val="28"/>
    </w:rPr>
  </w:style>
  <w:style w:type="paragraph" w:styleId="12">
    <w:name w:val="Plain Text"/>
    <w:basedOn w:val="1"/>
    <w:next w:val="1"/>
    <w:unhideWhenUsed/>
    <w:qFormat/>
    <w:uiPriority w:val="0"/>
    <w:pPr>
      <w:spacing w:before="156" w:afterLines="50" w:line="400" w:lineRule="exact"/>
    </w:pPr>
    <w:rPr>
      <w:rFonts w:ascii="宋体" w:hAnsi="Courier New"/>
      <w:kern w:val="0"/>
      <w:szCs w:val="24"/>
    </w:rPr>
  </w:style>
  <w:style w:type="paragraph" w:styleId="13">
    <w:name w:val="Date"/>
    <w:basedOn w:val="1"/>
    <w:next w:val="1"/>
    <w:unhideWhenUsed/>
    <w:qFormat/>
    <w:uiPriority w:val="0"/>
    <w:pPr>
      <w:ind w:left="2500" w:leftChars="2500"/>
    </w:pPr>
    <w:rPr>
      <w:rFonts w:ascii="Calibri" w:hAnsi="Calibri" w:eastAsia="楷体_GB2312"/>
      <w:kern w:val="0"/>
      <w:sz w:val="32"/>
    </w:rPr>
  </w:style>
  <w:style w:type="paragraph" w:styleId="14">
    <w:name w:val="footer"/>
    <w:basedOn w:val="1"/>
    <w:unhideWhenUsed/>
    <w:qFormat/>
    <w:uiPriority w:val="0"/>
    <w:pPr>
      <w:tabs>
        <w:tab w:val="center" w:pos="4153"/>
        <w:tab w:val="right" w:pos="8306"/>
      </w:tabs>
      <w:snapToGrid w:val="0"/>
      <w:jc w:val="left"/>
    </w:pPr>
    <w:rPr>
      <w:rFonts w:ascii="Calibri" w:hAnsi="Calibri"/>
      <w:kern w:val="0"/>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rFonts w:ascii="Calibri" w:hAnsi="Calibri" w:eastAsia="仿宋_GB2312"/>
      <w:kern w:val="0"/>
      <w:sz w:val="18"/>
    </w:rPr>
  </w:style>
  <w:style w:type="paragraph" w:styleId="16">
    <w:name w:val="toc 1"/>
    <w:basedOn w:val="1"/>
    <w:next w:val="1"/>
    <w:qFormat/>
    <w:uiPriority w:val="0"/>
    <w:rPr>
      <w:szCs w:val="24"/>
    </w:rPr>
  </w:style>
  <w:style w:type="paragraph" w:styleId="17">
    <w:name w:val="Subtitle"/>
    <w:basedOn w:val="1"/>
    <w:next w:val="1"/>
    <w:qFormat/>
    <w:uiPriority w:val="11"/>
    <w:pPr>
      <w:spacing w:before="240" w:after="60" w:line="312" w:lineRule="auto"/>
      <w:jc w:val="center"/>
      <w:outlineLvl w:val="1"/>
    </w:pPr>
    <w:rPr>
      <w:rFonts w:ascii="等线 Light" w:hAnsi="等线 Light" w:eastAsia="宋体" w:cs="Times New Roman"/>
      <w:b/>
      <w:bCs/>
      <w:kern w:val="28"/>
      <w:sz w:val="32"/>
      <w:szCs w:val="32"/>
    </w:rPr>
  </w:style>
  <w:style w:type="paragraph" w:styleId="18">
    <w:name w:val="List"/>
    <w:basedOn w:val="1"/>
    <w:qFormat/>
    <w:uiPriority w:val="0"/>
    <w:pPr>
      <w:ind w:left="200" w:hanging="200" w:hangingChars="200"/>
    </w:pPr>
    <w:rPr>
      <w:sz w:val="28"/>
      <w:szCs w:val="24"/>
    </w:rPr>
  </w:style>
  <w:style w:type="paragraph" w:styleId="19">
    <w:name w:val="toc 6"/>
    <w:basedOn w:val="1"/>
    <w:next w:val="1"/>
    <w:qFormat/>
    <w:uiPriority w:val="0"/>
    <w:pPr>
      <w:spacing w:beforeLines="0"/>
      <w:ind w:left="2100" w:leftChars="1000"/>
    </w:pPr>
    <w:rPr>
      <w:rFonts w:ascii="Calibri" w:hAnsi="Calibri"/>
      <w:szCs w:val="22"/>
    </w:rPr>
  </w:style>
  <w:style w:type="paragraph" w:styleId="20">
    <w:name w:val="Body Text Indent 3"/>
    <w:basedOn w:val="1"/>
    <w:qFormat/>
    <w:uiPriority w:val="99"/>
    <w:pPr>
      <w:ind w:firstLine="420"/>
    </w:pPr>
    <w:rPr>
      <w:kern w:val="0"/>
    </w:rPr>
  </w:style>
  <w:style w:type="paragraph" w:styleId="21">
    <w:name w:val="Normal (Web)"/>
    <w:basedOn w:val="1"/>
    <w:unhideWhenUsed/>
    <w:qFormat/>
    <w:uiPriority w:val="0"/>
    <w:pPr>
      <w:widowControl/>
      <w:spacing w:beforeAutospacing="1" w:after="100" w:afterAutospacing="1"/>
      <w:jc w:val="left"/>
    </w:pPr>
    <w:rPr>
      <w:rFonts w:ascii="宋体" w:hAnsi="宋体"/>
      <w:kern w:val="0"/>
      <w:szCs w:val="24"/>
    </w:rPr>
  </w:style>
  <w:style w:type="paragraph" w:styleId="22">
    <w:name w:val="Title"/>
    <w:basedOn w:val="1"/>
    <w:next w:val="1"/>
    <w:qFormat/>
    <w:uiPriority w:val="0"/>
    <w:pPr>
      <w:spacing w:after="60"/>
      <w:jc w:val="center"/>
      <w:outlineLvl w:val="0"/>
    </w:pPr>
    <w:rPr>
      <w:rFonts w:ascii="Arial" w:hAnsi="Arial"/>
      <w:b/>
      <w:bCs/>
      <w:kern w:val="0"/>
      <w:sz w:val="32"/>
      <w:szCs w:val="32"/>
    </w:rPr>
  </w:style>
  <w:style w:type="paragraph" w:styleId="23">
    <w:name w:val="Body Text First Indent"/>
    <w:basedOn w:val="11"/>
    <w:next w:val="19"/>
    <w:qFormat/>
    <w:uiPriority w:val="0"/>
    <w:pPr>
      <w:snapToGrid w:val="0"/>
      <w:spacing w:after="120" w:line="288" w:lineRule="auto"/>
      <w:ind w:firstLine="420" w:firstLineChars="100"/>
      <w:jc w:val="both"/>
      <w:textAlignment w:val="auto"/>
    </w:pPr>
    <w:rPr>
      <w:rFonts w:ascii="Times New Roman" w:eastAsia="宋体"/>
      <w:kern w:val="2"/>
      <w:sz w:val="21"/>
    </w:rPr>
  </w:style>
  <w:style w:type="paragraph" w:styleId="24">
    <w:name w:val="Body Text First Indent 2"/>
    <w:basedOn w:val="9"/>
    <w:qFormat/>
    <w:uiPriority w:val="0"/>
    <w:pPr>
      <w:ind w:firstLine="420"/>
    </w:pPr>
    <w:rPr>
      <w:rFonts w:ascii="宋体" w:hAnsi="Courier New"/>
      <w:spacing w:val="-4"/>
      <w:kern w:val="0"/>
      <w:sz w:val="20"/>
      <w:szCs w:val="24"/>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unhideWhenUsed/>
    <w:qFormat/>
    <w:uiPriority w:val="99"/>
  </w:style>
  <w:style w:type="character" w:styleId="29">
    <w:name w:val="Hyperlink"/>
    <w:basedOn w:val="27"/>
    <w:qFormat/>
    <w:uiPriority w:val="0"/>
    <w:rPr>
      <w:color w:val="0000FF"/>
      <w:u w:val="single"/>
    </w:rPr>
  </w:style>
  <w:style w:type="paragraph" w:customStyle="1" w:styleId="30">
    <w:name w:val="首行缩进"/>
    <w:basedOn w:val="1"/>
    <w:next w:val="1"/>
    <w:qFormat/>
    <w:uiPriority w:val="0"/>
    <w:pPr>
      <w:spacing w:line="360" w:lineRule="auto"/>
      <w:ind w:firstLine="420"/>
    </w:pPr>
    <w:rPr>
      <w:rFonts w:ascii="宋体" w:hAnsi="宋体"/>
      <w:szCs w:val="24"/>
    </w:rPr>
  </w:style>
  <w:style w:type="paragraph" w:customStyle="1" w:styleId="31">
    <w:name w:val="列出段落1"/>
    <w:basedOn w:val="1"/>
    <w:qFormat/>
    <w:uiPriority w:val="0"/>
    <w:pPr>
      <w:spacing w:before="50"/>
      <w:ind w:firstLine="420"/>
    </w:pPr>
    <w:rPr>
      <w:szCs w:val="24"/>
    </w:rPr>
  </w:style>
  <w:style w:type="paragraph" w:customStyle="1" w:styleId="32">
    <w:name w:val="正文缩进1"/>
    <w:basedOn w:val="1"/>
    <w:next w:val="9"/>
    <w:qFormat/>
    <w:uiPriority w:val="0"/>
    <w:pPr>
      <w:autoSpaceDE w:val="0"/>
      <w:autoSpaceDN w:val="0"/>
      <w:snapToGrid w:val="0"/>
      <w:spacing w:after="120" w:line="360" w:lineRule="auto"/>
      <w:ind w:left="420" w:leftChars="200" w:firstLine="480"/>
    </w:pPr>
    <w:rPr>
      <w:szCs w:val="21"/>
    </w:rPr>
  </w:style>
  <w:style w:type="paragraph" w:customStyle="1" w:styleId="33">
    <w:name w:val="索引 11"/>
    <w:basedOn w:val="1"/>
    <w:next w:val="1"/>
    <w:qFormat/>
    <w:uiPriority w:val="99"/>
    <w:pPr>
      <w:spacing w:line="360" w:lineRule="auto"/>
    </w:pPr>
    <w:rPr>
      <w:rFonts w:ascii="仿宋_GB2312" w:eastAsia="仿宋_GB2312"/>
    </w:rPr>
  </w:style>
  <w:style w:type="paragraph" w:customStyle="1" w:styleId="34">
    <w:name w:val="纯文本1"/>
    <w:basedOn w:val="35"/>
    <w:qFormat/>
    <w:uiPriority w:val="0"/>
    <w:rPr>
      <w:rFonts w:ascii="宋体" w:hAnsi="Courier New"/>
      <w:kern w:val="0"/>
      <w:sz w:val="20"/>
    </w:rPr>
  </w:style>
  <w:style w:type="paragraph" w:customStyle="1" w:styleId="3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6">
    <w:name w:val="text-tag"/>
    <w:basedOn w:val="1"/>
    <w:semiHidden/>
    <w:qFormat/>
    <w:uiPriority w:val="99"/>
    <w:pPr>
      <w:widowControl/>
      <w:spacing w:before="100" w:beforeAutospacing="1" w:after="100" w:afterAutospacing="1"/>
      <w:jc w:val="left"/>
    </w:pPr>
    <w:rPr>
      <w:rFonts w:ascii="宋体" w:hAnsi="宋体" w:cs="宋体"/>
      <w:kern w:val="0"/>
    </w:rPr>
  </w:style>
  <w:style w:type="paragraph" w:customStyle="1" w:styleId="37">
    <w:name w:val="纯文本_0_0"/>
    <w:basedOn w:val="38"/>
    <w:qFormat/>
    <w:uiPriority w:val="0"/>
    <w:rPr>
      <w:rFonts w:ascii="宋体" w:hAnsi="Courier New"/>
      <w:szCs w:val="21"/>
    </w:rPr>
  </w:style>
  <w:style w:type="paragraph" w:customStyle="1" w:styleId="3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9">
    <w:name w:val="sony121"/>
    <w:qFormat/>
    <w:uiPriority w:val="0"/>
    <w:rPr>
      <w:rFonts w:hint="eastAsia" w:ascii="宋体" w:hAnsi="宋体" w:eastAsia="宋体"/>
      <w:spacing w:val="31680"/>
      <w:kern w:val="2"/>
      <w:sz w:val="18"/>
      <w:szCs w:val="18"/>
      <w:lang w:val="en-US" w:eastAsia="zh-CN" w:bidi="ar-SA"/>
    </w:rPr>
  </w:style>
  <w:style w:type="paragraph" w:customStyle="1" w:styleId="40">
    <w:name w:val="章正文"/>
    <w:basedOn w:val="1"/>
    <w:qFormat/>
    <w:uiPriority w:val="0"/>
    <w:pPr>
      <w:spacing w:beforeLines="50" w:after="120" w:line="300" w:lineRule="auto"/>
      <w:ind w:firstLine="480"/>
    </w:pPr>
    <w:rPr>
      <w:rFonts w:ascii="Helvetica" w:hAnsi="Helvetica"/>
      <w:szCs w:val="24"/>
    </w:rPr>
  </w:style>
  <w:style w:type="character" w:customStyle="1" w:styleId="41">
    <w:name w:val="标题 1 Char Char"/>
    <w:qFormat/>
    <w:uiPriority w:val="0"/>
    <w:rPr>
      <w:rFonts w:ascii="仿宋_GB2312" w:eastAsia="宋体"/>
      <w:b/>
      <w:spacing w:val="-2"/>
      <w:sz w:val="24"/>
      <w:szCs w:val="32"/>
      <w:lang w:val="en-US" w:eastAsia="zh-CN" w:bidi="ar-SA"/>
    </w:rPr>
  </w:style>
  <w:style w:type="character" w:customStyle="1" w:styleId="42">
    <w:name w:val="font41"/>
    <w:basedOn w:val="27"/>
    <w:qFormat/>
    <w:uiPriority w:val="0"/>
    <w:rPr>
      <w:rFonts w:hint="eastAsia" w:ascii="仿宋" w:hAnsi="仿宋" w:eastAsia="仿宋" w:cs="仿宋"/>
      <w:color w:val="000000"/>
      <w:sz w:val="24"/>
      <w:szCs w:val="24"/>
      <w:u w:val="none"/>
    </w:rPr>
  </w:style>
  <w:style w:type="paragraph" w:customStyle="1" w:styleId="43">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paragraph" w:styleId="44">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45">
    <w:name w:val="p0"/>
    <w:basedOn w:val="1"/>
    <w:unhideWhenUsed/>
    <w:qFormat/>
    <w:uiPriority w:val="0"/>
    <w:pPr>
      <w:widowControl/>
    </w:pPr>
    <w:rPr>
      <w:rFonts w:hint="eastAsia"/>
    </w:rPr>
  </w:style>
  <w:style w:type="paragraph" w:customStyle="1" w:styleId="46">
    <w:name w:val="BT_1级"/>
    <w:next w:val="1"/>
    <w:qFormat/>
    <w:uiPriority w:val="0"/>
    <w:pPr>
      <w:wordWrap w:val="0"/>
      <w:adjustRightInd w:val="0"/>
      <w:snapToGrid w:val="0"/>
      <w:spacing w:before="120" w:after="120" w:line="288" w:lineRule="auto"/>
      <w:jc w:val="both"/>
      <w:outlineLvl w:val="0"/>
    </w:pPr>
    <w:rPr>
      <w:rFonts w:ascii="微软雅黑" w:hAnsi="微软雅黑" w:eastAsia="微软雅黑" w:cs="Times New Roman"/>
      <w:b/>
      <w:bCs/>
      <w:kern w:val="2"/>
      <w:sz w:val="42"/>
      <w:szCs w:val="36"/>
      <w:lang w:val="en-US" w:eastAsia="zh-CN" w:bidi="ar-SA"/>
    </w:rPr>
  </w:style>
  <w:style w:type="character" w:customStyle="1" w:styleId="47">
    <w:name w:val="NormalCharacter"/>
    <w:qFormat/>
    <w:uiPriority w:val="0"/>
    <w:rPr>
      <w:rFonts w:ascii="Times New Roman" w:hAnsi="Times New Roman"/>
      <w:kern w:val="2"/>
      <w:sz w:val="21"/>
      <w:lang w:val="en-US" w:eastAsia="zh-CN" w:bidi="ar-SA"/>
    </w:rPr>
  </w:style>
  <w:style w:type="character" w:customStyle="1" w:styleId="48">
    <w:name w:val="font21"/>
    <w:basedOn w:val="27"/>
    <w:qFormat/>
    <w:uiPriority w:val="0"/>
    <w:rPr>
      <w:rFonts w:hint="eastAsia" w:ascii="宋体" w:hAnsi="宋体" w:eastAsia="宋体" w:cs="宋体"/>
      <w:color w:val="000000"/>
      <w:sz w:val="20"/>
      <w:szCs w:val="20"/>
      <w:u w:val="none"/>
    </w:rPr>
  </w:style>
  <w:style w:type="character" w:customStyle="1" w:styleId="49">
    <w:name w:val="font51"/>
    <w:basedOn w:val="27"/>
    <w:qFormat/>
    <w:uiPriority w:val="0"/>
    <w:rPr>
      <w:rFonts w:hint="eastAsia" w:ascii="宋体" w:hAnsi="宋体" w:eastAsia="宋体" w:cs="宋体"/>
      <w:b/>
      <w:bCs/>
      <w:color w:val="000000"/>
      <w:sz w:val="20"/>
      <w:szCs w:val="20"/>
      <w:u w:val="none"/>
    </w:rPr>
  </w:style>
  <w:style w:type="character" w:customStyle="1" w:styleId="50">
    <w:name w:val="font31"/>
    <w:basedOn w:val="27"/>
    <w:qFormat/>
    <w:uiPriority w:val="0"/>
    <w:rPr>
      <w:rFonts w:hint="eastAsia" w:ascii="宋体" w:hAnsi="宋体" w:eastAsia="宋体" w:cs="宋体"/>
      <w:b/>
      <w:bCs/>
      <w:color w:val="000000"/>
      <w:sz w:val="24"/>
      <w:szCs w:val="24"/>
      <w:u w:val="none"/>
    </w:rPr>
  </w:style>
  <w:style w:type="paragraph" w:customStyle="1" w:styleId="51">
    <w:name w:val="章标题"/>
    <w:next w:val="52"/>
    <w:qFormat/>
    <w:uiPriority w:val="0"/>
    <w:pPr>
      <w:spacing w:beforeLines="50" w:afterLines="50"/>
      <w:jc w:val="both"/>
      <w:outlineLvl w:val="1"/>
    </w:pPr>
    <w:rPr>
      <w:rFonts w:ascii="黑体" w:hAnsi="Times New Roman" w:eastAsia="黑体" w:cs="Times New Roman"/>
      <w:lang w:val="en-US" w:eastAsia="zh-CN" w:bidi="ar-SA"/>
    </w:rPr>
  </w:style>
  <w:style w:type="paragraph" w:customStyle="1" w:styleId="52">
    <w:name w:val="段"/>
    <w:qFormat/>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paragraph" w:customStyle="1" w:styleId="53">
    <w:name w:val="默认段落字体 Para Char Char Char Char Char Char Char Char Char1 Char Char Char Char"/>
    <w:basedOn w:val="1"/>
    <w:qFormat/>
    <w:uiPriority w:val="0"/>
    <w:rPr>
      <w:rFonts w:ascii="Tahoma" w:hAnsi="Tahoma"/>
    </w:rPr>
  </w:style>
  <w:style w:type="paragraph" w:styleId="54">
    <w:name w:val="List Paragraph"/>
    <w:basedOn w:val="1"/>
    <w:unhideWhenUsed/>
    <w:qFormat/>
    <w:uiPriority w:val="99"/>
    <w:pPr>
      <w:ind w:firstLine="420"/>
    </w:pPr>
  </w:style>
  <w:style w:type="paragraph" w:customStyle="1" w:styleId="55">
    <w:name w:val="样式1"/>
    <w:basedOn w:val="1"/>
    <w:qFormat/>
    <w:uiPriority w:val="0"/>
    <w:pPr>
      <w:spacing w:beforeLines="40" w:afterLines="40" w:line="300" w:lineRule="auto"/>
      <w:ind w:firstLine="480" w:firstLineChars="200"/>
    </w:pPr>
  </w:style>
  <w:style w:type="character" w:customStyle="1" w:styleId="56">
    <w:name w:val="16"/>
    <w:qFormat/>
    <w:uiPriority w:val="0"/>
    <w:rPr>
      <w:rFonts w:hint="default" w:ascii="Times New Roman" w:hAnsi="Times New Roman" w:cs="Times New Roman"/>
      <w:sz w:val="22"/>
      <w:szCs w:val="22"/>
    </w:rPr>
  </w:style>
  <w:style w:type="paragraph" w:customStyle="1" w:styleId="57">
    <w:name w:val="正文空2字"/>
    <w:basedOn w:val="5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58">
    <w:name w:val="左对齐正文"/>
    <w:qFormat/>
    <w:uiPriority w:val="99"/>
    <w:rPr>
      <w:rFonts w:ascii="Calibri" w:hAnsi="Calibri" w:eastAsia="仿宋_GB2312" w:cs="Calibri"/>
      <w:kern w:val="2"/>
      <w:sz w:val="32"/>
      <w:szCs w:val="32"/>
      <w:lang w:val="en-US" w:eastAsia="zh-CN" w:bidi="ar-SA"/>
    </w:rPr>
  </w:style>
  <w:style w:type="paragraph" w:customStyle="1" w:styleId="59">
    <w:name w:val="样式3"/>
    <w:basedOn w:val="17"/>
    <w:qFormat/>
    <w:uiPriority w:val="0"/>
    <w:pPr>
      <w:widowControl/>
      <w:jc w:val="left"/>
      <w:outlineLvl w:val="9"/>
    </w:pPr>
    <w:rPr>
      <w:rFonts w:ascii="Cambria" w:hAnsi="Cambria" w:eastAsia="等线" w:cs="Times New Roman"/>
      <w:color w:val="000000"/>
      <w:sz w:val="28"/>
    </w:rPr>
  </w:style>
  <w:style w:type="paragraph" w:customStyle="1" w:styleId="60">
    <w:name w:val="样式2"/>
    <w:basedOn w:val="1"/>
    <w:qFormat/>
    <w:uiPriority w:val="0"/>
    <w:pPr>
      <w:widowControl/>
      <w:tabs>
        <w:tab w:val="left" w:pos="840"/>
      </w:tabs>
      <w:overflowPunct w:val="0"/>
      <w:autoSpaceDE w:val="0"/>
      <w:autoSpaceDN w:val="0"/>
      <w:adjustRightInd w:val="0"/>
      <w:snapToGrid w:val="0"/>
      <w:spacing w:before="48" w:beforeLines="20" w:after="48" w:afterLines="20" w:line="440" w:lineRule="exact"/>
      <w:ind w:left="840" w:hanging="420"/>
      <w:jc w:val="left"/>
      <w:outlineLvl w:val="0"/>
    </w:pPr>
    <w:rPr>
      <w:rFonts w:ascii="宋体" w:hAnsi="宋体"/>
      <w:kern w:val="0"/>
      <w:sz w:val="20"/>
      <w:szCs w:val="21"/>
      <w:lang w:bidi="he-IL"/>
    </w:rPr>
  </w:style>
  <w:style w:type="paragraph" w:customStyle="1" w:styleId="61">
    <w:name w:val="Table Paragraph"/>
    <w:basedOn w:val="1"/>
    <w:qFormat/>
    <w:uiPriority w:val="99"/>
    <w:pPr>
      <w:jc w:val="left"/>
    </w:pPr>
    <w:rPr>
      <w:rFonts w:ascii="Times New Roman" w:hAnsi="Times New Roman" w:eastAsia="宋体"/>
      <w:kern w:val="0"/>
      <w:sz w:val="22"/>
      <w:szCs w:val="24"/>
      <w:lang w:eastAsia="en-US"/>
    </w:rPr>
  </w:style>
  <w:style w:type="paragraph" w:customStyle="1" w:styleId="62">
    <w:name w:val="Table Text"/>
    <w:basedOn w:val="1"/>
    <w:semiHidden/>
    <w:qFormat/>
    <w:uiPriority w:val="0"/>
    <w:rPr>
      <w:rFonts w:ascii="宋体" w:hAnsi="宋体" w:eastAsia="宋体" w:cs="宋体"/>
      <w:sz w:val="18"/>
      <w:szCs w:val="18"/>
      <w:lang w:val="en-US" w:eastAsia="en-US" w:bidi="ar-SA"/>
    </w:rPr>
  </w:style>
  <w:style w:type="paragraph" w:customStyle="1" w:styleId="6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83</Pages>
  <Words>11929</Words>
  <Characters>12924</Characters>
  <Lines>359</Lines>
  <Paragraphs>101</Paragraphs>
  <TotalTime>15</TotalTime>
  <ScaleCrop>false</ScaleCrop>
  <LinksUpToDate>false</LinksUpToDate>
  <CharactersWithSpaces>13134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2023-04-06T06:50:00Z</dcterms:created>
  <dc:creator>Administrator</dc:creator>
  <cp:lastModifiedBy>小白</cp:lastModifiedBy>
  <cp:lastPrinted>2024-04-19T03:24:00Z</cp:lastPrinted>
  <dcterms:modified xsi:type="dcterms:W3CDTF">2024-11-06T10:29:45Z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A6FE410AC8C14014B5EF6FF528CCC1EA_13</vt:lpwstr>
  </property>
</Properties>
</file>