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0FCAF3B">
      <w:pPr>
        <w:jc w:val="center"/>
        <w:rPr>
          <w:rFonts w:ascii="宋体" w:hAnsi="宋体" w:cs="宋体"/>
          <w:b/>
          <w:bCs/>
          <w:color w:val="000000"/>
          <w:sz w:val="48"/>
          <w:szCs w:val="48"/>
        </w:rPr>
      </w:pPr>
    </w:p>
    <w:p w14:paraId="2A464EDC">
      <w:pPr>
        <w:pStyle w:val="5"/>
        <w:jc w:val="center"/>
        <w:rPr>
          <w:rFonts w:ascii="宋体" w:hAnsi="宋体" w:eastAsia="宋体" w:cs="宋体"/>
          <w:sz w:val="48"/>
          <w:szCs w:val="48"/>
        </w:rPr>
      </w:pPr>
    </w:p>
    <w:p w14:paraId="2F5D18B3">
      <w:pPr>
        <w:jc w:val="center"/>
        <w:rPr>
          <w:rFonts w:ascii="宋体" w:hAnsi="宋体" w:cs="宋体"/>
          <w:b/>
          <w:bCs/>
          <w:sz w:val="48"/>
          <w:szCs w:val="56"/>
        </w:rPr>
      </w:pPr>
      <w:r>
        <w:rPr>
          <w:rFonts w:hint="eastAsia" w:ascii="宋体" w:hAnsi="宋体" w:cs="宋体"/>
          <w:b/>
          <w:bCs/>
          <w:sz w:val="48"/>
          <w:szCs w:val="56"/>
        </w:rPr>
        <w:t>长春市中心血站试剂（国产核酸检测试剂）</w:t>
      </w:r>
    </w:p>
    <w:p w14:paraId="51A33DF9">
      <w:pPr>
        <w:jc w:val="center"/>
        <w:rPr>
          <w:rFonts w:ascii="宋体" w:hAnsi="宋体" w:cs="宋体"/>
          <w:b/>
          <w:sz w:val="96"/>
          <w:szCs w:val="72"/>
        </w:rPr>
      </w:pPr>
    </w:p>
    <w:p w14:paraId="2C481640">
      <w:pPr>
        <w:pStyle w:val="5"/>
        <w:rPr>
          <w:rFonts w:ascii="宋体" w:hAnsi="宋体" w:eastAsia="宋体" w:cs="宋体"/>
          <w:sz w:val="96"/>
          <w:szCs w:val="72"/>
        </w:rPr>
      </w:pPr>
    </w:p>
    <w:p w14:paraId="66905DBC">
      <w:pPr>
        <w:rPr>
          <w:rFonts w:ascii="宋体" w:hAnsi="宋体" w:cs="宋体"/>
        </w:rPr>
      </w:pPr>
    </w:p>
    <w:p w14:paraId="540890EC">
      <w:pPr>
        <w:jc w:val="center"/>
        <w:rPr>
          <w:rFonts w:ascii="宋体" w:hAnsi="宋体" w:cs="宋体"/>
          <w:b/>
          <w:bCs/>
          <w:sz w:val="28"/>
          <w:szCs w:val="28"/>
        </w:rPr>
      </w:pPr>
      <w:r>
        <w:rPr>
          <w:rFonts w:hint="eastAsia" w:ascii="宋体" w:hAnsi="宋体" w:cs="宋体"/>
          <w:b/>
          <w:sz w:val="72"/>
          <w:szCs w:val="56"/>
        </w:rPr>
        <w:t>竞争性磋商文件</w:t>
      </w:r>
    </w:p>
    <w:p w14:paraId="14BEED82">
      <w:pPr>
        <w:jc w:val="center"/>
        <w:rPr>
          <w:rFonts w:ascii="宋体" w:hAnsi="宋体" w:cs="宋体"/>
          <w:b/>
          <w:bCs/>
          <w:sz w:val="30"/>
          <w:szCs w:val="30"/>
        </w:rPr>
      </w:pPr>
    </w:p>
    <w:p w14:paraId="2C91DFA9">
      <w:pPr>
        <w:spacing w:line="640" w:lineRule="exact"/>
        <w:jc w:val="center"/>
        <w:rPr>
          <w:rFonts w:ascii="宋体" w:hAnsi="宋体" w:cs="宋体"/>
          <w:b/>
          <w:bCs/>
          <w:sz w:val="32"/>
          <w:szCs w:val="32"/>
        </w:rPr>
      </w:pPr>
      <w:r>
        <w:rPr>
          <w:rFonts w:hint="eastAsia" w:ascii="宋体" w:hAnsi="宋体" w:cs="宋体"/>
          <w:b/>
          <w:bCs/>
          <w:sz w:val="32"/>
          <w:szCs w:val="32"/>
        </w:rPr>
        <w:t>项目编号:</w:t>
      </w:r>
      <w:bookmarkStart w:id="0" w:name="OLE_LINK4"/>
      <w:r>
        <w:rPr>
          <w:rFonts w:hint="eastAsia" w:ascii="宋体" w:hAnsi="宋体" w:cs="宋体"/>
          <w:b/>
          <w:bCs/>
          <w:sz w:val="32"/>
          <w:szCs w:val="32"/>
        </w:rPr>
        <w:t>JM-2024-06-00640-0602</w:t>
      </w:r>
    </w:p>
    <w:p w14:paraId="47165D9A">
      <w:pPr>
        <w:pStyle w:val="12"/>
        <w:rPr>
          <w:rFonts w:ascii="宋体" w:hAnsi="宋体" w:eastAsia="宋体" w:cs="宋体"/>
        </w:rPr>
      </w:pPr>
    </w:p>
    <w:p w14:paraId="6A7FDC77">
      <w:pPr>
        <w:pStyle w:val="29"/>
        <w:rPr>
          <w:rFonts w:ascii="宋体" w:hAnsi="宋体" w:eastAsia="宋体" w:cs="宋体"/>
        </w:rPr>
      </w:pPr>
    </w:p>
    <w:p w14:paraId="32EAFE88">
      <w:pPr>
        <w:spacing w:line="360" w:lineRule="auto"/>
        <w:rPr>
          <w:rFonts w:ascii="宋体" w:hAnsi="宋体" w:cs="宋体"/>
          <w:b/>
          <w:kern w:val="0"/>
          <w:sz w:val="36"/>
          <w:szCs w:val="28"/>
        </w:rPr>
      </w:pPr>
    </w:p>
    <w:p w14:paraId="3F9733CE">
      <w:pPr>
        <w:spacing w:line="360" w:lineRule="auto"/>
        <w:rPr>
          <w:rFonts w:ascii="宋体" w:hAnsi="宋体" w:cs="宋体"/>
          <w:b/>
          <w:kern w:val="0"/>
          <w:sz w:val="36"/>
          <w:szCs w:val="28"/>
        </w:rPr>
      </w:pPr>
    </w:p>
    <w:p w14:paraId="4BC4243C">
      <w:pPr>
        <w:spacing w:line="360" w:lineRule="auto"/>
        <w:rPr>
          <w:rFonts w:ascii="宋体" w:hAnsi="宋体" w:cs="宋体"/>
          <w:b/>
          <w:kern w:val="0"/>
          <w:sz w:val="36"/>
          <w:szCs w:val="28"/>
        </w:rPr>
      </w:pPr>
    </w:p>
    <w:p w14:paraId="6A018F8D">
      <w:pPr>
        <w:spacing w:line="360" w:lineRule="auto"/>
        <w:rPr>
          <w:rFonts w:ascii="宋体" w:hAnsi="宋体" w:cs="宋体"/>
          <w:b/>
          <w:kern w:val="0"/>
          <w:sz w:val="36"/>
          <w:szCs w:val="28"/>
        </w:rPr>
      </w:pPr>
    </w:p>
    <w:p w14:paraId="2BF59678">
      <w:pPr>
        <w:spacing w:line="360" w:lineRule="auto"/>
        <w:ind w:firstLine="562"/>
        <w:rPr>
          <w:rFonts w:ascii="宋体" w:hAnsi="宋体" w:cs="宋体"/>
          <w:b/>
          <w:kern w:val="0"/>
          <w:sz w:val="36"/>
          <w:szCs w:val="28"/>
        </w:rPr>
      </w:pPr>
    </w:p>
    <w:p w14:paraId="145AFA0A">
      <w:pPr>
        <w:spacing w:line="360" w:lineRule="auto"/>
        <w:ind w:firstLine="562"/>
        <w:rPr>
          <w:rFonts w:ascii="宋体" w:hAnsi="宋体" w:cs="宋体"/>
          <w:b/>
          <w:kern w:val="0"/>
          <w:sz w:val="36"/>
          <w:szCs w:val="28"/>
        </w:rPr>
      </w:pPr>
    </w:p>
    <w:p w14:paraId="134C704A">
      <w:pPr>
        <w:spacing w:line="360" w:lineRule="auto"/>
        <w:ind w:firstLine="1500" w:firstLineChars="467"/>
        <w:rPr>
          <w:rFonts w:ascii="宋体" w:hAnsi="宋体" w:cs="宋体"/>
          <w:b/>
          <w:kern w:val="0"/>
          <w:sz w:val="32"/>
        </w:rPr>
      </w:pPr>
      <w:r>
        <w:rPr>
          <w:rFonts w:hint="eastAsia" w:ascii="宋体" w:hAnsi="宋体" w:cs="宋体"/>
          <w:b/>
          <w:kern w:val="0"/>
          <w:sz w:val="32"/>
        </w:rPr>
        <w:t>采   购   人：长春市中心血站</w:t>
      </w:r>
    </w:p>
    <w:p w14:paraId="5030BFC0">
      <w:pPr>
        <w:pStyle w:val="5"/>
        <w:rPr>
          <w:rFonts w:ascii="宋体" w:hAnsi="宋体" w:eastAsia="宋体" w:cs="宋体"/>
          <w:sz w:val="24"/>
          <w:szCs w:val="24"/>
        </w:rPr>
      </w:pPr>
    </w:p>
    <w:p w14:paraId="2BF65E7D">
      <w:pPr>
        <w:spacing w:line="360" w:lineRule="auto"/>
        <w:ind w:firstLine="1500" w:firstLineChars="467"/>
        <w:rPr>
          <w:rFonts w:ascii="宋体" w:hAnsi="宋体" w:cs="宋体"/>
          <w:b/>
          <w:kern w:val="0"/>
          <w:sz w:val="24"/>
        </w:rPr>
      </w:pPr>
      <w:r>
        <w:rPr>
          <w:rFonts w:hint="eastAsia" w:ascii="宋体" w:hAnsi="宋体" w:cs="宋体"/>
          <w:b/>
          <w:kern w:val="0"/>
          <w:sz w:val="32"/>
        </w:rPr>
        <w:t>采购代理机构：中晏建设集团有限公司</w:t>
      </w:r>
    </w:p>
    <w:p w14:paraId="30685EC9">
      <w:pPr>
        <w:spacing w:line="360" w:lineRule="auto"/>
        <w:rPr>
          <w:rFonts w:ascii="宋体" w:hAnsi="宋体" w:cs="宋体"/>
          <w:b/>
          <w:kern w:val="0"/>
          <w:sz w:val="40"/>
          <w:szCs w:val="40"/>
        </w:rPr>
      </w:pPr>
    </w:p>
    <w:p w14:paraId="3D1CBCFC">
      <w:pPr>
        <w:spacing w:line="360" w:lineRule="auto"/>
        <w:ind w:firstLine="562"/>
        <w:jc w:val="center"/>
        <w:rPr>
          <w:rFonts w:ascii="宋体" w:hAnsi="宋体" w:cs="宋体"/>
          <w:b/>
          <w:kern w:val="0"/>
          <w:sz w:val="32"/>
          <w:szCs w:val="32"/>
        </w:rPr>
      </w:pPr>
      <w:r>
        <w:rPr>
          <w:rFonts w:hint="eastAsia" w:ascii="宋体" w:hAnsi="宋体" w:cs="宋体"/>
          <w:b/>
          <w:kern w:val="0"/>
          <w:sz w:val="32"/>
          <w:szCs w:val="32"/>
        </w:rPr>
        <w:t>二〇二四年六月</w:t>
      </w:r>
    </w:p>
    <w:p w14:paraId="2C5BF9C6">
      <w:pPr>
        <w:spacing w:line="360" w:lineRule="auto"/>
        <w:jc w:val="center"/>
        <w:rPr>
          <w:rFonts w:ascii="宋体" w:hAnsi="宋体" w:cs="宋体"/>
          <w:b/>
          <w:kern w:val="0"/>
          <w:sz w:val="44"/>
          <w:szCs w:val="44"/>
        </w:rPr>
        <w:sectPr>
          <w:footerReference r:id="rId3" w:type="even"/>
          <w:pgSz w:w="11906" w:h="16838"/>
          <w:pgMar w:top="720" w:right="720" w:bottom="720" w:left="720" w:header="680" w:footer="680" w:gutter="0"/>
          <w:cols w:space="720" w:num="1"/>
          <w:docGrid w:linePitch="312" w:charSpace="0"/>
        </w:sectPr>
      </w:pPr>
    </w:p>
    <w:p w14:paraId="79435D68">
      <w:pPr>
        <w:spacing w:line="360" w:lineRule="auto"/>
        <w:jc w:val="center"/>
        <w:rPr>
          <w:rFonts w:ascii="宋体" w:hAnsi="宋体" w:cs="宋体"/>
          <w:b/>
          <w:kern w:val="0"/>
          <w:sz w:val="44"/>
          <w:szCs w:val="44"/>
        </w:rPr>
      </w:pPr>
      <w:r>
        <w:rPr>
          <w:rFonts w:hint="eastAsia" w:ascii="宋体" w:hAnsi="宋体" w:cs="宋体"/>
          <w:b/>
          <w:kern w:val="0"/>
          <w:sz w:val="44"/>
          <w:szCs w:val="44"/>
        </w:rPr>
        <w:t>目录</w:t>
      </w:r>
    </w:p>
    <w:bookmarkEnd w:id="0"/>
    <w:sdt>
      <w:sdtPr>
        <w:rPr>
          <w:rFonts w:hint="eastAsia" w:ascii="宋体" w:hAnsi="宋体" w:cs="宋体"/>
          <w:sz w:val="30"/>
          <w:szCs w:val="20"/>
        </w:rPr>
        <w:id w:val="147479582"/>
      </w:sdtPr>
      <w:sdtEndPr>
        <w:rPr>
          <w:rFonts w:hint="eastAsia" w:ascii="宋体" w:hAnsi="宋体" w:cs="宋体"/>
          <w:b/>
          <w:bCs/>
          <w:sz w:val="36"/>
          <w:szCs w:val="36"/>
        </w:rPr>
      </w:sdtEndPr>
      <w:sdtContent>
        <w:p w14:paraId="72BD95A7">
          <w:pPr>
            <w:spacing w:line="480" w:lineRule="auto"/>
            <w:jc w:val="center"/>
            <w:rPr>
              <w:rFonts w:ascii="宋体" w:hAnsi="宋体" w:cs="宋体"/>
            </w:rPr>
          </w:pPr>
        </w:p>
        <w:p w14:paraId="39F401E3">
          <w:pPr>
            <w:pStyle w:val="23"/>
            <w:tabs>
              <w:tab w:val="right" w:leader="dot" w:pos="9528"/>
            </w:tabs>
            <w:spacing w:line="480" w:lineRule="auto"/>
          </w:pPr>
          <w:r>
            <w:rPr>
              <w:rFonts w:hint="eastAsia" w:ascii="宋体" w:eastAsia="宋体" w:cs="宋体"/>
              <w:sz w:val="36"/>
              <w:szCs w:val="36"/>
            </w:rPr>
            <w:fldChar w:fldCharType="begin"/>
          </w:r>
          <w:r>
            <w:rPr>
              <w:rFonts w:hint="eastAsia" w:ascii="宋体" w:eastAsia="宋体" w:cs="宋体"/>
              <w:sz w:val="36"/>
              <w:szCs w:val="36"/>
            </w:rPr>
            <w:instrText xml:space="preserve">TOC \o "1-1" \h \u </w:instrText>
          </w:r>
          <w:r>
            <w:rPr>
              <w:rFonts w:hint="eastAsia" w:ascii="宋体" w:eastAsia="宋体" w:cs="宋体"/>
              <w:sz w:val="36"/>
              <w:szCs w:val="36"/>
            </w:rPr>
            <w:fldChar w:fldCharType="separate"/>
          </w:r>
          <w:r>
            <w:fldChar w:fldCharType="begin"/>
          </w:r>
          <w:r>
            <w:instrText xml:space="preserve"> HYPERLINK \l "_Toc30855" </w:instrText>
          </w:r>
          <w:r>
            <w:fldChar w:fldCharType="separate"/>
          </w:r>
          <w:r>
            <w:rPr>
              <w:rFonts w:hint="eastAsia" w:ascii="宋体" w:eastAsia="宋体" w:cs="宋体"/>
            </w:rPr>
            <w:t>第一章 竞争性磋商公告</w:t>
          </w:r>
          <w:r>
            <w:tab/>
          </w:r>
          <w:r>
            <w:fldChar w:fldCharType="begin"/>
          </w:r>
          <w:r>
            <w:instrText xml:space="preserve"> PAGEREF _Toc30855 \h </w:instrText>
          </w:r>
          <w:r>
            <w:fldChar w:fldCharType="separate"/>
          </w:r>
          <w:r>
            <w:t>1</w:t>
          </w:r>
          <w:r>
            <w:fldChar w:fldCharType="end"/>
          </w:r>
          <w:r>
            <w:fldChar w:fldCharType="end"/>
          </w:r>
        </w:p>
        <w:p w14:paraId="2273E10B">
          <w:pPr>
            <w:pStyle w:val="23"/>
            <w:tabs>
              <w:tab w:val="right" w:leader="dot" w:pos="9528"/>
            </w:tabs>
            <w:spacing w:line="480" w:lineRule="auto"/>
          </w:pPr>
          <w:r>
            <w:fldChar w:fldCharType="begin"/>
          </w:r>
          <w:r>
            <w:instrText xml:space="preserve"> HYPERLINK \l "_Toc32116" </w:instrText>
          </w:r>
          <w:r>
            <w:fldChar w:fldCharType="separate"/>
          </w:r>
          <w:r>
            <w:rPr>
              <w:rFonts w:hint="eastAsia" w:ascii="宋体" w:eastAsia="宋体" w:cs="宋体"/>
            </w:rPr>
            <w:t>第二章 供应商须知</w:t>
          </w:r>
          <w:r>
            <w:tab/>
          </w:r>
          <w:r>
            <w:fldChar w:fldCharType="begin"/>
          </w:r>
          <w:r>
            <w:instrText xml:space="preserve"> PAGEREF _Toc32116 \h </w:instrText>
          </w:r>
          <w:r>
            <w:fldChar w:fldCharType="separate"/>
          </w:r>
          <w:r>
            <w:t>4</w:t>
          </w:r>
          <w:r>
            <w:fldChar w:fldCharType="end"/>
          </w:r>
          <w:r>
            <w:fldChar w:fldCharType="end"/>
          </w:r>
        </w:p>
        <w:p w14:paraId="68F838C0">
          <w:pPr>
            <w:pStyle w:val="23"/>
            <w:tabs>
              <w:tab w:val="right" w:leader="dot" w:pos="9528"/>
            </w:tabs>
            <w:spacing w:line="480" w:lineRule="auto"/>
          </w:pPr>
          <w:r>
            <w:fldChar w:fldCharType="begin"/>
          </w:r>
          <w:r>
            <w:instrText xml:space="preserve"> HYPERLINK \l "_Toc2428" </w:instrText>
          </w:r>
          <w:r>
            <w:fldChar w:fldCharType="separate"/>
          </w:r>
          <w:r>
            <w:rPr>
              <w:rFonts w:hint="eastAsia" w:ascii="宋体" w:eastAsia="宋体" w:cs="宋体"/>
              <w:szCs w:val="18"/>
            </w:rPr>
            <w:t>第三章 评标办法</w:t>
          </w:r>
          <w:r>
            <w:tab/>
          </w:r>
          <w:r>
            <w:fldChar w:fldCharType="begin"/>
          </w:r>
          <w:r>
            <w:instrText xml:space="preserve"> PAGEREF _Toc2428 \h </w:instrText>
          </w:r>
          <w:r>
            <w:fldChar w:fldCharType="separate"/>
          </w:r>
          <w:r>
            <w:t>20</w:t>
          </w:r>
          <w:r>
            <w:fldChar w:fldCharType="end"/>
          </w:r>
          <w:r>
            <w:fldChar w:fldCharType="end"/>
          </w:r>
        </w:p>
        <w:p w14:paraId="340F8F0D">
          <w:pPr>
            <w:pStyle w:val="23"/>
            <w:tabs>
              <w:tab w:val="right" w:leader="dot" w:pos="9528"/>
            </w:tabs>
            <w:spacing w:line="480" w:lineRule="auto"/>
          </w:pPr>
          <w:r>
            <w:fldChar w:fldCharType="begin"/>
          </w:r>
          <w:r>
            <w:instrText xml:space="preserve"> HYPERLINK \l "_Toc24421" </w:instrText>
          </w:r>
          <w:r>
            <w:fldChar w:fldCharType="separate"/>
          </w:r>
          <w:r>
            <w:rPr>
              <w:rFonts w:hint="eastAsia" w:ascii="宋体" w:eastAsia="宋体" w:cs="宋体"/>
            </w:rPr>
            <w:t>第四章 合同条款</w:t>
          </w:r>
          <w:r>
            <w:tab/>
          </w:r>
          <w:r>
            <w:fldChar w:fldCharType="begin"/>
          </w:r>
          <w:r>
            <w:instrText xml:space="preserve"> PAGEREF _Toc24421 \h </w:instrText>
          </w:r>
          <w:r>
            <w:fldChar w:fldCharType="separate"/>
          </w:r>
          <w:r>
            <w:t>25</w:t>
          </w:r>
          <w:r>
            <w:fldChar w:fldCharType="end"/>
          </w:r>
          <w:r>
            <w:fldChar w:fldCharType="end"/>
          </w:r>
        </w:p>
        <w:p w14:paraId="0159C6D9">
          <w:pPr>
            <w:pStyle w:val="23"/>
            <w:tabs>
              <w:tab w:val="right" w:leader="dot" w:pos="9528"/>
            </w:tabs>
            <w:spacing w:line="480" w:lineRule="auto"/>
          </w:pPr>
          <w:r>
            <w:fldChar w:fldCharType="begin"/>
          </w:r>
          <w:r>
            <w:instrText xml:space="preserve"> HYPERLINK \l "_Toc20569" </w:instrText>
          </w:r>
          <w:r>
            <w:fldChar w:fldCharType="separate"/>
          </w:r>
          <w:r>
            <w:rPr>
              <w:rFonts w:hint="eastAsia" w:ascii="宋体" w:eastAsia="宋体" w:cs="宋体"/>
            </w:rPr>
            <w:t>第五章 采购需求及技术规格要求</w:t>
          </w:r>
          <w:r>
            <w:tab/>
          </w:r>
          <w:r>
            <w:fldChar w:fldCharType="begin"/>
          </w:r>
          <w:r>
            <w:instrText xml:space="preserve"> PAGEREF _Toc20569 \h </w:instrText>
          </w:r>
          <w:r>
            <w:fldChar w:fldCharType="separate"/>
          </w:r>
          <w:r>
            <w:t>36</w:t>
          </w:r>
          <w:r>
            <w:fldChar w:fldCharType="end"/>
          </w:r>
          <w:r>
            <w:fldChar w:fldCharType="end"/>
          </w:r>
        </w:p>
        <w:p w14:paraId="44824056">
          <w:pPr>
            <w:pStyle w:val="23"/>
            <w:tabs>
              <w:tab w:val="right" w:leader="dot" w:pos="9528"/>
            </w:tabs>
            <w:spacing w:line="480" w:lineRule="auto"/>
          </w:pPr>
          <w:r>
            <w:fldChar w:fldCharType="begin"/>
          </w:r>
          <w:r>
            <w:instrText xml:space="preserve"> HYPERLINK \l "_Toc17250" </w:instrText>
          </w:r>
          <w:r>
            <w:fldChar w:fldCharType="separate"/>
          </w:r>
          <w:r>
            <w:rPr>
              <w:rFonts w:hint="eastAsia" w:ascii="宋体" w:eastAsia="宋体" w:cs="宋体"/>
            </w:rPr>
            <w:t>第六章 磋商响应文件构成及格式</w:t>
          </w:r>
          <w:r>
            <w:tab/>
          </w:r>
          <w:r>
            <w:fldChar w:fldCharType="begin"/>
          </w:r>
          <w:r>
            <w:instrText xml:space="preserve"> PAGEREF _Toc17250 \h </w:instrText>
          </w:r>
          <w:r>
            <w:fldChar w:fldCharType="separate"/>
          </w:r>
          <w:r>
            <w:t>36</w:t>
          </w:r>
          <w:r>
            <w:fldChar w:fldCharType="end"/>
          </w:r>
          <w:r>
            <w:fldChar w:fldCharType="end"/>
          </w:r>
        </w:p>
        <w:p w14:paraId="36E34090">
          <w:pPr>
            <w:pStyle w:val="23"/>
            <w:tabs>
              <w:tab w:val="right" w:leader="dot" w:pos="9528"/>
            </w:tabs>
            <w:spacing w:line="480" w:lineRule="auto"/>
          </w:pPr>
          <w:r>
            <w:fldChar w:fldCharType="begin"/>
          </w:r>
          <w:r>
            <w:instrText xml:space="preserve"> HYPERLINK \l "_Toc32460" </w:instrText>
          </w:r>
          <w:r>
            <w:fldChar w:fldCharType="separate"/>
          </w:r>
          <w:r>
            <w:rPr>
              <w:rFonts w:hint="eastAsia" w:ascii="宋体" w:eastAsia="宋体" w:cs="宋体"/>
              <w:lang w:val="zh-CN"/>
            </w:rPr>
            <w:t>附  件：</w:t>
          </w:r>
          <w:r>
            <w:tab/>
          </w:r>
          <w:r>
            <w:fldChar w:fldCharType="begin"/>
          </w:r>
          <w:r>
            <w:instrText xml:space="preserve"> PAGEREF _Toc32460 \h </w:instrText>
          </w:r>
          <w:r>
            <w:fldChar w:fldCharType="separate"/>
          </w:r>
          <w:r>
            <w:t>55</w:t>
          </w:r>
          <w:r>
            <w:fldChar w:fldCharType="end"/>
          </w:r>
          <w:r>
            <w:fldChar w:fldCharType="end"/>
          </w:r>
        </w:p>
        <w:p w14:paraId="1BC3EE1A">
          <w:pPr>
            <w:pStyle w:val="12"/>
            <w:spacing w:line="480" w:lineRule="auto"/>
            <w:rPr>
              <w:rFonts w:ascii="宋体" w:hAnsi="宋体" w:eastAsia="宋体" w:cs="宋体"/>
              <w:b/>
              <w:bCs/>
              <w:sz w:val="36"/>
              <w:szCs w:val="36"/>
            </w:rPr>
          </w:pPr>
          <w:r>
            <w:rPr>
              <w:rFonts w:hint="eastAsia" w:ascii="宋体" w:hAnsi="宋体" w:eastAsia="宋体" w:cs="宋体"/>
              <w:bCs/>
              <w:szCs w:val="36"/>
            </w:rPr>
            <w:fldChar w:fldCharType="end"/>
          </w:r>
        </w:p>
      </w:sdtContent>
    </w:sdt>
    <w:p w14:paraId="0F69923D">
      <w:pPr>
        <w:pStyle w:val="12"/>
        <w:rPr>
          <w:rFonts w:ascii="宋体" w:hAnsi="宋体" w:eastAsia="宋体" w:cs="宋体"/>
        </w:rPr>
      </w:pPr>
    </w:p>
    <w:p w14:paraId="3D6A75B1">
      <w:pPr>
        <w:pStyle w:val="12"/>
        <w:rPr>
          <w:rFonts w:ascii="宋体" w:hAnsi="宋体" w:eastAsia="宋体" w:cs="宋体"/>
        </w:rPr>
      </w:pPr>
    </w:p>
    <w:p w14:paraId="6DF08505">
      <w:pPr>
        <w:pStyle w:val="12"/>
        <w:rPr>
          <w:rFonts w:ascii="宋体" w:hAnsi="宋体" w:eastAsia="宋体" w:cs="宋体"/>
        </w:rPr>
      </w:pPr>
    </w:p>
    <w:p w14:paraId="3CFA1AB4">
      <w:pPr>
        <w:pStyle w:val="12"/>
        <w:rPr>
          <w:rFonts w:ascii="宋体" w:hAnsi="宋体" w:eastAsia="宋体" w:cs="宋体"/>
        </w:rPr>
      </w:pPr>
    </w:p>
    <w:p w14:paraId="6CE84548">
      <w:pPr>
        <w:pStyle w:val="2"/>
        <w:rPr>
          <w:rFonts w:ascii="宋体" w:hAnsi="宋体" w:cs="宋体"/>
        </w:rPr>
        <w:sectPr>
          <w:footerReference r:id="rId4" w:type="default"/>
          <w:pgSz w:w="11910" w:h="16840"/>
          <w:pgMar w:top="1134" w:right="1191" w:bottom="1134" w:left="1191" w:header="0" w:footer="663" w:gutter="0"/>
          <w:pgNumType w:start="1"/>
          <w:cols w:space="720" w:num="1"/>
        </w:sectPr>
      </w:pPr>
      <w:bookmarkStart w:id="1" w:name="_Toc394054341"/>
      <w:bookmarkStart w:id="2" w:name="_Toc333483359"/>
    </w:p>
    <w:p w14:paraId="7E0DBF79">
      <w:pPr>
        <w:pStyle w:val="2"/>
        <w:rPr>
          <w:rFonts w:ascii="宋体" w:hAnsi="宋体" w:cs="宋体"/>
          <w:sz w:val="28"/>
          <w:szCs w:val="28"/>
        </w:rPr>
      </w:pPr>
      <w:bookmarkStart w:id="3" w:name="_Toc7993"/>
      <w:bookmarkStart w:id="4" w:name="_Toc30855"/>
      <w:r>
        <w:rPr>
          <w:rFonts w:hint="eastAsia" w:ascii="宋体" w:hAnsi="宋体" w:cs="宋体"/>
          <w:sz w:val="28"/>
          <w:szCs w:val="28"/>
        </w:rPr>
        <w:t xml:space="preserve">第一章 </w:t>
      </w:r>
      <w:bookmarkEnd w:id="1"/>
      <w:bookmarkEnd w:id="2"/>
      <w:r>
        <w:rPr>
          <w:rFonts w:hint="eastAsia" w:ascii="宋体" w:hAnsi="宋体" w:cs="宋体"/>
          <w:sz w:val="28"/>
          <w:szCs w:val="28"/>
        </w:rPr>
        <w:t>竞争性磋商公告</w:t>
      </w:r>
      <w:bookmarkEnd w:id="3"/>
      <w:bookmarkEnd w:id="4"/>
    </w:p>
    <w:p w14:paraId="78905763">
      <w:pPr>
        <w:pBdr>
          <w:top w:val="single" w:color="auto" w:sz="4" w:space="1"/>
          <w:left w:val="single" w:color="auto" w:sz="4" w:space="4"/>
          <w:bottom w:val="single" w:color="auto" w:sz="4" w:space="1"/>
          <w:right w:val="single" w:color="auto" w:sz="4" w:space="4"/>
        </w:pBdr>
        <w:spacing w:line="400" w:lineRule="exact"/>
        <w:ind w:firstLine="440" w:firstLineChars="200"/>
        <w:rPr>
          <w:rFonts w:ascii="宋体" w:hAnsi="宋体" w:cs="宋体"/>
          <w:sz w:val="22"/>
          <w:szCs w:val="22"/>
        </w:rPr>
      </w:pPr>
      <w:r>
        <w:rPr>
          <w:rFonts w:hint="eastAsia" w:ascii="宋体" w:hAnsi="宋体" w:cs="宋体"/>
          <w:sz w:val="22"/>
          <w:szCs w:val="22"/>
        </w:rPr>
        <w:t>项目概况</w:t>
      </w:r>
    </w:p>
    <w:p w14:paraId="4BF38779">
      <w:pPr>
        <w:pBdr>
          <w:top w:val="single" w:color="auto" w:sz="4" w:space="1"/>
          <w:left w:val="single" w:color="auto" w:sz="4" w:space="4"/>
          <w:bottom w:val="single" w:color="auto" w:sz="4" w:space="1"/>
          <w:right w:val="single" w:color="auto" w:sz="4" w:space="4"/>
        </w:pBdr>
        <w:spacing w:line="400" w:lineRule="exact"/>
        <w:ind w:firstLine="440" w:firstLineChars="200"/>
        <w:rPr>
          <w:rFonts w:ascii="宋体" w:hAnsi="宋体" w:cs="宋体"/>
          <w:sz w:val="22"/>
          <w:szCs w:val="22"/>
        </w:rPr>
      </w:pPr>
      <w:r>
        <w:rPr>
          <w:rFonts w:hint="eastAsia" w:ascii="宋体" w:hAnsi="宋体" w:cs="宋体"/>
          <w:sz w:val="22"/>
          <w:szCs w:val="22"/>
        </w:rPr>
        <w:t>长春市中心血站试剂（国产核酸检测试剂）的潜在供应商应在“</w:t>
      </w:r>
      <w:r>
        <w:rPr>
          <w:rFonts w:hint="eastAsia" w:ascii="宋体" w:hAnsi="宋体" w:cs="宋体"/>
          <w:sz w:val="22"/>
          <w:szCs w:val="22"/>
          <w:lang w:val="zh-CN"/>
        </w:rPr>
        <w:t>政采云</w:t>
      </w:r>
      <w:r>
        <w:rPr>
          <w:rFonts w:hint="eastAsia" w:ascii="宋体" w:hAnsi="宋体" w:cs="宋体"/>
          <w:sz w:val="22"/>
          <w:szCs w:val="22"/>
        </w:rPr>
        <w:t>”</w:t>
      </w:r>
      <w:r>
        <w:rPr>
          <w:rFonts w:hint="eastAsia" w:ascii="宋体" w:hAnsi="宋体" w:cs="宋体"/>
          <w:sz w:val="22"/>
          <w:szCs w:val="22"/>
          <w:lang w:val="zh-CN"/>
        </w:rPr>
        <w:t>平台</w:t>
      </w:r>
      <w:r>
        <w:rPr>
          <w:rFonts w:hint="eastAsia" w:ascii="宋体" w:hAnsi="宋体" w:cs="宋体"/>
          <w:sz w:val="22"/>
          <w:szCs w:val="22"/>
        </w:rPr>
        <w:t>（网址https://www.zcygov.cn/）</w:t>
      </w:r>
      <w:r>
        <w:rPr>
          <w:rFonts w:hint="eastAsia" w:ascii="宋体" w:hAnsi="宋体" w:cs="宋体"/>
          <w:sz w:val="22"/>
          <w:szCs w:val="22"/>
          <w:lang w:val="zh-CN"/>
        </w:rPr>
        <w:t>获取</w:t>
      </w:r>
      <w:r>
        <w:rPr>
          <w:rFonts w:hint="eastAsia" w:ascii="宋体" w:hAnsi="宋体" w:cs="宋体"/>
          <w:sz w:val="22"/>
          <w:szCs w:val="22"/>
        </w:rPr>
        <w:t>（</w:t>
      </w:r>
      <w:r>
        <w:rPr>
          <w:rFonts w:hint="eastAsia" w:ascii="宋体" w:hAnsi="宋体" w:cs="宋体"/>
          <w:sz w:val="22"/>
          <w:szCs w:val="22"/>
          <w:lang w:val="zh-CN"/>
        </w:rPr>
        <w:t>下载</w:t>
      </w:r>
      <w:r>
        <w:rPr>
          <w:rFonts w:hint="eastAsia" w:ascii="宋体" w:hAnsi="宋体" w:cs="宋体"/>
          <w:sz w:val="22"/>
          <w:szCs w:val="22"/>
        </w:rPr>
        <w:t>）竞争性磋商文件，</w:t>
      </w:r>
      <w:r>
        <w:rPr>
          <w:rFonts w:hint="eastAsia" w:ascii="宋体" w:hAnsi="宋体" w:cs="宋体"/>
          <w:sz w:val="22"/>
          <w:szCs w:val="22"/>
          <w:lang w:val="zh-CN"/>
        </w:rPr>
        <w:t>并于</w:t>
      </w:r>
      <w:r>
        <w:rPr>
          <w:rFonts w:hint="eastAsia" w:ascii="宋体" w:hAnsi="宋体" w:cs="宋体"/>
          <w:sz w:val="22"/>
          <w:szCs w:val="22"/>
          <w:highlight w:val="none"/>
        </w:rPr>
        <w:t>2024</w:t>
      </w:r>
      <w:r>
        <w:rPr>
          <w:rFonts w:hint="eastAsia" w:ascii="宋体" w:hAnsi="宋体" w:cs="宋体"/>
          <w:sz w:val="22"/>
          <w:szCs w:val="22"/>
          <w:highlight w:val="none"/>
          <w:lang w:val="zh-CN"/>
        </w:rPr>
        <w:t>年</w:t>
      </w:r>
      <w:r>
        <w:rPr>
          <w:rFonts w:hint="eastAsia" w:ascii="宋体" w:hAnsi="宋体" w:cs="宋体"/>
          <w:sz w:val="22"/>
          <w:szCs w:val="22"/>
          <w:highlight w:val="none"/>
        </w:rPr>
        <w:t>7</w:t>
      </w:r>
      <w:r>
        <w:rPr>
          <w:rFonts w:hint="eastAsia" w:ascii="宋体" w:hAnsi="宋体" w:cs="宋体"/>
          <w:sz w:val="22"/>
          <w:szCs w:val="22"/>
          <w:highlight w:val="none"/>
          <w:lang w:val="zh-CN"/>
        </w:rPr>
        <w:t>月</w:t>
      </w:r>
      <w:r>
        <w:rPr>
          <w:rFonts w:hint="eastAsia" w:ascii="宋体" w:hAnsi="宋体" w:cs="宋体"/>
          <w:sz w:val="22"/>
          <w:szCs w:val="22"/>
          <w:highlight w:val="none"/>
          <w:lang w:val="en-US" w:eastAsia="zh-CN"/>
        </w:rPr>
        <w:t>12</w:t>
      </w:r>
      <w:r>
        <w:rPr>
          <w:rFonts w:hint="eastAsia" w:ascii="宋体" w:hAnsi="宋体" w:cs="宋体"/>
          <w:sz w:val="22"/>
          <w:szCs w:val="22"/>
          <w:highlight w:val="none"/>
          <w:lang w:val="zh-CN"/>
        </w:rPr>
        <w:t>日</w:t>
      </w:r>
      <w:r>
        <w:rPr>
          <w:rFonts w:hint="eastAsia" w:ascii="宋体" w:hAnsi="宋体" w:cs="宋体"/>
          <w:sz w:val="22"/>
          <w:szCs w:val="22"/>
          <w:highlight w:val="none"/>
          <w:lang w:val="en-US" w:eastAsia="zh-CN"/>
        </w:rPr>
        <w:t>09</w:t>
      </w:r>
      <w:r>
        <w:rPr>
          <w:rFonts w:hint="eastAsia" w:ascii="宋体" w:hAnsi="宋体" w:cs="宋体"/>
          <w:sz w:val="22"/>
          <w:szCs w:val="22"/>
          <w:highlight w:val="none"/>
          <w:lang w:val="zh-CN"/>
        </w:rPr>
        <w:t>时</w:t>
      </w:r>
      <w:r>
        <w:rPr>
          <w:rFonts w:hint="eastAsia" w:ascii="宋体" w:hAnsi="宋体" w:cs="宋体"/>
          <w:sz w:val="22"/>
          <w:szCs w:val="22"/>
          <w:highlight w:val="none"/>
          <w:lang w:val="en-US" w:eastAsia="zh-CN"/>
        </w:rPr>
        <w:t>00</w:t>
      </w:r>
      <w:r>
        <w:rPr>
          <w:rFonts w:hint="eastAsia" w:ascii="宋体" w:hAnsi="宋体" w:cs="宋体"/>
          <w:sz w:val="22"/>
          <w:szCs w:val="22"/>
          <w:highlight w:val="none"/>
          <w:lang w:val="zh-CN"/>
        </w:rPr>
        <w:t>分</w:t>
      </w:r>
      <w:r>
        <w:rPr>
          <w:rFonts w:hint="eastAsia" w:ascii="宋体" w:hAnsi="宋体" w:cs="宋体"/>
          <w:sz w:val="22"/>
          <w:szCs w:val="22"/>
          <w:highlight w:val="none"/>
        </w:rPr>
        <w:t>（</w:t>
      </w:r>
      <w:r>
        <w:rPr>
          <w:rFonts w:hint="eastAsia" w:ascii="宋体" w:hAnsi="宋体" w:cs="宋体"/>
          <w:sz w:val="22"/>
          <w:szCs w:val="22"/>
          <w:lang w:val="zh-CN"/>
        </w:rPr>
        <w:t>北京时间</w:t>
      </w:r>
      <w:r>
        <w:rPr>
          <w:rFonts w:hint="eastAsia" w:ascii="宋体" w:hAnsi="宋体" w:cs="宋体"/>
          <w:sz w:val="22"/>
          <w:szCs w:val="22"/>
        </w:rPr>
        <w:t>）</w:t>
      </w:r>
      <w:r>
        <w:rPr>
          <w:rFonts w:hint="eastAsia" w:ascii="宋体" w:hAnsi="宋体" w:cs="宋体"/>
          <w:sz w:val="22"/>
          <w:szCs w:val="22"/>
          <w:lang w:val="zh-CN"/>
        </w:rPr>
        <w:t>前提交</w:t>
      </w:r>
      <w:r>
        <w:rPr>
          <w:rFonts w:hint="eastAsia" w:ascii="宋体" w:hAnsi="宋体" w:cs="宋体"/>
          <w:sz w:val="22"/>
          <w:szCs w:val="22"/>
        </w:rPr>
        <w:t>响应</w:t>
      </w:r>
      <w:r>
        <w:rPr>
          <w:rFonts w:hint="eastAsia" w:ascii="宋体" w:hAnsi="宋体" w:cs="宋体"/>
          <w:sz w:val="22"/>
          <w:szCs w:val="22"/>
          <w:lang w:val="zh-CN"/>
        </w:rPr>
        <w:t>文件。</w:t>
      </w:r>
    </w:p>
    <w:p w14:paraId="494E3E06">
      <w:pPr>
        <w:spacing w:line="440" w:lineRule="exact"/>
        <w:rPr>
          <w:rFonts w:ascii="宋体" w:hAnsi="宋体" w:cs="宋体"/>
          <w:b/>
          <w:bCs/>
          <w:sz w:val="22"/>
          <w:szCs w:val="22"/>
        </w:rPr>
      </w:pPr>
      <w:bookmarkStart w:id="5" w:name="_Toc28359002"/>
      <w:bookmarkStart w:id="6" w:name="_Toc28359079"/>
      <w:bookmarkStart w:id="7" w:name="_Toc35393790"/>
      <w:bookmarkStart w:id="8" w:name="_Toc35393621"/>
      <w:bookmarkStart w:id="9" w:name="_Hlk24379207"/>
      <w:r>
        <w:rPr>
          <w:rFonts w:hint="eastAsia" w:ascii="宋体" w:hAnsi="宋体" w:cs="宋体"/>
          <w:b/>
          <w:bCs/>
          <w:sz w:val="22"/>
          <w:szCs w:val="22"/>
        </w:rPr>
        <w:t>一、项目基本情况</w:t>
      </w:r>
      <w:bookmarkEnd w:id="5"/>
      <w:bookmarkEnd w:id="6"/>
      <w:bookmarkEnd w:id="7"/>
      <w:bookmarkEnd w:id="8"/>
    </w:p>
    <w:p w14:paraId="4718C7FB">
      <w:pPr>
        <w:spacing w:line="440" w:lineRule="exact"/>
        <w:ind w:firstLine="440" w:firstLineChars="200"/>
        <w:rPr>
          <w:rFonts w:ascii="宋体" w:hAnsi="宋体" w:cs="宋体"/>
          <w:sz w:val="22"/>
          <w:szCs w:val="22"/>
        </w:rPr>
      </w:pPr>
      <w:r>
        <w:rPr>
          <w:rFonts w:hint="eastAsia" w:ascii="宋体" w:hAnsi="宋体" w:cs="宋体"/>
          <w:sz w:val="22"/>
          <w:szCs w:val="22"/>
        </w:rPr>
        <w:t>项目编号：JM-2024-06-00640-0602；</w:t>
      </w:r>
    </w:p>
    <w:p w14:paraId="378F02A8">
      <w:pPr>
        <w:spacing w:line="440" w:lineRule="exact"/>
        <w:ind w:firstLine="440" w:firstLineChars="200"/>
        <w:rPr>
          <w:rFonts w:ascii="宋体" w:hAnsi="宋体" w:cs="宋体"/>
          <w:sz w:val="22"/>
          <w:szCs w:val="22"/>
        </w:rPr>
      </w:pPr>
      <w:r>
        <w:rPr>
          <w:rFonts w:hint="eastAsia" w:ascii="宋体" w:hAnsi="宋体" w:cs="宋体"/>
          <w:sz w:val="22"/>
          <w:szCs w:val="22"/>
        </w:rPr>
        <w:t>项目名称：长春市中心血站试剂（国产核酸检测试剂）；</w:t>
      </w:r>
    </w:p>
    <w:p w14:paraId="56885CAF">
      <w:pPr>
        <w:spacing w:line="440" w:lineRule="exact"/>
        <w:ind w:firstLine="440" w:firstLineChars="200"/>
        <w:rPr>
          <w:rFonts w:ascii="宋体" w:hAnsi="宋体" w:cs="宋体"/>
          <w:sz w:val="22"/>
          <w:szCs w:val="22"/>
        </w:rPr>
      </w:pPr>
      <w:r>
        <w:rPr>
          <w:rFonts w:hint="eastAsia" w:ascii="宋体" w:hAnsi="宋体" w:cs="宋体"/>
          <w:sz w:val="22"/>
          <w:szCs w:val="22"/>
        </w:rPr>
        <w:t>采购方式：竞争性磋商；</w:t>
      </w:r>
    </w:p>
    <w:bookmarkEnd w:id="9"/>
    <w:p w14:paraId="517591A3">
      <w:pPr>
        <w:spacing w:line="440" w:lineRule="exact"/>
        <w:ind w:firstLine="440" w:firstLineChars="200"/>
        <w:rPr>
          <w:rFonts w:ascii="宋体" w:hAnsi="宋体" w:cs="宋体"/>
          <w:sz w:val="22"/>
          <w:szCs w:val="22"/>
        </w:rPr>
      </w:pPr>
      <w:r>
        <w:rPr>
          <w:rFonts w:hint="eastAsia" w:ascii="宋体" w:hAnsi="宋体" w:cs="宋体"/>
          <w:sz w:val="22"/>
          <w:szCs w:val="22"/>
        </w:rPr>
        <w:t>预算金额：150万元；</w:t>
      </w:r>
    </w:p>
    <w:p w14:paraId="1D1BE004">
      <w:pPr>
        <w:spacing w:line="440" w:lineRule="exact"/>
        <w:ind w:firstLine="440" w:firstLineChars="200"/>
        <w:rPr>
          <w:rFonts w:ascii="宋体" w:hAnsi="宋体" w:cs="宋体"/>
          <w:sz w:val="22"/>
          <w:szCs w:val="22"/>
        </w:rPr>
      </w:pPr>
      <w:r>
        <w:rPr>
          <w:rFonts w:hint="eastAsia" w:ascii="宋体" w:hAnsi="宋体" w:cs="宋体"/>
          <w:sz w:val="22"/>
          <w:szCs w:val="22"/>
        </w:rPr>
        <w:t>最高投标限价：150万元；</w:t>
      </w:r>
    </w:p>
    <w:p w14:paraId="4B4F9809">
      <w:pPr>
        <w:spacing w:line="440" w:lineRule="exact"/>
        <w:ind w:firstLine="440" w:firstLineChars="200"/>
        <w:rPr>
          <w:rFonts w:ascii="宋体" w:hAnsi="宋体" w:cs="宋体"/>
          <w:sz w:val="22"/>
          <w:szCs w:val="22"/>
        </w:rPr>
      </w:pPr>
      <w:r>
        <w:rPr>
          <w:rFonts w:hint="eastAsia" w:ascii="宋体" w:hAnsi="宋体" w:cs="宋体"/>
          <w:sz w:val="22"/>
          <w:szCs w:val="22"/>
        </w:rPr>
        <w:t>采购需求：采购国产核酸检测试剂428套（技术规格详见采购文件）；</w:t>
      </w:r>
    </w:p>
    <w:p w14:paraId="6FB2CE07">
      <w:pPr>
        <w:spacing w:line="44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sz w:val="22"/>
          <w:szCs w:val="22"/>
        </w:rPr>
        <w:t>合同履行期限：</w:t>
      </w:r>
      <w:r>
        <w:rPr>
          <w:rFonts w:hint="eastAsia" w:ascii="宋体" w:hAnsi="宋体" w:cs="宋体"/>
          <w:color w:val="333333"/>
          <w:kern w:val="0"/>
          <w:szCs w:val="21"/>
        </w:rPr>
        <w:t>每次接到甲方订单通知后，20天内到货</w:t>
      </w:r>
      <w:r>
        <w:rPr>
          <w:rFonts w:hint="eastAsia" w:ascii="宋体" w:hAnsi="宋体" w:cs="宋体"/>
          <w:sz w:val="22"/>
          <w:szCs w:val="22"/>
        </w:rPr>
        <w:t>；</w:t>
      </w:r>
    </w:p>
    <w:p w14:paraId="0A736C1C">
      <w:pPr>
        <w:spacing w:line="440" w:lineRule="exact"/>
        <w:ind w:firstLine="440" w:firstLineChars="200"/>
        <w:rPr>
          <w:rFonts w:ascii="宋体" w:hAnsi="宋体" w:cs="宋体"/>
          <w:sz w:val="22"/>
          <w:szCs w:val="22"/>
        </w:rPr>
      </w:pPr>
      <w:r>
        <w:rPr>
          <w:rFonts w:hint="eastAsia" w:ascii="宋体" w:hAnsi="宋体" w:cs="宋体"/>
          <w:sz w:val="22"/>
          <w:szCs w:val="22"/>
        </w:rPr>
        <w:t>本项目</w:t>
      </w:r>
      <w:r>
        <w:rPr>
          <w:rFonts w:hint="eastAsia" w:ascii="宋体" w:hAnsi="宋体" w:cs="宋体"/>
          <w:b/>
          <w:bCs/>
          <w:sz w:val="22"/>
          <w:szCs w:val="22"/>
        </w:rPr>
        <w:t>不接受</w:t>
      </w:r>
      <w:r>
        <w:rPr>
          <w:rFonts w:hint="eastAsia" w:ascii="宋体" w:hAnsi="宋体" w:cs="宋体"/>
          <w:sz w:val="22"/>
          <w:szCs w:val="22"/>
        </w:rPr>
        <w:t>联合体投标。</w:t>
      </w:r>
    </w:p>
    <w:p w14:paraId="27253321">
      <w:pPr>
        <w:spacing w:line="440" w:lineRule="exact"/>
        <w:rPr>
          <w:rFonts w:ascii="宋体" w:hAnsi="宋体" w:cs="宋体"/>
          <w:b/>
          <w:bCs/>
          <w:sz w:val="22"/>
          <w:szCs w:val="22"/>
        </w:rPr>
      </w:pPr>
      <w:bookmarkStart w:id="10" w:name="_Toc28359003"/>
      <w:bookmarkStart w:id="11" w:name="_Toc35393791"/>
      <w:bookmarkStart w:id="12" w:name="_Toc35393622"/>
      <w:bookmarkStart w:id="13" w:name="_Toc28359080"/>
      <w:r>
        <w:rPr>
          <w:rFonts w:hint="eastAsia" w:ascii="宋体" w:hAnsi="宋体" w:cs="宋体"/>
          <w:b/>
          <w:bCs/>
          <w:sz w:val="22"/>
          <w:szCs w:val="22"/>
        </w:rPr>
        <w:t>二、申请人的资格要求：</w:t>
      </w:r>
      <w:bookmarkEnd w:id="10"/>
      <w:bookmarkEnd w:id="11"/>
      <w:bookmarkEnd w:id="12"/>
      <w:bookmarkEnd w:id="13"/>
    </w:p>
    <w:p w14:paraId="20F62DE3">
      <w:pPr>
        <w:spacing w:line="440" w:lineRule="exact"/>
        <w:ind w:firstLine="440" w:firstLineChars="200"/>
        <w:rPr>
          <w:rFonts w:ascii="宋体" w:hAnsi="宋体" w:cs="宋体"/>
          <w:sz w:val="22"/>
          <w:szCs w:val="22"/>
        </w:rPr>
      </w:pPr>
      <w:r>
        <w:rPr>
          <w:rFonts w:hint="eastAsia" w:ascii="宋体" w:hAnsi="宋体" w:cs="宋体"/>
          <w:sz w:val="22"/>
          <w:szCs w:val="22"/>
        </w:rPr>
        <w:t>1、满足《中华人民共和国政府采购法》第二十二条规定；</w:t>
      </w:r>
    </w:p>
    <w:p w14:paraId="0A2E4ACA">
      <w:pPr>
        <w:spacing w:line="440" w:lineRule="exact"/>
        <w:ind w:firstLine="440" w:firstLineChars="200"/>
        <w:rPr>
          <w:rFonts w:ascii="宋体" w:hAnsi="宋体" w:cs="宋体"/>
          <w:sz w:val="22"/>
          <w:szCs w:val="22"/>
        </w:rPr>
      </w:pPr>
      <w:bookmarkStart w:id="14" w:name="_Toc28359004"/>
      <w:bookmarkStart w:id="15" w:name="_Toc28359081"/>
      <w:r>
        <w:rPr>
          <w:rFonts w:hint="eastAsia" w:ascii="宋体" w:hAnsi="宋体" w:cs="宋体"/>
          <w:sz w:val="22"/>
          <w:szCs w:val="22"/>
        </w:rPr>
        <w:t>2、落实政府采购政策需满足的资格要求：本项目为非专门面向中小企业采购项目。</w:t>
      </w:r>
    </w:p>
    <w:p w14:paraId="46DE9B57">
      <w:pPr>
        <w:spacing w:line="440" w:lineRule="exact"/>
        <w:ind w:firstLine="440" w:firstLineChars="200"/>
        <w:rPr>
          <w:rFonts w:ascii="宋体" w:hAnsi="宋体" w:cs="宋体"/>
          <w:sz w:val="22"/>
          <w:szCs w:val="22"/>
        </w:rPr>
      </w:pPr>
      <w:r>
        <w:rPr>
          <w:rFonts w:hint="eastAsia" w:ascii="宋体" w:hAnsi="宋体" w:cs="宋体"/>
          <w:sz w:val="22"/>
          <w:szCs w:val="22"/>
        </w:rPr>
        <w:t>3、本项目的特定资格要求：</w:t>
      </w:r>
    </w:p>
    <w:bookmarkEnd w:id="14"/>
    <w:bookmarkEnd w:id="15"/>
    <w:p w14:paraId="3914E5C7">
      <w:pPr>
        <w:spacing w:line="440" w:lineRule="exact"/>
        <w:ind w:firstLine="440" w:firstLineChars="200"/>
        <w:rPr>
          <w:rFonts w:ascii="宋体" w:hAnsi="宋体" w:cs="宋体"/>
          <w:sz w:val="22"/>
          <w:szCs w:val="22"/>
          <w:highlight w:val="none"/>
        </w:rPr>
      </w:pPr>
      <w:bookmarkStart w:id="16" w:name="_Toc11998"/>
      <w:bookmarkStart w:id="17" w:name="_Toc31883"/>
      <w:bookmarkStart w:id="18" w:name="_Toc2247"/>
      <w:bookmarkStart w:id="19" w:name="_Toc24347"/>
      <w:bookmarkStart w:id="20" w:name="_Toc11749"/>
      <w:bookmarkStart w:id="21" w:name="_Toc10559"/>
      <w:bookmarkStart w:id="22" w:name="_Toc8005"/>
      <w:r>
        <w:rPr>
          <w:rFonts w:hint="eastAsia" w:ascii="宋体" w:hAnsi="宋体" w:cs="宋体"/>
          <w:sz w:val="22"/>
          <w:szCs w:val="22"/>
        </w:rPr>
        <w:t>（1）在中华人民共和国境内注册，能够独立承担民事责任的法人或其他组织形式，具备有效的营业执照，并在人员、设备、资金等方面具有相应的能</w:t>
      </w:r>
      <w:r>
        <w:rPr>
          <w:rFonts w:hint="eastAsia" w:ascii="宋体" w:hAnsi="宋体" w:cs="宋体"/>
          <w:sz w:val="22"/>
          <w:szCs w:val="22"/>
          <w:highlight w:val="none"/>
        </w:rPr>
        <w:t>力,投标人为生产企业的，须提供药品生产许可证；投标人为经销商的，须提供药品经营许可证或备案凭证；所投产品属药品的须提供所投产品的药品注册证或药品备案凭证；</w:t>
      </w:r>
    </w:p>
    <w:p w14:paraId="34BD8078">
      <w:pPr>
        <w:spacing w:line="440" w:lineRule="exact"/>
        <w:ind w:firstLine="440" w:firstLineChars="200"/>
        <w:rPr>
          <w:rFonts w:ascii="宋体" w:hAnsi="宋体" w:cs="宋体"/>
          <w:sz w:val="22"/>
          <w:szCs w:val="22"/>
        </w:rPr>
      </w:pPr>
      <w:r>
        <w:rPr>
          <w:rFonts w:hint="eastAsia" w:ascii="宋体" w:hAnsi="宋体" w:cs="宋体"/>
          <w:sz w:val="22"/>
          <w:szCs w:val="22"/>
        </w:rPr>
        <w:t>（2）具有良好的商业信誉和健全的财务会计制度，提供财务状况良好资格条件承诺函；</w:t>
      </w:r>
    </w:p>
    <w:p w14:paraId="413F0C06">
      <w:pPr>
        <w:spacing w:line="440" w:lineRule="exact"/>
        <w:ind w:firstLine="440" w:firstLineChars="200"/>
        <w:rPr>
          <w:rFonts w:ascii="宋体" w:hAnsi="宋体" w:cs="宋体"/>
          <w:sz w:val="22"/>
          <w:szCs w:val="22"/>
        </w:rPr>
      </w:pPr>
      <w:r>
        <w:rPr>
          <w:rFonts w:hint="eastAsia" w:ascii="宋体" w:hAnsi="宋体" w:cs="宋体"/>
          <w:sz w:val="22"/>
          <w:szCs w:val="22"/>
        </w:rPr>
        <w:t>（3）具有依法缴纳税收和社会保障资金的良好记录，提供依法缴纳税收和依法缴纳社会保障资金资格条件承诺函；</w:t>
      </w:r>
    </w:p>
    <w:p w14:paraId="0855C9D5">
      <w:pPr>
        <w:spacing w:line="440" w:lineRule="exact"/>
        <w:ind w:firstLine="440" w:firstLineChars="200"/>
        <w:rPr>
          <w:rFonts w:ascii="宋体" w:hAnsi="宋体" w:cs="宋体"/>
          <w:sz w:val="22"/>
          <w:szCs w:val="22"/>
        </w:rPr>
      </w:pPr>
      <w:r>
        <w:rPr>
          <w:rFonts w:hint="eastAsia" w:ascii="宋体" w:hAnsi="宋体" w:cs="宋体"/>
          <w:sz w:val="22"/>
          <w:szCs w:val="22"/>
        </w:rPr>
        <w:t>（4）不接受被政府列入取消投标资格期限内的企业或个人参加投标；参加政府采购活动前3年内在经营活动中没有重大违法记录；未被“信用中国”网站（www.creditchina.gov.cn）列入重大税收违法失信主体、政府采购严重违法失信行为记录名单；对在中国执行信息公开网（http://zxgk.court.gov.cn）列入失信被执行人；对在中国政府采购网（www.ccgp.gov.cn）列入政府采购严重违法失信行为记录名单及其他不符合《中华人民共和国政府采购法》第二十二条规定，不得参加政府采购活动；</w:t>
      </w:r>
    </w:p>
    <w:p w14:paraId="15E66F71">
      <w:pPr>
        <w:spacing w:line="440" w:lineRule="exact"/>
        <w:ind w:firstLine="440" w:firstLineChars="200"/>
        <w:rPr>
          <w:rFonts w:ascii="宋体" w:hAnsi="宋体" w:cs="宋体"/>
          <w:sz w:val="22"/>
          <w:szCs w:val="22"/>
        </w:rPr>
      </w:pPr>
      <w:r>
        <w:rPr>
          <w:rFonts w:hint="eastAsia" w:ascii="宋体" w:hAnsi="宋体" w:cs="宋体"/>
          <w:sz w:val="22"/>
          <w:szCs w:val="22"/>
        </w:rPr>
        <w:t>（5）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14:paraId="3BE659B7">
      <w:pPr>
        <w:spacing w:line="440" w:lineRule="exact"/>
        <w:ind w:firstLine="442" w:firstLineChars="200"/>
        <w:rPr>
          <w:rFonts w:ascii="宋体" w:hAnsi="宋体" w:cs="宋体"/>
          <w:b/>
          <w:bCs/>
          <w:sz w:val="22"/>
          <w:szCs w:val="22"/>
        </w:rPr>
      </w:pPr>
      <w:r>
        <w:rPr>
          <w:rFonts w:hint="eastAsia" w:ascii="宋体" w:hAnsi="宋体" w:cs="宋体"/>
          <w:b/>
          <w:bCs/>
          <w:sz w:val="22"/>
          <w:szCs w:val="22"/>
        </w:rPr>
        <w:t>三、获取竞争性磋商文件</w:t>
      </w:r>
    </w:p>
    <w:p w14:paraId="26457071">
      <w:pPr>
        <w:spacing w:line="440" w:lineRule="exact"/>
        <w:ind w:firstLine="440" w:firstLineChars="200"/>
        <w:rPr>
          <w:rFonts w:ascii="宋体" w:hAnsi="宋体" w:cs="宋体"/>
          <w:sz w:val="22"/>
          <w:szCs w:val="22"/>
        </w:rPr>
      </w:pPr>
      <w:r>
        <w:rPr>
          <w:rFonts w:hint="eastAsia" w:ascii="宋体" w:hAnsi="宋体" w:cs="宋体"/>
          <w:sz w:val="22"/>
          <w:szCs w:val="22"/>
          <w:highlight w:val="none"/>
        </w:rPr>
        <w:t>时间：2024年</w:t>
      </w:r>
      <w:r>
        <w:rPr>
          <w:rFonts w:hint="eastAsia" w:ascii="宋体" w:hAnsi="宋体" w:cs="宋体"/>
          <w:sz w:val="22"/>
          <w:szCs w:val="22"/>
          <w:highlight w:val="none"/>
          <w:lang w:val="en-US" w:eastAsia="zh-CN"/>
        </w:rPr>
        <w:t>6</w:t>
      </w:r>
      <w:r>
        <w:rPr>
          <w:rFonts w:hint="eastAsia" w:ascii="宋体" w:hAnsi="宋体" w:cs="宋体"/>
          <w:sz w:val="22"/>
          <w:szCs w:val="22"/>
          <w:highlight w:val="none"/>
        </w:rPr>
        <w:t>月</w:t>
      </w:r>
      <w:r>
        <w:rPr>
          <w:rFonts w:hint="eastAsia" w:ascii="宋体" w:hAnsi="宋体" w:cs="宋体"/>
          <w:sz w:val="22"/>
          <w:szCs w:val="22"/>
          <w:highlight w:val="none"/>
          <w:lang w:val="en-US" w:eastAsia="zh-CN"/>
        </w:rPr>
        <w:t>28</w:t>
      </w:r>
      <w:r>
        <w:rPr>
          <w:rFonts w:hint="eastAsia" w:ascii="宋体" w:hAnsi="宋体" w:cs="宋体"/>
          <w:sz w:val="22"/>
          <w:szCs w:val="22"/>
          <w:highlight w:val="none"/>
        </w:rPr>
        <w:t>日09时00分至2024年</w:t>
      </w:r>
      <w:r>
        <w:rPr>
          <w:rFonts w:hint="eastAsia" w:ascii="宋体" w:hAnsi="宋体" w:cs="宋体"/>
          <w:sz w:val="22"/>
          <w:szCs w:val="22"/>
          <w:highlight w:val="none"/>
          <w:lang w:val="en-US" w:eastAsia="zh-CN"/>
        </w:rPr>
        <w:t>7</w:t>
      </w:r>
      <w:r>
        <w:rPr>
          <w:rFonts w:hint="eastAsia" w:ascii="宋体" w:hAnsi="宋体" w:cs="宋体"/>
          <w:sz w:val="22"/>
          <w:szCs w:val="22"/>
          <w:highlight w:val="none"/>
        </w:rPr>
        <w:t>月</w:t>
      </w:r>
      <w:r>
        <w:rPr>
          <w:rFonts w:hint="eastAsia" w:ascii="宋体" w:hAnsi="宋体" w:cs="宋体"/>
          <w:sz w:val="22"/>
          <w:szCs w:val="22"/>
          <w:highlight w:val="none"/>
          <w:lang w:val="en-US" w:eastAsia="zh-CN"/>
        </w:rPr>
        <w:t>5</w:t>
      </w:r>
      <w:r>
        <w:rPr>
          <w:rFonts w:hint="eastAsia" w:ascii="宋体" w:hAnsi="宋体" w:cs="宋体"/>
          <w:sz w:val="22"/>
          <w:szCs w:val="22"/>
          <w:highlight w:val="none"/>
        </w:rPr>
        <w:t>日16时0</w:t>
      </w:r>
      <w:r>
        <w:rPr>
          <w:rFonts w:hint="eastAsia" w:ascii="宋体" w:hAnsi="宋体" w:cs="宋体"/>
          <w:sz w:val="22"/>
          <w:szCs w:val="22"/>
        </w:rPr>
        <w:t>0分止（北京时间，法定节假日除外）。</w:t>
      </w:r>
    </w:p>
    <w:p w14:paraId="1920DCB6">
      <w:pPr>
        <w:spacing w:line="440" w:lineRule="exact"/>
        <w:ind w:firstLine="440" w:firstLineChars="200"/>
        <w:rPr>
          <w:rFonts w:ascii="宋体" w:hAnsi="宋体" w:cs="宋体"/>
          <w:sz w:val="22"/>
          <w:szCs w:val="22"/>
        </w:rPr>
      </w:pPr>
      <w:r>
        <w:rPr>
          <w:rFonts w:hint="eastAsia" w:ascii="宋体" w:hAnsi="宋体" w:cs="宋体"/>
          <w:sz w:val="22"/>
          <w:szCs w:val="22"/>
        </w:rPr>
        <w:t>地点：政府采购云平台（网址：http://www.zcygov.cn）。</w:t>
      </w:r>
    </w:p>
    <w:p w14:paraId="06AC4BD9">
      <w:pPr>
        <w:spacing w:line="440" w:lineRule="exact"/>
        <w:ind w:firstLine="440" w:firstLineChars="200"/>
        <w:rPr>
          <w:rFonts w:ascii="宋体" w:hAnsi="宋体" w:cs="宋体"/>
          <w:sz w:val="22"/>
          <w:szCs w:val="22"/>
        </w:rPr>
      </w:pPr>
      <w:r>
        <w:rPr>
          <w:rFonts w:hint="eastAsia" w:ascii="宋体" w:hAnsi="宋体" w:cs="宋体"/>
          <w:sz w:val="22"/>
          <w:szCs w:val="22"/>
        </w:rPr>
        <w:t>方式：供应商获取采购文件前，应当注册成为“政采云”平台供应商。凡已注册的供应商，按照授予的操作权限自行在“政采云”平台（http：//www.zcygov.cn）（操作路径：登录“政采云”平台-项目采购-获取采购文件-找到本项目-点击“申请获取采购文件”）按采购包下载采购文件并点击下载确认参加本项目采购活动。具体注册及下载磋商文件方法请访问“政采云”平台查询相关信息。未进行网上注册的供应商将无法参与本次磋商活动。</w:t>
      </w:r>
    </w:p>
    <w:p w14:paraId="45FD9D0C">
      <w:pPr>
        <w:spacing w:line="440" w:lineRule="exact"/>
        <w:ind w:firstLine="442" w:firstLineChars="200"/>
        <w:rPr>
          <w:rFonts w:ascii="宋体" w:hAnsi="宋体" w:cs="宋体"/>
          <w:b/>
          <w:bCs/>
          <w:sz w:val="22"/>
          <w:szCs w:val="22"/>
        </w:rPr>
      </w:pPr>
      <w:r>
        <w:rPr>
          <w:rFonts w:hint="eastAsia" w:ascii="宋体" w:hAnsi="宋体" w:cs="宋体"/>
          <w:b/>
          <w:bCs/>
          <w:sz w:val="22"/>
          <w:szCs w:val="22"/>
        </w:rPr>
        <w:t>四、响应文件提交</w:t>
      </w:r>
    </w:p>
    <w:p w14:paraId="5D86F7A6">
      <w:pPr>
        <w:spacing w:line="440" w:lineRule="exact"/>
        <w:ind w:firstLine="440" w:firstLineChars="200"/>
        <w:rPr>
          <w:rFonts w:ascii="宋体" w:hAnsi="宋体" w:cs="宋体"/>
          <w:sz w:val="22"/>
          <w:szCs w:val="22"/>
        </w:rPr>
      </w:pPr>
      <w:r>
        <w:rPr>
          <w:rFonts w:hint="eastAsia" w:ascii="宋体" w:hAnsi="宋体" w:cs="宋体"/>
          <w:sz w:val="22"/>
          <w:szCs w:val="22"/>
        </w:rPr>
        <w:t>截止时间：</w:t>
      </w:r>
      <w:r>
        <w:rPr>
          <w:rFonts w:hint="eastAsia" w:ascii="宋体" w:hAnsi="宋体" w:cs="宋体"/>
          <w:sz w:val="22"/>
          <w:szCs w:val="22"/>
          <w:highlight w:val="none"/>
        </w:rPr>
        <w:t>2024</w:t>
      </w:r>
      <w:r>
        <w:rPr>
          <w:rFonts w:hint="eastAsia" w:ascii="宋体" w:hAnsi="宋体" w:cs="宋体"/>
          <w:sz w:val="22"/>
          <w:szCs w:val="22"/>
          <w:highlight w:val="none"/>
          <w:lang w:val="zh-CN"/>
        </w:rPr>
        <w:t>年</w:t>
      </w:r>
      <w:r>
        <w:rPr>
          <w:rFonts w:hint="eastAsia" w:ascii="宋体" w:hAnsi="宋体" w:cs="宋体"/>
          <w:sz w:val="22"/>
          <w:szCs w:val="22"/>
          <w:highlight w:val="none"/>
        </w:rPr>
        <w:t>7</w:t>
      </w:r>
      <w:r>
        <w:rPr>
          <w:rFonts w:hint="eastAsia" w:ascii="宋体" w:hAnsi="宋体" w:cs="宋体"/>
          <w:sz w:val="22"/>
          <w:szCs w:val="22"/>
          <w:highlight w:val="none"/>
          <w:lang w:val="zh-CN"/>
        </w:rPr>
        <w:t>月</w:t>
      </w:r>
      <w:r>
        <w:rPr>
          <w:rFonts w:hint="eastAsia" w:ascii="宋体" w:hAnsi="宋体" w:cs="宋体"/>
          <w:sz w:val="22"/>
          <w:szCs w:val="22"/>
          <w:highlight w:val="none"/>
          <w:lang w:val="en-US" w:eastAsia="zh-CN"/>
        </w:rPr>
        <w:t>12</w:t>
      </w:r>
      <w:r>
        <w:rPr>
          <w:rFonts w:hint="eastAsia" w:ascii="宋体" w:hAnsi="宋体" w:cs="宋体"/>
          <w:sz w:val="22"/>
          <w:szCs w:val="22"/>
          <w:highlight w:val="none"/>
          <w:lang w:val="zh-CN"/>
        </w:rPr>
        <w:t>日</w:t>
      </w:r>
      <w:r>
        <w:rPr>
          <w:rFonts w:hint="eastAsia" w:ascii="宋体" w:hAnsi="宋体" w:cs="宋体"/>
          <w:sz w:val="22"/>
          <w:szCs w:val="22"/>
          <w:highlight w:val="none"/>
          <w:lang w:val="en-US" w:eastAsia="zh-CN"/>
        </w:rPr>
        <w:t>09</w:t>
      </w:r>
      <w:r>
        <w:rPr>
          <w:rFonts w:hint="eastAsia" w:ascii="宋体" w:hAnsi="宋体" w:cs="宋体"/>
          <w:sz w:val="22"/>
          <w:szCs w:val="22"/>
          <w:highlight w:val="none"/>
          <w:lang w:val="zh-CN"/>
        </w:rPr>
        <w:t>时</w:t>
      </w:r>
      <w:r>
        <w:rPr>
          <w:rFonts w:hint="eastAsia" w:ascii="宋体" w:hAnsi="宋体" w:cs="宋体"/>
          <w:sz w:val="22"/>
          <w:szCs w:val="22"/>
          <w:highlight w:val="none"/>
          <w:lang w:val="en-US" w:eastAsia="zh-CN"/>
        </w:rPr>
        <w:t>00</w:t>
      </w:r>
      <w:r>
        <w:rPr>
          <w:rFonts w:hint="eastAsia" w:ascii="宋体" w:hAnsi="宋体" w:cs="宋体"/>
          <w:sz w:val="22"/>
          <w:szCs w:val="22"/>
          <w:highlight w:val="none"/>
          <w:lang w:val="zh-CN"/>
        </w:rPr>
        <w:t>分</w:t>
      </w:r>
      <w:r>
        <w:rPr>
          <w:rFonts w:hint="eastAsia" w:ascii="宋体" w:hAnsi="宋体" w:cs="宋体"/>
          <w:sz w:val="22"/>
          <w:szCs w:val="22"/>
        </w:rPr>
        <w:t>（北京时间）</w:t>
      </w:r>
    </w:p>
    <w:p w14:paraId="78A8ECAE">
      <w:pPr>
        <w:spacing w:line="440" w:lineRule="exact"/>
        <w:ind w:firstLine="440" w:firstLineChars="200"/>
        <w:rPr>
          <w:rFonts w:ascii="宋体" w:hAnsi="宋体" w:cs="宋体"/>
          <w:sz w:val="22"/>
          <w:szCs w:val="22"/>
          <w:highlight w:val="none"/>
        </w:rPr>
      </w:pPr>
      <w:r>
        <w:rPr>
          <w:rFonts w:hint="eastAsia" w:ascii="宋体" w:hAnsi="宋体" w:cs="宋体"/>
          <w:sz w:val="22"/>
          <w:szCs w:val="22"/>
        </w:rPr>
        <w:t>地点：长春市二道区洋浦大街6999号凯利中心AB栋10</w:t>
      </w:r>
      <w:r>
        <w:rPr>
          <w:rFonts w:hint="eastAsia" w:ascii="宋体" w:hAnsi="宋体" w:cs="宋体"/>
          <w:sz w:val="22"/>
          <w:szCs w:val="22"/>
          <w:highlight w:val="none"/>
        </w:rPr>
        <w:t>1开标</w:t>
      </w:r>
      <w:r>
        <w:rPr>
          <w:rFonts w:hint="eastAsia" w:ascii="宋体" w:hAnsi="宋体" w:cs="宋体"/>
          <w:sz w:val="22"/>
          <w:szCs w:val="22"/>
          <w:highlight w:val="none"/>
          <w:lang w:val="en-US" w:eastAsia="zh-CN"/>
        </w:rPr>
        <w:t>二</w:t>
      </w:r>
      <w:r>
        <w:rPr>
          <w:rFonts w:hint="eastAsia" w:ascii="宋体" w:hAnsi="宋体" w:cs="宋体"/>
          <w:sz w:val="22"/>
          <w:szCs w:val="22"/>
          <w:highlight w:val="none"/>
        </w:rPr>
        <w:t>室</w:t>
      </w:r>
    </w:p>
    <w:p w14:paraId="1888F95D">
      <w:pPr>
        <w:spacing w:line="440" w:lineRule="exact"/>
        <w:ind w:firstLine="440" w:firstLineChars="200"/>
        <w:rPr>
          <w:rFonts w:ascii="宋体" w:hAnsi="宋体" w:cs="宋体"/>
          <w:sz w:val="22"/>
          <w:szCs w:val="22"/>
          <w:highlight w:val="none"/>
        </w:rPr>
      </w:pPr>
      <w:r>
        <w:rPr>
          <w:rFonts w:hint="eastAsia" w:ascii="宋体" w:hAnsi="宋体" w:cs="宋体"/>
          <w:sz w:val="22"/>
          <w:szCs w:val="22"/>
          <w:highlight w:val="none"/>
        </w:rPr>
        <w:t>提交方式：本项目为全流程电子化项目，通过“政采云”平台（http：//www.zcygov.cn）实行在线电子投标，供应商应先安装“政采云投标客户端”（请自行前往“政采云”平台进行下载），并按照本项目采购文件和“政采云”平台的要求编制、加密后在投标截止时间前通过网络上传至“政采云”平台，供应商在“政采云”平台提交电子版响应文件时，请填写参加开标活动经办人联系方式。</w:t>
      </w:r>
    </w:p>
    <w:p w14:paraId="5F3E4ADC">
      <w:pPr>
        <w:spacing w:line="440" w:lineRule="exact"/>
        <w:ind w:firstLine="440" w:firstLineChars="200"/>
        <w:rPr>
          <w:rFonts w:ascii="宋体" w:hAnsi="宋体" w:cs="宋体"/>
          <w:sz w:val="22"/>
          <w:szCs w:val="22"/>
          <w:highlight w:val="none"/>
        </w:rPr>
      </w:pPr>
      <w:r>
        <w:rPr>
          <w:rFonts w:hint="eastAsia" w:ascii="宋体" w:hAnsi="宋体" w:cs="宋体"/>
          <w:sz w:val="22"/>
          <w:szCs w:val="22"/>
          <w:highlight w:val="none"/>
        </w:rPr>
        <w:t>若对项目采购电子交易系统操作有疑问拨打电子化平台客服热线：95763。</w:t>
      </w:r>
    </w:p>
    <w:p w14:paraId="7C5DBAAA">
      <w:pPr>
        <w:spacing w:line="440" w:lineRule="exact"/>
        <w:ind w:firstLine="442" w:firstLineChars="200"/>
        <w:rPr>
          <w:rFonts w:ascii="宋体" w:hAnsi="宋体" w:cs="宋体"/>
          <w:b/>
          <w:bCs/>
          <w:sz w:val="22"/>
          <w:szCs w:val="22"/>
          <w:highlight w:val="none"/>
        </w:rPr>
      </w:pPr>
      <w:r>
        <w:rPr>
          <w:rFonts w:hint="eastAsia" w:ascii="宋体" w:hAnsi="宋体" w:cs="宋体"/>
          <w:b/>
          <w:bCs/>
          <w:sz w:val="22"/>
          <w:szCs w:val="22"/>
          <w:highlight w:val="none"/>
        </w:rPr>
        <w:t>五、开启</w:t>
      </w:r>
    </w:p>
    <w:p w14:paraId="07ABF790">
      <w:pPr>
        <w:spacing w:line="440" w:lineRule="exact"/>
        <w:ind w:firstLine="440" w:firstLineChars="200"/>
        <w:rPr>
          <w:rFonts w:ascii="宋体" w:hAnsi="宋体" w:cs="宋体"/>
          <w:sz w:val="22"/>
          <w:szCs w:val="22"/>
          <w:highlight w:val="none"/>
        </w:rPr>
      </w:pPr>
      <w:r>
        <w:rPr>
          <w:rFonts w:hint="eastAsia" w:ascii="宋体" w:hAnsi="宋体" w:cs="宋体"/>
          <w:sz w:val="22"/>
          <w:szCs w:val="22"/>
          <w:highlight w:val="none"/>
        </w:rPr>
        <w:t>1.时间：2024</w:t>
      </w:r>
      <w:r>
        <w:rPr>
          <w:rFonts w:hint="eastAsia" w:ascii="宋体" w:hAnsi="宋体" w:cs="宋体"/>
          <w:sz w:val="22"/>
          <w:szCs w:val="22"/>
          <w:highlight w:val="none"/>
          <w:lang w:val="zh-CN"/>
        </w:rPr>
        <w:t>年</w:t>
      </w:r>
      <w:r>
        <w:rPr>
          <w:rFonts w:hint="eastAsia" w:ascii="宋体" w:hAnsi="宋体" w:cs="宋体"/>
          <w:sz w:val="22"/>
          <w:szCs w:val="22"/>
          <w:highlight w:val="none"/>
        </w:rPr>
        <w:t>7</w:t>
      </w:r>
      <w:r>
        <w:rPr>
          <w:rFonts w:hint="eastAsia" w:ascii="宋体" w:hAnsi="宋体" w:cs="宋体"/>
          <w:sz w:val="22"/>
          <w:szCs w:val="22"/>
          <w:highlight w:val="none"/>
          <w:lang w:val="zh-CN"/>
        </w:rPr>
        <w:t>月</w:t>
      </w:r>
      <w:r>
        <w:rPr>
          <w:rFonts w:hint="eastAsia" w:ascii="宋体" w:hAnsi="宋体" w:cs="宋体"/>
          <w:sz w:val="22"/>
          <w:szCs w:val="22"/>
          <w:highlight w:val="none"/>
          <w:lang w:val="en-US" w:eastAsia="zh-CN"/>
        </w:rPr>
        <w:t>12</w:t>
      </w:r>
      <w:r>
        <w:rPr>
          <w:rFonts w:hint="eastAsia" w:ascii="宋体" w:hAnsi="宋体" w:cs="宋体"/>
          <w:sz w:val="22"/>
          <w:szCs w:val="22"/>
          <w:highlight w:val="none"/>
          <w:lang w:val="zh-CN"/>
        </w:rPr>
        <w:t>日</w:t>
      </w:r>
      <w:r>
        <w:rPr>
          <w:rFonts w:hint="eastAsia" w:ascii="宋体" w:hAnsi="宋体" w:cs="宋体"/>
          <w:sz w:val="22"/>
          <w:szCs w:val="22"/>
          <w:highlight w:val="none"/>
          <w:lang w:val="en-US" w:eastAsia="zh-CN"/>
        </w:rPr>
        <w:t>09</w:t>
      </w:r>
      <w:r>
        <w:rPr>
          <w:rFonts w:hint="eastAsia" w:ascii="宋体" w:hAnsi="宋体" w:cs="宋体"/>
          <w:sz w:val="22"/>
          <w:szCs w:val="22"/>
          <w:highlight w:val="none"/>
          <w:lang w:val="zh-CN"/>
        </w:rPr>
        <w:t>时</w:t>
      </w:r>
      <w:r>
        <w:rPr>
          <w:rFonts w:hint="eastAsia" w:ascii="宋体" w:hAnsi="宋体" w:cs="宋体"/>
          <w:sz w:val="22"/>
          <w:szCs w:val="22"/>
          <w:highlight w:val="none"/>
          <w:lang w:val="en-US" w:eastAsia="zh-CN"/>
        </w:rPr>
        <w:t>00</w:t>
      </w:r>
      <w:r>
        <w:rPr>
          <w:rFonts w:hint="eastAsia" w:ascii="宋体" w:hAnsi="宋体" w:cs="宋体"/>
          <w:sz w:val="22"/>
          <w:szCs w:val="22"/>
          <w:highlight w:val="none"/>
          <w:lang w:val="zh-CN"/>
        </w:rPr>
        <w:t>分</w:t>
      </w:r>
      <w:r>
        <w:rPr>
          <w:rFonts w:hint="eastAsia" w:ascii="宋体" w:hAnsi="宋体" w:cs="宋体"/>
          <w:sz w:val="22"/>
          <w:szCs w:val="22"/>
          <w:highlight w:val="none"/>
        </w:rPr>
        <w:t>（北京时间）</w:t>
      </w:r>
    </w:p>
    <w:p w14:paraId="281580B9">
      <w:pPr>
        <w:spacing w:line="440" w:lineRule="exact"/>
        <w:ind w:firstLine="440" w:firstLineChars="200"/>
        <w:rPr>
          <w:rFonts w:ascii="宋体" w:hAnsi="宋体" w:cs="宋体"/>
          <w:sz w:val="22"/>
          <w:szCs w:val="22"/>
          <w:highlight w:val="none"/>
        </w:rPr>
      </w:pPr>
      <w:r>
        <w:rPr>
          <w:rFonts w:hint="eastAsia" w:ascii="宋体" w:hAnsi="宋体" w:cs="宋体"/>
          <w:sz w:val="22"/>
          <w:szCs w:val="22"/>
          <w:highlight w:val="none"/>
        </w:rPr>
        <w:t>2.地点：长春市二道区洋浦大街6999号凯利中心AB栋101评标</w:t>
      </w:r>
      <w:r>
        <w:rPr>
          <w:rFonts w:hint="eastAsia" w:ascii="宋体" w:hAnsi="宋体" w:cs="宋体"/>
          <w:sz w:val="22"/>
          <w:szCs w:val="22"/>
          <w:highlight w:val="none"/>
          <w:lang w:val="en-US" w:eastAsia="zh-CN"/>
        </w:rPr>
        <w:t>三</w:t>
      </w:r>
      <w:r>
        <w:rPr>
          <w:rFonts w:hint="eastAsia" w:ascii="宋体" w:hAnsi="宋体" w:cs="宋体"/>
          <w:sz w:val="22"/>
          <w:szCs w:val="22"/>
          <w:highlight w:val="none"/>
        </w:rPr>
        <w:t>室</w:t>
      </w:r>
    </w:p>
    <w:p w14:paraId="2B9DD1B3">
      <w:pPr>
        <w:spacing w:line="440" w:lineRule="exact"/>
        <w:ind w:firstLine="442" w:firstLineChars="200"/>
        <w:rPr>
          <w:rFonts w:ascii="宋体" w:hAnsi="宋体" w:cs="宋体"/>
          <w:b/>
          <w:bCs/>
          <w:sz w:val="22"/>
          <w:szCs w:val="22"/>
        </w:rPr>
      </w:pPr>
      <w:r>
        <w:rPr>
          <w:rFonts w:hint="eastAsia" w:ascii="宋体" w:hAnsi="宋体" w:cs="宋体"/>
          <w:b/>
          <w:bCs/>
          <w:sz w:val="22"/>
          <w:szCs w:val="22"/>
        </w:rPr>
        <w:t>六、公告期限</w:t>
      </w:r>
    </w:p>
    <w:p w14:paraId="4F54CE31">
      <w:pPr>
        <w:spacing w:line="440" w:lineRule="exact"/>
        <w:ind w:firstLine="440" w:firstLineChars="200"/>
        <w:rPr>
          <w:rFonts w:ascii="宋体" w:hAnsi="宋体" w:cs="宋体"/>
          <w:sz w:val="22"/>
          <w:szCs w:val="22"/>
        </w:rPr>
      </w:pPr>
      <w:r>
        <w:rPr>
          <w:rFonts w:hint="eastAsia" w:ascii="宋体" w:hAnsi="宋体" w:cs="宋体"/>
          <w:sz w:val="22"/>
          <w:szCs w:val="22"/>
        </w:rPr>
        <w:t>自本公告发布之日起5个工作日。</w:t>
      </w:r>
    </w:p>
    <w:p w14:paraId="27694B3E">
      <w:pPr>
        <w:spacing w:line="440" w:lineRule="exact"/>
        <w:ind w:firstLine="442" w:firstLineChars="200"/>
        <w:rPr>
          <w:rFonts w:ascii="宋体" w:hAnsi="宋体" w:cs="宋体"/>
          <w:b/>
          <w:bCs/>
          <w:sz w:val="22"/>
          <w:szCs w:val="22"/>
        </w:rPr>
      </w:pPr>
      <w:r>
        <w:rPr>
          <w:rFonts w:hint="eastAsia" w:ascii="宋体" w:hAnsi="宋体" w:cs="宋体"/>
          <w:b/>
          <w:bCs/>
          <w:sz w:val="22"/>
          <w:szCs w:val="22"/>
        </w:rPr>
        <w:t>七、其他补充事宜</w:t>
      </w:r>
    </w:p>
    <w:p w14:paraId="1D279A31">
      <w:pPr>
        <w:spacing w:line="440" w:lineRule="exact"/>
        <w:ind w:firstLine="428" w:firstLineChars="200"/>
        <w:rPr>
          <w:rFonts w:ascii="宋体" w:hAnsi="宋体" w:cs="宋体"/>
          <w:spacing w:val="-3"/>
          <w:sz w:val="22"/>
          <w:szCs w:val="22"/>
        </w:rPr>
      </w:pPr>
      <w:r>
        <w:rPr>
          <w:rFonts w:hint="eastAsia" w:ascii="宋体" w:hAnsi="宋体" w:cs="宋体"/>
          <w:spacing w:val="-3"/>
          <w:sz w:val="22"/>
          <w:szCs w:val="22"/>
        </w:rPr>
        <w:t>1、本次发布竞争性磋商公告的媒介：“政采云”平台(http://www.zcygov.cn)，中国政府采购网和长春市公共资源交易网上发布。</w:t>
      </w:r>
    </w:p>
    <w:p w14:paraId="2080096E">
      <w:pPr>
        <w:spacing w:line="440" w:lineRule="exact"/>
        <w:ind w:firstLine="428" w:firstLineChars="200"/>
        <w:rPr>
          <w:rFonts w:ascii="宋体" w:hAnsi="宋体" w:cs="宋体"/>
          <w:spacing w:val="-3"/>
          <w:sz w:val="22"/>
          <w:szCs w:val="22"/>
        </w:rPr>
      </w:pPr>
      <w:r>
        <w:rPr>
          <w:rFonts w:hint="eastAsia" w:ascii="宋体" w:hAnsi="宋体" w:cs="宋体"/>
          <w:spacing w:val="-3"/>
          <w:sz w:val="22"/>
          <w:szCs w:val="22"/>
        </w:rPr>
        <w:t>2、采购项目需要落实的政府采购政策:《政府采购促进中小企业发展管理办法》（财库〔2020〕46号）、《关于促进残疾人就业政府采购政策的通知》（财库〔2017〕141号）、《关于政府采购支持监狱企业发展有关问题的通知》(财库〔2014〕68号)等国家最新政策。</w:t>
      </w:r>
    </w:p>
    <w:p w14:paraId="7ED7D906">
      <w:pPr>
        <w:spacing w:line="440" w:lineRule="exact"/>
        <w:ind w:firstLine="428" w:firstLineChars="200"/>
        <w:rPr>
          <w:rFonts w:ascii="宋体" w:hAnsi="宋体" w:cs="宋体"/>
          <w:spacing w:val="-3"/>
          <w:sz w:val="22"/>
          <w:szCs w:val="22"/>
        </w:rPr>
      </w:pPr>
      <w:r>
        <w:rPr>
          <w:rFonts w:hint="eastAsia" w:ascii="宋体" w:hAnsi="宋体" w:cs="宋体"/>
          <w:spacing w:val="-3"/>
          <w:sz w:val="22"/>
          <w:szCs w:val="22"/>
        </w:rPr>
        <w:t>3、有效供应商不足三家时，采购人另行组织招标。</w:t>
      </w:r>
    </w:p>
    <w:p w14:paraId="4DB7A7B3">
      <w:pPr>
        <w:spacing w:line="440" w:lineRule="exact"/>
        <w:ind w:firstLine="442" w:firstLineChars="200"/>
        <w:rPr>
          <w:rFonts w:ascii="宋体" w:hAnsi="宋体" w:cs="宋体"/>
          <w:b/>
          <w:bCs/>
          <w:sz w:val="22"/>
          <w:szCs w:val="22"/>
        </w:rPr>
      </w:pPr>
      <w:r>
        <w:rPr>
          <w:rFonts w:hint="eastAsia" w:ascii="宋体" w:hAnsi="宋体" w:cs="宋体"/>
          <w:b/>
          <w:bCs/>
          <w:sz w:val="22"/>
          <w:szCs w:val="22"/>
        </w:rPr>
        <w:t>八、对本次采购提出询问，请按以下方式联系</w:t>
      </w:r>
    </w:p>
    <w:p w14:paraId="4A813F59">
      <w:pPr>
        <w:spacing w:line="440" w:lineRule="exact"/>
        <w:ind w:firstLine="440" w:firstLineChars="200"/>
        <w:rPr>
          <w:rFonts w:ascii="宋体" w:hAnsi="宋体" w:cs="宋体"/>
          <w:sz w:val="22"/>
          <w:szCs w:val="22"/>
        </w:rPr>
      </w:pPr>
      <w:r>
        <w:rPr>
          <w:rFonts w:hint="eastAsia" w:ascii="宋体" w:hAnsi="宋体" w:cs="宋体"/>
          <w:sz w:val="22"/>
          <w:szCs w:val="22"/>
        </w:rPr>
        <w:t>1.采购人信息</w:t>
      </w:r>
    </w:p>
    <w:p w14:paraId="50D2ED53">
      <w:pPr>
        <w:spacing w:line="440" w:lineRule="exact"/>
        <w:ind w:firstLine="440" w:firstLineChars="200"/>
        <w:rPr>
          <w:rFonts w:ascii="宋体" w:hAnsi="宋体" w:cs="宋体"/>
          <w:sz w:val="22"/>
          <w:szCs w:val="22"/>
        </w:rPr>
      </w:pPr>
      <w:r>
        <w:rPr>
          <w:rFonts w:hint="eastAsia" w:ascii="宋体" w:hAnsi="宋体" w:cs="宋体"/>
          <w:sz w:val="22"/>
          <w:szCs w:val="22"/>
        </w:rPr>
        <w:t>名    称：长春市中心血站</w:t>
      </w:r>
    </w:p>
    <w:p w14:paraId="6985C932">
      <w:pPr>
        <w:spacing w:line="440" w:lineRule="exact"/>
        <w:ind w:firstLine="440" w:firstLineChars="200"/>
        <w:rPr>
          <w:rFonts w:ascii="宋体" w:hAnsi="宋体" w:cs="宋体"/>
          <w:sz w:val="22"/>
          <w:szCs w:val="22"/>
        </w:rPr>
      </w:pPr>
      <w:r>
        <w:rPr>
          <w:rFonts w:hint="eastAsia" w:ascii="宋体" w:hAnsi="宋体" w:cs="宋体"/>
          <w:sz w:val="22"/>
          <w:szCs w:val="22"/>
        </w:rPr>
        <w:t>地    址：吉林省长春市自由大路5916号</w:t>
      </w:r>
    </w:p>
    <w:p w14:paraId="57C77A20">
      <w:pPr>
        <w:spacing w:line="440" w:lineRule="exact"/>
        <w:ind w:firstLine="440" w:firstLineChars="200"/>
        <w:rPr>
          <w:rFonts w:ascii="宋体" w:hAnsi="宋体" w:cs="宋体"/>
          <w:sz w:val="22"/>
          <w:szCs w:val="22"/>
        </w:rPr>
      </w:pPr>
      <w:r>
        <w:rPr>
          <w:rFonts w:hint="eastAsia" w:ascii="宋体" w:hAnsi="宋体" w:cs="宋体"/>
          <w:sz w:val="22"/>
          <w:szCs w:val="22"/>
        </w:rPr>
        <w:t>联系方式：魏强0431-85839117</w:t>
      </w:r>
    </w:p>
    <w:p w14:paraId="0F60620A">
      <w:pPr>
        <w:spacing w:line="440" w:lineRule="exact"/>
        <w:ind w:firstLine="440" w:firstLineChars="200"/>
        <w:rPr>
          <w:rFonts w:ascii="宋体" w:hAnsi="宋体" w:cs="宋体"/>
          <w:sz w:val="22"/>
          <w:szCs w:val="22"/>
        </w:rPr>
      </w:pPr>
      <w:r>
        <w:rPr>
          <w:rFonts w:hint="eastAsia" w:ascii="宋体" w:hAnsi="宋体" w:cs="宋体"/>
          <w:sz w:val="22"/>
          <w:szCs w:val="22"/>
        </w:rPr>
        <w:t>2.采购代理机构信息</w:t>
      </w:r>
    </w:p>
    <w:p w14:paraId="288AF922">
      <w:pPr>
        <w:spacing w:line="440" w:lineRule="exact"/>
        <w:ind w:firstLine="440" w:firstLineChars="200"/>
        <w:rPr>
          <w:rFonts w:ascii="宋体" w:hAnsi="宋体" w:cs="宋体"/>
          <w:sz w:val="22"/>
          <w:szCs w:val="22"/>
        </w:rPr>
      </w:pPr>
      <w:r>
        <w:rPr>
          <w:rFonts w:hint="eastAsia" w:ascii="宋体" w:hAnsi="宋体" w:cs="宋体"/>
          <w:sz w:val="22"/>
          <w:szCs w:val="22"/>
        </w:rPr>
        <w:t>名    称：中晏建设集团有限公司</w:t>
      </w:r>
    </w:p>
    <w:p w14:paraId="60F17AA0">
      <w:pPr>
        <w:spacing w:line="440" w:lineRule="exact"/>
        <w:ind w:firstLine="440" w:firstLineChars="200"/>
        <w:rPr>
          <w:rFonts w:ascii="宋体" w:hAnsi="宋体" w:cs="宋体"/>
          <w:sz w:val="22"/>
          <w:szCs w:val="22"/>
        </w:rPr>
      </w:pPr>
      <w:r>
        <w:rPr>
          <w:rFonts w:hint="eastAsia" w:ascii="宋体" w:hAnsi="宋体" w:cs="宋体"/>
          <w:sz w:val="22"/>
          <w:szCs w:val="22"/>
        </w:rPr>
        <w:t>地　　址：长春市南关区北海路与仙台大街交汇东行融汇中央广场A8栋602室</w:t>
      </w:r>
    </w:p>
    <w:p w14:paraId="673CB39C">
      <w:pPr>
        <w:spacing w:line="440" w:lineRule="exact"/>
        <w:ind w:firstLine="440" w:firstLineChars="200"/>
        <w:rPr>
          <w:rFonts w:ascii="宋体" w:hAnsi="宋体" w:cs="宋体"/>
          <w:sz w:val="22"/>
          <w:szCs w:val="22"/>
        </w:rPr>
      </w:pPr>
      <w:r>
        <w:rPr>
          <w:rFonts w:hint="eastAsia" w:ascii="宋体" w:hAnsi="宋体" w:cs="宋体"/>
          <w:sz w:val="22"/>
          <w:szCs w:val="22"/>
        </w:rPr>
        <w:t>联系方式：周海17262779317</w:t>
      </w:r>
    </w:p>
    <w:p w14:paraId="1547A83B">
      <w:pPr>
        <w:spacing w:line="440" w:lineRule="exact"/>
        <w:ind w:firstLine="440" w:firstLineChars="200"/>
        <w:rPr>
          <w:rFonts w:ascii="宋体" w:hAnsi="宋体" w:cs="宋体"/>
          <w:sz w:val="22"/>
          <w:szCs w:val="22"/>
        </w:rPr>
      </w:pPr>
      <w:r>
        <w:rPr>
          <w:rFonts w:hint="eastAsia" w:ascii="宋体" w:hAnsi="宋体" w:cs="宋体"/>
          <w:sz w:val="22"/>
          <w:szCs w:val="22"/>
        </w:rPr>
        <w:t>3.项目联系方式</w:t>
      </w:r>
    </w:p>
    <w:p w14:paraId="17CA8213">
      <w:pPr>
        <w:spacing w:line="440" w:lineRule="exact"/>
        <w:ind w:firstLine="440" w:firstLineChars="200"/>
        <w:rPr>
          <w:rFonts w:ascii="宋体" w:hAnsi="宋体" w:cs="宋体"/>
          <w:sz w:val="22"/>
          <w:szCs w:val="22"/>
        </w:rPr>
      </w:pPr>
      <w:r>
        <w:rPr>
          <w:rFonts w:hint="eastAsia" w:ascii="宋体" w:hAnsi="宋体" w:cs="宋体"/>
          <w:sz w:val="22"/>
          <w:szCs w:val="22"/>
        </w:rPr>
        <w:t>项目联系人：周海</w:t>
      </w:r>
    </w:p>
    <w:p w14:paraId="6B379515">
      <w:pPr>
        <w:spacing w:line="440" w:lineRule="exact"/>
        <w:ind w:firstLine="440" w:firstLineChars="200"/>
        <w:rPr>
          <w:rFonts w:ascii="宋体" w:hAnsi="宋体" w:cs="宋体"/>
          <w:sz w:val="22"/>
          <w:szCs w:val="22"/>
        </w:rPr>
        <w:sectPr>
          <w:footerReference r:id="rId5" w:type="default"/>
          <w:pgSz w:w="11910" w:h="16840"/>
          <w:pgMar w:top="1134" w:right="1191" w:bottom="1134" w:left="1191" w:header="0" w:footer="663" w:gutter="0"/>
          <w:pgNumType w:start="1"/>
          <w:cols w:space="720" w:num="1"/>
        </w:sectPr>
      </w:pPr>
      <w:r>
        <w:rPr>
          <w:rFonts w:hint="eastAsia" w:ascii="宋体" w:hAnsi="宋体" w:cs="宋体"/>
          <w:sz w:val="22"/>
          <w:szCs w:val="22"/>
        </w:rPr>
        <w:t>电话：17262779317</w:t>
      </w:r>
    </w:p>
    <w:p w14:paraId="7F3EAE58">
      <w:pPr>
        <w:pStyle w:val="2"/>
        <w:rPr>
          <w:rFonts w:ascii="宋体" w:hAnsi="宋体" w:cs="宋体"/>
          <w:sz w:val="28"/>
          <w:szCs w:val="28"/>
        </w:rPr>
      </w:pPr>
      <w:bookmarkStart w:id="23" w:name="_Toc32116"/>
      <w:r>
        <w:rPr>
          <w:rFonts w:hint="eastAsia" w:ascii="宋体" w:hAnsi="宋体" w:cs="宋体"/>
          <w:sz w:val="28"/>
          <w:szCs w:val="28"/>
        </w:rPr>
        <w:t>第二章 供应商须知</w:t>
      </w:r>
      <w:bookmarkEnd w:id="16"/>
      <w:bookmarkEnd w:id="17"/>
      <w:bookmarkEnd w:id="18"/>
      <w:bookmarkEnd w:id="19"/>
      <w:bookmarkEnd w:id="20"/>
      <w:bookmarkEnd w:id="21"/>
      <w:bookmarkEnd w:id="22"/>
      <w:bookmarkEnd w:id="23"/>
    </w:p>
    <w:p w14:paraId="0D6962EB">
      <w:pPr>
        <w:jc w:val="center"/>
        <w:rPr>
          <w:rFonts w:ascii="宋体" w:hAnsi="宋体" w:cs="宋体"/>
          <w:b/>
          <w:bCs/>
          <w:sz w:val="28"/>
          <w:szCs w:val="28"/>
        </w:rPr>
      </w:pPr>
      <w:bookmarkStart w:id="24" w:name="_Toc25757"/>
      <w:r>
        <w:rPr>
          <w:rFonts w:hint="eastAsia" w:ascii="宋体" w:hAnsi="宋体" w:cs="宋体"/>
          <w:b/>
          <w:bCs/>
          <w:sz w:val="28"/>
          <w:szCs w:val="28"/>
        </w:rPr>
        <w:t>（一）供应商须知前附表</w:t>
      </w:r>
      <w:bookmarkEnd w:id="24"/>
    </w:p>
    <w:tbl>
      <w:tblPr>
        <w:tblStyle w:val="30"/>
        <w:tblW w:w="10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085"/>
        <w:gridCol w:w="6687"/>
      </w:tblGrid>
      <w:tr w14:paraId="083B13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06" w:type="dxa"/>
            <w:vAlign w:val="center"/>
          </w:tcPr>
          <w:p w14:paraId="6BD3F991">
            <w:pPr>
              <w:spacing w:line="360" w:lineRule="exact"/>
              <w:jc w:val="center"/>
              <w:rPr>
                <w:rFonts w:ascii="宋体" w:hAnsi="宋体" w:cs="宋体"/>
                <w:color w:val="000000"/>
                <w:sz w:val="22"/>
                <w:szCs w:val="22"/>
              </w:rPr>
            </w:pPr>
            <w:r>
              <w:rPr>
                <w:rFonts w:hint="eastAsia" w:ascii="宋体" w:hAnsi="宋体" w:cs="宋体"/>
                <w:color w:val="000000"/>
                <w:sz w:val="22"/>
                <w:szCs w:val="22"/>
              </w:rPr>
              <w:t>序号</w:t>
            </w:r>
          </w:p>
        </w:tc>
        <w:tc>
          <w:tcPr>
            <w:tcW w:w="2085" w:type="dxa"/>
            <w:vAlign w:val="center"/>
          </w:tcPr>
          <w:p w14:paraId="3073D9CC">
            <w:pPr>
              <w:spacing w:line="360" w:lineRule="exact"/>
              <w:jc w:val="center"/>
              <w:rPr>
                <w:rFonts w:ascii="宋体" w:hAnsi="宋体" w:cs="宋体"/>
                <w:color w:val="000000"/>
                <w:sz w:val="22"/>
                <w:szCs w:val="22"/>
              </w:rPr>
            </w:pPr>
            <w:r>
              <w:rPr>
                <w:rFonts w:hint="eastAsia" w:ascii="宋体" w:hAnsi="宋体" w:cs="宋体"/>
                <w:color w:val="000000"/>
                <w:sz w:val="22"/>
                <w:szCs w:val="22"/>
              </w:rPr>
              <w:t>条 款 名 称</w:t>
            </w:r>
          </w:p>
        </w:tc>
        <w:tc>
          <w:tcPr>
            <w:tcW w:w="6687" w:type="dxa"/>
            <w:vAlign w:val="center"/>
          </w:tcPr>
          <w:p w14:paraId="24B7DF9B">
            <w:pPr>
              <w:spacing w:line="360" w:lineRule="exact"/>
              <w:jc w:val="center"/>
              <w:rPr>
                <w:rFonts w:ascii="宋体" w:hAnsi="宋体" w:cs="宋体"/>
                <w:color w:val="000000"/>
                <w:sz w:val="22"/>
                <w:szCs w:val="22"/>
              </w:rPr>
            </w:pPr>
            <w:r>
              <w:rPr>
                <w:rFonts w:hint="eastAsia" w:ascii="宋体" w:hAnsi="宋体" w:cs="宋体"/>
                <w:color w:val="000000"/>
                <w:sz w:val="22"/>
                <w:szCs w:val="22"/>
              </w:rPr>
              <w:t>编  列  内  容</w:t>
            </w:r>
          </w:p>
        </w:tc>
      </w:tr>
      <w:tr w14:paraId="2204F4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02D44F98">
            <w:pPr>
              <w:spacing w:line="360" w:lineRule="exact"/>
              <w:jc w:val="center"/>
              <w:rPr>
                <w:rFonts w:ascii="宋体" w:hAnsi="宋体" w:cs="宋体"/>
                <w:color w:val="000000"/>
                <w:sz w:val="22"/>
                <w:szCs w:val="22"/>
              </w:rPr>
            </w:pPr>
            <w:r>
              <w:rPr>
                <w:rFonts w:hint="eastAsia" w:ascii="宋体" w:hAnsi="宋体" w:cs="宋体"/>
                <w:color w:val="000000"/>
                <w:sz w:val="22"/>
                <w:szCs w:val="22"/>
              </w:rPr>
              <w:t>1</w:t>
            </w:r>
          </w:p>
        </w:tc>
        <w:tc>
          <w:tcPr>
            <w:tcW w:w="2085" w:type="dxa"/>
            <w:vAlign w:val="center"/>
          </w:tcPr>
          <w:p w14:paraId="7F7BE571">
            <w:pPr>
              <w:spacing w:line="360" w:lineRule="exact"/>
              <w:jc w:val="center"/>
              <w:rPr>
                <w:rFonts w:ascii="宋体" w:hAnsi="宋体" w:cs="宋体"/>
                <w:color w:val="000000"/>
                <w:sz w:val="22"/>
                <w:szCs w:val="22"/>
              </w:rPr>
            </w:pPr>
            <w:r>
              <w:rPr>
                <w:rFonts w:hint="eastAsia" w:ascii="宋体" w:hAnsi="宋体" w:cs="宋体"/>
                <w:color w:val="000000"/>
                <w:sz w:val="22"/>
                <w:szCs w:val="22"/>
              </w:rPr>
              <w:t>采购人</w:t>
            </w:r>
          </w:p>
        </w:tc>
        <w:tc>
          <w:tcPr>
            <w:tcW w:w="6687" w:type="dxa"/>
            <w:vAlign w:val="center"/>
          </w:tcPr>
          <w:p w14:paraId="65E3082D">
            <w:pPr>
              <w:spacing w:line="360" w:lineRule="exact"/>
              <w:rPr>
                <w:rFonts w:ascii="宋体" w:hAnsi="宋体" w:cs="宋体"/>
                <w:bCs/>
                <w:color w:val="000000"/>
                <w:sz w:val="22"/>
                <w:szCs w:val="22"/>
              </w:rPr>
            </w:pPr>
            <w:r>
              <w:rPr>
                <w:rFonts w:hint="eastAsia" w:ascii="宋体" w:hAnsi="宋体" w:cs="宋体"/>
                <w:bCs/>
                <w:color w:val="000000"/>
                <w:sz w:val="22"/>
                <w:szCs w:val="22"/>
              </w:rPr>
              <w:t>名    称：长春市中心血站</w:t>
            </w:r>
          </w:p>
          <w:p w14:paraId="68805243">
            <w:pPr>
              <w:spacing w:line="360" w:lineRule="exact"/>
              <w:rPr>
                <w:rFonts w:ascii="宋体" w:hAnsi="宋体" w:cs="宋体"/>
                <w:bCs/>
                <w:color w:val="000000"/>
                <w:sz w:val="22"/>
                <w:szCs w:val="22"/>
              </w:rPr>
            </w:pPr>
            <w:r>
              <w:rPr>
                <w:rFonts w:hint="eastAsia" w:ascii="宋体" w:hAnsi="宋体" w:cs="宋体"/>
                <w:bCs/>
                <w:color w:val="000000"/>
                <w:sz w:val="22"/>
                <w:szCs w:val="22"/>
              </w:rPr>
              <w:t>地    址：吉林省长春市自由大路5916号</w:t>
            </w:r>
          </w:p>
          <w:p w14:paraId="69634650">
            <w:pPr>
              <w:spacing w:line="360" w:lineRule="exact"/>
              <w:rPr>
                <w:rFonts w:ascii="宋体" w:hAnsi="宋体" w:cs="宋体"/>
                <w:bCs/>
                <w:color w:val="000000"/>
                <w:sz w:val="22"/>
                <w:szCs w:val="22"/>
              </w:rPr>
            </w:pPr>
            <w:r>
              <w:rPr>
                <w:rFonts w:hint="eastAsia" w:ascii="宋体" w:hAnsi="宋体" w:cs="宋体"/>
                <w:bCs/>
                <w:color w:val="000000"/>
                <w:sz w:val="22"/>
                <w:szCs w:val="22"/>
              </w:rPr>
              <w:t>联系方式：</w:t>
            </w:r>
            <w:r>
              <w:rPr>
                <w:rFonts w:hint="eastAsia" w:ascii="宋体" w:hAnsi="宋体" w:cs="宋体"/>
                <w:sz w:val="22"/>
                <w:szCs w:val="22"/>
              </w:rPr>
              <w:t>魏强0431-85839117</w:t>
            </w:r>
          </w:p>
        </w:tc>
      </w:tr>
      <w:tr w14:paraId="65D77D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5D8F8318">
            <w:pPr>
              <w:spacing w:line="360" w:lineRule="exact"/>
              <w:jc w:val="center"/>
              <w:rPr>
                <w:rFonts w:ascii="宋体" w:hAnsi="宋体" w:cs="宋体"/>
                <w:color w:val="000000"/>
                <w:sz w:val="22"/>
                <w:szCs w:val="22"/>
              </w:rPr>
            </w:pPr>
            <w:r>
              <w:rPr>
                <w:rFonts w:hint="eastAsia" w:ascii="宋体" w:hAnsi="宋体" w:cs="宋体"/>
                <w:color w:val="000000"/>
                <w:sz w:val="22"/>
                <w:szCs w:val="22"/>
              </w:rPr>
              <w:t>2</w:t>
            </w:r>
          </w:p>
        </w:tc>
        <w:tc>
          <w:tcPr>
            <w:tcW w:w="2085" w:type="dxa"/>
            <w:vAlign w:val="center"/>
          </w:tcPr>
          <w:p w14:paraId="5AD1008E">
            <w:pPr>
              <w:spacing w:line="360" w:lineRule="exact"/>
              <w:jc w:val="center"/>
              <w:rPr>
                <w:rFonts w:ascii="宋体" w:hAnsi="宋体" w:cs="宋体"/>
                <w:color w:val="000000"/>
                <w:sz w:val="22"/>
                <w:szCs w:val="22"/>
              </w:rPr>
            </w:pPr>
            <w:r>
              <w:rPr>
                <w:rFonts w:hint="eastAsia" w:ascii="宋体" w:hAnsi="宋体" w:cs="宋体"/>
                <w:color w:val="000000"/>
                <w:sz w:val="22"/>
                <w:szCs w:val="22"/>
              </w:rPr>
              <w:t>采购代理机构</w:t>
            </w:r>
          </w:p>
        </w:tc>
        <w:tc>
          <w:tcPr>
            <w:tcW w:w="6687" w:type="dxa"/>
            <w:vAlign w:val="center"/>
          </w:tcPr>
          <w:p w14:paraId="0E602157">
            <w:pPr>
              <w:spacing w:line="360" w:lineRule="exact"/>
              <w:rPr>
                <w:rFonts w:ascii="宋体" w:hAnsi="宋体" w:cs="宋体"/>
                <w:color w:val="000000"/>
                <w:sz w:val="22"/>
                <w:szCs w:val="22"/>
              </w:rPr>
            </w:pPr>
            <w:r>
              <w:rPr>
                <w:rFonts w:hint="eastAsia" w:ascii="宋体" w:hAnsi="宋体" w:cs="宋体"/>
                <w:color w:val="000000"/>
                <w:sz w:val="22"/>
                <w:szCs w:val="22"/>
              </w:rPr>
              <w:t>名    称：中晏建设集团有限公司</w:t>
            </w:r>
          </w:p>
          <w:p w14:paraId="51E3CDB6">
            <w:pPr>
              <w:spacing w:line="360" w:lineRule="exact"/>
              <w:rPr>
                <w:rFonts w:ascii="宋体" w:hAnsi="宋体" w:cs="宋体"/>
                <w:color w:val="000000"/>
                <w:sz w:val="22"/>
                <w:szCs w:val="22"/>
              </w:rPr>
            </w:pPr>
            <w:r>
              <w:rPr>
                <w:rFonts w:hint="eastAsia" w:ascii="宋体" w:hAnsi="宋体" w:cs="宋体"/>
                <w:color w:val="000000"/>
                <w:sz w:val="22"/>
                <w:szCs w:val="22"/>
              </w:rPr>
              <w:t>地　　址：长春市南关区北海路与仙台大街交汇东行融汇中央广场A8栋602室</w:t>
            </w:r>
          </w:p>
          <w:p w14:paraId="4481F123">
            <w:pPr>
              <w:spacing w:line="360" w:lineRule="exact"/>
              <w:rPr>
                <w:rFonts w:ascii="宋体" w:hAnsi="宋体" w:cs="宋体"/>
                <w:color w:val="000000"/>
                <w:sz w:val="22"/>
                <w:szCs w:val="22"/>
              </w:rPr>
            </w:pPr>
            <w:r>
              <w:rPr>
                <w:rFonts w:hint="eastAsia" w:ascii="宋体" w:hAnsi="宋体" w:cs="宋体"/>
                <w:color w:val="000000"/>
                <w:sz w:val="22"/>
                <w:szCs w:val="22"/>
              </w:rPr>
              <w:t>联系方式：周海17262779317</w:t>
            </w:r>
          </w:p>
        </w:tc>
      </w:tr>
      <w:tr w14:paraId="030348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06" w:type="dxa"/>
            <w:vAlign w:val="center"/>
          </w:tcPr>
          <w:p w14:paraId="45C89A9C">
            <w:pPr>
              <w:spacing w:line="360" w:lineRule="exact"/>
              <w:jc w:val="center"/>
              <w:rPr>
                <w:rFonts w:ascii="宋体" w:hAnsi="宋体" w:cs="宋体"/>
                <w:color w:val="000000"/>
                <w:sz w:val="22"/>
                <w:szCs w:val="22"/>
              </w:rPr>
            </w:pPr>
            <w:r>
              <w:rPr>
                <w:rFonts w:hint="eastAsia" w:ascii="宋体" w:hAnsi="宋体" w:cs="宋体"/>
                <w:color w:val="000000"/>
                <w:sz w:val="22"/>
                <w:szCs w:val="22"/>
              </w:rPr>
              <w:t>3</w:t>
            </w:r>
          </w:p>
        </w:tc>
        <w:tc>
          <w:tcPr>
            <w:tcW w:w="2085" w:type="dxa"/>
            <w:vAlign w:val="center"/>
          </w:tcPr>
          <w:p w14:paraId="4EC5D593">
            <w:pPr>
              <w:spacing w:line="360" w:lineRule="exact"/>
              <w:jc w:val="center"/>
              <w:rPr>
                <w:rFonts w:ascii="宋体" w:hAnsi="宋体" w:cs="宋体"/>
                <w:color w:val="000000"/>
                <w:sz w:val="22"/>
                <w:szCs w:val="22"/>
              </w:rPr>
            </w:pPr>
            <w:r>
              <w:rPr>
                <w:rFonts w:hint="eastAsia" w:ascii="宋体" w:hAnsi="宋体" w:cs="宋体"/>
                <w:color w:val="000000"/>
                <w:sz w:val="22"/>
                <w:szCs w:val="22"/>
              </w:rPr>
              <w:t>项目名称、编号</w:t>
            </w:r>
          </w:p>
        </w:tc>
        <w:tc>
          <w:tcPr>
            <w:tcW w:w="6687" w:type="dxa"/>
            <w:vAlign w:val="center"/>
          </w:tcPr>
          <w:p w14:paraId="5298675E">
            <w:pPr>
              <w:spacing w:line="360" w:lineRule="exact"/>
              <w:rPr>
                <w:rFonts w:ascii="宋体" w:hAnsi="宋体" w:cs="宋体"/>
                <w:color w:val="000000"/>
                <w:sz w:val="22"/>
                <w:szCs w:val="22"/>
              </w:rPr>
            </w:pPr>
            <w:r>
              <w:rPr>
                <w:rFonts w:hint="eastAsia" w:ascii="宋体" w:hAnsi="宋体" w:cs="宋体"/>
                <w:color w:val="000000"/>
                <w:sz w:val="22"/>
                <w:szCs w:val="22"/>
              </w:rPr>
              <w:t>项目名称：</w:t>
            </w:r>
            <w:r>
              <w:rPr>
                <w:rFonts w:hint="eastAsia" w:ascii="宋体" w:hAnsi="宋体" w:cs="宋体"/>
                <w:sz w:val="22"/>
                <w:szCs w:val="22"/>
              </w:rPr>
              <w:t>长春市中心血站试剂（国产核酸检测试剂）</w:t>
            </w:r>
          </w:p>
          <w:p w14:paraId="7EE7C499">
            <w:pPr>
              <w:spacing w:line="360" w:lineRule="exact"/>
              <w:rPr>
                <w:rFonts w:ascii="宋体" w:hAnsi="宋体" w:cs="宋体"/>
                <w:sz w:val="22"/>
                <w:szCs w:val="22"/>
              </w:rPr>
            </w:pPr>
            <w:r>
              <w:rPr>
                <w:rFonts w:hint="eastAsia" w:ascii="宋体" w:hAnsi="宋体" w:cs="宋体"/>
                <w:color w:val="000000"/>
                <w:sz w:val="22"/>
                <w:szCs w:val="22"/>
                <w:lang w:val="zh-CN"/>
              </w:rPr>
              <w:t>项目编号：JM-2024-06-00640-0602</w:t>
            </w:r>
          </w:p>
        </w:tc>
      </w:tr>
      <w:tr w14:paraId="5F8FEE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6CF8EDD5">
            <w:pPr>
              <w:spacing w:line="360" w:lineRule="exact"/>
              <w:jc w:val="center"/>
              <w:rPr>
                <w:rFonts w:ascii="宋体" w:hAnsi="宋体" w:cs="宋体"/>
                <w:color w:val="000000"/>
                <w:sz w:val="22"/>
                <w:szCs w:val="22"/>
              </w:rPr>
            </w:pPr>
            <w:r>
              <w:rPr>
                <w:rFonts w:hint="eastAsia" w:ascii="宋体" w:hAnsi="宋体" w:cs="宋体"/>
                <w:color w:val="000000"/>
                <w:sz w:val="22"/>
                <w:szCs w:val="22"/>
              </w:rPr>
              <w:t>4</w:t>
            </w:r>
          </w:p>
        </w:tc>
        <w:tc>
          <w:tcPr>
            <w:tcW w:w="2085" w:type="dxa"/>
            <w:vAlign w:val="center"/>
          </w:tcPr>
          <w:p w14:paraId="686AE3B5">
            <w:pPr>
              <w:spacing w:line="360" w:lineRule="exact"/>
              <w:jc w:val="center"/>
              <w:rPr>
                <w:rFonts w:ascii="宋体" w:hAnsi="宋体" w:cs="宋体"/>
                <w:color w:val="000000"/>
                <w:sz w:val="22"/>
                <w:szCs w:val="22"/>
              </w:rPr>
            </w:pPr>
            <w:r>
              <w:rPr>
                <w:rFonts w:hint="eastAsia" w:ascii="宋体" w:hAnsi="宋体" w:cs="宋体"/>
                <w:color w:val="000000" w:themeColor="text1"/>
                <w:sz w:val="22"/>
                <w:szCs w:val="22"/>
                <w14:textFill>
                  <w14:solidFill>
                    <w14:schemeClr w14:val="tx1"/>
                  </w14:solidFill>
                </w14:textFill>
              </w:rPr>
              <w:t>供货地点</w:t>
            </w:r>
          </w:p>
        </w:tc>
        <w:tc>
          <w:tcPr>
            <w:tcW w:w="6687" w:type="dxa"/>
            <w:vAlign w:val="center"/>
          </w:tcPr>
          <w:p w14:paraId="6ADE8894">
            <w:pPr>
              <w:spacing w:line="360" w:lineRule="exact"/>
              <w:rPr>
                <w:rFonts w:ascii="宋体" w:hAnsi="宋体" w:cs="宋体"/>
                <w:color w:val="000000"/>
                <w:sz w:val="22"/>
                <w:szCs w:val="22"/>
              </w:rPr>
            </w:pPr>
            <w:r>
              <w:rPr>
                <w:rFonts w:hint="eastAsia" w:ascii="宋体" w:hAnsi="宋体" w:cs="宋体"/>
                <w:color w:val="000000"/>
                <w:sz w:val="22"/>
                <w:szCs w:val="22"/>
              </w:rPr>
              <w:t>长春市中心血站。</w:t>
            </w:r>
          </w:p>
        </w:tc>
      </w:tr>
      <w:tr w14:paraId="2CD021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7ED8999A">
            <w:pPr>
              <w:spacing w:line="360" w:lineRule="exact"/>
              <w:jc w:val="center"/>
              <w:rPr>
                <w:rFonts w:ascii="宋体" w:hAnsi="宋体" w:cs="宋体"/>
                <w:color w:val="000000"/>
                <w:sz w:val="22"/>
                <w:szCs w:val="22"/>
              </w:rPr>
            </w:pPr>
            <w:r>
              <w:rPr>
                <w:rFonts w:hint="eastAsia" w:ascii="宋体" w:hAnsi="宋体" w:cs="宋体"/>
                <w:color w:val="000000"/>
                <w:sz w:val="22"/>
                <w:szCs w:val="22"/>
              </w:rPr>
              <w:t>5</w:t>
            </w:r>
          </w:p>
        </w:tc>
        <w:tc>
          <w:tcPr>
            <w:tcW w:w="2085" w:type="dxa"/>
            <w:vAlign w:val="center"/>
          </w:tcPr>
          <w:p w14:paraId="37A58128">
            <w:pPr>
              <w:spacing w:line="360" w:lineRule="exact"/>
              <w:jc w:val="center"/>
              <w:rPr>
                <w:rFonts w:ascii="宋体" w:hAnsi="宋体" w:cs="宋体"/>
                <w:color w:val="000000"/>
                <w:sz w:val="22"/>
                <w:szCs w:val="22"/>
              </w:rPr>
            </w:pPr>
            <w:r>
              <w:rPr>
                <w:rFonts w:hint="eastAsia" w:ascii="宋体" w:hAnsi="宋体" w:cs="宋体"/>
                <w:color w:val="000000"/>
                <w:sz w:val="22"/>
                <w:szCs w:val="22"/>
              </w:rPr>
              <w:t>资金来源</w:t>
            </w:r>
          </w:p>
        </w:tc>
        <w:tc>
          <w:tcPr>
            <w:tcW w:w="6687" w:type="dxa"/>
            <w:vAlign w:val="center"/>
          </w:tcPr>
          <w:p w14:paraId="2E6D04CF">
            <w:pPr>
              <w:spacing w:line="360" w:lineRule="exact"/>
              <w:rPr>
                <w:rFonts w:ascii="宋体" w:hAnsi="宋体" w:cs="宋体"/>
                <w:color w:val="000000"/>
                <w:sz w:val="22"/>
                <w:szCs w:val="22"/>
              </w:rPr>
            </w:pPr>
            <w:r>
              <w:rPr>
                <w:rFonts w:hint="eastAsia" w:ascii="宋体" w:hAnsi="宋体" w:cs="宋体"/>
                <w:color w:val="000000"/>
                <w:sz w:val="22"/>
                <w:szCs w:val="22"/>
              </w:rPr>
              <w:t>自筹资金</w:t>
            </w:r>
          </w:p>
        </w:tc>
      </w:tr>
      <w:tr w14:paraId="1BBD03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7015052D">
            <w:pPr>
              <w:spacing w:line="360" w:lineRule="exact"/>
              <w:jc w:val="center"/>
              <w:rPr>
                <w:rFonts w:ascii="宋体" w:hAnsi="宋体" w:cs="宋体"/>
                <w:color w:val="000000"/>
                <w:sz w:val="22"/>
                <w:szCs w:val="22"/>
              </w:rPr>
            </w:pPr>
            <w:r>
              <w:rPr>
                <w:rFonts w:hint="eastAsia" w:ascii="宋体" w:hAnsi="宋体" w:cs="宋体"/>
                <w:color w:val="000000"/>
                <w:sz w:val="22"/>
                <w:szCs w:val="22"/>
              </w:rPr>
              <w:t>6</w:t>
            </w:r>
          </w:p>
        </w:tc>
        <w:tc>
          <w:tcPr>
            <w:tcW w:w="2085" w:type="dxa"/>
            <w:vAlign w:val="center"/>
          </w:tcPr>
          <w:p w14:paraId="3D4E2E48">
            <w:pPr>
              <w:spacing w:line="360" w:lineRule="exact"/>
              <w:jc w:val="center"/>
              <w:rPr>
                <w:rFonts w:ascii="宋体" w:hAnsi="宋体" w:cs="宋体"/>
                <w:color w:val="000000"/>
                <w:sz w:val="22"/>
                <w:szCs w:val="22"/>
              </w:rPr>
            </w:pPr>
            <w:r>
              <w:rPr>
                <w:rFonts w:hint="eastAsia" w:ascii="宋体" w:hAnsi="宋体" w:cs="宋体"/>
                <w:color w:val="000000"/>
                <w:sz w:val="22"/>
                <w:szCs w:val="22"/>
              </w:rPr>
              <w:t>出资比例</w:t>
            </w:r>
          </w:p>
        </w:tc>
        <w:tc>
          <w:tcPr>
            <w:tcW w:w="6687" w:type="dxa"/>
            <w:vAlign w:val="center"/>
          </w:tcPr>
          <w:p w14:paraId="31288599">
            <w:pPr>
              <w:spacing w:line="360" w:lineRule="exact"/>
              <w:rPr>
                <w:rFonts w:ascii="宋体" w:hAnsi="宋体" w:cs="宋体"/>
                <w:color w:val="000000"/>
                <w:sz w:val="22"/>
                <w:szCs w:val="22"/>
              </w:rPr>
            </w:pPr>
            <w:r>
              <w:rPr>
                <w:rFonts w:hint="eastAsia" w:ascii="宋体" w:hAnsi="宋体" w:cs="宋体"/>
                <w:color w:val="000000"/>
                <w:sz w:val="22"/>
                <w:szCs w:val="22"/>
              </w:rPr>
              <w:t>100%</w:t>
            </w:r>
          </w:p>
        </w:tc>
      </w:tr>
      <w:tr w14:paraId="059D6C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530C519A">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2085" w:type="dxa"/>
            <w:vAlign w:val="center"/>
          </w:tcPr>
          <w:p w14:paraId="74C2E56A">
            <w:pPr>
              <w:spacing w:line="360" w:lineRule="exact"/>
              <w:jc w:val="center"/>
              <w:rPr>
                <w:rFonts w:ascii="宋体" w:hAnsi="宋体" w:cs="宋体"/>
                <w:color w:val="000000"/>
                <w:sz w:val="22"/>
                <w:szCs w:val="22"/>
              </w:rPr>
            </w:pPr>
            <w:r>
              <w:rPr>
                <w:rFonts w:hint="eastAsia" w:ascii="宋体" w:hAnsi="宋体" w:cs="宋体"/>
                <w:color w:val="000000"/>
                <w:sz w:val="22"/>
                <w:szCs w:val="22"/>
              </w:rPr>
              <w:t>资金落实情况</w:t>
            </w:r>
          </w:p>
        </w:tc>
        <w:tc>
          <w:tcPr>
            <w:tcW w:w="6687" w:type="dxa"/>
            <w:vAlign w:val="center"/>
          </w:tcPr>
          <w:p w14:paraId="5DAD0D24">
            <w:pPr>
              <w:spacing w:line="360" w:lineRule="exact"/>
              <w:rPr>
                <w:rFonts w:ascii="宋体" w:hAnsi="宋体" w:cs="宋体"/>
                <w:color w:val="000000"/>
                <w:sz w:val="22"/>
                <w:szCs w:val="22"/>
              </w:rPr>
            </w:pPr>
            <w:r>
              <w:rPr>
                <w:rFonts w:hint="eastAsia" w:ascii="宋体" w:hAnsi="宋体" w:cs="宋体"/>
                <w:color w:val="000000"/>
                <w:sz w:val="22"/>
                <w:szCs w:val="22"/>
              </w:rPr>
              <w:t>已落实</w:t>
            </w:r>
          </w:p>
        </w:tc>
      </w:tr>
      <w:tr w14:paraId="38357D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5FDEF233">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2085" w:type="dxa"/>
            <w:vAlign w:val="center"/>
          </w:tcPr>
          <w:p w14:paraId="334901A3">
            <w:pPr>
              <w:spacing w:line="360" w:lineRule="exact"/>
              <w:jc w:val="center"/>
              <w:rPr>
                <w:rFonts w:ascii="宋体" w:hAnsi="宋体" w:cs="宋体"/>
                <w:color w:val="000000"/>
                <w:sz w:val="22"/>
                <w:szCs w:val="22"/>
              </w:rPr>
            </w:pPr>
            <w:r>
              <w:rPr>
                <w:rFonts w:hint="eastAsia" w:ascii="宋体" w:hAnsi="宋体" w:cs="宋体"/>
                <w:color w:val="000000"/>
                <w:sz w:val="22"/>
                <w:szCs w:val="22"/>
              </w:rPr>
              <w:t>采购需求</w:t>
            </w:r>
          </w:p>
        </w:tc>
        <w:tc>
          <w:tcPr>
            <w:tcW w:w="6687" w:type="dxa"/>
            <w:vAlign w:val="center"/>
          </w:tcPr>
          <w:p w14:paraId="7F32ECA2">
            <w:pPr>
              <w:spacing w:line="360" w:lineRule="exact"/>
              <w:rPr>
                <w:rFonts w:ascii="宋体" w:hAnsi="宋体" w:cs="宋体"/>
                <w:bCs/>
                <w:color w:val="000000"/>
                <w:sz w:val="22"/>
                <w:szCs w:val="22"/>
              </w:rPr>
            </w:pPr>
            <w:r>
              <w:rPr>
                <w:rFonts w:hint="eastAsia" w:ascii="宋体" w:hAnsi="宋体" w:cs="宋体"/>
                <w:sz w:val="22"/>
                <w:szCs w:val="22"/>
              </w:rPr>
              <w:t>采购国产核酸检测试剂428套（技术规格详见采购文件）</w:t>
            </w:r>
            <w:r>
              <w:rPr>
                <w:rFonts w:hint="eastAsia" w:ascii="宋体" w:hAnsi="宋体" w:cs="宋体"/>
                <w:bCs/>
                <w:color w:val="000000"/>
                <w:sz w:val="22"/>
                <w:szCs w:val="22"/>
              </w:rPr>
              <w:t>。</w:t>
            </w:r>
          </w:p>
        </w:tc>
      </w:tr>
      <w:tr w14:paraId="7EC7AE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1E1379A5">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2085" w:type="dxa"/>
            <w:vAlign w:val="center"/>
          </w:tcPr>
          <w:p w14:paraId="4DEFB00B">
            <w:pPr>
              <w:spacing w:line="360" w:lineRule="exact"/>
              <w:jc w:val="center"/>
              <w:rPr>
                <w:rFonts w:ascii="宋体" w:hAnsi="宋体" w:cs="宋体"/>
                <w:color w:val="000000"/>
                <w:sz w:val="22"/>
                <w:szCs w:val="22"/>
              </w:rPr>
            </w:pPr>
            <w:r>
              <w:rPr>
                <w:rFonts w:hint="eastAsia" w:ascii="宋体" w:hAnsi="宋体" w:cs="宋体"/>
                <w:color w:val="000000"/>
                <w:sz w:val="22"/>
                <w:szCs w:val="22"/>
              </w:rPr>
              <w:t>合同履行期限</w:t>
            </w:r>
          </w:p>
        </w:tc>
        <w:tc>
          <w:tcPr>
            <w:tcW w:w="6687" w:type="dxa"/>
            <w:vAlign w:val="center"/>
          </w:tcPr>
          <w:p w14:paraId="1F09DAFE">
            <w:pPr>
              <w:spacing w:line="360" w:lineRule="exact"/>
              <w:rPr>
                <w:rFonts w:ascii="宋体" w:hAnsi="宋体" w:cs="宋体"/>
                <w:sz w:val="22"/>
                <w:szCs w:val="22"/>
              </w:rPr>
            </w:pPr>
            <w:r>
              <w:rPr>
                <w:rFonts w:hint="eastAsia" w:ascii="宋体" w:hAnsi="宋体" w:cs="宋体"/>
                <w:sz w:val="22"/>
                <w:szCs w:val="22"/>
              </w:rPr>
              <w:t>每次接到甲方订单通知后，20天内到货。</w:t>
            </w:r>
          </w:p>
        </w:tc>
      </w:tr>
      <w:tr w14:paraId="44531E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438E0523">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2085" w:type="dxa"/>
            <w:vAlign w:val="center"/>
          </w:tcPr>
          <w:p w14:paraId="32D2C59A">
            <w:pPr>
              <w:spacing w:line="360" w:lineRule="exact"/>
              <w:jc w:val="center"/>
              <w:rPr>
                <w:rFonts w:ascii="宋体" w:hAnsi="宋体" w:cs="宋体"/>
                <w:color w:val="000000"/>
                <w:sz w:val="22"/>
                <w:szCs w:val="22"/>
              </w:rPr>
            </w:pPr>
            <w:r>
              <w:rPr>
                <w:rFonts w:hint="eastAsia" w:ascii="宋体" w:hAnsi="宋体" w:cs="宋体"/>
                <w:sz w:val="22"/>
                <w:szCs w:val="22"/>
              </w:rPr>
              <w:t>质量标准</w:t>
            </w:r>
          </w:p>
        </w:tc>
        <w:tc>
          <w:tcPr>
            <w:tcW w:w="6687" w:type="dxa"/>
            <w:vAlign w:val="center"/>
          </w:tcPr>
          <w:p w14:paraId="48DC5F91">
            <w:pPr>
              <w:spacing w:line="360" w:lineRule="exact"/>
              <w:rPr>
                <w:rFonts w:ascii="宋体" w:hAnsi="宋体" w:cs="宋体"/>
                <w:sz w:val="22"/>
                <w:szCs w:val="22"/>
              </w:rPr>
            </w:pPr>
            <w:r>
              <w:rPr>
                <w:rFonts w:hint="eastAsia" w:ascii="宋体" w:hAnsi="宋体" w:cs="宋体"/>
                <w:sz w:val="22"/>
                <w:szCs w:val="22"/>
              </w:rPr>
              <w:t>符合国家、行业规定的合格标准及采购人要求。</w:t>
            </w:r>
          </w:p>
        </w:tc>
      </w:tr>
      <w:tr w14:paraId="0A271A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489FA74E">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2085" w:type="dxa"/>
            <w:vAlign w:val="center"/>
          </w:tcPr>
          <w:p w14:paraId="37E4C4BE">
            <w:pPr>
              <w:spacing w:line="360" w:lineRule="exact"/>
              <w:jc w:val="center"/>
              <w:rPr>
                <w:rFonts w:ascii="宋体" w:hAnsi="宋体" w:cs="宋体"/>
                <w:color w:val="000000"/>
                <w:sz w:val="22"/>
                <w:szCs w:val="22"/>
              </w:rPr>
            </w:pPr>
            <w:r>
              <w:rPr>
                <w:rFonts w:hint="eastAsia" w:ascii="宋体" w:hAnsi="宋体" w:cs="宋体"/>
                <w:color w:val="000000"/>
                <w:sz w:val="22"/>
                <w:szCs w:val="22"/>
              </w:rPr>
              <w:t>供应商资质条件、能力和信誉</w:t>
            </w:r>
          </w:p>
        </w:tc>
        <w:tc>
          <w:tcPr>
            <w:tcW w:w="6687" w:type="dxa"/>
            <w:vAlign w:val="center"/>
          </w:tcPr>
          <w:p w14:paraId="2069B948">
            <w:pPr>
              <w:spacing w:line="360" w:lineRule="exact"/>
              <w:rPr>
                <w:rFonts w:ascii="宋体" w:hAnsi="宋体" w:cs="宋体"/>
                <w:color w:val="000000"/>
                <w:sz w:val="22"/>
                <w:szCs w:val="22"/>
              </w:rPr>
            </w:pPr>
            <w:r>
              <w:rPr>
                <w:rFonts w:hint="eastAsia" w:ascii="宋体" w:hAnsi="宋体" w:cs="宋体"/>
                <w:color w:val="000000"/>
                <w:sz w:val="22"/>
                <w:szCs w:val="22"/>
              </w:rPr>
              <w:t>1、满足《中华人民共和国政府采购法》第二十二条规定；</w:t>
            </w:r>
          </w:p>
          <w:p w14:paraId="27D1E431">
            <w:pPr>
              <w:spacing w:line="360" w:lineRule="exact"/>
              <w:rPr>
                <w:rFonts w:ascii="宋体" w:hAnsi="宋体" w:cs="宋体"/>
                <w:color w:val="000000"/>
                <w:sz w:val="22"/>
                <w:szCs w:val="22"/>
              </w:rPr>
            </w:pPr>
            <w:r>
              <w:rPr>
                <w:rFonts w:hint="eastAsia" w:ascii="宋体" w:hAnsi="宋体" w:cs="宋体"/>
                <w:color w:val="000000"/>
                <w:sz w:val="22"/>
                <w:szCs w:val="22"/>
              </w:rPr>
              <w:t>2、落实政府采购政策需满足的资格要求：本项目为非专门面向中小企业采购项目。</w:t>
            </w:r>
          </w:p>
          <w:p w14:paraId="03678EA6">
            <w:pPr>
              <w:spacing w:line="360" w:lineRule="exact"/>
              <w:rPr>
                <w:rFonts w:ascii="宋体" w:hAnsi="宋体" w:cs="宋体"/>
                <w:color w:val="000000"/>
                <w:sz w:val="22"/>
                <w:szCs w:val="22"/>
              </w:rPr>
            </w:pPr>
            <w:r>
              <w:rPr>
                <w:rFonts w:hint="eastAsia" w:ascii="宋体" w:hAnsi="宋体" w:cs="宋体"/>
                <w:color w:val="000000"/>
                <w:sz w:val="22"/>
                <w:szCs w:val="22"/>
              </w:rPr>
              <w:t>3、本项目的特定资格要求：</w:t>
            </w:r>
          </w:p>
          <w:p w14:paraId="6A62FA06">
            <w:pPr>
              <w:spacing w:line="360" w:lineRule="exact"/>
              <w:rPr>
                <w:rFonts w:ascii="宋体" w:hAnsi="宋体" w:cs="宋体"/>
                <w:color w:val="000000"/>
                <w:sz w:val="22"/>
                <w:szCs w:val="22"/>
                <w:highlight w:val="none"/>
              </w:rPr>
            </w:pPr>
            <w:r>
              <w:rPr>
                <w:rFonts w:hint="eastAsia" w:ascii="宋体" w:hAnsi="宋体" w:cs="宋体"/>
                <w:color w:val="000000"/>
                <w:sz w:val="22"/>
                <w:szCs w:val="22"/>
              </w:rPr>
              <w:t>（1）在中华人民共和国境内注册，能够独立承担民事责任的法人或其他组织形式，具备有效的营业执照，并在人员、设备、资金等方面具有相应的能</w:t>
            </w:r>
            <w:r>
              <w:rPr>
                <w:rFonts w:hint="eastAsia" w:ascii="宋体" w:hAnsi="宋体" w:cs="宋体"/>
                <w:color w:val="000000"/>
                <w:sz w:val="22"/>
                <w:szCs w:val="22"/>
                <w:highlight w:val="none"/>
              </w:rPr>
              <w:t>力,</w:t>
            </w:r>
            <w:r>
              <w:rPr>
                <w:rFonts w:hint="eastAsia" w:ascii="宋体" w:hAnsi="宋体" w:cs="宋体"/>
                <w:sz w:val="22"/>
                <w:szCs w:val="22"/>
                <w:highlight w:val="none"/>
              </w:rPr>
              <w:t>投标人为生产企业的，须提供药品生产许可证；投标人为经销商的，须提供药品经营许可证或备案凭证；所投产品属药品的须提供所投产品的药品注册证或药品备案凭证</w:t>
            </w:r>
            <w:r>
              <w:rPr>
                <w:rFonts w:hint="eastAsia" w:ascii="宋体" w:hAnsi="宋体" w:cs="宋体"/>
                <w:color w:val="000000"/>
                <w:sz w:val="22"/>
                <w:szCs w:val="22"/>
                <w:highlight w:val="none"/>
              </w:rPr>
              <w:t>；</w:t>
            </w:r>
          </w:p>
          <w:p w14:paraId="2F2F7657">
            <w:pPr>
              <w:spacing w:line="360" w:lineRule="exact"/>
              <w:rPr>
                <w:rFonts w:ascii="宋体" w:hAnsi="宋体" w:cs="宋体"/>
                <w:color w:val="000000"/>
                <w:sz w:val="22"/>
                <w:szCs w:val="22"/>
                <w:highlight w:val="none"/>
              </w:rPr>
            </w:pPr>
            <w:r>
              <w:rPr>
                <w:rFonts w:hint="eastAsia" w:ascii="宋体" w:hAnsi="宋体" w:cs="宋体"/>
                <w:color w:val="000000"/>
                <w:sz w:val="22"/>
                <w:szCs w:val="22"/>
                <w:highlight w:val="none"/>
              </w:rPr>
              <w:t>（2）具有良好的商业信誉和健全的财务会计制度，提供财务状况良好资格条件承诺函；</w:t>
            </w:r>
          </w:p>
          <w:p w14:paraId="3CD2124D">
            <w:pPr>
              <w:spacing w:line="360" w:lineRule="exact"/>
              <w:rPr>
                <w:rFonts w:ascii="宋体" w:hAnsi="宋体" w:cs="宋体"/>
                <w:color w:val="000000"/>
                <w:sz w:val="22"/>
                <w:szCs w:val="22"/>
              </w:rPr>
            </w:pPr>
            <w:r>
              <w:rPr>
                <w:rFonts w:hint="eastAsia" w:ascii="宋体" w:hAnsi="宋体" w:cs="宋体"/>
                <w:color w:val="000000"/>
                <w:sz w:val="22"/>
                <w:szCs w:val="22"/>
              </w:rPr>
              <w:t>（3）具有依法缴纳税收和社会保障资金的良好记录，提供依法缴纳税收和依法缴纳社会保障资金资格条件承诺函；</w:t>
            </w:r>
          </w:p>
          <w:p w14:paraId="63301513">
            <w:pPr>
              <w:spacing w:line="360" w:lineRule="exact"/>
              <w:rPr>
                <w:rFonts w:ascii="宋体" w:hAnsi="宋体" w:cs="宋体"/>
                <w:color w:val="000000"/>
                <w:sz w:val="22"/>
                <w:szCs w:val="22"/>
              </w:rPr>
            </w:pPr>
            <w:r>
              <w:rPr>
                <w:rFonts w:hint="eastAsia" w:ascii="宋体" w:hAnsi="宋体" w:cs="宋体"/>
                <w:color w:val="000000"/>
                <w:sz w:val="22"/>
                <w:szCs w:val="22"/>
              </w:rPr>
              <w:t>（4）不接受被政府列入取消投标资格期限内的企业或个人参加投标；参加政府采购活动前3年内在经营活动中没有重大违法记录；未被“信用中国”网站（www.creditchina.gov.cn）列入重大税收违法失信主体、政府采购严重违法失信行为记录名单；对在中国执行信息公开网（http://zxgk.court.gov.cn）列入失信被执行人；对在中国政府采购网（www.ccgp.gov.cn）列入政府采购严重违法失信行为记录名单及其他不符合《中华人民共和国政府采购法》第二十二条规定，不得参加政府采购活动；</w:t>
            </w:r>
          </w:p>
          <w:p w14:paraId="376B7E17">
            <w:pPr>
              <w:spacing w:line="360" w:lineRule="exact"/>
              <w:rPr>
                <w:rFonts w:ascii="宋体" w:hAnsi="宋体" w:cs="宋体"/>
                <w:color w:val="000000"/>
                <w:sz w:val="22"/>
                <w:szCs w:val="22"/>
              </w:rPr>
            </w:pPr>
            <w:r>
              <w:rPr>
                <w:rFonts w:hint="eastAsia" w:ascii="宋体" w:hAnsi="宋体" w:cs="宋体"/>
                <w:color w:val="000000"/>
                <w:sz w:val="22"/>
                <w:szCs w:val="22"/>
              </w:rPr>
              <w:t>（5）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tc>
      </w:tr>
      <w:tr w14:paraId="5EE4B3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39C0257B">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2085" w:type="dxa"/>
            <w:vAlign w:val="center"/>
          </w:tcPr>
          <w:p w14:paraId="3A47F9F6">
            <w:pPr>
              <w:spacing w:line="360" w:lineRule="exact"/>
              <w:jc w:val="center"/>
              <w:rPr>
                <w:rFonts w:ascii="宋体" w:hAnsi="宋体" w:cs="宋体"/>
                <w:color w:val="000000"/>
                <w:sz w:val="22"/>
                <w:szCs w:val="22"/>
              </w:rPr>
            </w:pPr>
            <w:r>
              <w:rPr>
                <w:rFonts w:hint="eastAsia" w:ascii="宋体" w:hAnsi="宋体" w:cs="宋体"/>
                <w:color w:val="000000"/>
                <w:sz w:val="22"/>
                <w:szCs w:val="22"/>
              </w:rPr>
              <w:t>是否接受联合体参加</w:t>
            </w:r>
          </w:p>
        </w:tc>
        <w:tc>
          <w:tcPr>
            <w:tcW w:w="6687" w:type="dxa"/>
            <w:vAlign w:val="center"/>
          </w:tcPr>
          <w:p w14:paraId="2991CD5E">
            <w:pPr>
              <w:spacing w:line="360" w:lineRule="exact"/>
              <w:rPr>
                <w:rFonts w:ascii="宋体" w:hAnsi="宋体" w:cs="宋体"/>
                <w:color w:val="000000"/>
                <w:sz w:val="22"/>
                <w:szCs w:val="22"/>
              </w:rPr>
            </w:pPr>
            <w:r>
              <w:rPr>
                <w:rFonts w:hint="eastAsia" w:ascii="宋体" w:hAnsi="宋体" w:cs="宋体"/>
                <w:color w:val="000000"/>
                <w:sz w:val="22"/>
                <w:szCs w:val="22"/>
              </w:rPr>
              <w:t xml:space="preserve">口接受 </w:t>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不接受</w:t>
            </w:r>
          </w:p>
        </w:tc>
      </w:tr>
      <w:tr w14:paraId="1EAAF5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7FC40F4B">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2085" w:type="dxa"/>
            <w:vAlign w:val="center"/>
          </w:tcPr>
          <w:p w14:paraId="3D522BCE">
            <w:pPr>
              <w:spacing w:line="360" w:lineRule="exact"/>
              <w:jc w:val="center"/>
              <w:rPr>
                <w:rFonts w:ascii="宋体" w:hAnsi="宋体" w:cs="宋体"/>
                <w:color w:val="000000"/>
                <w:sz w:val="22"/>
                <w:szCs w:val="22"/>
              </w:rPr>
            </w:pPr>
            <w:r>
              <w:rPr>
                <w:rFonts w:hint="eastAsia" w:ascii="宋体" w:hAnsi="宋体" w:cs="宋体"/>
                <w:color w:val="000000"/>
                <w:sz w:val="22"/>
                <w:szCs w:val="22"/>
              </w:rPr>
              <w:t>踏勘现场</w:t>
            </w:r>
          </w:p>
        </w:tc>
        <w:tc>
          <w:tcPr>
            <w:tcW w:w="6687" w:type="dxa"/>
            <w:vAlign w:val="center"/>
          </w:tcPr>
          <w:p w14:paraId="12B3B5E8">
            <w:pPr>
              <w:spacing w:line="360" w:lineRule="exact"/>
              <w:rPr>
                <w:rFonts w:ascii="宋体" w:hAnsi="宋体" w:cs="宋体"/>
                <w:kern w:val="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w:t>
            </w:r>
            <w:r>
              <w:rPr>
                <w:rFonts w:hint="eastAsia" w:ascii="宋体" w:hAnsi="宋体" w:cs="宋体"/>
                <w:kern w:val="0"/>
                <w:sz w:val="22"/>
                <w:szCs w:val="22"/>
              </w:rPr>
              <w:t>组织踏勘</w:t>
            </w:r>
          </w:p>
          <w:p w14:paraId="052D9C8A">
            <w:pPr>
              <w:spacing w:line="360" w:lineRule="exact"/>
              <w:rPr>
                <w:rFonts w:ascii="宋体" w:hAnsi="宋体" w:cs="宋体"/>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kern w:val="0"/>
                <w:sz w:val="22"/>
                <w:szCs w:val="22"/>
              </w:rPr>
              <w:t>组织踏勘</w:t>
            </w:r>
          </w:p>
          <w:p w14:paraId="70A47660">
            <w:pPr>
              <w:spacing w:line="360" w:lineRule="exact"/>
              <w:rPr>
                <w:rFonts w:ascii="宋体" w:hAnsi="宋体" w:cs="宋体"/>
                <w:kern w:val="0"/>
                <w:sz w:val="22"/>
                <w:szCs w:val="22"/>
              </w:rPr>
            </w:pPr>
            <w:r>
              <w:rPr>
                <w:rFonts w:hint="eastAsia" w:ascii="宋体" w:hAnsi="宋体" w:cs="宋体"/>
                <w:kern w:val="0"/>
                <w:sz w:val="22"/>
                <w:szCs w:val="22"/>
              </w:rPr>
              <w:t>踏勘地点：</w:t>
            </w:r>
          </w:p>
          <w:p w14:paraId="0ED7EBF3">
            <w:pPr>
              <w:spacing w:line="360" w:lineRule="exact"/>
              <w:rPr>
                <w:rFonts w:ascii="宋体" w:hAnsi="宋体" w:cs="宋体"/>
                <w:sz w:val="22"/>
                <w:szCs w:val="22"/>
              </w:rPr>
            </w:pPr>
            <w:r>
              <w:rPr>
                <w:rFonts w:hint="eastAsia" w:ascii="宋体" w:hAnsi="宋体" w:cs="宋体"/>
                <w:kern w:val="0"/>
                <w:sz w:val="22"/>
                <w:szCs w:val="22"/>
              </w:rPr>
              <w:t>踏勘需携带企业法定代表人授权委托书</w:t>
            </w:r>
          </w:p>
        </w:tc>
      </w:tr>
      <w:tr w14:paraId="2F2B29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5A43D54D">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2085" w:type="dxa"/>
            <w:vAlign w:val="center"/>
          </w:tcPr>
          <w:p w14:paraId="394389A6">
            <w:pPr>
              <w:spacing w:line="360" w:lineRule="exact"/>
              <w:jc w:val="center"/>
              <w:rPr>
                <w:rFonts w:ascii="宋体" w:hAnsi="宋体" w:cs="宋体"/>
                <w:color w:val="000000"/>
                <w:sz w:val="22"/>
                <w:szCs w:val="22"/>
              </w:rPr>
            </w:pPr>
            <w:r>
              <w:rPr>
                <w:rFonts w:hint="eastAsia" w:ascii="宋体" w:hAnsi="宋体" w:cs="宋体"/>
                <w:color w:val="000000"/>
                <w:sz w:val="22"/>
                <w:szCs w:val="22"/>
              </w:rPr>
              <w:t>会议前预备会</w:t>
            </w:r>
          </w:p>
        </w:tc>
        <w:tc>
          <w:tcPr>
            <w:tcW w:w="6687" w:type="dxa"/>
            <w:vAlign w:val="center"/>
          </w:tcPr>
          <w:p w14:paraId="685657FD">
            <w:pPr>
              <w:spacing w:line="3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不召开，供应商可将问题以书面或邮件的方式发送给采购公司。</w:t>
            </w:r>
          </w:p>
        </w:tc>
      </w:tr>
      <w:tr w14:paraId="55DA32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48E4775F">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2085" w:type="dxa"/>
            <w:vAlign w:val="center"/>
          </w:tcPr>
          <w:p w14:paraId="6C68F43C">
            <w:pPr>
              <w:spacing w:line="360" w:lineRule="exact"/>
              <w:jc w:val="center"/>
              <w:rPr>
                <w:rFonts w:ascii="宋体" w:hAnsi="宋体" w:cs="宋体"/>
                <w:color w:val="000000"/>
                <w:sz w:val="22"/>
                <w:szCs w:val="22"/>
              </w:rPr>
            </w:pPr>
            <w:r>
              <w:rPr>
                <w:rFonts w:hint="eastAsia" w:ascii="宋体" w:hAnsi="宋体" w:cs="宋体"/>
                <w:color w:val="000000"/>
                <w:sz w:val="22"/>
                <w:szCs w:val="22"/>
              </w:rPr>
              <w:t>供应商提出问题的截止时间</w:t>
            </w:r>
          </w:p>
        </w:tc>
        <w:tc>
          <w:tcPr>
            <w:tcW w:w="6687" w:type="dxa"/>
            <w:vAlign w:val="center"/>
          </w:tcPr>
          <w:p w14:paraId="62F5FB1F">
            <w:pPr>
              <w:spacing w:line="360" w:lineRule="exact"/>
              <w:rPr>
                <w:rFonts w:ascii="宋体" w:hAnsi="宋体" w:cs="宋体"/>
                <w:color w:val="000000"/>
                <w:sz w:val="22"/>
                <w:szCs w:val="22"/>
              </w:rPr>
            </w:pPr>
            <w:r>
              <w:rPr>
                <w:rFonts w:hint="eastAsia" w:ascii="宋体" w:hAnsi="宋体" w:cs="宋体"/>
                <w:color w:val="000000"/>
                <w:sz w:val="22"/>
                <w:szCs w:val="22"/>
              </w:rPr>
              <w:t>磋商响应文件递交截止时间前5日。</w:t>
            </w:r>
          </w:p>
        </w:tc>
      </w:tr>
      <w:tr w14:paraId="173C71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6F2384FE">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2085" w:type="dxa"/>
            <w:vAlign w:val="center"/>
          </w:tcPr>
          <w:p w14:paraId="51E855A6">
            <w:pPr>
              <w:spacing w:line="360" w:lineRule="exact"/>
              <w:jc w:val="center"/>
              <w:rPr>
                <w:rFonts w:ascii="宋体" w:hAnsi="宋体" w:cs="宋体"/>
                <w:color w:val="000000"/>
                <w:sz w:val="22"/>
                <w:szCs w:val="22"/>
              </w:rPr>
            </w:pPr>
            <w:r>
              <w:rPr>
                <w:rFonts w:hint="eastAsia" w:ascii="宋体" w:hAnsi="宋体" w:cs="宋体"/>
                <w:color w:val="000000"/>
                <w:sz w:val="22"/>
                <w:szCs w:val="22"/>
              </w:rPr>
              <w:t>采购人书面澄清的时间</w:t>
            </w:r>
          </w:p>
        </w:tc>
        <w:tc>
          <w:tcPr>
            <w:tcW w:w="6687" w:type="dxa"/>
            <w:vAlign w:val="center"/>
          </w:tcPr>
          <w:p w14:paraId="444A04A4">
            <w:pPr>
              <w:spacing w:line="360" w:lineRule="exact"/>
              <w:rPr>
                <w:rFonts w:ascii="宋体" w:hAnsi="宋体" w:cs="宋体"/>
                <w:color w:val="000000"/>
                <w:sz w:val="22"/>
                <w:szCs w:val="22"/>
              </w:rPr>
            </w:pPr>
            <w:r>
              <w:rPr>
                <w:rFonts w:hint="eastAsia" w:ascii="宋体" w:hAnsi="宋体" w:cs="宋体"/>
                <w:color w:val="000000"/>
                <w:sz w:val="22"/>
                <w:szCs w:val="22"/>
              </w:rPr>
              <w:t>磋商响应文件递交截止时间前5日</w:t>
            </w:r>
          </w:p>
        </w:tc>
      </w:tr>
      <w:tr w14:paraId="3FCF45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7BE310C6">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2085" w:type="dxa"/>
            <w:vAlign w:val="center"/>
          </w:tcPr>
          <w:p w14:paraId="50533083">
            <w:pPr>
              <w:spacing w:line="360" w:lineRule="exact"/>
              <w:jc w:val="center"/>
              <w:rPr>
                <w:rFonts w:ascii="宋体" w:hAnsi="宋体" w:cs="宋体"/>
                <w:color w:val="000000"/>
                <w:sz w:val="22"/>
                <w:szCs w:val="22"/>
              </w:rPr>
            </w:pPr>
            <w:r>
              <w:rPr>
                <w:rFonts w:hint="eastAsia" w:ascii="宋体" w:hAnsi="宋体" w:cs="宋体"/>
                <w:color w:val="000000"/>
                <w:sz w:val="22"/>
                <w:szCs w:val="22"/>
              </w:rPr>
              <w:t>分  包</w:t>
            </w:r>
          </w:p>
        </w:tc>
        <w:tc>
          <w:tcPr>
            <w:tcW w:w="6687" w:type="dxa"/>
            <w:vAlign w:val="center"/>
          </w:tcPr>
          <w:p w14:paraId="3FE6595C">
            <w:pPr>
              <w:spacing w:line="3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不允许</w:t>
            </w:r>
          </w:p>
        </w:tc>
      </w:tr>
      <w:tr w14:paraId="371385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6489DFE8">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2085" w:type="dxa"/>
            <w:vAlign w:val="center"/>
          </w:tcPr>
          <w:p w14:paraId="67680315">
            <w:pPr>
              <w:spacing w:line="360" w:lineRule="exact"/>
              <w:jc w:val="center"/>
              <w:rPr>
                <w:rFonts w:ascii="宋体" w:hAnsi="宋体" w:cs="宋体"/>
                <w:color w:val="000000"/>
                <w:sz w:val="22"/>
                <w:szCs w:val="22"/>
              </w:rPr>
            </w:pPr>
            <w:r>
              <w:rPr>
                <w:rFonts w:hint="eastAsia" w:ascii="宋体" w:hAnsi="宋体" w:cs="宋体"/>
                <w:color w:val="000000"/>
                <w:sz w:val="22"/>
                <w:szCs w:val="22"/>
              </w:rPr>
              <w:t>偏  离</w:t>
            </w:r>
          </w:p>
        </w:tc>
        <w:tc>
          <w:tcPr>
            <w:tcW w:w="6687" w:type="dxa"/>
            <w:vAlign w:val="center"/>
          </w:tcPr>
          <w:p w14:paraId="27D7D89B">
            <w:pPr>
              <w:spacing w:line="3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不允许</w:t>
            </w:r>
          </w:p>
        </w:tc>
      </w:tr>
      <w:tr w14:paraId="7BF7CA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294A44AE">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2085" w:type="dxa"/>
            <w:vAlign w:val="center"/>
          </w:tcPr>
          <w:p w14:paraId="072ACC08">
            <w:pPr>
              <w:spacing w:line="360" w:lineRule="exact"/>
              <w:jc w:val="center"/>
              <w:rPr>
                <w:rFonts w:ascii="宋体" w:hAnsi="宋体" w:cs="宋体"/>
                <w:color w:val="000000"/>
                <w:sz w:val="22"/>
                <w:szCs w:val="22"/>
              </w:rPr>
            </w:pPr>
            <w:r>
              <w:rPr>
                <w:rFonts w:hint="eastAsia" w:ascii="宋体" w:hAnsi="宋体" w:cs="宋体"/>
                <w:color w:val="000000"/>
                <w:sz w:val="22"/>
                <w:szCs w:val="22"/>
              </w:rPr>
              <w:t>构成竞争性磋商文件的其他材料</w:t>
            </w:r>
          </w:p>
        </w:tc>
        <w:tc>
          <w:tcPr>
            <w:tcW w:w="6687" w:type="dxa"/>
            <w:vAlign w:val="center"/>
          </w:tcPr>
          <w:p w14:paraId="15930B3C">
            <w:pPr>
              <w:spacing w:line="360" w:lineRule="exact"/>
              <w:rPr>
                <w:rFonts w:ascii="宋体" w:hAnsi="宋体" w:cs="宋体"/>
                <w:color w:val="000000"/>
                <w:sz w:val="22"/>
                <w:szCs w:val="22"/>
              </w:rPr>
            </w:pPr>
            <w:r>
              <w:rPr>
                <w:rFonts w:hint="eastAsia" w:ascii="宋体" w:hAnsi="宋体" w:cs="宋体"/>
                <w:color w:val="000000"/>
                <w:sz w:val="22"/>
                <w:szCs w:val="22"/>
              </w:rPr>
              <w:t>无</w:t>
            </w:r>
          </w:p>
        </w:tc>
      </w:tr>
      <w:tr w14:paraId="089F97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46ED2577">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2085" w:type="dxa"/>
            <w:vAlign w:val="center"/>
          </w:tcPr>
          <w:p w14:paraId="2929B248">
            <w:pPr>
              <w:spacing w:line="360" w:lineRule="exact"/>
              <w:jc w:val="center"/>
              <w:rPr>
                <w:rFonts w:ascii="宋体" w:hAnsi="宋体" w:cs="宋体"/>
                <w:color w:val="000000"/>
                <w:sz w:val="22"/>
                <w:szCs w:val="22"/>
              </w:rPr>
            </w:pPr>
            <w:r>
              <w:rPr>
                <w:rFonts w:hint="eastAsia" w:ascii="宋体" w:hAnsi="宋体" w:cs="宋体"/>
                <w:color w:val="000000"/>
                <w:sz w:val="22"/>
                <w:szCs w:val="22"/>
              </w:rPr>
              <w:t>供应商要求澄清竞争性磋商文件的截止时间</w:t>
            </w:r>
          </w:p>
        </w:tc>
        <w:tc>
          <w:tcPr>
            <w:tcW w:w="6687" w:type="dxa"/>
            <w:vAlign w:val="center"/>
          </w:tcPr>
          <w:p w14:paraId="64BC6175">
            <w:pPr>
              <w:adjustRightInd w:val="0"/>
              <w:spacing w:line="360" w:lineRule="exact"/>
              <w:jc w:val="left"/>
              <w:rPr>
                <w:rFonts w:ascii="宋体" w:hAnsi="宋体" w:cs="宋体"/>
                <w:color w:val="000000"/>
                <w:sz w:val="22"/>
                <w:szCs w:val="22"/>
              </w:rPr>
            </w:pPr>
            <w:r>
              <w:rPr>
                <w:rFonts w:hint="eastAsia" w:ascii="宋体" w:hAnsi="宋体" w:cs="宋体"/>
                <w:color w:val="000000"/>
                <w:sz w:val="22"/>
                <w:szCs w:val="22"/>
              </w:rPr>
              <w:t>磋商响应文件递交截止时间前5日</w:t>
            </w:r>
          </w:p>
        </w:tc>
      </w:tr>
      <w:tr w14:paraId="4D2575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65311BA3">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2085" w:type="dxa"/>
            <w:vAlign w:val="center"/>
          </w:tcPr>
          <w:p w14:paraId="26AAD952">
            <w:pPr>
              <w:spacing w:line="360" w:lineRule="exact"/>
              <w:jc w:val="center"/>
              <w:rPr>
                <w:rFonts w:ascii="宋体" w:hAnsi="宋体" w:cs="宋体"/>
                <w:color w:val="000000"/>
                <w:sz w:val="22"/>
                <w:szCs w:val="22"/>
              </w:rPr>
            </w:pPr>
            <w:r>
              <w:rPr>
                <w:rFonts w:hint="eastAsia" w:ascii="宋体" w:hAnsi="宋体" w:cs="宋体"/>
                <w:color w:val="000000"/>
                <w:sz w:val="22"/>
                <w:szCs w:val="22"/>
              </w:rPr>
              <w:t>递交磋商响应文件截止时间</w:t>
            </w:r>
          </w:p>
        </w:tc>
        <w:tc>
          <w:tcPr>
            <w:tcW w:w="6687" w:type="dxa"/>
            <w:vAlign w:val="center"/>
          </w:tcPr>
          <w:p w14:paraId="53C65055">
            <w:pPr>
              <w:adjustRightInd w:val="0"/>
              <w:spacing w:line="360" w:lineRule="exact"/>
              <w:jc w:val="left"/>
              <w:rPr>
                <w:rFonts w:ascii="宋体" w:hAnsi="宋体" w:cs="宋体"/>
                <w:color w:val="000000"/>
                <w:sz w:val="22"/>
                <w:szCs w:val="22"/>
              </w:rPr>
            </w:pPr>
            <w:r>
              <w:rPr>
                <w:rFonts w:hint="eastAsia" w:ascii="宋体" w:hAnsi="宋体" w:cs="宋体"/>
                <w:sz w:val="22"/>
                <w:szCs w:val="22"/>
                <w:highlight w:val="none"/>
              </w:rPr>
              <w:t>2024</w:t>
            </w:r>
            <w:r>
              <w:rPr>
                <w:rFonts w:hint="eastAsia" w:ascii="宋体" w:hAnsi="宋体" w:cs="宋体"/>
                <w:sz w:val="22"/>
                <w:szCs w:val="22"/>
                <w:highlight w:val="none"/>
                <w:lang w:val="zh-CN"/>
              </w:rPr>
              <w:t>年</w:t>
            </w:r>
            <w:r>
              <w:rPr>
                <w:rFonts w:hint="eastAsia" w:ascii="宋体" w:hAnsi="宋体" w:cs="宋体"/>
                <w:sz w:val="22"/>
                <w:szCs w:val="22"/>
                <w:highlight w:val="none"/>
              </w:rPr>
              <w:t>7</w:t>
            </w:r>
            <w:r>
              <w:rPr>
                <w:rFonts w:hint="eastAsia" w:ascii="宋体" w:hAnsi="宋体" w:cs="宋体"/>
                <w:sz w:val="22"/>
                <w:szCs w:val="22"/>
                <w:highlight w:val="none"/>
                <w:lang w:val="zh-CN"/>
              </w:rPr>
              <w:t>月</w:t>
            </w:r>
            <w:r>
              <w:rPr>
                <w:rFonts w:hint="eastAsia" w:ascii="宋体" w:hAnsi="宋体" w:cs="宋体"/>
                <w:sz w:val="22"/>
                <w:szCs w:val="22"/>
                <w:highlight w:val="none"/>
                <w:lang w:val="en-US" w:eastAsia="zh-CN"/>
              </w:rPr>
              <w:t>12</w:t>
            </w:r>
            <w:r>
              <w:rPr>
                <w:rFonts w:hint="eastAsia" w:ascii="宋体" w:hAnsi="宋体" w:cs="宋体"/>
                <w:sz w:val="22"/>
                <w:szCs w:val="22"/>
                <w:highlight w:val="none"/>
                <w:lang w:val="zh-CN"/>
              </w:rPr>
              <w:t>日</w:t>
            </w:r>
            <w:r>
              <w:rPr>
                <w:rFonts w:hint="eastAsia" w:ascii="宋体" w:hAnsi="宋体" w:cs="宋体"/>
                <w:sz w:val="22"/>
                <w:szCs w:val="22"/>
                <w:highlight w:val="none"/>
                <w:lang w:val="en-US" w:eastAsia="zh-CN"/>
              </w:rPr>
              <w:t>09</w:t>
            </w:r>
            <w:r>
              <w:rPr>
                <w:rFonts w:hint="eastAsia" w:ascii="宋体" w:hAnsi="宋体" w:cs="宋体"/>
                <w:sz w:val="22"/>
                <w:szCs w:val="22"/>
                <w:highlight w:val="none"/>
                <w:lang w:val="zh-CN"/>
              </w:rPr>
              <w:t>时</w:t>
            </w:r>
            <w:r>
              <w:rPr>
                <w:rFonts w:hint="eastAsia" w:ascii="宋体" w:hAnsi="宋体" w:cs="宋体"/>
                <w:sz w:val="22"/>
                <w:szCs w:val="22"/>
                <w:highlight w:val="none"/>
                <w:lang w:val="en-US" w:eastAsia="zh-CN"/>
              </w:rPr>
              <w:t>00</w:t>
            </w:r>
            <w:r>
              <w:rPr>
                <w:rFonts w:hint="eastAsia" w:ascii="宋体" w:hAnsi="宋体" w:cs="宋体"/>
                <w:sz w:val="22"/>
                <w:szCs w:val="22"/>
                <w:highlight w:val="none"/>
                <w:lang w:val="zh-CN"/>
              </w:rPr>
              <w:t>分</w:t>
            </w:r>
          </w:p>
        </w:tc>
      </w:tr>
      <w:tr w14:paraId="2606D5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07A396B5">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2085" w:type="dxa"/>
            <w:vAlign w:val="center"/>
          </w:tcPr>
          <w:p w14:paraId="228FF6C6">
            <w:pPr>
              <w:spacing w:line="360" w:lineRule="exact"/>
              <w:jc w:val="center"/>
              <w:rPr>
                <w:rFonts w:ascii="宋体" w:hAnsi="宋体" w:cs="宋体"/>
                <w:color w:val="000000"/>
                <w:sz w:val="22"/>
                <w:szCs w:val="22"/>
              </w:rPr>
            </w:pPr>
            <w:r>
              <w:rPr>
                <w:rFonts w:hint="eastAsia" w:ascii="宋体" w:hAnsi="宋体" w:cs="宋体"/>
                <w:color w:val="000000"/>
                <w:sz w:val="22"/>
                <w:szCs w:val="22"/>
              </w:rPr>
              <w:t>供应商确认收到竞争性磋商文件澄清的时间</w:t>
            </w:r>
          </w:p>
        </w:tc>
        <w:tc>
          <w:tcPr>
            <w:tcW w:w="6687" w:type="dxa"/>
            <w:vAlign w:val="center"/>
          </w:tcPr>
          <w:p w14:paraId="71EAA035">
            <w:pPr>
              <w:spacing w:line="360" w:lineRule="exact"/>
              <w:rPr>
                <w:rFonts w:ascii="宋体" w:hAnsi="宋体" w:cs="宋体"/>
                <w:color w:val="000000"/>
                <w:sz w:val="22"/>
                <w:szCs w:val="22"/>
                <w:u w:val="single"/>
              </w:rPr>
            </w:pPr>
            <w:r>
              <w:rPr>
                <w:rFonts w:hint="eastAsia" w:ascii="宋体" w:hAnsi="宋体" w:cs="宋体"/>
                <w:color w:val="000000"/>
                <w:sz w:val="22"/>
                <w:szCs w:val="22"/>
              </w:rPr>
              <w:t>在收到相应澄清文件后</w:t>
            </w:r>
            <w:r>
              <w:rPr>
                <w:rFonts w:hint="eastAsia" w:ascii="宋体" w:hAnsi="宋体" w:cs="宋体"/>
                <w:color w:val="000000"/>
                <w:sz w:val="22"/>
                <w:szCs w:val="22"/>
                <w:u w:val="single"/>
              </w:rPr>
              <w:t>24</w:t>
            </w:r>
            <w:r>
              <w:rPr>
                <w:rFonts w:hint="eastAsia" w:ascii="宋体" w:hAnsi="宋体" w:cs="宋体"/>
                <w:color w:val="000000"/>
                <w:sz w:val="22"/>
                <w:szCs w:val="22"/>
              </w:rPr>
              <w:t>小时内</w:t>
            </w:r>
          </w:p>
        </w:tc>
      </w:tr>
      <w:tr w14:paraId="00D883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5143D15D">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2085" w:type="dxa"/>
            <w:vAlign w:val="center"/>
          </w:tcPr>
          <w:p w14:paraId="6B5528E0">
            <w:pPr>
              <w:spacing w:line="360" w:lineRule="exact"/>
              <w:jc w:val="center"/>
              <w:rPr>
                <w:rFonts w:ascii="宋体" w:hAnsi="宋体" w:cs="宋体"/>
                <w:color w:val="000000"/>
                <w:sz w:val="22"/>
                <w:szCs w:val="22"/>
              </w:rPr>
            </w:pPr>
            <w:r>
              <w:rPr>
                <w:rFonts w:hint="eastAsia" w:ascii="宋体" w:hAnsi="宋体" w:cs="宋体"/>
                <w:color w:val="000000"/>
                <w:sz w:val="22"/>
                <w:szCs w:val="22"/>
              </w:rPr>
              <w:t>供应商确认收到竞争性磋商文件修改的时间</w:t>
            </w:r>
          </w:p>
        </w:tc>
        <w:tc>
          <w:tcPr>
            <w:tcW w:w="6687" w:type="dxa"/>
            <w:vAlign w:val="center"/>
          </w:tcPr>
          <w:p w14:paraId="6B064D2A">
            <w:pPr>
              <w:spacing w:line="360" w:lineRule="exact"/>
              <w:rPr>
                <w:rFonts w:ascii="宋体" w:hAnsi="宋体" w:cs="宋体"/>
                <w:color w:val="000000"/>
                <w:sz w:val="22"/>
                <w:szCs w:val="22"/>
              </w:rPr>
            </w:pPr>
            <w:r>
              <w:rPr>
                <w:rFonts w:hint="eastAsia" w:ascii="宋体" w:hAnsi="宋体" w:cs="宋体"/>
                <w:color w:val="000000"/>
                <w:sz w:val="22"/>
                <w:szCs w:val="22"/>
              </w:rPr>
              <w:t>在收到相应修改文件后</w:t>
            </w:r>
            <w:r>
              <w:rPr>
                <w:rFonts w:hint="eastAsia" w:ascii="宋体" w:hAnsi="宋体" w:cs="宋体"/>
                <w:color w:val="000000"/>
                <w:sz w:val="22"/>
                <w:szCs w:val="22"/>
                <w:u w:val="single"/>
              </w:rPr>
              <w:t>24</w:t>
            </w:r>
            <w:r>
              <w:rPr>
                <w:rFonts w:hint="eastAsia" w:ascii="宋体" w:hAnsi="宋体" w:cs="宋体"/>
                <w:color w:val="000000"/>
                <w:sz w:val="22"/>
                <w:szCs w:val="22"/>
              </w:rPr>
              <w:t>小时内</w:t>
            </w:r>
          </w:p>
        </w:tc>
      </w:tr>
      <w:tr w14:paraId="297EC8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0E6A8782">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2085" w:type="dxa"/>
            <w:vAlign w:val="center"/>
          </w:tcPr>
          <w:p w14:paraId="1A7F225D">
            <w:pPr>
              <w:spacing w:line="360" w:lineRule="exact"/>
              <w:jc w:val="center"/>
              <w:rPr>
                <w:rFonts w:ascii="宋体" w:hAnsi="宋体" w:cs="宋体"/>
                <w:color w:val="000000"/>
                <w:sz w:val="22"/>
                <w:szCs w:val="22"/>
              </w:rPr>
            </w:pPr>
            <w:r>
              <w:rPr>
                <w:rFonts w:hint="eastAsia" w:ascii="宋体" w:hAnsi="宋体" w:cs="宋体"/>
                <w:color w:val="000000"/>
                <w:sz w:val="22"/>
                <w:szCs w:val="22"/>
              </w:rPr>
              <w:t>磋商响应有效期</w:t>
            </w:r>
          </w:p>
        </w:tc>
        <w:tc>
          <w:tcPr>
            <w:tcW w:w="6687" w:type="dxa"/>
            <w:vAlign w:val="center"/>
          </w:tcPr>
          <w:p w14:paraId="24EA3E9C">
            <w:pPr>
              <w:spacing w:line="360" w:lineRule="exact"/>
              <w:rPr>
                <w:rFonts w:ascii="宋体" w:hAnsi="宋体" w:cs="宋体"/>
                <w:color w:val="000000"/>
                <w:sz w:val="22"/>
                <w:szCs w:val="22"/>
              </w:rPr>
            </w:pPr>
            <w:r>
              <w:rPr>
                <w:rFonts w:hint="eastAsia" w:ascii="宋体" w:hAnsi="宋体" w:cs="宋体"/>
                <w:color w:val="000000"/>
                <w:sz w:val="22"/>
                <w:szCs w:val="22"/>
              </w:rPr>
              <w:t>递交磋商响应文件截止之日起90日历天</w:t>
            </w:r>
          </w:p>
        </w:tc>
      </w:tr>
      <w:tr w14:paraId="569942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7AEC08BB">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2085" w:type="dxa"/>
            <w:vAlign w:val="center"/>
          </w:tcPr>
          <w:p w14:paraId="59BCEB78">
            <w:pPr>
              <w:spacing w:line="360" w:lineRule="exact"/>
              <w:jc w:val="center"/>
              <w:rPr>
                <w:rFonts w:ascii="宋体" w:hAnsi="宋体" w:cs="宋体"/>
                <w:color w:val="000000"/>
                <w:sz w:val="22"/>
                <w:szCs w:val="22"/>
              </w:rPr>
            </w:pPr>
            <w:r>
              <w:rPr>
                <w:rFonts w:hint="eastAsia" w:ascii="宋体" w:hAnsi="宋体" w:cs="宋体"/>
                <w:color w:val="000000"/>
                <w:sz w:val="22"/>
                <w:szCs w:val="22"/>
              </w:rPr>
              <w:t>磋商保证金</w:t>
            </w:r>
          </w:p>
        </w:tc>
        <w:tc>
          <w:tcPr>
            <w:tcW w:w="6687" w:type="dxa"/>
            <w:vAlign w:val="center"/>
          </w:tcPr>
          <w:p w14:paraId="0583832F">
            <w:pPr>
              <w:spacing w:line="360" w:lineRule="exact"/>
              <w:rPr>
                <w:rFonts w:ascii="宋体" w:hAnsi="宋体" w:cs="宋体"/>
                <w:sz w:val="22"/>
                <w:szCs w:val="22"/>
              </w:rPr>
            </w:pPr>
            <w:r>
              <w:rPr>
                <w:rFonts w:hint="eastAsia" w:ascii="宋体" w:hAnsi="宋体" w:cs="宋体"/>
                <w:b/>
                <w:bCs/>
                <w:sz w:val="22"/>
                <w:szCs w:val="22"/>
              </w:rPr>
              <w:t>按照长春市财政局文件长财采购【2021】695号文件要求，对诚信记录良好的供应商免收取投标保证金，投标文件中需提供加盖鲜章的“信用中国”网站网页截图</w:t>
            </w:r>
            <w:r>
              <w:rPr>
                <w:rFonts w:hint="eastAsia" w:hAnsi="宋体" w:cs="宋体"/>
                <w:b/>
                <w:bCs/>
                <w:sz w:val="22"/>
                <w:szCs w:val="22"/>
              </w:rPr>
              <w:t>，</w:t>
            </w:r>
            <w:r>
              <w:rPr>
                <w:rFonts w:hint="eastAsia" w:ascii="宋体" w:hAnsi="宋体" w:cs="宋体"/>
                <w:b/>
                <w:bCs/>
                <w:sz w:val="22"/>
                <w:szCs w:val="22"/>
              </w:rPr>
              <w:t>但对于满足《中华人民共和国政府采购法》第二十二条有关规定，经“信用中国” 网站查询存在行政处罚信息的供应商，需按以下规定缴纳投标保证金</w:t>
            </w:r>
            <w:r>
              <w:rPr>
                <w:rFonts w:hint="eastAsia" w:ascii="宋体" w:hAnsi="宋体" w:cs="宋体"/>
                <w:sz w:val="22"/>
                <w:szCs w:val="22"/>
              </w:rPr>
              <w:t>：</w:t>
            </w:r>
          </w:p>
          <w:p w14:paraId="4B454F51">
            <w:pPr>
              <w:spacing w:line="360" w:lineRule="exact"/>
              <w:rPr>
                <w:rFonts w:ascii="宋体" w:hAnsi="宋体" w:cs="宋体"/>
                <w:sz w:val="22"/>
                <w:szCs w:val="22"/>
              </w:rPr>
            </w:pPr>
            <w:r>
              <w:rPr>
                <w:rFonts w:hint="eastAsia" w:ascii="宋体" w:hAnsi="宋体" w:cs="宋体"/>
                <w:sz w:val="22"/>
                <w:szCs w:val="22"/>
              </w:rPr>
              <w:t>磋商保证金的形式：现金、银行出具的现金支票、保兑支票、银行汇票、银行或专业担保公司或保险公司出具的保函、转账、电汇等形式提交；以现金或支票形式提交的磋商保证金须从磋商单位的基本账户转出。</w:t>
            </w:r>
          </w:p>
          <w:p w14:paraId="6E8E0473">
            <w:pPr>
              <w:spacing w:line="360" w:lineRule="exact"/>
              <w:rPr>
                <w:rFonts w:ascii="宋体" w:hAnsi="宋体" w:cs="宋体"/>
                <w:sz w:val="22"/>
                <w:szCs w:val="22"/>
              </w:rPr>
            </w:pPr>
            <w:r>
              <w:rPr>
                <w:rFonts w:hint="eastAsia" w:ascii="宋体" w:hAnsi="宋体" w:cs="宋体"/>
                <w:sz w:val="22"/>
                <w:szCs w:val="22"/>
              </w:rPr>
              <w:t>磋商保证金的金额：15000元。</w:t>
            </w:r>
          </w:p>
          <w:p w14:paraId="560E9A4D">
            <w:pPr>
              <w:spacing w:line="360" w:lineRule="exact"/>
              <w:rPr>
                <w:rFonts w:ascii="宋体" w:hAnsi="宋体" w:cs="宋体"/>
                <w:sz w:val="22"/>
                <w:szCs w:val="22"/>
              </w:rPr>
            </w:pPr>
            <w:r>
              <w:rPr>
                <w:rFonts w:hint="eastAsia" w:ascii="宋体" w:hAnsi="宋体" w:cs="宋体"/>
                <w:sz w:val="22"/>
                <w:szCs w:val="22"/>
              </w:rPr>
              <w:t>递交方式：供应商须在开标日前一个工作日将投标保证金存入招标代理机构指定账户，银行进账单或电汇凭证等凭证上应明确用途、投标项目标段名称、供应商名称、联系人及电话，以便核对查实，</w:t>
            </w:r>
            <w:r>
              <w:rPr>
                <w:rFonts w:hint="eastAsia" w:ascii="宋体" w:hAnsi="宋体" w:cs="宋体"/>
                <w:sz w:val="22"/>
                <w:szCs w:val="22"/>
                <w:lang w:val="zh-CN"/>
              </w:rPr>
              <w:t>并将汇款凭证复印件装订进投标文件中</w:t>
            </w:r>
            <w:r>
              <w:rPr>
                <w:rFonts w:hint="eastAsia" w:ascii="宋体" w:hAnsi="宋体" w:cs="宋体"/>
                <w:sz w:val="22"/>
                <w:szCs w:val="22"/>
              </w:rPr>
              <w:t>。</w:t>
            </w:r>
          </w:p>
          <w:p w14:paraId="088E8AD7">
            <w:pPr>
              <w:spacing w:line="360" w:lineRule="exact"/>
              <w:rPr>
                <w:rFonts w:ascii="宋体" w:hAnsi="宋体" w:cs="宋体"/>
                <w:sz w:val="22"/>
                <w:szCs w:val="22"/>
                <w:lang w:val="zh-CN"/>
              </w:rPr>
            </w:pPr>
            <w:r>
              <w:rPr>
                <w:rFonts w:hint="eastAsia" w:ascii="宋体" w:hAnsi="宋体" w:cs="宋体"/>
                <w:sz w:val="22"/>
                <w:szCs w:val="22"/>
                <w:lang w:val="zh-CN"/>
              </w:rPr>
              <w:t>账户名称：中晏建设集团有限公司</w:t>
            </w:r>
          </w:p>
          <w:p w14:paraId="6C58E218">
            <w:pPr>
              <w:spacing w:line="360" w:lineRule="exact"/>
              <w:rPr>
                <w:rFonts w:ascii="宋体" w:hAnsi="宋体" w:cs="宋体"/>
                <w:sz w:val="22"/>
                <w:szCs w:val="22"/>
              </w:rPr>
            </w:pPr>
            <w:r>
              <w:rPr>
                <w:rFonts w:hint="eastAsia" w:ascii="宋体" w:hAnsi="宋体" w:cs="宋体"/>
                <w:sz w:val="22"/>
                <w:szCs w:val="22"/>
                <w:lang w:val="zh-CN"/>
              </w:rPr>
              <w:t>开户银行：</w:t>
            </w:r>
            <w:r>
              <w:rPr>
                <w:rFonts w:hint="eastAsia" w:ascii="宋体" w:hAnsi="宋体" w:cs="宋体"/>
                <w:sz w:val="22"/>
                <w:szCs w:val="22"/>
              </w:rPr>
              <w:t>长春发展农村商业银行股份有限公司东环路支行</w:t>
            </w:r>
          </w:p>
          <w:p w14:paraId="2629B4EF">
            <w:pPr>
              <w:spacing w:line="360" w:lineRule="exact"/>
              <w:rPr>
                <w:rFonts w:ascii="宋体" w:hAnsi="宋体" w:cs="宋体"/>
                <w:sz w:val="22"/>
                <w:szCs w:val="22"/>
              </w:rPr>
            </w:pPr>
            <w:r>
              <w:rPr>
                <w:rFonts w:hint="eastAsia" w:ascii="宋体" w:hAnsi="宋体" w:cs="宋体"/>
                <w:sz w:val="22"/>
                <w:szCs w:val="22"/>
                <w:lang w:val="zh-CN"/>
              </w:rPr>
              <w:t>账号：</w:t>
            </w:r>
            <w:r>
              <w:rPr>
                <w:rFonts w:hint="eastAsia" w:ascii="宋体" w:hAnsi="宋体" w:cs="宋体"/>
                <w:sz w:val="22"/>
                <w:szCs w:val="22"/>
              </w:rPr>
              <w:t>0710713011015200015403</w:t>
            </w:r>
          </w:p>
          <w:p w14:paraId="05C50F4D">
            <w:pPr>
              <w:spacing w:line="360" w:lineRule="exact"/>
              <w:rPr>
                <w:rFonts w:ascii="宋体" w:hAnsi="宋体" w:cs="宋体"/>
                <w:sz w:val="22"/>
                <w:szCs w:val="22"/>
              </w:rPr>
            </w:pPr>
            <w:r>
              <w:rPr>
                <w:rFonts w:hint="eastAsia" w:ascii="宋体" w:hAnsi="宋体" w:cs="宋体"/>
                <w:sz w:val="22"/>
                <w:szCs w:val="22"/>
              </w:rPr>
              <w:t>※※注：若在规定投标截止时间前，磋商保证金未能到帐，该申请人将被视为放弃本次投标。</w:t>
            </w:r>
          </w:p>
          <w:p w14:paraId="00B17342">
            <w:pPr>
              <w:spacing w:line="360" w:lineRule="exact"/>
              <w:rPr>
                <w:rFonts w:ascii="宋体" w:hAnsi="宋体" w:cs="宋体"/>
                <w:sz w:val="22"/>
                <w:szCs w:val="22"/>
              </w:rPr>
            </w:pPr>
            <w:r>
              <w:rPr>
                <w:rFonts w:hint="eastAsia" w:ascii="宋体" w:hAnsi="宋体" w:cs="宋体"/>
                <w:sz w:val="22"/>
                <w:szCs w:val="22"/>
              </w:rPr>
              <w:t>在发布中标（成交）通知书后5日内退回未中标单位的磋商保证金，中标（成交）单位签订后合同后5日内退回中标单位的投标保证金。</w:t>
            </w:r>
          </w:p>
        </w:tc>
      </w:tr>
      <w:tr w14:paraId="49279D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272F9BD2">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2085" w:type="dxa"/>
            <w:vAlign w:val="center"/>
          </w:tcPr>
          <w:p w14:paraId="0F7E3055">
            <w:pPr>
              <w:spacing w:line="360" w:lineRule="exact"/>
              <w:rPr>
                <w:rFonts w:ascii="宋体" w:hAnsi="宋体" w:cs="宋体"/>
                <w:color w:val="000000"/>
                <w:sz w:val="22"/>
                <w:szCs w:val="22"/>
              </w:rPr>
            </w:pPr>
            <w:r>
              <w:rPr>
                <w:rFonts w:hint="eastAsia" w:ascii="宋体" w:hAnsi="宋体" w:cs="宋体"/>
                <w:color w:val="000000"/>
                <w:sz w:val="22"/>
                <w:szCs w:val="22"/>
              </w:rPr>
              <w:t>近年财务状况的年份要求</w:t>
            </w:r>
          </w:p>
        </w:tc>
        <w:tc>
          <w:tcPr>
            <w:tcW w:w="6687" w:type="dxa"/>
            <w:vAlign w:val="center"/>
          </w:tcPr>
          <w:p w14:paraId="5D6C20C4">
            <w:pPr>
              <w:spacing w:line="360" w:lineRule="exact"/>
              <w:rPr>
                <w:rFonts w:ascii="宋体" w:hAnsi="宋体" w:cs="宋体"/>
                <w:color w:val="000000"/>
                <w:sz w:val="22"/>
                <w:szCs w:val="22"/>
              </w:rPr>
            </w:pPr>
            <w:r>
              <w:rPr>
                <w:rFonts w:hint="eastAsia" w:ascii="宋体" w:hAnsi="宋体" w:cs="宋体"/>
                <w:sz w:val="22"/>
                <w:szCs w:val="22"/>
              </w:rPr>
              <w:t>具有良好的商业信誉和健全的财务会计制度，提供财务状况良好资格条件承诺函</w:t>
            </w:r>
          </w:p>
        </w:tc>
      </w:tr>
      <w:tr w14:paraId="7D470A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46DD22A5">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2085" w:type="dxa"/>
            <w:vAlign w:val="center"/>
          </w:tcPr>
          <w:p w14:paraId="748E7C96">
            <w:pPr>
              <w:spacing w:line="360" w:lineRule="exact"/>
              <w:rPr>
                <w:rFonts w:ascii="宋体" w:hAnsi="宋体" w:cs="宋体"/>
                <w:color w:val="000000"/>
                <w:sz w:val="22"/>
                <w:szCs w:val="22"/>
              </w:rPr>
            </w:pPr>
            <w:r>
              <w:rPr>
                <w:rFonts w:hint="eastAsia" w:ascii="宋体" w:hAnsi="宋体" w:cs="宋体"/>
                <w:color w:val="000000"/>
                <w:sz w:val="22"/>
                <w:szCs w:val="22"/>
              </w:rPr>
              <w:t>近年类似业绩及其他材料的年份要求</w:t>
            </w:r>
          </w:p>
        </w:tc>
        <w:tc>
          <w:tcPr>
            <w:tcW w:w="6687" w:type="dxa"/>
            <w:vAlign w:val="center"/>
          </w:tcPr>
          <w:p w14:paraId="6AB28B11">
            <w:pPr>
              <w:spacing w:line="360" w:lineRule="exact"/>
              <w:rPr>
                <w:rFonts w:ascii="宋体" w:hAnsi="宋体" w:cs="宋体"/>
                <w:color w:val="000000"/>
                <w:sz w:val="22"/>
                <w:szCs w:val="22"/>
              </w:rPr>
            </w:pPr>
            <w:r>
              <w:rPr>
                <w:rFonts w:hint="eastAsia" w:ascii="宋体" w:hAnsi="宋体" w:cs="宋体"/>
                <w:color w:val="000000"/>
                <w:sz w:val="22"/>
                <w:szCs w:val="22"/>
              </w:rPr>
              <w:t>2021年 1月1日起至今</w:t>
            </w:r>
          </w:p>
        </w:tc>
      </w:tr>
      <w:tr w14:paraId="48ED34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2B317905">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2085" w:type="dxa"/>
            <w:vAlign w:val="center"/>
          </w:tcPr>
          <w:p w14:paraId="789B79DB">
            <w:pPr>
              <w:spacing w:line="360" w:lineRule="exact"/>
              <w:rPr>
                <w:rFonts w:ascii="宋体" w:hAnsi="宋体" w:cs="宋体"/>
                <w:color w:val="000000"/>
                <w:sz w:val="22"/>
                <w:szCs w:val="22"/>
              </w:rPr>
            </w:pPr>
            <w:r>
              <w:rPr>
                <w:rFonts w:hint="eastAsia" w:ascii="宋体" w:hAnsi="宋体" w:cs="宋体"/>
                <w:color w:val="000000"/>
                <w:sz w:val="22"/>
                <w:szCs w:val="22"/>
              </w:rPr>
              <w:t>是否允许递交备选磋商方案</w:t>
            </w:r>
          </w:p>
        </w:tc>
        <w:tc>
          <w:tcPr>
            <w:tcW w:w="6687" w:type="dxa"/>
            <w:vAlign w:val="center"/>
          </w:tcPr>
          <w:p w14:paraId="7DDD8274">
            <w:pPr>
              <w:spacing w:line="360" w:lineRule="exact"/>
              <w:rPr>
                <w:rFonts w:ascii="宋体" w:hAnsi="宋体" w:cs="宋体"/>
                <w:color w:val="000000"/>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允许</w:t>
            </w:r>
          </w:p>
          <w:p w14:paraId="4E8A8089">
            <w:pPr>
              <w:spacing w:line="360" w:lineRule="exact"/>
              <w:rPr>
                <w:rFonts w:ascii="宋体" w:hAnsi="宋体" w:cs="宋体"/>
                <w:sz w:val="22"/>
                <w:szCs w:val="22"/>
              </w:rPr>
            </w:pP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eq \o\ac(</w:instrText>
            </w:r>
            <w:r>
              <w:rPr>
                <w:rFonts w:hint="eastAsia" w:ascii="宋体" w:hAnsi="宋体" w:cs="宋体"/>
                <w:color w:val="000000"/>
                <w:position w:val="-4"/>
                <w:sz w:val="33"/>
                <w:szCs w:val="22"/>
              </w:rPr>
              <w:instrText xml:space="preserve">□</w:instrText>
            </w:r>
            <w:r>
              <w:rPr>
                <w:rFonts w:hint="eastAsia" w:ascii="宋体" w:hAnsi="宋体" w:cs="宋体"/>
                <w:color w:val="000000"/>
                <w:sz w:val="22"/>
                <w:szCs w:val="22"/>
              </w:rPr>
              <w:instrText xml:space="preserve">,√)</w:instrText>
            </w:r>
            <w:r>
              <w:rPr>
                <w:rFonts w:hint="eastAsia" w:ascii="宋体" w:hAnsi="宋体" w:cs="宋体"/>
                <w:color w:val="000000"/>
                <w:sz w:val="22"/>
                <w:szCs w:val="22"/>
              </w:rPr>
              <w:fldChar w:fldCharType="end"/>
            </w:r>
            <w:r>
              <w:rPr>
                <w:rFonts w:hint="eastAsia" w:ascii="宋体" w:hAnsi="宋体" w:cs="宋体"/>
                <w:color w:val="000000"/>
                <w:sz w:val="22"/>
                <w:szCs w:val="22"/>
              </w:rPr>
              <w:t>不允许</w:t>
            </w:r>
          </w:p>
        </w:tc>
      </w:tr>
      <w:tr w14:paraId="7F76D4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34B2FBE3">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2085" w:type="dxa"/>
            <w:vAlign w:val="center"/>
          </w:tcPr>
          <w:p w14:paraId="1694B574">
            <w:pPr>
              <w:spacing w:line="360" w:lineRule="exact"/>
              <w:jc w:val="center"/>
              <w:rPr>
                <w:rFonts w:ascii="宋体" w:hAnsi="宋体" w:cs="宋体"/>
                <w:color w:val="000000"/>
                <w:sz w:val="22"/>
                <w:szCs w:val="22"/>
              </w:rPr>
            </w:pPr>
            <w:r>
              <w:rPr>
                <w:rFonts w:hint="eastAsia" w:ascii="宋体" w:hAnsi="宋体" w:cs="宋体"/>
                <w:color w:val="000000"/>
                <w:sz w:val="22"/>
                <w:szCs w:val="22"/>
              </w:rPr>
              <w:t>签字和（或）盖章要求</w:t>
            </w:r>
          </w:p>
        </w:tc>
        <w:tc>
          <w:tcPr>
            <w:tcW w:w="6687" w:type="dxa"/>
            <w:vAlign w:val="center"/>
          </w:tcPr>
          <w:p w14:paraId="1ADF2010">
            <w:pPr>
              <w:spacing w:line="360" w:lineRule="exact"/>
              <w:rPr>
                <w:rFonts w:ascii="宋体" w:hAnsi="宋体" w:cs="宋体"/>
                <w:color w:val="000000"/>
                <w:sz w:val="22"/>
                <w:szCs w:val="22"/>
              </w:rPr>
            </w:pPr>
            <w:r>
              <w:rPr>
                <w:rFonts w:hint="eastAsia" w:ascii="宋体" w:hAnsi="宋体" w:cs="宋体"/>
                <w:color w:val="000000"/>
                <w:sz w:val="22"/>
                <w:szCs w:val="22"/>
              </w:rPr>
              <w:t>响应文件的签署盖章及填写符合竞争性磋商文件的要求。</w:t>
            </w:r>
          </w:p>
        </w:tc>
      </w:tr>
      <w:tr w14:paraId="1E0AF9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785BEFC5">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2085" w:type="dxa"/>
            <w:vAlign w:val="center"/>
          </w:tcPr>
          <w:p w14:paraId="2CE15C98">
            <w:pPr>
              <w:spacing w:line="360" w:lineRule="exact"/>
              <w:jc w:val="center"/>
              <w:rPr>
                <w:rFonts w:ascii="宋体" w:hAnsi="宋体" w:cs="宋体"/>
                <w:color w:val="000000"/>
                <w:sz w:val="22"/>
                <w:szCs w:val="22"/>
              </w:rPr>
            </w:pPr>
            <w:r>
              <w:rPr>
                <w:rFonts w:hint="eastAsia" w:ascii="宋体" w:hAnsi="宋体" w:cs="宋体"/>
                <w:color w:val="000000"/>
                <w:sz w:val="22"/>
                <w:szCs w:val="22"/>
              </w:rPr>
              <w:t>响应文件份数及其他要求</w:t>
            </w:r>
          </w:p>
        </w:tc>
        <w:tc>
          <w:tcPr>
            <w:tcW w:w="6687" w:type="dxa"/>
            <w:vAlign w:val="center"/>
          </w:tcPr>
          <w:p w14:paraId="1D5EA39A">
            <w:pPr>
              <w:spacing w:line="360" w:lineRule="exact"/>
              <w:rPr>
                <w:rFonts w:ascii="宋体" w:hAnsi="宋体" w:cs="宋体"/>
                <w:color w:val="000000"/>
                <w:sz w:val="22"/>
                <w:szCs w:val="22"/>
              </w:rPr>
            </w:pPr>
            <w:r>
              <w:rPr>
                <w:rFonts w:hint="eastAsia" w:ascii="宋体" w:hAnsi="宋体" w:cs="宋体"/>
                <w:color w:val="000000"/>
                <w:sz w:val="22"/>
                <w:szCs w:val="22"/>
              </w:rPr>
              <w:t>本项目采取网上磋商、网上响应，所有供应商将纸质版标书正本1份、副本2份、 电子版 U 盘2份（应确保打开不因内存较小而损坏）在开标后1日内送到采购代理公司。</w:t>
            </w:r>
          </w:p>
          <w:p w14:paraId="1939B68E">
            <w:pPr>
              <w:spacing w:line="360" w:lineRule="exact"/>
              <w:rPr>
                <w:rFonts w:ascii="宋体" w:hAnsi="宋体" w:cs="宋体"/>
                <w:color w:val="000000"/>
                <w:sz w:val="22"/>
                <w:szCs w:val="22"/>
              </w:rPr>
            </w:pPr>
            <w:r>
              <w:rPr>
                <w:rFonts w:hint="eastAsia" w:ascii="宋体" w:hAnsi="宋体" w:cs="宋体"/>
                <w:color w:val="000000"/>
                <w:sz w:val="22"/>
                <w:szCs w:val="22"/>
              </w:rPr>
              <w:t>收件地址：长春市南关区北海路与仙台大街交汇东行融汇中央广场A8栋602室</w:t>
            </w:r>
          </w:p>
          <w:p w14:paraId="050CA460">
            <w:pPr>
              <w:spacing w:line="360" w:lineRule="exact"/>
              <w:rPr>
                <w:rFonts w:ascii="宋体" w:hAnsi="宋体" w:cs="宋体"/>
                <w:color w:val="000000"/>
                <w:sz w:val="22"/>
                <w:szCs w:val="22"/>
              </w:rPr>
            </w:pPr>
            <w:r>
              <w:rPr>
                <w:rFonts w:hint="eastAsia" w:ascii="宋体" w:hAnsi="宋体" w:cs="宋体"/>
                <w:color w:val="000000"/>
                <w:sz w:val="22"/>
                <w:szCs w:val="22"/>
              </w:rPr>
              <w:t>联系人：周海</w:t>
            </w:r>
          </w:p>
          <w:p w14:paraId="7300FDD2">
            <w:pPr>
              <w:spacing w:line="360" w:lineRule="exact"/>
              <w:rPr>
                <w:rFonts w:ascii="宋体" w:hAnsi="宋体" w:cs="宋体"/>
                <w:color w:val="000000"/>
                <w:sz w:val="22"/>
                <w:szCs w:val="22"/>
              </w:rPr>
            </w:pPr>
            <w:r>
              <w:rPr>
                <w:rFonts w:hint="eastAsia" w:ascii="宋体" w:hAnsi="宋体" w:cs="宋体"/>
                <w:color w:val="000000"/>
                <w:sz w:val="22"/>
                <w:szCs w:val="22"/>
              </w:rPr>
              <w:t>联系电话：17262779317</w:t>
            </w:r>
          </w:p>
        </w:tc>
      </w:tr>
      <w:tr w14:paraId="4CD7A0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431A6B6B">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2085" w:type="dxa"/>
            <w:vAlign w:val="center"/>
          </w:tcPr>
          <w:p w14:paraId="2ADC0C1B">
            <w:pPr>
              <w:spacing w:line="360" w:lineRule="exact"/>
              <w:jc w:val="center"/>
              <w:rPr>
                <w:rFonts w:ascii="宋体" w:hAnsi="宋体" w:cs="宋体"/>
                <w:color w:val="000000"/>
                <w:sz w:val="22"/>
                <w:szCs w:val="22"/>
              </w:rPr>
            </w:pPr>
            <w:r>
              <w:rPr>
                <w:rFonts w:hint="eastAsia" w:ascii="宋体" w:hAnsi="宋体" w:cs="宋体"/>
                <w:color w:val="000000"/>
                <w:sz w:val="22"/>
                <w:szCs w:val="22"/>
              </w:rPr>
              <w:t>响应文件的装订</w:t>
            </w:r>
          </w:p>
        </w:tc>
        <w:tc>
          <w:tcPr>
            <w:tcW w:w="6687" w:type="dxa"/>
            <w:vAlign w:val="center"/>
          </w:tcPr>
          <w:p w14:paraId="4D9409F7">
            <w:pPr>
              <w:spacing w:line="360" w:lineRule="exact"/>
              <w:rPr>
                <w:rFonts w:ascii="宋体" w:hAnsi="宋体" w:cs="宋体"/>
                <w:color w:val="000000"/>
                <w:sz w:val="22"/>
                <w:szCs w:val="22"/>
              </w:rPr>
            </w:pPr>
            <w:r>
              <w:rPr>
                <w:rFonts w:hint="eastAsia" w:ascii="宋体" w:hAnsi="宋体" w:cs="宋体"/>
                <w:color w:val="000000"/>
                <w:sz w:val="22"/>
                <w:szCs w:val="22"/>
              </w:rPr>
              <w:t>响应文件规格为A4纸，响应文件的正本和副本的封面上应清楚地标记“正本”或“副本”的字样，装订成册。装订应牢固、不易拆散和换页。不得采用活页装订。</w:t>
            </w:r>
          </w:p>
        </w:tc>
      </w:tr>
      <w:tr w14:paraId="403079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35E96B12">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2085" w:type="dxa"/>
            <w:vAlign w:val="center"/>
          </w:tcPr>
          <w:p w14:paraId="2C927139">
            <w:pPr>
              <w:spacing w:line="360" w:lineRule="exact"/>
              <w:jc w:val="center"/>
              <w:rPr>
                <w:rFonts w:ascii="宋体" w:hAnsi="宋体" w:cs="宋体"/>
                <w:color w:val="000000"/>
                <w:sz w:val="22"/>
                <w:szCs w:val="22"/>
              </w:rPr>
            </w:pPr>
            <w:r>
              <w:rPr>
                <w:rFonts w:hint="eastAsia" w:ascii="宋体" w:hAnsi="宋体" w:cs="宋体"/>
                <w:color w:val="000000"/>
                <w:sz w:val="22"/>
                <w:szCs w:val="22"/>
              </w:rPr>
              <w:t>响应文件递交</w:t>
            </w:r>
          </w:p>
        </w:tc>
        <w:tc>
          <w:tcPr>
            <w:tcW w:w="6687" w:type="dxa"/>
            <w:vAlign w:val="center"/>
          </w:tcPr>
          <w:p w14:paraId="3FE11A40">
            <w:pPr>
              <w:spacing w:line="360" w:lineRule="exact"/>
              <w:rPr>
                <w:rFonts w:ascii="宋体" w:hAnsi="宋体" w:cs="宋体"/>
                <w:color w:val="000000"/>
                <w:sz w:val="22"/>
                <w:szCs w:val="22"/>
              </w:rPr>
            </w:pPr>
            <w:r>
              <w:rPr>
                <w:rFonts w:hint="eastAsia" w:ascii="宋体" w:hAnsi="宋体" w:cs="宋体"/>
                <w:color w:val="000000"/>
                <w:sz w:val="22"/>
                <w:szCs w:val="22"/>
              </w:rPr>
              <w:t>1.响应文件提交方式：本项目为全流程电子化项目，通过“政采云”平台（http：//www.zcygov.cn）实行在线电子磋商，供应商应先安装“政采云电子交易客户端”（请自行前往“政采云”平台进行下载），并按照本项目竞争性磋商文件和“政采云”平台的要求编制、加密后在提交响应文件截止时间前通过网络上传至“政采云”平台，供应商在“政采云”平台提交电子版响应文件时，请填写参加开标活动经办人联系方式。</w:t>
            </w:r>
          </w:p>
          <w:p w14:paraId="2C2719C8">
            <w:pPr>
              <w:spacing w:line="360" w:lineRule="exact"/>
              <w:rPr>
                <w:rFonts w:ascii="宋体" w:hAnsi="宋体" w:cs="宋体"/>
                <w:color w:val="000000"/>
                <w:sz w:val="22"/>
                <w:szCs w:val="22"/>
              </w:rPr>
            </w:pPr>
            <w:r>
              <w:rPr>
                <w:rFonts w:hint="eastAsia" w:ascii="宋体" w:hAnsi="宋体" w:cs="宋体"/>
                <w:color w:val="000000"/>
                <w:sz w:val="22"/>
                <w:szCs w:val="22"/>
              </w:rPr>
              <w:t>2.CA 证书在线解密：供应商投标时，需携带制作投标文件时用来加密的有效数字证书(CA认证)登录“政采云”平台电子开标大厅按规定时间对加密的投标文件进行解密，未能按要求进行解密的，由此产生的后果由供应商自行承担。</w:t>
            </w:r>
          </w:p>
          <w:p w14:paraId="7853DECF">
            <w:pPr>
              <w:spacing w:line="360" w:lineRule="exact"/>
              <w:rPr>
                <w:rFonts w:ascii="宋体" w:hAnsi="宋体" w:cs="宋体"/>
                <w:color w:val="000000"/>
                <w:sz w:val="22"/>
                <w:szCs w:val="22"/>
              </w:rPr>
            </w:pPr>
            <w:r>
              <w:rPr>
                <w:rFonts w:hint="eastAsia" w:ascii="宋体" w:hAnsi="宋体" w:cs="宋体"/>
                <w:color w:val="000000"/>
                <w:sz w:val="22"/>
                <w:szCs w:val="22"/>
              </w:rPr>
              <w:t>3.供应商在收到采购代理机构或平台推送的通知后才可以在“政采云”平台进行二次报价，供应商需通过“政采云”平台(http：//www.zcygov.cn)实行在线报价，并按规定时间（30 分钟内）进行操作，否则后果自负。</w:t>
            </w:r>
          </w:p>
        </w:tc>
      </w:tr>
      <w:tr w14:paraId="594CA5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2D90AD79">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2085" w:type="dxa"/>
            <w:vAlign w:val="center"/>
          </w:tcPr>
          <w:p w14:paraId="6ECDFE4B">
            <w:pPr>
              <w:spacing w:line="360" w:lineRule="exact"/>
              <w:jc w:val="center"/>
              <w:rPr>
                <w:rFonts w:ascii="宋体" w:hAnsi="宋体" w:cs="宋体"/>
                <w:color w:val="000000"/>
                <w:sz w:val="22"/>
                <w:szCs w:val="22"/>
              </w:rPr>
            </w:pPr>
            <w:r>
              <w:rPr>
                <w:rFonts w:hint="eastAsia" w:ascii="宋体" w:hAnsi="宋体" w:cs="宋体"/>
                <w:color w:val="000000"/>
                <w:sz w:val="22"/>
                <w:szCs w:val="22"/>
              </w:rPr>
              <w:t>是否退还磋商响应文件</w:t>
            </w:r>
          </w:p>
        </w:tc>
        <w:tc>
          <w:tcPr>
            <w:tcW w:w="6687" w:type="dxa"/>
            <w:vAlign w:val="center"/>
          </w:tcPr>
          <w:p w14:paraId="7BB648FB">
            <w:pPr>
              <w:spacing w:line="360" w:lineRule="exact"/>
              <w:rPr>
                <w:rFonts w:ascii="宋体" w:hAnsi="宋体" w:cs="宋体"/>
                <w:color w:val="000000"/>
                <w:sz w:val="22"/>
                <w:szCs w:val="22"/>
              </w:rPr>
            </w:pPr>
            <w:r>
              <w:rPr>
                <w:rFonts w:hint="eastAsia" w:ascii="宋体" w:hAnsi="宋体" w:cs="宋体"/>
                <w:color w:val="000000"/>
                <w:sz w:val="22"/>
                <w:szCs w:val="22"/>
              </w:rPr>
              <w:t>否</w:t>
            </w:r>
          </w:p>
        </w:tc>
      </w:tr>
      <w:tr w14:paraId="18154C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2E08C06B">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2085" w:type="dxa"/>
            <w:vAlign w:val="center"/>
          </w:tcPr>
          <w:p w14:paraId="1B933A1E">
            <w:pPr>
              <w:spacing w:line="360" w:lineRule="exact"/>
              <w:jc w:val="center"/>
              <w:rPr>
                <w:rFonts w:ascii="宋体" w:hAnsi="宋体" w:cs="宋体"/>
                <w:color w:val="000000"/>
                <w:sz w:val="22"/>
                <w:szCs w:val="22"/>
              </w:rPr>
            </w:pPr>
            <w:r>
              <w:rPr>
                <w:rFonts w:hint="eastAsia" w:ascii="宋体" w:hAnsi="宋体" w:cs="宋体"/>
                <w:color w:val="000000"/>
                <w:sz w:val="22"/>
                <w:szCs w:val="22"/>
              </w:rPr>
              <w:t>开启时间和地点</w:t>
            </w:r>
          </w:p>
        </w:tc>
        <w:tc>
          <w:tcPr>
            <w:tcW w:w="6687" w:type="dxa"/>
            <w:vAlign w:val="center"/>
          </w:tcPr>
          <w:p w14:paraId="5F36DF23">
            <w:pPr>
              <w:spacing w:line="360" w:lineRule="exact"/>
              <w:rPr>
                <w:rFonts w:ascii="宋体" w:hAnsi="宋体" w:cs="宋体"/>
                <w:color w:val="000000"/>
                <w:sz w:val="22"/>
                <w:szCs w:val="22"/>
              </w:rPr>
            </w:pPr>
            <w:r>
              <w:rPr>
                <w:rFonts w:hint="eastAsia" w:ascii="宋体" w:hAnsi="宋体" w:cs="宋体"/>
                <w:color w:val="000000"/>
                <w:sz w:val="22"/>
                <w:szCs w:val="22"/>
              </w:rPr>
              <w:t>开启时间：</w:t>
            </w:r>
            <w:r>
              <w:rPr>
                <w:rFonts w:hint="eastAsia" w:ascii="宋体" w:hAnsi="宋体" w:cs="宋体"/>
                <w:sz w:val="22"/>
                <w:szCs w:val="22"/>
                <w:highlight w:val="none"/>
              </w:rPr>
              <w:t>2024</w:t>
            </w:r>
            <w:r>
              <w:rPr>
                <w:rFonts w:hint="eastAsia" w:ascii="宋体" w:hAnsi="宋体" w:cs="宋体"/>
                <w:sz w:val="22"/>
                <w:szCs w:val="22"/>
                <w:highlight w:val="none"/>
                <w:lang w:val="zh-CN"/>
              </w:rPr>
              <w:t>年</w:t>
            </w:r>
            <w:r>
              <w:rPr>
                <w:rFonts w:hint="eastAsia" w:ascii="宋体" w:hAnsi="宋体" w:cs="宋体"/>
                <w:sz w:val="22"/>
                <w:szCs w:val="22"/>
                <w:highlight w:val="none"/>
              </w:rPr>
              <w:t>7</w:t>
            </w:r>
            <w:r>
              <w:rPr>
                <w:rFonts w:hint="eastAsia" w:ascii="宋体" w:hAnsi="宋体" w:cs="宋体"/>
                <w:sz w:val="22"/>
                <w:szCs w:val="22"/>
                <w:highlight w:val="none"/>
                <w:lang w:val="zh-CN"/>
              </w:rPr>
              <w:t>月</w:t>
            </w:r>
            <w:r>
              <w:rPr>
                <w:rFonts w:hint="eastAsia" w:ascii="宋体" w:hAnsi="宋体" w:cs="宋体"/>
                <w:sz w:val="22"/>
                <w:szCs w:val="22"/>
                <w:highlight w:val="none"/>
                <w:lang w:val="en-US" w:eastAsia="zh-CN"/>
              </w:rPr>
              <w:t>12</w:t>
            </w:r>
            <w:r>
              <w:rPr>
                <w:rFonts w:hint="eastAsia" w:ascii="宋体" w:hAnsi="宋体" w:cs="宋体"/>
                <w:sz w:val="22"/>
                <w:szCs w:val="22"/>
                <w:highlight w:val="none"/>
                <w:lang w:val="zh-CN"/>
              </w:rPr>
              <w:t>日</w:t>
            </w:r>
            <w:r>
              <w:rPr>
                <w:rFonts w:hint="eastAsia" w:ascii="宋体" w:hAnsi="宋体" w:cs="宋体"/>
                <w:sz w:val="22"/>
                <w:szCs w:val="22"/>
                <w:highlight w:val="none"/>
                <w:lang w:val="en-US" w:eastAsia="zh-CN"/>
              </w:rPr>
              <w:t>09</w:t>
            </w:r>
            <w:r>
              <w:rPr>
                <w:rFonts w:hint="eastAsia" w:ascii="宋体" w:hAnsi="宋体" w:cs="宋体"/>
                <w:sz w:val="22"/>
                <w:szCs w:val="22"/>
                <w:highlight w:val="none"/>
                <w:lang w:val="zh-CN"/>
              </w:rPr>
              <w:t>时</w:t>
            </w:r>
            <w:r>
              <w:rPr>
                <w:rFonts w:hint="eastAsia" w:ascii="宋体" w:hAnsi="宋体" w:cs="宋体"/>
                <w:sz w:val="22"/>
                <w:szCs w:val="22"/>
                <w:highlight w:val="none"/>
                <w:lang w:val="en-US" w:eastAsia="zh-CN"/>
              </w:rPr>
              <w:t>00</w:t>
            </w:r>
            <w:r>
              <w:rPr>
                <w:rFonts w:hint="eastAsia" w:ascii="宋体" w:hAnsi="宋体" w:cs="宋体"/>
                <w:sz w:val="22"/>
                <w:szCs w:val="22"/>
                <w:highlight w:val="none"/>
                <w:lang w:val="zh-CN"/>
              </w:rPr>
              <w:t>分</w:t>
            </w:r>
            <w:r>
              <w:rPr>
                <w:rFonts w:hint="eastAsia" w:ascii="宋体" w:hAnsi="宋体" w:cs="宋体"/>
                <w:sz w:val="22"/>
                <w:szCs w:val="22"/>
              </w:rPr>
              <w:t>（北京时间）</w:t>
            </w:r>
          </w:p>
          <w:p w14:paraId="1871CE4E">
            <w:pPr>
              <w:spacing w:line="360" w:lineRule="exact"/>
              <w:rPr>
                <w:rFonts w:ascii="宋体" w:hAnsi="宋体" w:cs="宋体"/>
                <w:color w:val="000000"/>
                <w:sz w:val="22"/>
                <w:szCs w:val="22"/>
              </w:rPr>
            </w:pPr>
            <w:r>
              <w:rPr>
                <w:rFonts w:hint="eastAsia" w:ascii="宋体" w:hAnsi="宋体" w:cs="宋体"/>
                <w:color w:val="000000"/>
                <w:sz w:val="22"/>
                <w:szCs w:val="22"/>
              </w:rPr>
              <w:t>开启地点：长春市二道区洋浦大街6999号凯利</w:t>
            </w:r>
            <w:r>
              <w:rPr>
                <w:rFonts w:hint="eastAsia" w:ascii="宋体" w:hAnsi="宋体" w:cs="宋体"/>
                <w:color w:val="000000"/>
                <w:sz w:val="22"/>
                <w:szCs w:val="22"/>
                <w:highlight w:val="none"/>
              </w:rPr>
              <w:t>中心AB栋101评标</w:t>
            </w:r>
            <w:r>
              <w:rPr>
                <w:rFonts w:hint="eastAsia" w:ascii="宋体" w:hAnsi="宋体" w:cs="宋体"/>
                <w:color w:val="000000"/>
                <w:sz w:val="22"/>
                <w:szCs w:val="22"/>
                <w:highlight w:val="none"/>
                <w:lang w:val="en-US" w:eastAsia="zh-CN"/>
              </w:rPr>
              <w:t>三</w:t>
            </w:r>
            <w:r>
              <w:rPr>
                <w:rFonts w:hint="eastAsia" w:ascii="宋体" w:hAnsi="宋体" w:cs="宋体"/>
                <w:color w:val="000000"/>
                <w:sz w:val="22"/>
                <w:szCs w:val="22"/>
                <w:highlight w:val="none"/>
              </w:rPr>
              <w:t>室</w:t>
            </w:r>
          </w:p>
        </w:tc>
      </w:tr>
      <w:tr w14:paraId="37F504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5129D690">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2085" w:type="dxa"/>
            <w:vAlign w:val="center"/>
          </w:tcPr>
          <w:p w14:paraId="33341A79">
            <w:pPr>
              <w:spacing w:line="360" w:lineRule="exact"/>
              <w:jc w:val="center"/>
              <w:rPr>
                <w:rFonts w:ascii="宋体" w:hAnsi="宋体" w:cs="宋体"/>
                <w:color w:val="000000"/>
                <w:sz w:val="22"/>
                <w:szCs w:val="22"/>
              </w:rPr>
            </w:pPr>
            <w:r>
              <w:rPr>
                <w:rFonts w:hint="eastAsia" w:ascii="宋体" w:hAnsi="宋体" w:cs="宋体"/>
                <w:color w:val="000000"/>
                <w:sz w:val="22"/>
                <w:szCs w:val="22"/>
              </w:rPr>
              <w:t>磋商小组的组建</w:t>
            </w:r>
          </w:p>
        </w:tc>
        <w:tc>
          <w:tcPr>
            <w:tcW w:w="6687" w:type="dxa"/>
            <w:vAlign w:val="center"/>
          </w:tcPr>
          <w:p w14:paraId="415A50AB">
            <w:pPr>
              <w:spacing w:line="360" w:lineRule="exact"/>
              <w:rPr>
                <w:rFonts w:ascii="宋体" w:hAnsi="宋体" w:cs="宋体"/>
                <w:color w:val="000000"/>
                <w:sz w:val="22"/>
                <w:szCs w:val="22"/>
              </w:rPr>
            </w:pPr>
            <w:r>
              <w:rPr>
                <w:rFonts w:hint="eastAsia" w:ascii="宋体" w:hAnsi="宋体" w:cs="宋体"/>
                <w:color w:val="000000"/>
                <w:sz w:val="22"/>
                <w:szCs w:val="22"/>
              </w:rPr>
              <w:t>磋商小组构成：采购人代表0人、专家3人，共3人组成</w:t>
            </w:r>
          </w:p>
          <w:p w14:paraId="2DD8A3A4">
            <w:pPr>
              <w:spacing w:line="360" w:lineRule="exact"/>
              <w:rPr>
                <w:rFonts w:ascii="宋体" w:hAnsi="宋体" w:cs="宋体"/>
                <w:color w:val="000000"/>
                <w:sz w:val="22"/>
                <w:szCs w:val="22"/>
              </w:rPr>
            </w:pPr>
            <w:r>
              <w:rPr>
                <w:rFonts w:hint="eastAsia" w:ascii="宋体" w:hAnsi="宋体" w:cs="宋体"/>
                <w:color w:val="000000"/>
                <w:sz w:val="22"/>
                <w:szCs w:val="22"/>
              </w:rPr>
              <w:t>评审专家确定方式：专家从政采云专家库中随机抽取。</w:t>
            </w:r>
          </w:p>
        </w:tc>
      </w:tr>
      <w:tr w14:paraId="2F0818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306" w:type="dxa"/>
            <w:vAlign w:val="center"/>
          </w:tcPr>
          <w:p w14:paraId="1C10BA09">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w:t>
            </w:r>
          </w:p>
        </w:tc>
        <w:tc>
          <w:tcPr>
            <w:tcW w:w="2085" w:type="dxa"/>
            <w:vAlign w:val="center"/>
          </w:tcPr>
          <w:p w14:paraId="6CEBC1A4">
            <w:pPr>
              <w:spacing w:line="360" w:lineRule="exact"/>
              <w:jc w:val="center"/>
              <w:rPr>
                <w:rFonts w:ascii="宋体" w:hAnsi="宋体" w:cs="宋体"/>
                <w:color w:val="000000"/>
                <w:sz w:val="22"/>
                <w:szCs w:val="22"/>
              </w:rPr>
            </w:pPr>
            <w:r>
              <w:rPr>
                <w:rFonts w:hint="eastAsia" w:ascii="宋体" w:hAnsi="宋体" w:cs="宋体"/>
                <w:color w:val="000000"/>
                <w:sz w:val="22"/>
                <w:szCs w:val="22"/>
              </w:rPr>
              <w:t>是否授权磋商小组确定成交供应商</w:t>
            </w:r>
          </w:p>
        </w:tc>
        <w:tc>
          <w:tcPr>
            <w:tcW w:w="6687" w:type="dxa"/>
            <w:vAlign w:val="center"/>
          </w:tcPr>
          <w:p w14:paraId="48C511E4">
            <w:pPr>
              <w:spacing w:line="360" w:lineRule="exact"/>
              <w:jc w:val="left"/>
              <w:rPr>
                <w:rFonts w:ascii="宋体" w:hAnsi="宋体" w:cs="宋体"/>
                <w:spacing w:val="-3"/>
                <w:sz w:val="22"/>
                <w:szCs w:val="22"/>
              </w:rPr>
            </w:pPr>
            <w:r>
              <w:rPr>
                <w:rFonts w:hint="eastAsia" w:ascii="宋体" w:hAnsi="宋体" w:cs="宋体"/>
                <w:spacing w:val="-3"/>
                <w:sz w:val="22"/>
                <w:szCs w:val="22"/>
              </w:rPr>
              <w:t>☑是，推荐综合得分最高的供应商为成交供应商。</w:t>
            </w:r>
          </w:p>
          <w:p w14:paraId="706A86C4">
            <w:pPr>
              <w:spacing w:line="360" w:lineRule="exact"/>
              <w:jc w:val="left"/>
              <w:rPr>
                <w:rFonts w:ascii="宋体" w:hAnsi="宋体" w:cs="宋体"/>
                <w:spacing w:val="-3"/>
                <w:sz w:val="22"/>
                <w:szCs w:val="22"/>
              </w:rPr>
            </w:pPr>
            <w:r>
              <w:rPr>
                <w:rFonts w:hint="eastAsia" w:ascii="宋体" w:hAnsi="宋体" w:cs="宋体"/>
                <w:spacing w:val="-3"/>
                <w:sz w:val="22"/>
                <w:szCs w:val="22"/>
              </w:rPr>
              <w:t xml:space="preserve">□否。 </w:t>
            </w:r>
          </w:p>
        </w:tc>
      </w:tr>
      <w:tr w14:paraId="27C0CF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306" w:type="dxa"/>
            <w:vAlign w:val="center"/>
          </w:tcPr>
          <w:p w14:paraId="37C747C3">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sz w:val="22"/>
                <w:szCs w:val="22"/>
              </w:rPr>
              <w:t>37</w:t>
            </w:r>
          </w:p>
        </w:tc>
        <w:tc>
          <w:tcPr>
            <w:tcW w:w="2085" w:type="dxa"/>
            <w:vAlign w:val="center"/>
          </w:tcPr>
          <w:p w14:paraId="2E499526">
            <w:pPr>
              <w:spacing w:line="360" w:lineRule="exact"/>
              <w:jc w:val="center"/>
              <w:rPr>
                <w:rFonts w:ascii="宋体" w:hAnsi="宋体" w:cs="宋体"/>
                <w:color w:val="000000"/>
                <w:sz w:val="22"/>
                <w:szCs w:val="22"/>
              </w:rPr>
            </w:pPr>
            <w:r>
              <w:rPr>
                <w:rFonts w:hint="eastAsia" w:ascii="宋体" w:hAnsi="宋体" w:cs="宋体"/>
                <w:color w:val="000000"/>
                <w:sz w:val="22"/>
                <w:szCs w:val="22"/>
              </w:rPr>
              <w:t>中标（成交）公告发布媒介</w:t>
            </w:r>
          </w:p>
        </w:tc>
        <w:tc>
          <w:tcPr>
            <w:tcW w:w="6687" w:type="dxa"/>
            <w:vAlign w:val="center"/>
          </w:tcPr>
          <w:p w14:paraId="2B8B07AE">
            <w:pPr>
              <w:spacing w:line="360" w:lineRule="exact"/>
              <w:jc w:val="left"/>
              <w:rPr>
                <w:rFonts w:ascii="宋体" w:hAnsi="宋体" w:cs="宋体"/>
                <w:spacing w:val="-3"/>
                <w:sz w:val="22"/>
                <w:szCs w:val="22"/>
              </w:rPr>
            </w:pPr>
            <w:r>
              <w:rPr>
                <w:rFonts w:hint="eastAsia" w:ascii="宋体" w:hAnsi="宋体" w:cs="宋体"/>
                <w:spacing w:val="-3"/>
                <w:sz w:val="22"/>
                <w:szCs w:val="22"/>
              </w:rPr>
              <w:t>“政采云”平台(http://www.zcygov.cn)，中国政府采购网和长春市公共资源交易网上发布。</w:t>
            </w:r>
          </w:p>
        </w:tc>
      </w:tr>
      <w:tr w14:paraId="2046667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306" w:type="dxa"/>
            <w:vAlign w:val="center"/>
          </w:tcPr>
          <w:p w14:paraId="5DB6D8CE">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2085" w:type="dxa"/>
            <w:vAlign w:val="center"/>
          </w:tcPr>
          <w:p w14:paraId="470138C1">
            <w:pPr>
              <w:spacing w:line="360" w:lineRule="exact"/>
              <w:jc w:val="center"/>
              <w:rPr>
                <w:rFonts w:ascii="宋体" w:hAnsi="宋体" w:cs="宋体"/>
                <w:color w:val="000000"/>
                <w:sz w:val="22"/>
                <w:szCs w:val="22"/>
              </w:rPr>
            </w:pPr>
            <w:r>
              <w:rPr>
                <w:rFonts w:hint="eastAsia" w:ascii="宋体" w:hAnsi="宋体" w:cs="宋体"/>
                <w:color w:val="000000"/>
                <w:sz w:val="22"/>
                <w:szCs w:val="22"/>
              </w:rPr>
              <w:t>代理服务费</w:t>
            </w:r>
          </w:p>
        </w:tc>
        <w:tc>
          <w:tcPr>
            <w:tcW w:w="6687" w:type="dxa"/>
            <w:vAlign w:val="center"/>
          </w:tcPr>
          <w:p w14:paraId="771C62B8">
            <w:pPr>
              <w:spacing w:line="360" w:lineRule="exact"/>
              <w:jc w:val="left"/>
              <w:rPr>
                <w:rFonts w:ascii="宋体" w:hAnsi="宋体" w:cs="宋体"/>
                <w:spacing w:val="-3"/>
                <w:sz w:val="22"/>
                <w:szCs w:val="22"/>
              </w:rPr>
            </w:pPr>
            <w:r>
              <w:rPr>
                <w:rFonts w:hint="eastAsia" w:ascii="宋体" w:hAnsi="宋体" w:cs="宋体"/>
                <w:spacing w:val="-3"/>
                <w:sz w:val="22"/>
                <w:szCs w:val="22"/>
              </w:rPr>
              <w:t>收取标准：参照发改价格〔2015〕299号文件收费标准收取，执行市场调节制，向中标人收取。在中标公示期结束后、中标通知书发出前将本代理服务费支付给采购代理机构。</w:t>
            </w:r>
          </w:p>
        </w:tc>
      </w:tr>
      <w:tr w14:paraId="304891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306" w:type="dxa"/>
            <w:vAlign w:val="center"/>
          </w:tcPr>
          <w:p w14:paraId="0E546844">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2085" w:type="dxa"/>
            <w:vAlign w:val="center"/>
          </w:tcPr>
          <w:p w14:paraId="113B1E8B">
            <w:pPr>
              <w:spacing w:line="360" w:lineRule="exact"/>
              <w:jc w:val="center"/>
              <w:rPr>
                <w:rFonts w:ascii="宋体" w:hAnsi="宋体" w:cs="宋体"/>
                <w:color w:val="000000"/>
                <w:sz w:val="22"/>
                <w:szCs w:val="22"/>
              </w:rPr>
            </w:pPr>
            <w:r>
              <w:rPr>
                <w:rFonts w:hint="eastAsia" w:ascii="宋体" w:hAnsi="宋体" w:cs="宋体"/>
                <w:color w:val="000000"/>
                <w:sz w:val="22"/>
                <w:szCs w:val="22"/>
              </w:rPr>
              <w:t>报价</w:t>
            </w:r>
          </w:p>
        </w:tc>
        <w:tc>
          <w:tcPr>
            <w:tcW w:w="6687" w:type="dxa"/>
            <w:vAlign w:val="center"/>
          </w:tcPr>
          <w:p w14:paraId="2E5D348A">
            <w:pPr>
              <w:spacing w:line="360" w:lineRule="exact"/>
              <w:rPr>
                <w:rFonts w:ascii="宋体" w:hAnsi="宋体" w:cs="宋体"/>
                <w:sz w:val="22"/>
                <w:szCs w:val="22"/>
              </w:rPr>
            </w:pPr>
            <w:r>
              <w:rPr>
                <w:rFonts w:hint="eastAsia" w:ascii="宋体" w:hAnsi="宋体" w:cs="宋体"/>
                <w:sz w:val="22"/>
                <w:szCs w:val="22"/>
              </w:rPr>
              <w:t>不得超过采购预算150万元，否则按废标处理。</w:t>
            </w:r>
          </w:p>
        </w:tc>
      </w:tr>
      <w:tr w14:paraId="58CB31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306" w:type="dxa"/>
            <w:vAlign w:val="center"/>
          </w:tcPr>
          <w:p w14:paraId="64383620">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sz w:val="22"/>
                <w:szCs w:val="22"/>
              </w:rPr>
              <w:t>40</w:t>
            </w:r>
          </w:p>
        </w:tc>
        <w:tc>
          <w:tcPr>
            <w:tcW w:w="2085" w:type="dxa"/>
            <w:vAlign w:val="center"/>
          </w:tcPr>
          <w:p w14:paraId="2ABD7174">
            <w:pPr>
              <w:spacing w:line="360" w:lineRule="exact"/>
              <w:jc w:val="center"/>
              <w:rPr>
                <w:rFonts w:ascii="宋体" w:hAnsi="宋体" w:cs="宋体"/>
                <w:color w:val="000000"/>
                <w:sz w:val="22"/>
                <w:szCs w:val="22"/>
              </w:rPr>
            </w:pPr>
            <w:r>
              <w:rPr>
                <w:rFonts w:hint="eastAsia" w:ascii="宋体" w:hAnsi="宋体" w:cs="宋体"/>
                <w:color w:val="000000"/>
                <w:sz w:val="22"/>
                <w:szCs w:val="22"/>
              </w:rPr>
              <w:t>付款方式、质保期</w:t>
            </w:r>
          </w:p>
          <w:p w14:paraId="2BEC3540">
            <w:pPr>
              <w:spacing w:line="360" w:lineRule="exact"/>
              <w:jc w:val="center"/>
              <w:rPr>
                <w:rFonts w:ascii="宋体" w:hAnsi="宋体" w:cs="宋体"/>
                <w:color w:val="000000"/>
                <w:sz w:val="22"/>
                <w:szCs w:val="22"/>
              </w:rPr>
            </w:pPr>
            <w:r>
              <w:rPr>
                <w:rFonts w:hint="eastAsia" w:ascii="宋体" w:hAnsi="宋体" w:cs="宋体"/>
                <w:color w:val="000000"/>
                <w:sz w:val="22"/>
                <w:szCs w:val="22"/>
              </w:rPr>
              <w:t>及</w:t>
            </w:r>
            <w:r>
              <w:rPr>
                <w:rFonts w:hint="eastAsia" w:ascii="宋体" w:hAnsi="宋体" w:cs="宋体"/>
                <w:sz w:val="22"/>
                <w:szCs w:val="22"/>
              </w:rPr>
              <w:t>履约担保</w:t>
            </w:r>
          </w:p>
        </w:tc>
        <w:tc>
          <w:tcPr>
            <w:tcW w:w="6687" w:type="dxa"/>
          </w:tcPr>
          <w:p w14:paraId="39B8066F">
            <w:pPr>
              <w:spacing w:line="360" w:lineRule="exact"/>
              <w:rPr>
                <w:rFonts w:ascii="宋体" w:hAnsi="宋体" w:cs="宋体"/>
                <w:sz w:val="22"/>
                <w:szCs w:val="22"/>
                <w:highlight w:val="none"/>
              </w:rPr>
            </w:pPr>
            <w:r>
              <w:rPr>
                <w:rFonts w:hint="eastAsia" w:ascii="宋体" w:hAnsi="宋体" w:cs="宋体"/>
                <w:sz w:val="22"/>
                <w:szCs w:val="22"/>
                <w:highlight w:val="none"/>
              </w:rPr>
              <w:t>付款方式：按照每次实际采购量支付款项。</w:t>
            </w:r>
          </w:p>
          <w:p w14:paraId="26D8D68A">
            <w:pPr>
              <w:spacing w:line="360" w:lineRule="exact"/>
              <w:rPr>
                <w:rFonts w:ascii="宋体" w:hAnsi="宋体" w:cs="宋体"/>
                <w:sz w:val="22"/>
                <w:szCs w:val="22"/>
                <w:highlight w:val="none"/>
              </w:rPr>
            </w:pPr>
            <w:r>
              <w:rPr>
                <w:rFonts w:hint="eastAsia" w:ascii="宋体" w:hAnsi="宋体" w:cs="宋体"/>
                <w:sz w:val="22"/>
                <w:szCs w:val="22"/>
                <w:highlight w:val="none"/>
              </w:rPr>
              <w:t>质保期：验收合格之日起</w:t>
            </w:r>
            <w:r>
              <w:rPr>
                <w:rFonts w:hint="eastAsia" w:ascii="宋体" w:hAnsi="宋体" w:cs="宋体"/>
                <w:sz w:val="22"/>
                <w:szCs w:val="22"/>
                <w:highlight w:val="none"/>
                <w:lang w:val="en-US" w:eastAsia="zh-CN"/>
              </w:rPr>
              <w:t>2</w:t>
            </w:r>
            <w:r>
              <w:rPr>
                <w:rFonts w:hint="eastAsia" w:ascii="宋体" w:hAnsi="宋体" w:cs="宋体"/>
                <w:sz w:val="22"/>
                <w:szCs w:val="22"/>
                <w:highlight w:val="none"/>
              </w:rPr>
              <w:t>年。</w:t>
            </w:r>
          </w:p>
          <w:p w14:paraId="68C00CD9">
            <w:pPr>
              <w:spacing w:line="360" w:lineRule="exact"/>
              <w:rPr>
                <w:rFonts w:ascii="宋体" w:hAnsi="宋体" w:cs="宋体"/>
                <w:sz w:val="22"/>
                <w:szCs w:val="22"/>
                <w:highlight w:val="none"/>
              </w:rPr>
            </w:pPr>
            <w:r>
              <w:rPr>
                <w:rFonts w:hint="eastAsia" w:ascii="宋体" w:hAnsi="宋体" w:cs="宋体"/>
                <w:sz w:val="22"/>
                <w:szCs w:val="22"/>
                <w:highlight w:val="none"/>
              </w:rPr>
              <w:t>履约担保：无。</w:t>
            </w:r>
          </w:p>
        </w:tc>
      </w:tr>
      <w:tr w14:paraId="7A00BD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60FC6FC9">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sz w:val="22"/>
                <w:szCs w:val="22"/>
              </w:rPr>
              <w:t>41</w:t>
            </w:r>
          </w:p>
        </w:tc>
        <w:tc>
          <w:tcPr>
            <w:tcW w:w="2085" w:type="dxa"/>
            <w:vAlign w:val="center"/>
          </w:tcPr>
          <w:p w14:paraId="51469E8B">
            <w:pPr>
              <w:spacing w:line="360" w:lineRule="exact"/>
              <w:jc w:val="center"/>
              <w:rPr>
                <w:rFonts w:ascii="宋体" w:hAnsi="宋体" w:cs="宋体"/>
                <w:color w:val="000000"/>
                <w:sz w:val="22"/>
                <w:szCs w:val="22"/>
              </w:rPr>
            </w:pPr>
            <w:r>
              <w:rPr>
                <w:rFonts w:hint="eastAsia" w:ascii="宋体" w:hAnsi="宋体" w:cs="宋体"/>
                <w:color w:val="000000"/>
                <w:sz w:val="22"/>
                <w:szCs w:val="22"/>
              </w:rPr>
              <w:t>低于成本价不正当竞争预防措施</w:t>
            </w:r>
          </w:p>
          <w:p w14:paraId="5E0264F8">
            <w:pPr>
              <w:spacing w:line="360" w:lineRule="exact"/>
              <w:jc w:val="center"/>
              <w:rPr>
                <w:rFonts w:ascii="宋体" w:hAnsi="宋体" w:cs="宋体"/>
                <w:color w:val="000000"/>
                <w:sz w:val="22"/>
                <w:szCs w:val="22"/>
              </w:rPr>
            </w:pPr>
            <w:r>
              <w:rPr>
                <w:rFonts w:hint="eastAsia" w:ascii="宋体" w:hAnsi="宋体" w:cs="宋体"/>
                <w:color w:val="000000"/>
                <w:sz w:val="22"/>
                <w:szCs w:val="22"/>
              </w:rPr>
              <w:t>（实质性要求）</w:t>
            </w:r>
          </w:p>
        </w:tc>
        <w:tc>
          <w:tcPr>
            <w:tcW w:w="6687" w:type="dxa"/>
          </w:tcPr>
          <w:p w14:paraId="28F58524">
            <w:pPr>
              <w:spacing w:line="360" w:lineRule="exact"/>
              <w:rPr>
                <w:rFonts w:ascii="宋体" w:hAnsi="宋体" w:cs="宋体"/>
                <w:sz w:val="22"/>
                <w:szCs w:val="22"/>
              </w:rPr>
            </w:pPr>
            <w:r>
              <w:rPr>
                <w:rFonts w:hint="eastAsia" w:ascii="宋体" w:hAnsi="宋体" w:cs="宋体"/>
                <w:sz w:val="22"/>
                <w:szCs w:val="22"/>
              </w:rPr>
              <w:t>1、在评审过程中，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响应文件作无效处理。</w:t>
            </w:r>
          </w:p>
          <w:p w14:paraId="4007689E">
            <w:pPr>
              <w:spacing w:line="360" w:lineRule="exact"/>
              <w:rPr>
                <w:rFonts w:ascii="宋体" w:hAnsi="宋体" w:cs="宋体"/>
                <w:sz w:val="22"/>
                <w:szCs w:val="22"/>
              </w:rPr>
            </w:pPr>
            <w:r>
              <w:rPr>
                <w:rFonts w:hint="eastAsia" w:ascii="宋体" w:hAnsi="宋体" w:cs="宋体"/>
                <w:sz w:val="22"/>
                <w:szCs w:val="22"/>
              </w:rPr>
              <w:t>供应商的书面说明材料应当按照国家财务会计制度的规定要求，逐项就供应商提供的货物、工程和服务的主营业务成本、税金及附加、销售费用、管理费用、财务费用等成本构成事项详细陈述）。</w:t>
            </w:r>
          </w:p>
          <w:p w14:paraId="32D9304E">
            <w:pPr>
              <w:spacing w:line="360" w:lineRule="exact"/>
              <w:rPr>
                <w:rFonts w:ascii="宋体" w:hAnsi="宋体" w:cs="宋体"/>
                <w:sz w:val="22"/>
                <w:szCs w:val="22"/>
              </w:rPr>
            </w:pPr>
            <w:r>
              <w:rPr>
                <w:rFonts w:hint="eastAsia" w:ascii="宋体" w:hAnsi="宋体" w:cs="宋体"/>
                <w:sz w:val="22"/>
                <w:szCs w:val="22"/>
              </w:rPr>
              <w:t>2、供应商书面说明应当签字确认或者加盖公章，否则无效。</w:t>
            </w:r>
          </w:p>
          <w:p w14:paraId="7161C3F5">
            <w:pPr>
              <w:spacing w:line="360" w:lineRule="exact"/>
              <w:rPr>
                <w:rFonts w:ascii="宋体" w:hAnsi="宋体" w:cs="宋体"/>
                <w:sz w:val="22"/>
                <w:szCs w:val="22"/>
              </w:rPr>
            </w:pPr>
            <w:r>
              <w:rPr>
                <w:rFonts w:hint="eastAsia" w:ascii="宋体" w:hAnsi="宋体" w:cs="宋体"/>
                <w:sz w:val="22"/>
                <w:szCs w:val="22"/>
              </w:rPr>
              <w:t>书面说明的签字确认，由其法定代表人/主要负责人或者其授权代表签字确认。</w:t>
            </w:r>
          </w:p>
          <w:p w14:paraId="32FA0436">
            <w:pPr>
              <w:spacing w:line="360" w:lineRule="exact"/>
              <w:rPr>
                <w:rFonts w:ascii="宋体" w:hAnsi="宋体" w:cs="宋体"/>
                <w:sz w:val="22"/>
                <w:szCs w:val="22"/>
              </w:rPr>
            </w:pPr>
            <w:r>
              <w:rPr>
                <w:rFonts w:hint="eastAsia" w:ascii="宋体" w:hAnsi="宋体" w:cs="宋体"/>
                <w:sz w:val="22"/>
                <w:szCs w:val="22"/>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14:paraId="6AF9F4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Merge w:val="restart"/>
            <w:vAlign w:val="center"/>
          </w:tcPr>
          <w:p w14:paraId="21CF1E72">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w:t>
            </w:r>
          </w:p>
        </w:tc>
        <w:tc>
          <w:tcPr>
            <w:tcW w:w="2085" w:type="dxa"/>
            <w:vMerge w:val="restart"/>
            <w:vAlign w:val="center"/>
          </w:tcPr>
          <w:p w14:paraId="0644A362">
            <w:pPr>
              <w:spacing w:line="360" w:lineRule="exact"/>
              <w:jc w:val="center"/>
              <w:rPr>
                <w:rFonts w:ascii="宋体" w:hAnsi="宋体" w:cs="宋体"/>
                <w:color w:val="000000"/>
                <w:sz w:val="22"/>
                <w:szCs w:val="22"/>
              </w:rPr>
            </w:pPr>
            <w:r>
              <w:rPr>
                <w:rFonts w:hint="eastAsia" w:ascii="宋体" w:hAnsi="宋体" w:cs="宋体"/>
                <w:color w:val="000000"/>
                <w:sz w:val="22"/>
                <w:szCs w:val="22"/>
              </w:rPr>
              <w:t>需要落实的政府采购政策</w:t>
            </w:r>
          </w:p>
        </w:tc>
        <w:tc>
          <w:tcPr>
            <w:tcW w:w="6687" w:type="dxa"/>
            <w:vAlign w:val="center"/>
          </w:tcPr>
          <w:p w14:paraId="573B3F95">
            <w:pPr>
              <w:tabs>
                <w:tab w:val="left" w:pos="3675"/>
              </w:tabs>
              <w:adjustRightInd w:val="0"/>
              <w:snapToGrid w:val="0"/>
              <w:spacing w:line="360" w:lineRule="exact"/>
              <w:rPr>
                <w:rFonts w:ascii="宋体" w:hAnsi="宋体" w:cs="宋体"/>
                <w:sz w:val="22"/>
                <w:szCs w:val="22"/>
              </w:rPr>
            </w:pPr>
            <w:r>
              <w:rPr>
                <w:rFonts w:hint="eastAsia" w:ascii="宋体" w:hAnsi="宋体" w:cs="宋体"/>
                <w:sz w:val="22"/>
                <w:szCs w:val="22"/>
              </w:rPr>
              <w:t>政府采购进口产品的规定：</w:t>
            </w:r>
          </w:p>
          <w:p w14:paraId="77D31F35">
            <w:pPr>
              <w:adjustRightInd w:val="0"/>
              <w:snapToGrid w:val="0"/>
              <w:spacing w:line="360" w:lineRule="exact"/>
              <w:rPr>
                <w:rFonts w:ascii="宋体" w:hAnsi="宋体" w:cs="宋体"/>
                <w:sz w:val="22"/>
                <w:szCs w:val="22"/>
              </w:rPr>
            </w:pPr>
            <w:r>
              <w:rPr>
                <w:rFonts w:hint="eastAsia" w:ascii="宋体" w:hAnsi="宋体" w:cs="宋体"/>
                <w:sz w:val="22"/>
                <w:szCs w:val="22"/>
                <w:lang w:val="zh-CN"/>
              </w:rPr>
              <w:t>按照财政部《政府采购进口产品管理办法》第一章第四条关于“政府采购应当采购本国产品，确需采购进口产品（指通过中国海关报关验放进入中国境内且产自关境外的产品）的，实行审核管理”的规定，竞争性磋商文件中凡未明确标明采购进口产品的，均为采购本国产品，投标供应商必须投标本国产品，投标进口产品的为无效投标。</w:t>
            </w:r>
          </w:p>
          <w:p w14:paraId="6B6DE52B">
            <w:pPr>
              <w:adjustRightInd w:val="0"/>
              <w:snapToGrid w:val="0"/>
              <w:spacing w:line="360" w:lineRule="exact"/>
              <w:rPr>
                <w:rFonts w:ascii="宋体" w:hAnsi="宋体" w:cs="宋体"/>
                <w:bCs/>
                <w:sz w:val="22"/>
                <w:szCs w:val="22"/>
                <w:lang w:val="zh-CN"/>
              </w:rPr>
            </w:pPr>
            <w:r>
              <w:rPr>
                <w:rFonts w:hint="eastAsia" w:ascii="宋体" w:hAnsi="宋体" w:cs="宋体"/>
                <w:bCs/>
                <w:sz w:val="22"/>
                <w:szCs w:val="22"/>
                <w:lang w:val="zh-CN"/>
              </w:rPr>
              <w:t>在中国境内生产或组装的外国品牌产品须标明该产品在中国国内制造厂商名称。</w:t>
            </w:r>
          </w:p>
          <w:p w14:paraId="21DF0F95">
            <w:pPr>
              <w:adjustRightInd w:val="0"/>
              <w:snapToGrid w:val="0"/>
              <w:spacing w:line="360" w:lineRule="exact"/>
              <w:rPr>
                <w:rFonts w:ascii="宋体" w:hAnsi="宋体" w:cs="宋体"/>
                <w:sz w:val="22"/>
                <w:szCs w:val="22"/>
              </w:rPr>
            </w:pPr>
            <w:r>
              <w:rPr>
                <w:rFonts w:hint="eastAsia" w:ascii="宋体" w:hAnsi="宋体" w:cs="宋体"/>
                <w:sz w:val="22"/>
                <w:szCs w:val="22"/>
              </w:rPr>
              <w:sym w:font="Wingdings" w:char="00FE"/>
            </w:r>
            <w:r>
              <w:rPr>
                <w:rFonts w:hint="eastAsia" w:ascii="宋体" w:hAnsi="宋体" w:cs="宋体"/>
                <w:sz w:val="22"/>
                <w:szCs w:val="22"/>
              </w:rPr>
              <w:t xml:space="preserve"> 本项目拒绝进口产品</w:t>
            </w:r>
          </w:p>
          <w:p w14:paraId="44B684FE">
            <w:pPr>
              <w:spacing w:line="360" w:lineRule="exact"/>
              <w:rPr>
                <w:rFonts w:ascii="宋体" w:hAnsi="宋体" w:cs="宋体"/>
                <w:color w:val="000000"/>
                <w:sz w:val="22"/>
                <w:szCs w:val="22"/>
              </w:rPr>
            </w:pPr>
            <w:r>
              <w:rPr>
                <w:rFonts w:hint="eastAsia" w:ascii="宋体" w:hAnsi="宋体" w:cs="宋体"/>
                <w:sz w:val="22"/>
                <w:szCs w:val="22"/>
              </w:rPr>
              <w:t>□本项目已经财政部门审核同意购买进口产品</w:t>
            </w:r>
          </w:p>
        </w:tc>
      </w:tr>
      <w:tr w14:paraId="0A6D7F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1306" w:type="dxa"/>
            <w:vMerge w:val="continue"/>
            <w:vAlign w:val="center"/>
          </w:tcPr>
          <w:p w14:paraId="287C782C">
            <w:pPr>
              <w:spacing w:line="360" w:lineRule="exact"/>
              <w:jc w:val="center"/>
              <w:rPr>
                <w:rFonts w:ascii="宋体" w:hAnsi="宋体" w:cs="宋体"/>
                <w:color w:val="000000"/>
                <w:sz w:val="22"/>
                <w:szCs w:val="22"/>
              </w:rPr>
            </w:pPr>
          </w:p>
        </w:tc>
        <w:tc>
          <w:tcPr>
            <w:tcW w:w="2085" w:type="dxa"/>
            <w:vMerge w:val="continue"/>
            <w:vAlign w:val="center"/>
          </w:tcPr>
          <w:p w14:paraId="253D62C8">
            <w:pPr>
              <w:spacing w:line="360" w:lineRule="exact"/>
              <w:jc w:val="center"/>
              <w:rPr>
                <w:rFonts w:ascii="宋体" w:hAnsi="宋体" w:cs="宋体"/>
                <w:color w:val="000000"/>
                <w:sz w:val="22"/>
                <w:szCs w:val="22"/>
              </w:rPr>
            </w:pPr>
          </w:p>
        </w:tc>
        <w:tc>
          <w:tcPr>
            <w:tcW w:w="6687" w:type="dxa"/>
            <w:vAlign w:val="center"/>
          </w:tcPr>
          <w:p w14:paraId="7D1AF860">
            <w:pPr>
              <w:adjustRightInd w:val="0"/>
              <w:snapToGrid w:val="0"/>
              <w:spacing w:line="360" w:lineRule="exact"/>
              <w:rPr>
                <w:rFonts w:ascii="宋体" w:hAnsi="宋体" w:cs="宋体"/>
                <w:sz w:val="22"/>
                <w:szCs w:val="22"/>
              </w:rPr>
            </w:pPr>
            <w:r>
              <w:rPr>
                <w:rFonts w:hint="eastAsia" w:ascii="宋体" w:hAnsi="宋体" w:cs="宋体"/>
                <w:sz w:val="22"/>
                <w:szCs w:val="22"/>
              </w:rPr>
              <w:t>政府采购强制采购：强制采购的节能产品：按照财政部、发展改革委最新发布执行的《节能产品政府采购清单》的规定，《服务需求及技术规格要求》中凡包含强制采购产品的，投标供应商必须提供列入《节能产品政府采购清单》的产品，否则投标无效。</w:t>
            </w:r>
          </w:p>
          <w:p w14:paraId="5E27A4DC">
            <w:pPr>
              <w:adjustRightInd w:val="0"/>
              <w:snapToGrid w:val="0"/>
              <w:spacing w:line="360" w:lineRule="exact"/>
              <w:rPr>
                <w:rFonts w:ascii="宋体" w:hAnsi="宋体" w:cs="宋体"/>
                <w:sz w:val="22"/>
                <w:szCs w:val="22"/>
              </w:rPr>
            </w:pPr>
            <w:r>
              <w:rPr>
                <w:rFonts w:hint="eastAsia" w:ascii="宋体" w:hAnsi="宋体" w:cs="宋体"/>
                <w:sz w:val="22"/>
                <w:szCs w:val="22"/>
              </w:rPr>
              <w:t>政府采购强制采购标记*符号的节能产品：</w:t>
            </w:r>
          </w:p>
          <w:p w14:paraId="7307B561">
            <w:pPr>
              <w:adjustRightInd w:val="0"/>
              <w:snapToGrid w:val="0"/>
              <w:spacing w:line="360" w:lineRule="exact"/>
              <w:rPr>
                <w:rFonts w:ascii="宋体" w:hAnsi="宋体" w:cs="宋体"/>
                <w:sz w:val="22"/>
                <w:szCs w:val="22"/>
              </w:rPr>
            </w:pPr>
            <w:r>
              <w:rPr>
                <w:rFonts w:hint="eastAsia" w:ascii="宋体" w:hAnsi="宋体" w:cs="宋体"/>
                <w:sz w:val="22"/>
                <w:szCs w:val="22"/>
              </w:rPr>
              <w:sym w:font="Wingdings" w:char="00FE"/>
            </w:r>
            <w:r>
              <w:rPr>
                <w:rFonts w:hint="eastAsia" w:ascii="宋体" w:hAnsi="宋体" w:cs="宋体"/>
                <w:sz w:val="22"/>
                <w:szCs w:val="22"/>
              </w:rPr>
              <w:t xml:space="preserve"> 否</w:t>
            </w:r>
          </w:p>
          <w:p w14:paraId="61193969">
            <w:pPr>
              <w:spacing w:line="360" w:lineRule="exact"/>
              <w:rPr>
                <w:rFonts w:ascii="宋体" w:hAnsi="宋体" w:cs="宋体"/>
                <w:sz w:val="22"/>
                <w:szCs w:val="22"/>
              </w:rPr>
            </w:pPr>
            <w:r>
              <w:rPr>
                <w:rFonts w:hint="eastAsia" w:ascii="宋体" w:hAnsi="宋体" w:cs="宋体"/>
                <w:sz w:val="22"/>
                <w:szCs w:val="22"/>
              </w:rPr>
              <w:t>□是，采购《节能产品政府采购清单》内标记*符号的节能产品。</w:t>
            </w:r>
          </w:p>
        </w:tc>
      </w:tr>
      <w:tr w14:paraId="06A41A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1306" w:type="dxa"/>
            <w:vMerge w:val="continue"/>
            <w:vAlign w:val="center"/>
          </w:tcPr>
          <w:p w14:paraId="3C60A3EB">
            <w:pPr>
              <w:spacing w:line="360" w:lineRule="exact"/>
              <w:jc w:val="center"/>
              <w:rPr>
                <w:rFonts w:ascii="宋体" w:hAnsi="宋体" w:cs="宋体"/>
                <w:color w:val="000000"/>
                <w:sz w:val="22"/>
                <w:szCs w:val="22"/>
              </w:rPr>
            </w:pPr>
          </w:p>
        </w:tc>
        <w:tc>
          <w:tcPr>
            <w:tcW w:w="2085" w:type="dxa"/>
            <w:vMerge w:val="continue"/>
            <w:vAlign w:val="center"/>
          </w:tcPr>
          <w:p w14:paraId="3A6E5011">
            <w:pPr>
              <w:spacing w:line="360" w:lineRule="exact"/>
              <w:jc w:val="center"/>
              <w:rPr>
                <w:rFonts w:ascii="宋体" w:hAnsi="宋体" w:cs="宋体"/>
                <w:color w:val="000000"/>
                <w:sz w:val="22"/>
                <w:szCs w:val="22"/>
              </w:rPr>
            </w:pPr>
          </w:p>
        </w:tc>
        <w:tc>
          <w:tcPr>
            <w:tcW w:w="6687" w:type="dxa"/>
            <w:vAlign w:val="center"/>
          </w:tcPr>
          <w:p w14:paraId="65F906E8">
            <w:pPr>
              <w:adjustRightInd w:val="0"/>
              <w:snapToGrid w:val="0"/>
              <w:spacing w:line="360" w:lineRule="exact"/>
              <w:rPr>
                <w:rFonts w:ascii="宋体" w:hAnsi="宋体" w:cs="宋体"/>
                <w:sz w:val="22"/>
                <w:szCs w:val="22"/>
              </w:rPr>
            </w:pPr>
            <w:r>
              <w:rPr>
                <w:rFonts w:hint="eastAsia" w:ascii="宋体" w:hAnsi="宋体" w:cs="宋体"/>
                <w:sz w:val="22"/>
                <w:szCs w:val="22"/>
              </w:rPr>
              <w:t>政府采购优先采购非标记*符号的节能产品：采购产品为</w:t>
            </w:r>
            <w:r>
              <w:rPr>
                <w:rFonts w:hint="eastAsia" w:ascii="宋体" w:hAnsi="宋体" w:cs="宋体"/>
                <w:sz w:val="22"/>
                <w:szCs w:val="22"/>
                <w:lang w:val="zh-CN"/>
              </w:rPr>
              <w:t>《关于印发节能产品政府采购品目清单的通知》（财库[2019]19号）</w:t>
            </w:r>
            <w:r>
              <w:rPr>
                <w:rFonts w:hint="eastAsia" w:ascii="宋体" w:hAnsi="宋体" w:cs="宋体"/>
                <w:sz w:val="22"/>
                <w:szCs w:val="22"/>
              </w:rPr>
              <w:t>内非标记*符号的：</w:t>
            </w:r>
          </w:p>
          <w:p w14:paraId="20CCD471">
            <w:pPr>
              <w:adjustRightInd w:val="0"/>
              <w:snapToGrid w:val="0"/>
              <w:spacing w:line="360" w:lineRule="exact"/>
              <w:rPr>
                <w:rFonts w:ascii="宋体" w:hAnsi="宋体" w:cs="宋体"/>
                <w:sz w:val="22"/>
                <w:szCs w:val="22"/>
              </w:rPr>
            </w:pPr>
            <w:r>
              <w:rPr>
                <w:rFonts w:hint="eastAsia" w:ascii="宋体" w:hAnsi="宋体" w:cs="宋体"/>
                <w:sz w:val="22"/>
                <w:szCs w:val="22"/>
              </w:rPr>
              <w:t>(1)采用最低评标价法时，应给予3％的价格扣除。本项目具体扣除比例为</w:t>
            </w:r>
            <w:r>
              <w:rPr>
                <w:rFonts w:hint="eastAsia" w:ascii="宋体" w:hAnsi="宋体" w:cs="宋体"/>
                <w:sz w:val="22"/>
                <w:szCs w:val="22"/>
                <w:u w:val="single"/>
              </w:rPr>
              <w:t xml:space="preserve"> / </w:t>
            </w:r>
            <w:r>
              <w:rPr>
                <w:rFonts w:hint="eastAsia" w:ascii="宋体" w:hAnsi="宋体" w:cs="宋体"/>
                <w:sz w:val="22"/>
                <w:szCs w:val="22"/>
              </w:rPr>
              <w:t>％；</w:t>
            </w:r>
          </w:p>
          <w:p w14:paraId="64577BD5">
            <w:pPr>
              <w:spacing w:line="360" w:lineRule="exact"/>
              <w:rPr>
                <w:rFonts w:ascii="宋体" w:hAnsi="宋体" w:cs="宋体"/>
                <w:sz w:val="22"/>
                <w:szCs w:val="22"/>
              </w:rPr>
            </w:pPr>
            <w:r>
              <w:rPr>
                <w:rFonts w:hint="eastAsia" w:ascii="宋体" w:hAnsi="宋体" w:cs="宋体"/>
                <w:sz w:val="22"/>
                <w:szCs w:val="22"/>
              </w:rPr>
              <w:t>(2)采用综合评分法时，对于技术和价格分，应分别给予总分值3%的加分。本项目具体加分比例分别为 ：技术</w:t>
            </w:r>
            <w:r>
              <w:rPr>
                <w:rFonts w:hint="eastAsia" w:ascii="宋体" w:hAnsi="宋体" w:cs="宋体"/>
                <w:sz w:val="22"/>
                <w:szCs w:val="22"/>
                <w:u w:val="single"/>
              </w:rPr>
              <w:t xml:space="preserve"> /</w:t>
            </w:r>
            <w:r>
              <w:rPr>
                <w:rFonts w:hint="eastAsia" w:ascii="宋体" w:hAnsi="宋体" w:cs="宋体"/>
                <w:sz w:val="22"/>
                <w:szCs w:val="22"/>
              </w:rPr>
              <w:t>％、价格</w:t>
            </w:r>
            <w:r>
              <w:rPr>
                <w:rFonts w:hint="eastAsia" w:ascii="宋体" w:hAnsi="宋体" w:cs="宋体"/>
                <w:sz w:val="22"/>
                <w:szCs w:val="22"/>
                <w:u w:val="single"/>
              </w:rPr>
              <w:t xml:space="preserve"> /</w:t>
            </w:r>
            <w:r>
              <w:rPr>
                <w:rFonts w:hint="eastAsia" w:ascii="宋体" w:hAnsi="宋体" w:cs="宋体"/>
                <w:sz w:val="22"/>
                <w:szCs w:val="22"/>
              </w:rPr>
              <w:t>％。</w:t>
            </w:r>
          </w:p>
        </w:tc>
      </w:tr>
      <w:tr w14:paraId="378550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Merge w:val="continue"/>
            <w:vAlign w:val="center"/>
          </w:tcPr>
          <w:p w14:paraId="79F7E51B">
            <w:pPr>
              <w:spacing w:line="360" w:lineRule="exact"/>
              <w:jc w:val="center"/>
              <w:rPr>
                <w:rFonts w:ascii="宋体" w:hAnsi="宋体" w:cs="宋体"/>
                <w:color w:val="000000"/>
                <w:sz w:val="22"/>
                <w:szCs w:val="22"/>
              </w:rPr>
            </w:pPr>
          </w:p>
        </w:tc>
        <w:tc>
          <w:tcPr>
            <w:tcW w:w="2085" w:type="dxa"/>
            <w:vMerge w:val="continue"/>
            <w:vAlign w:val="center"/>
          </w:tcPr>
          <w:p w14:paraId="55829121">
            <w:pPr>
              <w:spacing w:line="360" w:lineRule="exact"/>
              <w:jc w:val="center"/>
              <w:rPr>
                <w:rFonts w:ascii="宋体" w:hAnsi="宋体" w:cs="宋体"/>
                <w:color w:val="000000"/>
                <w:sz w:val="22"/>
                <w:szCs w:val="22"/>
              </w:rPr>
            </w:pPr>
          </w:p>
        </w:tc>
        <w:tc>
          <w:tcPr>
            <w:tcW w:w="6687" w:type="dxa"/>
            <w:vAlign w:val="center"/>
          </w:tcPr>
          <w:p w14:paraId="7FFFA524">
            <w:pPr>
              <w:adjustRightInd w:val="0"/>
              <w:snapToGrid w:val="0"/>
              <w:spacing w:line="360" w:lineRule="exact"/>
              <w:rPr>
                <w:rFonts w:ascii="宋体" w:hAnsi="宋体" w:cs="宋体"/>
                <w:sz w:val="22"/>
                <w:szCs w:val="22"/>
              </w:rPr>
            </w:pPr>
            <w:r>
              <w:rPr>
                <w:rFonts w:hint="eastAsia" w:ascii="宋体" w:hAnsi="宋体" w:cs="宋体"/>
                <w:sz w:val="22"/>
                <w:szCs w:val="22"/>
              </w:rPr>
              <w:t>政府采购优先采购环境标志产品：采购产品为《关于印发环境标志产品政府采购品目清单的通知》(财库[2019]18号)内的：</w:t>
            </w:r>
          </w:p>
          <w:p w14:paraId="74938741">
            <w:pPr>
              <w:adjustRightInd w:val="0"/>
              <w:snapToGrid w:val="0"/>
              <w:spacing w:line="360" w:lineRule="exact"/>
              <w:rPr>
                <w:rFonts w:ascii="宋体" w:hAnsi="宋体" w:cs="宋体"/>
                <w:sz w:val="22"/>
                <w:szCs w:val="22"/>
              </w:rPr>
            </w:pPr>
            <w:r>
              <w:rPr>
                <w:rFonts w:hint="eastAsia" w:ascii="宋体" w:hAnsi="宋体" w:cs="宋体"/>
                <w:sz w:val="22"/>
                <w:szCs w:val="22"/>
              </w:rPr>
              <w:t>(1)采用最低评标价法时，应给予3%的价格扣除。本项目具体扣除比例为</w:t>
            </w:r>
            <w:r>
              <w:rPr>
                <w:rFonts w:hint="eastAsia" w:ascii="宋体" w:hAnsi="宋体" w:cs="宋体"/>
                <w:sz w:val="22"/>
                <w:szCs w:val="22"/>
                <w:u w:val="single"/>
              </w:rPr>
              <w:t xml:space="preserve"> / </w:t>
            </w:r>
            <w:r>
              <w:rPr>
                <w:rFonts w:hint="eastAsia" w:ascii="宋体" w:hAnsi="宋体" w:cs="宋体"/>
                <w:sz w:val="22"/>
                <w:szCs w:val="22"/>
              </w:rPr>
              <w:t>％；</w:t>
            </w:r>
          </w:p>
          <w:p w14:paraId="4E23A169">
            <w:pPr>
              <w:spacing w:line="360" w:lineRule="exact"/>
              <w:rPr>
                <w:rFonts w:ascii="宋体" w:hAnsi="宋体" w:cs="宋体"/>
                <w:sz w:val="22"/>
                <w:szCs w:val="22"/>
              </w:rPr>
            </w:pPr>
            <w:r>
              <w:rPr>
                <w:rFonts w:hint="eastAsia" w:ascii="宋体" w:hAnsi="宋体" w:cs="宋体"/>
                <w:sz w:val="22"/>
                <w:szCs w:val="22"/>
              </w:rPr>
              <w:t>(2)采用综合评分法时，对于技术和价格分，应分别给予总分值3%的加分。本项目具体加分比例分别为 ：技术</w:t>
            </w:r>
            <w:r>
              <w:rPr>
                <w:rFonts w:hint="eastAsia" w:ascii="宋体" w:hAnsi="宋体" w:cs="宋体"/>
                <w:sz w:val="22"/>
                <w:szCs w:val="22"/>
                <w:u w:val="single"/>
              </w:rPr>
              <w:t xml:space="preserve"> / </w:t>
            </w:r>
            <w:r>
              <w:rPr>
                <w:rFonts w:hint="eastAsia" w:ascii="宋体" w:hAnsi="宋体" w:cs="宋体"/>
                <w:sz w:val="22"/>
                <w:szCs w:val="22"/>
              </w:rPr>
              <w:t>％、价格</w:t>
            </w:r>
            <w:r>
              <w:rPr>
                <w:rFonts w:hint="eastAsia" w:ascii="宋体" w:hAnsi="宋体" w:cs="宋体"/>
                <w:sz w:val="22"/>
                <w:szCs w:val="22"/>
                <w:u w:val="single"/>
              </w:rPr>
              <w:t xml:space="preserve"> / </w:t>
            </w:r>
            <w:r>
              <w:rPr>
                <w:rFonts w:hint="eastAsia" w:ascii="宋体" w:hAnsi="宋体" w:cs="宋体"/>
                <w:sz w:val="22"/>
                <w:szCs w:val="22"/>
              </w:rPr>
              <w:t>％。</w:t>
            </w:r>
          </w:p>
        </w:tc>
      </w:tr>
      <w:tr w14:paraId="69ED01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Merge w:val="continue"/>
            <w:vAlign w:val="center"/>
          </w:tcPr>
          <w:p w14:paraId="21B2C5F8">
            <w:pPr>
              <w:spacing w:line="360" w:lineRule="exact"/>
              <w:jc w:val="center"/>
              <w:rPr>
                <w:rFonts w:ascii="宋体" w:hAnsi="宋体" w:cs="宋体"/>
                <w:color w:val="000000"/>
                <w:sz w:val="22"/>
                <w:szCs w:val="22"/>
              </w:rPr>
            </w:pPr>
          </w:p>
        </w:tc>
        <w:tc>
          <w:tcPr>
            <w:tcW w:w="2085" w:type="dxa"/>
            <w:vMerge w:val="continue"/>
            <w:vAlign w:val="center"/>
          </w:tcPr>
          <w:p w14:paraId="78598C6C">
            <w:pPr>
              <w:spacing w:line="360" w:lineRule="exact"/>
              <w:jc w:val="center"/>
              <w:rPr>
                <w:rFonts w:ascii="宋体" w:hAnsi="宋体" w:cs="宋体"/>
                <w:color w:val="000000"/>
                <w:sz w:val="22"/>
                <w:szCs w:val="22"/>
              </w:rPr>
            </w:pPr>
          </w:p>
        </w:tc>
        <w:tc>
          <w:tcPr>
            <w:tcW w:w="6687" w:type="dxa"/>
            <w:vAlign w:val="center"/>
          </w:tcPr>
          <w:p w14:paraId="07972377">
            <w:pPr>
              <w:adjustRightInd w:val="0"/>
              <w:snapToGrid w:val="0"/>
              <w:spacing w:line="360" w:lineRule="exact"/>
              <w:rPr>
                <w:rFonts w:ascii="宋体" w:hAnsi="宋体" w:cs="宋体"/>
                <w:sz w:val="22"/>
                <w:szCs w:val="22"/>
              </w:rPr>
            </w:pPr>
            <w:r>
              <w:rPr>
                <w:rFonts w:hint="eastAsia" w:ascii="宋体" w:hAnsi="宋体" w:cs="宋体"/>
                <w:sz w:val="22"/>
                <w:szCs w:val="22"/>
              </w:rPr>
              <w:t>政府采购支持中小企业（含监狱企业）发展：</w:t>
            </w:r>
          </w:p>
          <w:p w14:paraId="586CB899">
            <w:pPr>
              <w:adjustRightInd w:val="0"/>
              <w:snapToGrid w:val="0"/>
              <w:spacing w:line="360" w:lineRule="exact"/>
              <w:rPr>
                <w:rFonts w:ascii="宋体" w:hAnsi="宋体" w:cs="宋体"/>
                <w:sz w:val="22"/>
                <w:szCs w:val="22"/>
              </w:rPr>
            </w:pPr>
            <w:r>
              <w:rPr>
                <w:rFonts w:hint="eastAsia" w:ascii="宋体" w:hAnsi="宋体" w:cs="宋体"/>
                <w:sz w:val="22"/>
                <w:szCs w:val="22"/>
              </w:rPr>
              <w:t>□专门面向中小企业采购（应同时在竞争性磋商公告中注明）。</w:t>
            </w:r>
          </w:p>
          <w:p w14:paraId="14BD258C">
            <w:pPr>
              <w:adjustRightInd w:val="0"/>
              <w:snapToGrid w:val="0"/>
              <w:spacing w:line="360" w:lineRule="exact"/>
              <w:rPr>
                <w:rFonts w:ascii="宋体" w:hAnsi="宋体" w:cs="宋体"/>
                <w:sz w:val="22"/>
                <w:szCs w:val="22"/>
              </w:rPr>
            </w:pPr>
            <w:r>
              <w:rPr>
                <w:rFonts w:hint="eastAsia" w:ascii="宋体" w:hAnsi="宋体" w:cs="宋体"/>
                <w:sz w:val="22"/>
                <w:szCs w:val="22"/>
              </w:rPr>
              <w:sym w:font="Wingdings" w:char="00FE"/>
            </w:r>
            <w:r>
              <w:rPr>
                <w:rFonts w:hint="eastAsia" w:ascii="宋体" w:hAnsi="宋体" w:cs="宋体"/>
                <w:sz w:val="22"/>
                <w:szCs w:val="22"/>
              </w:rPr>
              <w:t>非专门面向中小企业采购：</w:t>
            </w:r>
          </w:p>
          <w:p w14:paraId="70BEFD9B">
            <w:pPr>
              <w:adjustRightInd w:val="0"/>
              <w:snapToGrid w:val="0"/>
              <w:spacing w:line="360" w:lineRule="exact"/>
              <w:rPr>
                <w:rFonts w:ascii="宋体" w:hAnsi="宋体" w:cs="宋体"/>
                <w:sz w:val="22"/>
                <w:szCs w:val="22"/>
              </w:rPr>
            </w:pPr>
            <w:r>
              <w:rPr>
                <w:rFonts w:hint="eastAsia" w:ascii="宋体" w:hAnsi="宋体" w:cs="宋体"/>
                <w:sz w:val="22"/>
                <w:szCs w:val="22"/>
              </w:rPr>
              <w:t>对于小型或微型企业（含监狱企业</w:t>
            </w:r>
            <w:r>
              <w:rPr>
                <w:rFonts w:hint="eastAsia" w:ascii="宋体" w:hAnsi="宋体" w:cs="宋体"/>
                <w:sz w:val="22"/>
                <w:szCs w:val="22"/>
                <w:lang w:eastAsia="zh-CN"/>
              </w:rPr>
              <w:t>、残疾人福利性单位</w:t>
            </w:r>
            <w:r>
              <w:rPr>
                <w:rFonts w:hint="eastAsia" w:ascii="宋体" w:hAnsi="宋体" w:cs="宋体"/>
                <w:sz w:val="22"/>
                <w:szCs w:val="22"/>
              </w:rPr>
              <w:t>）参与本项目投标的，给予10%的价格扣除。</w:t>
            </w:r>
          </w:p>
          <w:p w14:paraId="31A272C8">
            <w:pPr>
              <w:adjustRightInd w:val="0"/>
              <w:snapToGrid w:val="0"/>
              <w:spacing w:line="360" w:lineRule="exact"/>
              <w:rPr>
                <w:rFonts w:ascii="宋体" w:hAnsi="宋体" w:cs="宋体"/>
                <w:sz w:val="22"/>
                <w:szCs w:val="22"/>
              </w:rPr>
            </w:pPr>
            <w:r>
              <w:rPr>
                <w:rFonts w:hint="eastAsia" w:ascii="宋体" w:hAnsi="宋体" w:cs="宋体"/>
                <w:sz w:val="22"/>
                <w:szCs w:val="22"/>
              </w:rPr>
              <w:t>注：</w:t>
            </w:r>
          </w:p>
          <w:p w14:paraId="4E1315BF">
            <w:pPr>
              <w:adjustRightInd w:val="0"/>
              <w:snapToGrid w:val="0"/>
              <w:spacing w:line="360" w:lineRule="exact"/>
              <w:rPr>
                <w:rFonts w:ascii="宋体" w:hAnsi="宋体" w:cs="宋体"/>
                <w:sz w:val="22"/>
                <w:szCs w:val="22"/>
              </w:rPr>
            </w:pPr>
            <w:r>
              <w:rPr>
                <w:rFonts w:hint="eastAsia" w:ascii="宋体" w:hAnsi="宋体" w:cs="宋体"/>
                <w:sz w:val="22"/>
                <w:szCs w:val="22"/>
              </w:rPr>
              <w:t>1）提供《中小企业声明函》；</w:t>
            </w:r>
          </w:p>
          <w:p w14:paraId="2A5DAEE1">
            <w:pPr>
              <w:adjustRightInd w:val="0"/>
              <w:snapToGrid w:val="0"/>
              <w:spacing w:line="360" w:lineRule="exact"/>
              <w:rPr>
                <w:rFonts w:ascii="宋体" w:hAnsi="宋体" w:cs="宋体"/>
                <w:sz w:val="22"/>
                <w:szCs w:val="22"/>
              </w:rPr>
            </w:pPr>
            <w:r>
              <w:rPr>
                <w:rFonts w:hint="eastAsia" w:ascii="宋体" w:hAnsi="宋体" w:cs="宋体"/>
                <w:sz w:val="22"/>
                <w:szCs w:val="22"/>
              </w:rPr>
              <w:t>2）监狱企业参加政府采购活动时，应当提供由省级以上监狱管理局、戒毒管理局（含新疆生产建设兵团）出具的属于监狱企业的证明文件。</w:t>
            </w:r>
          </w:p>
          <w:p w14:paraId="77737D8D">
            <w:pPr>
              <w:pStyle w:val="29"/>
              <w:spacing w:line="360" w:lineRule="exact"/>
              <w:ind w:firstLine="0"/>
              <w:rPr>
                <w:rFonts w:ascii="宋体" w:hAnsi="宋体" w:eastAsia="宋体" w:cs="宋体"/>
                <w:sz w:val="22"/>
                <w:szCs w:val="22"/>
              </w:rPr>
            </w:pPr>
            <w:r>
              <w:rPr>
                <w:rFonts w:hint="eastAsia" w:ascii="宋体" w:hAnsi="宋体" w:eastAsia="宋体" w:cs="宋体"/>
                <w:sz w:val="22"/>
                <w:szCs w:val="22"/>
              </w:rPr>
              <w:t>3）供应商为残疾人福利性单位的视同小型和微型企业，应当提供《残疾人福利性单位声明函》；</w:t>
            </w:r>
          </w:p>
          <w:p w14:paraId="4805C692">
            <w:pPr>
              <w:adjustRightInd w:val="0"/>
              <w:snapToGrid w:val="0"/>
              <w:spacing w:line="360" w:lineRule="exact"/>
              <w:rPr>
                <w:rFonts w:ascii="宋体" w:hAnsi="宋体" w:cs="宋体"/>
                <w:sz w:val="22"/>
                <w:szCs w:val="22"/>
              </w:rPr>
            </w:pPr>
            <w:r>
              <w:rPr>
                <w:rFonts w:hint="eastAsia" w:ascii="宋体" w:hAnsi="宋体" w:cs="宋体"/>
                <w:sz w:val="22"/>
                <w:szCs w:val="22"/>
              </w:rPr>
              <w:t>4）根据工信部等部位发布的《关于印发中小企业划型标准规定的通知》（工信部联企业【2011】300号），符合相关条件的为中小微型企业。本项目</w:t>
            </w:r>
            <w:r>
              <w:rPr>
                <w:rFonts w:hint="eastAsia" w:ascii="宋体" w:hAnsi="宋体" w:cs="宋体"/>
                <w:sz w:val="22"/>
                <w:szCs w:val="22"/>
                <w:highlight w:val="none"/>
              </w:rPr>
              <w:t>所属行业为：批发业。</w:t>
            </w:r>
          </w:p>
        </w:tc>
      </w:tr>
      <w:tr w14:paraId="5BC77C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6" w:type="dxa"/>
            <w:vAlign w:val="center"/>
          </w:tcPr>
          <w:p w14:paraId="5811AC0D">
            <w:pPr>
              <w:widowControl/>
              <w:spacing w:line="36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43</w:t>
            </w:r>
          </w:p>
        </w:tc>
        <w:tc>
          <w:tcPr>
            <w:tcW w:w="2085" w:type="dxa"/>
            <w:vAlign w:val="center"/>
          </w:tcPr>
          <w:p w14:paraId="2DEA999B">
            <w:pPr>
              <w:spacing w:line="360" w:lineRule="exact"/>
              <w:jc w:val="center"/>
              <w:rPr>
                <w:rFonts w:ascii="宋体" w:hAnsi="宋体" w:cs="宋体"/>
                <w:color w:val="000000"/>
                <w:sz w:val="22"/>
                <w:szCs w:val="22"/>
              </w:rPr>
            </w:pPr>
            <w:r>
              <w:rPr>
                <w:rFonts w:hint="eastAsia" w:ascii="宋体" w:hAnsi="宋体" w:cs="宋体"/>
                <w:color w:val="000000"/>
                <w:sz w:val="22"/>
                <w:szCs w:val="22"/>
              </w:rPr>
              <w:t>信用信息查询</w:t>
            </w:r>
          </w:p>
        </w:tc>
        <w:tc>
          <w:tcPr>
            <w:tcW w:w="6687" w:type="dxa"/>
            <w:vAlign w:val="center"/>
          </w:tcPr>
          <w:p w14:paraId="1985F614">
            <w:pPr>
              <w:adjustRightInd w:val="0"/>
              <w:snapToGrid w:val="0"/>
              <w:spacing w:line="360" w:lineRule="exact"/>
              <w:rPr>
                <w:rFonts w:ascii="宋体" w:hAnsi="宋体" w:cs="宋体"/>
                <w:sz w:val="22"/>
                <w:szCs w:val="22"/>
              </w:rPr>
            </w:pPr>
            <w:r>
              <w:rPr>
                <w:rFonts w:hint="eastAsia" w:ascii="宋体" w:hAnsi="宋体" w:cs="宋体"/>
                <w:sz w:val="22"/>
                <w:szCs w:val="22"/>
              </w:rPr>
              <w:t>对供应商信用信息的查询：</w:t>
            </w:r>
          </w:p>
          <w:p w14:paraId="1A873CAB">
            <w:pPr>
              <w:adjustRightInd w:val="0"/>
              <w:snapToGrid w:val="0"/>
              <w:spacing w:line="360" w:lineRule="exact"/>
              <w:rPr>
                <w:rFonts w:ascii="宋体" w:hAnsi="宋体" w:cs="宋体"/>
                <w:sz w:val="22"/>
                <w:szCs w:val="22"/>
              </w:rPr>
            </w:pPr>
            <w:r>
              <w:rPr>
                <w:rFonts w:hint="eastAsia" w:ascii="宋体" w:hAnsi="宋体" w:cs="宋体"/>
                <w:sz w:val="22"/>
                <w:szCs w:val="22"/>
              </w:rPr>
              <w:t>查询渠道：</w:t>
            </w:r>
          </w:p>
          <w:p w14:paraId="43BA62D2">
            <w:pPr>
              <w:adjustRightInd w:val="0"/>
              <w:snapToGrid w:val="0"/>
              <w:spacing w:line="360" w:lineRule="exact"/>
              <w:rPr>
                <w:rFonts w:ascii="宋体" w:hAnsi="宋体" w:cs="宋体"/>
                <w:sz w:val="22"/>
                <w:szCs w:val="22"/>
              </w:rPr>
            </w:pPr>
            <w:r>
              <w:rPr>
                <w:rFonts w:hint="eastAsia" w:ascii="宋体" w:hAnsi="宋体" w:cs="宋体"/>
                <w:sz w:val="22"/>
                <w:szCs w:val="22"/>
              </w:rPr>
              <w:t>①“信用中国”网站（www.creditchina.gov.cn）：重大税收违法失信主体、政府采购严重违法失信行为记录名单。</w:t>
            </w:r>
          </w:p>
          <w:p w14:paraId="1FEEDE40">
            <w:pPr>
              <w:pStyle w:val="5"/>
              <w:spacing w:line="360" w:lineRule="exact"/>
              <w:rPr>
                <w:rFonts w:ascii="宋体" w:hAnsi="宋体" w:eastAsia="宋体" w:cs="宋体"/>
                <w:b w:val="0"/>
                <w:bCs w:val="0"/>
                <w:sz w:val="22"/>
                <w:szCs w:val="22"/>
              </w:rPr>
            </w:pPr>
            <w:r>
              <w:rPr>
                <w:rFonts w:hint="eastAsia" w:ascii="宋体" w:hAnsi="宋体" w:eastAsia="宋体" w:cs="宋体"/>
                <w:b w:val="0"/>
                <w:bCs w:val="0"/>
                <w:sz w:val="22"/>
                <w:szCs w:val="22"/>
              </w:rPr>
              <w:t>②中国执行信息公开网（http://zxgk.court.gov.cn）列入失信被执行人</w:t>
            </w:r>
          </w:p>
          <w:p w14:paraId="5D05531A">
            <w:pPr>
              <w:adjustRightInd w:val="0"/>
              <w:snapToGrid w:val="0"/>
              <w:spacing w:line="360" w:lineRule="exact"/>
              <w:rPr>
                <w:rFonts w:ascii="宋体" w:hAnsi="宋体" w:cs="宋体"/>
                <w:sz w:val="22"/>
                <w:szCs w:val="22"/>
              </w:rPr>
            </w:pPr>
            <w:r>
              <w:rPr>
                <w:rFonts w:hint="eastAsia" w:ascii="宋体" w:hAnsi="宋体" w:cs="宋体"/>
                <w:sz w:val="22"/>
                <w:szCs w:val="22"/>
              </w:rPr>
              <w:t>③中国政府采购网(www.ccgp.gov.cn)：政府采购严重违法失信行为信息记录。</w:t>
            </w:r>
          </w:p>
          <w:p w14:paraId="32DB13E9">
            <w:pPr>
              <w:adjustRightInd w:val="0"/>
              <w:snapToGrid w:val="0"/>
              <w:spacing w:line="360" w:lineRule="exact"/>
              <w:rPr>
                <w:rFonts w:ascii="宋体" w:hAnsi="宋体" w:cs="宋体"/>
                <w:sz w:val="22"/>
                <w:szCs w:val="22"/>
              </w:rPr>
            </w:pPr>
            <w:r>
              <w:rPr>
                <w:rFonts w:hint="eastAsia" w:ascii="宋体" w:hAnsi="宋体" w:cs="宋体"/>
                <w:sz w:val="22"/>
                <w:szCs w:val="22"/>
              </w:rPr>
              <w:t>查询截止时点：投标截止时间。</w:t>
            </w:r>
          </w:p>
          <w:p w14:paraId="32791F69">
            <w:pPr>
              <w:adjustRightInd w:val="0"/>
              <w:snapToGrid w:val="0"/>
              <w:spacing w:line="360" w:lineRule="exact"/>
              <w:rPr>
                <w:rFonts w:ascii="宋体" w:hAnsi="宋体" w:cs="宋体"/>
                <w:sz w:val="22"/>
                <w:szCs w:val="22"/>
              </w:rPr>
            </w:pPr>
            <w:r>
              <w:rPr>
                <w:rFonts w:hint="eastAsia" w:ascii="宋体" w:hAnsi="宋体" w:cs="宋体"/>
                <w:sz w:val="22"/>
                <w:szCs w:val="22"/>
              </w:rPr>
              <w:t>信用信息查询记录和证据留存的具体方式：</w:t>
            </w:r>
          </w:p>
          <w:p w14:paraId="5B5663F2">
            <w:pPr>
              <w:adjustRightInd w:val="0"/>
              <w:snapToGrid w:val="0"/>
              <w:spacing w:line="360" w:lineRule="exact"/>
              <w:rPr>
                <w:rFonts w:ascii="宋体" w:hAnsi="宋体" w:cs="宋体"/>
                <w:sz w:val="22"/>
                <w:szCs w:val="22"/>
              </w:rPr>
            </w:pPr>
            <w:r>
              <w:rPr>
                <w:rFonts w:hint="eastAsia" w:ascii="宋体" w:hAnsi="宋体" w:cs="宋体"/>
                <w:sz w:val="22"/>
                <w:szCs w:val="22"/>
              </w:rPr>
              <w:t>采购人或采购代理机构将按查询截止时点对所有供应商的信用信息进行查询，网站查询记录作为采购活动存档备案材料的组成部分进行留存。</w:t>
            </w:r>
          </w:p>
          <w:p w14:paraId="496E372F">
            <w:pPr>
              <w:adjustRightInd w:val="0"/>
              <w:snapToGrid w:val="0"/>
              <w:spacing w:line="360" w:lineRule="exact"/>
              <w:rPr>
                <w:rFonts w:ascii="宋体" w:hAnsi="宋体" w:cs="宋体"/>
                <w:sz w:val="22"/>
                <w:szCs w:val="22"/>
              </w:rPr>
            </w:pPr>
            <w:r>
              <w:rPr>
                <w:rFonts w:hint="eastAsia" w:ascii="宋体" w:hAnsi="宋体" w:cs="宋体"/>
                <w:sz w:val="22"/>
                <w:szCs w:val="22"/>
              </w:rPr>
              <w:t>信用信息的使用规则：</w:t>
            </w:r>
          </w:p>
          <w:p w14:paraId="72DE24CB">
            <w:pPr>
              <w:adjustRightInd w:val="0"/>
              <w:snapToGrid w:val="0"/>
              <w:spacing w:line="360" w:lineRule="exact"/>
              <w:rPr>
                <w:rFonts w:ascii="宋体" w:hAnsi="宋体" w:cs="宋体"/>
                <w:sz w:val="22"/>
                <w:szCs w:val="22"/>
              </w:rPr>
            </w:pPr>
            <w:r>
              <w:rPr>
                <w:rFonts w:hint="eastAsia" w:ascii="宋体" w:hAnsi="宋体" w:cs="宋体"/>
                <w:sz w:val="22"/>
                <w:szCs w:val="22"/>
              </w:rPr>
              <w:t>采购人或采购代理机构将按查询截止时点对所有供应商的信用信息进行查询，查询结果作为是否接受投标报名的依据之一，重大税收违法失信主体、失信被执行人、政府采购严重违法失信行为记录名单的供应商将不接受其参加政府采购活动。</w:t>
            </w:r>
          </w:p>
        </w:tc>
      </w:tr>
      <w:tr w14:paraId="773D0E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78" w:type="dxa"/>
            <w:gridSpan w:val="3"/>
            <w:vAlign w:val="center"/>
          </w:tcPr>
          <w:p w14:paraId="41300477">
            <w:pPr>
              <w:widowControl/>
              <w:spacing w:line="360" w:lineRule="exact"/>
              <w:jc w:val="left"/>
              <w:rPr>
                <w:rFonts w:ascii="宋体" w:hAnsi="宋体" w:cs="宋体"/>
                <w:bCs/>
                <w:sz w:val="22"/>
                <w:szCs w:val="22"/>
                <w:lang w:val="zh-CN"/>
              </w:rPr>
            </w:pPr>
            <w:r>
              <w:rPr>
                <w:rFonts w:hint="eastAsia" w:ascii="宋体" w:hAnsi="宋体" w:cs="宋体"/>
                <w:bCs/>
                <w:sz w:val="22"/>
                <w:szCs w:val="22"/>
                <w:lang w:val="zh-CN"/>
              </w:rPr>
              <w:t>本项目</w:t>
            </w:r>
            <w:r>
              <w:rPr>
                <w:rFonts w:hint="eastAsia" w:ascii="宋体" w:hAnsi="宋体" w:cs="宋体"/>
                <w:sz w:val="22"/>
                <w:szCs w:val="22"/>
              </w:rPr>
              <w:t>竞争性磋商</w:t>
            </w:r>
            <w:r>
              <w:rPr>
                <w:rFonts w:hint="eastAsia" w:ascii="宋体" w:hAnsi="宋体" w:cs="宋体"/>
                <w:bCs/>
                <w:sz w:val="22"/>
                <w:szCs w:val="22"/>
                <w:lang w:val="zh-CN"/>
              </w:rPr>
              <w:t>公告与</w:t>
            </w:r>
            <w:r>
              <w:rPr>
                <w:rFonts w:hint="eastAsia" w:ascii="宋体" w:hAnsi="宋体" w:cs="宋体"/>
                <w:sz w:val="22"/>
                <w:szCs w:val="22"/>
              </w:rPr>
              <w:t>竞争性磋商</w:t>
            </w:r>
            <w:r>
              <w:rPr>
                <w:rFonts w:hint="eastAsia" w:ascii="宋体" w:hAnsi="宋体" w:cs="宋体"/>
                <w:bCs/>
                <w:sz w:val="22"/>
                <w:szCs w:val="22"/>
                <w:lang w:val="zh-CN"/>
              </w:rPr>
              <w:t>文件供应商须知内容有不符之处，以</w:t>
            </w:r>
            <w:r>
              <w:rPr>
                <w:rFonts w:hint="eastAsia" w:ascii="宋体" w:hAnsi="宋体" w:cs="宋体"/>
                <w:sz w:val="22"/>
                <w:szCs w:val="22"/>
              </w:rPr>
              <w:t>竞争性磋商</w:t>
            </w:r>
            <w:r>
              <w:rPr>
                <w:rFonts w:hint="eastAsia" w:ascii="宋体" w:hAnsi="宋体" w:cs="宋体"/>
                <w:bCs/>
                <w:sz w:val="22"/>
                <w:szCs w:val="22"/>
                <w:lang w:val="zh-CN"/>
              </w:rPr>
              <w:t>文件供应商须知内容为准。</w:t>
            </w:r>
          </w:p>
        </w:tc>
      </w:tr>
    </w:tbl>
    <w:p w14:paraId="4A4EF863">
      <w:pPr>
        <w:spacing w:line="360" w:lineRule="auto"/>
        <w:ind w:firstLine="482" w:firstLineChars="200"/>
        <w:jc w:val="center"/>
        <w:rPr>
          <w:rFonts w:ascii="宋体" w:hAnsi="宋体" w:cs="宋体"/>
          <w:b/>
          <w:bCs/>
          <w:sz w:val="24"/>
        </w:rPr>
        <w:sectPr>
          <w:pgSz w:w="11910" w:h="16840"/>
          <w:pgMar w:top="1134" w:right="1191" w:bottom="1134" w:left="1191" w:header="0" w:footer="663" w:gutter="0"/>
          <w:cols w:space="720" w:num="1"/>
        </w:sectPr>
      </w:pPr>
    </w:p>
    <w:p w14:paraId="690825B2">
      <w:pPr>
        <w:jc w:val="center"/>
        <w:rPr>
          <w:rFonts w:ascii="宋体" w:hAnsi="宋体" w:cs="宋体"/>
          <w:b/>
          <w:bCs/>
          <w:sz w:val="24"/>
        </w:rPr>
      </w:pPr>
      <w:r>
        <w:rPr>
          <w:rFonts w:hint="eastAsia" w:ascii="宋体" w:hAnsi="宋体" w:cs="宋体"/>
          <w:b/>
          <w:bCs/>
          <w:sz w:val="24"/>
        </w:rPr>
        <w:t>（二）供应商须知</w:t>
      </w:r>
    </w:p>
    <w:p w14:paraId="0DB603AD">
      <w:pPr>
        <w:spacing w:line="360" w:lineRule="auto"/>
        <w:ind w:firstLine="482" w:firstLineChars="200"/>
        <w:jc w:val="center"/>
        <w:rPr>
          <w:rFonts w:ascii="宋体" w:hAnsi="宋体" w:cs="宋体"/>
          <w:b/>
          <w:bCs/>
          <w:sz w:val="24"/>
        </w:rPr>
      </w:pPr>
      <w:r>
        <w:rPr>
          <w:rFonts w:hint="eastAsia" w:ascii="宋体" w:hAnsi="宋体" w:cs="宋体"/>
          <w:b/>
          <w:bCs/>
          <w:sz w:val="24"/>
        </w:rPr>
        <w:t>1. 总则</w:t>
      </w:r>
    </w:p>
    <w:p w14:paraId="0612321B">
      <w:pPr>
        <w:spacing w:line="360" w:lineRule="auto"/>
        <w:ind w:firstLine="440" w:firstLineChars="200"/>
        <w:rPr>
          <w:rFonts w:ascii="宋体" w:hAnsi="宋体" w:cs="宋体"/>
          <w:sz w:val="22"/>
          <w:szCs w:val="22"/>
        </w:rPr>
      </w:pPr>
      <w:r>
        <w:rPr>
          <w:rFonts w:hint="eastAsia" w:ascii="宋体" w:hAnsi="宋体" w:cs="宋体"/>
          <w:sz w:val="22"/>
          <w:szCs w:val="22"/>
        </w:rPr>
        <w:t>1.1 项目概况</w:t>
      </w:r>
    </w:p>
    <w:p w14:paraId="1F22509E">
      <w:pPr>
        <w:spacing w:line="360" w:lineRule="auto"/>
        <w:ind w:firstLine="440" w:firstLineChars="200"/>
        <w:rPr>
          <w:rFonts w:ascii="宋体" w:hAnsi="宋体" w:cs="宋体"/>
          <w:sz w:val="22"/>
          <w:szCs w:val="22"/>
        </w:rPr>
      </w:pPr>
      <w:r>
        <w:rPr>
          <w:rFonts w:hint="eastAsia" w:ascii="宋体" w:hAnsi="宋体" w:cs="宋体"/>
          <w:sz w:val="22"/>
          <w:szCs w:val="22"/>
        </w:rPr>
        <w:t>1.1.1根据《中华人民共和国政府采购法》、《政府采购竞争性磋商采购方式管理暂行办法》等有关法律、法规和规章的规定，本采购项目已具备采购条件，现对本项目进行采购。</w:t>
      </w:r>
    </w:p>
    <w:p w14:paraId="32DFDE27">
      <w:pPr>
        <w:spacing w:line="360" w:lineRule="auto"/>
        <w:ind w:firstLine="440" w:firstLineChars="200"/>
        <w:rPr>
          <w:rFonts w:ascii="宋体" w:hAnsi="宋体" w:cs="宋体"/>
          <w:sz w:val="22"/>
          <w:szCs w:val="22"/>
        </w:rPr>
      </w:pPr>
      <w:r>
        <w:rPr>
          <w:rFonts w:hint="eastAsia" w:ascii="宋体" w:hAnsi="宋体" w:cs="宋体"/>
          <w:sz w:val="22"/>
          <w:szCs w:val="22"/>
        </w:rPr>
        <w:t>1.1.2 本采购项目采购人：见供应商须知前附表。</w:t>
      </w:r>
    </w:p>
    <w:p w14:paraId="7408287A">
      <w:pPr>
        <w:spacing w:line="360" w:lineRule="auto"/>
        <w:ind w:firstLine="440" w:firstLineChars="200"/>
        <w:rPr>
          <w:rFonts w:ascii="宋体" w:hAnsi="宋体" w:cs="宋体"/>
          <w:sz w:val="22"/>
          <w:szCs w:val="22"/>
        </w:rPr>
      </w:pPr>
      <w:r>
        <w:rPr>
          <w:rFonts w:hint="eastAsia" w:ascii="宋体" w:hAnsi="宋体" w:cs="宋体"/>
          <w:sz w:val="22"/>
          <w:szCs w:val="22"/>
        </w:rPr>
        <w:t>1.1.3 本项目采购代理机构：见供应商须知前附表。</w:t>
      </w:r>
    </w:p>
    <w:p w14:paraId="1C4E734C">
      <w:pPr>
        <w:spacing w:line="360" w:lineRule="auto"/>
        <w:ind w:firstLine="440" w:firstLineChars="200"/>
        <w:rPr>
          <w:rFonts w:ascii="宋体" w:hAnsi="宋体" w:cs="宋体"/>
          <w:sz w:val="22"/>
          <w:szCs w:val="22"/>
        </w:rPr>
      </w:pPr>
      <w:r>
        <w:rPr>
          <w:rFonts w:hint="eastAsia" w:ascii="宋体" w:hAnsi="宋体" w:cs="宋体"/>
          <w:sz w:val="22"/>
          <w:szCs w:val="22"/>
        </w:rPr>
        <w:t>1.1.4 本采购项目名称：见供应商须知前附表。</w:t>
      </w:r>
    </w:p>
    <w:p w14:paraId="1E3B8AF8">
      <w:pPr>
        <w:spacing w:line="360" w:lineRule="auto"/>
        <w:ind w:firstLine="440" w:firstLineChars="200"/>
        <w:rPr>
          <w:rFonts w:ascii="宋体" w:hAnsi="宋体" w:cs="宋体"/>
          <w:sz w:val="22"/>
          <w:szCs w:val="22"/>
        </w:rPr>
      </w:pPr>
      <w:r>
        <w:rPr>
          <w:rFonts w:hint="eastAsia" w:ascii="宋体" w:hAnsi="宋体" w:cs="宋体"/>
          <w:sz w:val="22"/>
          <w:szCs w:val="22"/>
        </w:rPr>
        <w:t>1.1.5 本项目服务地点：见供应商须知前附表。</w:t>
      </w:r>
    </w:p>
    <w:p w14:paraId="247C3761">
      <w:pPr>
        <w:spacing w:line="360" w:lineRule="auto"/>
        <w:ind w:firstLine="440" w:firstLineChars="200"/>
        <w:rPr>
          <w:rFonts w:ascii="宋体" w:hAnsi="宋体" w:cs="宋体"/>
          <w:sz w:val="22"/>
          <w:szCs w:val="22"/>
        </w:rPr>
      </w:pPr>
      <w:r>
        <w:rPr>
          <w:rFonts w:hint="eastAsia" w:ascii="宋体" w:hAnsi="宋体" w:cs="宋体"/>
          <w:sz w:val="22"/>
          <w:szCs w:val="22"/>
        </w:rPr>
        <w:t>1.2 资金来源和落实情况</w:t>
      </w:r>
    </w:p>
    <w:p w14:paraId="1DFDFC01">
      <w:pPr>
        <w:spacing w:line="360" w:lineRule="auto"/>
        <w:ind w:firstLine="440" w:firstLineChars="200"/>
        <w:rPr>
          <w:rFonts w:ascii="宋体" w:hAnsi="宋体" w:cs="宋体"/>
          <w:sz w:val="22"/>
          <w:szCs w:val="22"/>
        </w:rPr>
      </w:pPr>
      <w:r>
        <w:rPr>
          <w:rFonts w:hint="eastAsia" w:ascii="宋体" w:hAnsi="宋体" w:cs="宋体"/>
          <w:sz w:val="22"/>
          <w:szCs w:val="22"/>
        </w:rPr>
        <w:t>1.2.1 本采购项目的资金来源：见供应商须知前附表。</w:t>
      </w:r>
    </w:p>
    <w:p w14:paraId="446E734F">
      <w:pPr>
        <w:spacing w:line="360" w:lineRule="auto"/>
        <w:ind w:firstLine="440" w:firstLineChars="200"/>
        <w:rPr>
          <w:rFonts w:ascii="宋体" w:hAnsi="宋体" w:cs="宋体"/>
          <w:sz w:val="22"/>
          <w:szCs w:val="22"/>
        </w:rPr>
      </w:pPr>
      <w:r>
        <w:rPr>
          <w:rFonts w:hint="eastAsia" w:ascii="宋体" w:hAnsi="宋体" w:cs="宋体"/>
          <w:sz w:val="22"/>
          <w:szCs w:val="22"/>
        </w:rPr>
        <w:t>1.2.2 本采购项目的出资比例：见供应商须知前附表。</w:t>
      </w:r>
    </w:p>
    <w:p w14:paraId="5E3818EC">
      <w:pPr>
        <w:spacing w:line="360" w:lineRule="auto"/>
        <w:ind w:firstLine="440" w:firstLineChars="200"/>
        <w:rPr>
          <w:rFonts w:ascii="宋体" w:hAnsi="宋体" w:cs="宋体"/>
          <w:sz w:val="22"/>
          <w:szCs w:val="22"/>
        </w:rPr>
      </w:pPr>
      <w:r>
        <w:rPr>
          <w:rFonts w:hint="eastAsia" w:ascii="宋体" w:hAnsi="宋体" w:cs="宋体"/>
          <w:sz w:val="22"/>
          <w:szCs w:val="22"/>
        </w:rPr>
        <w:t>1.2.3 本采购项目的资金落实情况：见供应商须知前附表。</w:t>
      </w:r>
    </w:p>
    <w:p w14:paraId="001F01CD">
      <w:pPr>
        <w:spacing w:line="360" w:lineRule="auto"/>
        <w:ind w:firstLine="440" w:firstLineChars="200"/>
        <w:rPr>
          <w:rFonts w:ascii="宋体" w:hAnsi="宋体" w:cs="宋体"/>
          <w:sz w:val="22"/>
          <w:szCs w:val="22"/>
        </w:rPr>
      </w:pPr>
      <w:r>
        <w:rPr>
          <w:rFonts w:hint="eastAsia" w:ascii="宋体" w:hAnsi="宋体" w:cs="宋体"/>
          <w:sz w:val="22"/>
          <w:szCs w:val="22"/>
        </w:rPr>
        <w:t>1.3 采购需求、合同履行期限和质量标准</w:t>
      </w:r>
    </w:p>
    <w:p w14:paraId="41A5C153">
      <w:pPr>
        <w:spacing w:line="360" w:lineRule="auto"/>
        <w:ind w:firstLine="440" w:firstLineChars="200"/>
        <w:rPr>
          <w:rFonts w:ascii="宋体" w:hAnsi="宋体" w:cs="宋体"/>
          <w:sz w:val="22"/>
          <w:szCs w:val="22"/>
        </w:rPr>
      </w:pPr>
      <w:r>
        <w:rPr>
          <w:rFonts w:hint="eastAsia" w:ascii="宋体" w:hAnsi="宋体" w:cs="宋体"/>
          <w:sz w:val="22"/>
          <w:szCs w:val="22"/>
        </w:rPr>
        <w:t>1.3.1 采购需求：见供应商须知前附表。</w:t>
      </w:r>
    </w:p>
    <w:p w14:paraId="37C0517A">
      <w:pPr>
        <w:spacing w:line="360" w:lineRule="auto"/>
        <w:ind w:firstLine="440" w:firstLineChars="200"/>
        <w:rPr>
          <w:rFonts w:ascii="宋体" w:hAnsi="宋体" w:cs="宋体"/>
          <w:sz w:val="22"/>
          <w:szCs w:val="22"/>
        </w:rPr>
      </w:pPr>
      <w:r>
        <w:rPr>
          <w:rFonts w:hint="eastAsia" w:ascii="宋体" w:hAnsi="宋体" w:cs="宋体"/>
          <w:sz w:val="22"/>
          <w:szCs w:val="22"/>
        </w:rPr>
        <w:t>1.3.2 合同履行期限：见供应商须知前附表。</w:t>
      </w:r>
    </w:p>
    <w:p w14:paraId="6D5B9764">
      <w:pPr>
        <w:spacing w:line="360" w:lineRule="auto"/>
        <w:ind w:firstLine="440" w:firstLineChars="200"/>
        <w:rPr>
          <w:rFonts w:ascii="宋体" w:hAnsi="宋体" w:cs="宋体"/>
          <w:sz w:val="22"/>
          <w:szCs w:val="22"/>
        </w:rPr>
      </w:pPr>
      <w:r>
        <w:rPr>
          <w:rFonts w:hint="eastAsia" w:ascii="宋体" w:hAnsi="宋体" w:cs="宋体"/>
          <w:sz w:val="22"/>
          <w:szCs w:val="22"/>
        </w:rPr>
        <w:t>1.3.3 质量标准：见供应商须知前附表。</w:t>
      </w:r>
    </w:p>
    <w:p w14:paraId="3D90966F">
      <w:pPr>
        <w:spacing w:line="360" w:lineRule="auto"/>
        <w:ind w:firstLine="440" w:firstLineChars="200"/>
        <w:rPr>
          <w:rFonts w:ascii="宋体" w:hAnsi="宋体" w:cs="宋体"/>
          <w:sz w:val="22"/>
          <w:szCs w:val="22"/>
        </w:rPr>
      </w:pPr>
      <w:r>
        <w:rPr>
          <w:rFonts w:hint="eastAsia" w:ascii="宋体" w:hAnsi="宋体" w:cs="宋体"/>
          <w:sz w:val="22"/>
          <w:szCs w:val="22"/>
        </w:rPr>
        <w:t>1.4 供应商资格要求</w:t>
      </w:r>
    </w:p>
    <w:p w14:paraId="18A4DF7B">
      <w:pPr>
        <w:spacing w:line="360" w:lineRule="auto"/>
        <w:ind w:firstLine="440" w:firstLineChars="200"/>
        <w:rPr>
          <w:rFonts w:ascii="宋体" w:hAnsi="宋体" w:cs="宋体"/>
          <w:sz w:val="22"/>
          <w:szCs w:val="22"/>
        </w:rPr>
      </w:pPr>
      <w:r>
        <w:rPr>
          <w:rFonts w:hint="eastAsia" w:ascii="宋体" w:hAnsi="宋体" w:cs="宋体"/>
          <w:sz w:val="22"/>
          <w:szCs w:val="22"/>
        </w:rPr>
        <w:t>1.4.1 供应商应具备承担本项目的资质条件、能力和信誉。</w:t>
      </w:r>
    </w:p>
    <w:p w14:paraId="783331BB">
      <w:pPr>
        <w:spacing w:line="360" w:lineRule="auto"/>
        <w:ind w:firstLine="440" w:firstLineChars="200"/>
        <w:rPr>
          <w:rFonts w:ascii="宋体" w:hAnsi="宋体" w:cs="宋体"/>
          <w:sz w:val="22"/>
          <w:szCs w:val="22"/>
        </w:rPr>
      </w:pPr>
      <w:r>
        <w:rPr>
          <w:rFonts w:hint="eastAsia" w:ascii="宋体" w:hAnsi="宋体" w:cs="宋体"/>
          <w:sz w:val="22"/>
          <w:szCs w:val="22"/>
        </w:rPr>
        <w:t>（1）资质条件：见供应商须知前附表；</w:t>
      </w:r>
    </w:p>
    <w:p w14:paraId="1E03BE24">
      <w:pPr>
        <w:spacing w:line="360" w:lineRule="auto"/>
        <w:ind w:firstLine="440" w:firstLineChars="200"/>
        <w:rPr>
          <w:rFonts w:ascii="宋体" w:hAnsi="宋体" w:cs="宋体"/>
          <w:sz w:val="22"/>
          <w:szCs w:val="22"/>
        </w:rPr>
      </w:pPr>
      <w:r>
        <w:rPr>
          <w:rFonts w:hint="eastAsia" w:ascii="宋体" w:hAnsi="宋体" w:cs="宋体"/>
          <w:sz w:val="22"/>
          <w:szCs w:val="22"/>
        </w:rPr>
        <w:t>（2）财务要求：见供应商须知前附表；</w:t>
      </w:r>
    </w:p>
    <w:p w14:paraId="56BFA71E">
      <w:pPr>
        <w:spacing w:line="360" w:lineRule="auto"/>
        <w:ind w:firstLine="440" w:firstLineChars="200"/>
        <w:rPr>
          <w:rFonts w:ascii="宋体" w:hAnsi="宋体" w:cs="宋体"/>
          <w:sz w:val="22"/>
          <w:szCs w:val="22"/>
        </w:rPr>
      </w:pPr>
      <w:r>
        <w:rPr>
          <w:rFonts w:hint="eastAsia" w:ascii="宋体" w:hAnsi="宋体" w:cs="宋体"/>
          <w:sz w:val="22"/>
          <w:szCs w:val="22"/>
        </w:rPr>
        <w:t>（3）业绩要求：见供应商须知前附表；</w:t>
      </w:r>
    </w:p>
    <w:p w14:paraId="6E8C65EE">
      <w:pPr>
        <w:spacing w:line="360" w:lineRule="auto"/>
        <w:ind w:firstLine="440" w:firstLineChars="200"/>
        <w:rPr>
          <w:rFonts w:ascii="宋体" w:hAnsi="宋体" w:cs="宋体"/>
          <w:sz w:val="22"/>
          <w:szCs w:val="22"/>
        </w:rPr>
      </w:pPr>
      <w:r>
        <w:rPr>
          <w:rFonts w:hint="eastAsia" w:ascii="宋体" w:hAnsi="宋体" w:cs="宋体"/>
          <w:sz w:val="22"/>
          <w:szCs w:val="22"/>
        </w:rPr>
        <w:t>（4）信誉要求：见供应商须知前附表；</w:t>
      </w:r>
    </w:p>
    <w:p w14:paraId="0A0EDEBB">
      <w:pPr>
        <w:spacing w:line="360" w:lineRule="auto"/>
        <w:ind w:firstLine="440" w:firstLineChars="200"/>
        <w:rPr>
          <w:rFonts w:ascii="宋体" w:hAnsi="宋体" w:cs="宋体"/>
          <w:sz w:val="22"/>
          <w:szCs w:val="22"/>
        </w:rPr>
      </w:pPr>
      <w:r>
        <w:rPr>
          <w:rFonts w:hint="eastAsia" w:ascii="宋体" w:hAnsi="宋体" w:cs="宋体"/>
          <w:sz w:val="22"/>
          <w:szCs w:val="22"/>
        </w:rPr>
        <w:t>（5）其他要求：见供应商须知前附表。</w:t>
      </w:r>
    </w:p>
    <w:p w14:paraId="1C51F4F1">
      <w:pPr>
        <w:spacing w:line="360" w:lineRule="auto"/>
        <w:ind w:firstLine="440" w:firstLineChars="200"/>
        <w:rPr>
          <w:rFonts w:ascii="宋体" w:hAnsi="宋体" w:cs="宋体"/>
          <w:sz w:val="22"/>
          <w:szCs w:val="22"/>
        </w:rPr>
      </w:pPr>
      <w:r>
        <w:rPr>
          <w:rFonts w:hint="eastAsia" w:ascii="宋体" w:hAnsi="宋体" w:cs="宋体"/>
          <w:sz w:val="22"/>
          <w:szCs w:val="22"/>
        </w:rPr>
        <w:t>1.4.2 供应商须知前附表规定接受联合体参加的，除应符合本章第1.4.1项和供应商须知前附表的要求外，还应遵守下列规定：</w:t>
      </w:r>
    </w:p>
    <w:p w14:paraId="106FB1F6">
      <w:pPr>
        <w:spacing w:line="360" w:lineRule="auto"/>
        <w:ind w:firstLine="440" w:firstLineChars="200"/>
        <w:rPr>
          <w:rFonts w:ascii="宋体" w:hAnsi="宋体" w:cs="宋体"/>
          <w:sz w:val="22"/>
          <w:szCs w:val="22"/>
        </w:rPr>
      </w:pPr>
      <w:r>
        <w:rPr>
          <w:rFonts w:hint="eastAsia" w:ascii="宋体" w:hAnsi="宋体" w:cs="宋体"/>
          <w:sz w:val="22"/>
          <w:szCs w:val="22"/>
        </w:rPr>
        <w:t>（1）联合体各方应按照竞争性磋商文件提供的格式签订联合体协议书，明确联合体牵头人和各方权利义务；</w:t>
      </w:r>
    </w:p>
    <w:p w14:paraId="7C8AD03E">
      <w:pPr>
        <w:spacing w:line="360" w:lineRule="auto"/>
        <w:ind w:firstLine="440" w:firstLineChars="200"/>
        <w:rPr>
          <w:rFonts w:ascii="宋体" w:hAnsi="宋体" w:cs="宋体"/>
          <w:sz w:val="22"/>
          <w:szCs w:val="22"/>
        </w:rPr>
      </w:pPr>
      <w:r>
        <w:rPr>
          <w:rFonts w:hint="eastAsia" w:ascii="宋体" w:hAnsi="宋体" w:cs="宋体"/>
          <w:sz w:val="22"/>
          <w:szCs w:val="22"/>
        </w:rPr>
        <w:t>（2）由同一专业的单位组成的联合体，按照资质等级较低的单位确定资质等级；</w:t>
      </w:r>
    </w:p>
    <w:p w14:paraId="6C848A52">
      <w:pPr>
        <w:spacing w:line="360" w:lineRule="auto"/>
        <w:ind w:firstLine="440" w:firstLineChars="200"/>
        <w:rPr>
          <w:rFonts w:ascii="宋体" w:hAnsi="宋体" w:cs="宋体"/>
          <w:sz w:val="22"/>
          <w:szCs w:val="22"/>
        </w:rPr>
      </w:pPr>
      <w:r>
        <w:rPr>
          <w:rFonts w:hint="eastAsia" w:ascii="宋体" w:hAnsi="宋体" w:cs="宋体"/>
          <w:sz w:val="22"/>
          <w:szCs w:val="22"/>
        </w:rPr>
        <w:t>（3）联合体各方不得再以自己的名义单独或参加其他联合体在同一标段中参加。</w:t>
      </w:r>
    </w:p>
    <w:p w14:paraId="1F5106E0">
      <w:pPr>
        <w:spacing w:line="360" w:lineRule="auto"/>
        <w:ind w:firstLine="440" w:firstLineChars="200"/>
        <w:rPr>
          <w:rFonts w:ascii="宋体" w:hAnsi="宋体" w:cs="宋体"/>
          <w:sz w:val="22"/>
          <w:szCs w:val="22"/>
        </w:rPr>
      </w:pPr>
      <w:r>
        <w:rPr>
          <w:rFonts w:hint="eastAsia" w:ascii="宋体" w:hAnsi="宋体" w:cs="宋体"/>
          <w:sz w:val="22"/>
          <w:szCs w:val="22"/>
        </w:rPr>
        <w:t>1.5 费用承担</w:t>
      </w:r>
    </w:p>
    <w:p w14:paraId="44C80DAA">
      <w:pPr>
        <w:spacing w:line="360" w:lineRule="auto"/>
        <w:ind w:firstLine="440" w:firstLineChars="200"/>
        <w:rPr>
          <w:rFonts w:ascii="宋体" w:hAnsi="宋体" w:cs="宋体"/>
          <w:sz w:val="22"/>
          <w:szCs w:val="22"/>
        </w:rPr>
      </w:pPr>
      <w:r>
        <w:rPr>
          <w:rFonts w:hint="eastAsia" w:ascii="宋体" w:hAnsi="宋体" w:cs="宋体"/>
          <w:sz w:val="22"/>
          <w:szCs w:val="22"/>
        </w:rPr>
        <w:t>供应商准备和参加磋商活动发生的费用自理。</w:t>
      </w:r>
    </w:p>
    <w:p w14:paraId="74B538FD">
      <w:pPr>
        <w:spacing w:line="360" w:lineRule="auto"/>
        <w:ind w:firstLine="440" w:firstLineChars="200"/>
        <w:rPr>
          <w:rFonts w:ascii="宋体" w:hAnsi="宋体" w:cs="宋体"/>
          <w:sz w:val="22"/>
          <w:szCs w:val="22"/>
        </w:rPr>
      </w:pPr>
      <w:r>
        <w:rPr>
          <w:rFonts w:hint="eastAsia" w:ascii="宋体" w:hAnsi="宋体" w:cs="宋体"/>
          <w:sz w:val="22"/>
          <w:szCs w:val="22"/>
        </w:rPr>
        <w:t>1.6 保密</w:t>
      </w:r>
    </w:p>
    <w:p w14:paraId="063ACEB1">
      <w:pPr>
        <w:spacing w:line="360" w:lineRule="auto"/>
        <w:ind w:firstLine="440" w:firstLineChars="200"/>
        <w:rPr>
          <w:rFonts w:ascii="宋体" w:hAnsi="宋体" w:cs="宋体"/>
          <w:sz w:val="22"/>
          <w:szCs w:val="22"/>
        </w:rPr>
      </w:pPr>
      <w:r>
        <w:rPr>
          <w:rFonts w:hint="eastAsia" w:ascii="宋体" w:hAnsi="宋体" w:cs="宋体"/>
          <w:sz w:val="22"/>
          <w:szCs w:val="22"/>
        </w:rPr>
        <w:t xml:space="preserve">参与采购投标活动的各方应对竞争性磋商文件和响应文件中的商业和技术等秘密保密，违者应对由此造成的后果承担法律责任。 </w:t>
      </w:r>
    </w:p>
    <w:p w14:paraId="6B53D693">
      <w:pPr>
        <w:spacing w:line="360" w:lineRule="auto"/>
        <w:ind w:firstLine="440" w:firstLineChars="200"/>
        <w:rPr>
          <w:rFonts w:ascii="宋体" w:hAnsi="宋体" w:cs="宋体"/>
          <w:sz w:val="22"/>
          <w:szCs w:val="22"/>
        </w:rPr>
      </w:pPr>
      <w:r>
        <w:rPr>
          <w:rFonts w:hint="eastAsia" w:ascii="宋体" w:hAnsi="宋体" w:cs="宋体"/>
          <w:sz w:val="22"/>
          <w:szCs w:val="22"/>
        </w:rPr>
        <w:t>1.7 语言文字</w:t>
      </w:r>
    </w:p>
    <w:p w14:paraId="1D07C6D0">
      <w:pPr>
        <w:spacing w:line="360" w:lineRule="auto"/>
        <w:ind w:firstLine="440" w:firstLineChars="200"/>
        <w:rPr>
          <w:rFonts w:ascii="宋体" w:hAnsi="宋体" w:cs="宋体"/>
          <w:sz w:val="22"/>
          <w:szCs w:val="22"/>
        </w:rPr>
      </w:pPr>
      <w:r>
        <w:rPr>
          <w:rFonts w:hint="eastAsia" w:ascii="宋体" w:hAnsi="宋体" w:cs="宋体"/>
          <w:sz w:val="22"/>
          <w:szCs w:val="22"/>
        </w:rPr>
        <w:t>除专用术语外，与采购投标有关的语言均使用中文。必要时专用术语应附有中文注释。</w:t>
      </w:r>
    </w:p>
    <w:p w14:paraId="3EDA4C87">
      <w:pPr>
        <w:spacing w:line="360" w:lineRule="auto"/>
        <w:ind w:firstLine="440" w:firstLineChars="200"/>
        <w:rPr>
          <w:rFonts w:ascii="宋体" w:hAnsi="宋体" w:cs="宋体"/>
          <w:sz w:val="22"/>
          <w:szCs w:val="22"/>
        </w:rPr>
      </w:pPr>
      <w:r>
        <w:rPr>
          <w:rFonts w:hint="eastAsia" w:ascii="宋体" w:hAnsi="宋体" w:cs="宋体"/>
          <w:sz w:val="22"/>
          <w:szCs w:val="22"/>
        </w:rPr>
        <w:t>1.8 计量单位</w:t>
      </w:r>
    </w:p>
    <w:p w14:paraId="18E767BC">
      <w:pPr>
        <w:spacing w:line="360" w:lineRule="auto"/>
        <w:ind w:firstLine="440" w:firstLineChars="200"/>
        <w:rPr>
          <w:rFonts w:ascii="宋体" w:hAnsi="宋体" w:cs="宋体"/>
          <w:sz w:val="22"/>
          <w:szCs w:val="22"/>
        </w:rPr>
      </w:pPr>
      <w:r>
        <w:rPr>
          <w:rFonts w:hint="eastAsia" w:ascii="宋体" w:hAnsi="宋体" w:cs="宋体"/>
          <w:sz w:val="22"/>
          <w:szCs w:val="22"/>
        </w:rPr>
        <w:t>所有计量均采用中华人民共和国法定计量单位。</w:t>
      </w:r>
    </w:p>
    <w:p w14:paraId="13139D94">
      <w:pPr>
        <w:spacing w:line="360" w:lineRule="auto"/>
        <w:ind w:firstLine="440" w:firstLineChars="200"/>
        <w:rPr>
          <w:rFonts w:ascii="宋体" w:hAnsi="宋体" w:cs="宋体"/>
          <w:sz w:val="22"/>
          <w:szCs w:val="22"/>
        </w:rPr>
      </w:pPr>
      <w:r>
        <w:rPr>
          <w:rFonts w:hint="eastAsia" w:ascii="宋体" w:hAnsi="宋体" w:cs="宋体"/>
          <w:sz w:val="22"/>
          <w:szCs w:val="22"/>
        </w:rPr>
        <w:t>1.9 踏勘现场</w:t>
      </w:r>
    </w:p>
    <w:p w14:paraId="5E13DF00">
      <w:pPr>
        <w:spacing w:line="360" w:lineRule="auto"/>
        <w:ind w:firstLine="440" w:firstLineChars="200"/>
        <w:rPr>
          <w:rFonts w:ascii="宋体" w:hAnsi="宋体" w:cs="宋体"/>
          <w:sz w:val="22"/>
          <w:szCs w:val="22"/>
        </w:rPr>
      </w:pPr>
      <w:r>
        <w:rPr>
          <w:rFonts w:hint="eastAsia" w:ascii="宋体" w:hAnsi="宋体" w:cs="宋体"/>
          <w:sz w:val="22"/>
          <w:szCs w:val="22"/>
        </w:rPr>
        <w:t xml:space="preserve">1.9.1供应商须知前附表规定组织踏勘现场的，采购人按供应商须知前附表规定的时间、地点组织供应商踏勘项目现场。 </w:t>
      </w:r>
    </w:p>
    <w:p w14:paraId="50F12400">
      <w:pPr>
        <w:spacing w:line="360" w:lineRule="auto"/>
        <w:ind w:firstLine="440" w:firstLineChars="200"/>
        <w:rPr>
          <w:rFonts w:ascii="宋体" w:hAnsi="宋体" w:cs="宋体"/>
          <w:sz w:val="22"/>
          <w:szCs w:val="22"/>
        </w:rPr>
      </w:pPr>
      <w:r>
        <w:rPr>
          <w:rFonts w:hint="eastAsia" w:ascii="宋体" w:hAnsi="宋体" w:cs="宋体"/>
          <w:sz w:val="22"/>
          <w:szCs w:val="22"/>
        </w:rPr>
        <w:t>1.9.2 供应商踏勘现场发生的费用自理。</w:t>
      </w:r>
    </w:p>
    <w:p w14:paraId="5C52A212">
      <w:pPr>
        <w:spacing w:line="360" w:lineRule="auto"/>
        <w:ind w:firstLine="440" w:firstLineChars="200"/>
        <w:rPr>
          <w:rFonts w:ascii="宋体" w:hAnsi="宋体" w:cs="宋体"/>
          <w:sz w:val="22"/>
          <w:szCs w:val="22"/>
        </w:rPr>
      </w:pPr>
      <w:r>
        <w:rPr>
          <w:rFonts w:hint="eastAsia" w:ascii="宋体" w:hAnsi="宋体" w:cs="宋体"/>
          <w:sz w:val="22"/>
          <w:szCs w:val="22"/>
        </w:rPr>
        <w:t>1.9.3 除采购人的原因外，供应商自行负责在踏勘现场中所发生的人员伤亡和财产损失。</w:t>
      </w:r>
    </w:p>
    <w:p w14:paraId="758A7BA5">
      <w:pPr>
        <w:spacing w:line="360" w:lineRule="auto"/>
        <w:ind w:firstLine="440" w:firstLineChars="200"/>
        <w:rPr>
          <w:rFonts w:ascii="宋体" w:hAnsi="宋体" w:cs="宋体"/>
          <w:sz w:val="22"/>
          <w:szCs w:val="22"/>
        </w:rPr>
      </w:pPr>
      <w:r>
        <w:rPr>
          <w:rFonts w:hint="eastAsia" w:ascii="宋体" w:hAnsi="宋体" w:cs="宋体"/>
          <w:sz w:val="22"/>
          <w:szCs w:val="22"/>
        </w:rPr>
        <w:t>1.9.4 采购人在踏勘现场中介绍的工程场地和相关的周边环境情况，供应商在编制响应文件时参考，采购人不对供应商据此作出的判断和决策负责。</w:t>
      </w:r>
    </w:p>
    <w:p w14:paraId="66F452C1">
      <w:pPr>
        <w:spacing w:line="360" w:lineRule="auto"/>
        <w:ind w:firstLine="440" w:firstLineChars="200"/>
        <w:rPr>
          <w:rFonts w:ascii="宋体" w:hAnsi="宋体" w:cs="宋体"/>
          <w:sz w:val="22"/>
          <w:szCs w:val="22"/>
        </w:rPr>
      </w:pPr>
      <w:r>
        <w:rPr>
          <w:rFonts w:hint="eastAsia" w:ascii="宋体" w:hAnsi="宋体" w:cs="宋体"/>
          <w:sz w:val="22"/>
          <w:szCs w:val="22"/>
        </w:rPr>
        <w:t>1.10 答疑会</w:t>
      </w:r>
    </w:p>
    <w:p w14:paraId="58B57734">
      <w:pPr>
        <w:spacing w:line="360" w:lineRule="auto"/>
        <w:ind w:firstLine="440" w:firstLineChars="200"/>
        <w:rPr>
          <w:rFonts w:ascii="宋体" w:hAnsi="宋体" w:cs="宋体"/>
          <w:sz w:val="22"/>
          <w:szCs w:val="22"/>
        </w:rPr>
      </w:pPr>
      <w:r>
        <w:rPr>
          <w:rFonts w:hint="eastAsia" w:ascii="宋体" w:hAnsi="宋体" w:cs="宋体"/>
          <w:sz w:val="22"/>
          <w:szCs w:val="22"/>
        </w:rPr>
        <w:t>1.10.1 供应商须知前附表规定召开磋商预备会的，采购人按供应商须知前附表规定的时间和地点召开磋商。预备会，澄清供应商提出的问题。</w:t>
      </w:r>
    </w:p>
    <w:p w14:paraId="23C96067">
      <w:pPr>
        <w:spacing w:line="360" w:lineRule="auto"/>
        <w:ind w:firstLine="440" w:firstLineChars="200"/>
        <w:rPr>
          <w:rFonts w:ascii="宋体" w:hAnsi="宋体" w:cs="宋体"/>
          <w:sz w:val="22"/>
          <w:szCs w:val="22"/>
        </w:rPr>
      </w:pPr>
      <w:r>
        <w:rPr>
          <w:rFonts w:hint="eastAsia" w:ascii="宋体" w:hAnsi="宋体" w:cs="宋体"/>
          <w:sz w:val="22"/>
          <w:szCs w:val="22"/>
        </w:rPr>
        <w:t>1.10.2 供应商应在供应商须知前附表规定的时间前，以书面和电子邮件形式将提出的问题送达采购代理机构，以便采购人和采购代理机构在会议期间澄清。</w:t>
      </w:r>
    </w:p>
    <w:p w14:paraId="786B7F76">
      <w:pPr>
        <w:spacing w:line="360" w:lineRule="auto"/>
        <w:ind w:firstLine="440" w:firstLineChars="200"/>
        <w:rPr>
          <w:rFonts w:ascii="宋体" w:hAnsi="宋体" w:cs="宋体"/>
          <w:sz w:val="22"/>
          <w:szCs w:val="22"/>
        </w:rPr>
      </w:pPr>
      <w:r>
        <w:rPr>
          <w:rFonts w:hint="eastAsia" w:ascii="宋体" w:hAnsi="宋体" w:cs="宋体"/>
          <w:sz w:val="22"/>
          <w:szCs w:val="22"/>
        </w:rPr>
        <w:t>1.10.3 采购人、采购代理机构在供应商须知前附表规定的时间内，将对供应商所提问题的澄清，以书面方式通知所有购买竞争性磋商文件的供应商。该澄清内容为竞争性磋商文件的组成部分。</w:t>
      </w:r>
    </w:p>
    <w:p w14:paraId="1A45585C">
      <w:pPr>
        <w:spacing w:line="360" w:lineRule="auto"/>
        <w:ind w:firstLine="440" w:firstLineChars="200"/>
        <w:rPr>
          <w:rFonts w:ascii="宋体" w:hAnsi="宋体" w:cs="宋体"/>
          <w:sz w:val="22"/>
          <w:szCs w:val="22"/>
        </w:rPr>
      </w:pPr>
      <w:r>
        <w:rPr>
          <w:rFonts w:hint="eastAsia" w:ascii="宋体" w:hAnsi="宋体" w:cs="宋体"/>
          <w:sz w:val="22"/>
          <w:szCs w:val="22"/>
        </w:rPr>
        <w:t>1.11 分包</w:t>
      </w:r>
    </w:p>
    <w:p w14:paraId="63D0FDEF">
      <w:pPr>
        <w:spacing w:line="360" w:lineRule="auto"/>
        <w:ind w:firstLine="440" w:firstLineChars="200"/>
        <w:rPr>
          <w:rFonts w:ascii="宋体" w:hAnsi="宋体" w:cs="宋体"/>
          <w:sz w:val="22"/>
          <w:szCs w:val="22"/>
        </w:rPr>
      </w:pPr>
      <w:r>
        <w:rPr>
          <w:rFonts w:hint="eastAsia" w:ascii="宋体" w:hAnsi="宋体" w:cs="宋体"/>
          <w:sz w:val="22"/>
          <w:szCs w:val="22"/>
        </w:rPr>
        <w:t>供应商拟在中选后将中选项目的部分非主体、非关键性工作进行分包的，应符合供应商须知前附表规定的分包内容、分包金额和接受分包的第三人资质要求等限制性条件。</w:t>
      </w:r>
    </w:p>
    <w:p w14:paraId="4ADC5D9D">
      <w:pPr>
        <w:spacing w:line="360" w:lineRule="auto"/>
        <w:ind w:firstLine="440" w:firstLineChars="200"/>
        <w:rPr>
          <w:rFonts w:ascii="宋体" w:hAnsi="宋体" w:cs="宋体"/>
          <w:sz w:val="22"/>
          <w:szCs w:val="22"/>
        </w:rPr>
      </w:pPr>
      <w:r>
        <w:rPr>
          <w:rFonts w:hint="eastAsia" w:ascii="宋体" w:hAnsi="宋体" w:cs="宋体"/>
          <w:sz w:val="22"/>
          <w:szCs w:val="22"/>
        </w:rPr>
        <w:t>1.12 偏离</w:t>
      </w:r>
    </w:p>
    <w:p w14:paraId="7706D081">
      <w:pPr>
        <w:spacing w:line="360" w:lineRule="auto"/>
        <w:ind w:firstLine="440" w:firstLineChars="200"/>
        <w:rPr>
          <w:rFonts w:ascii="宋体" w:hAnsi="宋体" w:cs="宋体"/>
          <w:sz w:val="22"/>
          <w:szCs w:val="22"/>
        </w:rPr>
      </w:pPr>
      <w:r>
        <w:rPr>
          <w:rFonts w:hint="eastAsia" w:ascii="宋体" w:hAnsi="宋体" w:cs="宋体"/>
          <w:sz w:val="22"/>
          <w:szCs w:val="22"/>
        </w:rPr>
        <w:t>供应商须知前附表允许响应文件偏离竞争性磋商文件某些要求的，偏离应当符合竞争性磋商文件规定的偏离范围和幅度。</w:t>
      </w:r>
    </w:p>
    <w:p w14:paraId="0DFB56F0">
      <w:pPr>
        <w:spacing w:line="360" w:lineRule="auto"/>
        <w:ind w:firstLine="442" w:firstLineChars="200"/>
        <w:jc w:val="center"/>
        <w:rPr>
          <w:rFonts w:ascii="宋体" w:hAnsi="宋体" w:cs="宋体"/>
          <w:sz w:val="22"/>
          <w:szCs w:val="22"/>
        </w:rPr>
      </w:pPr>
      <w:r>
        <w:rPr>
          <w:rFonts w:hint="eastAsia" w:ascii="宋体" w:hAnsi="宋体" w:cs="宋体"/>
          <w:b/>
          <w:bCs/>
          <w:sz w:val="22"/>
          <w:szCs w:val="22"/>
        </w:rPr>
        <w:t>2. 竞争性磋商文件</w:t>
      </w:r>
    </w:p>
    <w:p w14:paraId="1EE2D7D9">
      <w:pPr>
        <w:spacing w:line="360" w:lineRule="auto"/>
        <w:ind w:firstLine="440" w:firstLineChars="200"/>
        <w:rPr>
          <w:rFonts w:ascii="宋体" w:hAnsi="宋体" w:cs="宋体"/>
          <w:sz w:val="22"/>
          <w:szCs w:val="22"/>
        </w:rPr>
      </w:pPr>
      <w:r>
        <w:rPr>
          <w:rFonts w:hint="eastAsia" w:ascii="宋体" w:hAnsi="宋体" w:cs="宋体"/>
          <w:sz w:val="22"/>
          <w:szCs w:val="22"/>
        </w:rPr>
        <w:t>2.1 竞争性磋商文件的组成</w:t>
      </w:r>
    </w:p>
    <w:p w14:paraId="7F4048F7">
      <w:pPr>
        <w:spacing w:line="360" w:lineRule="auto"/>
        <w:ind w:firstLine="440" w:firstLineChars="200"/>
        <w:rPr>
          <w:rFonts w:ascii="宋体" w:hAnsi="宋体" w:cs="宋体"/>
          <w:sz w:val="22"/>
          <w:szCs w:val="22"/>
        </w:rPr>
      </w:pPr>
      <w:r>
        <w:rPr>
          <w:rFonts w:hint="eastAsia" w:ascii="宋体" w:hAnsi="宋体" w:cs="宋体"/>
          <w:sz w:val="22"/>
          <w:szCs w:val="22"/>
        </w:rPr>
        <w:t>竞争性磋商文件除以下内容外，采购人在采购期间发出的答疑纪要和其他补充修改函件，均是竞争性磋商文件的组成部分，对供应商起约束作用。竞争性磋商文件包括下列内容：</w:t>
      </w:r>
    </w:p>
    <w:p w14:paraId="5C9EAF71">
      <w:pPr>
        <w:spacing w:line="360" w:lineRule="auto"/>
        <w:ind w:firstLine="440" w:firstLineChars="200"/>
        <w:rPr>
          <w:rFonts w:ascii="宋体" w:hAnsi="宋体" w:cs="宋体"/>
          <w:sz w:val="22"/>
          <w:szCs w:val="22"/>
        </w:rPr>
      </w:pPr>
      <w:r>
        <w:rPr>
          <w:rFonts w:hint="eastAsia" w:ascii="宋体" w:hAnsi="宋体" w:cs="宋体"/>
          <w:sz w:val="22"/>
          <w:szCs w:val="22"/>
        </w:rPr>
        <w:t>（1）竞争性磋商公告；</w:t>
      </w:r>
    </w:p>
    <w:p w14:paraId="39733869">
      <w:pPr>
        <w:spacing w:line="360" w:lineRule="auto"/>
        <w:ind w:firstLine="440" w:firstLineChars="200"/>
        <w:rPr>
          <w:rFonts w:ascii="宋体" w:hAnsi="宋体" w:cs="宋体"/>
          <w:sz w:val="22"/>
          <w:szCs w:val="22"/>
        </w:rPr>
      </w:pPr>
      <w:r>
        <w:rPr>
          <w:rFonts w:hint="eastAsia" w:ascii="宋体" w:hAnsi="宋体" w:cs="宋体"/>
          <w:sz w:val="22"/>
          <w:szCs w:val="22"/>
        </w:rPr>
        <w:t>（2）供应商须知；</w:t>
      </w:r>
    </w:p>
    <w:p w14:paraId="31A7A55A">
      <w:pPr>
        <w:spacing w:line="360" w:lineRule="auto"/>
        <w:ind w:firstLine="440" w:firstLineChars="200"/>
        <w:rPr>
          <w:rFonts w:ascii="宋体" w:hAnsi="宋体" w:cs="宋体"/>
          <w:sz w:val="22"/>
          <w:szCs w:val="22"/>
        </w:rPr>
      </w:pPr>
      <w:r>
        <w:rPr>
          <w:rFonts w:hint="eastAsia" w:ascii="宋体" w:hAnsi="宋体" w:cs="宋体"/>
          <w:sz w:val="22"/>
          <w:szCs w:val="22"/>
        </w:rPr>
        <w:t>（3）评分办法；</w:t>
      </w:r>
    </w:p>
    <w:p w14:paraId="1C04E633">
      <w:pPr>
        <w:spacing w:line="360" w:lineRule="auto"/>
        <w:ind w:firstLine="440" w:firstLineChars="200"/>
        <w:rPr>
          <w:rFonts w:ascii="宋体" w:hAnsi="宋体" w:cs="宋体"/>
          <w:sz w:val="22"/>
          <w:szCs w:val="22"/>
        </w:rPr>
      </w:pPr>
      <w:r>
        <w:rPr>
          <w:rFonts w:hint="eastAsia" w:ascii="宋体" w:hAnsi="宋体" w:cs="宋体"/>
          <w:sz w:val="22"/>
          <w:szCs w:val="22"/>
        </w:rPr>
        <w:t xml:space="preserve">（4）合同条款（合同参考格式） </w:t>
      </w:r>
    </w:p>
    <w:p w14:paraId="6BAD8C21">
      <w:pPr>
        <w:spacing w:line="360" w:lineRule="auto"/>
        <w:ind w:firstLine="440" w:firstLineChars="200"/>
        <w:rPr>
          <w:rFonts w:ascii="宋体" w:hAnsi="宋体" w:cs="宋体"/>
          <w:sz w:val="22"/>
          <w:szCs w:val="22"/>
        </w:rPr>
      </w:pPr>
      <w:r>
        <w:rPr>
          <w:rFonts w:hint="eastAsia" w:ascii="宋体" w:hAnsi="宋体" w:cs="宋体"/>
          <w:sz w:val="22"/>
          <w:szCs w:val="22"/>
        </w:rPr>
        <w:t xml:space="preserve">（5）服务需求及技术规格要求； </w:t>
      </w:r>
    </w:p>
    <w:p w14:paraId="5CED2129">
      <w:pPr>
        <w:spacing w:line="360" w:lineRule="auto"/>
        <w:ind w:firstLine="440" w:firstLineChars="200"/>
        <w:rPr>
          <w:rFonts w:ascii="宋体" w:hAnsi="宋体" w:cs="宋体"/>
          <w:sz w:val="22"/>
          <w:szCs w:val="22"/>
        </w:rPr>
      </w:pPr>
      <w:r>
        <w:rPr>
          <w:rFonts w:hint="eastAsia" w:ascii="宋体" w:hAnsi="宋体" w:cs="宋体"/>
          <w:sz w:val="22"/>
          <w:szCs w:val="22"/>
        </w:rPr>
        <w:t>（6）响应文件格式；</w:t>
      </w:r>
    </w:p>
    <w:p w14:paraId="0897D12E">
      <w:pPr>
        <w:spacing w:line="360" w:lineRule="auto"/>
        <w:ind w:firstLine="440" w:firstLineChars="200"/>
        <w:rPr>
          <w:rFonts w:ascii="宋体" w:hAnsi="宋体" w:cs="宋体"/>
          <w:sz w:val="22"/>
          <w:szCs w:val="22"/>
        </w:rPr>
      </w:pPr>
      <w:r>
        <w:rPr>
          <w:rFonts w:hint="eastAsia" w:ascii="宋体" w:hAnsi="宋体" w:cs="宋体"/>
          <w:sz w:val="22"/>
          <w:szCs w:val="22"/>
        </w:rPr>
        <w:t>根据本章第1.10款、第2.2款和第2.3款对竞争性磋商文件所作的澄清、修改，构成竞争性磋商文件的组成部分。</w:t>
      </w:r>
    </w:p>
    <w:p w14:paraId="3CA56C67">
      <w:pPr>
        <w:spacing w:line="360" w:lineRule="auto"/>
        <w:ind w:firstLine="440" w:firstLineChars="200"/>
        <w:rPr>
          <w:rFonts w:ascii="宋体" w:hAnsi="宋体" w:cs="宋体"/>
          <w:sz w:val="22"/>
          <w:szCs w:val="22"/>
        </w:rPr>
      </w:pPr>
      <w:r>
        <w:rPr>
          <w:rFonts w:hint="eastAsia" w:ascii="宋体" w:hAnsi="宋体" w:cs="宋体"/>
          <w:sz w:val="22"/>
          <w:szCs w:val="22"/>
        </w:rPr>
        <w:t>2.2 竞争性磋商文件的澄清</w:t>
      </w:r>
    </w:p>
    <w:p w14:paraId="3B4B8F24">
      <w:pPr>
        <w:spacing w:line="360" w:lineRule="auto"/>
        <w:ind w:firstLine="440" w:firstLineChars="200"/>
        <w:rPr>
          <w:rFonts w:ascii="宋体" w:hAnsi="宋体" w:cs="宋体"/>
          <w:sz w:val="22"/>
          <w:szCs w:val="22"/>
        </w:rPr>
      </w:pPr>
      <w:r>
        <w:rPr>
          <w:rFonts w:hint="eastAsia" w:ascii="宋体" w:hAnsi="宋体" w:cs="宋体"/>
          <w:sz w:val="22"/>
          <w:szCs w:val="22"/>
        </w:rPr>
        <w:t>2.2.1供应商在获取竞争性磋商文件后，对竞争性磋商文件任何部分若有任何疑问，任何要求澄清竞争性磋商文件的供应商，均应按照本须知前附表规定的时间及方式以书面形式向采购人或代理公司提交。不论是采购人根据需要主动对竞争性磋商文件进行必要的澄清或是根据供应商的要求对竞争性磋商文件做出澄清，采购人都将在响应文件截止日期前以书面形式予以答复，同时将书面答复发给所有供应商。投标的澄清作为竞争性磋商文件的组成部分，对供应商起约束作用。</w:t>
      </w:r>
    </w:p>
    <w:p w14:paraId="69357525">
      <w:pPr>
        <w:spacing w:line="360" w:lineRule="auto"/>
        <w:ind w:firstLine="440" w:firstLineChars="200"/>
        <w:rPr>
          <w:rFonts w:ascii="宋体" w:hAnsi="宋体" w:cs="宋体"/>
          <w:sz w:val="22"/>
          <w:szCs w:val="22"/>
        </w:rPr>
      </w:pPr>
      <w:r>
        <w:rPr>
          <w:rFonts w:hint="eastAsia" w:ascii="宋体" w:hAnsi="宋体" w:cs="宋体"/>
          <w:sz w:val="22"/>
          <w:szCs w:val="22"/>
        </w:rPr>
        <w:t>2.3 竞争性磋商文件的修改</w:t>
      </w:r>
    </w:p>
    <w:p w14:paraId="7FC15D08">
      <w:pPr>
        <w:spacing w:line="360" w:lineRule="auto"/>
        <w:ind w:firstLine="440" w:firstLineChars="200"/>
        <w:rPr>
          <w:rFonts w:ascii="宋体" w:hAnsi="宋体" w:cs="宋体"/>
          <w:sz w:val="22"/>
          <w:szCs w:val="22"/>
        </w:rPr>
      </w:pPr>
      <w:r>
        <w:rPr>
          <w:rFonts w:hint="eastAsia" w:ascii="宋体" w:hAnsi="宋体" w:cs="宋体"/>
          <w:sz w:val="22"/>
          <w:szCs w:val="22"/>
        </w:rPr>
        <w:t>竞争性磋商文件发出后，在响应文件截止日期前，无论出于何种原因，采购人可主动地或在解答供应商提出的澄清问题时对竞争性磋商文件进行修改。</w:t>
      </w:r>
    </w:p>
    <w:p w14:paraId="1A00A0C1">
      <w:pPr>
        <w:spacing w:line="360" w:lineRule="auto"/>
        <w:ind w:firstLine="440" w:firstLineChars="200"/>
        <w:rPr>
          <w:rFonts w:ascii="宋体" w:hAnsi="宋体" w:cs="宋体"/>
          <w:sz w:val="22"/>
          <w:szCs w:val="22"/>
        </w:rPr>
      </w:pPr>
      <w:r>
        <w:rPr>
          <w:rFonts w:hint="eastAsia" w:ascii="宋体" w:hAnsi="宋体" w:cs="宋体"/>
          <w:sz w:val="22"/>
          <w:szCs w:val="22"/>
        </w:rPr>
        <w:t>2.3.1竞争性磋商文件的修改将以书面形式发给所有供应商，竞争性磋商文件的修改作为竞争性磋商文件的组成部分，并具有约束力。供应商应尽快以书面形式通知采购人确定已收到修改文件。</w:t>
      </w:r>
    </w:p>
    <w:p w14:paraId="3B3CA6EA">
      <w:pPr>
        <w:spacing w:line="360" w:lineRule="auto"/>
        <w:ind w:firstLine="440" w:firstLineChars="200"/>
        <w:rPr>
          <w:rFonts w:ascii="宋体" w:hAnsi="宋体" w:cs="宋体"/>
          <w:sz w:val="22"/>
          <w:szCs w:val="22"/>
        </w:rPr>
      </w:pPr>
      <w:r>
        <w:rPr>
          <w:rFonts w:hint="eastAsia" w:ascii="宋体" w:hAnsi="宋体" w:cs="宋体"/>
          <w:sz w:val="22"/>
          <w:szCs w:val="22"/>
        </w:rPr>
        <w:t>2.3.2竞争性磋商文件、竞争性磋商文件澄清（答疑）纪要、竞争性磋商文件修改补充通知内容均以书面明确的内容为准。当竞争性磋商文件、修改补充通知、澄清（答疑）纪要内容相互矛盾时，以最后发出的通知（或纪要）或修改文件为准。</w:t>
      </w:r>
    </w:p>
    <w:p w14:paraId="4BC615A8">
      <w:pPr>
        <w:spacing w:line="360" w:lineRule="auto"/>
        <w:ind w:firstLine="440" w:firstLineChars="200"/>
        <w:rPr>
          <w:rFonts w:ascii="宋体" w:hAnsi="宋体" w:cs="宋体"/>
          <w:sz w:val="22"/>
          <w:szCs w:val="22"/>
        </w:rPr>
      </w:pPr>
      <w:r>
        <w:rPr>
          <w:rFonts w:hint="eastAsia" w:ascii="宋体" w:hAnsi="宋体" w:cs="宋体"/>
          <w:sz w:val="22"/>
          <w:szCs w:val="22"/>
        </w:rPr>
        <w:t>2.3.3 采购人保证竞争性磋商文件澄清（答疑）纪要和竞争性磋商文件修改补充通知在响应文件截止时间前以书面形式发给所有供应商。为使供应商在编写响应文件时有充分时间对竞争性磋商文件的修改部分进行研究，采购人可以酌情延长提交响应文件的截止日期，具体时间将在修改补充通知中明确。</w:t>
      </w:r>
    </w:p>
    <w:p w14:paraId="5DF49A88">
      <w:pPr>
        <w:spacing w:line="360" w:lineRule="auto"/>
        <w:ind w:firstLine="440" w:firstLineChars="200"/>
        <w:rPr>
          <w:rFonts w:ascii="宋体" w:hAnsi="宋体" w:cs="宋体"/>
          <w:sz w:val="22"/>
          <w:szCs w:val="22"/>
        </w:rPr>
      </w:pPr>
    </w:p>
    <w:p w14:paraId="4A68DA46">
      <w:pPr>
        <w:spacing w:line="360" w:lineRule="auto"/>
        <w:ind w:firstLine="442" w:firstLineChars="200"/>
        <w:jc w:val="center"/>
        <w:rPr>
          <w:rFonts w:ascii="宋体" w:hAnsi="宋体" w:cs="宋体"/>
          <w:b/>
          <w:bCs/>
          <w:sz w:val="22"/>
          <w:szCs w:val="22"/>
        </w:rPr>
      </w:pPr>
      <w:r>
        <w:rPr>
          <w:rFonts w:hint="eastAsia" w:ascii="宋体" w:hAnsi="宋体" w:cs="宋体"/>
          <w:b/>
          <w:bCs/>
          <w:sz w:val="22"/>
          <w:szCs w:val="22"/>
        </w:rPr>
        <w:t>3. 响应文件</w:t>
      </w:r>
    </w:p>
    <w:p w14:paraId="45CE4E82">
      <w:pPr>
        <w:spacing w:line="360" w:lineRule="auto"/>
        <w:ind w:firstLine="440" w:firstLineChars="200"/>
        <w:rPr>
          <w:rFonts w:ascii="宋体" w:hAnsi="宋体" w:cs="宋体"/>
          <w:sz w:val="22"/>
          <w:szCs w:val="22"/>
        </w:rPr>
      </w:pPr>
      <w:r>
        <w:rPr>
          <w:rFonts w:hint="eastAsia" w:ascii="宋体" w:hAnsi="宋体" w:cs="宋体"/>
          <w:sz w:val="22"/>
          <w:szCs w:val="22"/>
        </w:rPr>
        <w:t>3.1 响应文件的组成</w:t>
      </w:r>
    </w:p>
    <w:p w14:paraId="4D488D44">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1、磋商响应函</w:t>
      </w:r>
    </w:p>
    <w:p w14:paraId="7FDF4176">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2、法定代表人身份证明</w:t>
      </w:r>
    </w:p>
    <w:p w14:paraId="192BB244">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3、授权委托书</w:t>
      </w:r>
    </w:p>
    <w:p w14:paraId="688C8033">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4、磋商报价表</w:t>
      </w:r>
    </w:p>
    <w:p w14:paraId="226EFC7D">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5、磋商报价明细表</w:t>
      </w:r>
    </w:p>
    <w:p w14:paraId="1008A6D7">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6、商务条款偏离表</w:t>
      </w:r>
    </w:p>
    <w:p w14:paraId="27A282AC">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7、技术规格偏离表</w:t>
      </w:r>
    </w:p>
    <w:p w14:paraId="68B2F1B9">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8、供应商资格声明</w:t>
      </w:r>
    </w:p>
    <w:p w14:paraId="2B60138E">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9、供应商基本情况</w:t>
      </w:r>
    </w:p>
    <w:p w14:paraId="01BC00EC">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10、供应商类似项目业绩一览表</w:t>
      </w:r>
    </w:p>
    <w:p w14:paraId="5F24594A">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11、供应商拟派于本项目管理、技术、服务人员情况表（如有）</w:t>
      </w:r>
    </w:p>
    <w:p w14:paraId="7B0D958A">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12、信誉承诺书</w:t>
      </w:r>
    </w:p>
    <w:p w14:paraId="105CA4D2">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13、投标保证金</w:t>
      </w:r>
    </w:p>
    <w:p w14:paraId="3EEF4A8B">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14、售后服务承诺书</w:t>
      </w:r>
    </w:p>
    <w:p w14:paraId="5D8181E0">
      <w:pPr>
        <w:tabs>
          <w:tab w:val="left" w:pos="1365"/>
        </w:tabs>
        <w:spacing w:line="360" w:lineRule="auto"/>
        <w:ind w:left="416" w:leftChars="198"/>
        <w:rPr>
          <w:rFonts w:ascii="宋体" w:hAnsi="宋体" w:cs="宋体"/>
          <w:sz w:val="22"/>
          <w:szCs w:val="22"/>
        </w:rPr>
      </w:pPr>
      <w:r>
        <w:rPr>
          <w:rFonts w:hint="eastAsia" w:ascii="宋体" w:hAnsi="宋体" w:cs="宋体"/>
          <w:sz w:val="22"/>
          <w:szCs w:val="22"/>
        </w:rPr>
        <w:t>15、服务方案</w:t>
      </w:r>
    </w:p>
    <w:p w14:paraId="5E0FB333">
      <w:pPr>
        <w:tabs>
          <w:tab w:val="left" w:pos="393"/>
          <w:tab w:val="left" w:pos="1365"/>
        </w:tabs>
        <w:spacing w:line="360" w:lineRule="auto"/>
        <w:ind w:left="416" w:leftChars="198"/>
        <w:rPr>
          <w:rFonts w:ascii="宋体" w:hAnsi="宋体" w:cs="宋体"/>
          <w:sz w:val="22"/>
          <w:szCs w:val="22"/>
        </w:rPr>
      </w:pPr>
      <w:r>
        <w:rPr>
          <w:rFonts w:hint="eastAsia" w:ascii="宋体" w:hAnsi="宋体" w:cs="宋体"/>
          <w:sz w:val="22"/>
          <w:szCs w:val="22"/>
        </w:rPr>
        <w:t>16、供应商认为需要提供的其他材料</w:t>
      </w:r>
    </w:p>
    <w:p w14:paraId="56C8ABD3">
      <w:pPr>
        <w:spacing w:line="360" w:lineRule="auto"/>
        <w:ind w:firstLine="440" w:firstLineChars="200"/>
        <w:rPr>
          <w:rFonts w:ascii="宋体" w:hAnsi="宋体" w:cs="宋体"/>
          <w:sz w:val="22"/>
          <w:szCs w:val="22"/>
        </w:rPr>
      </w:pPr>
      <w:r>
        <w:rPr>
          <w:rFonts w:hint="eastAsia" w:ascii="宋体" w:hAnsi="宋体" w:cs="宋体"/>
          <w:sz w:val="22"/>
          <w:szCs w:val="22"/>
        </w:rPr>
        <w:t>3.2 取费报价</w:t>
      </w:r>
    </w:p>
    <w:p w14:paraId="042AEE14">
      <w:pPr>
        <w:spacing w:line="360" w:lineRule="auto"/>
        <w:ind w:firstLine="440" w:firstLineChars="200"/>
        <w:rPr>
          <w:rFonts w:ascii="宋体" w:hAnsi="宋体" w:cs="宋体"/>
          <w:sz w:val="22"/>
          <w:szCs w:val="22"/>
        </w:rPr>
      </w:pPr>
      <w:r>
        <w:rPr>
          <w:rFonts w:hint="eastAsia" w:ascii="宋体" w:hAnsi="宋体" w:cs="宋体"/>
          <w:sz w:val="22"/>
          <w:szCs w:val="22"/>
        </w:rPr>
        <w:t>3.2.1 除非竞争性磋商文件中另有规定，服务取费报价应包括完成本项目过程中提供的所有服务，所需采购人支付的全部服务费。</w:t>
      </w:r>
    </w:p>
    <w:p w14:paraId="7F6A4256">
      <w:pPr>
        <w:spacing w:line="360" w:lineRule="auto"/>
        <w:ind w:firstLine="440" w:firstLineChars="200"/>
        <w:rPr>
          <w:rFonts w:ascii="宋体" w:hAnsi="宋体" w:cs="宋体"/>
          <w:sz w:val="22"/>
          <w:szCs w:val="22"/>
        </w:rPr>
      </w:pPr>
      <w:r>
        <w:rPr>
          <w:rFonts w:hint="eastAsia" w:ascii="宋体" w:hAnsi="宋体" w:cs="宋体"/>
          <w:sz w:val="22"/>
          <w:szCs w:val="22"/>
        </w:rPr>
        <w:t>3.2.2 设计费用在合同实施期间固定不变。</w:t>
      </w:r>
    </w:p>
    <w:p w14:paraId="72C6E45C">
      <w:pPr>
        <w:spacing w:line="360" w:lineRule="auto"/>
        <w:ind w:firstLine="440" w:firstLineChars="200"/>
        <w:rPr>
          <w:rFonts w:ascii="宋体" w:hAnsi="宋体" w:cs="宋体"/>
          <w:sz w:val="22"/>
          <w:szCs w:val="22"/>
        </w:rPr>
      </w:pPr>
      <w:r>
        <w:rPr>
          <w:rFonts w:hint="eastAsia" w:ascii="宋体" w:hAnsi="宋体" w:cs="宋体"/>
          <w:sz w:val="22"/>
          <w:szCs w:val="22"/>
        </w:rPr>
        <w:t>3.3 磋商响应有效期</w:t>
      </w:r>
    </w:p>
    <w:p w14:paraId="432C7C45">
      <w:pPr>
        <w:spacing w:line="360" w:lineRule="auto"/>
        <w:ind w:firstLine="440" w:firstLineChars="200"/>
        <w:rPr>
          <w:rFonts w:ascii="宋体" w:hAnsi="宋体" w:cs="宋体"/>
          <w:sz w:val="22"/>
          <w:szCs w:val="22"/>
        </w:rPr>
      </w:pPr>
      <w:r>
        <w:rPr>
          <w:rFonts w:hint="eastAsia" w:ascii="宋体" w:hAnsi="宋体" w:cs="宋体"/>
          <w:sz w:val="22"/>
          <w:szCs w:val="22"/>
        </w:rPr>
        <w:t>3.3.1 在供应商须知前附表规定的磋商响应有效期内，供应商不得要求撤销或修改其响应文件。</w:t>
      </w:r>
    </w:p>
    <w:p w14:paraId="5C4DE58D">
      <w:pPr>
        <w:spacing w:line="360" w:lineRule="auto"/>
        <w:ind w:firstLine="440" w:firstLineChars="200"/>
        <w:rPr>
          <w:rFonts w:ascii="宋体" w:hAnsi="宋体" w:cs="宋体"/>
          <w:sz w:val="22"/>
          <w:szCs w:val="22"/>
        </w:rPr>
      </w:pPr>
      <w:r>
        <w:rPr>
          <w:rFonts w:hint="eastAsia" w:ascii="宋体" w:hAnsi="宋体" w:cs="宋体"/>
          <w:sz w:val="22"/>
          <w:szCs w:val="22"/>
        </w:rPr>
        <w:t xml:space="preserve">3.3.2出现特殊情况需要延长磋商响应有效期的，采购人以书面形式通知所有供应商延长磋商响应有效期。供应商同意延长的，应相应延长其磋商保证金的有效期，但不得要求或被允许修改或撤销其响应文件；供应商拒绝延长的，其响应失效，但供应商有权收回其磋商保证金。 </w:t>
      </w:r>
    </w:p>
    <w:p w14:paraId="5A66E74B">
      <w:pPr>
        <w:spacing w:line="360" w:lineRule="auto"/>
        <w:ind w:firstLine="440" w:firstLineChars="200"/>
        <w:rPr>
          <w:rFonts w:ascii="宋体" w:hAnsi="宋体" w:cs="宋体"/>
          <w:sz w:val="22"/>
          <w:szCs w:val="22"/>
        </w:rPr>
      </w:pPr>
      <w:r>
        <w:rPr>
          <w:rFonts w:hint="eastAsia" w:ascii="宋体" w:hAnsi="宋体" w:cs="宋体"/>
          <w:sz w:val="22"/>
          <w:szCs w:val="22"/>
        </w:rPr>
        <w:t>3.4 磋商保证金</w:t>
      </w:r>
    </w:p>
    <w:p w14:paraId="0A911B3A">
      <w:pPr>
        <w:spacing w:line="360" w:lineRule="auto"/>
        <w:ind w:firstLine="442" w:firstLineChars="200"/>
        <w:rPr>
          <w:rFonts w:ascii="宋体" w:hAnsi="宋体" w:cs="宋体"/>
          <w:sz w:val="22"/>
          <w:szCs w:val="22"/>
        </w:rPr>
      </w:pPr>
      <w:r>
        <w:rPr>
          <w:rFonts w:hint="eastAsia" w:ascii="宋体" w:hAnsi="宋体" w:cs="宋体"/>
          <w:b/>
          <w:bCs/>
          <w:sz w:val="22"/>
          <w:szCs w:val="22"/>
        </w:rPr>
        <w:t>依据长财采购【2021】695号文件规定，对于诚信良好的供应商可免收磋商保证金；</w:t>
      </w:r>
      <w:r>
        <w:rPr>
          <w:rFonts w:hint="eastAsia" w:ascii="宋体" w:hAnsi="宋体" w:cs="宋体"/>
          <w:sz w:val="22"/>
          <w:szCs w:val="22"/>
        </w:rPr>
        <w:t>但对于满足《中华人民共和国政府采购法》第二十二条有关规定，经“信用中国”网站查询存在行政处罚信息的供应商，须按规定提交磋商保证金；</w:t>
      </w:r>
    </w:p>
    <w:p w14:paraId="54B06305">
      <w:pPr>
        <w:spacing w:line="360" w:lineRule="auto"/>
        <w:ind w:firstLine="440" w:firstLineChars="200"/>
        <w:rPr>
          <w:rFonts w:ascii="宋体" w:hAnsi="宋体" w:cs="宋体"/>
          <w:sz w:val="22"/>
          <w:szCs w:val="22"/>
        </w:rPr>
      </w:pPr>
      <w:r>
        <w:rPr>
          <w:rFonts w:hint="eastAsia" w:ascii="宋体" w:hAnsi="宋体" w:cs="宋体"/>
          <w:sz w:val="22"/>
          <w:szCs w:val="22"/>
        </w:rPr>
        <w:t>3.4.1 供应商在提交响应文件的同时，应按供应商须知前附表规定的金额、担保形式和第六章“响应文件格式”规定的磋商保证金格式提交磋商保证金，并作为其响应文件的组成部分。联合体参加的，其磋商保证金由牵头人提交，并应符合供应商须知前附表的规定。</w:t>
      </w:r>
    </w:p>
    <w:p w14:paraId="7F0E5245">
      <w:pPr>
        <w:spacing w:line="360" w:lineRule="auto"/>
        <w:ind w:firstLine="440" w:firstLineChars="200"/>
        <w:rPr>
          <w:rFonts w:ascii="宋体" w:hAnsi="宋体" w:cs="宋体"/>
          <w:sz w:val="22"/>
          <w:szCs w:val="22"/>
        </w:rPr>
      </w:pPr>
      <w:r>
        <w:rPr>
          <w:rFonts w:hint="eastAsia" w:ascii="宋体" w:hAnsi="宋体" w:cs="宋体"/>
          <w:sz w:val="22"/>
          <w:szCs w:val="22"/>
        </w:rPr>
        <w:t>3.4.2 供应商不按本章第3.4.1项要求提交磋商保证金的，将导致响应文件被否决。</w:t>
      </w:r>
    </w:p>
    <w:p w14:paraId="27CC8BD0">
      <w:pPr>
        <w:spacing w:line="360" w:lineRule="auto"/>
        <w:ind w:firstLine="440" w:firstLineChars="200"/>
        <w:rPr>
          <w:rFonts w:ascii="宋体" w:hAnsi="宋体" w:cs="宋体"/>
          <w:sz w:val="22"/>
          <w:szCs w:val="22"/>
        </w:rPr>
      </w:pPr>
      <w:r>
        <w:rPr>
          <w:rFonts w:hint="eastAsia" w:ascii="宋体" w:hAnsi="宋体" w:cs="宋体"/>
          <w:sz w:val="22"/>
          <w:szCs w:val="22"/>
        </w:rPr>
        <w:t>3.4.3 采购人与中选人签订合同后5个工作日内，向未中选的供应商和中选人退还磋商保证金。</w:t>
      </w:r>
    </w:p>
    <w:p w14:paraId="74E4CB6F">
      <w:pPr>
        <w:spacing w:line="360" w:lineRule="auto"/>
        <w:ind w:firstLine="440" w:firstLineChars="200"/>
        <w:rPr>
          <w:rFonts w:ascii="宋体" w:hAnsi="宋体" w:cs="宋体"/>
          <w:sz w:val="22"/>
          <w:szCs w:val="22"/>
        </w:rPr>
      </w:pPr>
      <w:r>
        <w:rPr>
          <w:rFonts w:hint="eastAsia" w:ascii="宋体" w:hAnsi="宋体" w:cs="宋体"/>
          <w:sz w:val="22"/>
          <w:szCs w:val="22"/>
        </w:rPr>
        <w:t>3.4.4 有下列情形之一的，磋商保证金将不予退还：</w:t>
      </w:r>
    </w:p>
    <w:p w14:paraId="16CB6EAE">
      <w:pPr>
        <w:spacing w:line="360" w:lineRule="auto"/>
        <w:ind w:firstLine="440" w:firstLineChars="200"/>
        <w:rPr>
          <w:rFonts w:ascii="宋体" w:hAnsi="宋体" w:cs="宋体"/>
          <w:sz w:val="22"/>
          <w:szCs w:val="22"/>
        </w:rPr>
      </w:pPr>
      <w:r>
        <w:rPr>
          <w:rFonts w:hint="eastAsia" w:ascii="宋体" w:hAnsi="宋体" w:cs="宋体"/>
          <w:sz w:val="22"/>
          <w:szCs w:val="22"/>
        </w:rPr>
        <w:t>（1）供应商在规定的磋商想要个有效期内撤销或修改其响应文件；</w:t>
      </w:r>
    </w:p>
    <w:p w14:paraId="42D63BC7">
      <w:pPr>
        <w:spacing w:line="360" w:lineRule="auto"/>
        <w:ind w:firstLine="440" w:firstLineChars="200"/>
        <w:rPr>
          <w:rFonts w:ascii="宋体" w:hAnsi="宋体" w:cs="宋体"/>
          <w:sz w:val="22"/>
          <w:szCs w:val="22"/>
        </w:rPr>
      </w:pPr>
      <w:r>
        <w:rPr>
          <w:rFonts w:hint="eastAsia" w:ascii="宋体" w:hAnsi="宋体" w:cs="宋体"/>
          <w:sz w:val="22"/>
          <w:szCs w:val="22"/>
        </w:rPr>
        <w:t>（2）中标人在收到成交通知书后，无正当理由拒签合同协议书或未按竞争性磋商文件规定提交履约担保。</w:t>
      </w:r>
    </w:p>
    <w:p w14:paraId="4291046C">
      <w:pPr>
        <w:spacing w:line="360" w:lineRule="auto"/>
        <w:ind w:firstLine="440" w:firstLineChars="200"/>
        <w:rPr>
          <w:rFonts w:ascii="宋体" w:hAnsi="宋体" w:cs="宋体"/>
          <w:sz w:val="22"/>
          <w:szCs w:val="22"/>
        </w:rPr>
      </w:pPr>
      <w:r>
        <w:rPr>
          <w:rFonts w:hint="eastAsia" w:ascii="宋体" w:hAnsi="宋体" w:cs="宋体"/>
          <w:sz w:val="22"/>
          <w:szCs w:val="22"/>
        </w:rPr>
        <w:t>3.5 资格审查资料</w:t>
      </w:r>
    </w:p>
    <w:p w14:paraId="4FD6A2F9">
      <w:pPr>
        <w:spacing w:line="360" w:lineRule="auto"/>
        <w:ind w:firstLine="440" w:firstLineChars="200"/>
        <w:rPr>
          <w:rFonts w:ascii="宋体" w:hAnsi="宋体" w:cs="宋体"/>
          <w:sz w:val="22"/>
          <w:szCs w:val="22"/>
        </w:rPr>
      </w:pPr>
      <w:r>
        <w:rPr>
          <w:rFonts w:hint="eastAsia" w:ascii="宋体" w:hAnsi="宋体" w:cs="宋体"/>
          <w:sz w:val="22"/>
          <w:szCs w:val="22"/>
        </w:rPr>
        <w:t>3.5.1 “供应商基本情况表”应附供应商营业执照副本、《食品经营许可证》等材料的复印件加盖公章。</w:t>
      </w:r>
    </w:p>
    <w:p w14:paraId="0D8F9FC5">
      <w:pPr>
        <w:spacing w:line="360" w:lineRule="auto"/>
        <w:ind w:firstLine="440" w:firstLineChars="200"/>
        <w:rPr>
          <w:rFonts w:ascii="宋体" w:hAnsi="宋体" w:cs="宋体"/>
          <w:sz w:val="22"/>
          <w:szCs w:val="22"/>
        </w:rPr>
      </w:pPr>
      <w:r>
        <w:rPr>
          <w:rFonts w:hint="eastAsia" w:ascii="宋体" w:hAnsi="宋体" w:cs="宋体"/>
          <w:sz w:val="22"/>
          <w:szCs w:val="22"/>
        </w:rPr>
        <w:t>3.5.2 “近年财务状况表”应附财务状况良好资格条件承诺函。</w:t>
      </w:r>
    </w:p>
    <w:p w14:paraId="51A0076E">
      <w:pPr>
        <w:spacing w:line="360" w:lineRule="auto"/>
        <w:ind w:firstLine="440" w:firstLineChars="200"/>
        <w:rPr>
          <w:rFonts w:ascii="宋体" w:hAnsi="宋体" w:cs="宋体"/>
          <w:sz w:val="22"/>
          <w:szCs w:val="22"/>
        </w:rPr>
      </w:pPr>
      <w:r>
        <w:rPr>
          <w:rFonts w:hint="eastAsia" w:ascii="宋体" w:hAnsi="宋体" w:cs="宋体"/>
          <w:sz w:val="22"/>
          <w:szCs w:val="22"/>
        </w:rPr>
        <w:t>3.5.3 “近年完成的类似项目情况表”应附中标通知书和（或）合同协议书的复印件加盖公章，具体年份要求见供应商须知前附表。</w:t>
      </w:r>
    </w:p>
    <w:p w14:paraId="5AA7DBC9">
      <w:pPr>
        <w:spacing w:line="360" w:lineRule="auto"/>
        <w:ind w:firstLine="440" w:firstLineChars="200"/>
        <w:rPr>
          <w:rFonts w:ascii="宋体" w:hAnsi="宋体" w:cs="宋体"/>
          <w:sz w:val="22"/>
          <w:szCs w:val="22"/>
        </w:rPr>
      </w:pPr>
      <w:r>
        <w:rPr>
          <w:rFonts w:hint="eastAsia" w:ascii="宋体" w:hAnsi="宋体" w:cs="宋体"/>
          <w:sz w:val="22"/>
          <w:szCs w:val="22"/>
        </w:rPr>
        <w:t>3.5.4 “近年发生的诉讼及仲裁情况”应说明相关情况，并附法院或仲裁机构作出的判决、裁决等有关法律文书复印件，具体年份要求见供应商须知前附表，无诉讼仲裁则不用提供。</w:t>
      </w:r>
    </w:p>
    <w:p w14:paraId="03730006">
      <w:pPr>
        <w:spacing w:line="360" w:lineRule="auto"/>
        <w:ind w:firstLine="440" w:firstLineChars="200"/>
        <w:rPr>
          <w:rFonts w:ascii="宋体" w:hAnsi="宋体" w:cs="宋体"/>
          <w:sz w:val="22"/>
          <w:szCs w:val="22"/>
        </w:rPr>
      </w:pPr>
      <w:r>
        <w:rPr>
          <w:rFonts w:hint="eastAsia" w:ascii="宋体" w:hAnsi="宋体" w:cs="宋体"/>
          <w:sz w:val="22"/>
          <w:szCs w:val="22"/>
        </w:rPr>
        <w:t>3.5.5 供应商须知前附表规定接受联合体参加的，本章第3.5.1项至第3.5.4项规定的表格和资料应包括联合体各方相关情况。</w:t>
      </w:r>
    </w:p>
    <w:p w14:paraId="01C3B13B">
      <w:pPr>
        <w:spacing w:line="360" w:lineRule="auto"/>
        <w:ind w:firstLine="440" w:firstLineChars="200"/>
        <w:rPr>
          <w:rFonts w:ascii="宋体" w:hAnsi="宋体" w:cs="宋体"/>
          <w:sz w:val="22"/>
          <w:szCs w:val="22"/>
        </w:rPr>
      </w:pPr>
      <w:r>
        <w:rPr>
          <w:rFonts w:hint="eastAsia" w:ascii="宋体" w:hAnsi="宋体" w:cs="宋体"/>
          <w:sz w:val="22"/>
          <w:szCs w:val="22"/>
        </w:rPr>
        <w:t>3.6 备选供应商案</w:t>
      </w:r>
    </w:p>
    <w:p w14:paraId="56BF4FDF">
      <w:pPr>
        <w:spacing w:line="360" w:lineRule="auto"/>
        <w:ind w:firstLine="440" w:firstLineChars="200"/>
        <w:rPr>
          <w:rFonts w:ascii="宋体" w:hAnsi="宋体" w:cs="宋体"/>
          <w:sz w:val="22"/>
          <w:szCs w:val="22"/>
        </w:rPr>
      </w:pPr>
      <w:r>
        <w:rPr>
          <w:rFonts w:hint="eastAsia" w:ascii="宋体" w:hAnsi="宋体" w:cs="宋体"/>
          <w:sz w:val="22"/>
          <w:szCs w:val="22"/>
        </w:rPr>
        <w:t>除供应商须知前附表另有规定外，供应商不得提交备选磋商响应方案。</w:t>
      </w:r>
    </w:p>
    <w:p w14:paraId="1D326EA8">
      <w:pPr>
        <w:spacing w:line="360" w:lineRule="auto"/>
        <w:ind w:firstLine="440" w:firstLineChars="200"/>
        <w:rPr>
          <w:rFonts w:ascii="宋体" w:hAnsi="宋体" w:cs="宋体"/>
          <w:sz w:val="22"/>
          <w:szCs w:val="22"/>
        </w:rPr>
      </w:pPr>
      <w:r>
        <w:rPr>
          <w:rFonts w:hint="eastAsia" w:ascii="宋体" w:hAnsi="宋体" w:cs="宋体"/>
          <w:sz w:val="22"/>
          <w:szCs w:val="22"/>
        </w:rPr>
        <w:t>3.7 响应文件的编制</w:t>
      </w:r>
    </w:p>
    <w:p w14:paraId="42986035">
      <w:pPr>
        <w:pStyle w:val="3"/>
        <w:ind w:firstLine="440" w:firstLineChars="200"/>
        <w:rPr>
          <w:rFonts w:hint="default" w:ascii="宋体" w:hAnsi="宋体" w:eastAsia="宋体" w:cs="宋体"/>
          <w:b w:val="0"/>
          <w:bCs w:val="0"/>
          <w:sz w:val="22"/>
          <w:szCs w:val="22"/>
        </w:rPr>
      </w:pPr>
      <w:r>
        <w:rPr>
          <w:rFonts w:ascii="宋体" w:hAnsi="宋体" w:eastAsia="宋体" w:cs="宋体"/>
          <w:b w:val="0"/>
          <w:bCs w:val="0"/>
          <w:sz w:val="22"/>
          <w:szCs w:val="22"/>
        </w:rPr>
        <w:t>3.7.1供应商应按竞争性磋商文件要求编制响应文件，将所有响应文件内容上传至“政采云”平台，并在开启时间持制作响应文件时用来加密的有效数字证书（CA认证）对响应文件进行解密。</w:t>
      </w:r>
    </w:p>
    <w:p w14:paraId="6E188FC7">
      <w:pPr>
        <w:pStyle w:val="3"/>
        <w:ind w:firstLine="440" w:firstLineChars="200"/>
        <w:rPr>
          <w:rFonts w:hint="default" w:ascii="宋体" w:hAnsi="宋体" w:eastAsia="宋体" w:cs="宋体"/>
          <w:b w:val="0"/>
          <w:bCs w:val="0"/>
          <w:sz w:val="22"/>
          <w:szCs w:val="22"/>
        </w:rPr>
      </w:pPr>
      <w:r>
        <w:rPr>
          <w:rFonts w:ascii="宋体" w:hAnsi="宋体" w:eastAsia="宋体" w:cs="宋体"/>
          <w:b w:val="0"/>
          <w:bCs w:val="0"/>
          <w:sz w:val="22"/>
          <w:szCs w:val="22"/>
        </w:rPr>
        <w:t>3.7.2电子响应文件中反应供应商资格审查的图片、扫描件、文字描述等，必须清晰可见。其中所有证书和执照必须为原件扫描。</w:t>
      </w:r>
    </w:p>
    <w:p w14:paraId="76F45AA8">
      <w:pPr>
        <w:pStyle w:val="3"/>
        <w:ind w:firstLine="440" w:firstLineChars="200"/>
        <w:rPr>
          <w:rFonts w:hint="default" w:ascii="宋体" w:hAnsi="宋体" w:eastAsia="宋体" w:cs="宋体"/>
          <w:b w:val="0"/>
          <w:bCs w:val="0"/>
          <w:sz w:val="22"/>
          <w:szCs w:val="22"/>
        </w:rPr>
      </w:pPr>
      <w:r>
        <w:rPr>
          <w:rFonts w:ascii="宋体" w:hAnsi="宋体" w:eastAsia="宋体" w:cs="宋体"/>
          <w:b w:val="0"/>
          <w:bCs w:val="0"/>
          <w:sz w:val="22"/>
          <w:szCs w:val="22"/>
        </w:rPr>
        <w:t>3.7.3若供应商上传的电子响应文件因无法解密而对响应文件无法进行评标的，采购人可以拒绝该供应商投标。</w:t>
      </w:r>
    </w:p>
    <w:p w14:paraId="0F0B9BE5">
      <w:pPr>
        <w:spacing w:line="360" w:lineRule="auto"/>
        <w:ind w:firstLine="442" w:firstLineChars="200"/>
        <w:jc w:val="center"/>
        <w:rPr>
          <w:rFonts w:ascii="宋体" w:hAnsi="宋体" w:cs="宋体"/>
          <w:b/>
          <w:bCs/>
          <w:sz w:val="22"/>
          <w:szCs w:val="22"/>
        </w:rPr>
      </w:pPr>
      <w:r>
        <w:rPr>
          <w:rFonts w:hint="eastAsia" w:ascii="宋体" w:hAnsi="宋体" w:cs="宋体"/>
          <w:b/>
          <w:bCs/>
          <w:sz w:val="22"/>
          <w:szCs w:val="22"/>
        </w:rPr>
        <w:t>4. 磋商前</w:t>
      </w:r>
    </w:p>
    <w:p w14:paraId="5FC1DB9E">
      <w:pPr>
        <w:spacing w:line="360" w:lineRule="auto"/>
        <w:ind w:firstLine="440" w:firstLineChars="200"/>
        <w:rPr>
          <w:rFonts w:ascii="宋体" w:hAnsi="宋体" w:cs="宋体"/>
          <w:sz w:val="22"/>
          <w:szCs w:val="22"/>
        </w:rPr>
      </w:pPr>
      <w:r>
        <w:rPr>
          <w:rFonts w:hint="eastAsia" w:ascii="宋体" w:hAnsi="宋体" w:cs="宋体"/>
          <w:sz w:val="22"/>
          <w:szCs w:val="22"/>
        </w:rPr>
        <w:t>4.1 响应文件份数</w:t>
      </w:r>
    </w:p>
    <w:p w14:paraId="6E7EDD21">
      <w:pPr>
        <w:spacing w:line="360" w:lineRule="auto"/>
        <w:ind w:firstLine="440" w:firstLineChars="200"/>
        <w:rPr>
          <w:rFonts w:ascii="宋体" w:hAnsi="宋体" w:cs="宋体"/>
          <w:sz w:val="22"/>
          <w:szCs w:val="22"/>
        </w:rPr>
      </w:pPr>
      <w:r>
        <w:rPr>
          <w:rFonts w:hint="eastAsia" w:ascii="宋体" w:hAnsi="宋体" w:cs="宋体"/>
          <w:sz w:val="22"/>
          <w:szCs w:val="22"/>
        </w:rPr>
        <w:t>4.1.1供应商在“政采云”平台（http：//www.zcygov.cn）上制作响应文件1份（此响应文件须上传至“政采云”平台）。纸质响应文件份数：正本1份，副本2份，纸质响应文件正本、副本应合并包装，加贴封条，并在封套的封口处加盖供应商单位章。</w:t>
      </w:r>
    </w:p>
    <w:p w14:paraId="422C95F5">
      <w:pPr>
        <w:spacing w:line="360" w:lineRule="auto"/>
        <w:ind w:firstLine="440" w:firstLineChars="200"/>
        <w:rPr>
          <w:rFonts w:ascii="宋体" w:hAnsi="宋体" w:cs="宋体"/>
          <w:sz w:val="22"/>
          <w:szCs w:val="22"/>
        </w:rPr>
      </w:pPr>
      <w:r>
        <w:rPr>
          <w:rFonts w:hint="eastAsia" w:ascii="宋体" w:hAnsi="宋体" w:cs="宋体"/>
          <w:sz w:val="22"/>
          <w:szCs w:val="22"/>
        </w:rPr>
        <w:t>封套上写明内容详见前附表：</w:t>
      </w:r>
    </w:p>
    <w:p w14:paraId="761CA87D">
      <w:pPr>
        <w:spacing w:line="360" w:lineRule="auto"/>
        <w:ind w:firstLine="440" w:firstLineChars="200"/>
        <w:rPr>
          <w:rFonts w:ascii="宋体" w:hAnsi="宋体" w:cs="宋体"/>
          <w:sz w:val="22"/>
          <w:szCs w:val="22"/>
        </w:rPr>
      </w:pPr>
      <w:r>
        <w:rPr>
          <w:rFonts w:hint="eastAsia" w:ascii="宋体" w:hAnsi="宋体" w:cs="宋体"/>
          <w:sz w:val="22"/>
          <w:szCs w:val="22"/>
        </w:rPr>
        <w:t>注：现场递交纸质响应文件。评标过程中以电子响应文件为主，纸质响应文件为辅。（当纸质响应文件与电子响应文件内容不符时，以电子响应文件为准。）</w:t>
      </w:r>
    </w:p>
    <w:p w14:paraId="4E35F7B7">
      <w:pPr>
        <w:spacing w:line="360" w:lineRule="auto"/>
        <w:ind w:firstLine="440" w:firstLineChars="200"/>
        <w:rPr>
          <w:rFonts w:ascii="宋体" w:hAnsi="宋体" w:cs="宋体"/>
          <w:sz w:val="22"/>
          <w:szCs w:val="22"/>
        </w:rPr>
      </w:pPr>
      <w:r>
        <w:rPr>
          <w:rFonts w:hint="eastAsia" w:ascii="宋体" w:hAnsi="宋体" w:cs="宋体"/>
          <w:sz w:val="22"/>
          <w:szCs w:val="22"/>
        </w:rPr>
        <w:t>未按要求密封和加写标记的纸质响应文件，采购人不予受理。</w:t>
      </w:r>
    </w:p>
    <w:p w14:paraId="7E55E68F">
      <w:pPr>
        <w:spacing w:line="360" w:lineRule="auto"/>
        <w:ind w:firstLine="440" w:firstLineChars="200"/>
        <w:rPr>
          <w:rFonts w:ascii="宋体" w:hAnsi="宋体" w:cs="宋体"/>
          <w:color w:val="000000"/>
          <w:kern w:val="15"/>
          <w:sz w:val="22"/>
          <w:szCs w:val="22"/>
        </w:rPr>
      </w:pPr>
      <w:r>
        <w:rPr>
          <w:rFonts w:hint="eastAsia" w:ascii="宋体" w:hAnsi="宋体" w:cs="宋体"/>
          <w:sz w:val="22"/>
          <w:szCs w:val="22"/>
        </w:rPr>
        <w:t>4.2 响应文件的提交</w:t>
      </w:r>
    </w:p>
    <w:p w14:paraId="6DC203F7">
      <w:pPr>
        <w:spacing w:line="360" w:lineRule="auto"/>
        <w:ind w:firstLine="440" w:firstLineChars="200"/>
        <w:rPr>
          <w:rFonts w:ascii="宋体" w:hAnsi="宋体" w:cs="宋体"/>
          <w:sz w:val="22"/>
          <w:szCs w:val="22"/>
        </w:rPr>
      </w:pPr>
      <w:r>
        <w:rPr>
          <w:rFonts w:hint="eastAsia" w:ascii="宋体" w:hAnsi="宋体" w:cs="宋体"/>
          <w:sz w:val="22"/>
          <w:szCs w:val="22"/>
        </w:rPr>
        <w:t>4.2.1、供应商须在“政采云投标客户端”按照本项目竞争性磋商文件和政府采购云平台要求编制，将所有响应文件内容上传至“政采云”平台，并在开启时间后30分钟内持制作响应文件时用来加密的有效数字证书（CA认证）对响应文件进行解密。</w:t>
      </w:r>
    </w:p>
    <w:p w14:paraId="26826564">
      <w:pPr>
        <w:spacing w:line="360" w:lineRule="auto"/>
        <w:ind w:firstLine="440" w:firstLineChars="200"/>
        <w:rPr>
          <w:rFonts w:ascii="宋体" w:hAnsi="宋体" w:cs="宋体"/>
          <w:sz w:val="22"/>
          <w:szCs w:val="22"/>
        </w:rPr>
      </w:pPr>
      <w:r>
        <w:rPr>
          <w:rFonts w:hint="eastAsia" w:ascii="宋体" w:hAnsi="宋体" w:cs="宋体"/>
          <w:sz w:val="22"/>
          <w:szCs w:val="22"/>
        </w:rPr>
        <w:t>4.2.2、供应商在制作响应文件时，电子响应文件以“政采云”平台的响应文件格式为准；纸质响应文件以招标文件中《第六章 响应文件格式》为准。供应商上传至“政采云”平台的电子响应文件内容应与纸质响应文件保持一致。</w:t>
      </w:r>
    </w:p>
    <w:p w14:paraId="320912F7">
      <w:pPr>
        <w:spacing w:line="360" w:lineRule="auto"/>
        <w:ind w:firstLine="440" w:firstLineChars="200"/>
        <w:rPr>
          <w:rFonts w:ascii="宋体" w:hAnsi="宋体" w:cs="宋体"/>
          <w:sz w:val="22"/>
          <w:szCs w:val="22"/>
        </w:rPr>
      </w:pPr>
      <w:r>
        <w:rPr>
          <w:rFonts w:hint="eastAsia" w:ascii="宋体" w:hAnsi="宋体" w:cs="宋体"/>
          <w:sz w:val="22"/>
          <w:szCs w:val="22"/>
        </w:rPr>
        <w:t>4.2.3、电子响应文件中反应供应商资格审查的图片、扫描件、文字描述等，必须清晰可见。其中所有证件必须为原件扫描。</w:t>
      </w:r>
    </w:p>
    <w:p w14:paraId="4A40CDB8">
      <w:pPr>
        <w:spacing w:line="360" w:lineRule="auto"/>
        <w:ind w:firstLine="440" w:firstLineChars="200"/>
        <w:rPr>
          <w:rFonts w:ascii="宋体" w:hAnsi="宋体" w:cs="宋体"/>
          <w:sz w:val="22"/>
          <w:szCs w:val="22"/>
        </w:rPr>
      </w:pPr>
      <w:r>
        <w:rPr>
          <w:rFonts w:hint="eastAsia" w:ascii="宋体" w:hAnsi="宋体" w:cs="宋体"/>
          <w:sz w:val="22"/>
          <w:szCs w:val="22"/>
        </w:rPr>
        <w:t>4.2.4、若供应商上传的电子响应文件在规定的时间内无法解密而对响应文件无法进行评标的，采购人可以拒绝该供应商投标。</w:t>
      </w:r>
    </w:p>
    <w:p w14:paraId="69CD86E2">
      <w:pPr>
        <w:spacing w:line="360" w:lineRule="auto"/>
        <w:ind w:firstLine="440" w:firstLineChars="200"/>
        <w:rPr>
          <w:rFonts w:ascii="宋体" w:hAnsi="宋体" w:cs="宋体"/>
          <w:sz w:val="22"/>
          <w:szCs w:val="22"/>
        </w:rPr>
      </w:pPr>
      <w:r>
        <w:rPr>
          <w:rFonts w:hint="eastAsia" w:ascii="宋体" w:hAnsi="宋体" w:cs="宋体"/>
          <w:sz w:val="22"/>
          <w:szCs w:val="22"/>
        </w:rPr>
        <w:t>4.3 响应文件的修改与撤回</w:t>
      </w:r>
    </w:p>
    <w:p w14:paraId="0E382E43">
      <w:pPr>
        <w:spacing w:line="360" w:lineRule="auto"/>
        <w:ind w:firstLine="440" w:firstLineChars="200"/>
        <w:rPr>
          <w:rFonts w:ascii="宋体" w:hAnsi="宋体" w:cs="宋体"/>
          <w:sz w:val="22"/>
          <w:szCs w:val="22"/>
        </w:rPr>
      </w:pPr>
      <w:r>
        <w:rPr>
          <w:rFonts w:hint="eastAsia" w:ascii="宋体" w:hAnsi="宋体" w:cs="宋体"/>
          <w:sz w:val="22"/>
          <w:szCs w:val="22"/>
        </w:rPr>
        <w:t>4.3.1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提交响应文件截止时间后提交的响应文件，“政采云”平台将拒收。</w:t>
      </w:r>
    </w:p>
    <w:p w14:paraId="24F3EC18">
      <w:pPr>
        <w:spacing w:line="360" w:lineRule="auto"/>
        <w:ind w:firstLine="440" w:firstLineChars="200"/>
        <w:rPr>
          <w:rFonts w:ascii="宋体" w:hAnsi="宋体" w:cs="宋体"/>
          <w:sz w:val="22"/>
          <w:szCs w:val="22"/>
        </w:rPr>
      </w:pPr>
      <w:r>
        <w:rPr>
          <w:rFonts w:hint="eastAsia" w:ascii="宋体" w:hAnsi="宋体" w:cs="宋体"/>
          <w:sz w:val="22"/>
          <w:szCs w:val="22"/>
        </w:rPr>
        <w:t>4.3.2 “政采云”平台收到响应文件，在提交响应文件截止时间前，除供应商补充、修改或者撤回响应文件外，任何单位和个人不得解密或提取响应文件。</w:t>
      </w:r>
    </w:p>
    <w:p w14:paraId="0045A1D3">
      <w:pPr>
        <w:spacing w:line="360" w:lineRule="auto"/>
        <w:ind w:firstLine="440" w:firstLineChars="200"/>
        <w:rPr>
          <w:rFonts w:ascii="宋体" w:hAnsi="宋体" w:cs="宋体"/>
          <w:sz w:val="22"/>
          <w:szCs w:val="22"/>
        </w:rPr>
      </w:pPr>
      <w:r>
        <w:rPr>
          <w:rFonts w:hint="eastAsia" w:ascii="宋体" w:hAnsi="宋体" w:cs="宋体"/>
          <w:sz w:val="22"/>
          <w:szCs w:val="22"/>
        </w:rPr>
        <w:t>4.3.3 在提交响应文件截止时间止提交响应文件的供应商不足3家时，响应文件由代理机构在“政采云”平台操作退回，除此之外采购人和采购代理机构对已提交的响应文件概不退回。</w:t>
      </w:r>
    </w:p>
    <w:p w14:paraId="140600E6">
      <w:pPr>
        <w:spacing w:line="360" w:lineRule="auto"/>
        <w:ind w:firstLine="442" w:firstLineChars="200"/>
        <w:jc w:val="center"/>
        <w:rPr>
          <w:rFonts w:ascii="宋体" w:hAnsi="宋体" w:cs="宋体"/>
          <w:b/>
          <w:bCs/>
          <w:sz w:val="22"/>
          <w:szCs w:val="22"/>
        </w:rPr>
      </w:pPr>
      <w:r>
        <w:rPr>
          <w:rFonts w:hint="eastAsia" w:ascii="宋体" w:hAnsi="宋体" w:cs="宋体"/>
          <w:b/>
          <w:bCs/>
          <w:sz w:val="22"/>
          <w:szCs w:val="22"/>
        </w:rPr>
        <w:t>5. 磋商</w:t>
      </w:r>
    </w:p>
    <w:p w14:paraId="5715DF28">
      <w:pPr>
        <w:spacing w:line="360" w:lineRule="auto"/>
        <w:ind w:firstLine="440" w:firstLineChars="200"/>
        <w:rPr>
          <w:rFonts w:ascii="宋体" w:hAnsi="宋体" w:cs="宋体"/>
          <w:sz w:val="22"/>
          <w:szCs w:val="22"/>
        </w:rPr>
      </w:pPr>
      <w:r>
        <w:rPr>
          <w:rFonts w:hint="eastAsia" w:ascii="宋体" w:hAnsi="宋体" w:cs="宋体"/>
          <w:sz w:val="22"/>
          <w:szCs w:val="22"/>
        </w:rPr>
        <w:t>5.1 磋商时间和地点</w:t>
      </w:r>
    </w:p>
    <w:p w14:paraId="3765983F">
      <w:pPr>
        <w:spacing w:line="360" w:lineRule="auto"/>
        <w:ind w:firstLine="440" w:firstLineChars="200"/>
        <w:rPr>
          <w:rFonts w:ascii="宋体" w:hAnsi="宋体" w:cs="宋体"/>
          <w:sz w:val="22"/>
          <w:szCs w:val="22"/>
        </w:rPr>
      </w:pPr>
      <w:r>
        <w:rPr>
          <w:rFonts w:hint="eastAsia" w:ascii="宋体" w:hAnsi="宋体" w:cs="宋体"/>
          <w:sz w:val="22"/>
          <w:szCs w:val="22"/>
        </w:rPr>
        <w:t>采购人在规定的递交磋商响应文件截止时间（磋商时间）和供应商须知前附表规定的地点磋商，并邀请所有供应商的法定代表人或其委托代理人准时参加。</w:t>
      </w:r>
    </w:p>
    <w:p w14:paraId="786862AE">
      <w:pPr>
        <w:spacing w:line="360" w:lineRule="auto"/>
        <w:ind w:firstLine="440" w:firstLineChars="200"/>
        <w:rPr>
          <w:rFonts w:ascii="宋体" w:hAnsi="宋体" w:cs="宋体"/>
          <w:sz w:val="22"/>
          <w:szCs w:val="22"/>
        </w:rPr>
      </w:pPr>
      <w:r>
        <w:rPr>
          <w:rFonts w:hint="eastAsia" w:ascii="宋体" w:hAnsi="宋体" w:cs="宋体"/>
          <w:sz w:val="22"/>
          <w:szCs w:val="22"/>
        </w:rPr>
        <w:t>5.2 磋商程序</w:t>
      </w:r>
    </w:p>
    <w:p w14:paraId="241C215D">
      <w:pPr>
        <w:spacing w:line="360" w:lineRule="auto"/>
        <w:ind w:firstLine="440" w:firstLineChars="200"/>
        <w:rPr>
          <w:rFonts w:ascii="宋体" w:hAnsi="宋体" w:cs="宋体"/>
          <w:sz w:val="22"/>
          <w:szCs w:val="22"/>
        </w:rPr>
      </w:pPr>
      <w:r>
        <w:rPr>
          <w:rFonts w:hint="eastAsia" w:ascii="宋体" w:hAnsi="宋体" w:cs="宋体"/>
          <w:sz w:val="22"/>
          <w:szCs w:val="22"/>
        </w:rPr>
        <w:t>第一步：磋商小组对响应文件的有效性、完整性和响应程度进行资格审查、符合性审查，具体内容详见评标办法。</w:t>
      </w:r>
    </w:p>
    <w:p w14:paraId="0BBEA15C">
      <w:pPr>
        <w:spacing w:line="360" w:lineRule="auto"/>
        <w:ind w:firstLine="440" w:firstLineChars="200"/>
        <w:rPr>
          <w:rFonts w:ascii="宋体" w:hAnsi="宋体" w:cs="宋体"/>
          <w:sz w:val="22"/>
          <w:szCs w:val="22"/>
        </w:rPr>
      </w:pPr>
      <w:r>
        <w:rPr>
          <w:rFonts w:hint="eastAsia" w:ascii="宋体" w:hAnsi="宋体" w:cs="宋体"/>
          <w:sz w:val="22"/>
          <w:szCs w:val="22"/>
        </w:rPr>
        <w:t>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5387D680">
      <w:pPr>
        <w:spacing w:line="360" w:lineRule="auto"/>
        <w:ind w:firstLine="440" w:firstLineChars="200"/>
        <w:rPr>
          <w:rFonts w:ascii="宋体" w:hAnsi="宋体" w:cs="宋体"/>
          <w:sz w:val="22"/>
          <w:szCs w:val="22"/>
        </w:rPr>
      </w:pPr>
      <w:r>
        <w:rPr>
          <w:rFonts w:hint="eastAsia" w:ascii="宋体" w:hAnsi="宋体" w:cs="宋体"/>
          <w:sz w:val="22"/>
          <w:szCs w:val="22"/>
        </w:rPr>
        <w:t>磋商小组要求供应商澄清、说明或者更正响应文件应当以书面形式作出。供应商的澄清、说明或者更正的文件应当由法定代表人或其授权代表签字或者加盖公章。由授权代表签字的，应当附法定代表人授权书。供应商为自然人的，应当由本人签字并附身份证明。</w:t>
      </w:r>
    </w:p>
    <w:p w14:paraId="78F7EFDD">
      <w:pPr>
        <w:spacing w:line="360" w:lineRule="auto"/>
        <w:ind w:firstLine="440" w:firstLineChars="200"/>
        <w:rPr>
          <w:rFonts w:ascii="宋体" w:hAnsi="宋体" w:cs="宋体"/>
          <w:sz w:val="22"/>
          <w:szCs w:val="22"/>
        </w:rPr>
      </w:pPr>
      <w:r>
        <w:rPr>
          <w:rFonts w:hint="eastAsia" w:ascii="宋体" w:hAnsi="宋体" w:cs="宋体"/>
          <w:sz w:val="22"/>
          <w:szCs w:val="22"/>
        </w:rPr>
        <w:t>有下列情况之一者，磋商小组认定其为不合格供应商，并取消其磋商资格：</w:t>
      </w:r>
    </w:p>
    <w:p w14:paraId="1664EC1E">
      <w:pPr>
        <w:spacing w:line="360" w:lineRule="auto"/>
        <w:ind w:firstLine="440" w:firstLineChars="200"/>
        <w:rPr>
          <w:rFonts w:ascii="宋体" w:hAnsi="宋体" w:cs="宋体"/>
          <w:sz w:val="22"/>
          <w:szCs w:val="22"/>
        </w:rPr>
      </w:pPr>
      <w:r>
        <w:rPr>
          <w:rFonts w:hint="eastAsia" w:ascii="宋体" w:hAnsi="宋体" w:cs="宋体"/>
          <w:sz w:val="22"/>
          <w:szCs w:val="22"/>
        </w:rPr>
        <w:t>（1）法定代表人或法定代表人委托人未参加磋商仪式的；</w:t>
      </w:r>
    </w:p>
    <w:p w14:paraId="1399F6BC">
      <w:pPr>
        <w:spacing w:line="360" w:lineRule="auto"/>
        <w:ind w:firstLine="440" w:firstLineChars="200"/>
        <w:rPr>
          <w:rFonts w:ascii="宋体" w:hAnsi="宋体" w:cs="宋体"/>
          <w:sz w:val="22"/>
          <w:szCs w:val="22"/>
        </w:rPr>
      </w:pPr>
      <w:r>
        <w:rPr>
          <w:rFonts w:hint="eastAsia" w:ascii="宋体" w:hAnsi="宋体" w:cs="宋体"/>
          <w:sz w:val="22"/>
          <w:szCs w:val="22"/>
        </w:rPr>
        <w:t>（2）未加盖供应商公章，也未经法定代表人签章或其授权代理人签字的；</w:t>
      </w:r>
    </w:p>
    <w:p w14:paraId="3AA491CE">
      <w:pPr>
        <w:spacing w:line="360" w:lineRule="auto"/>
        <w:ind w:firstLine="440" w:firstLineChars="200"/>
        <w:rPr>
          <w:rFonts w:ascii="宋体" w:hAnsi="宋体" w:cs="宋体"/>
          <w:sz w:val="22"/>
          <w:szCs w:val="22"/>
        </w:rPr>
      </w:pPr>
      <w:r>
        <w:rPr>
          <w:rFonts w:hint="eastAsia" w:ascii="宋体" w:hAnsi="宋体" w:cs="宋体"/>
          <w:sz w:val="22"/>
          <w:szCs w:val="22"/>
        </w:rPr>
        <w:t>（3）响应文件未按竞争性磋商文件的要求制作的；响应文件内容字迹模糊、无法辨认的；</w:t>
      </w:r>
    </w:p>
    <w:p w14:paraId="0BEEDDD0">
      <w:pPr>
        <w:spacing w:line="360" w:lineRule="auto"/>
        <w:ind w:firstLine="440" w:firstLineChars="200"/>
        <w:rPr>
          <w:rFonts w:ascii="宋体" w:hAnsi="宋体" w:cs="宋体"/>
          <w:sz w:val="22"/>
          <w:szCs w:val="22"/>
        </w:rPr>
      </w:pPr>
      <w:r>
        <w:rPr>
          <w:rFonts w:hint="eastAsia" w:ascii="宋体" w:hAnsi="宋体" w:cs="宋体"/>
          <w:sz w:val="22"/>
          <w:szCs w:val="22"/>
        </w:rPr>
        <w:t>（4）供应商资格不符合供应商须知规定的合格条件的；</w:t>
      </w:r>
    </w:p>
    <w:p w14:paraId="658DDC64">
      <w:pPr>
        <w:spacing w:line="360" w:lineRule="auto"/>
        <w:ind w:firstLine="440" w:firstLineChars="200"/>
        <w:rPr>
          <w:rFonts w:ascii="宋体" w:hAnsi="宋体" w:cs="宋体"/>
          <w:sz w:val="22"/>
          <w:szCs w:val="22"/>
        </w:rPr>
      </w:pPr>
      <w:r>
        <w:rPr>
          <w:rFonts w:hint="eastAsia" w:ascii="宋体" w:hAnsi="宋体" w:cs="宋体"/>
          <w:sz w:val="22"/>
          <w:szCs w:val="22"/>
        </w:rPr>
        <w:t>（5）技术文件不符合响应文件规定合格性标准的；</w:t>
      </w:r>
    </w:p>
    <w:p w14:paraId="5C682C59">
      <w:pPr>
        <w:spacing w:line="360" w:lineRule="auto"/>
        <w:ind w:firstLine="440" w:firstLineChars="200"/>
        <w:rPr>
          <w:rFonts w:ascii="宋体" w:hAnsi="宋体" w:cs="宋体"/>
          <w:sz w:val="22"/>
          <w:szCs w:val="22"/>
        </w:rPr>
      </w:pPr>
      <w:r>
        <w:rPr>
          <w:rFonts w:hint="eastAsia" w:ascii="宋体" w:hAnsi="宋体" w:cs="宋体"/>
          <w:sz w:val="22"/>
          <w:szCs w:val="22"/>
        </w:rPr>
        <w:t>（6）响应文件附有采购人不能接受的条件；</w:t>
      </w:r>
    </w:p>
    <w:p w14:paraId="33241C05">
      <w:pPr>
        <w:spacing w:line="360" w:lineRule="auto"/>
        <w:ind w:firstLine="440" w:firstLineChars="200"/>
        <w:rPr>
          <w:rFonts w:ascii="宋体" w:hAnsi="宋体" w:cs="宋体"/>
          <w:sz w:val="22"/>
          <w:szCs w:val="22"/>
        </w:rPr>
      </w:pPr>
      <w:r>
        <w:rPr>
          <w:rFonts w:hint="eastAsia" w:ascii="宋体" w:hAnsi="宋体" w:cs="宋体"/>
          <w:sz w:val="22"/>
          <w:szCs w:val="22"/>
        </w:rPr>
        <w:t>（7）未响应竞争性磋商文件的实质性要求和条件的；</w:t>
      </w:r>
    </w:p>
    <w:p w14:paraId="0B95DEDD">
      <w:pPr>
        <w:spacing w:line="360" w:lineRule="auto"/>
        <w:ind w:firstLine="440" w:firstLineChars="200"/>
        <w:rPr>
          <w:rFonts w:ascii="宋体" w:hAnsi="宋体" w:cs="宋体"/>
          <w:sz w:val="22"/>
          <w:szCs w:val="22"/>
        </w:rPr>
      </w:pPr>
      <w:r>
        <w:rPr>
          <w:rFonts w:hint="eastAsia" w:ascii="宋体" w:hAnsi="宋体" w:cs="宋体"/>
          <w:sz w:val="22"/>
          <w:szCs w:val="22"/>
        </w:rPr>
        <w:t>（8）供应商未按照竞争性磋商文件的要求提供磋商保证金的；</w:t>
      </w:r>
    </w:p>
    <w:p w14:paraId="43B7EC7B">
      <w:pPr>
        <w:spacing w:line="360" w:lineRule="auto"/>
        <w:ind w:firstLine="440" w:firstLineChars="200"/>
        <w:rPr>
          <w:rFonts w:ascii="宋体" w:hAnsi="宋体" w:cs="宋体"/>
          <w:sz w:val="22"/>
          <w:szCs w:val="22"/>
        </w:rPr>
      </w:pPr>
      <w:r>
        <w:rPr>
          <w:rFonts w:hint="eastAsia" w:ascii="宋体" w:hAnsi="宋体" w:cs="宋体"/>
          <w:sz w:val="22"/>
          <w:szCs w:val="22"/>
        </w:rPr>
        <w:t>（9）扰乱磋商仪式会场秩序的；</w:t>
      </w:r>
    </w:p>
    <w:p w14:paraId="6CF87610">
      <w:pPr>
        <w:spacing w:line="360" w:lineRule="auto"/>
        <w:ind w:firstLine="440" w:firstLineChars="200"/>
        <w:rPr>
          <w:rFonts w:ascii="宋体" w:hAnsi="宋体" w:cs="宋体"/>
          <w:sz w:val="22"/>
          <w:szCs w:val="22"/>
        </w:rPr>
      </w:pPr>
      <w:r>
        <w:rPr>
          <w:rFonts w:hint="eastAsia" w:ascii="宋体" w:hAnsi="宋体" w:cs="宋体"/>
          <w:sz w:val="22"/>
          <w:szCs w:val="22"/>
        </w:rPr>
        <w:t>（10）在本项目响应活动中违反相关法律、法规的；</w:t>
      </w:r>
    </w:p>
    <w:p w14:paraId="5CC559B6">
      <w:pPr>
        <w:spacing w:line="360" w:lineRule="auto"/>
        <w:ind w:firstLine="440" w:firstLineChars="200"/>
        <w:rPr>
          <w:rFonts w:ascii="宋体" w:hAnsi="宋体" w:cs="宋体"/>
          <w:sz w:val="22"/>
          <w:szCs w:val="22"/>
        </w:rPr>
      </w:pPr>
      <w:r>
        <w:rPr>
          <w:rFonts w:hint="eastAsia" w:ascii="宋体" w:hAnsi="宋体" w:cs="宋体"/>
          <w:sz w:val="22"/>
          <w:szCs w:val="22"/>
        </w:rPr>
        <w:t>（11）所提供有关证书、证明涂改、转让或提供虚假材料的。</w:t>
      </w:r>
    </w:p>
    <w:p w14:paraId="5644DA73">
      <w:pPr>
        <w:spacing w:line="360" w:lineRule="auto"/>
        <w:ind w:firstLine="440" w:firstLineChars="200"/>
        <w:rPr>
          <w:rFonts w:ascii="宋体" w:hAnsi="宋体" w:cs="宋体"/>
          <w:sz w:val="22"/>
          <w:szCs w:val="22"/>
        </w:rPr>
      </w:pPr>
      <w:r>
        <w:rPr>
          <w:rFonts w:hint="eastAsia" w:ascii="宋体" w:hAnsi="宋体" w:cs="宋体"/>
          <w:sz w:val="22"/>
          <w:szCs w:val="22"/>
        </w:rPr>
        <w:t>（12）不符合资格审查、符合性审查规定的任意情况</w:t>
      </w:r>
    </w:p>
    <w:p w14:paraId="3CE9CE6A">
      <w:pPr>
        <w:spacing w:line="360" w:lineRule="auto"/>
        <w:ind w:firstLine="440" w:firstLineChars="200"/>
        <w:rPr>
          <w:rFonts w:ascii="宋体" w:hAnsi="宋体" w:cs="宋体"/>
          <w:sz w:val="22"/>
          <w:szCs w:val="22"/>
        </w:rPr>
      </w:pPr>
      <w:r>
        <w:rPr>
          <w:rFonts w:hint="eastAsia" w:ascii="宋体" w:hAnsi="宋体" w:cs="宋体"/>
          <w:sz w:val="22"/>
          <w:szCs w:val="22"/>
        </w:rPr>
        <w:t>响应文件的评审和比较工作由磋商小组负责，评审、比较过程、结果对外不作任何解释。</w:t>
      </w:r>
    </w:p>
    <w:p w14:paraId="368D7B03">
      <w:pPr>
        <w:spacing w:line="360" w:lineRule="auto"/>
        <w:ind w:firstLine="440" w:firstLineChars="200"/>
        <w:rPr>
          <w:rFonts w:ascii="宋体" w:hAnsi="宋体" w:cs="宋体"/>
          <w:sz w:val="22"/>
          <w:szCs w:val="22"/>
        </w:rPr>
      </w:pPr>
      <w:r>
        <w:rPr>
          <w:rFonts w:hint="eastAsia" w:ascii="宋体" w:hAnsi="宋体" w:cs="宋体"/>
          <w:sz w:val="22"/>
          <w:szCs w:val="22"/>
        </w:rPr>
        <w:t>磋商小组将仅对认定资格审查合格，确定为可以进入详细评审的供应商进行评价与比较，未通过资格审查的不参与后续磋商。</w:t>
      </w:r>
    </w:p>
    <w:p w14:paraId="7B992936">
      <w:pPr>
        <w:spacing w:line="360" w:lineRule="auto"/>
        <w:ind w:firstLine="440" w:firstLineChars="200"/>
        <w:rPr>
          <w:rFonts w:ascii="宋体" w:hAnsi="宋体" w:cs="宋体"/>
          <w:sz w:val="22"/>
          <w:szCs w:val="22"/>
        </w:rPr>
      </w:pPr>
      <w:r>
        <w:rPr>
          <w:rFonts w:hint="eastAsia" w:ascii="宋体" w:hAnsi="宋体" w:cs="宋体"/>
          <w:sz w:val="22"/>
          <w:szCs w:val="22"/>
        </w:rPr>
        <w:t>第二步：磋商小组所有成员集中与单一供应商分别进行磋商。</w:t>
      </w:r>
    </w:p>
    <w:p w14:paraId="0F02B7DC">
      <w:pPr>
        <w:spacing w:line="360" w:lineRule="auto"/>
        <w:ind w:firstLine="440" w:firstLineChars="200"/>
        <w:rPr>
          <w:rFonts w:ascii="宋体" w:hAnsi="宋体" w:cs="宋体"/>
          <w:sz w:val="22"/>
          <w:szCs w:val="22"/>
        </w:rPr>
      </w:pPr>
      <w:r>
        <w:rPr>
          <w:rFonts w:hint="eastAsia" w:ascii="宋体" w:hAnsi="宋体" w:cs="宋体"/>
          <w:sz w:val="22"/>
          <w:szCs w:val="22"/>
        </w:rPr>
        <w:t>在磋商过程中，磋商小组可以根据竞争性磋商文件和磋商情况实质性变动采购需求中的技术、服务要求以及合同草案条款，但不得变动竞争性磋商文件中的其他内容。实质性变动的内容，须经采购人代表确认。</w:t>
      </w:r>
    </w:p>
    <w:p w14:paraId="62912A92">
      <w:pPr>
        <w:spacing w:line="360" w:lineRule="auto"/>
        <w:ind w:firstLine="440" w:firstLineChars="200"/>
        <w:rPr>
          <w:rFonts w:ascii="宋体" w:hAnsi="宋体" w:cs="宋体"/>
          <w:sz w:val="22"/>
          <w:szCs w:val="22"/>
        </w:rPr>
      </w:pPr>
      <w:r>
        <w:rPr>
          <w:rFonts w:hint="eastAsia" w:ascii="宋体" w:hAnsi="宋体" w:cs="宋体"/>
          <w:sz w:val="22"/>
          <w:szCs w:val="22"/>
        </w:rPr>
        <w:t>对竞争性磋商文件作出的实质性变动是竞争性磋商文件的有效组成部分，磋商小组应当及时以书面形式同时通知所有参加磋商的供应商。</w:t>
      </w:r>
    </w:p>
    <w:p w14:paraId="2FDE098E">
      <w:pPr>
        <w:spacing w:line="360" w:lineRule="auto"/>
        <w:ind w:firstLine="440" w:firstLineChars="200"/>
        <w:rPr>
          <w:rFonts w:ascii="宋体" w:hAnsi="宋体" w:cs="宋体"/>
          <w:sz w:val="22"/>
          <w:szCs w:val="22"/>
        </w:rPr>
      </w:pPr>
      <w:r>
        <w:rPr>
          <w:rFonts w:hint="eastAsia" w:ascii="宋体" w:hAnsi="宋体" w:cs="宋体"/>
          <w:sz w:val="22"/>
          <w:szCs w:val="22"/>
        </w:rPr>
        <w:t>供应商应当按照竞争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58BA000E">
      <w:pPr>
        <w:spacing w:line="360" w:lineRule="auto"/>
        <w:ind w:firstLine="440" w:firstLineChars="200"/>
        <w:rPr>
          <w:rFonts w:ascii="宋体" w:hAnsi="宋体" w:cs="宋体"/>
          <w:sz w:val="22"/>
          <w:szCs w:val="22"/>
        </w:rPr>
      </w:pPr>
      <w:r>
        <w:rPr>
          <w:rFonts w:hint="eastAsia" w:ascii="宋体" w:hAnsi="宋体" w:cs="宋体"/>
          <w:sz w:val="22"/>
          <w:szCs w:val="22"/>
        </w:rPr>
        <w:t>未实质性响应竞争性磋商文件的响应文件按无效响应处理，磋商小组应当告知提交响应文件的供应商。</w:t>
      </w:r>
    </w:p>
    <w:p w14:paraId="2FDCD78B">
      <w:pPr>
        <w:spacing w:line="360" w:lineRule="auto"/>
        <w:ind w:firstLine="440" w:firstLineChars="200"/>
        <w:rPr>
          <w:rFonts w:ascii="宋体" w:hAnsi="宋体" w:cs="宋体"/>
          <w:sz w:val="22"/>
          <w:szCs w:val="22"/>
        </w:rPr>
      </w:pPr>
      <w:r>
        <w:rPr>
          <w:rFonts w:hint="eastAsia" w:ascii="宋体" w:hAnsi="宋体" w:cs="宋体"/>
          <w:sz w:val="22"/>
          <w:szCs w:val="22"/>
        </w:rPr>
        <w:t>第三步：提交最后报价。</w:t>
      </w:r>
    </w:p>
    <w:p w14:paraId="00E971C4">
      <w:pPr>
        <w:spacing w:line="360" w:lineRule="auto"/>
        <w:ind w:firstLine="440" w:firstLineChars="200"/>
        <w:rPr>
          <w:rFonts w:ascii="宋体" w:hAnsi="宋体" w:cs="宋体"/>
          <w:sz w:val="22"/>
          <w:szCs w:val="22"/>
        </w:rPr>
      </w:pPr>
      <w:r>
        <w:rPr>
          <w:rFonts w:hint="eastAsia" w:ascii="宋体" w:hAnsi="宋体" w:cs="宋体"/>
          <w:sz w:val="22"/>
          <w:szCs w:val="22"/>
        </w:rPr>
        <w:t>经磋商确定实质性响应的供应商后，磋商小组要求所有实质性相应的供应商在规定时间内提交最后报价。</w:t>
      </w:r>
    </w:p>
    <w:p w14:paraId="0DB136D3">
      <w:pPr>
        <w:spacing w:line="360" w:lineRule="auto"/>
        <w:ind w:firstLine="440" w:firstLineChars="200"/>
        <w:rPr>
          <w:rFonts w:ascii="宋体" w:hAnsi="宋体" w:cs="宋体"/>
          <w:sz w:val="22"/>
          <w:szCs w:val="22"/>
        </w:rPr>
      </w:pPr>
      <w:r>
        <w:rPr>
          <w:rFonts w:hint="eastAsia" w:ascii="宋体" w:hAnsi="宋体" w:cs="宋体"/>
          <w:sz w:val="22"/>
          <w:szCs w:val="22"/>
        </w:rPr>
        <w:t>第四步：采用综合评分法对供应商的响应文件进行综合评分，具体内容详见评标办法前附表（二）。</w:t>
      </w:r>
    </w:p>
    <w:p w14:paraId="3E17FA25">
      <w:pPr>
        <w:spacing w:line="360" w:lineRule="auto"/>
        <w:ind w:firstLine="440" w:firstLineChars="200"/>
        <w:rPr>
          <w:rFonts w:ascii="宋体" w:hAnsi="宋体" w:cs="宋体"/>
          <w:sz w:val="22"/>
          <w:szCs w:val="22"/>
        </w:rPr>
      </w:pPr>
      <w:r>
        <w:rPr>
          <w:rFonts w:hint="eastAsia" w:ascii="宋体" w:hAnsi="宋体" w:cs="宋体"/>
          <w:sz w:val="22"/>
          <w:szCs w:val="22"/>
        </w:rPr>
        <w:t>经磋商确定最终采购需求和提交最后报价的供应商后，由磋商小组采用综合评分法对提交最后报价的供应商的响应文件和最后报价进行综合评分。</w:t>
      </w:r>
    </w:p>
    <w:p w14:paraId="11AB79F2">
      <w:pPr>
        <w:spacing w:line="360" w:lineRule="auto"/>
        <w:ind w:firstLine="440" w:firstLineChars="200"/>
        <w:rPr>
          <w:rFonts w:ascii="宋体" w:hAnsi="宋体" w:cs="宋体"/>
          <w:sz w:val="22"/>
          <w:szCs w:val="22"/>
        </w:rPr>
      </w:pPr>
      <w:r>
        <w:rPr>
          <w:rFonts w:hint="eastAsia" w:ascii="宋体" w:hAnsi="宋体" w:cs="宋体"/>
          <w:sz w:val="22"/>
          <w:szCs w:val="22"/>
        </w:rPr>
        <w:t>第五步：磋商小组应当根据综合评分情况，按照评审得分由高到低顺序推荐成交候选供应商，确定排名第一的候选供应商为成交供应商，并编写评审报告。</w:t>
      </w:r>
    </w:p>
    <w:p w14:paraId="040B8A88">
      <w:pPr>
        <w:spacing w:line="360" w:lineRule="auto"/>
        <w:ind w:firstLine="440" w:firstLineChars="200"/>
        <w:rPr>
          <w:rFonts w:ascii="宋体" w:hAnsi="宋体" w:cs="宋体"/>
          <w:sz w:val="22"/>
          <w:szCs w:val="22"/>
        </w:rPr>
      </w:pPr>
      <w:r>
        <w:rPr>
          <w:rFonts w:hint="eastAsia" w:ascii="宋体" w:hAnsi="宋体" w:cs="宋体"/>
          <w:sz w:val="22"/>
          <w:szCs w:val="22"/>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12C8320C">
      <w:pPr>
        <w:spacing w:line="360" w:lineRule="auto"/>
        <w:ind w:firstLine="440" w:firstLineChars="200"/>
        <w:rPr>
          <w:rFonts w:ascii="宋体" w:hAnsi="宋体" w:cs="宋体"/>
          <w:sz w:val="22"/>
          <w:szCs w:val="22"/>
        </w:rPr>
      </w:pPr>
      <w:r>
        <w:rPr>
          <w:rFonts w:hint="eastAsia" w:ascii="宋体" w:hAnsi="宋体" w:cs="宋体"/>
          <w:sz w:val="22"/>
          <w:szCs w:val="22"/>
        </w:rPr>
        <w:t>第六步：采购人确认评审报告及成交供应商，并公告成交结果。</w:t>
      </w:r>
    </w:p>
    <w:p w14:paraId="79DCDC15">
      <w:pPr>
        <w:spacing w:line="360" w:lineRule="auto"/>
        <w:ind w:firstLine="440" w:firstLineChars="200"/>
        <w:rPr>
          <w:rFonts w:ascii="宋体" w:hAnsi="宋体" w:cs="宋体"/>
          <w:sz w:val="22"/>
          <w:szCs w:val="22"/>
        </w:rPr>
      </w:pPr>
      <w:r>
        <w:rPr>
          <w:rFonts w:hint="eastAsia" w:ascii="宋体" w:hAnsi="宋体" w:cs="宋体"/>
          <w:sz w:val="22"/>
          <w:szCs w:val="22"/>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14:paraId="2004BFFB">
      <w:pPr>
        <w:spacing w:line="360" w:lineRule="auto"/>
        <w:ind w:firstLine="440" w:firstLineChars="200"/>
        <w:rPr>
          <w:rFonts w:ascii="宋体" w:hAnsi="宋体" w:cs="宋体"/>
          <w:sz w:val="22"/>
          <w:szCs w:val="22"/>
        </w:rPr>
      </w:pPr>
      <w:r>
        <w:rPr>
          <w:rFonts w:hint="eastAsia" w:ascii="宋体" w:hAnsi="宋体" w:cs="宋体"/>
          <w:sz w:val="22"/>
          <w:szCs w:val="22"/>
        </w:rPr>
        <w:t>不保证最低报价的供应商最终成交，也没有义务对未成交的供应商作任何解释和说明。</w:t>
      </w:r>
    </w:p>
    <w:p w14:paraId="29CA901F">
      <w:pPr>
        <w:spacing w:line="360" w:lineRule="auto"/>
        <w:ind w:firstLine="440" w:firstLineChars="200"/>
        <w:rPr>
          <w:rFonts w:ascii="宋体" w:hAnsi="宋体" w:cs="宋体"/>
          <w:sz w:val="22"/>
          <w:szCs w:val="22"/>
        </w:rPr>
      </w:pPr>
      <w:r>
        <w:rPr>
          <w:rFonts w:hint="eastAsia" w:ascii="宋体" w:hAnsi="宋体" w:cs="宋体"/>
          <w:sz w:val="22"/>
          <w:szCs w:val="22"/>
        </w:rPr>
        <w:t>采购人或者采购代理机构应当在成交供应商确定后2个工作日内，在财政部门指定的政府采购信息发布媒体上公告成交结果，同时向成交供应商发出成交通知书。</w:t>
      </w:r>
    </w:p>
    <w:p w14:paraId="56A9A023">
      <w:pPr>
        <w:spacing w:line="360" w:lineRule="auto"/>
        <w:ind w:firstLine="440" w:firstLineChars="200"/>
        <w:rPr>
          <w:rFonts w:ascii="宋体" w:hAnsi="宋体" w:cs="宋体"/>
          <w:sz w:val="22"/>
          <w:szCs w:val="22"/>
        </w:rPr>
      </w:pPr>
      <w:r>
        <w:rPr>
          <w:rFonts w:hint="eastAsia" w:ascii="宋体" w:hAnsi="宋体" w:cs="宋体"/>
          <w:sz w:val="22"/>
          <w:szCs w:val="22"/>
        </w:rPr>
        <w:t>为维护国家的利益，采购人在授予合同之前仍有选择和拒绝任何或全部谈判的权力，并对所采取的行为不做任何解释。</w:t>
      </w:r>
    </w:p>
    <w:p w14:paraId="471194A6">
      <w:pPr>
        <w:spacing w:line="360" w:lineRule="auto"/>
        <w:ind w:firstLine="440" w:firstLineChars="200"/>
        <w:rPr>
          <w:rFonts w:ascii="宋体" w:hAnsi="宋体" w:cs="宋体"/>
          <w:sz w:val="22"/>
          <w:szCs w:val="22"/>
        </w:rPr>
      </w:pPr>
      <w:r>
        <w:rPr>
          <w:rFonts w:hint="eastAsia" w:ascii="宋体" w:hAnsi="宋体" w:cs="宋体"/>
          <w:sz w:val="22"/>
          <w:szCs w:val="22"/>
        </w:rPr>
        <w:t>采购人有权利根据供应商响应文件对竞争性磋商文件实质性响应的程度决定接受其全部或部分的谈判。</w:t>
      </w:r>
    </w:p>
    <w:p w14:paraId="5C9A6A6D">
      <w:pPr>
        <w:spacing w:line="360" w:lineRule="auto"/>
        <w:ind w:firstLine="440" w:firstLineChars="200"/>
        <w:rPr>
          <w:rFonts w:ascii="宋体" w:hAnsi="宋体" w:cs="宋体"/>
          <w:sz w:val="22"/>
          <w:szCs w:val="22"/>
        </w:rPr>
      </w:pPr>
      <w:r>
        <w:rPr>
          <w:rFonts w:hint="eastAsia" w:ascii="宋体" w:hAnsi="宋体" w:cs="宋体"/>
          <w:sz w:val="22"/>
          <w:szCs w:val="22"/>
        </w:rPr>
        <w:t>第七步：签订政府采购合同。</w:t>
      </w:r>
    </w:p>
    <w:p w14:paraId="6F9E0BFA">
      <w:pPr>
        <w:spacing w:line="360" w:lineRule="auto"/>
        <w:ind w:firstLine="440" w:firstLineChars="200"/>
        <w:rPr>
          <w:rFonts w:ascii="宋体" w:hAnsi="宋体" w:cs="宋体"/>
          <w:sz w:val="22"/>
          <w:szCs w:val="22"/>
        </w:rPr>
      </w:pPr>
      <w:r>
        <w:rPr>
          <w:rFonts w:hint="eastAsia" w:ascii="宋体" w:hAnsi="宋体" w:cs="宋体"/>
          <w:sz w:val="22"/>
          <w:szCs w:val="22"/>
        </w:rPr>
        <w:t>采购人与成交供应商应当在成交通知书发出之日起30日内，按照竞争性磋商文件确定的合同文本以及采购标的、采购金额、技术和服务要求等事项签订政府采购合同。</w:t>
      </w:r>
    </w:p>
    <w:p w14:paraId="3388573B">
      <w:pPr>
        <w:spacing w:line="360" w:lineRule="auto"/>
        <w:ind w:firstLine="442" w:firstLineChars="200"/>
        <w:jc w:val="center"/>
        <w:rPr>
          <w:rFonts w:ascii="宋体" w:hAnsi="宋体" w:cs="宋体"/>
          <w:sz w:val="22"/>
          <w:szCs w:val="22"/>
        </w:rPr>
      </w:pPr>
      <w:r>
        <w:rPr>
          <w:rFonts w:hint="eastAsia" w:ascii="宋体" w:hAnsi="宋体" w:cs="宋体"/>
          <w:b/>
          <w:bCs/>
          <w:sz w:val="22"/>
          <w:szCs w:val="22"/>
        </w:rPr>
        <w:t>6. 评审</w:t>
      </w:r>
    </w:p>
    <w:p w14:paraId="00431AAB">
      <w:pPr>
        <w:spacing w:line="360" w:lineRule="auto"/>
        <w:ind w:firstLine="440" w:firstLineChars="200"/>
        <w:rPr>
          <w:rFonts w:ascii="宋体" w:hAnsi="宋体" w:cs="宋体"/>
          <w:sz w:val="22"/>
          <w:szCs w:val="22"/>
        </w:rPr>
      </w:pPr>
      <w:r>
        <w:rPr>
          <w:rFonts w:hint="eastAsia" w:ascii="宋体" w:hAnsi="宋体" w:cs="宋体"/>
          <w:sz w:val="22"/>
          <w:szCs w:val="22"/>
        </w:rPr>
        <w:t>6.1 磋商小组</w:t>
      </w:r>
    </w:p>
    <w:p w14:paraId="5DD16228">
      <w:pPr>
        <w:spacing w:line="360" w:lineRule="auto"/>
        <w:ind w:firstLine="440" w:firstLineChars="200"/>
        <w:rPr>
          <w:rFonts w:ascii="宋体" w:hAnsi="宋体" w:cs="宋体"/>
          <w:sz w:val="22"/>
          <w:szCs w:val="22"/>
        </w:rPr>
      </w:pPr>
      <w:r>
        <w:rPr>
          <w:rFonts w:hint="eastAsia" w:ascii="宋体" w:hAnsi="宋体" w:cs="宋体"/>
          <w:sz w:val="22"/>
          <w:szCs w:val="22"/>
        </w:rPr>
        <w:t>6.1.1 评标由采购人依法组建的磋商小组负责。磋商小组由有关技术、经济等方面的专家组成。磋商小组成员人数以及技术、经济等方面专家的确定方式见供应商须知前附表。</w:t>
      </w:r>
    </w:p>
    <w:p w14:paraId="4FF2F5A0">
      <w:pPr>
        <w:spacing w:line="360" w:lineRule="auto"/>
        <w:ind w:firstLine="440" w:firstLineChars="200"/>
        <w:rPr>
          <w:rFonts w:ascii="宋体" w:hAnsi="宋体" w:cs="宋体"/>
          <w:sz w:val="22"/>
          <w:szCs w:val="22"/>
        </w:rPr>
      </w:pPr>
      <w:r>
        <w:rPr>
          <w:rFonts w:hint="eastAsia" w:ascii="宋体" w:hAnsi="宋体" w:cs="宋体"/>
          <w:sz w:val="22"/>
          <w:szCs w:val="22"/>
        </w:rPr>
        <w:t>6.1.2 磋商小组成员有下列情形之一的，应当回避：</w:t>
      </w:r>
    </w:p>
    <w:p w14:paraId="093C5B59">
      <w:pPr>
        <w:spacing w:line="360" w:lineRule="auto"/>
        <w:ind w:firstLine="440" w:firstLineChars="200"/>
        <w:rPr>
          <w:rFonts w:ascii="宋体" w:hAnsi="宋体" w:cs="宋体"/>
          <w:sz w:val="22"/>
          <w:szCs w:val="22"/>
        </w:rPr>
      </w:pPr>
      <w:r>
        <w:rPr>
          <w:rFonts w:hint="eastAsia" w:ascii="宋体" w:hAnsi="宋体" w:cs="宋体"/>
          <w:sz w:val="22"/>
          <w:szCs w:val="22"/>
        </w:rPr>
        <w:t>（1）采购人或供应商的主要负责人的近亲属；</w:t>
      </w:r>
    </w:p>
    <w:p w14:paraId="61A86D04">
      <w:pPr>
        <w:spacing w:line="360" w:lineRule="auto"/>
        <w:ind w:firstLine="440" w:firstLineChars="200"/>
        <w:rPr>
          <w:rFonts w:ascii="宋体" w:hAnsi="宋体" w:cs="宋体"/>
          <w:sz w:val="22"/>
          <w:szCs w:val="22"/>
        </w:rPr>
      </w:pPr>
      <w:r>
        <w:rPr>
          <w:rFonts w:hint="eastAsia" w:ascii="宋体" w:hAnsi="宋体" w:cs="宋体"/>
          <w:sz w:val="22"/>
          <w:szCs w:val="22"/>
        </w:rPr>
        <w:t>（2）项目主管部门或者行政监督部门的人员；</w:t>
      </w:r>
    </w:p>
    <w:p w14:paraId="732D0E2F">
      <w:pPr>
        <w:spacing w:line="360" w:lineRule="auto"/>
        <w:ind w:firstLine="440" w:firstLineChars="200"/>
        <w:rPr>
          <w:rFonts w:ascii="宋体" w:hAnsi="宋体" w:cs="宋体"/>
          <w:sz w:val="22"/>
          <w:szCs w:val="22"/>
        </w:rPr>
      </w:pPr>
      <w:r>
        <w:rPr>
          <w:rFonts w:hint="eastAsia" w:ascii="宋体" w:hAnsi="宋体" w:cs="宋体"/>
          <w:sz w:val="22"/>
          <w:szCs w:val="22"/>
        </w:rPr>
        <w:t>（3）与供应商有经济利益关系，可能影响对投标公正评审的；</w:t>
      </w:r>
    </w:p>
    <w:p w14:paraId="3F50C129">
      <w:pPr>
        <w:spacing w:line="360" w:lineRule="auto"/>
        <w:ind w:firstLine="440" w:firstLineChars="200"/>
        <w:rPr>
          <w:rFonts w:ascii="宋体" w:hAnsi="宋体" w:cs="宋体"/>
          <w:sz w:val="22"/>
          <w:szCs w:val="22"/>
        </w:rPr>
      </w:pPr>
      <w:r>
        <w:rPr>
          <w:rFonts w:hint="eastAsia" w:ascii="宋体" w:hAnsi="宋体" w:cs="宋体"/>
          <w:sz w:val="22"/>
          <w:szCs w:val="22"/>
        </w:rPr>
        <w:t>（4）曾因在采购、评标以及其他与采购投标有关活动中从事违法行为而受过行政处罚或刑事处罚的。</w:t>
      </w:r>
    </w:p>
    <w:p w14:paraId="4C0F4B89">
      <w:pPr>
        <w:spacing w:line="360" w:lineRule="auto"/>
        <w:ind w:firstLine="440" w:firstLineChars="200"/>
        <w:rPr>
          <w:rFonts w:ascii="宋体" w:hAnsi="宋体" w:cs="宋体"/>
          <w:sz w:val="22"/>
          <w:szCs w:val="22"/>
        </w:rPr>
      </w:pPr>
      <w:r>
        <w:rPr>
          <w:rFonts w:hint="eastAsia" w:ascii="宋体" w:hAnsi="宋体" w:cs="宋体"/>
          <w:sz w:val="22"/>
          <w:szCs w:val="22"/>
        </w:rPr>
        <w:t>6.2 评审原则</w:t>
      </w:r>
      <w:r>
        <w:rPr>
          <w:rFonts w:hint="eastAsia" w:ascii="宋体" w:hAnsi="宋体" w:cs="宋体"/>
          <w:sz w:val="22"/>
          <w:szCs w:val="22"/>
        </w:rPr>
        <w:tab/>
      </w:r>
    </w:p>
    <w:p w14:paraId="778C0A34">
      <w:pPr>
        <w:spacing w:line="360" w:lineRule="auto"/>
        <w:ind w:firstLine="440" w:firstLineChars="200"/>
        <w:rPr>
          <w:rFonts w:ascii="宋体" w:hAnsi="宋体" w:cs="宋体"/>
          <w:sz w:val="22"/>
          <w:szCs w:val="22"/>
        </w:rPr>
      </w:pPr>
      <w:r>
        <w:rPr>
          <w:rFonts w:hint="eastAsia" w:ascii="宋体" w:hAnsi="宋体" w:cs="宋体"/>
          <w:sz w:val="22"/>
          <w:szCs w:val="22"/>
        </w:rPr>
        <w:t>评审活动遵循公平、公正、科学和择优的原则。</w:t>
      </w:r>
    </w:p>
    <w:p w14:paraId="7F5E0DAF">
      <w:pPr>
        <w:spacing w:line="360" w:lineRule="auto"/>
        <w:ind w:firstLine="440" w:firstLineChars="200"/>
        <w:rPr>
          <w:rFonts w:ascii="宋体" w:hAnsi="宋体" w:cs="宋体"/>
          <w:sz w:val="22"/>
          <w:szCs w:val="22"/>
        </w:rPr>
      </w:pPr>
      <w:r>
        <w:rPr>
          <w:rFonts w:hint="eastAsia" w:ascii="宋体" w:hAnsi="宋体" w:cs="宋体"/>
          <w:sz w:val="22"/>
          <w:szCs w:val="22"/>
        </w:rPr>
        <w:t>6.3 评审</w:t>
      </w:r>
    </w:p>
    <w:p w14:paraId="0D2550C6">
      <w:pPr>
        <w:spacing w:line="360" w:lineRule="auto"/>
        <w:ind w:firstLine="440" w:firstLineChars="200"/>
        <w:rPr>
          <w:rFonts w:ascii="宋体" w:hAnsi="宋体" w:cs="宋体"/>
          <w:b/>
          <w:bCs/>
          <w:sz w:val="22"/>
          <w:szCs w:val="22"/>
        </w:rPr>
      </w:pPr>
      <w:r>
        <w:rPr>
          <w:rFonts w:hint="eastAsia" w:ascii="宋体" w:hAnsi="宋体" w:cs="宋体"/>
          <w:sz w:val="22"/>
          <w:szCs w:val="22"/>
        </w:rPr>
        <w:t>磋商小组按照第三章“评标办法”规定的方法、评审因素、标准和程序对响应文件进行评审。第三章“评审办法”没有规定的方法、评审因素和标准，不作为评审依据。</w:t>
      </w:r>
    </w:p>
    <w:p w14:paraId="0DFD35A6">
      <w:pPr>
        <w:spacing w:line="360" w:lineRule="auto"/>
        <w:ind w:firstLine="442" w:firstLineChars="200"/>
        <w:jc w:val="center"/>
        <w:rPr>
          <w:rFonts w:ascii="宋体" w:hAnsi="宋体" w:cs="宋体"/>
          <w:b/>
          <w:bCs/>
          <w:sz w:val="22"/>
          <w:szCs w:val="22"/>
        </w:rPr>
      </w:pPr>
      <w:r>
        <w:rPr>
          <w:rFonts w:hint="eastAsia" w:ascii="宋体" w:hAnsi="宋体" w:cs="宋体"/>
          <w:b/>
          <w:bCs/>
          <w:sz w:val="22"/>
          <w:szCs w:val="22"/>
        </w:rPr>
        <w:t>7. 合同授予</w:t>
      </w:r>
    </w:p>
    <w:p w14:paraId="7A2224A9">
      <w:pPr>
        <w:spacing w:line="360" w:lineRule="auto"/>
        <w:ind w:firstLine="440" w:firstLineChars="200"/>
        <w:rPr>
          <w:rFonts w:ascii="宋体" w:hAnsi="宋体" w:cs="宋体"/>
          <w:sz w:val="22"/>
          <w:szCs w:val="22"/>
        </w:rPr>
      </w:pPr>
      <w:r>
        <w:rPr>
          <w:rFonts w:hint="eastAsia" w:ascii="宋体" w:hAnsi="宋体" w:cs="宋体"/>
          <w:sz w:val="22"/>
          <w:szCs w:val="22"/>
        </w:rPr>
        <w:t>7.1 确定方式</w:t>
      </w:r>
    </w:p>
    <w:p w14:paraId="3E3469A2">
      <w:pPr>
        <w:spacing w:line="360" w:lineRule="auto"/>
        <w:ind w:firstLine="440" w:firstLineChars="200"/>
        <w:rPr>
          <w:rFonts w:ascii="宋体" w:hAnsi="宋体" w:cs="宋体"/>
          <w:sz w:val="22"/>
          <w:szCs w:val="22"/>
        </w:rPr>
      </w:pPr>
      <w:r>
        <w:rPr>
          <w:rFonts w:hint="eastAsia" w:ascii="宋体" w:hAnsi="宋体" w:cs="宋体"/>
          <w:sz w:val="22"/>
          <w:szCs w:val="22"/>
        </w:rPr>
        <w:t>采购人依据磋商小组推荐的中选候选供应商确定中选人，磋商小组推荐中选候选供应商的人数见供应商须知前附表。</w:t>
      </w:r>
    </w:p>
    <w:p w14:paraId="1371D044">
      <w:pPr>
        <w:spacing w:line="360" w:lineRule="auto"/>
        <w:ind w:firstLine="440" w:firstLineChars="200"/>
        <w:rPr>
          <w:rFonts w:ascii="宋体" w:hAnsi="宋体" w:cs="宋体"/>
          <w:sz w:val="22"/>
          <w:szCs w:val="22"/>
        </w:rPr>
      </w:pPr>
      <w:r>
        <w:rPr>
          <w:rFonts w:hint="eastAsia" w:ascii="宋体" w:hAnsi="宋体" w:cs="宋体"/>
          <w:sz w:val="22"/>
          <w:szCs w:val="22"/>
        </w:rPr>
        <w:t>7.2 成交通知</w:t>
      </w:r>
    </w:p>
    <w:p w14:paraId="62A06D72">
      <w:pPr>
        <w:spacing w:line="360" w:lineRule="auto"/>
        <w:ind w:firstLine="440" w:firstLineChars="200"/>
        <w:rPr>
          <w:rFonts w:ascii="宋体" w:hAnsi="宋体" w:cs="宋体"/>
          <w:sz w:val="22"/>
          <w:szCs w:val="22"/>
        </w:rPr>
      </w:pPr>
      <w:r>
        <w:rPr>
          <w:rFonts w:hint="eastAsia" w:ascii="宋体" w:hAnsi="宋体" w:cs="宋体"/>
          <w:sz w:val="22"/>
          <w:szCs w:val="22"/>
        </w:rPr>
        <w:t>在本章第3.3款规定的磋商响应有效期内，采购人以书面形式向中选供应商发出成交通知书，同时将成交结果通知未中选的供应商。</w:t>
      </w:r>
    </w:p>
    <w:p w14:paraId="7FA16657">
      <w:pPr>
        <w:spacing w:line="360" w:lineRule="auto"/>
        <w:ind w:firstLine="440" w:firstLineChars="200"/>
        <w:rPr>
          <w:rFonts w:ascii="宋体" w:hAnsi="宋体" w:cs="宋体"/>
          <w:sz w:val="22"/>
          <w:szCs w:val="22"/>
        </w:rPr>
      </w:pPr>
      <w:r>
        <w:rPr>
          <w:rFonts w:hint="eastAsia" w:ascii="宋体" w:hAnsi="宋体" w:cs="宋体"/>
          <w:sz w:val="22"/>
          <w:szCs w:val="22"/>
        </w:rPr>
        <w:t>7.3 签订合同</w:t>
      </w:r>
    </w:p>
    <w:p w14:paraId="2DA5D6D4">
      <w:pPr>
        <w:spacing w:line="360" w:lineRule="auto"/>
        <w:ind w:firstLine="440" w:firstLineChars="200"/>
        <w:rPr>
          <w:rFonts w:ascii="宋体" w:hAnsi="宋体" w:cs="宋体"/>
          <w:sz w:val="22"/>
          <w:szCs w:val="22"/>
        </w:rPr>
      </w:pPr>
      <w:r>
        <w:rPr>
          <w:rFonts w:hint="eastAsia" w:ascii="宋体" w:hAnsi="宋体" w:cs="宋体"/>
          <w:sz w:val="22"/>
          <w:szCs w:val="22"/>
        </w:rPr>
        <w:t xml:space="preserve">7.3.1 采购人和中选供应商应当自成交通知书发出之日起30天内，根据竞争性磋商文件和中选供应商的响应文件订立书面合同。中选供应商无正当理由拒签合同的，采购人取消其中选资格，其磋商保证金不予退还；给采购人造成的损失超过磋商保证金数额的，中选供应商还应当对超过部分予以赔偿。 </w:t>
      </w:r>
    </w:p>
    <w:p w14:paraId="5BD42230">
      <w:pPr>
        <w:spacing w:line="360" w:lineRule="auto"/>
        <w:ind w:firstLine="440" w:firstLineChars="200"/>
        <w:rPr>
          <w:rFonts w:ascii="宋体" w:hAnsi="宋体" w:cs="宋体"/>
          <w:sz w:val="22"/>
          <w:szCs w:val="22"/>
        </w:rPr>
      </w:pPr>
      <w:r>
        <w:rPr>
          <w:rFonts w:hint="eastAsia" w:ascii="宋体" w:hAnsi="宋体" w:cs="宋体"/>
          <w:sz w:val="22"/>
          <w:szCs w:val="22"/>
        </w:rPr>
        <w:t>7.3.2 发出成交通知书后，采购人无正当理由拒签合同的，采购人向中选供应商退还磋商保证金；给中选供应商造成损失的，还应当赔偿损失。</w:t>
      </w:r>
    </w:p>
    <w:p w14:paraId="43FF1A43">
      <w:pPr>
        <w:spacing w:line="360" w:lineRule="auto"/>
        <w:ind w:firstLine="442" w:firstLineChars="200"/>
        <w:jc w:val="center"/>
        <w:rPr>
          <w:rFonts w:ascii="宋体" w:hAnsi="宋体" w:cs="宋体"/>
          <w:b/>
          <w:bCs/>
          <w:sz w:val="22"/>
          <w:szCs w:val="22"/>
        </w:rPr>
      </w:pPr>
      <w:r>
        <w:rPr>
          <w:rFonts w:hint="eastAsia" w:ascii="宋体" w:hAnsi="宋体" w:cs="宋体"/>
          <w:b/>
          <w:bCs/>
          <w:sz w:val="22"/>
          <w:szCs w:val="22"/>
        </w:rPr>
        <w:t>8. 重新采购和不再采购</w:t>
      </w:r>
    </w:p>
    <w:p w14:paraId="6A073505">
      <w:pPr>
        <w:spacing w:line="360" w:lineRule="auto"/>
        <w:ind w:firstLine="440" w:firstLineChars="200"/>
        <w:rPr>
          <w:rFonts w:ascii="宋体" w:hAnsi="宋体" w:cs="宋体"/>
          <w:sz w:val="22"/>
          <w:szCs w:val="22"/>
        </w:rPr>
      </w:pPr>
      <w:r>
        <w:rPr>
          <w:rFonts w:hint="eastAsia" w:ascii="宋体" w:hAnsi="宋体" w:cs="宋体"/>
          <w:sz w:val="22"/>
          <w:szCs w:val="22"/>
        </w:rPr>
        <w:t>8.1 重新采购</w:t>
      </w:r>
    </w:p>
    <w:p w14:paraId="5819698B">
      <w:pPr>
        <w:spacing w:line="360" w:lineRule="auto"/>
        <w:ind w:firstLine="440" w:firstLineChars="200"/>
        <w:rPr>
          <w:rFonts w:ascii="宋体" w:hAnsi="宋体" w:cs="宋体"/>
          <w:sz w:val="22"/>
          <w:szCs w:val="22"/>
        </w:rPr>
      </w:pPr>
      <w:r>
        <w:rPr>
          <w:rFonts w:hint="eastAsia" w:ascii="宋体" w:hAnsi="宋体" w:cs="宋体"/>
          <w:sz w:val="22"/>
          <w:szCs w:val="22"/>
        </w:rPr>
        <w:t>有下列情形之一的，采购人将重新采购：</w:t>
      </w:r>
    </w:p>
    <w:p w14:paraId="6DE2BE1D">
      <w:pPr>
        <w:spacing w:line="360" w:lineRule="auto"/>
        <w:ind w:firstLine="440" w:firstLineChars="200"/>
        <w:rPr>
          <w:rFonts w:ascii="宋体" w:hAnsi="宋体" w:cs="宋体"/>
          <w:sz w:val="22"/>
          <w:szCs w:val="22"/>
        </w:rPr>
      </w:pPr>
      <w:r>
        <w:rPr>
          <w:rFonts w:hint="eastAsia" w:ascii="宋体" w:hAnsi="宋体" w:cs="宋体"/>
          <w:sz w:val="22"/>
          <w:szCs w:val="22"/>
        </w:rPr>
        <w:t>（1）提交响应文件截止时间止，供应商少于3个的；</w:t>
      </w:r>
    </w:p>
    <w:p w14:paraId="05FC64E4">
      <w:pPr>
        <w:spacing w:line="360" w:lineRule="auto"/>
        <w:ind w:firstLine="440" w:firstLineChars="200"/>
        <w:rPr>
          <w:rFonts w:ascii="宋体" w:hAnsi="宋体" w:cs="宋体"/>
          <w:sz w:val="22"/>
          <w:szCs w:val="22"/>
        </w:rPr>
      </w:pPr>
      <w:r>
        <w:rPr>
          <w:rFonts w:hint="eastAsia" w:ascii="宋体" w:hAnsi="宋体" w:cs="宋体"/>
          <w:sz w:val="22"/>
          <w:szCs w:val="22"/>
        </w:rPr>
        <w:t>（2）经磋商小组评审后否决所有响应供应商的。</w:t>
      </w:r>
    </w:p>
    <w:p w14:paraId="0568CAC7">
      <w:pPr>
        <w:spacing w:line="360" w:lineRule="auto"/>
        <w:ind w:firstLine="440" w:firstLineChars="200"/>
        <w:rPr>
          <w:rFonts w:ascii="宋体" w:hAnsi="宋体" w:cs="宋体"/>
          <w:sz w:val="22"/>
          <w:szCs w:val="22"/>
        </w:rPr>
      </w:pPr>
      <w:r>
        <w:rPr>
          <w:rFonts w:hint="eastAsia" w:ascii="宋体" w:hAnsi="宋体" w:cs="宋体"/>
          <w:sz w:val="22"/>
          <w:szCs w:val="22"/>
        </w:rPr>
        <w:t>8.2 不再采购</w:t>
      </w:r>
    </w:p>
    <w:p w14:paraId="7D2BE163">
      <w:pPr>
        <w:spacing w:line="360" w:lineRule="auto"/>
        <w:ind w:firstLine="440" w:firstLineChars="200"/>
        <w:rPr>
          <w:rFonts w:ascii="宋体" w:hAnsi="宋体" w:cs="宋体"/>
          <w:sz w:val="22"/>
          <w:szCs w:val="22"/>
        </w:rPr>
      </w:pPr>
      <w:r>
        <w:rPr>
          <w:rFonts w:hint="eastAsia" w:ascii="宋体" w:hAnsi="宋体" w:cs="宋体"/>
          <w:sz w:val="22"/>
          <w:szCs w:val="22"/>
        </w:rPr>
        <w:t>重新采购后供应商仍少于3个或者所有响应被否决的，属于必须审批或核准的项目，经原审批或核准部门批准后不再进行采购。</w:t>
      </w:r>
    </w:p>
    <w:p w14:paraId="744E91E7">
      <w:pPr>
        <w:spacing w:line="360" w:lineRule="auto"/>
        <w:ind w:firstLine="442" w:firstLineChars="200"/>
        <w:jc w:val="center"/>
        <w:rPr>
          <w:rFonts w:ascii="宋体" w:hAnsi="宋体" w:cs="宋体"/>
          <w:b/>
          <w:bCs/>
          <w:sz w:val="22"/>
          <w:szCs w:val="22"/>
        </w:rPr>
      </w:pPr>
      <w:r>
        <w:rPr>
          <w:rFonts w:hint="eastAsia" w:ascii="宋体" w:hAnsi="宋体" w:cs="宋体"/>
          <w:b/>
          <w:bCs/>
          <w:sz w:val="22"/>
          <w:szCs w:val="22"/>
        </w:rPr>
        <w:t>9. 纪律和监督</w:t>
      </w:r>
    </w:p>
    <w:p w14:paraId="52ADA406">
      <w:pPr>
        <w:spacing w:line="360" w:lineRule="auto"/>
        <w:ind w:firstLine="440" w:firstLineChars="200"/>
        <w:rPr>
          <w:rFonts w:ascii="宋体" w:hAnsi="宋体" w:cs="宋体"/>
          <w:sz w:val="22"/>
          <w:szCs w:val="22"/>
        </w:rPr>
      </w:pPr>
      <w:r>
        <w:rPr>
          <w:rFonts w:hint="eastAsia" w:ascii="宋体" w:hAnsi="宋体" w:cs="宋体"/>
          <w:sz w:val="22"/>
          <w:szCs w:val="22"/>
        </w:rPr>
        <w:t>9.1 对采购人的纪律要求</w:t>
      </w:r>
    </w:p>
    <w:p w14:paraId="5C0F9741">
      <w:pPr>
        <w:spacing w:line="360" w:lineRule="auto"/>
        <w:ind w:firstLine="440" w:firstLineChars="200"/>
        <w:rPr>
          <w:rFonts w:ascii="宋体" w:hAnsi="宋体" w:cs="宋体"/>
          <w:sz w:val="22"/>
          <w:szCs w:val="22"/>
        </w:rPr>
      </w:pPr>
      <w:r>
        <w:rPr>
          <w:rFonts w:hint="eastAsia" w:ascii="宋体" w:hAnsi="宋体" w:cs="宋体"/>
          <w:sz w:val="22"/>
          <w:szCs w:val="22"/>
        </w:rPr>
        <w:t>采购人不得泄漏采购活动中应当保密的情况和资料，不得与供应商串通损害国家利益、社会公共利益或者他人合法权益。</w:t>
      </w:r>
    </w:p>
    <w:p w14:paraId="237D12B8">
      <w:pPr>
        <w:spacing w:line="360" w:lineRule="auto"/>
        <w:ind w:firstLine="440" w:firstLineChars="200"/>
        <w:rPr>
          <w:rFonts w:ascii="宋体" w:hAnsi="宋体" w:cs="宋体"/>
          <w:sz w:val="22"/>
          <w:szCs w:val="22"/>
        </w:rPr>
      </w:pPr>
      <w:r>
        <w:rPr>
          <w:rFonts w:hint="eastAsia" w:ascii="宋体" w:hAnsi="宋体" w:cs="宋体"/>
          <w:sz w:val="22"/>
          <w:szCs w:val="22"/>
        </w:rPr>
        <w:t>9.2 对供应商的纪律要求</w:t>
      </w:r>
    </w:p>
    <w:p w14:paraId="00A33409">
      <w:pPr>
        <w:spacing w:line="360" w:lineRule="auto"/>
        <w:ind w:firstLine="440" w:firstLineChars="200"/>
        <w:rPr>
          <w:rFonts w:ascii="宋体" w:hAnsi="宋体" w:cs="宋体"/>
          <w:sz w:val="22"/>
          <w:szCs w:val="22"/>
        </w:rPr>
      </w:pPr>
      <w:r>
        <w:rPr>
          <w:rFonts w:hint="eastAsia" w:ascii="宋体" w:hAnsi="宋体" w:cs="宋体"/>
          <w:sz w:val="22"/>
          <w:szCs w:val="22"/>
        </w:rPr>
        <w:t>供应商不得相互串通或者与采购人串通，不得向采购人或者磋商小组成员行贿谋取中选，不得以他人名义响应或者以其他方式弄虚作假骗取中选；供应商不得以任何方式干扰、影响评审工作。</w:t>
      </w:r>
    </w:p>
    <w:p w14:paraId="68D2CA53">
      <w:pPr>
        <w:spacing w:line="360" w:lineRule="auto"/>
        <w:ind w:firstLine="440" w:firstLineChars="200"/>
        <w:rPr>
          <w:rFonts w:ascii="宋体" w:hAnsi="宋体" w:cs="宋体"/>
          <w:sz w:val="22"/>
          <w:szCs w:val="22"/>
        </w:rPr>
      </w:pPr>
      <w:r>
        <w:rPr>
          <w:rFonts w:hint="eastAsia" w:ascii="宋体" w:hAnsi="宋体" w:cs="宋体"/>
          <w:sz w:val="22"/>
          <w:szCs w:val="22"/>
        </w:rPr>
        <w:t>9.3 对磋商小组成员的纪律要求</w:t>
      </w:r>
    </w:p>
    <w:p w14:paraId="2B4DCE21">
      <w:pPr>
        <w:spacing w:line="360" w:lineRule="auto"/>
        <w:ind w:firstLine="440" w:firstLineChars="200"/>
        <w:rPr>
          <w:rFonts w:ascii="宋体" w:hAnsi="宋体" w:cs="宋体"/>
          <w:sz w:val="22"/>
          <w:szCs w:val="22"/>
        </w:rPr>
      </w:pPr>
      <w:r>
        <w:rPr>
          <w:rFonts w:hint="eastAsia" w:ascii="宋体" w:hAnsi="宋体" w:cs="宋体"/>
          <w:sz w:val="22"/>
          <w:szCs w:val="22"/>
        </w:rPr>
        <w:t>磋商小组成员不得收受他人的财物或者其他好处，不得向他人透漏对响应文件的评审和比较、中选候选供应商的推荐情况以及评审有关的其他情况。在评审活动中，磋商小组成员不得擅离职守，影响评审程序正常进行，不得使用第三章“评标办法”没有规定的评审因素和标准进行评审。</w:t>
      </w:r>
    </w:p>
    <w:p w14:paraId="51FF2B86">
      <w:pPr>
        <w:spacing w:line="360" w:lineRule="auto"/>
        <w:ind w:firstLine="440" w:firstLineChars="200"/>
        <w:rPr>
          <w:rFonts w:ascii="宋体" w:hAnsi="宋体" w:cs="宋体"/>
          <w:sz w:val="22"/>
          <w:szCs w:val="22"/>
        </w:rPr>
      </w:pPr>
      <w:r>
        <w:rPr>
          <w:rFonts w:hint="eastAsia" w:ascii="宋体" w:hAnsi="宋体" w:cs="宋体"/>
          <w:sz w:val="22"/>
          <w:szCs w:val="22"/>
        </w:rPr>
        <w:t>9.4 对与评审活动有关的工作人员的纪律要求</w:t>
      </w:r>
    </w:p>
    <w:p w14:paraId="2C7F9079">
      <w:pPr>
        <w:spacing w:line="360" w:lineRule="auto"/>
        <w:ind w:firstLine="440" w:firstLineChars="200"/>
        <w:rPr>
          <w:rFonts w:ascii="宋体" w:hAnsi="宋体" w:cs="宋体"/>
          <w:sz w:val="22"/>
          <w:szCs w:val="22"/>
        </w:rPr>
      </w:pPr>
      <w:r>
        <w:rPr>
          <w:rFonts w:hint="eastAsia" w:ascii="宋体" w:hAnsi="宋体" w:cs="宋体"/>
          <w:sz w:val="22"/>
          <w:szCs w:val="22"/>
        </w:rPr>
        <w:t>与评审活动有关的工作人员不得收受他人的财物或者其他好处，不得向他人透漏对响应文件的评审和比较、中选候选供应商的推荐情况以及评审有关的其他情况。在评审活动中，与评审活动有关的工作人员不得擅离职守，影响评审程序正常进行。</w:t>
      </w:r>
    </w:p>
    <w:p w14:paraId="025BC181">
      <w:pPr>
        <w:spacing w:line="360" w:lineRule="auto"/>
        <w:ind w:firstLine="440" w:firstLineChars="200"/>
        <w:rPr>
          <w:rFonts w:ascii="宋体" w:hAnsi="宋体" w:cs="宋体"/>
          <w:sz w:val="22"/>
          <w:szCs w:val="22"/>
        </w:rPr>
      </w:pPr>
      <w:r>
        <w:rPr>
          <w:rFonts w:hint="eastAsia" w:ascii="宋体" w:hAnsi="宋体" w:cs="宋体"/>
          <w:sz w:val="22"/>
          <w:szCs w:val="22"/>
        </w:rPr>
        <w:t>9.5 投诉</w:t>
      </w:r>
    </w:p>
    <w:p w14:paraId="0BC0DF41">
      <w:pPr>
        <w:spacing w:line="360" w:lineRule="auto"/>
        <w:ind w:firstLine="440" w:firstLineChars="200"/>
        <w:rPr>
          <w:rFonts w:ascii="宋体" w:hAnsi="宋体" w:cs="宋体"/>
          <w:sz w:val="22"/>
          <w:szCs w:val="22"/>
        </w:rPr>
      </w:pPr>
      <w:r>
        <w:rPr>
          <w:rFonts w:hint="eastAsia" w:ascii="宋体" w:hAnsi="宋体" w:cs="宋体"/>
          <w:sz w:val="22"/>
          <w:szCs w:val="22"/>
        </w:rPr>
        <w:t>供应商和其他利害关系人认为本次采购活动违反法律、法规和规章规定的，有权向有关行政监督部门投诉。</w:t>
      </w:r>
    </w:p>
    <w:p w14:paraId="686B5246">
      <w:pPr>
        <w:spacing w:line="360" w:lineRule="auto"/>
        <w:ind w:firstLine="442" w:firstLineChars="200"/>
        <w:jc w:val="center"/>
        <w:rPr>
          <w:rFonts w:ascii="宋体" w:hAnsi="宋体" w:cs="宋体"/>
          <w:sz w:val="22"/>
          <w:szCs w:val="22"/>
        </w:rPr>
      </w:pPr>
      <w:r>
        <w:rPr>
          <w:rFonts w:hint="eastAsia" w:ascii="宋体" w:hAnsi="宋体" w:cs="宋体"/>
          <w:b/>
          <w:bCs/>
          <w:sz w:val="22"/>
          <w:szCs w:val="22"/>
        </w:rPr>
        <w:t>10. 需要补充的其他内容</w:t>
      </w:r>
    </w:p>
    <w:p w14:paraId="6A3A9981">
      <w:pPr>
        <w:spacing w:line="360" w:lineRule="auto"/>
        <w:ind w:firstLine="440" w:firstLineChars="200"/>
        <w:rPr>
          <w:rFonts w:ascii="宋体" w:hAnsi="宋体" w:cs="宋体"/>
          <w:sz w:val="20"/>
          <w:szCs w:val="22"/>
        </w:rPr>
      </w:pPr>
      <w:r>
        <w:rPr>
          <w:rFonts w:hint="eastAsia" w:ascii="宋体" w:hAnsi="宋体" w:cs="宋体"/>
          <w:sz w:val="22"/>
          <w:szCs w:val="22"/>
        </w:rPr>
        <w:t>需要补充的其他内容：见供应商须知前附表。</w:t>
      </w:r>
    </w:p>
    <w:p w14:paraId="366CDA4C">
      <w:pPr>
        <w:pStyle w:val="2"/>
        <w:rPr>
          <w:rFonts w:ascii="宋体" w:hAnsi="宋体" w:cs="宋体"/>
          <w:sz w:val="28"/>
          <w:szCs w:val="18"/>
        </w:rPr>
      </w:pPr>
      <w:r>
        <w:rPr>
          <w:rFonts w:hint="eastAsia" w:ascii="宋体" w:hAnsi="宋体" w:cs="宋体"/>
        </w:rPr>
        <w:br w:type="page"/>
      </w:r>
      <w:bookmarkStart w:id="25" w:name="_Toc24464"/>
      <w:bookmarkStart w:id="26" w:name="_Toc12796"/>
      <w:bookmarkStart w:id="27" w:name="_Toc19972"/>
      <w:bookmarkStart w:id="28" w:name="_Toc2428"/>
      <w:bookmarkStart w:id="29" w:name="_Toc16246"/>
      <w:bookmarkStart w:id="30" w:name="_Toc24879"/>
      <w:bookmarkStart w:id="31" w:name="_Toc26141"/>
      <w:bookmarkStart w:id="32" w:name="_Toc17916"/>
      <w:r>
        <w:rPr>
          <w:rFonts w:hint="eastAsia" w:ascii="宋体" w:hAnsi="宋体" w:cs="宋体"/>
          <w:sz w:val="28"/>
          <w:szCs w:val="18"/>
        </w:rPr>
        <w:t>第三章 评标办法</w:t>
      </w:r>
      <w:bookmarkEnd w:id="25"/>
      <w:bookmarkEnd w:id="26"/>
      <w:bookmarkEnd w:id="27"/>
      <w:bookmarkEnd w:id="28"/>
      <w:bookmarkEnd w:id="29"/>
      <w:bookmarkEnd w:id="30"/>
      <w:bookmarkEnd w:id="31"/>
      <w:bookmarkEnd w:id="32"/>
    </w:p>
    <w:p w14:paraId="36DC0FD2">
      <w:pPr>
        <w:spacing w:line="360" w:lineRule="auto"/>
        <w:ind w:firstLine="440" w:firstLineChars="200"/>
        <w:rPr>
          <w:rFonts w:ascii="宋体" w:hAnsi="宋体" w:cs="宋体"/>
          <w:sz w:val="22"/>
          <w:szCs w:val="22"/>
        </w:rPr>
      </w:pPr>
      <w:r>
        <w:rPr>
          <w:rFonts w:hint="eastAsia" w:ascii="宋体" w:hAnsi="宋体" w:cs="宋体"/>
          <w:sz w:val="22"/>
          <w:szCs w:val="22"/>
        </w:rPr>
        <w:t>评标应当遵循下列工作程序：</w:t>
      </w:r>
    </w:p>
    <w:p w14:paraId="45A97F86">
      <w:pPr>
        <w:spacing w:line="360" w:lineRule="auto"/>
        <w:ind w:firstLine="442" w:firstLineChars="200"/>
        <w:rPr>
          <w:rFonts w:ascii="宋体" w:hAnsi="宋体" w:cs="宋体"/>
          <w:b/>
          <w:bCs/>
          <w:sz w:val="22"/>
          <w:szCs w:val="22"/>
        </w:rPr>
      </w:pPr>
      <w:r>
        <w:rPr>
          <w:rFonts w:hint="eastAsia" w:ascii="宋体" w:hAnsi="宋体" w:cs="宋体"/>
          <w:b/>
          <w:bCs/>
          <w:sz w:val="22"/>
          <w:szCs w:val="22"/>
        </w:rPr>
        <w:t>1.1磋商响应文件初审：分为资格性检查和符合性检查。</w:t>
      </w:r>
    </w:p>
    <w:p w14:paraId="468DF100">
      <w:pPr>
        <w:spacing w:line="360" w:lineRule="auto"/>
        <w:ind w:firstLine="440" w:firstLineChars="200"/>
        <w:rPr>
          <w:rFonts w:ascii="宋体" w:hAnsi="宋体" w:cs="宋体"/>
          <w:sz w:val="22"/>
          <w:szCs w:val="22"/>
        </w:rPr>
      </w:pPr>
      <w:r>
        <w:rPr>
          <w:rFonts w:hint="eastAsia" w:ascii="宋体" w:hAnsi="宋体" w:cs="宋体"/>
          <w:sz w:val="22"/>
          <w:szCs w:val="22"/>
        </w:rPr>
        <w:t>1.1.1响应文件递交截止时间后，由磋商小组对供应商的资格进行审查，并详细填写下表。合格供应商不足3家的，不进行评标。</w:t>
      </w:r>
    </w:p>
    <w:p w14:paraId="2D7B3483">
      <w:pPr>
        <w:spacing w:line="360" w:lineRule="auto"/>
        <w:jc w:val="center"/>
        <w:rPr>
          <w:rFonts w:ascii="宋体" w:hAnsi="宋体" w:cs="宋体"/>
          <w:b/>
          <w:bCs/>
          <w:sz w:val="22"/>
          <w:szCs w:val="22"/>
        </w:rPr>
      </w:pPr>
      <w:r>
        <w:rPr>
          <w:rFonts w:hint="eastAsia" w:ascii="宋体" w:hAnsi="宋体" w:cs="宋体"/>
          <w:b/>
          <w:bCs/>
          <w:sz w:val="22"/>
          <w:szCs w:val="22"/>
        </w:rPr>
        <w:t>资格性审查表</w:t>
      </w:r>
    </w:p>
    <w:tbl>
      <w:tblPr>
        <w:tblStyle w:val="30"/>
        <w:tblW w:w="93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1837"/>
        <w:gridCol w:w="5696"/>
        <w:gridCol w:w="1021"/>
      </w:tblGrid>
      <w:tr w14:paraId="2F6742F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00" w:type="dxa"/>
            <w:vAlign w:val="center"/>
          </w:tcPr>
          <w:p w14:paraId="20183469">
            <w:pPr>
              <w:jc w:val="center"/>
              <w:rPr>
                <w:rFonts w:ascii="宋体" w:hAnsi="宋体" w:cs="宋体"/>
                <w:b/>
                <w:bCs/>
                <w:sz w:val="22"/>
                <w:szCs w:val="22"/>
              </w:rPr>
            </w:pPr>
            <w:r>
              <w:rPr>
                <w:rFonts w:hint="eastAsia" w:ascii="宋体" w:hAnsi="宋体" w:cs="宋体"/>
                <w:b/>
                <w:bCs/>
                <w:sz w:val="22"/>
                <w:szCs w:val="22"/>
              </w:rPr>
              <w:t>序号</w:t>
            </w:r>
          </w:p>
        </w:tc>
        <w:tc>
          <w:tcPr>
            <w:tcW w:w="1837" w:type="dxa"/>
            <w:vAlign w:val="center"/>
          </w:tcPr>
          <w:p w14:paraId="3F2BC6D0">
            <w:pPr>
              <w:jc w:val="center"/>
              <w:rPr>
                <w:rFonts w:ascii="宋体" w:hAnsi="宋体" w:cs="宋体"/>
                <w:b/>
                <w:bCs/>
                <w:sz w:val="22"/>
                <w:szCs w:val="22"/>
              </w:rPr>
            </w:pPr>
            <w:r>
              <w:rPr>
                <w:rFonts w:hint="eastAsia" w:ascii="宋体" w:hAnsi="宋体" w:cs="宋体"/>
                <w:b/>
                <w:bCs/>
                <w:sz w:val="22"/>
                <w:szCs w:val="22"/>
              </w:rPr>
              <w:t>资格审查内容</w:t>
            </w:r>
          </w:p>
        </w:tc>
        <w:tc>
          <w:tcPr>
            <w:tcW w:w="5696" w:type="dxa"/>
            <w:vAlign w:val="center"/>
          </w:tcPr>
          <w:p w14:paraId="68FD002E">
            <w:pPr>
              <w:jc w:val="center"/>
              <w:rPr>
                <w:rFonts w:ascii="宋体" w:hAnsi="宋体" w:cs="宋体"/>
                <w:b/>
                <w:bCs/>
                <w:sz w:val="22"/>
                <w:szCs w:val="22"/>
              </w:rPr>
            </w:pPr>
            <w:r>
              <w:rPr>
                <w:rFonts w:hint="eastAsia" w:ascii="宋体" w:hAnsi="宋体" w:cs="宋体"/>
                <w:b/>
                <w:bCs/>
                <w:sz w:val="22"/>
                <w:szCs w:val="22"/>
              </w:rPr>
              <w:t>评审标准</w:t>
            </w:r>
          </w:p>
        </w:tc>
        <w:tc>
          <w:tcPr>
            <w:tcW w:w="1021" w:type="dxa"/>
            <w:vAlign w:val="center"/>
          </w:tcPr>
          <w:p w14:paraId="63FA5D5E">
            <w:pPr>
              <w:rPr>
                <w:rFonts w:ascii="宋体" w:hAnsi="宋体" w:cs="宋体"/>
                <w:b/>
                <w:bCs/>
                <w:sz w:val="22"/>
                <w:szCs w:val="22"/>
              </w:rPr>
            </w:pPr>
            <w:r>
              <w:rPr>
                <w:rFonts w:hint="eastAsia" w:ascii="宋体" w:hAnsi="宋体" w:cs="宋体"/>
                <w:b/>
                <w:bCs/>
                <w:sz w:val="22"/>
                <w:szCs w:val="22"/>
              </w:rPr>
              <w:t>评审结论（√/×）</w:t>
            </w:r>
          </w:p>
        </w:tc>
      </w:tr>
      <w:tr w14:paraId="64CDC6A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00" w:type="dxa"/>
            <w:vAlign w:val="center"/>
          </w:tcPr>
          <w:p w14:paraId="14D16F6C">
            <w:pPr>
              <w:jc w:val="center"/>
              <w:rPr>
                <w:rFonts w:ascii="宋体" w:hAnsi="宋体" w:cs="宋体"/>
                <w:sz w:val="22"/>
                <w:szCs w:val="22"/>
              </w:rPr>
            </w:pPr>
            <w:r>
              <w:rPr>
                <w:rFonts w:hint="eastAsia" w:ascii="宋体" w:hAnsi="宋体" w:cs="宋体"/>
                <w:sz w:val="22"/>
                <w:szCs w:val="22"/>
              </w:rPr>
              <w:t>1</w:t>
            </w:r>
          </w:p>
        </w:tc>
        <w:tc>
          <w:tcPr>
            <w:tcW w:w="1837" w:type="dxa"/>
            <w:vAlign w:val="center"/>
          </w:tcPr>
          <w:p w14:paraId="20DD2CEC">
            <w:pPr>
              <w:spacing w:line="360" w:lineRule="exact"/>
              <w:jc w:val="center"/>
              <w:rPr>
                <w:rFonts w:ascii="宋体" w:hAnsi="宋体" w:cs="宋体"/>
                <w:sz w:val="22"/>
                <w:szCs w:val="22"/>
              </w:rPr>
            </w:pPr>
            <w:r>
              <w:rPr>
                <w:rFonts w:hint="eastAsia" w:ascii="宋体" w:hAnsi="宋体" w:cs="宋体"/>
                <w:sz w:val="22"/>
                <w:szCs w:val="22"/>
              </w:rPr>
              <w:t>营业执照</w:t>
            </w:r>
          </w:p>
        </w:tc>
        <w:tc>
          <w:tcPr>
            <w:tcW w:w="5696" w:type="dxa"/>
            <w:vAlign w:val="center"/>
          </w:tcPr>
          <w:p w14:paraId="764261BD">
            <w:pPr>
              <w:spacing w:line="360" w:lineRule="exact"/>
              <w:rPr>
                <w:rFonts w:ascii="宋体" w:hAnsi="宋体" w:cs="宋体"/>
                <w:sz w:val="22"/>
                <w:szCs w:val="22"/>
              </w:rPr>
            </w:pPr>
            <w:r>
              <w:rPr>
                <w:rFonts w:hint="eastAsia" w:ascii="宋体" w:hAnsi="宋体" w:cs="宋体"/>
                <w:sz w:val="22"/>
                <w:szCs w:val="22"/>
              </w:rPr>
              <w:t>具备有效的营业执照；</w:t>
            </w:r>
          </w:p>
          <w:p w14:paraId="3C30F5B9">
            <w:pPr>
              <w:spacing w:line="360" w:lineRule="exact"/>
              <w:rPr>
                <w:rFonts w:ascii="宋体" w:hAnsi="宋体" w:cs="宋体"/>
                <w:sz w:val="22"/>
                <w:szCs w:val="22"/>
              </w:rPr>
            </w:pPr>
            <w:r>
              <w:rPr>
                <w:rFonts w:hint="eastAsia" w:ascii="宋体" w:hAnsi="宋体" w:cs="宋体"/>
                <w:sz w:val="22"/>
                <w:szCs w:val="22"/>
              </w:rPr>
              <w:t>响应文件内附扫描件加盖公章。</w:t>
            </w:r>
          </w:p>
        </w:tc>
        <w:tc>
          <w:tcPr>
            <w:tcW w:w="1021" w:type="dxa"/>
            <w:vAlign w:val="center"/>
          </w:tcPr>
          <w:p w14:paraId="07FCC300">
            <w:pPr>
              <w:rPr>
                <w:rFonts w:ascii="宋体" w:hAnsi="宋体" w:cs="宋体"/>
                <w:sz w:val="22"/>
                <w:szCs w:val="22"/>
              </w:rPr>
            </w:pPr>
          </w:p>
        </w:tc>
      </w:tr>
      <w:tr w14:paraId="4FE7386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00" w:type="dxa"/>
            <w:vAlign w:val="center"/>
          </w:tcPr>
          <w:p w14:paraId="1C288EB7">
            <w:pPr>
              <w:jc w:val="center"/>
              <w:rPr>
                <w:rFonts w:ascii="宋体" w:hAnsi="宋体" w:cs="宋体"/>
                <w:sz w:val="22"/>
                <w:szCs w:val="22"/>
              </w:rPr>
            </w:pPr>
            <w:r>
              <w:rPr>
                <w:rFonts w:hint="eastAsia" w:ascii="宋体" w:hAnsi="宋体" w:cs="宋体"/>
                <w:sz w:val="22"/>
                <w:szCs w:val="22"/>
              </w:rPr>
              <w:t>2</w:t>
            </w:r>
          </w:p>
        </w:tc>
        <w:tc>
          <w:tcPr>
            <w:tcW w:w="1837" w:type="dxa"/>
            <w:vAlign w:val="center"/>
          </w:tcPr>
          <w:p w14:paraId="39E339C3">
            <w:pPr>
              <w:spacing w:line="360" w:lineRule="exact"/>
              <w:jc w:val="center"/>
              <w:rPr>
                <w:rFonts w:ascii="宋体" w:hAnsi="宋体" w:cs="宋体"/>
                <w:sz w:val="22"/>
                <w:szCs w:val="22"/>
              </w:rPr>
            </w:pPr>
            <w:r>
              <w:rPr>
                <w:rFonts w:hint="eastAsia" w:ascii="宋体" w:hAnsi="宋体" w:cs="宋体"/>
                <w:sz w:val="22"/>
                <w:szCs w:val="22"/>
              </w:rPr>
              <w:t>资质要求</w:t>
            </w:r>
          </w:p>
        </w:tc>
        <w:tc>
          <w:tcPr>
            <w:tcW w:w="5696" w:type="dxa"/>
            <w:vAlign w:val="center"/>
          </w:tcPr>
          <w:p w14:paraId="00D12188">
            <w:pPr>
              <w:spacing w:line="360" w:lineRule="exact"/>
              <w:rPr>
                <w:rFonts w:ascii="宋体" w:hAnsi="宋体" w:cs="宋体"/>
                <w:sz w:val="22"/>
                <w:szCs w:val="22"/>
              </w:rPr>
            </w:pPr>
            <w:r>
              <w:rPr>
                <w:rFonts w:hint="eastAsia" w:ascii="宋体" w:hAnsi="宋体" w:cs="宋体"/>
                <w:sz w:val="22"/>
                <w:szCs w:val="22"/>
                <w:highlight w:val="none"/>
              </w:rPr>
              <w:t>投标人为生产企业的，须提供药品生产许可证；投标人为经销商的，须提供药品经营许可证或备案凭证；所投产品属药品的须提供所投产品的药品注册证或药品备案凭证。</w:t>
            </w:r>
            <w:r>
              <w:rPr>
                <w:rFonts w:hint="eastAsia" w:ascii="宋体" w:hAnsi="宋体" w:cs="宋体"/>
                <w:sz w:val="22"/>
                <w:szCs w:val="22"/>
              </w:rPr>
              <w:t>响应文件内附扫描件加盖公章。</w:t>
            </w:r>
            <w:bookmarkStart w:id="103" w:name="_GoBack"/>
            <w:bookmarkEnd w:id="103"/>
          </w:p>
        </w:tc>
        <w:tc>
          <w:tcPr>
            <w:tcW w:w="1021" w:type="dxa"/>
            <w:vAlign w:val="center"/>
          </w:tcPr>
          <w:p w14:paraId="78E8C60C">
            <w:pPr>
              <w:rPr>
                <w:rFonts w:ascii="宋体" w:hAnsi="宋体" w:cs="宋体"/>
                <w:sz w:val="22"/>
                <w:szCs w:val="22"/>
              </w:rPr>
            </w:pPr>
          </w:p>
        </w:tc>
      </w:tr>
      <w:tr w14:paraId="0BD0130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00" w:type="dxa"/>
            <w:vAlign w:val="center"/>
          </w:tcPr>
          <w:p w14:paraId="128EFC68">
            <w:pPr>
              <w:jc w:val="center"/>
              <w:rPr>
                <w:rFonts w:ascii="宋体" w:hAnsi="宋体" w:cs="宋体"/>
                <w:sz w:val="22"/>
                <w:szCs w:val="22"/>
              </w:rPr>
            </w:pPr>
            <w:r>
              <w:rPr>
                <w:rFonts w:hint="eastAsia" w:ascii="宋体" w:hAnsi="宋体" w:cs="宋体"/>
                <w:sz w:val="22"/>
                <w:szCs w:val="22"/>
              </w:rPr>
              <w:t>3</w:t>
            </w:r>
          </w:p>
        </w:tc>
        <w:tc>
          <w:tcPr>
            <w:tcW w:w="1837" w:type="dxa"/>
            <w:vAlign w:val="center"/>
          </w:tcPr>
          <w:p w14:paraId="1CF4C3BC">
            <w:pPr>
              <w:spacing w:line="360" w:lineRule="exact"/>
              <w:jc w:val="center"/>
              <w:rPr>
                <w:rFonts w:ascii="宋体" w:hAnsi="宋体" w:cs="宋体"/>
                <w:sz w:val="22"/>
                <w:szCs w:val="22"/>
              </w:rPr>
            </w:pPr>
            <w:r>
              <w:rPr>
                <w:rFonts w:hint="eastAsia" w:ascii="宋体" w:hAnsi="宋体" w:cs="宋体"/>
                <w:sz w:val="22"/>
                <w:szCs w:val="22"/>
              </w:rPr>
              <w:t>财务状况</w:t>
            </w:r>
          </w:p>
        </w:tc>
        <w:tc>
          <w:tcPr>
            <w:tcW w:w="5696" w:type="dxa"/>
            <w:vAlign w:val="center"/>
          </w:tcPr>
          <w:p w14:paraId="56A0AD16">
            <w:pPr>
              <w:spacing w:line="360" w:lineRule="exact"/>
              <w:rPr>
                <w:rFonts w:ascii="宋体" w:hAnsi="宋体" w:cs="宋体"/>
                <w:sz w:val="22"/>
                <w:szCs w:val="22"/>
              </w:rPr>
            </w:pPr>
            <w:r>
              <w:rPr>
                <w:rFonts w:hint="eastAsia" w:ascii="宋体" w:hAnsi="宋体" w:cs="宋体"/>
                <w:sz w:val="22"/>
                <w:szCs w:val="22"/>
              </w:rPr>
              <w:t>附资格条件承诺函，签字并加盖单位公章。</w:t>
            </w:r>
          </w:p>
        </w:tc>
        <w:tc>
          <w:tcPr>
            <w:tcW w:w="1021" w:type="dxa"/>
            <w:vAlign w:val="center"/>
          </w:tcPr>
          <w:p w14:paraId="13E664ED">
            <w:pPr>
              <w:rPr>
                <w:rFonts w:ascii="宋体" w:hAnsi="宋体" w:cs="宋体"/>
                <w:sz w:val="22"/>
                <w:szCs w:val="22"/>
              </w:rPr>
            </w:pPr>
          </w:p>
        </w:tc>
      </w:tr>
      <w:tr w14:paraId="424A887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800" w:type="dxa"/>
            <w:vAlign w:val="center"/>
          </w:tcPr>
          <w:p w14:paraId="14798530">
            <w:pPr>
              <w:jc w:val="center"/>
              <w:rPr>
                <w:rFonts w:ascii="宋体" w:hAnsi="宋体" w:cs="宋体"/>
                <w:sz w:val="22"/>
                <w:szCs w:val="22"/>
              </w:rPr>
            </w:pPr>
            <w:r>
              <w:rPr>
                <w:rFonts w:hint="eastAsia" w:ascii="宋体" w:hAnsi="宋体" w:cs="宋体"/>
                <w:sz w:val="22"/>
                <w:szCs w:val="22"/>
              </w:rPr>
              <w:t>4</w:t>
            </w:r>
          </w:p>
        </w:tc>
        <w:tc>
          <w:tcPr>
            <w:tcW w:w="1837" w:type="dxa"/>
            <w:vAlign w:val="center"/>
          </w:tcPr>
          <w:p w14:paraId="6A1F11F8">
            <w:pPr>
              <w:spacing w:line="360" w:lineRule="exact"/>
              <w:jc w:val="center"/>
              <w:rPr>
                <w:rFonts w:ascii="宋体" w:hAnsi="宋体" w:cs="宋体"/>
                <w:sz w:val="22"/>
                <w:szCs w:val="22"/>
              </w:rPr>
            </w:pPr>
            <w:r>
              <w:rPr>
                <w:rFonts w:hint="eastAsia" w:ascii="宋体" w:hAnsi="宋体" w:cs="宋体"/>
                <w:sz w:val="22"/>
                <w:szCs w:val="22"/>
              </w:rPr>
              <w:t>依法缴纳税收和社会保障资金</w:t>
            </w:r>
          </w:p>
        </w:tc>
        <w:tc>
          <w:tcPr>
            <w:tcW w:w="5696" w:type="dxa"/>
            <w:vAlign w:val="center"/>
          </w:tcPr>
          <w:p w14:paraId="0FA8885B">
            <w:pPr>
              <w:spacing w:line="360" w:lineRule="exact"/>
              <w:rPr>
                <w:rFonts w:ascii="宋体" w:hAnsi="宋体" w:cs="宋体"/>
                <w:sz w:val="22"/>
                <w:szCs w:val="22"/>
              </w:rPr>
            </w:pPr>
            <w:r>
              <w:rPr>
                <w:rFonts w:hint="eastAsia" w:ascii="宋体" w:hAnsi="宋体" w:cs="宋体"/>
                <w:sz w:val="22"/>
                <w:szCs w:val="22"/>
              </w:rPr>
              <w:t>附资格条件承诺函，签字并加盖单位公章。</w:t>
            </w:r>
          </w:p>
        </w:tc>
        <w:tc>
          <w:tcPr>
            <w:tcW w:w="1021" w:type="dxa"/>
            <w:vAlign w:val="center"/>
          </w:tcPr>
          <w:p w14:paraId="716B4AC0">
            <w:pPr>
              <w:rPr>
                <w:rFonts w:ascii="宋体" w:hAnsi="宋体" w:cs="宋体"/>
                <w:sz w:val="22"/>
                <w:szCs w:val="22"/>
              </w:rPr>
            </w:pPr>
          </w:p>
        </w:tc>
      </w:tr>
      <w:tr w14:paraId="56CA7C3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5" w:hRule="atLeast"/>
          <w:jc w:val="center"/>
        </w:trPr>
        <w:tc>
          <w:tcPr>
            <w:tcW w:w="800" w:type="dxa"/>
            <w:vAlign w:val="center"/>
          </w:tcPr>
          <w:p w14:paraId="749D903B">
            <w:pPr>
              <w:jc w:val="center"/>
              <w:rPr>
                <w:rFonts w:ascii="宋体" w:hAnsi="宋体" w:cs="宋体"/>
                <w:sz w:val="22"/>
                <w:szCs w:val="22"/>
              </w:rPr>
            </w:pPr>
            <w:r>
              <w:rPr>
                <w:rFonts w:hint="eastAsia" w:ascii="宋体" w:hAnsi="宋体" w:cs="宋体"/>
                <w:sz w:val="22"/>
                <w:szCs w:val="22"/>
              </w:rPr>
              <w:t>5</w:t>
            </w:r>
          </w:p>
        </w:tc>
        <w:tc>
          <w:tcPr>
            <w:tcW w:w="1837" w:type="dxa"/>
            <w:vAlign w:val="center"/>
          </w:tcPr>
          <w:p w14:paraId="55BB63AA">
            <w:pPr>
              <w:spacing w:line="360" w:lineRule="exact"/>
              <w:jc w:val="center"/>
              <w:rPr>
                <w:rFonts w:ascii="宋体" w:hAnsi="宋体" w:cs="宋体"/>
                <w:sz w:val="22"/>
                <w:szCs w:val="22"/>
              </w:rPr>
            </w:pPr>
            <w:r>
              <w:rPr>
                <w:rFonts w:hint="eastAsia" w:ascii="宋体" w:hAnsi="宋体" w:cs="宋体"/>
                <w:sz w:val="22"/>
                <w:szCs w:val="22"/>
              </w:rPr>
              <w:t>信誉要求</w:t>
            </w:r>
          </w:p>
        </w:tc>
        <w:tc>
          <w:tcPr>
            <w:tcW w:w="5696" w:type="dxa"/>
            <w:vAlign w:val="center"/>
          </w:tcPr>
          <w:p w14:paraId="18535C4F">
            <w:pPr>
              <w:spacing w:line="360" w:lineRule="exact"/>
              <w:rPr>
                <w:rFonts w:ascii="宋体" w:hAnsi="宋体" w:cs="宋体"/>
                <w:sz w:val="22"/>
                <w:szCs w:val="22"/>
              </w:rPr>
            </w:pPr>
            <w:r>
              <w:rPr>
                <w:rFonts w:hint="eastAsia" w:ascii="宋体" w:hAnsi="宋体" w:cs="宋体"/>
                <w:sz w:val="22"/>
                <w:szCs w:val="22"/>
              </w:rPr>
              <w:t>①不接受被政府列入取消投标资格期限内的企业或个人参加投标。②参加政府采购活动前3年内在经营活动中没有重大违法记录。③未被“信用中国”网站（www.creditchina.gov.cn）列入重大税收违法失信主体、政府采购严重违法失信行为记录名单；对在中国执行信息公开网（http://zxgk.court.gov.cn）列入失信被执行人；对在中国政府采购网（www.ccgp.gov.cn）列入政府采购严重违法失信行为记录名单及其他不符合《中华人民共和国政府采购法》第二十二条规定，不得参加政府采购活动；①和②附法定代表人签字并加盖单位公章的承诺书，③附网站截图，并加盖公章。</w:t>
            </w:r>
          </w:p>
        </w:tc>
        <w:tc>
          <w:tcPr>
            <w:tcW w:w="1021" w:type="dxa"/>
            <w:vAlign w:val="center"/>
          </w:tcPr>
          <w:p w14:paraId="3F2E8BAC">
            <w:pPr>
              <w:rPr>
                <w:rFonts w:ascii="宋体" w:hAnsi="宋体" w:cs="宋体"/>
                <w:sz w:val="22"/>
                <w:szCs w:val="22"/>
              </w:rPr>
            </w:pPr>
          </w:p>
        </w:tc>
      </w:tr>
      <w:tr w14:paraId="1D0D23F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800" w:type="dxa"/>
            <w:vAlign w:val="center"/>
          </w:tcPr>
          <w:p w14:paraId="213853F8">
            <w:pPr>
              <w:jc w:val="center"/>
              <w:rPr>
                <w:rFonts w:ascii="宋体" w:hAnsi="宋体" w:cs="宋体"/>
                <w:sz w:val="22"/>
                <w:szCs w:val="22"/>
              </w:rPr>
            </w:pPr>
            <w:r>
              <w:rPr>
                <w:rFonts w:hint="eastAsia" w:ascii="宋体" w:hAnsi="宋体" w:cs="宋体"/>
                <w:sz w:val="22"/>
                <w:szCs w:val="22"/>
              </w:rPr>
              <w:t>6</w:t>
            </w:r>
          </w:p>
        </w:tc>
        <w:tc>
          <w:tcPr>
            <w:tcW w:w="1837" w:type="dxa"/>
            <w:vAlign w:val="center"/>
          </w:tcPr>
          <w:p w14:paraId="69E6006B">
            <w:pPr>
              <w:spacing w:line="360" w:lineRule="exact"/>
              <w:jc w:val="center"/>
              <w:rPr>
                <w:rFonts w:ascii="宋体" w:hAnsi="宋体" w:cs="宋体"/>
                <w:sz w:val="22"/>
                <w:szCs w:val="22"/>
              </w:rPr>
            </w:pPr>
            <w:r>
              <w:rPr>
                <w:rFonts w:hint="eastAsia" w:ascii="宋体" w:hAnsi="宋体" w:cs="宋体"/>
                <w:sz w:val="22"/>
                <w:szCs w:val="22"/>
              </w:rPr>
              <w:t>其他要求</w:t>
            </w:r>
          </w:p>
        </w:tc>
        <w:tc>
          <w:tcPr>
            <w:tcW w:w="5696" w:type="dxa"/>
            <w:vAlign w:val="center"/>
          </w:tcPr>
          <w:p w14:paraId="361A955E">
            <w:pPr>
              <w:spacing w:line="360" w:lineRule="exact"/>
              <w:rPr>
                <w:rFonts w:ascii="宋体" w:hAnsi="宋体" w:cs="宋体"/>
                <w:sz w:val="22"/>
                <w:szCs w:val="22"/>
              </w:rPr>
            </w:pPr>
            <w:r>
              <w:rPr>
                <w:rFonts w:hint="eastAsia" w:ascii="宋体" w:hAnsi="宋体" w:cs="宋体"/>
                <w:sz w:val="22"/>
                <w:szCs w:val="22"/>
              </w:rPr>
              <w:t>单位负责人为同一人或者存在直接控股、管理关系的不同供应商，不得参加同一合同项下的政府采购活动。</w:t>
            </w:r>
          </w:p>
          <w:p w14:paraId="37939A3E">
            <w:pPr>
              <w:spacing w:line="360" w:lineRule="exact"/>
              <w:rPr>
                <w:rFonts w:ascii="宋体" w:hAnsi="宋体" w:cs="宋体"/>
                <w:b/>
                <w:bCs/>
                <w:sz w:val="22"/>
                <w:szCs w:val="22"/>
              </w:rPr>
            </w:pPr>
            <w:r>
              <w:rPr>
                <w:rFonts w:hint="eastAsia" w:ascii="宋体" w:hAnsi="宋体" w:cs="宋体"/>
                <w:b/>
                <w:bCs/>
                <w:sz w:val="22"/>
                <w:szCs w:val="22"/>
              </w:rPr>
              <w:t>提供不存在以上情形承诺书，由法定代表人或委托代理人签字并加盖公章。</w:t>
            </w:r>
          </w:p>
        </w:tc>
        <w:tc>
          <w:tcPr>
            <w:tcW w:w="1021" w:type="dxa"/>
            <w:vAlign w:val="center"/>
          </w:tcPr>
          <w:p w14:paraId="70EC80C5">
            <w:pPr>
              <w:rPr>
                <w:rFonts w:ascii="宋体" w:hAnsi="宋体" w:cs="宋体"/>
                <w:sz w:val="22"/>
                <w:szCs w:val="22"/>
              </w:rPr>
            </w:pPr>
          </w:p>
        </w:tc>
      </w:tr>
      <w:tr w14:paraId="6934F67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2637" w:type="dxa"/>
            <w:gridSpan w:val="2"/>
            <w:vAlign w:val="center"/>
          </w:tcPr>
          <w:p w14:paraId="19702623">
            <w:pPr>
              <w:rPr>
                <w:rFonts w:ascii="宋体" w:hAnsi="宋体" w:cs="宋体"/>
                <w:sz w:val="22"/>
                <w:szCs w:val="22"/>
              </w:rPr>
            </w:pPr>
            <w:r>
              <w:rPr>
                <w:rFonts w:hint="eastAsia" w:ascii="宋体" w:hAnsi="宋体" w:cs="宋体"/>
                <w:sz w:val="22"/>
                <w:szCs w:val="22"/>
              </w:rPr>
              <w:t>评审结论（合格/不合格）</w:t>
            </w:r>
          </w:p>
        </w:tc>
        <w:tc>
          <w:tcPr>
            <w:tcW w:w="6717" w:type="dxa"/>
            <w:gridSpan w:val="2"/>
            <w:vAlign w:val="center"/>
          </w:tcPr>
          <w:p w14:paraId="525E5E2D">
            <w:pPr>
              <w:rPr>
                <w:rFonts w:ascii="宋体" w:hAnsi="宋体" w:cs="宋体"/>
                <w:sz w:val="22"/>
                <w:szCs w:val="22"/>
              </w:rPr>
            </w:pPr>
          </w:p>
        </w:tc>
      </w:tr>
    </w:tbl>
    <w:p w14:paraId="41D8C318">
      <w:pPr>
        <w:spacing w:line="360" w:lineRule="auto"/>
        <w:ind w:firstLine="440" w:firstLineChars="200"/>
        <w:rPr>
          <w:rFonts w:ascii="宋体" w:hAnsi="宋体" w:cs="宋体"/>
          <w:sz w:val="22"/>
          <w:szCs w:val="22"/>
        </w:rPr>
      </w:pPr>
      <w:r>
        <w:rPr>
          <w:rFonts w:hint="eastAsia" w:ascii="宋体" w:hAnsi="宋体" w:cs="宋体"/>
          <w:sz w:val="22"/>
          <w:szCs w:val="22"/>
        </w:rPr>
        <w:t>注：本表中符合评审内容要求的写“√”，不符合评审内容要求的写“×”。结论为“合格”或“不合格。结论不合格的不进入符合性审查阶段。</w:t>
      </w:r>
    </w:p>
    <w:p w14:paraId="7C8C4F9A">
      <w:pPr>
        <w:pStyle w:val="26"/>
        <w:spacing w:beforeAutospacing="0" w:afterAutospacing="0" w:line="360" w:lineRule="auto"/>
        <w:ind w:firstLine="440" w:firstLineChars="200"/>
        <w:jc w:val="both"/>
        <w:rPr>
          <w:kern w:val="2"/>
          <w:sz w:val="22"/>
          <w:szCs w:val="22"/>
        </w:rPr>
        <w:sectPr>
          <w:footerReference r:id="rId6" w:type="default"/>
          <w:pgSz w:w="11906" w:h="16838"/>
          <w:pgMar w:top="1361" w:right="1304" w:bottom="1247" w:left="1304" w:header="680" w:footer="680" w:gutter="0"/>
          <w:cols w:space="720" w:num="1"/>
          <w:docGrid w:linePitch="312" w:charSpace="0"/>
        </w:sectPr>
      </w:pPr>
      <w:r>
        <w:rPr>
          <w:rFonts w:hint="eastAsia"/>
          <w:kern w:val="2"/>
          <w:sz w:val="22"/>
          <w:szCs w:val="22"/>
        </w:rPr>
        <w:t>1.1.2 磋商小组将对符合资格的供应商的</w:t>
      </w:r>
      <w:r>
        <w:rPr>
          <w:rFonts w:hint="eastAsia"/>
          <w:sz w:val="22"/>
          <w:szCs w:val="22"/>
        </w:rPr>
        <w:t>磋商响应文件</w:t>
      </w:r>
      <w:r>
        <w:rPr>
          <w:rFonts w:hint="eastAsia"/>
          <w:kern w:val="2"/>
          <w:sz w:val="22"/>
          <w:szCs w:val="22"/>
        </w:rPr>
        <w:t>进行符合性审查，以确定其是否满足竞争性磋商文件的实质性要求。</w:t>
      </w:r>
    </w:p>
    <w:p w14:paraId="3540ABDB">
      <w:pPr>
        <w:pStyle w:val="26"/>
        <w:spacing w:beforeAutospacing="0" w:afterAutospacing="0" w:line="360" w:lineRule="auto"/>
        <w:ind w:firstLine="440" w:firstLineChars="200"/>
        <w:jc w:val="both"/>
        <w:rPr>
          <w:kern w:val="2"/>
          <w:sz w:val="22"/>
          <w:szCs w:val="22"/>
        </w:rPr>
      </w:pPr>
    </w:p>
    <w:p w14:paraId="6CF6D340">
      <w:pPr>
        <w:pStyle w:val="26"/>
        <w:spacing w:beforeAutospacing="0" w:afterAutospacing="0" w:line="360" w:lineRule="auto"/>
        <w:jc w:val="center"/>
        <w:rPr>
          <w:b/>
          <w:bCs/>
          <w:sz w:val="22"/>
          <w:szCs w:val="22"/>
        </w:rPr>
      </w:pPr>
      <w:r>
        <w:rPr>
          <w:rFonts w:hint="eastAsia"/>
          <w:b/>
          <w:bCs/>
          <w:kern w:val="2"/>
          <w:sz w:val="22"/>
          <w:szCs w:val="22"/>
        </w:rPr>
        <w:t>符合性审查表</w:t>
      </w:r>
    </w:p>
    <w:tbl>
      <w:tblPr>
        <w:tblStyle w:val="30"/>
        <w:tblW w:w="95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1814"/>
        <w:gridCol w:w="5738"/>
        <w:gridCol w:w="1214"/>
      </w:tblGrid>
      <w:tr w14:paraId="2884CA6E">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jc w:val="center"/>
        </w:trPr>
        <w:tc>
          <w:tcPr>
            <w:tcW w:w="817" w:type="dxa"/>
            <w:vAlign w:val="center"/>
          </w:tcPr>
          <w:p w14:paraId="46CFE68C">
            <w:pPr>
              <w:jc w:val="center"/>
              <w:rPr>
                <w:rFonts w:ascii="宋体" w:hAnsi="宋体" w:cs="宋体"/>
                <w:b/>
                <w:bCs/>
                <w:sz w:val="22"/>
                <w:szCs w:val="22"/>
              </w:rPr>
            </w:pPr>
            <w:r>
              <w:rPr>
                <w:rFonts w:hint="eastAsia" w:ascii="宋体" w:hAnsi="宋体" w:cs="宋体"/>
                <w:b/>
                <w:bCs/>
                <w:sz w:val="22"/>
                <w:szCs w:val="22"/>
              </w:rPr>
              <w:t>序号</w:t>
            </w:r>
          </w:p>
        </w:tc>
        <w:tc>
          <w:tcPr>
            <w:tcW w:w="1814" w:type="dxa"/>
            <w:vAlign w:val="center"/>
          </w:tcPr>
          <w:p w14:paraId="7ED9010A">
            <w:pPr>
              <w:jc w:val="center"/>
              <w:rPr>
                <w:rFonts w:ascii="宋体" w:hAnsi="宋体" w:cs="宋体"/>
                <w:b/>
                <w:bCs/>
                <w:sz w:val="22"/>
                <w:szCs w:val="22"/>
              </w:rPr>
            </w:pPr>
            <w:r>
              <w:rPr>
                <w:rFonts w:hint="eastAsia" w:ascii="宋体" w:hAnsi="宋体" w:cs="宋体"/>
                <w:b/>
                <w:bCs/>
                <w:sz w:val="22"/>
                <w:szCs w:val="22"/>
              </w:rPr>
              <w:t>评审项目</w:t>
            </w:r>
          </w:p>
        </w:tc>
        <w:tc>
          <w:tcPr>
            <w:tcW w:w="5738" w:type="dxa"/>
            <w:vAlign w:val="center"/>
          </w:tcPr>
          <w:p w14:paraId="3A529D6D">
            <w:pPr>
              <w:jc w:val="center"/>
              <w:rPr>
                <w:rFonts w:ascii="宋体" w:hAnsi="宋体" w:cs="宋体"/>
                <w:b/>
                <w:bCs/>
                <w:sz w:val="22"/>
                <w:szCs w:val="22"/>
              </w:rPr>
            </w:pPr>
            <w:r>
              <w:rPr>
                <w:rFonts w:hint="eastAsia" w:ascii="宋体" w:hAnsi="宋体" w:cs="宋体"/>
                <w:b/>
                <w:bCs/>
                <w:sz w:val="22"/>
                <w:szCs w:val="22"/>
              </w:rPr>
              <w:t>评审标准</w:t>
            </w:r>
          </w:p>
        </w:tc>
        <w:tc>
          <w:tcPr>
            <w:tcW w:w="1214" w:type="dxa"/>
            <w:vAlign w:val="center"/>
          </w:tcPr>
          <w:p w14:paraId="5C307D1B">
            <w:pPr>
              <w:jc w:val="center"/>
              <w:rPr>
                <w:rFonts w:ascii="宋体" w:hAnsi="宋体" w:cs="宋体"/>
                <w:b/>
                <w:bCs/>
                <w:sz w:val="22"/>
                <w:szCs w:val="22"/>
              </w:rPr>
            </w:pPr>
            <w:r>
              <w:rPr>
                <w:rFonts w:hint="eastAsia" w:ascii="宋体" w:hAnsi="宋体" w:cs="宋体"/>
                <w:b/>
                <w:bCs/>
                <w:sz w:val="22"/>
                <w:szCs w:val="22"/>
              </w:rPr>
              <w:t>评审结论（√/×）</w:t>
            </w:r>
          </w:p>
        </w:tc>
      </w:tr>
      <w:tr w14:paraId="2BE28BDA">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jc w:val="center"/>
        </w:trPr>
        <w:tc>
          <w:tcPr>
            <w:tcW w:w="817" w:type="dxa"/>
            <w:vAlign w:val="center"/>
          </w:tcPr>
          <w:p w14:paraId="719FF56B">
            <w:pPr>
              <w:jc w:val="center"/>
              <w:rPr>
                <w:rFonts w:ascii="宋体" w:hAnsi="宋体" w:cs="宋体"/>
                <w:b/>
                <w:bCs/>
                <w:sz w:val="22"/>
                <w:szCs w:val="22"/>
              </w:rPr>
            </w:pPr>
            <w:r>
              <w:rPr>
                <w:rFonts w:hint="eastAsia" w:ascii="宋体" w:hAnsi="宋体" w:cs="宋体"/>
                <w:sz w:val="22"/>
                <w:szCs w:val="22"/>
              </w:rPr>
              <w:t>1</w:t>
            </w:r>
          </w:p>
        </w:tc>
        <w:tc>
          <w:tcPr>
            <w:tcW w:w="1814" w:type="dxa"/>
            <w:vAlign w:val="center"/>
          </w:tcPr>
          <w:p w14:paraId="02FB0840">
            <w:pPr>
              <w:spacing w:line="360" w:lineRule="exact"/>
              <w:jc w:val="center"/>
              <w:rPr>
                <w:rFonts w:ascii="宋体" w:hAnsi="宋体" w:cs="宋体"/>
                <w:b/>
                <w:bCs/>
                <w:sz w:val="22"/>
                <w:szCs w:val="22"/>
              </w:rPr>
            </w:pPr>
            <w:r>
              <w:rPr>
                <w:rFonts w:hint="eastAsia" w:ascii="宋体" w:hAnsi="宋体" w:cs="宋体"/>
                <w:sz w:val="22"/>
                <w:szCs w:val="22"/>
              </w:rPr>
              <w:t>磋商保证金</w:t>
            </w:r>
          </w:p>
        </w:tc>
        <w:tc>
          <w:tcPr>
            <w:tcW w:w="5738" w:type="dxa"/>
            <w:vAlign w:val="center"/>
          </w:tcPr>
          <w:p w14:paraId="62735916">
            <w:pPr>
              <w:spacing w:line="360" w:lineRule="exact"/>
              <w:rPr>
                <w:rFonts w:ascii="宋体" w:hAnsi="宋体" w:cs="宋体"/>
                <w:b/>
                <w:bCs/>
                <w:sz w:val="22"/>
                <w:szCs w:val="22"/>
              </w:rPr>
            </w:pPr>
            <w:r>
              <w:rPr>
                <w:rFonts w:hint="eastAsia" w:ascii="宋体" w:hAnsi="宋体" w:cs="宋体"/>
                <w:sz w:val="22"/>
                <w:szCs w:val="22"/>
              </w:rPr>
              <w:t>依据长财采购【2021】695号文件规定，对于诚信良好的供应商可免收磋商保证金，提供网站截图；但对于满足《中华人民共和国政府采购法》第二十二条有关规定，经“信用中国”网站查询存在行政处罚信息的供应商，须按规定提交磋商保证金，并提供缴纳证明。</w:t>
            </w:r>
          </w:p>
        </w:tc>
        <w:tc>
          <w:tcPr>
            <w:tcW w:w="1214" w:type="dxa"/>
            <w:vAlign w:val="center"/>
          </w:tcPr>
          <w:p w14:paraId="146B9973">
            <w:pPr>
              <w:spacing w:line="360" w:lineRule="exact"/>
              <w:jc w:val="center"/>
              <w:rPr>
                <w:rFonts w:ascii="宋体" w:hAnsi="宋体" w:cs="宋体"/>
                <w:b/>
                <w:bCs/>
                <w:sz w:val="22"/>
                <w:szCs w:val="22"/>
              </w:rPr>
            </w:pPr>
          </w:p>
        </w:tc>
      </w:tr>
      <w:tr w14:paraId="3617F47B">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jc w:val="center"/>
        </w:trPr>
        <w:tc>
          <w:tcPr>
            <w:tcW w:w="817" w:type="dxa"/>
            <w:vAlign w:val="center"/>
          </w:tcPr>
          <w:p w14:paraId="178AAB91">
            <w:pPr>
              <w:jc w:val="center"/>
              <w:rPr>
                <w:rFonts w:ascii="宋体" w:hAnsi="宋体" w:cs="宋体"/>
                <w:sz w:val="22"/>
                <w:szCs w:val="22"/>
              </w:rPr>
            </w:pPr>
            <w:r>
              <w:rPr>
                <w:rFonts w:hint="eastAsia" w:ascii="宋体" w:hAnsi="宋体" w:cs="宋体"/>
                <w:sz w:val="22"/>
                <w:szCs w:val="22"/>
              </w:rPr>
              <w:t>2</w:t>
            </w:r>
          </w:p>
        </w:tc>
        <w:tc>
          <w:tcPr>
            <w:tcW w:w="1814" w:type="dxa"/>
            <w:vAlign w:val="center"/>
          </w:tcPr>
          <w:p w14:paraId="340B7174">
            <w:pPr>
              <w:spacing w:line="360" w:lineRule="exact"/>
              <w:jc w:val="center"/>
              <w:rPr>
                <w:rFonts w:ascii="宋体" w:hAnsi="宋体" w:cs="宋体"/>
                <w:sz w:val="22"/>
                <w:szCs w:val="22"/>
              </w:rPr>
            </w:pPr>
            <w:r>
              <w:rPr>
                <w:rFonts w:hint="eastAsia" w:ascii="宋体" w:hAnsi="宋体" w:cs="宋体"/>
                <w:sz w:val="22"/>
                <w:szCs w:val="22"/>
              </w:rPr>
              <w:t>法人授权委托书</w:t>
            </w:r>
          </w:p>
        </w:tc>
        <w:tc>
          <w:tcPr>
            <w:tcW w:w="5738" w:type="dxa"/>
            <w:vAlign w:val="center"/>
          </w:tcPr>
          <w:p w14:paraId="5F244902">
            <w:pPr>
              <w:spacing w:line="360" w:lineRule="exact"/>
              <w:rPr>
                <w:rFonts w:ascii="宋体" w:hAnsi="宋体" w:cs="宋体"/>
                <w:sz w:val="22"/>
                <w:szCs w:val="22"/>
              </w:rPr>
            </w:pPr>
            <w:r>
              <w:rPr>
                <w:rFonts w:hint="eastAsia" w:ascii="宋体" w:hAnsi="宋体" w:cs="宋体"/>
                <w:sz w:val="22"/>
                <w:szCs w:val="22"/>
              </w:rPr>
              <w:t>由法定代表人及委托代理人签字并加盖公章，响应文件附扫描件加盖公章。</w:t>
            </w:r>
          </w:p>
        </w:tc>
        <w:tc>
          <w:tcPr>
            <w:tcW w:w="1214" w:type="dxa"/>
            <w:vAlign w:val="center"/>
          </w:tcPr>
          <w:p w14:paraId="45641660">
            <w:pPr>
              <w:spacing w:line="360" w:lineRule="exact"/>
              <w:rPr>
                <w:rFonts w:ascii="宋体" w:hAnsi="宋体" w:cs="宋体"/>
                <w:sz w:val="22"/>
                <w:szCs w:val="22"/>
              </w:rPr>
            </w:pPr>
          </w:p>
        </w:tc>
      </w:tr>
      <w:tr w14:paraId="47F47893">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8" w:hRule="atLeast"/>
          <w:jc w:val="center"/>
        </w:trPr>
        <w:tc>
          <w:tcPr>
            <w:tcW w:w="817" w:type="dxa"/>
            <w:vAlign w:val="center"/>
          </w:tcPr>
          <w:p w14:paraId="3CAF376E">
            <w:pPr>
              <w:jc w:val="center"/>
              <w:rPr>
                <w:rFonts w:ascii="宋体" w:hAnsi="宋体" w:cs="宋体"/>
                <w:sz w:val="22"/>
                <w:szCs w:val="22"/>
              </w:rPr>
            </w:pPr>
            <w:r>
              <w:rPr>
                <w:rFonts w:hint="eastAsia" w:ascii="宋体" w:hAnsi="宋体" w:cs="宋体"/>
                <w:sz w:val="22"/>
                <w:szCs w:val="22"/>
              </w:rPr>
              <w:t>3</w:t>
            </w:r>
          </w:p>
        </w:tc>
        <w:tc>
          <w:tcPr>
            <w:tcW w:w="1814" w:type="dxa"/>
            <w:vAlign w:val="center"/>
          </w:tcPr>
          <w:p w14:paraId="4CE32C5F">
            <w:pPr>
              <w:spacing w:line="360" w:lineRule="exact"/>
              <w:jc w:val="center"/>
              <w:rPr>
                <w:rFonts w:ascii="宋体" w:hAnsi="宋体" w:cs="宋体"/>
                <w:sz w:val="22"/>
                <w:szCs w:val="22"/>
              </w:rPr>
            </w:pPr>
            <w:r>
              <w:rPr>
                <w:rFonts w:hint="eastAsia" w:ascii="宋体" w:hAnsi="宋体" w:cs="宋体"/>
                <w:sz w:val="22"/>
                <w:szCs w:val="22"/>
              </w:rPr>
              <w:t>磋商响应文件签署盖章</w:t>
            </w:r>
          </w:p>
        </w:tc>
        <w:tc>
          <w:tcPr>
            <w:tcW w:w="5738" w:type="dxa"/>
            <w:vAlign w:val="center"/>
          </w:tcPr>
          <w:p w14:paraId="793E43DB">
            <w:pPr>
              <w:spacing w:line="360" w:lineRule="exact"/>
              <w:rPr>
                <w:rFonts w:ascii="宋体" w:hAnsi="宋体" w:cs="宋体"/>
                <w:sz w:val="22"/>
                <w:szCs w:val="22"/>
              </w:rPr>
            </w:pPr>
            <w:r>
              <w:rPr>
                <w:rFonts w:hint="eastAsia" w:ascii="宋体" w:hAnsi="宋体" w:cs="宋体"/>
                <w:sz w:val="22"/>
                <w:szCs w:val="22"/>
              </w:rPr>
              <w:t>按竞争性磋商文件要求在规定位置加盖供应商公章和（或）有法定代表人或其授权代表签字或加盖人名章的；</w:t>
            </w:r>
          </w:p>
        </w:tc>
        <w:tc>
          <w:tcPr>
            <w:tcW w:w="1214" w:type="dxa"/>
            <w:vAlign w:val="center"/>
          </w:tcPr>
          <w:p w14:paraId="50FC6470">
            <w:pPr>
              <w:spacing w:line="360" w:lineRule="exact"/>
              <w:rPr>
                <w:rFonts w:ascii="宋体" w:hAnsi="宋体" w:cs="宋体"/>
                <w:sz w:val="22"/>
                <w:szCs w:val="22"/>
              </w:rPr>
            </w:pPr>
          </w:p>
        </w:tc>
      </w:tr>
      <w:tr w14:paraId="1A5ACB33">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jc w:val="center"/>
        </w:trPr>
        <w:tc>
          <w:tcPr>
            <w:tcW w:w="817" w:type="dxa"/>
            <w:vAlign w:val="center"/>
          </w:tcPr>
          <w:p w14:paraId="32AE6511">
            <w:pPr>
              <w:jc w:val="center"/>
              <w:rPr>
                <w:rFonts w:ascii="宋体" w:hAnsi="宋体" w:cs="宋体"/>
                <w:sz w:val="22"/>
                <w:szCs w:val="22"/>
              </w:rPr>
            </w:pPr>
            <w:r>
              <w:rPr>
                <w:rFonts w:hint="eastAsia" w:ascii="宋体" w:hAnsi="宋体" w:cs="宋体"/>
                <w:sz w:val="22"/>
                <w:szCs w:val="22"/>
              </w:rPr>
              <w:t>4</w:t>
            </w:r>
          </w:p>
        </w:tc>
        <w:tc>
          <w:tcPr>
            <w:tcW w:w="1814" w:type="dxa"/>
            <w:vAlign w:val="center"/>
          </w:tcPr>
          <w:p w14:paraId="779DC253">
            <w:pPr>
              <w:spacing w:line="360" w:lineRule="exact"/>
              <w:jc w:val="center"/>
              <w:rPr>
                <w:rFonts w:ascii="宋体" w:hAnsi="宋体" w:cs="宋体"/>
                <w:sz w:val="22"/>
                <w:szCs w:val="22"/>
              </w:rPr>
            </w:pPr>
            <w:r>
              <w:rPr>
                <w:rFonts w:hint="eastAsia" w:ascii="宋体" w:hAnsi="宋体" w:cs="宋体"/>
                <w:sz w:val="22"/>
                <w:szCs w:val="22"/>
              </w:rPr>
              <w:t>报价</w:t>
            </w:r>
          </w:p>
        </w:tc>
        <w:tc>
          <w:tcPr>
            <w:tcW w:w="5738" w:type="dxa"/>
            <w:vAlign w:val="center"/>
          </w:tcPr>
          <w:p w14:paraId="64D94E2C">
            <w:pPr>
              <w:spacing w:line="360" w:lineRule="exact"/>
              <w:rPr>
                <w:rFonts w:ascii="宋体" w:hAnsi="宋体" w:cs="宋体"/>
                <w:sz w:val="22"/>
                <w:szCs w:val="22"/>
              </w:rPr>
            </w:pPr>
            <w:r>
              <w:rPr>
                <w:rFonts w:hint="eastAsia" w:ascii="宋体" w:hAnsi="宋体" w:cs="宋体"/>
                <w:sz w:val="22"/>
                <w:szCs w:val="22"/>
              </w:rPr>
              <w:t>报价未超过预算金额（竞争性磋商文件有最高限价的，报价未超过最高限价）；</w:t>
            </w:r>
          </w:p>
        </w:tc>
        <w:tc>
          <w:tcPr>
            <w:tcW w:w="1214" w:type="dxa"/>
            <w:vAlign w:val="center"/>
          </w:tcPr>
          <w:p w14:paraId="3E31EEE4">
            <w:pPr>
              <w:spacing w:line="360" w:lineRule="exact"/>
              <w:rPr>
                <w:rFonts w:ascii="宋体" w:hAnsi="宋体" w:cs="宋体"/>
                <w:sz w:val="22"/>
                <w:szCs w:val="22"/>
              </w:rPr>
            </w:pPr>
          </w:p>
        </w:tc>
      </w:tr>
      <w:tr w14:paraId="4A737A5B">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jc w:val="center"/>
        </w:trPr>
        <w:tc>
          <w:tcPr>
            <w:tcW w:w="817" w:type="dxa"/>
            <w:vAlign w:val="center"/>
          </w:tcPr>
          <w:p w14:paraId="35C00734">
            <w:pPr>
              <w:jc w:val="center"/>
              <w:rPr>
                <w:rFonts w:ascii="宋体" w:hAnsi="宋体" w:cs="宋体"/>
                <w:sz w:val="22"/>
                <w:szCs w:val="22"/>
              </w:rPr>
            </w:pPr>
            <w:r>
              <w:rPr>
                <w:rFonts w:hint="eastAsia" w:ascii="宋体" w:hAnsi="宋体" w:cs="宋体"/>
                <w:sz w:val="22"/>
                <w:szCs w:val="22"/>
              </w:rPr>
              <w:t>5</w:t>
            </w:r>
          </w:p>
        </w:tc>
        <w:tc>
          <w:tcPr>
            <w:tcW w:w="1814" w:type="dxa"/>
            <w:vAlign w:val="center"/>
          </w:tcPr>
          <w:p w14:paraId="6A496A16">
            <w:pPr>
              <w:spacing w:line="360" w:lineRule="exact"/>
              <w:jc w:val="center"/>
              <w:rPr>
                <w:rFonts w:ascii="宋体" w:hAnsi="宋体" w:cs="宋体"/>
                <w:sz w:val="22"/>
                <w:szCs w:val="22"/>
              </w:rPr>
            </w:pPr>
            <w:r>
              <w:rPr>
                <w:rFonts w:hint="eastAsia" w:ascii="宋体" w:hAnsi="宋体" w:cs="宋体"/>
                <w:sz w:val="22"/>
                <w:szCs w:val="22"/>
              </w:rPr>
              <w:t>合同履行期限</w:t>
            </w:r>
          </w:p>
        </w:tc>
        <w:tc>
          <w:tcPr>
            <w:tcW w:w="5738" w:type="dxa"/>
            <w:vAlign w:val="center"/>
          </w:tcPr>
          <w:p w14:paraId="0CDBCE4B">
            <w:pPr>
              <w:spacing w:line="360" w:lineRule="exact"/>
              <w:rPr>
                <w:rFonts w:ascii="宋体" w:hAnsi="宋体" w:cs="宋体"/>
                <w:sz w:val="22"/>
                <w:szCs w:val="22"/>
              </w:rPr>
            </w:pPr>
            <w:r>
              <w:rPr>
                <w:rFonts w:hint="eastAsia" w:ascii="宋体" w:hAnsi="宋体" w:cs="宋体"/>
                <w:sz w:val="22"/>
                <w:szCs w:val="22"/>
              </w:rPr>
              <w:t>满足竞争性磋商文件要求；</w:t>
            </w:r>
          </w:p>
        </w:tc>
        <w:tc>
          <w:tcPr>
            <w:tcW w:w="1214" w:type="dxa"/>
            <w:vAlign w:val="center"/>
          </w:tcPr>
          <w:p w14:paraId="2D693627">
            <w:pPr>
              <w:spacing w:line="360" w:lineRule="exact"/>
              <w:rPr>
                <w:rFonts w:ascii="宋体" w:hAnsi="宋体" w:cs="宋体"/>
                <w:sz w:val="22"/>
                <w:szCs w:val="22"/>
              </w:rPr>
            </w:pPr>
          </w:p>
        </w:tc>
      </w:tr>
      <w:tr w14:paraId="20828A66">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jc w:val="center"/>
        </w:trPr>
        <w:tc>
          <w:tcPr>
            <w:tcW w:w="817" w:type="dxa"/>
            <w:vAlign w:val="center"/>
          </w:tcPr>
          <w:p w14:paraId="319A11A1">
            <w:pPr>
              <w:jc w:val="center"/>
              <w:rPr>
                <w:rFonts w:ascii="宋体" w:hAnsi="宋体" w:cs="宋体"/>
                <w:sz w:val="22"/>
                <w:szCs w:val="22"/>
              </w:rPr>
            </w:pPr>
            <w:r>
              <w:rPr>
                <w:rFonts w:hint="eastAsia" w:ascii="宋体" w:hAnsi="宋体" w:cs="宋体"/>
                <w:sz w:val="22"/>
                <w:szCs w:val="22"/>
              </w:rPr>
              <w:t>6</w:t>
            </w:r>
          </w:p>
        </w:tc>
        <w:tc>
          <w:tcPr>
            <w:tcW w:w="1814" w:type="dxa"/>
            <w:vAlign w:val="center"/>
          </w:tcPr>
          <w:p w14:paraId="238E9E50">
            <w:pPr>
              <w:spacing w:line="360" w:lineRule="exact"/>
              <w:jc w:val="center"/>
              <w:rPr>
                <w:rFonts w:ascii="宋体" w:hAnsi="宋体" w:cs="宋体"/>
                <w:sz w:val="22"/>
                <w:szCs w:val="22"/>
              </w:rPr>
            </w:pPr>
            <w:r>
              <w:rPr>
                <w:rFonts w:hint="eastAsia" w:ascii="宋体" w:hAnsi="宋体" w:cs="宋体"/>
                <w:sz w:val="22"/>
                <w:szCs w:val="22"/>
              </w:rPr>
              <w:t>磋商有效期</w:t>
            </w:r>
          </w:p>
        </w:tc>
        <w:tc>
          <w:tcPr>
            <w:tcW w:w="5738" w:type="dxa"/>
            <w:vAlign w:val="center"/>
          </w:tcPr>
          <w:p w14:paraId="6E2CD372">
            <w:pPr>
              <w:spacing w:line="360" w:lineRule="exact"/>
              <w:rPr>
                <w:rFonts w:ascii="宋体" w:hAnsi="宋体" w:cs="宋体"/>
                <w:sz w:val="22"/>
                <w:szCs w:val="22"/>
              </w:rPr>
            </w:pPr>
            <w:r>
              <w:rPr>
                <w:rFonts w:hint="eastAsia" w:ascii="宋体" w:hAnsi="宋体" w:cs="宋体"/>
                <w:sz w:val="22"/>
                <w:szCs w:val="22"/>
              </w:rPr>
              <w:t>磋商有效期满足竞争性磋商文件要求；</w:t>
            </w:r>
          </w:p>
        </w:tc>
        <w:tc>
          <w:tcPr>
            <w:tcW w:w="1214" w:type="dxa"/>
            <w:vAlign w:val="center"/>
          </w:tcPr>
          <w:p w14:paraId="1635E597">
            <w:pPr>
              <w:spacing w:line="360" w:lineRule="exact"/>
              <w:rPr>
                <w:rFonts w:ascii="宋体" w:hAnsi="宋体" w:cs="宋体"/>
                <w:sz w:val="22"/>
                <w:szCs w:val="22"/>
              </w:rPr>
            </w:pPr>
          </w:p>
        </w:tc>
      </w:tr>
      <w:tr w14:paraId="04CBCBA3">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jc w:val="center"/>
        </w:trPr>
        <w:tc>
          <w:tcPr>
            <w:tcW w:w="817" w:type="dxa"/>
            <w:vAlign w:val="center"/>
          </w:tcPr>
          <w:p w14:paraId="43C6FAD9">
            <w:pPr>
              <w:jc w:val="center"/>
              <w:rPr>
                <w:rFonts w:ascii="宋体" w:hAnsi="宋体" w:cs="宋体"/>
                <w:sz w:val="22"/>
                <w:szCs w:val="22"/>
              </w:rPr>
            </w:pPr>
            <w:r>
              <w:rPr>
                <w:rFonts w:hint="eastAsia" w:ascii="宋体" w:hAnsi="宋体" w:cs="宋体"/>
                <w:sz w:val="22"/>
                <w:szCs w:val="22"/>
              </w:rPr>
              <w:t>7</w:t>
            </w:r>
          </w:p>
        </w:tc>
        <w:tc>
          <w:tcPr>
            <w:tcW w:w="1814" w:type="dxa"/>
            <w:vAlign w:val="center"/>
          </w:tcPr>
          <w:p w14:paraId="323092D0">
            <w:pPr>
              <w:spacing w:line="360" w:lineRule="exact"/>
              <w:jc w:val="center"/>
              <w:rPr>
                <w:rFonts w:ascii="宋体" w:hAnsi="宋体" w:cs="宋体"/>
                <w:sz w:val="22"/>
                <w:szCs w:val="22"/>
              </w:rPr>
            </w:pPr>
            <w:r>
              <w:rPr>
                <w:rFonts w:hint="eastAsia" w:ascii="宋体" w:hAnsi="宋体" w:cs="宋体"/>
                <w:sz w:val="22"/>
                <w:szCs w:val="22"/>
              </w:rPr>
              <w:t>其他无效情形</w:t>
            </w:r>
          </w:p>
        </w:tc>
        <w:tc>
          <w:tcPr>
            <w:tcW w:w="5738" w:type="dxa"/>
            <w:vAlign w:val="center"/>
          </w:tcPr>
          <w:p w14:paraId="7C8820A3">
            <w:pPr>
              <w:spacing w:line="360" w:lineRule="exact"/>
              <w:rPr>
                <w:rFonts w:ascii="宋体" w:hAnsi="宋体" w:cs="宋体"/>
                <w:sz w:val="22"/>
                <w:szCs w:val="22"/>
              </w:rPr>
            </w:pPr>
            <w:r>
              <w:rPr>
                <w:rFonts w:hint="eastAsia" w:ascii="宋体" w:hAnsi="宋体" w:cs="宋体"/>
                <w:sz w:val="22"/>
                <w:szCs w:val="22"/>
              </w:rPr>
              <w:t>法律、法规和竞争性磋商文件规定的其他无效情形；</w:t>
            </w:r>
          </w:p>
        </w:tc>
        <w:tc>
          <w:tcPr>
            <w:tcW w:w="1214" w:type="dxa"/>
            <w:vAlign w:val="center"/>
          </w:tcPr>
          <w:p w14:paraId="4A6E3F2F">
            <w:pPr>
              <w:spacing w:line="360" w:lineRule="exact"/>
              <w:rPr>
                <w:rFonts w:ascii="宋体" w:hAnsi="宋体" w:cs="宋体"/>
                <w:sz w:val="22"/>
                <w:szCs w:val="22"/>
              </w:rPr>
            </w:pPr>
          </w:p>
        </w:tc>
      </w:tr>
      <w:tr w14:paraId="3DC10CD2">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1" w:hRule="atLeast"/>
          <w:jc w:val="center"/>
        </w:trPr>
        <w:tc>
          <w:tcPr>
            <w:tcW w:w="2631" w:type="dxa"/>
            <w:gridSpan w:val="2"/>
            <w:vAlign w:val="center"/>
          </w:tcPr>
          <w:p w14:paraId="5931FAF5">
            <w:pPr>
              <w:spacing w:line="360" w:lineRule="exact"/>
              <w:rPr>
                <w:rFonts w:ascii="宋体" w:hAnsi="宋体" w:cs="宋体"/>
                <w:sz w:val="22"/>
                <w:szCs w:val="22"/>
              </w:rPr>
            </w:pPr>
            <w:r>
              <w:rPr>
                <w:rFonts w:hint="eastAsia" w:ascii="宋体" w:hAnsi="宋体" w:cs="宋体"/>
                <w:sz w:val="22"/>
                <w:szCs w:val="22"/>
              </w:rPr>
              <w:t>评审结论（合格/不合格）</w:t>
            </w:r>
          </w:p>
        </w:tc>
        <w:tc>
          <w:tcPr>
            <w:tcW w:w="6952" w:type="dxa"/>
            <w:gridSpan w:val="2"/>
            <w:vAlign w:val="center"/>
          </w:tcPr>
          <w:p w14:paraId="2D2744B0">
            <w:pPr>
              <w:spacing w:line="360" w:lineRule="exact"/>
              <w:rPr>
                <w:rFonts w:ascii="宋体" w:hAnsi="宋体" w:cs="宋体"/>
                <w:sz w:val="22"/>
                <w:szCs w:val="22"/>
              </w:rPr>
            </w:pPr>
          </w:p>
        </w:tc>
      </w:tr>
    </w:tbl>
    <w:p w14:paraId="353C2F72">
      <w:pPr>
        <w:spacing w:line="380" w:lineRule="exact"/>
        <w:ind w:firstLine="440" w:firstLineChars="200"/>
        <w:rPr>
          <w:rFonts w:ascii="宋体" w:hAnsi="宋体" w:cs="宋体"/>
          <w:sz w:val="22"/>
          <w:szCs w:val="22"/>
        </w:rPr>
      </w:pPr>
      <w:r>
        <w:rPr>
          <w:rFonts w:hint="eastAsia" w:ascii="宋体" w:hAnsi="宋体" w:cs="宋体"/>
          <w:sz w:val="22"/>
          <w:szCs w:val="22"/>
        </w:rPr>
        <w:t>注：本表中符合评审内容要求的写“√”，不符合评审内容要求的写“×”。结论为“合格”或“不合格。结论不合格的不进入综合评审阶段。</w:t>
      </w:r>
    </w:p>
    <w:p w14:paraId="4F976D19">
      <w:pPr>
        <w:spacing w:line="380" w:lineRule="exact"/>
        <w:ind w:firstLine="440" w:firstLineChars="200"/>
        <w:rPr>
          <w:rFonts w:ascii="宋体" w:hAnsi="宋体" w:cs="宋体"/>
          <w:sz w:val="22"/>
          <w:szCs w:val="22"/>
        </w:rPr>
      </w:pPr>
      <w:r>
        <w:rPr>
          <w:rFonts w:hint="eastAsia" w:ascii="宋体" w:hAnsi="宋体" w:cs="宋体"/>
          <w:sz w:val="22"/>
          <w:szCs w:val="22"/>
        </w:rPr>
        <w:t>响应文件属下列情况之一的，应当在资格性、符合性检查时按照无效投标处理：</w:t>
      </w:r>
    </w:p>
    <w:p w14:paraId="0E0F2BD6">
      <w:pPr>
        <w:spacing w:line="380" w:lineRule="exact"/>
        <w:ind w:firstLine="440" w:firstLineChars="200"/>
        <w:rPr>
          <w:rFonts w:ascii="宋体" w:hAnsi="宋体" w:cs="宋体"/>
          <w:sz w:val="22"/>
          <w:szCs w:val="22"/>
        </w:rPr>
      </w:pPr>
      <w:r>
        <w:rPr>
          <w:rFonts w:hint="eastAsia" w:ascii="宋体" w:hAnsi="宋体" w:cs="宋体"/>
          <w:sz w:val="22"/>
          <w:szCs w:val="22"/>
        </w:rPr>
        <w:t>（一）未按照规定提交磋商保证金的；</w:t>
      </w:r>
    </w:p>
    <w:p w14:paraId="08E37220">
      <w:pPr>
        <w:spacing w:line="380" w:lineRule="exact"/>
        <w:ind w:firstLine="440" w:firstLineChars="200"/>
        <w:rPr>
          <w:rFonts w:ascii="宋体" w:hAnsi="宋体" w:cs="宋体"/>
          <w:sz w:val="22"/>
          <w:szCs w:val="22"/>
        </w:rPr>
      </w:pPr>
      <w:r>
        <w:rPr>
          <w:rFonts w:hint="eastAsia" w:ascii="宋体" w:hAnsi="宋体" w:cs="宋体"/>
          <w:sz w:val="22"/>
          <w:szCs w:val="22"/>
        </w:rPr>
        <w:t>（二）未按照竞争性磋商文件规定要求签署、盖章的；</w:t>
      </w:r>
    </w:p>
    <w:p w14:paraId="05BA52A2">
      <w:pPr>
        <w:spacing w:line="380" w:lineRule="exact"/>
        <w:ind w:firstLine="440" w:firstLineChars="200"/>
        <w:rPr>
          <w:rFonts w:ascii="宋体" w:hAnsi="宋体" w:cs="宋体"/>
          <w:sz w:val="22"/>
          <w:szCs w:val="22"/>
        </w:rPr>
      </w:pPr>
      <w:r>
        <w:rPr>
          <w:rFonts w:hint="eastAsia" w:ascii="宋体" w:hAnsi="宋体" w:cs="宋体"/>
          <w:sz w:val="22"/>
          <w:szCs w:val="22"/>
        </w:rPr>
        <w:t>（三）不具备竞争性磋商文件中规定资格要求的；</w:t>
      </w:r>
    </w:p>
    <w:p w14:paraId="3D7AFEED">
      <w:pPr>
        <w:numPr>
          <w:ilvl w:val="0"/>
          <w:numId w:val="2"/>
        </w:numPr>
        <w:spacing w:line="380" w:lineRule="exact"/>
        <w:ind w:firstLine="440" w:firstLineChars="200"/>
        <w:rPr>
          <w:rFonts w:ascii="宋体" w:hAnsi="宋体" w:cs="宋体"/>
          <w:sz w:val="22"/>
          <w:szCs w:val="22"/>
        </w:rPr>
      </w:pPr>
      <w:r>
        <w:rPr>
          <w:rFonts w:hint="eastAsia" w:ascii="宋体" w:hAnsi="宋体" w:cs="宋体"/>
          <w:sz w:val="22"/>
          <w:szCs w:val="22"/>
        </w:rPr>
        <w:t>报价超过竞争性磋商文件中规定的预算金额或者最高限价的；</w:t>
      </w:r>
    </w:p>
    <w:p w14:paraId="011E4D0E">
      <w:pPr>
        <w:numPr>
          <w:ilvl w:val="0"/>
          <w:numId w:val="2"/>
        </w:numPr>
        <w:spacing w:line="380" w:lineRule="exact"/>
        <w:ind w:firstLine="440" w:firstLineChars="200"/>
        <w:rPr>
          <w:rFonts w:ascii="宋体" w:hAnsi="宋体" w:cs="宋体"/>
          <w:sz w:val="22"/>
          <w:szCs w:val="22"/>
        </w:rPr>
      </w:pPr>
      <w:r>
        <w:rPr>
          <w:rFonts w:hint="eastAsia" w:ascii="宋体" w:hAnsi="宋体" w:cs="宋体"/>
          <w:sz w:val="22"/>
          <w:szCs w:val="22"/>
        </w:rPr>
        <w:t>响应文件含有采购人不能接受的附加条件的;</w:t>
      </w:r>
    </w:p>
    <w:p w14:paraId="6E5465DC">
      <w:pPr>
        <w:numPr>
          <w:ilvl w:val="0"/>
          <w:numId w:val="2"/>
        </w:numPr>
        <w:spacing w:line="380" w:lineRule="exact"/>
        <w:ind w:firstLine="440" w:firstLineChars="200"/>
        <w:rPr>
          <w:rFonts w:ascii="宋体" w:hAnsi="宋体" w:cs="宋体"/>
          <w:sz w:val="22"/>
          <w:szCs w:val="22"/>
        </w:rPr>
      </w:pPr>
      <w:r>
        <w:rPr>
          <w:rFonts w:hint="eastAsia" w:ascii="宋体" w:hAnsi="宋体" w:cs="宋体"/>
          <w:sz w:val="22"/>
          <w:szCs w:val="22"/>
        </w:rPr>
        <w:t>不符合法律、法规和竞争性磋商文件中规定的其他实质性要求的。</w:t>
      </w:r>
    </w:p>
    <w:p w14:paraId="59C839C7">
      <w:pPr>
        <w:spacing w:line="380" w:lineRule="exact"/>
        <w:ind w:firstLine="440" w:firstLineChars="200"/>
        <w:rPr>
          <w:rFonts w:ascii="宋体" w:hAnsi="宋体" w:cs="宋体"/>
          <w:sz w:val="22"/>
          <w:szCs w:val="22"/>
        </w:rPr>
      </w:pPr>
      <w:r>
        <w:rPr>
          <w:rFonts w:hint="eastAsia" w:ascii="宋体" w:hAnsi="宋体" w:cs="宋体"/>
          <w:sz w:val="22"/>
          <w:szCs w:val="22"/>
        </w:rPr>
        <w:t>审查供应商是否存在串通投标行为：磋商小组发现有下列情形之一的，视为供应商串通投标，其投标无效：</w:t>
      </w:r>
    </w:p>
    <w:p w14:paraId="6D03EC02">
      <w:pPr>
        <w:spacing w:line="380" w:lineRule="exact"/>
        <w:ind w:firstLine="440" w:firstLineChars="200"/>
        <w:rPr>
          <w:rFonts w:ascii="宋体" w:hAnsi="宋体" w:cs="宋体"/>
          <w:sz w:val="22"/>
          <w:szCs w:val="22"/>
        </w:rPr>
      </w:pPr>
      <w:r>
        <w:rPr>
          <w:rFonts w:hint="eastAsia" w:ascii="宋体" w:hAnsi="宋体" w:cs="宋体"/>
          <w:sz w:val="22"/>
          <w:szCs w:val="22"/>
        </w:rPr>
        <w:t>（一）不同供应商的响应文件由同一单位或者个人编制；</w:t>
      </w:r>
    </w:p>
    <w:p w14:paraId="68CEF0DC">
      <w:pPr>
        <w:spacing w:line="380" w:lineRule="exact"/>
        <w:ind w:firstLine="440" w:firstLineChars="200"/>
        <w:rPr>
          <w:rFonts w:ascii="宋体" w:hAnsi="宋体" w:cs="宋体"/>
          <w:sz w:val="22"/>
          <w:szCs w:val="22"/>
        </w:rPr>
      </w:pPr>
      <w:r>
        <w:rPr>
          <w:rFonts w:hint="eastAsia" w:ascii="宋体" w:hAnsi="宋体" w:cs="宋体"/>
          <w:sz w:val="22"/>
          <w:szCs w:val="22"/>
        </w:rPr>
        <w:t>（二）不同供应商委托同一单位或者个人办理磋商事宜；</w:t>
      </w:r>
    </w:p>
    <w:p w14:paraId="388C1336">
      <w:pPr>
        <w:spacing w:line="380" w:lineRule="exact"/>
        <w:ind w:firstLine="440" w:firstLineChars="200"/>
        <w:rPr>
          <w:rFonts w:ascii="宋体" w:hAnsi="宋体" w:cs="宋体"/>
          <w:sz w:val="22"/>
          <w:szCs w:val="22"/>
        </w:rPr>
      </w:pPr>
      <w:r>
        <w:rPr>
          <w:rFonts w:hint="eastAsia" w:ascii="宋体" w:hAnsi="宋体" w:cs="宋体"/>
          <w:sz w:val="22"/>
          <w:szCs w:val="22"/>
        </w:rPr>
        <w:t>（三）不同供应商的响应文件载明的项目管理成员或者联系人员为同一人；</w:t>
      </w:r>
    </w:p>
    <w:p w14:paraId="730CE731">
      <w:pPr>
        <w:spacing w:line="380" w:lineRule="exact"/>
        <w:ind w:firstLine="440" w:firstLineChars="200"/>
        <w:rPr>
          <w:rFonts w:ascii="宋体" w:hAnsi="宋体" w:cs="宋体"/>
          <w:sz w:val="22"/>
          <w:szCs w:val="22"/>
        </w:rPr>
      </w:pPr>
      <w:r>
        <w:rPr>
          <w:rFonts w:hint="eastAsia" w:ascii="宋体" w:hAnsi="宋体" w:cs="宋体"/>
          <w:sz w:val="22"/>
          <w:szCs w:val="22"/>
        </w:rPr>
        <w:t>（四）不同供应商的响应文件异常一致或者报价呈规律性差异；</w:t>
      </w:r>
    </w:p>
    <w:p w14:paraId="0C75A33B">
      <w:pPr>
        <w:spacing w:line="380" w:lineRule="exact"/>
        <w:ind w:firstLine="440" w:firstLineChars="200"/>
        <w:rPr>
          <w:rFonts w:ascii="宋体" w:hAnsi="宋体" w:cs="宋体"/>
          <w:sz w:val="22"/>
          <w:szCs w:val="22"/>
        </w:rPr>
      </w:pPr>
      <w:r>
        <w:rPr>
          <w:rFonts w:hint="eastAsia" w:ascii="宋体" w:hAnsi="宋体" w:cs="宋体"/>
          <w:sz w:val="22"/>
          <w:szCs w:val="22"/>
        </w:rPr>
        <w:t>（五）不同供应商的响应文件相互混装；</w:t>
      </w:r>
    </w:p>
    <w:p w14:paraId="1B971596">
      <w:pPr>
        <w:spacing w:line="380" w:lineRule="exact"/>
        <w:ind w:firstLine="440" w:firstLineChars="200"/>
        <w:rPr>
          <w:rFonts w:ascii="宋体" w:hAnsi="宋体" w:cs="宋体"/>
          <w:sz w:val="22"/>
          <w:szCs w:val="22"/>
        </w:rPr>
      </w:pPr>
      <w:r>
        <w:rPr>
          <w:rFonts w:hint="eastAsia" w:ascii="宋体" w:hAnsi="宋体" w:cs="宋体"/>
          <w:sz w:val="22"/>
          <w:szCs w:val="22"/>
        </w:rPr>
        <w:t>（六）不同供应商的磋商保证金从同一单位或者个人的账户转出。</w:t>
      </w:r>
    </w:p>
    <w:p w14:paraId="1EC28D45">
      <w:pPr>
        <w:spacing w:line="380" w:lineRule="exact"/>
        <w:ind w:firstLine="440" w:firstLineChars="200"/>
        <w:rPr>
          <w:rFonts w:ascii="宋体" w:hAnsi="宋体" w:cs="宋体"/>
          <w:sz w:val="22"/>
          <w:szCs w:val="22"/>
        </w:rPr>
      </w:pPr>
      <w:r>
        <w:rPr>
          <w:rFonts w:hint="eastAsia" w:ascii="宋体" w:hAnsi="宋体" w:cs="宋体"/>
          <w:bCs/>
          <w:sz w:val="22"/>
          <w:szCs w:val="22"/>
        </w:rPr>
        <w:t>注：经磋商小组评审合格供应商的家数不足三家，该项目废标，采购人有权委托采购代理机构重新组织采购。</w:t>
      </w:r>
    </w:p>
    <w:p w14:paraId="11810D9A">
      <w:pPr>
        <w:spacing w:line="380" w:lineRule="exact"/>
        <w:ind w:firstLine="442" w:firstLineChars="200"/>
        <w:rPr>
          <w:rFonts w:ascii="宋体" w:hAnsi="宋体" w:cs="宋体"/>
          <w:sz w:val="22"/>
          <w:szCs w:val="22"/>
        </w:rPr>
      </w:pPr>
      <w:r>
        <w:rPr>
          <w:rFonts w:hint="eastAsia" w:ascii="宋体" w:hAnsi="宋体" w:cs="宋体"/>
          <w:b/>
          <w:bCs/>
          <w:sz w:val="22"/>
          <w:szCs w:val="22"/>
        </w:rPr>
        <w:t>1.2澄清有关问题。</w:t>
      </w:r>
      <w:r>
        <w:rPr>
          <w:rFonts w:hint="eastAsia" w:ascii="宋体" w:hAnsi="宋体" w:cs="宋体"/>
          <w:sz w:val="22"/>
          <w:szCs w:val="22"/>
        </w:rPr>
        <w:t>对响应文件中含义不明确、同类问题表述不一致或者有明显文字和计算错误的内容，磋商小组可以书面形式要求供应商做出必要的澄清、说明或者纠正。供应商的澄清、说明或者补正不得超出响应文件的范围或者改变响应文件的实质性内容。</w:t>
      </w:r>
    </w:p>
    <w:p w14:paraId="1D9419B9">
      <w:pPr>
        <w:spacing w:line="380" w:lineRule="exact"/>
        <w:ind w:firstLine="440" w:firstLineChars="200"/>
        <w:rPr>
          <w:rFonts w:ascii="宋体" w:hAnsi="宋体" w:cs="宋体"/>
          <w:sz w:val="22"/>
          <w:szCs w:val="22"/>
        </w:rPr>
      </w:pPr>
      <w:r>
        <w:rPr>
          <w:rFonts w:hint="eastAsia" w:ascii="宋体" w:hAnsi="宋体" w:cs="宋体"/>
          <w:sz w:val="22"/>
          <w:szCs w:val="22"/>
        </w:rPr>
        <w:t>1.2.1磋商小组将允许修正响应文件中不构成重大偏离的细微偏离，但这些修正应不会对实质上响应竞争性磋商文件要求的供应商的竞争地位（相互排序）产生不公正的影响。</w:t>
      </w:r>
    </w:p>
    <w:p w14:paraId="7FF74614">
      <w:pPr>
        <w:spacing w:line="380" w:lineRule="exact"/>
        <w:ind w:firstLine="440" w:firstLineChars="200"/>
        <w:rPr>
          <w:rFonts w:ascii="宋体" w:hAnsi="宋体" w:cs="宋体"/>
          <w:sz w:val="22"/>
          <w:szCs w:val="22"/>
        </w:rPr>
      </w:pPr>
      <w:r>
        <w:rPr>
          <w:rFonts w:hint="eastAsia" w:ascii="宋体" w:hAnsi="宋体" w:cs="宋体"/>
          <w:sz w:val="22"/>
          <w:szCs w:val="22"/>
        </w:rPr>
        <w:t>1.2.2响应文件报价出现前后不一致的，除竞争性磋商文件另有规定外，按照下列规定修正：</w:t>
      </w:r>
    </w:p>
    <w:p w14:paraId="29609312">
      <w:pPr>
        <w:numPr>
          <w:ilvl w:val="0"/>
          <w:numId w:val="3"/>
        </w:numPr>
        <w:spacing w:line="380" w:lineRule="exact"/>
        <w:ind w:firstLine="440" w:firstLineChars="200"/>
        <w:rPr>
          <w:rFonts w:ascii="宋体" w:hAnsi="宋体" w:cs="宋体"/>
          <w:sz w:val="22"/>
          <w:szCs w:val="22"/>
        </w:rPr>
      </w:pPr>
      <w:r>
        <w:rPr>
          <w:rFonts w:hint="eastAsia" w:ascii="宋体" w:hAnsi="宋体" w:cs="宋体"/>
          <w:sz w:val="22"/>
          <w:szCs w:val="22"/>
        </w:rPr>
        <w:t>响应文件中磋商（报价表）内容与响应文件中相应内容不一致的，以报价一览表（报价表）为准；</w:t>
      </w:r>
    </w:p>
    <w:p w14:paraId="4AFC738E">
      <w:pPr>
        <w:numPr>
          <w:ilvl w:val="0"/>
          <w:numId w:val="3"/>
        </w:numPr>
        <w:spacing w:line="380" w:lineRule="exact"/>
        <w:ind w:firstLine="440" w:firstLineChars="200"/>
        <w:rPr>
          <w:rFonts w:ascii="宋体" w:hAnsi="宋体" w:cs="宋体"/>
          <w:sz w:val="22"/>
          <w:szCs w:val="22"/>
        </w:rPr>
      </w:pPr>
      <w:r>
        <w:rPr>
          <w:rFonts w:hint="eastAsia" w:ascii="宋体" w:hAnsi="宋体" w:cs="宋体"/>
          <w:sz w:val="22"/>
          <w:szCs w:val="22"/>
        </w:rPr>
        <w:t>大写金额和小写金额不一致的，以大写金额为准；</w:t>
      </w:r>
    </w:p>
    <w:p w14:paraId="4A42ACBE">
      <w:pPr>
        <w:numPr>
          <w:ilvl w:val="0"/>
          <w:numId w:val="3"/>
        </w:numPr>
        <w:spacing w:line="380" w:lineRule="exact"/>
        <w:ind w:firstLine="440" w:firstLineChars="200"/>
        <w:rPr>
          <w:rFonts w:ascii="宋体" w:hAnsi="宋体" w:cs="宋体"/>
          <w:sz w:val="22"/>
          <w:szCs w:val="22"/>
        </w:rPr>
      </w:pPr>
      <w:r>
        <w:rPr>
          <w:rFonts w:hint="eastAsia" w:ascii="宋体" w:hAnsi="宋体" w:cs="宋体"/>
          <w:sz w:val="22"/>
          <w:szCs w:val="22"/>
        </w:rPr>
        <w:t>单价金额小数点或者百分比有明显错位的，以报价一览表的总价为准，并修改单价；</w:t>
      </w:r>
    </w:p>
    <w:p w14:paraId="5E1B3729">
      <w:pPr>
        <w:spacing w:line="380" w:lineRule="exact"/>
        <w:ind w:firstLine="440" w:firstLineChars="200"/>
        <w:rPr>
          <w:rFonts w:ascii="宋体" w:hAnsi="宋体" w:cs="宋体"/>
          <w:sz w:val="22"/>
          <w:szCs w:val="22"/>
        </w:rPr>
      </w:pPr>
      <w:r>
        <w:rPr>
          <w:rFonts w:hint="eastAsia" w:ascii="宋体" w:hAnsi="宋体" w:cs="宋体"/>
          <w:sz w:val="22"/>
          <w:szCs w:val="22"/>
        </w:rPr>
        <w:t>（四）总价金额与按单价汇总金额不一致的，以单价金额计算结果为准。</w:t>
      </w:r>
    </w:p>
    <w:p w14:paraId="741BAD56">
      <w:pPr>
        <w:spacing w:line="380" w:lineRule="exact"/>
        <w:ind w:firstLine="440" w:firstLineChars="200"/>
        <w:rPr>
          <w:rFonts w:ascii="宋体" w:hAnsi="宋体" w:cs="宋体"/>
          <w:sz w:val="22"/>
          <w:szCs w:val="22"/>
        </w:rPr>
      </w:pPr>
      <w:r>
        <w:rPr>
          <w:rFonts w:hint="eastAsia" w:ascii="宋体" w:hAnsi="宋体" w:cs="宋体"/>
          <w:sz w:val="22"/>
          <w:szCs w:val="22"/>
        </w:rPr>
        <w:t>同时出现两种以上不一致的，按照规定的顺序修正。修正后的报价经供应商确认后产生约束力，供应商不确认的，其投标无效。</w:t>
      </w:r>
    </w:p>
    <w:p w14:paraId="6DFB2516">
      <w:pPr>
        <w:spacing w:line="380" w:lineRule="exact"/>
        <w:ind w:firstLine="440" w:firstLineChars="200"/>
        <w:rPr>
          <w:rFonts w:ascii="宋体" w:hAnsi="宋体" w:cs="宋体"/>
          <w:sz w:val="22"/>
          <w:szCs w:val="22"/>
        </w:rPr>
      </w:pPr>
      <w:r>
        <w:rPr>
          <w:rFonts w:hint="eastAsia" w:ascii="宋体" w:hAnsi="宋体" w:cs="宋体"/>
          <w:sz w:val="22"/>
          <w:szCs w:val="22"/>
        </w:rPr>
        <w:t>1.2.3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14:paraId="04A53326">
      <w:pPr>
        <w:pStyle w:val="26"/>
        <w:spacing w:beforeAutospacing="0" w:afterAutospacing="0" w:line="380" w:lineRule="exact"/>
        <w:ind w:firstLine="442" w:firstLineChars="200"/>
        <w:jc w:val="both"/>
        <w:rPr>
          <w:b/>
          <w:bCs/>
          <w:kern w:val="2"/>
          <w:sz w:val="22"/>
          <w:szCs w:val="22"/>
        </w:rPr>
      </w:pPr>
      <w:r>
        <w:rPr>
          <w:rFonts w:hint="eastAsia"/>
          <w:b/>
          <w:bCs/>
          <w:kern w:val="2"/>
          <w:sz w:val="22"/>
          <w:szCs w:val="22"/>
        </w:rPr>
        <w:t>1.3磋商小组应当按照竞争性磋商文件中规定的评标方法和标准，对符合性审查合格的响应文件进行商务和技术评估，综合比较与评价。</w:t>
      </w:r>
    </w:p>
    <w:p w14:paraId="0ACCE0AE">
      <w:pPr>
        <w:spacing w:line="380" w:lineRule="exact"/>
        <w:ind w:firstLine="440" w:firstLineChars="200"/>
        <w:rPr>
          <w:rFonts w:ascii="宋体" w:hAnsi="宋体" w:cs="宋体"/>
          <w:sz w:val="22"/>
          <w:szCs w:val="22"/>
        </w:rPr>
      </w:pPr>
      <w:r>
        <w:rPr>
          <w:rFonts w:hint="eastAsia" w:ascii="宋体" w:hAnsi="宋体" w:cs="宋体"/>
          <w:sz w:val="22"/>
          <w:szCs w:val="22"/>
        </w:rPr>
        <w:t>1.3.1 本项目采用综合评分法评标，磋商小组将按下述标准评定成交供应商：独立对每个供应商的响应文件进行评价，并汇总每个供应商的得分。按评审后得分由高到低顺序排列。得分相同的，按磋商报价由低到高顺序排列。得分且磋商报价相同的并列。响应文件满足竞争性磋商文件全部实质性要求，且按照评审因素的量化指标评审得分最高的供应商为排名第一的为成交供应商。</w:t>
      </w:r>
    </w:p>
    <w:p w14:paraId="28C1D064">
      <w:pPr>
        <w:spacing w:line="380" w:lineRule="exact"/>
        <w:ind w:firstLine="440" w:firstLineChars="200"/>
        <w:rPr>
          <w:rFonts w:ascii="宋体" w:hAnsi="宋体" w:cs="宋体"/>
          <w:sz w:val="22"/>
          <w:szCs w:val="22"/>
        </w:rPr>
      </w:pPr>
      <w:r>
        <w:rPr>
          <w:rFonts w:hint="eastAsia" w:ascii="宋体" w:hAnsi="宋体" w:cs="宋体"/>
          <w:sz w:val="22"/>
          <w:szCs w:val="22"/>
        </w:rPr>
        <w:t>使用综合评分法的采购项目，提供相同品牌产品且通过资格审查、符合性审查的不同供应商参加同一合同项下投标的，按一家供应商计算，评审后得分最高的同品牌供应商获得中标人推荐资格；评审得分相同的，由评标委员会采取随机抽取方式确定，其他同品牌供应商不作为中标候选人。</w:t>
      </w:r>
    </w:p>
    <w:p w14:paraId="5E64909A">
      <w:pPr>
        <w:spacing w:line="380" w:lineRule="exact"/>
        <w:ind w:firstLine="440" w:firstLineChars="200"/>
        <w:rPr>
          <w:rFonts w:ascii="宋体" w:hAnsi="宋体" w:cs="宋体"/>
          <w:sz w:val="22"/>
          <w:szCs w:val="22"/>
        </w:rPr>
      </w:pPr>
      <w:r>
        <w:rPr>
          <w:rFonts w:hint="eastAsia" w:ascii="宋体" w:hAnsi="宋体" w:cs="宋体"/>
          <w:sz w:val="22"/>
          <w:szCs w:val="22"/>
        </w:rPr>
        <w:t>非单一产品采购项目，采购人根据采购项目技术构成、产品价格比重等合理确定核心产品，并在招标文件第五章中载明。多家供应商提供的核心产品品牌相同的，按前款规定处理。</w:t>
      </w:r>
    </w:p>
    <w:p w14:paraId="59996070">
      <w:pPr>
        <w:pStyle w:val="8"/>
        <w:ind w:left="1680"/>
      </w:pPr>
    </w:p>
    <w:p w14:paraId="719FCA06">
      <w:pPr>
        <w:rPr>
          <w:rFonts w:ascii="宋体" w:hAnsi="宋体" w:cs="宋体"/>
          <w:sz w:val="22"/>
          <w:szCs w:val="22"/>
        </w:rPr>
        <w:sectPr>
          <w:pgSz w:w="11906" w:h="16838"/>
          <w:pgMar w:top="1361" w:right="1304" w:bottom="1247" w:left="1304" w:header="680" w:footer="680" w:gutter="0"/>
          <w:cols w:space="720" w:num="1"/>
          <w:docGrid w:linePitch="312" w:charSpace="0"/>
        </w:sectPr>
      </w:pPr>
    </w:p>
    <w:p w14:paraId="2A361FD6">
      <w:pPr>
        <w:spacing w:line="360" w:lineRule="auto"/>
        <w:ind w:firstLine="442" w:firstLineChars="200"/>
        <w:rPr>
          <w:rFonts w:ascii="宋体" w:hAnsi="宋体" w:cs="宋体"/>
          <w:b/>
          <w:bCs/>
          <w:sz w:val="22"/>
          <w:szCs w:val="22"/>
        </w:rPr>
      </w:pPr>
      <w:r>
        <w:rPr>
          <w:rFonts w:hint="eastAsia" w:ascii="宋体" w:hAnsi="宋体" w:cs="宋体"/>
          <w:b/>
          <w:bCs/>
          <w:sz w:val="22"/>
          <w:szCs w:val="22"/>
        </w:rPr>
        <w:t>1.3.1.1综合评分法评分方法（计算结果精确到小数点后两位）：</w:t>
      </w:r>
    </w:p>
    <w:tbl>
      <w:tblPr>
        <w:tblStyle w:val="3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2237"/>
        <w:gridCol w:w="5458"/>
        <w:gridCol w:w="709"/>
      </w:tblGrid>
      <w:tr w14:paraId="068CC1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5" w:type="pct"/>
            <w:gridSpan w:val="2"/>
            <w:vAlign w:val="center"/>
          </w:tcPr>
          <w:p w14:paraId="0CFAAEA7">
            <w:pPr>
              <w:widowControl/>
              <w:spacing w:line="360" w:lineRule="auto"/>
              <w:jc w:val="center"/>
              <w:rPr>
                <w:rFonts w:ascii="宋体" w:hAnsi="宋体" w:cs="宋体"/>
              </w:rPr>
            </w:pPr>
            <w:r>
              <w:rPr>
                <w:rFonts w:hint="eastAsia" w:ascii="宋体" w:hAnsi="宋体" w:cs="宋体"/>
              </w:rPr>
              <w:t>评审因素</w:t>
            </w:r>
          </w:p>
        </w:tc>
        <w:tc>
          <w:tcPr>
            <w:tcW w:w="3244" w:type="pct"/>
            <w:gridSpan w:val="2"/>
            <w:vAlign w:val="center"/>
          </w:tcPr>
          <w:p w14:paraId="7BBEBA01">
            <w:pPr>
              <w:widowControl/>
              <w:spacing w:line="360" w:lineRule="auto"/>
              <w:jc w:val="center"/>
              <w:rPr>
                <w:rFonts w:ascii="宋体" w:hAnsi="宋体" w:cs="宋体"/>
              </w:rPr>
            </w:pPr>
            <w:r>
              <w:rPr>
                <w:rFonts w:hint="eastAsia" w:ascii="宋体" w:hAnsi="宋体" w:cs="宋体"/>
              </w:rPr>
              <w:t>评审标准</w:t>
            </w:r>
          </w:p>
        </w:tc>
      </w:tr>
      <w:tr w14:paraId="3C6DBF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5" w:type="pct"/>
            <w:gridSpan w:val="2"/>
            <w:vAlign w:val="center"/>
          </w:tcPr>
          <w:p w14:paraId="439FDFCB">
            <w:pPr>
              <w:widowControl/>
              <w:spacing w:line="360" w:lineRule="auto"/>
              <w:jc w:val="left"/>
              <w:rPr>
                <w:rFonts w:ascii="宋体" w:hAnsi="宋体" w:cs="宋体"/>
              </w:rPr>
            </w:pPr>
            <w:r>
              <w:rPr>
                <w:rFonts w:hint="eastAsia" w:ascii="宋体" w:hAnsi="宋体" w:cs="宋体"/>
              </w:rPr>
              <w:t>评标基准价的计算方法</w:t>
            </w:r>
          </w:p>
        </w:tc>
        <w:tc>
          <w:tcPr>
            <w:tcW w:w="3244" w:type="pct"/>
            <w:gridSpan w:val="2"/>
            <w:vAlign w:val="center"/>
          </w:tcPr>
          <w:p w14:paraId="2090A5DE">
            <w:pPr>
              <w:widowControl/>
              <w:spacing w:line="360" w:lineRule="auto"/>
              <w:jc w:val="left"/>
              <w:rPr>
                <w:rFonts w:ascii="宋体" w:hAnsi="宋体" w:cs="宋体"/>
              </w:rPr>
            </w:pPr>
            <w:r>
              <w:rPr>
                <w:rFonts w:hint="eastAsia" w:ascii="宋体" w:hAnsi="宋体" w:cs="宋体"/>
              </w:rPr>
              <w:t>满足竞争性磋商文件要求且供应商最终磋商报价最低的为评标基准价，其价格分为满分。当供应商的投标报价等于评标基准价时，得满分30分；非专门面向中小企业项目，对小型和微型企业的投标报价给予10%的价格扣除，并按照扣除后的价格参加评审。本项目为货物采购，具体价格扣除规则以财库〔2020〕46号文件为准。</w:t>
            </w:r>
          </w:p>
        </w:tc>
      </w:tr>
      <w:tr w14:paraId="48C144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5" w:type="pct"/>
            <w:gridSpan w:val="2"/>
            <w:vAlign w:val="center"/>
          </w:tcPr>
          <w:p w14:paraId="2EAB2F5D">
            <w:pPr>
              <w:widowControl/>
              <w:spacing w:line="360" w:lineRule="auto"/>
              <w:jc w:val="center"/>
              <w:rPr>
                <w:rFonts w:ascii="宋体" w:hAnsi="宋体" w:cs="宋体"/>
              </w:rPr>
            </w:pPr>
            <w:r>
              <w:rPr>
                <w:rFonts w:hint="eastAsia" w:ascii="宋体" w:hAnsi="宋体" w:cs="宋体"/>
              </w:rPr>
              <w:t>评分因素</w:t>
            </w:r>
          </w:p>
        </w:tc>
        <w:tc>
          <w:tcPr>
            <w:tcW w:w="2871" w:type="pct"/>
            <w:vAlign w:val="center"/>
          </w:tcPr>
          <w:p w14:paraId="6B3BFD96">
            <w:pPr>
              <w:widowControl/>
              <w:spacing w:line="360" w:lineRule="auto"/>
              <w:jc w:val="center"/>
              <w:rPr>
                <w:rFonts w:ascii="宋体" w:hAnsi="宋体" w:cs="宋体"/>
              </w:rPr>
            </w:pPr>
            <w:r>
              <w:rPr>
                <w:rFonts w:hint="eastAsia" w:ascii="宋体" w:hAnsi="宋体" w:cs="宋体"/>
              </w:rPr>
              <w:t>评审标准</w:t>
            </w:r>
          </w:p>
        </w:tc>
        <w:tc>
          <w:tcPr>
            <w:tcW w:w="373" w:type="pct"/>
            <w:vAlign w:val="center"/>
          </w:tcPr>
          <w:p w14:paraId="3A6DCE8E">
            <w:pPr>
              <w:widowControl/>
              <w:spacing w:line="360" w:lineRule="auto"/>
              <w:jc w:val="center"/>
              <w:rPr>
                <w:rFonts w:ascii="宋体" w:hAnsi="宋体" w:cs="宋体"/>
              </w:rPr>
            </w:pPr>
            <w:r>
              <w:rPr>
                <w:rFonts w:hint="eastAsia" w:ascii="宋体" w:hAnsi="宋体" w:cs="宋体"/>
              </w:rPr>
              <w:t>满分</w:t>
            </w:r>
          </w:p>
        </w:tc>
      </w:tr>
      <w:tr w14:paraId="55A002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55" w:type="pct"/>
            <w:gridSpan w:val="2"/>
            <w:vAlign w:val="center"/>
          </w:tcPr>
          <w:p w14:paraId="182E0E4E">
            <w:pPr>
              <w:widowControl/>
              <w:spacing w:line="360" w:lineRule="auto"/>
              <w:jc w:val="center"/>
              <w:rPr>
                <w:rFonts w:ascii="宋体" w:hAnsi="宋体" w:cs="宋体"/>
              </w:rPr>
            </w:pPr>
            <w:r>
              <w:rPr>
                <w:rFonts w:hint="eastAsia" w:ascii="宋体" w:hAnsi="宋体" w:cs="宋体"/>
              </w:rPr>
              <w:t>投标报价得分（30分）</w:t>
            </w:r>
          </w:p>
        </w:tc>
        <w:tc>
          <w:tcPr>
            <w:tcW w:w="2871" w:type="pct"/>
            <w:vAlign w:val="center"/>
          </w:tcPr>
          <w:p w14:paraId="7B05323D">
            <w:pPr>
              <w:widowControl/>
              <w:spacing w:line="360" w:lineRule="auto"/>
              <w:jc w:val="left"/>
              <w:rPr>
                <w:rFonts w:ascii="宋体" w:hAnsi="宋体" w:cs="宋体"/>
              </w:rPr>
            </w:pPr>
            <w:r>
              <w:rPr>
                <w:rFonts w:hint="eastAsia" w:ascii="宋体" w:hAnsi="宋体" w:cs="宋体"/>
              </w:rPr>
              <w:t>投标报价得分=（评标基准价／有效投标报价）×30</w:t>
            </w:r>
          </w:p>
        </w:tc>
        <w:tc>
          <w:tcPr>
            <w:tcW w:w="373" w:type="pct"/>
            <w:vAlign w:val="center"/>
          </w:tcPr>
          <w:p w14:paraId="2EB2EAB2">
            <w:pPr>
              <w:widowControl/>
              <w:spacing w:line="360" w:lineRule="auto"/>
              <w:jc w:val="center"/>
              <w:rPr>
                <w:rFonts w:ascii="宋体" w:hAnsi="宋体" w:cs="宋体"/>
              </w:rPr>
            </w:pPr>
            <w:r>
              <w:rPr>
                <w:rFonts w:hint="eastAsia" w:ascii="宋体" w:hAnsi="宋体" w:cs="宋体"/>
              </w:rPr>
              <w:t>30</w:t>
            </w:r>
          </w:p>
        </w:tc>
      </w:tr>
      <w:tr w14:paraId="499BC6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8" w:type="pct"/>
            <w:vAlign w:val="center"/>
          </w:tcPr>
          <w:p w14:paraId="4CF5A05C">
            <w:pPr>
              <w:widowControl/>
              <w:spacing w:line="360" w:lineRule="auto"/>
              <w:jc w:val="center"/>
              <w:rPr>
                <w:rFonts w:ascii="宋体" w:hAnsi="宋体" w:cs="宋体"/>
              </w:rPr>
            </w:pPr>
            <w:r>
              <w:rPr>
                <w:rFonts w:hint="eastAsia" w:ascii="宋体" w:hAnsi="宋体" w:cs="宋体"/>
              </w:rPr>
              <w:t>商务评审</w:t>
            </w:r>
          </w:p>
          <w:p w14:paraId="488D8115">
            <w:pPr>
              <w:widowControl/>
              <w:spacing w:line="360" w:lineRule="auto"/>
              <w:jc w:val="center"/>
              <w:rPr>
                <w:rFonts w:ascii="宋体" w:hAnsi="宋体" w:cs="宋体"/>
              </w:rPr>
            </w:pPr>
            <w:r>
              <w:rPr>
                <w:rFonts w:hint="eastAsia" w:ascii="宋体" w:hAnsi="宋体" w:cs="宋体"/>
              </w:rPr>
              <w:t>（10分）</w:t>
            </w:r>
          </w:p>
        </w:tc>
        <w:tc>
          <w:tcPr>
            <w:tcW w:w="1176" w:type="pct"/>
            <w:vAlign w:val="center"/>
          </w:tcPr>
          <w:p w14:paraId="47D40D56">
            <w:pPr>
              <w:widowControl/>
              <w:spacing w:line="360" w:lineRule="auto"/>
              <w:jc w:val="center"/>
              <w:rPr>
                <w:rFonts w:ascii="宋体" w:hAnsi="宋体" w:cs="宋体"/>
              </w:rPr>
            </w:pPr>
            <w:r>
              <w:rPr>
                <w:rFonts w:hint="eastAsia" w:ascii="宋体" w:hAnsi="宋体" w:cs="宋体"/>
                <w:bCs/>
              </w:rPr>
              <w:t>类似项目业绩</w:t>
            </w:r>
          </w:p>
        </w:tc>
        <w:tc>
          <w:tcPr>
            <w:tcW w:w="2871" w:type="pct"/>
            <w:vAlign w:val="center"/>
          </w:tcPr>
          <w:p w14:paraId="5727BA6F">
            <w:pPr>
              <w:widowControl/>
              <w:spacing w:line="360" w:lineRule="auto"/>
              <w:rPr>
                <w:rFonts w:ascii="宋体" w:hAnsi="宋体" w:cs="宋体"/>
              </w:rPr>
            </w:pPr>
            <w:r>
              <w:rPr>
                <w:rFonts w:hint="eastAsia" w:ascii="宋体" w:hAnsi="宋体" w:cs="宋体"/>
              </w:rPr>
              <w:t>供应商每提供一项2021年1月1日至今的同类项目业绩（以合同签订时间为准，采购标的中包含核酸检测试剂）得2分，满分10分。（评分依据：响应文件中附合同复印件或扫描件。）</w:t>
            </w:r>
          </w:p>
        </w:tc>
        <w:tc>
          <w:tcPr>
            <w:tcW w:w="373" w:type="pct"/>
            <w:vAlign w:val="center"/>
          </w:tcPr>
          <w:p w14:paraId="66E1D8F9">
            <w:pPr>
              <w:widowControl/>
              <w:spacing w:line="360" w:lineRule="auto"/>
              <w:jc w:val="center"/>
              <w:rPr>
                <w:rFonts w:ascii="宋体" w:hAnsi="宋体" w:cs="宋体"/>
              </w:rPr>
            </w:pPr>
            <w:r>
              <w:rPr>
                <w:rFonts w:hint="eastAsia" w:ascii="宋体" w:hAnsi="宋体" w:cs="宋体"/>
              </w:rPr>
              <w:t>10</w:t>
            </w:r>
          </w:p>
        </w:tc>
      </w:tr>
      <w:tr w14:paraId="16434B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8" w:type="pct"/>
            <w:vMerge w:val="restart"/>
            <w:vAlign w:val="center"/>
          </w:tcPr>
          <w:p w14:paraId="5C78AD25">
            <w:pPr>
              <w:widowControl/>
              <w:spacing w:line="360" w:lineRule="auto"/>
              <w:jc w:val="center"/>
              <w:rPr>
                <w:rFonts w:ascii="宋体" w:hAnsi="宋体" w:cs="宋体"/>
              </w:rPr>
            </w:pPr>
            <w:r>
              <w:rPr>
                <w:rFonts w:hint="eastAsia" w:ascii="宋体" w:hAnsi="宋体" w:cs="宋体"/>
              </w:rPr>
              <w:t>技术评审</w:t>
            </w:r>
          </w:p>
          <w:p w14:paraId="5A7EE5D2">
            <w:pPr>
              <w:spacing w:line="360" w:lineRule="auto"/>
              <w:jc w:val="center"/>
              <w:rPr>
                <w:rFonts w:ascii="宋体" w:hAnsi="宋体" w:cs="宋体"/>
              </w:rPr>
            </w:pPr>
            <w:r>
              <w:rPr>
                <w:rFonts w:hint="eastAsia" w:ascii="宋体" w:hAnsi="宋体" w:cs="宋体"/>
              </w:rPr>
              <w:t>（60分）</w:t>
            </w:r>
          </w:p>
        </w:tc>
        <w:tc>
          <w:tcPr>
            <w:tcW w:w="1176" w:type="pct"/>
            <w:vAlign w:val="center"/>
          </w:tcPr>
          <w:p w14:paraId="06BA52B5">
            <w:pPr>
              <w:widowControl/>
              <w:spacing w:line="360" w:lineRule="exact"/>
              <w:jc w:val="center"/>
              <w:rPr>
                <w:rFonts w:ascii="宋体" w:hAnsi="宋体" w:cs="宋体"/>
                <w:bCs/>
              </w:rPr>
            </w:pPr>
            <w:r>
              <w:rPr>
                <w:rFonts w:hint="eastAsia" w:ascii="宋体" w:hAnsi="宋体" w:cs="宋体"/>
                <w:kern w:val="0"/>
              </w:rPr>
              <w:t>技术参数</w:t>
            </w:r>
          </w:p>
        </w:tc>
        <w:tc>
          <w:tcPr>
            <w:tcW w:w="2871" w:type="pct"/>
            <w:vAlign w:val="center"/>
          </w:tcPr>
          <w:p w14:paraId="71EA20DF">
            <w:pPr>
              <w:widowControl/>
              <w:spacing w:line="360" w:lineRule="exact"/>
              <w:jc w:val="left"/>
              <w:rPr>
                <w:rFonts w:ascii="宋体" w:hAnsi="宋体" w:cs="宋体"/>
              </w:rPr>
            </w:pPr>
            <w:r>
              <w:rPr>
                <w:rFonts w:hint="eastAsia" w:ascii="宋体" w:hAnsi="宋体" w:cs="宋体"/>
                <w:kern w:val="0"/>
              </w:rPr>
              <w:t>第八篇技术规格与要求中，每有一个星号条款负偏离，本项评审得0分；每有一个非星号条款负偏离，扣3分，最高允许负偏离项数为10项，超出者本项评审得0分。(评分依据：投标人需如实对招标文件中的技术参数进行点对点应答，详细填写技术需求偏离表，如虚假响应或提供虚假证明材料，采购人及评标委员会有权追究其法律责任，并将违法情况上报主管部门，申请将其行为公示于信用中国网站（www.creditchina.gov.cn）和中国政府采购网（www.ccgp.gov.cn）)。</w:t>
            </w:r>
          </w:p>
        </w:tc>
        <w:tc>
          <w:tcPr>
            <w:tcW w:w="373" w:type="pct"/>
            <w:vAlign w:val="center"/>
          </w:tcPr>
          <w:p w14:paraId="6E33ABFB">
            <w:pPr>
              <w:widowControl/>
              <w:spacing w:line="360" w:lineRule="auto"/>
              <w:jc w:val="center"/>
              <w:rPr>
                <w:rFonts w:ascii="宋体" w:hAnsi="宋体" w:cs="宋体"/>
              </w:rPr>
            </w:pPr>
            <w:r>
              <w:rPr>
                <w:rFonts w:hint="eastAsia" w:ascii="宋体" w:hAnsi="宋体" w:cs="宋体"/>
              </w:rPr>
              <w:t>30</w:t>
            </w:r>
          </w:p>
        </w:tc>
      </w:tr>
      <w:tr w14:paraId="361EC3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8" w:type="pct"/>
            <w:vMerge w:val="continue"/>
          </w:tcPr>
          <w:p w14:paraId="062A8602">
            <w:pPr>
              <w:widowControl/>
              <w:spacing w:line="360" w:lineRule="auto"/>
              <w:jc w:val="left"/>
              <w:rPr>
                <w:rFonts w:ascii="宋体" w:hAnsi="宋体" w:cs="宋体"/>
              </w:rPr>
            </w:pPr>
          </w:p>
        </w:tc>
        <w:tc>
          <w:tcPr>
            <w:tcW w:w="1176" w:type="pct"/>
            <w:vAlign w:val="center"/>
          </w:tcPr>
          <w:p w14:paraId="1E0B9387">
            <w:pPr>
              <w:widowControl/>
              <w:spacing w:line="360" w:lineRule="exact"/>
              <w:jc w:val="center"/>
              <w:rPr>
                <w:rFonts w:ascii="宋体" w:hAnsi="宋体" w:cs="宋体"/>
                <w:bCs/>
              </w:rPr>
            </w:pPr>
            <w:r>
              <w:rPr>
                <w:rFonts w:hint="eastAsia" w:ascii="宋体" w:hAnsi="宋体" w:cs="宋体"/>
                <w:kern w:val="0"/>
              </w:rPr>
              <w:t>售后服务方案</w:t>
            </w:r>
          </w:p>
        </w:tc>
        <w:tc>
          <w:tcPr>
            <w:tcW w:w="2871" w:type="pct"/>
            <w:vAlign w:val="center"/>
          </w:tcPr>
          <w:p w14:paraId="741E6465">
            <w:pPr>
              <w:widowControl/>
              <w:spacing w:line="360" w:lineRule="exact"/>
              <w:jc w:val="left"/>
              <w:rPr>
                <w:rFonts w:ascii="宋体" w:hAnsi="宋体" w:cs="宋体"/>
                <w:kern w:val="0"/>
              </w:rPr>
            </w:pPr>
            <w:r>
              <w:rPr>
                <w:rFonts w:hint="eastAsia" w:ascii="宋体" w:hAnsi="宋体" w:cs="宋体"/>
                <w:kern w:val="0"/>
              </w:rPr>
              <w:t>应包含但不限于以下内容：</w:t>
            </w:r>
          </w:p>
          <w:p w14:paraId="2AA6DFFE">
            <w:pPr>
              <w:widowControl/>
              <w:spacing w:line="360" w:lineRule="exact"/>
              <w:jc w:val="left"/>
              <w:rPr>
                <w:rFonts w:ascii="宋体" w:hAnsi="宋体" w:cs="宋体"/>
                <w:kern w:val="0"/>
              </w:rPr>
            </w:pPr>
            <w:r>
              <w:rPr>
                <w:rFonts w:hint="eastAsia" w:ascii="宋体" w:hAnsi="宋体" w:cs="宋体"/>
                <w:kern w:val="0"/>
              </w:rPr>
              <w:t>1.提供咨询技术指导；</w:t>
            </w:r>
          </w:p>
          <w:p w14:paraId="0FAE6044">
            <w:pPr>
              <w:widowControl/>
              <w:spacing w:line="360" w:lineRule="exact"/>
              <w:jc w:val="left"/>
              <w:rPr>
                <w:rFonts w:ascii="宋体" w:hAnsi="宋体" w:cs="宋体"/>
                <w:kern w:val="0"/>
              </w:rPr>
            </w:pPr>
            <w:r>
              <w:rPr>
                <w:rFonts w:hint="eastAsia" w:ascii="宋体" w:hAnsi="宋体" w:cs="宋体"/>
                <w:kern w:val="0"/>
              </w:rPr>
              <w:t>2.提供定期回访等。</w:t>
            </w:r>
          </w:p>
          <w:p w14:paraId="2D485B47">
            <w:pPr>
              <w:widowControl/>
              <w:spacing w:line="360" w:lineRule="exact"/>
              <w:ind w:firstLine="420" w:firstLineChars="200"/>
              <w:jc w:val="left"/>
              <w:rPr>
                <w:rFonts w:ascii="宋体" w:hAnsi="宋体"/>
                <w:color w:val="FF0000"/>
                <w:szCs w:val="21"/>
              </w:rPr>
            </w:pPr>
            <w:r>
              <w:rPr>
                <w:rFonts w:hint="eastAsia" w:ascii="宋体" w:hAnsi="宋体" w:cs="宋体"/>
                <w:kern w:val="0"/>
              </w:rPr>
              <w:t>综合比较各供应商提供的售后服务方案后进行排名，第一名得9分，第二名得6分，第三名得3分，依此类推。</w:t>
            </w:r>
          </w:p>
        </w:tc>
        <w:tc>
          <w:tcPr>
            <w:tcW w:w="373" w:type="pct"/>
            <w:vAlign w:val="center"/>
          </w:tcPr>
          <w:p w14:paraId="318385B0">
            <w:pPr>
              <w:widowControl/>
              <w:spacing w:line="360" w:lineRule="auto"/>
              <w:jc w:val="center"/>
              <w:rPr>
                <w:rFonts w:ascii="宋体" w:hAnsi="宋体" w:cs="宋体"/>
              </w:rPr>
            </w:pPr>
            <w:r>
              <w:rPr>
                <w:rFonts w:hint="eastAsia" w:ascii="宋体" w:hAnsi="宋体" w:cs="宋体"/>
              </w:rPr>
              <w:t>9</w:t>
            </w:r>
          </w:p>
        </w:tc>
      </w:tr>
      <w:tr w14:paraId="4032AC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8" w:type="pct"/>
            <w:vMerge w:val="continue"/>
          </w:tcPr>
          <w:p w14:paraId="2CF91411">
            <w:pPr>
              <w:widowControl/>
              <w:spacing w:line="360" w:lineRule="auto"/>
              <w:jc w:val="left"/>
              <w:rPr>
                <w:rFonts w:ascii="宋体" w:hAnsi="宋体" w:cs="宋体"/>
              </w:rPr>
            </w:pPr>
          </w:p>
        </w:tc>
        <w:tc>
          <w:tcPr>
            <w:tcW w:w="1176" w:type="pct"/>
            <w:vAlign w:val="center"/>
          </w:tcPr>
          <w:p w14:paraId="41315E13">
            <w:pPr>
              <w:widowControl/>
              <w:spacing w:line="360" w:lineRule="exact"/>
              <w:jc w:val="center"/>
              <w:rPr>
                <w:rFonts w:ascii="宋体" w:hAnsi="宋体" w:cs="宋体"/>
                <w:bCs/>
              </w:rPr>
            </w:pPr>
            <w:r>
              <w:rPr>
                <w:rFonts w:hint="eastAsia" w:ascii="宋体" w:hAnsi="宋体" w:cs="宋体"/>
                <w:kern w:val="0"/>
              </w:rPr>
              <w:t>质量保证体系及措施</w:t>
            </w:r>
          </w:p>
        </w:tc>
        <w:tc>
          <w:tcPr>
            <w:tcW w:w="2871" w:type="pct"/>
            <w:vAlign w:val="center"/>
          </w:tcPr>
          <w:p w14:paraId="197E28EB">
            <w:pPr>
              <w:widowControl/>
              <w:spacing w:line="360" w:lineRule="exact"/>
              <w:jc w:val="left"/>
              <w:rPr>
                <w:rFonts w:ascii="宋体" w:hAnsi="宋体" w:cs="宋体"/>
                <w:kern w:val="0"/>
              </w:rPr>
            </w:pPr>
            <w:r>
              <w:rPr>
                <w:rFonts w:hint="eastAsia" w:ascii="宋体" w:hAnsi="宋体" w:cs="宋体"/>
                <w:kern w:val="0"/>
              </w:rPr>
              <w:t>应包含但不限于以下内容：</w:t>
            </w:r>
          </w:p>
          <w:p w14:paraId="5A43E786">
            <w:pPr>
              <w:widowControl/>
              <w:spacing w:line="360" w:lineRule="exact"/>
              <w:jc w:val="left"/>
              <w:rPr>
                <w:rFonts w:ascii="宋体" w:hAnsi="宋体" w:cs="宋体"/>
                <w:kern w:val="0"/>
              </w:rPr>
            </w:pPr>
            <w:r>
              <w:rPr>
                <w:rFonts w:hint="eastAsia" w:ascii="宋体" w:hAnsi="宋体" w:cs="宋体"/>
                <w:kern w:val="0"/>
              </w:rPr>
              <w:t>1.质量保证体系；</w:t>
            </w:r>
          </w:p>
          <w:p w14:paraId="53FA2207">
            <w:pPr>
              <w:widowControl/>
              <w:spacing w:line="360" w:lineRule="exact"/>
              <w:jc w:val="left"/>
              <w:rPr>
                <w:rFonts w:ascii="宋体" w:hAnsi="宋体" w:cs="宋体"/>
                <w:kern w:val="0"/>
              </w:rPr>
            </w:pPr>
            <w:r>
              <w:rPr>
                <w:rFonts w:hint="eastAsia" w:ascii="宋体" w:hAnsi="宋体" w:cs="宋体"/>
                <w:kern w:val="0"/>
              </w:rPr>
              <w:t>2.质量保证措施等。</w:t>
            </w:r>
          </w:p>
          <w:p w14:paraId="2C0DD7F3">
            <w:pPr>
              <w:widowControl/>
              <w:spacing w:line="360" w:lineRule="exact"/>
              <w:ind w:firstLine="420" w:firstLineChars="200"/>
              <w:jc w:val="left"/>
              <w:rPr>
                <w:rFonts w:ascii="宋体" w:hAnsi="宋体" w:cs="宋体"/>
              </w:rPr>
            </w:pPr>
            <w:r>
              <w:rPr>
                <w:rFonts w:hint="eastAsia" w:ascii="宋体" w:hAnsi="宋体" w:cs="宋体"/>
                <w:kern w:val="0"/>
              </w:rPr>
              <w:t>综合比较各供应商提供的质量保证体系及措施后进行排名，第一名得9分，第二名得6分，第三名得3分，依此类推。</w:t>
            </w:r>
          </w:p>
        </w:tc>
        <w:tc>
          <w:tcPr>
            <w:tcW w:w="373" w:type="pct"/>
            <w:vAlign w:val="center"/>
          </w:tcPr>
          <w:p w14:paraId="635637F4">
            <w:pPr>
              <w:widowControl/>
              <w:spacing w:line="360" w:lineRule="auto"/>
              <w:jc w:val="center"/>
              <w:rPr>
                <w:rFonts w:ascii="宋体" w:hAnsi="宋体" w:cs="宋体"/>
              </w:rPr>
            </w:pPr>
            <w:r>
              <w:rPr>
                <w:rFonts w:hint="eastAsia" w:ascii="宋体" w:hAnsi="宋体" w:cs="宋体"/>
              </w:rPr>
              <w:t>9</w:t>
            </w:r>
          </w:p>
        </w:tc>
      </w:tr>
      <w:tr w14:paraId="2D232B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8" w:type="pct"/>
            <w:vMerge w:val="continue"/>
          </w:tcPr>
          <w:p w14:paraId="5776B6E2">
            <w:pPr>
              <w:widowControl/>
              <w:spacing w:line="360" w:lineRule="auto"/>
              <w:jc w:val="left"/>
              <w:rPr>
                <w:rFonts w:ascii="宋体" w:hAnsi="宋体" w:cs="宋体"/>
              </w:rPr>
            </w:pPr>
          </w:p>
        </w:tc>
        <w:tc>
          <w:tcPr>
            <w:tcW w:w="1176" w:type="pct"/>
            <w:vAlign w:val="center"/>
          </w:tcPr>
          <w:p w14:paraId="442EA73D">
            <w:pPr>
              <w:widowControl/>
              <w:spacing w:line="360" w:lineRule="exact"/>
              <w:jc w:val="center"/>
              <w:rPr>
                <w:rFonts w:ascii="宋体" w:hAnsi="宋体" w:cs="宋体"/>
                <w:bCs/>
              </w:rPr>
            </w:pPr>
            <w:r>
              <w:rPr>
                <w:rFonts w:hint="eastAsia" w:ascii="宋体" w:hAnsi="宋体" w:cs="宋体"/>
                <w:kern w:val="0"/>
              </w:rPr>
              <w:t>供货方案</w:t>
            </w:r>
          </w:p>
        </w:tc>
        <w:tc>
          <w:tcPr>
            <w:tcW w:w="2871" w:type="pct"/>
            <w:vAlign w:val="center"/>
          </w:tcPr>
          <w:p w14:paraId="0E8BE0BB">
            <w:pPr>
              <w:widowControl/>
              <w:spacing w:line="360" w:lineRule="exact"/>
              <w:jc w:val="left"/>
              <w:rPr>
                <w:rFonts w:ascii="宋体" w:hAnsi="宋体" w:cs="宋体"/>
                <w:kern w:val="0"/>
              </w:rPr>
            </w:pPr>
            <w:r>
              <w:rPr>
                <w:rFonts w:hint="eastAsia" w:ascii="宋体" w:hAnsi="宋体" w:cs="宋体"/>
                <w:kern w:val="0"/>
              </w:rPr>
              <w:t>应包含但不限于以下内容：</w:t>
            </w:r>
          </w:p>
          <w:p w14:paraId="28F5AE2D">
            <w:pPr>
              <w:widowControl/>
              <w:spacing w:line="360" w:lineRule="exact"/>
              <w:jc w:val="left"/>
              <w:rPr>
                <w:rFonts w:ascii="宋体" w:hAnsi="宋体" w:cs="宋体"/>
                <w:kern w:val="0"/>
              </w:rPr>
            </w:pPr>
            <w:r>
              <w:rPr>
                <w:rFonts w:hint="eastAsia" w:ascii="宋体" w:hAnsi="宋体" w:cs="宋体"/>
                <w:kern w:val="0"/>
              </w:rPr>
              <w:t>1.供货咨询服务；</w:t>
            </w:r>
          </w:p>
          <w:p w14:paraId="2D82AD72">
            <w:pPr>
              <w:widowControl/>
              <w:spacing w:line="360" w:lineRule="exact"/>
              <w:jc w:val="left"/>
              <w:rPr>
                <w:rFonts w:ascii="宋体" w:hAnsi="宋体" w:cs="宋体"/>
                <w:kern w:val="0"/>
              </w:rPr>
            </w:pPr>
            <w:r>
              <w:rPr>
                <w:rFonts w:hint="eastAsia" w:ascii="宋体" w:hAnsi="宋体" w:cs="宋体"/>
                <w:kern w:val="0"/>
              </w:rPr>
              <w:t>2.配送服务；</w:t>
            </w:r>
          </w:p>
          <w:p w14:paraId="4D2D1659">
            <w:pPr>
              <w:widowControl/>
              <w:spacing w:line="360" w:lineRule="exact"/>
              <w:jc w:val="left"/>
              <w:rPr>
                <w:rFonts w:ascii="宋体" w:hAnsi="宋体" w:cs="宋体"/>
                <w:kern w:val="0"/>
              </w:rPr>
            </w:pPr>
            <w:r>
              <w:rPr>
                <w:rFonts w:hint="eastAsia" w:ascii="宋体" w:hAnsi="宋体" w:cs="宋体"/>
                <w:kern w:val="0"/>
              </w:rPr>
              <w:t>3.仓储服务等。</w:t>
            </w:r>
          </w:p>
          <w:p w14:paraId="3BB71217">
            <w:pPr>
              <w:widowControl/>
              <w:spacing w:line="360" w:lineRule="exact"/>
              <w:ind w:firstLine="420" w:firstLineChars="200"/>
              <w:jc w:val="left"/>
              <w:rPr>
                <w:rFonts w:ascii="宋体" w:hAnsi="宋体" w:cs="宋体"/>
              </w:rPr>
            </w:pPr>
            <w:r>
              <w:rPr>
                <w:rFonts w:hint="eastAsia" w:ascii="宋体" w:hAnsi="宋体" w:cs="宋体"/>
                <w:kern w:val="0"/>
              </w:rPr>
              <w:t>综合比较各投标人提供的供货方案后进行排名，第一名得6分，第二名得4分，第三名得2分，依此类推。</w:t>
            </w:r>
          </w:p>
        </w:tc>
        <w:tc>
          <w:tcPr>
            <w:tcW w:w="373" w:type="pct"/>
            <w:vAlign w:val="center"/>
          </w:tcPr>
          <w:p w14:paraId="2674B031">
            <w:pPr>
              <w:widowControl/>
              <w:spacing w:line="360" w:lineRule="auto"/>
              <w:jc w:val="center"/>
              <w:rPr>
                <w:rFonts w:ascii="宋体" w:hAnsi="宋体" w:cs="宋体"/>
              </w:rPr>
            </w:pPr>
            <w:r>
              <w:rPr>
                <w:rFonts w:hint="eastAsia" w:ascii="宋体" w:hAnsi="宋体" w:cs="宋体"/>
              </w:rPr>
              <w:t>6</w:t>
            </w:r>
          </w:p>
        </w:tc>
      </w:tr>
      <w:tr w14:paraId="1B864F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78" w:type="pct"/>
            <w:vMerge w:val="continue"/>
            <w:vAlign w:val="center"/>
          </w:tcPr>
          <w:p w14:paraId="6570D802">
            <w:pPr>
              <w:widowControl/>
              <w:spacing w:line="360" w:lineRule="auto"/>
              <w:jc w:val="left"/>
              <w:rPr>
                <w:rFonts w:ascii="宋体" w:hAnsi="宋体" w:cs="宋体"/>
                <w:bCs/>
                <w:color w:val="FF0000"/>
              </w:rPr>
            </w:pPr>
          </w:p>
        </w:tc>
        <w:tc>
          <w:tcPr>
            <w:tcW w:w="1176" w:type="pct"/>
            <w:vAlign w:val="center"/>
          </w:tcPr>
          <w:p w14:paraId="5B85D1D8">
            <w:pPr>
              <w:widowControl/>
              <w:spacing w:line="360" w:lineRule="exact"/>
              <w:jc w:val="center"/>
              <w:rPr>
                <w:rFonts w:ascii="宋体" w:hAnsi="宋体" w:cs="宋体"/>
              </w:rPr>
            </w:pPr>
            <w:r>
              <w:rPr>
                <w:rFonts w:hint="eastAsia" w:ascii="宋体" w:hAnsi="宋体" w:cs="宋体"/>
                <w:kern w:val="0"/>
              </w:rPr>
              <w:t>应急预案</w:t>
            </w:r>
          </w:p>
        </w:tc>
        <w:tc>
          <w:tcPr>
            <w:tcW w:w="2871" w:type="pct"/>
            <w:vAlign w:val="center"/>
          </w:tcPr>
          <w:p w14:paraId="46584C80">
            <w:pPr>
              <w:widowControl/>
              <w:spacing w:line="360" w:lineRule="exact"/>
              <w:jc w:val="left"/>
              <w:rPr>
                <w:rFonts w:ascii="宋体" w:hAnsi="宋体" w:cs="宋体"/>
                <w:kern w:val="0"/>
              </w:rPr>
            </w:pPr>
            <w:r>
              <w:rPr>
                <w:rFonts w:hint="eastAsia" w:ascii="宋体" w:hAnsi="宋体" w:cs="宋体"/>
                <w:kern w:val="0"/>
              </w:rPr>
              <w:t>应包含但不限于以下内容：面临紧急情况或突发事件时，为采购人所需的应急解决方案的能力与措施等。</w:t>
            </w:r>
          </w:p>
          <w:p w14:paraId="102B5142">
            <w:pPr>
              <w:widowControl/>
              <w:spacing w:line="360" w:lineRule="exact"/>
              <w:ind w:firstLine="420" w:firstLineChars="200"/>
              <w:jc w:val="left"/>
              <w:rPr>
                <w:rFonts w:ascii="宋体" w:hAnsi="宋体" w:cs="宋体"/>
              </w:rPr>
            </w:pPr>
            <w:r>
              <w:rPr>
                <w:rFonts w:hint="eastAsia" w:ascii="宋体" w:hAnsi="宋体" w:cs="宋体"/>
                <w:kern w:val="0"/>
              </w:rPr>
              <w:t>综合比较各投标人提供的应急预案后进行排名，第一名得6分，第二名得4分，第三名得2分，依此类推。</w:t>
            </w:r>
          </w:p>
        </w:tc>
        <w:tc>
          <w:tcPr>
            <w:tcW w:w="373" w:type="pct"/>
            <w:vAlign w:val="center"/>
          </w:tcPr>
          <w:p w14:paraId="27664FE0">
            <w:pPr>
              <w:widowControl/>
              <w:spacing w:line="360" w:lineRule="auto"/>
              <w:jc w:val="center"/>
              <w:rPr>
                <w:rFonts w:ascii="宋体" w:hAnsi="宋体" w:cs="宋体"/>
              </w:rPr>
            </w:pPr>
            <w:r>
              <w:rPr>
                <w:rFonts w:hint="eastAsia" w:ascii="宋体" w:hAnsi="宋体" w:cs="宋体"/>
              </w:rPr>
              <w:t>6</w:t>
            </w:r>
          </w:p>
        </w:tc>
      </w:tr>
    </w:tbl>
    <w:p w14:paraId="52CAAB36">
      <w:pPr>
        <w:pStyle w:val="26"/>
        <w:widowControl w:val="0"/>
        <w:spacing w:beforeAutospacing="0" w:afterAutospacing="0" w:line="360" w:lineRule="auto"/>
        <w:jc w:val="both"/>
        <w:rPr>
          <w:b/>
          <w:bCs/>
          <w:kern w:val="2"/>
          <w:sz w:val="22"/>
          <w:szCs w:val="22"/>
        </w:rPr>
      </w:pPr>
    </w:p>
    <w:p w14:paraId="6830471D">
      <w:pPr>
        <w:pStyle w:val="26"/>
        <w:widowControl w:val="0"/>
        <w:spacing w:beforeAutospacing="0" w:afterAutospacing="0" w:line="360" w:lineRule="auto"/>
        <w:jc w:val="both"/>
        <w:rPr>
          <w:b/>
          <w:bCs/>
          <w:kern w:val="2"/>
          <w:sz w:val="22"/>
          <w:szCs w:val="22"/>
        </w:rPr>
      </w:pPr>
      <w:r>
        <w:rPr>
          <w:rFonts w:hint="eastAsia"/>
          <w:b/>
          <w:bCs/>
          <w:kern w:val="2"/>
          <w:sz w:val="22"/>
          <w:szCs w:val="22"/>
        </w:rPr>
        <w:t>1.4编写评标报告，授权磋商小组确定综合得分排名第一的供应商为成交供应商。</w:t>
      </w:r>
    </w:p>
    <w:p w14:paraId="7EA13BA2">
      <w:pPr>
        <w:pStyle w:val="2"/>
        <w:rPr>
          <w:rFonts w:ascii="宋体" w:hAnsi="宋体" w:cs="宋体"/>
        </w:rPr>
      </w:pPr>
      <w:r>
        <w:rPr>
          <w:rFonts w:hint="eastAsia" w:ascii="宋体" w:hAnsi="宋体" w:cs="宋体"/>
        </w:rPr>
        <w:br w:type="page"/>
      </w:r>
    </w:p>
    <w:p w14:paraId="257491E6">
      <w:pPr>
        <w:pStyle w:val="2"/>
        <w:rPr>
          <w:rFonts w:ascii="宋体" w:hAnsi="宋体" w:cs="宋体"/>
          <w:sz w:val="28"/>
          <w:szCs w:val="28"/>
        </w:rPr>
      </w:pPr>
      <w:bookmarkStart w:id="33" w:name="_Toc6167"/>
      <w:bookmarkStart w:id="34" w:name="_Toc12680"/>
      <w:bookmarkStart w:id="35" w:name="_Toc4302"/>
      <w:bookmarkStart w:id="36" w:name="_Toc25668"/>
      <w:bookmarkStart w:id="37" w:name="_Toc24421"/>
      <w:bookmarkStart w:id="38" w:name="_Toc15349"/>
      <w:bookmarkStart w:id="39" w:name="_Toc8439"/>
      <w:bookmarkStart w:id="40" w:name="_Toc1684"/>
      <w:r>
        <w:rPr>
          <w:rFonts w:hint="eastAsia" w:ascii="宋体" w:hAnsi="宋体" w:cs="宋体"/>
          <w:sz w:val="28"/>
          <w:szCs w:val="28"/>
        </w:rPr>
        <w:t>第四章 合同条款</w:t>
      </w:r>
      <w:bookmarkEnd w:id="33"/>
      <w:bookmarkEnd w:id="34"/>
      <w:bookmarkEnd w:id="35"/>
      <w:bookmarkEnd w:id="36"/>
      <w:bookmarkEnd w:id="37"/>
      <w:bookmarkEnd w:id="38"/>
      <w:bookmarkEnd w:id="39"/>
      <w:bookmarkEnd w:id="40"/>
    </w:p>
    <w:p w14:paraId="62BCADC3">
      <w:pPr>
        <w:pStyle w:val="4"/>
        <w:spacing w:line="360" w:lineRule="auto"/>
        <w:jc w:val="center"/>
        <w:rPr>
          <w:rFonts w:ascii="宋体" w:hAnsi="宋体" w:cs="宋体"/>
          <w:sz w:val="28"/>
          <w:szCs w:val="28"/>
        </w:rPr>
      </w:pPr>
      <w:r>
        <w:rPr>
          <w:rFonts w:hint="eastAsia" w:ascii="宋体" w:hAnsi="宋体" w:cs="宋体"/>
          <w:sz w:val="28"/>
          <w:szCs w:val="28"/>
        </w:rPr>
        <w:t>采购合同条款及格式（仅供参考）</w:t>
      </w:r>
    </w:p>
    <w:p w14:paraId="340EEE18">
      <w:pPr>
        <w:spacing w:line="360" w:lineRule="auto"/>
        <w:ind w:firstLine="440" w:firstLineChars="200"/>
        <w:rPr>
          <w:rFonts w:ascii="宋体" w:hAnsi="宋体" w:cs="宋体"/>
          <w:bCs/>
          <w:sz w:val="22"/>
          <w:szCs w:val="22"/>
        </w:rPr>
      </w:pPr>
      <w:bookmarkStart w:id="41" w:name="_Toc2124"/>
      <w:bookmarkStart w:id="42" w:name="_Toc29506"/>
      <w:bookmarkStart w:id="43" w:name="_Toc4746"/>
      <w:bookmarkStart w:id="44" w:name="_Toc3073"/>
      <w:bookmarkStart w:id="45" w:name="_Toc5796"/>
      <w:bookmarkStart w:id="46" w:name="_Toc317"/>
      <w:bookmarkStart w:id="47" w:name="_Toc22112"/>
      <w:r>
        <w:rPr>
          <w:rFonts w:hint="eastAsia" w:ascii="宋体" w:hAnsi="宋体" w:cs="宋体"/>
          <w:bCs/>
          <w:sz w:val="22"/>
          <w:szCs w:val="22"/>
        </w:rPr>
        <w:t>合同编号：</w:t>
      </w:r>
    </w:p>
    <w:p w14:paraId="7212A0C2">
      <w:pPr>
        <w:spacing w:line="360" w:lineRule="auto"/>
        <w:ind w:firstLine="440" w:firstLineChars="200"/>
        <w:rPr>
          <w:rFonts w:ascii="宋体" w:hAnsi="宋体" w:cs="宋体"/>
          <w:bCs/>
          <w:sz w:val="22"/>
          <w:szCs w:val="22"/>
        </w:rPr>
      </w:pPr>
      <w:r>
        <w:rPr>
          <w:rFonts w:hint="eastAsia" w:ascii="宋体" w:hAnsi="宋体" w:cs="宋体"/>
          <w:bCs/>
          <w:sz w:val="22"/>
          <w:szCs w:val="22"/>
        </w:rPr>
        <w:t>签订地点：</w:t>
      </w:r>
    </w:p>
    <w:p w14:paraId="0EBACAF2">
      <w:pPr>
        <w:spacing w:line="360" w:lineRule="auto"/>
        <w:ind w:firstLine="440" w:firstLineChars="200"/>
        <w:rPr>
          <w:rFonts w:ascii="宋体" w:hAnsi="宋体" w:cs="宋体"/>
          <w:bCs/>
          <w:sz w:val="22"/>
          <w:szCs w:val="22"/>
        </w:rPr>
      </w:pPr>
      <w:r>
        <w:rPr>
          <w:rFonts w:hint="eastAsia" w:ascii="宋体" w:hAnsi="宋体" w:cs="宋体"/>
          <w:bCs/>
          <w:sz w:val="22"/>
          <w:szCs w:val="22"/>
        </w:rPr>
        <w:t>签订日期：</w:t>
      </w:r>
    </w:p>
    <w:p w14:paraId="164C83B0">
      <w:pPr>
        <w:spacing w:line="360" w:lineRule="auto"/>
        <w:ind w:firstLine="440" w:firstLineChars="200"/>
        <w:rPr>
          <w:rFonts w:ascii="宋体" w:hAnsi="宋体" w:cs="宋体"/>
          <w:bCs/>
          <w:sz w:val="22"/>
          <w:szCs w:val="22"/>
        </w:rPr>
      </w:pPr>
      <w:r>
        <w:rPr>
          <w:rFonts w:hint="eastAsia" w:ascii="宋体" w:hAnsi="宋体" w:cs="宋体"/>
          <w:bCs/>
          <w:sz w:val="22"/>
          <w:szCs w:val="22"/>
        </w:rPr>
        <w:t>采购任务编号：</w:t>
      </w:r>
    </w:p>
    <w:p w14:paraId="2D80C8B5">
      <w:pPr>
        <w:spacing w:line="360" w:lineRule="auto"/>
        <w:ind w:firstLine="440" w:firstLineChars="200"/>
        <w:rPr>
          <w:rFonts w:ascii="宋体" w:hAnsi="宋体" w:cs="宋体"/>
          <w:bCs/>
          <w:sz w:val="22"/>
          <w:szCs w:val="22"/>
        </w:rPr>
      </w:pPr>
      <w:r>
        <w:rPr>
          <w:rFonts w:hint="eastAsia" w:ascii="宋体" w:hAnsi="宋体" w:cs="宋体"/>
          <w:bCs/>
          <w:sz w:val="22"/>
          <w:szCs w:val="22"/>
          <w:u w:val="single"/>
        </w:rPr>
        <w:t xml:space="preserve">          </w:t>
      </w:r>
      <w:r>
        <w:rPr>
          <w:rFonts w:hint="eastAsia" w:ascii="宋体" w:hAnsi="宋体" w:cs="宋体"/>
          <w:bCs/>
          <w:sz w:val="22"/>
          <w:szCs w:val="22"/>
        </w:rPr>
        <w:t>（需方）需求的“</w:t>
      </w:r>
      <w:r>
        <w:rPr>
          <w:rFonts w:hint="eastAsia" w:ascii="宋体" w:hAnsi="宋体" w:cs="宋体"/>
          <w:bCs/>
          <w:sz w:val="22"/>
          <w:szCs w:val="22"/>
          <w:u w:val="single"/>
        </w:rPr>
        <w:t xml:space="preserve">             ”</w:t>
      </w:r>
      <w:r>
        <w:rPr>
          <w:rFonts w:hint="eastAsia" w:ascii="宋体" w:hAnsi="宋体" w:cs="宋体"/>
          <w:bCs/>
          <w:sz w:val="22"/>
          <w:szCs w:val="22"/>
        </w:rPr>
        <w:t>（货物名称）经</w:t>
      </w:r>
      <w:r>
        <w:rPr>
          <w:rFonts w:hint="eastAsia" w:ascii="宋体" w:hAnsi="宋体" w:cs="宋体"/>
          <w:bCs/>
          <w:sz w:val="22"/>
          <w:szCs w:val="22"/>
          <w:u w:val="single"/>
        </w:rPr>
        <w:t xml:space="preserve">        </w:t>
      </w:r>
      <w:r>
        <w:rPr>
          <w:rFonts w:hint="eastAsia" w:ascii="宋体" w:hAnsi="宋体" w:cs="宋体"/>
          <w:bCs/>
          <w:sz w:val="22"/>
          <w:szCs w:val="22"/>
        </w:rPr>
        <w:t>以编号为</w:t>
      </w:r>
    </w:p>
    <w:p w14:paraId="0A0F1D61">
      <w:pPr>
        <w:spacing w:line="360" w:lineRule="auto"/>
        <w:rPr>
          <w:rFonts w:ascii="宋体" w:hAnsi="宋体" w:cs="宋体"/>
          <w:bCs/>
          <w:sz w:val="22"/>
          <w:szCs w:val="22"/>
        </w:rPr>
      </w:pPr>
      <w:r>
        <w:rPr>
          <w:rFonts w:hint="eastAsia" w:ascii="宋体" w:hAnsi="宋体" w:cs="宋体"/>
          <w:bCs/>
          <w:sz w:val="22"/>
          <w:szCs w:val="22"/>
          <w:u w:val="single"/>
        </w:rPr>
        <w:t xml:space="preserve">      </w:t>
      </w:r>
      <w:r>
        <w:rPr>
          <w:rFonts w:hint="eastAsia" w:ascii="宋体" w:hAnsi="宋体" w:cs="宋体"/>
          <w:bCs/>
          <w:sz w:val="22"/>
          <w:szCs w:val="22"/>
        </w:rPr>
        <w:t>的竞争性磋商文件在竞争性磋商，经磋商小组评定</w:t>
      </w:r>
      <w:r>
        <w:rPr>
          <w:rFonts w:hint="eastAsia" w:ascii="宋体" w:hAnsi="宋体" w:cs="宋体"/>
          <w:bCs/>
          <w:sz w:val="22"/>
          <w:szCs w:val="22"/>
          <w:u w:val="single"/>
        </w:rPr>
        <w:t xml:space="preserve">                        </w:t>
      </w:r>
      <w:r>
        <w:rPr>
          <w:rFonts w:hint="eastAsia" w:ascii="宋体" w:hAnsi="宋体" w:cs="宋体"/>
          <w:bCs/>
          <w:sz w:val="22"/>
          <w:szCs w:val="22"/>
        </w:rPr>
        <w:t>（供方）（包号）为中标单位。供需双方按照《中华人民共和国民法典》和有关法律法规，遵循平等、自愿、公平和诚实信用原则，同意按照下面的条款和条件订立本合同，共同信守。</w:t>
      </w:r>
    </w:p>
    <w:p w14:paraId="49323927">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 xml:space="preserve">一、货物名称、品牌、规格、数量 </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1152"/>
        <w:gridCol w:w="2520"/>
        <w:gridCol w:w="900"/>
        <w:gridCol w:w="1260"/>
        <w:gridCol w:w="2004"/>
      </w:tblGrid>
      <w:tr w14:paraId="6CE3B33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48" w:type="dxa"/>
            <w:vAlign w:val="center"/>
          </w:tcPr>
          <w:p w14:paraId="2283C9C9">
            <w:pPr>
              <w:spacing w:line="360" w:lineRule="auto"/>
              <w:jc w:val="center"/>
              <w:rPr>
                <w:rFonts w:ascii="宋体" w:hAnsi="宋体" w:cs="宋体"/>
                <w:sz w:val="22"/>
                <w:szCs w:val="22"/>
              </w:rPr>
            </w:pPr>
            <w:r>
              <w:rPr>
                <w:rFonts w:hint="eastAsia" w:ascii="宋体" w:hAnsi="宋体" w:cs="宋体"/>
                <w:sz w:val="22"/>
                <w:szCs w:val="22"/>
              </w:rPr>
              <w:t>货物名称</w:t>
            </w:r>
          </w:p>
        </w:tc>
        <w:tc>
          <w:tcPr>
            <w:tcW w:w="1152" w:type="dxa"/>
            <w:vAlign w:val="center"/>
          </w:tcPr>
          <w:p w14:paraId="60015E4C">
            <w:pPr>
              <w:spacing w:line="360" w:lineRule="auto"/>
              <w:ind w:firstLine="220" w:firstLineChars="100"/>
              <w:rPr>
                <w:rFonts w:ascii="宋体" w:hAnsi="宋体" w:cs="宋体"/>
                <w:sz w:val="22"/>
                <w:szCs w:val="22"/>
              </w:rPr>
            </w:pPr>
            <w:r>
              <w:rPr>
                <w:rFonts w:hint="eastAsia" w:ascii="宋体" w:hAnsi="宋体" w:cs="宋体"/>
                <w:sz w:val="22"/>
                <w:szCs w:val="22"/>
              </w:rPr>
              <w:t>品牌</w:t>
            </w:r>
          </w:p>
        </w:tc>
        <w:tc>
          <w:tcPr>
            <w:tcW w:w="2520" w:type="dxa"/>
            <w:vAlign w:val="center"/>
          </w:tcPr>
          <w:p w14:paraId="2BC75B79">
            <w:pPr>
              <w:spacing w:line="360" w:lineRule="auto"/>
              <w:jc w:val="center"/>
              <w:rPr>
                <w:rFonts w:ascii="宋体" w:hAnsi="宋体" w:cs="宋体"/>
                <w:sz w:val="22"/>
                <w:szCs w:val="22"/>
              </w:rPr>
            </w:pPr>
            <w:r>
              <w:rPr>
                <w:rFonts w:hint="eastAsia" w:ascii="宋体" w:hAnsi="宋体" w:cs="宋体"/>
                <w:sz w:val="22"/>
                <w:szCs w:val="22"/>
              </w:rPr>
              <w:t>规格型号及配置</w:t>
            </w:r>
          </w:p>
        </w:tc>
        <w:tc>
          <w:tcPr>
            <w:tcW w:w="900" w:type="dxa"/>
            <w:vAlign w:val="center"/>
          </w:tcPr>
          <w:p w14:paraId="21AE4A9F">
            <w:pPr>
              <w:spacing w:line="360" w:lineRule="auto"/>
              <w:jc w:val="center"/>
              <w:rPr>
                <w:rFonts w:ascii="宋体" w:hAnsi="宋体" w:cs="宋体"/>
                <w:sz w:val="22"/>
                <w:szCs w:val="22"/>
              </w:rPr>
            </w:pPr>
            <w:r>
              <w:rPr>
                <w:rFonts w:hint="eastAsia" w:ascii="宋体" w:hAnsi="宋体" w:cs="宋体"/>
                <w:sz w:val="22"/>
                <w:szCs w:val="22"/>
              </w:rPr>
              <w:t>数量</w:t>
            </w:r>
          </w:p>
        </w:tc>
        <w:tc>
          <w:tcPr>
            <w:tcW w:w="1260" w:type="dxa"/>
            <w:vAlign w:val="center"/>
          </w:tcPr>
          <w:p w14:paraId="4657C9A2">
            <w:pPr>
              <w:spacing w:line="360" w:lineRule="auto"/>
              <w:jc w:val="center"/>
              <w:rPr>
                <w:rFonts w:ascii="宋体" w:hAnsi="宋体" w:cs="宋体"/>
                <w:sz w:val="22"/>
                <w:szCs w:val="22"/>
              </w:rPr>
            </w:pPr>
            <w:r>
              <w:rPr>
                <w:rFonts w:hint="eastAsia" w:ascii="宋体" w:hAnsi="宋体" w:cs="宋体"/>
                <w:sz w:val="22"/>
                <w:szCs w:val="22"/>
              </w:rPr>
              <w:t>单价(元)</w:t>
            </w:r>
          </w:p>
        </w:tc>
        <w:tc>
          <w:tcPr>
            <w:tcW w:w="2004" w:type="dxa"/>
            <w:vAlign w:val="center"/>
          </w:tcPr>
          <w:p w14:paraId="7E0782A8">
            <w:pPr>
              <w:spacing w:line="360" w:lineRule="auto"/>
              <w:jc w:val="center"/>
              <w:rPr>
                <w:rFonts w:ascii="宋体" w:hAnsi="宋体" w:cs="宋体"/>
                <w:sz w:val="22"/>
                <w:szCs w:val="22"/>
              </w:rPr>
            </w:pPr>
            <w:r>
              <w:rPr>
                <w:rFonts w:hint="eastAsia" w:ascii="宋体" w:hAnsi="宋体" w:cs="宋体"/>
                <w:sz w:val="22"/>
                <w:szCs w:val="22"/>
              </w:rPr>
              <w:t>小计金额(元)</w:t>
            </w:r>
          </w:p>
        </w:tc>
      </w:tr>
      <w:tr w14:paraId="5B14884F">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48" w:type="dxa"/>
            <w:vAlign w:val="center"/>
          </w:tcPr>
          <w:p w14:paraId="7ECB014B">
            <w:pPr>
              <w:spacing w:line="360" w:lineRule="auto"/>
              <w:jc w:val="center"/>
              <w:rPr>
                <w:rFonts w:ascii="宋体" w:hAnsi="宋体" w:cs="宋体"/>
                <w:sz w:val="22"/>
                <w:szCs w:val="22"/>
              </w:rPr>
            </w:pPr>
          </w:p>
        </w:tc>
        <w:tc>
          <w:tcPr>
            <w:tcW w:w="1152" w:type="dxa"/>
            <w:vAlign w:val="center"/>
          </w:tcPr>
          <w:p w14:paraId="743BC42A">
            <w:pPr>
              <w:spacing w:line="360" w:lineRule="auto"/>
              <w:jc w:val="center"/>
              <w:rPr>
                <w:rFonts w:ascii="宋体" w:hAnsi="宋体" w:cs="宋体"/>
                <w:sz w:val="22"/>
                <w:szCs w:val="22"/>
              </w:rPr>
            </w:pPr>
          </w:p>
        </w:tc>
        <w:tc>
          <w:tcPr>
            <w:tcW w:w="2520" w:type="dxa"/>
            <w:vAlign w:val="center"/>
          </w:tcPr>
          <w:p w14:paraId="3C225F5C">
            <w:pPr>
              <w:spacing w:line="360" w:lineRule="auto"/>
              <w:jc w:val="center"/>
              <w:rPr>
                <w:rFonts w:ascii="宋体" w:hAnsi="宋体" w:cs="宋体"/>
                <w:sz w:val="22"/>
                <w:szCs w:val="22"/>
              </w:rPr>
            </w:pPr>
          </w:p>
        </w:tc>
        <w:tc>
          <w:tcPr>
            <w:tcW w:w="900" w:type="dxa"/>
            <w:vAlign w:val="center"/>
          </w:tcPr>
          <w:p w14:paraId="36114998">
            <w:pPr>
              <w:spacing w:line="360" w:lineRule="auto"/>
              <w:jc w:val="center"/>
              <w:rPr>
                <w:rFonts w:ascii="宋体" w:hAnsi="宋体" w:cs="宋体"/>
                <w:sz w:val="22"/>
                <w:szCs w:val="22"/>
              </w:rPr>
            </w:pPr>
          </w:p>
        </w:tc>
        <w:tc>
          <w:tcPr>
            <w:tcW w:w="1260" w:type="dxa"/>
            <w:vAlign w:val="center"/>
          </w:tcPr>
          <w:p w14:paraId="089C3353">
            <w:pPr>
              <w:spacing w:line="360" w:lineRule="auto"/>
              <w:jc w:val="center"/>
              <w:rPr>
                <w:rFonts w:ascii="宋体" w:hAnsi="宋体" w:cs="宋体"/>
                <w:sz w:val="22"/>
                <w:szCs w:val="22"/>
              </w:rPr>
            </w:pPr>
          </w:p>
        </w:tc>
        <w:tc>
          <w:tcPr>
            <w:tcW w:w="2004" w:type="dxa"/>
            <w:vAlign w:val="center"/>
          </w:tcPr>
          <w:p w14:paraId="166F4B48">
            <w:pPr>
              <w:spacing w:line="360" w:lineRule="auto"/>
              <w:jc w:val="center"/>
              <w:rPr>
                <w:rFonts w:ascii="宋体" w:hAnsi="宋体" w:cs="宋体"/>
                <w:sz w:val="22"/>
                <w:szCs w:val="22"/>
              </w:rPr>
            </w:pPr>
          </w:p>
        </w:tc>
      </w:tr>
      <w:tr w14:paraId="08C7771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48" w:type="dxa"/>
            <w:vAlign w:val="center"/>
          </w:tcPr>
          <w:p w14:paraId="3A07C1CA">
            <w:pPr>
              <w:spacing w:line="360" w:lineRule="auto"/>
              <w:jc w:val="center"/>
              <w:rPr>
                <w:rFonts w:ascii="宋体" w:hAnsi="宋体" w:cs="宋体"/>
                <w:sz w:val="22"/>
                <w:szCs w:val="22"/>
              </w:rPr>
            </w:pPr>
          </w:p>
        </w:tc>
        <w:tc>
          <w:tcPr>
            <w:tcW w:w="1152" w:type="dxa"/>
            <w:vAlign w:val="center"/>
          </w:tcPr>
          <w:p w14:paraId="79B08625">
            <w:pPr>
              <w:spacing w:line="360" w:lineRule="auto"/>
              <w:jc w:val="center"/>
              <w:rPr>
                <w:rFonts w:ascii="宋体" w:hAnsi="宋体" w:cs="宋体"/>
                <w:sz w:val="22"/>
                <w:szCs w:val="22"/>
              </w:rPr>
            </w:pPr>
          </w:p>
        </w:tc>
        <w:tc>
          <w:tcPr>
            <w:tcW w:w="2520" w:type="dxa"/>
            <w:vAlign w:val="center"/>
          </w:tcPr>
          <w:p w14:paraId="65EC51F3">
            <w:pPr>
              <w:spacing w:line="360" w:lineRule="auto"/>
              <w:jc w:val="center"/>
              <w:rPr>
                <w:rFonts w:ascii="宋体" w:hAnsi="宋体" w:cs="宋体"/>
                <w:sz w:val="22"/>
                <w:szCs w:val="22"/>
              </w:rPr>
            </w:pPr>
          </w:p>
        </w:tc>
        <w:tc>
          <w:tcPr>
            <w:tcW w:w="900" w:type="dxa"/>
            <w:vAlign w:val="center"/>
          </w:tcPr>
          <w:p w14:paraId="772E8750">
            <w:pPr>
              <w:spacing w:line="360" w:lineRule="auto"/>
              <w:jc w:val="center"/>
              <w:rPr>
                <w:rFonts w:ascii="宋体" w:hAnsi="宋体" w:cs="宋体"/>
                <w:sz w:val="22"/>
                <w:szCs w:val="22"/>
              </w:rPr>
            </w:pPr>
          </w:p>
        </w:tc>
        <w:tc>
          <w:tcPr>
            <w:tcW w:w="1260" w:type="dxa"/>
            <w:vAlign w:val="center"/>
          </w:tcPr>
          <w:p w14:paraId="31077862">
            <w:pPr>
              <w:spacing w:line="360" w:lineRule="auto"/>
              <w:jc w:val="center"/>
              <w:rPr>
                <w:rFonts w:ascii="宋体" w:hAnsi="宋体" w:cs="宋体"/>
                <w:sz w:val="22"/>
                <w:szCs w:val="22"/>
              </w:rPr>
            </w:pPr>
          </w:p>
        </w:tc>
        <w:tc>
          <w:tcPr>
            <w:tcW w:w="2004" w:type="dxa"/>
            <w:vAlign w:val="center"/>
          </w:tcPr>
          <w:p w14:paraId="5F54970B">
            <w:pPr>
              <w:spacing w:line="360" w:lineRule="auto"/>
              <w:jc w:val="center"/>
              <w:rPr>
                <w:rFonts w:ascii="宋体" w:hAnsi="宋体" w:cs="宋体"/>
                <w:sz w:val="22"/>
                <w:szCs w:val="22"/>
              </w:rPr>
            </w:pPr>
          </w:p>
        </w:tc>
      </w:tr>
      <w:tr w14:paraId="622FB29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548" w:type="dxa"/>
            <w:vAlign w:val="center"/>
          </w:tcPr>
          <w:p w14:paraId="73C46BC6">
            <w:pPr>
              <w:spacing w:line="360" w:lineRule="auto"/>
              <w:jc w:val="center"/>
              <w:rPr>
                <w:rFonts w:ascii="宋体" w:hAnsi="宋体" w:cs="宋体"/>
                <w:sz w:val="22"/>
                <w:szCs w:val="22"/>
              </w:rPr>
            </w:pPr>
          </w:p>
        </w:tc>
        <w:tc>
          <w:tcPr>
            <w:tcW w:w="1152" w:type="dxa"/>
            <w:vAlign w:val="center"/>
          </w:tcPr>
          <w:p w14:paraId="6761BA9D">
            <w:pPr>
              <w:spacing w:line="360" w:lineRule="auto"/>
              <w:jc w:val="center"/>
              <w:rPr>
                <w:rFonts w:ascii="宋体" w:hAnsi="宋体" w:cs="宋体"/>
                <w:sz w:val="22"/>
                <w:szCs w:val="22"/>
              </w:rPr>
            </w:pPr>
          </w:p>
        </w:tc>
        <w:tc>
          <w:tcPr>
            <w:tcW w:w="2520" w:type="dxa"/>
            <w:vAlign w:val="center"/>
          </w:tcPr>
          <w:p w14:paraId="796779FC">
            <w:pPr>
              <w:spacing w:line="360" w:lineRule="auto"/>
              <w:jc w:val="center"/>
              <w:rPr>
                <w:rFonts w:ascii="宋体" w:hAnsi="宋体" w:cs="宋体"/>
                <w:sz w:val="22"/>
                <w:szCs w:val="22"/>
              </w:rPr>
            </w:pPr>
          </w:p>
        </w:tc>
        <w:tc>
          <w:tcPr>
            <w:tcW w:w="900" w:type="dxa"/>
            <w:vAlign w:val="center"/>
          </w:tcPr>
          <w:p w14:paraId="64DDD2FD">
            <w:pPr>
              <w:spacing w:line="360" w:lineRule="auto"/>
              <w:jc w:val="center"/>
              <w:rPr>
                <w:rFonts w:ascii="宋体" w:hAnsi="宋体" w:cs="宋体"/>
                <w:sz w:val="22"/>
                <w:szCs w:val="22"/>
              </w:rPr>
            </w:pPr>
          </w:p>
        </w:tc>
        <w:tc>
          <w:tcPr>
            <w:tcW w:w="1260" w:type="dxa"/>
            <w:vAlign w:val="center"/>
          </w:tcPr>
          <w:p w14:paraId="3ECF1A0F">
            <w:pPr>
              <w:spacing w:line="360" w:lineRule="auto"/>
              <w:jc w:val="center"/>
              <w:rPr>
                <w:rFonts w:ascii="宋体" w:hAnsi="宋体" w:cs="宋体"/>
                <w:sz w:val="22"/>
                <w:szCs w:val="22"/>
              </w:rPr>
            </w:pPr>
          </w:p>
        </w:tc>
        <w:tc>
          <w:tcPr>
            <w:tcW w:w="2004" w:type="dxa"/>
            <w:vAlign w:val="center"/>
          </w:tcPr>
          <w:p w14:paraId="59847E03">
            <w:pPr>
              <w:spacing w:line="360" w:lineRule="auto"/>
              <w:jc w:val="center"/>
              <w:rPr>
                <w:rFonts w:ascii="宋体" w:hAnsi="宋体" w:cs="宋体"/>
                <w:sz w:val="22"/>
                <w:szCs w:val="22"/>
              </w:rPr>
            </w:pPr>
          </w:p>
        </w:tc>
      </w:tr>
    </w:tbl>
    <w:p w14:paraId="6CEF1535">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二、合同价款</w:t>
      </w:r>
    </w:p>
    <w:p w14:paraId="0485C867">
      <w:pPr>
        <w:spacing w:line="360" w:lineRule="auto"/>
        <w:ind w:firstLine="480"/>
        <w:rPr>
          <w:rFonts w:ascii="宋体" w:hAnsi="宋体" w:cs="宋体"/>
          <w:sz w:val="22"/>
          <w:szCs w:val="22"/>
        </w:rPr>
      </w:pPr>
      <w:r>
        <w:rPr>
          <w:rFonts w:hint="eastAsia" w:ascii="宋体" w:hAnsi="宋体" w:cs="宋体"/>
          <w:sz w:val="22"/>
          <w:szCs w:val="22"/>
        </w:rPr>
        <w:t>合同总价：人民币（大写）</w:t>
      </w:r>
      <w:r>
        <w:rPr>
          <w:rFonts w:hint="eastAsia" w:ascii="宋体" w:hAnsi="宋体" w:cs="宋体"/>
          <w:sz w:val="22"/>
          <w:szCs w:val="22"/>
          <w:u w:val="single"/>
        </w:rPr>
        <w:t xml:space="preserve">              </w:t>
      </w:r>
      <w:r>
        <w:rPr>
          <w:rFonts w:hint="eastAsia" w:ascii="宋体" w:hAnsi="宋体" w:cs="宋体"/>
          <w:sz w:val="22"/>
          <w:szCs w:val="22"/>
        </w:rPr>
        <w:t>元，（小写</w:t>
      </w:r>
      <w:r>
        <w:rPr>
          <w:rFonts w:hint="eastAsia" w:ascii="宋体" w:hAnsi="宋体" w:cs="宋体"/>
          <w:sz w:val="22"/>
          <w:szCs w:val="22"/>
          <w:u w:val="single"/>
        </w:rPr>
        <w:t xml:space="preserve">）            </w:t>
      </w:r>
      <w:r>
        <w:rPr>
          <w:rFonts w:hint="eastAsia" w:ascii="宋体" w:hAnsi="宋体" w:cs="宋体"/>
          <w:sz w:val="22"/>
          <w:szCs w:val="22"/>
        </w:rPr>
        <w:t>元。</w:t>
      </w:r>
    </w:p>
    <w:p w14:paraId="5F84EA8E">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三、交货地点及交货时间</w:t>
      </w:r>
    </w:p>
    <w:p w14:paraId="5CFCC139">
      <w:pPr>
        <w:spacing w:line="360" w:lineRule="auto"/>
        <w:ind w:firstLine="480"/>
        <w:rPr>
          <w:rFonts w:ascii="宋体" w:hAnsi="宋体" w:cs="宋体"/>
          <w:sz w:val="22"/>
          <w:szCs w:val="22"/>
          <w:u w:val="single"/>
        </w:rPr>
      </w:pPr>
      <w:r>
        <w:rPr>
          <w:rFonts w:hint="eastAsia" w:ascii="宋体" w:hAnsi="宋体" w:cs="宋体"/>
          <w:sz w:val="22"/>
          <w:szCs w:val="22"/>
        </w:rPr>
        <w:t>交货地点：</w:t>
      </w:r>
      <w:r>
        <w:rPr>
          <w:rFonts w:hint="eastAsia" w:ascii="宋体" w:hAnsi="宋体" w:cs="宋体"/>
          <w:sz w:val="22"/>
          <w:szCs w:val="22"/>
          <w:u w:val="single"/>
        </w:rPr>
        <w:t xml:space="preserve">                    </w:t>
      </w:r>
      <w:r>
        <w:rPr>
          <w:rFonts w:hint="eastAsia" w:ascii="宋体" w:hAnsi="宋体" w:cs="宋体"/>
          <w:sz w:val="22"/>
          <w:szCs w:val="22"/>
        </w:rPr>
        <w:t>。</w:t>
      </w:r>
    </w:p>
    <w:p w14:paraId="4D8C0EE0">
      <w:pPr>
        <w:spacing w:line="360" w:lineRule="auto"/>
        <w:ind w:firstLine="480"/>
        <w:rPr>
          <w:rFonts w:ascii="宋体" w:hAnsi="宋体" w:cs="宋体"/>
          <w:bCs/>
          <w:sz w:val="22"/>
          <w:szCs w:val="22"/>
        </w:rPr>
      </w:pPr>
      <w:r>
        <w:rPr>
          <w:rFonts w:hint="eastAsia" w:ascii="宋体" w:hAnsi="宋体" w:cs="宋体"/>
          <w:sz w:val="22"/>
          <w:szCs w:val="22"/>
        </w:rPr>
        <w:t>交货时间：</w:t>
      </w:r>
      <w:r>
        <w:rPr>
          <w:rFonts w:hint="eastAsia" w:ascii="宋体" w:hAnsi="宋体" w:cs="宋体"/>
          <w:sz w:val="22"/>
          <w:szCs w:val="22"/>
          <w:u w:val="single"/>
        </w:rPr>
        <w:t xml:space="preserve">                    </w:t>
      </w:r>
      <w:r>
        <w:rPr>
          <w:rFonts w:hint="eastAsia" w:ascii="宋体" w:hAnsi="宋体" w:cs="宋体"/>
          <w:sz w:val="22"/>
          <w:szCs w:val="22"/>
        </w:rPr>
        <w:t>。</w:t>
      </w:r>
    </w:p>
    <w:p w14:paraId="412B41FE">
      <w:pPr>
        <w:numPr>
          <w:ilvl w:val="0"/>
          <w:numId w:val="4"/>
        </w:num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付款</w:t>
      </w:r>
      <w:r>
        <w:rPr>
          <w:rFonts w:hint="eastAsia" w:ascii="宋体" w:hAnsi="宋体" w:cs="宋体"/>
          <w:bCs/>
          <w:kern w:val="0"/>
          <w:sz w:val="22"/>
          <w:szCs w:val="22"/>
          <w:shd w:val="clear" w:color="auto" w:fill="FFFFFF"/>
          <w:lang w:bidi="ar"/>
        </w:rPr>
        <w:t>：</w:t>
      </w:r>
    </w:p>
    <w:p w14:paraId="55FFD09B">
      <w:pPr>
        <w:spacing w:line="360" w:lineRule="auto"/>
        <w:ind w:firstLine="480"/>
        <w:rPr>
          <w:rFonts w:ascii="宋体" w:hAnsi="宋体" w:cs="宋体"/>
          <w:b/>
          <w:bCs/>
          <w:sz w:val="22"/>
          <w:szCs w:val="22"/>
        </w:rPr>
      </w:pPr>
      <w:r>
        <w:rPr>
          <w:rFonts w:hint="eastAsia" w:ascii="宋体" w:hAnsi="宋体" w:cs="宋体"/>
          <w:sz w:val="22"/>
          <w:szCs w:val="22"/>
        </w:rPr>
        <w:t>付款方式：</w:t>
      </w:r>
      <w:r>
        <w:rPr>
          <w:rFonts w:hint="eastAsia" w:ascii="宋体" w:hAnsi="宋体" w:cs="宋体"/>
          <w:sz w:val="22"/>
          <w:szCs w:val="22"/>
          <w:u w:val="single"/>
        </w:rPr>
        <w:t xml:space="preserve">                    </w:t>
      </w:r>
      <w:r>
        <w:rPr>
          <w:rFonts w:hint="eastAsia" w:ascii="宋体" w:hAnsi="宋体" w:cs="宋体"/>
          <w:sz w:val="22"/>
          <w:szCs w:val="22"/>
        </w:rPr>
        <w:t>。</w:t>
      </w:r>
    </w:p>
    <w:p w14:paraId="6A2D5856">
      <w:pPr>
        <w:numPr>
          <w:ilvl w:val="0"/>
          <w:numId w:val="4"/>
        </w:numPr>
        <w:spacing w:line="360" w:lineRule="auto"/>
        <w:rPr>
          <w:rFonts w:ascii="宋体" w:hAnsi="宋体" w:cs="宋体"/>
          <w:bCs/>
          <w:kern w:val="0"/>
          <w:sz w:val="22"/>
          <w:szCs w:val="22"/>
          <w:shd w:val="clear" w:color="auto" w:fill="FFFFFF"/>
          <w:lang w:bidi="ar"/>
        </w:rPr>
      </w:pPr>
      <w:r>
        <w:rPr>
          <w:rFonts w:hint="eastAsia" w:ascii="宋体" w:hAnsi="宋体" w:cs="宋体"/>
          <w:b/>
          <w:kern w:val="0"/>
          <w:sz w:val="22"/>
          <w:szCs w:val="22"/>
          <w:shd w:val="clear" w:color="auto" w:fill="FFFFFF"/>
          <w:lang w:bidi="ar"/>
        </w:rPr>
        <w:t>标准</w:t>
      </w:r>
      <w:r>
        <w:rPr>
          <w:rFonts w:hint="eastAsia" w:ascii="宋体" w:hAnsi="宋体" w:cs="宋体"/>
          <w:bCs/>
          <w:kern w:val="0"/>
          <w:sz w:val="22"/>
          <w:szCs w:val="22"/>
          <w:shd w:val="clear" w:color="auto" w:fill="FFFFFF"/>
          <w:lang w:bidi="ar"/>
        </w:rPr>
        <w:t>：</w:t>
      </w:r>
      <w:r>
        <w:rPr>
          <w:rFonts w:hint="eastAsia" w:ascii="宋体" w:hAnsi="宋体" w:cs="宋体"/>
          <w:sz w:val="22"/>
          <w:szCs w:val="22"/>
          <w:u w:val="single"/>
        </w:rPr>
        <w:t xml:space="preserve">                    </w:t>
      </w:r>
      <w:r>
        <w:rPr>
          <w:rFonts w:hint="eastAsia" w:ascii="宋体" w:hAnsi="宋体" w:cs="宋体"/>
          <w:sz w:val="22"/>
          <w:szCs w:val="22"/>
        </w:rPr>
        <w:t>。</w:t>
      </w:r>
    </w:p>
    <w:p w14:paraId="3F8109B6">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六、验收</w:t>
      </w:r>
    </w:p>
    <w:p w14:paraId="29288C08">
      <w:pPr>
        <w:spacing w:line="360" w:lineRule="auto"/>
        <w:ind w:firstLine="440" w:firstLineChars="200"/>
        <w:rPr>
          <w:rFonts w:ascii="宋体" w:hAnsi="宋体" w:cs="宋体"/>
          <w:sz w:val="22"/>
          <w:szCs w:val="22"/>
        </w:rPr>
      </w:pPr>
      <w:r>
        <w:rPr>
          <w:rFonts w:hint="eastAsia" w:ascii="宋体" w:hAnsi="宋体" w:cs="宋体"/>
          <w:sz w:val="22"/>
          <w:szCs w:val="22"/>
        </w:rPr>
        <w:t>6.1成立验收小组成立验收工作小组由需求方、第三方监理、供应商、相关专家组成验收工作小组。验收小组成员应为单数。</w:t>
      </w:r>
    </w:p>
    <w:p w14:paraId="3A09134F">
      <w:pPr>
        <w:spacing w:line="360" w:lineRule="auto"/>
        <w:ind w:firstLine="440" w:firstLineChars="200"/>
        <w:rPr>
          <w:rFonts w:ascii="宋体" w:hAnsi="宋体" w:cs="宋体"/>
          <w:sz w:val="22"/>
          <w:szCs w:val="22"/>
        </w:rPr>
      </w:pPr>
      <w:r>
        <w:rPr>
          <w:rFonts w:hint="eastAsia" w:ascii="宋体" w:hAnsi="宋体" w:cs="宋体"/>
          <w:sz w:val="22"/>
          <w:szCs w:val="22"/>
        </w:rPr>
        <w:t>6.2制定验收方案验收小组成立后应当根据项目的具体情况，制定详细的采购项目履约验收工作方案，验收小组成员应当在实施履约验收前掌握该采购项目的采购需求、验收清单和标准及政府采购合同内约定的双方权利义务并完成其他验收前相应的准备工作。</w:t>
      </w:r>
    </w:p>
    <w:p w14:paraId="71E55175">
      <w:pPr>
        <w:spacing w:line="360" w:lineRule="auto"/>
        <w:ind w:firstLine="440" w:firstLineChars="200"/>
        <w:rPr>
          <w:rFonts w:ascii="宋体" w:hAnsi="宋体" w:cs="宋体"/>
          <w:sz w:val="22"/>
          <w:szCs w:val="22"/>
        </w:rPr>
      </w:pPr>
      <w:r>
        <w:rPr>
          <w:rFonts w:hint="eastAsia" w:ascii="宋体" w:hAnsi="宋体" w:cs="宋体"/>
          <w:sz w:val="22"/>
          <w:szCs w:val="22"/>
        </w:rPr>
        <w:t xml:space="preserve">6.3验收程序与要求 </w:t>
      </w:r>
    </w:p>
    <w:p w14:paraId="4A2C74CB">
      <w:pPr>
        <w:spacing w:line="360" w:lineRule="auto"/>
        <w:ind w:firstLine="440" w:firstLineChars="200"/>
        <w:rPr>
          <w:rFonts w:ascii="宋体" w:hAnsi="宋体" w:cs="宋体"/>
          <w:sz w:val="22"/>
          <w:szCs w:val="22"/>
        </w:rPr>
      </w:pPr>
      <w:r>
        <w:rPr>
          <w:rFonts w:hint="eastAsia" w:ascii="宋体" w:hAnsi="宋体" w:cs="宋体"/>
          <w:sz w:val="22"/>
          <w:szCs w:val="22"/>
        </w:rPr>
        <w:t xml:space="preserve">6.3.1验收应在供应商履行完合同义务起十个工作日后，由需求方提出并组织进行履约验收。 </w:t>
      </w:r>
    </w:p>
    <w:p w14:paraId="7E144B86">
      <w:pPr>
        <w:spacing w:line="360" w:lineRule="auto"/>
        <w:ind w:firstLine="440" w:firstLineChars="200"/>
        <w:rPr>
          <w:rFonts w:ascii="宋体" w:hAnsi="宋体" w:cs="宋体"/>
          <w:sz w:val="22"/>
          <w:szCs w:val="22"/>
        </w:rPr>
      </w:pPr>
      <w:r>
        <w:rPr>
          <w:rFonts w:hint="eastAsia" w:ascii="宋体" w:hAnsi="宋体" w:cs="宋体"/>
          <w:sz w:val="22"/>
          <w:szCs w:val="22"/>
        </w:rPr>
        <w:t xml:space="preserve">6.3.2验收应以采购合同、招投标（采购）及其补充文件、国家或行业相关标准、封存样品为验收的主要依据。 </w:t>
      </w:r>
    </w:p>
    <w:p w14:paraId="51BF6737">
      <w:pPr>
        <w:spacing w:line="360" w:lineRule="auto"/>
        <w:ind w:firstLine="440" w:firstLineChars="200"/>
        <w:rPr>
          <w:rFonts w:ascii="宋体" w:hAnsi="宋体" w:cs="宋体"/>
          <w:sz w:val="22"/>
          <w:szCs w:val="22"/>
        </w:rPr>
      </w:pPr>
      <w:r>
        <w:rPr>
          <w:rFonts w:hint="eastAsia" w:ascii="宋体" w:hAnsi="宋体" w:cs="宋体"/>
          <w:sz w:val="22"/>
          <w:szCs w:val="22"/>
        </w:rPr>
        <w:t>6.3.3验收小组成员应到合同标的交付现场进行实地审查验收。根据标的所示清单逐一进行检查，对标的进行检测试验或演试，检查安装调试运行情况以及了解相关人员的培训情况，验收时，应做好验收记录。验收记录必须精确、详细的记载和反应采购项目重要事项的履约情况。</w:t>
      </w:r>
    </w:p>
    <w:p w14:paraId="0C25C225">
      <w:pPr>
        <w:spacing w:line="360" w:lineRule="auto"/>
        <w:ind w:firstLine="440" w:firstLineChars="200"/>
        <w:rPr>
          <w:rFonts w:ascii="宋体" w:hAnsi="宋体" w:cs="宋体"/>
          <w:sz w:val="22"/>
          <w:szCs w:val="22"/>
        </w:rPr>
      </w:pPr>
      <w:r>
        <w:rPr>
          <w:rFonts w:hint="eastAsia" w:ascii="宋体" w:hAnsi="宋体" w:cs="宋体"/>
          <w:sz w:val="22"/>
          <w:szCs w:val="22"/>
        </w:rPr>
        <w:t xml:space="preserve">6.4出具验收报告 </w:t>
      </w:r>
    </w:p>
    <w:p w14:paraId="433D1489">
      <w:pPr>
        <w:spacing w:line="360" w:lineRule="auto"/>
        <w:ind w:firstLine="440" w:firstLineChars="200"/>
        <w:rPr>
          <w:rFonts w:ascii="宋体" w:hAnsi="宋体" w:cs="宋体"/>
          <w:sz w:val="22"/>
          <w:szCs w:val="22"/>
        </w:rPr>
      </w:pPr>
      <w:r>
        <w:rPr>
          <w:rFonts w:hint="eastAsia" w:ascii="宋体" w:hAnsi="宋体" w:cs="宋体"/>
          <w:sz w:val="22"/>
          <w:szCs w:val="22"/>
        </w:rPr>
        <w:t xml:space="preserve">6.4.1验收小组完成验收后，应出具验收报告，所有验收情况应在验收报告中进行详细记录和如实反应，验收过程中发现问题应提出相应处理办法。 </w:t>
      </w:r>
    </w:p>
    <w:p w14:paraId="0C354606">
      <w:pPr>
        <w:spacing w:line="360" w:lineRule="auto"/>
        <w:ind w:firstLine="440" w:firstLineChars="200"/>
        <w:rPr>
          <w:rFonts w:ascii="宋体" w:hAnsi="宋体" w:cs="宋体"/>
          <w:sz w:val="22"/>
          <w:szCs w:val="22"/>
        </w:rPr>
      </w:pPr>
      <w:r>
        <w:rPr>
          <w:rFonts w:hint="eastAsia" w:ascii="宋体" w:hAnsi="宋体" w:cs="宋体"/>
          <w:sz w:val="22"/>
          <w:szCs w:val="22"/>
        </w:rPr>
        <w:t>6.4.2验收小组应对验收结果作出结论性的意见，在验收报告上签字确认并对验收报告的内容负责。有不同意见的，应当写明意见并说明理由，签字但不写明理由的视同为无意见，拒不签字又不另行书面说明的，视同为同意验收结果。</w:t>
      </w:r>
    </w:p>
    <w:p w14:paraId="6381E700">
      <w:pPr>
        <w:spacing w:line="360" w:lineRule="auto"/>
        <w:ind w:firstLine="440" w:firstLineChars="200"/>
        <w:rPr>
          <w:rFonts w:ascii="宋体" w:hAnsi="宋体" w:cs="宋体"/>
          <w:sz w:val="22"/>
          <w:szCs w:val="22"/>
        </w:rPr>
      </w:pPr>
      <w:r>
        <w:rPr>
          <w:rFonts w:hint="eastAsia" w:ascii="宋体" w:hAnsi="宋体" w:cs="宋体"/>
          <w:sz w:val="22"/>
          <w:szCs w:val="22"/>
        </w:rPr>
        <w:t>6.4.3验收报告单与采购合同、发票作为支付合同金额款项的必备依据。验收时发现问题应立马通知供应商进行处理并严格按合同履约，因故不能及时纠正应向财政部门报告。</w:t>
      </w:r>
    </w:p>
    <w:p w14:paraId="65DB2A7E">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七、知识产权及有关规定</w:t>
      </w:r>
    </w:p>
    <w:p w14:paraId="2874833D">
      <w:pPr>
        <w:spacing w:line="360" w:lineRule="auto"/>
        <w:ind w:firstLine="440" w:firstLineChars="200"/>
        <w:rPr>
          <w:rFonts w:ascii="宋体" w:hAnsi="宋体" w:cs="宋体"/>
          <w:sz w:val="22"/>
          <w:szCs w:val="22"/>
        </w:rPr>
      </w:pPr>
      <w:r>
        <w:rPr>
          <w:rFonts w:hint="eastAsia" w:ascii="宋体" w:hAnsi="宋体" w:cs="宋体"/>
          <w:sz w:val="22"/>
          <w:szCs w:val="22"/>
        </w:rPr>
        <w:t>7.1 供方应保证需方在使用本合同项下的货物或其任何一部分时免受第三方提出侵犯其知识产权、商标权或工业设计权的起诉。如果发生此类问题，供方应负责交涉并承担一切费用和责任。</w:t>
      </w:r>
    </w:p>
    <w:p w14:paraId="4476749F">
      <w:pPr>
        <w:spacing w:line="360" w:lineRule="auto"/>
        <w:ind w:firstLine="440" w:firstLineChars="200"/>
        <w:rPr>
          <w:rFonts w:ascii="宋体" w:hAnsi="宋体" w:cs="宋体"/>
          <w:sz w:val="22"/>
          <w:szCs w:val="22"/>
        </w:rPr>
      </w:pPr>
      <w:r>
        <w:rPr>
          <w:rFonts w:hint="eastAsia" w:ascii="宋体" w:hAnsi="宋体" w:cs="宋体"/>
          <w:sz w:val="22"/>
          <w:szCs w:val="22"/>
        </w:rPr>
        <w:t>7.2 供方应保证所供货物符合国家的有关规定。</w:t>
      </w:r>
    </w:p>
    <w:p w14:paraId="72EE0843">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八、伴随服务</w:t>
      </w:r>
    </w:p>
    <w:p w14:paraId="60C46C67">
      <w:pPr>
        <w:spacing w:line="360" w:lineRule="auto"/>
        <w:ind w:firstLine="440" w:firstLineChars="200"/>
        <w:rPr>
          <w:rFonts w:ascii="宋体" w:hAnsi="宋体" w:cs="宋体"/>
          <w:sz w:val="22"/>
          <w:szCs w:val="22"/>
        </w:rPr>
      </w:pPr>
      <w:r>
        <w:rPr>
          <w:rFonts w:hint="eastAsia" w:ascii="宋体" w:hAnsi="宋体" w:cs="宋体"/>
          <w:sz w:val="22"/>
          <w:szCs w:val="22"/>
        </w:rPr>
        <w:t>8.1供方应提供所交付货物的全套技术文件资料，包括产品目录、图纸、操作手册、使用说明、维护手册和服务指南等。</w:t>
      </w:r>
    </w:p>
    <w:p w14:paraId="7AE27B55">
      <w:pPr>
        <w:spacing w:line="360" w:lineRule="auto"/>
        <w:ind w:firstLine="440" w:firstLineChars="200"/>
        <w:rPr>
          <w:rFonts w:ascii="宋体" w:hAnsi="宋体" w:cs="宋体"/>
          <w:sz w:val="22"/>
          <w:szCs w:val="22"/>
        </w:rPr>
      </w:pPr>
      <w:r>
        <w:rPr>
          <w:rFonts w:hint="eastAsia" w:ascii="宋体" w:hAnsi="宋体" w:cs="宋体"/>
          <w:sz w:val="22"/>
          <w:szCs w:val="22"/>
        </w:rPr>
        <w:t>8.2供方还应提供下列服务：货物的运输、集成和试运行；提供货物组装和维修所需的工具；在质量保证期内对所交付货物提供运行监督、维修、保养等；在制造厂家和/或在项目现场就货物的安装调试、运行、维护等对需方人员进行培训。</w:t>
      </w:r>
    </w:p>
    <w:p w14:paraId="3DD2E84D">
      <w:pPr>
        <w:spacing w:line="360" w:lineRule="auto"/>
        <w:ind w:firstLine="440" w:firstLineChars="200"/>
        <w:rPr>
          <w:rFonts w:ascii="宋体" w:hAnsi="宋体" w:cs="宋体"/>
          <w:sz w:val="22"/>
          <w:szCs w:val="22"/>
        </w:rPr>
      </w:pPr>
      <w:r>
        <w:rPr>
          <w:rFonts w:hint="eastAsia" w:ascii="宋体" w:hAnsi="宋体" w:cs="宋体"/>
          <w:sz w:val="22"/>
          <w:szCs w:val="22"/>
        </w:rPr>
        <w:t>8.3上述伴随服务的费用应包含在合同价中，不单独进行支付。</w:t>
      </w:r>
    </w:p>
    <w:p w14:paraId="00C3D5B5">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九、质量保证期及售后服务</w:t>
      </w:r>
    </w:p>
    <w:p w14:paraId="56241DA8">
      <w:pPr>
        <w:spacing w:line="360" w:lineRule="auto"/>
        <w:ind w:firstLine="440" w:firstLineChars="200"/>
        <w:rPr>
          <w:rFonts w:ascii="宋体" w:hAnsi="宋体" w:cs="宋体"/>
          <w:bCs/>
          <w:sz w:val="22"/>
          <w:szCs w:val="22"/>
        </w:rPr>
      </w:pPr>
      <w:r>
        <w:rPr>
          <w:rFonts w:hint="eastAsia" w:ascii="宋体" w:hAnsi="宋体" w:cs="宋体"/>
          <w:bCs/>
          <w:sz w:val="22"/>
          <w:szCs w:val="22"/>
        </w:rPr>
        <w:t>9.1 质量保证期：</w:t>
      </w:r>
    </w:p>
    <w:p w14:paraId="7F16E4F9">
      <w:pPr>
        <w:spacing w:line="360" w:lineRule="auto"/>
        <w:ind w:firstLine="440" w:firstLineChars="200"/>
        <w:rPr>
          <w:rFonts w:ascii="宋体" w:hAnsi="宋体" w:cs="宋体"/>
          <w:bCs/>
          <w:sz w:val="22"/>
          <w:szCs w:val="22"/>
          <w:lang w:val="zh-CN"/>
        </w:rPr>
      </w:pPr>
      <w:r>
        <w:rPr>
          <w:rFonts w:hint="eastAsia" w:ascii="宋体" w:hAnsi="宋体" w:cs="宋体"/>
          <w:bCs/>
          <w:sz w:val="22"/>
          <w:szCs w:val="22"/>
        </w:rPr>
        <w:t>9.2 售后服务要求：提供最优质、最快捷、最满意的售后服务，以合同要求为准。</w:t>
      </w:r>
    </w:p>
    <w:p w14:paraId="3AF62CB6">
      <w:pPr>
        <w:spacing w:line="360" w:lineRule="auto"/>
        <w:rPr>
          <w:rFonts w:ascii="宋体" w:hAnsi="宋体" w:cs="宋体"/>
          <w:b/>
          <w:sz w:val="22"/>
          <w:szCs w:val="22"/>
        </w:rPr>
      </w:pPr>
      <w:r>
        <w:rPr>
          <w:rFonts w:hint="eastAsia" w:ascii="宋体" w:hAnsi="宋体" w:cs="宋体"/>
          <w:b/>
          <w:kern w:val="0"/>
          <w:sz w:val="22"/>
          <w:szCs w:val="22"/>
          <w:shd w:val="clear" w:color="auto" w:fill="FFFFFF"/>
          <w:lang w:bidi="ar"/>
        </w:rPr>
        <w:t>十、质量保证</w:t>
      </w:r>
    </w:p>
    <w:p w14:paraId="10BEC7A6">
      <w:pPr>
        <w:spacing w:line="360" w:lineRule="auto"/>
        <w:ind w:firstLine="440" w:firstLineChars="200"/>
        <w:rPr>
          <w:rFonts w:ascii="宋体" w:hAnsi="宋体" w:cs="宋体"/>
          <w:sz w:val="22"/>
          <w:szCs w:val="22"/>
        </w:rPr>
      </w:pPr>
      <w:r>
        <w:rPr>
          <w:rFonts w:hint="eastAsia" w:ascii="宋体" w:hAnsi="宋体" w:cs="宋体"/>
          <w:sz w:val="22"/>
          <w:szCs w:val="22"/>
        </w:rPr>
        <w:t>10.1 供方应保证所提供的货物是原制造厂商制造的、经过合法销售渠道取得的、全新的、未使用过的，并完全符合合同规定的品牌、规格型号、技术性能、配置、质量、数量等要求。供方应保证其所提供的货物在正常使用和保养条件下，在其使用寿命期内具有满意的性能。在货物最终验收合格交付后不少于本合同第八条约定的质量保证期内，供方应对其交付的货物由于设计、工艺或材料的缺陷而产生的故障负责。</w:t>
      </w:r>
    </w:p>
    <w:p w14:paraId="26E380BD">
      <w:pPr>
        <w:spacing w:line="360" w:lineRule="auto"/>
        <w:ind w:firstLine="440" w:firstLineChars="200"/>
        <w:rPr>
          <w:rFonts w:ascii="宋体" w:hAnsi="宋体" w:cs="宋体"/>
          <w:sz w:val="22"/>
          <w:szCs w:val="22"/>
        </w:rPr>
      </w:pPr>
      <w:r>
        <w:rPr>
          <w:rFonts w:hint="eastAsia" w:ascii="宋体" w:hAnsi="宋体" w:cs="宋体"/>
          <w:sz w:val="22"/>
          <w:szCs w:val="22"/>
        </w:rPr>
        <w:t>10.2 在质量保证期内，如果货物的规格型号、技术性能、原产地及制造厂商以及其他质量技术指标与合同约定不符，或证实货物是有缺陷的，包括潜在的缺陷或使用不符合要求的材料等，需方应尽快以书面形式向供方提出本保证下的索赔。</w:t>
      </w:r>
    </w:p>
    <w:p w14:paraId="2DBDB4EA">
      <w:pPr>
        <w:spacing w:line="360" w:lineRule="auto"/>
        <w:ind w:firstLine="440" w:firstLineChars="200"/>
        <w:rPr>
          <w:rFonts w:ascii="宋体" w:hAnsi="宋体" w:cs="宋体"/>
          <w:sz w:val="22"/>
          <w:szCs w:val="22"/>
        </w:rPr>
      </w:pPr>
      <w:r>
        <w:rPr>
          <w:rFonts w:hint="eastAsia" w:ascii="宋体" w:hAnsi="宋体" w:cs="宋体"/>
          <w:sz w:val="22"/>
          <w:szCs w:val="22"/>
        </w:rPr>
        <w:t>10.3在质量保证期内，供方在接到需方的通知后，应在本合同第八条约定的响应时间内,免费维修和/或更换有缺陷的货物或部件。</w:t>
      </w:r>
    </w:p>
    <w:p w14:paraId="5955F426">
      <w:pPr>
        <w:spacing w:line="360" w:lineRule="auto"/>
        <w:ind w:firstLine="440" w:firstLineChars="200"/>
        <w:rPr>
          <w:rFonts w:ascii="宋体" w:hAnsi="宋体" w:cs="宋体"/>
          <w:sz w:val="22"/>
          <w:szCs w:val="22"/>
        </w:rPr>
      </w:pPr>
      <w:r>
        <w:rPr>
          <w:rFonts w:hint="eastAsia" w:ascii="宋体" w:hAnsi="宋体" w:cs="宋体"/>
          <w:sz w:val="22"/>
          <w:szCs w:val="22"/>
        </w:rPr>
        <w:t>10.4 如果供方在接到需方通知后，在本合同第八条约定的响应时间内没有弥补缺陷，需方可采取必要的补救措施，但其风险和费用将由供方负担，并且需方根据合同规定对供方行使的其他权利不受影响。</w:t>
      </w:r>
    </w:p>
    <w:p w14:paraId="38352CCE">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十一、索赔</w:t>
      </w:r>
    </w:p>
    <w:p w14:paraId="49CFE8E0">
      <w:pPr>
        <w:spacing w:line="360" w:lineRule="auto"/>
        <w:ind w:firstLine="570"/>
        <w:rPr>
          <w:rFonts w:ascii="宋体" w:hAnsi="宋体" w:cs="宋体"/>
          <w:sz w:val="22"/>
          <w:szCs w:val="22"/>
        </w:rPr>
      </w:pPr>
      <w:r>
        <w:rPr>
          <w:rFonts w:hint="eastAsia" w:ascii="宋体" w:hAnsi="宋体" w:cs="宋体"/>
          <w:sz w:val="22"/>
          <w:szCs w:val="22"/>
        </w:rPr>
        <w:t>11.1需方有权根据当地国家技术监督局、进出口商品检验局或其他具有法定资格的质检机构出具的检验证书向供方提出索赔。</w:t>
      </w:r>
    </w:p>
    <w:p w14:paraId="2DFA326C">
      <w:pPr>
        <w:spacing w:line="360" w:lineRule="auto"/>
        <w:ind w:firstLine="570"/>
        <w:rPr>
          <w:rFonts w:ascii="宋体" w:hAnsi="宋体" w:cs="宋体"/>
          <w:sz w:val="22"/>
          <w:szCs w:val="22"/>
        </w:rPr>
      </w:pPr>
      <w:r>
        <w:rPr>
          <w:rFonts w:hint="eastAsia" w:ascii="宋体" w:hAnsi="宋体" w:cs="宋体"/>
          <w:sz w:val="22"/>
          <w:szCs w:val="22"/>
        </w:rPr>
        <w:t>11.2如果供方对缺陷负有责任而需方提出索赔，供方应按照需方同意的下列一种或多种方式解决索赔事宜：</w:t>
      </w:r>
    </w:p>
    <w:p w14:paraId="7C1C22C3">
      <w:pPr>
        <w:spacing w:line="360" w:lineRule="auto"/>
        <w:ind w:firstLine="440" w:firstLineChars="200"/>
        <w:rPr>
          <w:rFonts w:ascii="宋体" w:hAnsi="宋体" w:cs="宋体"/>
          <w:sz w:val="22"/>
          <w:szCs w:val="22"/>
        </w:rPr>
      </w:pPr>
      <w:r>
        <w:rPr>
          <w:rFonts w:hint="eastAsia" w:ascii="宋体" w:hAnsi="宋体" w:cs="宋体"/>
          <w:sz w:val="22"/>
          <w:szCs w:val="22"/>
        </w:rPr>
        <w:t>（1）供方同意退货并用合同规定的货币将货款退还给需方，并承担由此发生的一切损失和费用，包括利息、银行手续费、运费、保险费、检验费、仓储费、装卸费以及为保护退回货物所需的其他必要费用。</w:t>
      </w:r>
    </w:p>
    <w:p w14:paraId="6DDE8137">
      <w:pPr>
        <w:spacing w:line="360" w:lineRule="auto"/>
        <w:ind w:firstLine="440" w:firstLineChars="200"/>
        <w:rPr>
          <w:rFonts w:ascii="宋体" w:hAnsi="宋体" w:cs="宋体"/>
          <w:sz w:val="22"/>
          <w:szCs w:val="22"/>
        </w:rPr>
      </w:pPr>
      <w:r>
        <w:rPr>
          <w:rFonts w:hint="eastAsia" w:ascii="宋体" w:hAnsi="宋体" w:cs="宋体"/>
          <w:sz w:val="22"/>
          <w:szCs w:val="22"/>
        </w:rPr>
        <w:t>（2）根据货物低劣、损坏程度以及需方所遭受损失的金额，经过供需双方商定降低货物的价格。</w:t>
      </w:r>
    </w:p>
    <w:p w14:paraId="4BCA9062">
      <w:pPr>
        <w:spacing w:line="360" w:lineRule="auto"/>
        <w:ind w:firstLine="440" w:firstLineChars="200"/>
        <w:rPr>
          <w:rFonts w:ascii="宋体" w:hAnsi="宋体" w:cs="宋体"/>
          <w:sz w:val="22"/>
          <w:szCs w:val="22"/>
        </w:rPr>
      </w:pPr>
      <w:r>
        <w:rPr>
          <w:rFonts w:hint="eastAsia" w:ascii="宋体" w:hAnsi="宋体" w:cs="宋体"/>
          <w:sz w:val="22"/>
          <w:szCs w:val="22"/>
        </w:rPr>
        <w:t>（3）用符合合同规定的规格、质量和性能要求的新零件、部件和／或设备来更换有缺陷的部分和／或修补缺陷部分，供方应承担一切费用和风险，并负担需方蒙受的全部直接损失。供方应同时按合同第八条的规定，相应延长修补和／或更换件的质量保证期。</w:t>
      </w:r>
    </w:p>
    <w:p w14:paraId="22BEB963">
      <w:pPr>
        <w:spacing w:line="360" w:lineRule="auto"/>
        <w:ind w:firstLine="570"/>
        <w:rPr>
          <w:rFonts w:ascii="宋体" w:hAnsi="宋体" w:cs="宋体"/>
          <w:sz w:val="22"/>
          <w:szCs w:val="22"/>
        </w:rPr>
      </w:pPr>
      <w:r>
        <w:rPr>
          <w:rFonts w:hint="eastAsia" w:ascii="宋体" w:hAnsi="宋体" w:cs="宋体"/>
          <w:sz w:val="22"/>
          <w:szCs w:val="22"/>
        </w:rPr>
        <w:t>11.3如果在需方发出索赔通知后十天内，供方未作答复，上述索赔应视为已被供方接受。如供方未能在接到需方索赔通知后十天内或需方同意的延长期限内，按照本合同第10.2条规定的任何一种或多种方式解决索赔事宜并征得需方同意，需方有权通过采购方从应付货款或从供方提交的履约保证金中扣回索赔金额，并拥有对赔偿不足部分进一步索赔的权利。</w:t>
      </w:r>
    </w:p>
    <w:p w14:paraId="3A6D27B6">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十二、供方履约延误</w:t>
      </w:r>
    </w:p>
    <w:p w14:paraId="706F798B">
      <w:pPr>
        <w:spacing w:line="360" w:lineRule="auto"/>
        <w:ind w:firstLine="570"/>
        <w:rPr>
          <w:rFonts w:ascii="宋体" w:hAnsi="宋体" w:cs="宋体"/>
          <w:sz w:val="22"/>
          <w:szCs w:val="22"/>
        </w:rPr>
      </w:pPr>
      <w:r>
        <w:rPr>
          <w:rFonts w:hint="eastAsia" w:ascii="宋体" w:hAnsi="宋体" w:cs="宋体"/>
          <w:sz w:val="22"/>
          <w:szCs w:val="22"/>
        </w:rPr>
        <w:t>12.1 供方应按照合同规定的时间、地点交货和提供服务。</w:t>
      </w:r>
    </w:p>
    <w:p w14:paraId="00310782">
      <w:pPr>
        <w:spacing w:line="360" w:lineRule="auto"/>
        <w:ind w:firstLine="570"/>
        <w:rPr>
          <w:rFonts w:ascii="宋体" w:hAnsi="宋体" w:cs="宋体"/>
          <w:sz w:val="22"/>
          <w:szCs w:val="22"/>
        </w:rPr>
      </w:pPr>
      <w:r>
        <w:rPr>
          <w:rFonts w:hint="eastAsia" w:ascii="宋体" w:hAnsi="宋体" w:cs="宋体"/>
          <w:sz w:val="22"/>
          <w:szCs w:val="22"/>
        </w:rPr>
        <w:t>12.2 如供方无正当理由拖延交货或不按响应文件提供服务，将受到以下制裁：没收履约保证金、加收误期赔偿和／或违约终止合同。</w:t>
      </w:r>
    </w:p>
    <w:p w14:paraId="12D88322">
      <w:pPr>
        <w:spacing w:line="360" w:lineRule="auto"/>
        <w:ind w:firstLine="440" w:firstLineChars="200"/>
        <w:rPr>
          <w:rFonts w:ascii="宋体" w:hAnsi="宋体" w:cs="宋体"/>
          <w:sz w:val="22"/>
          <w:szCs w:val="22"/>
        </w:rPr>
      </w:pPr>
      <w:r>
        <w:rPr>
          <w:rFonts w:hint="eastAsia" w:ascii="宋体" w:hAnsi="宋体" w:cs="宋体"/>
          <w:sz w:val="22"/>
          <w:szCs w:val="22"/>
        </w:rPr>
        <w:t>12.3 在履行合同过程中，如果供方遇到可能妨碍其按时交货和提供服务的情况，应及时以书面形式将拖延的事实，可能拖延的期限和理由通知需方。需方在收到供方通知后，应尽快对情况进行评价，并确定是否通过修改合同，酌情延长交货时间和/或延期提供服务，或者终止合同。</w:t>
      </w:r>
    </w:p>
    <w:p w14:paraId="50F0E0BC">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十三、误期赔偿</w:t>
      </w:r>
    </w:p>
    <w:p w14:paraId="1011169F">
      <w:pPr>
        <w:spacing w:line="360" w:lineRule="auto"/>
        <w:ind w:firstLine="440" w:firstLineChars="200"/>
        <w:jc w:val="left"/>
        <w:rPr>
          <w:rFonts w:ascii="宋体" w:hAnsi="宋体" w:cs="宋体"/>
          <w:sz w:val="22"/>
          <w:szCs w:val="22"/>
        </w:rPr>
      </w:pPr>
      <w:r>
        <w:rPr>
          <w:rFonts w:hint="eastAsia" w:ascii="宋体" w:hAnsi="宋体" w:cs="宋体"/>
          <w:sz w:val="22"/>
          <w:szCs w:val="22"/>
        </w:rPr>
        <w:t>13.1除合同第14条规定外，如果供方没有按照合同规定的时间交货和提供服务，供方应向需方支付误期赔偿费。误期赔偿费每天按迟交货物的交货价或延期服务的服务费用的百分之一（1%）计收，直至交货或提供服务为止。一天按24小时计算，不足一天按一一天计算。但误期赔偿费的最高限额不超过合同价的百分之五（5%）。</w:t>
      </w:r>
    </w:p>
    <w:p w14:paraId="1473D26D">
      <w:pPr>
        <w:spacing w:line="360" w:lineRule="auto"/>
        <w:ind w:firstLine="440" w:firstLineChars="200"/>
        <w:jc w:val="left"/>
        <w:rPr>
          <w:rFonts w:ascii="宋体" w:hAnsi="宋体" w:cs="宋体"/>
          <w:sz w:val="22"/>
          <w:szCs w:val="22"/>
        </w:rPr>
      </w:pPr>
      <w:r>
        <w:rPr>
          <w:rFonts w:hint="eastAsia" w:ascii="宋体" w:hAnsi="宋体" w:cs="宋体"/>
          <w:sz w:val="22"/>
          <w:szCs w:val="22"/>
        </w:rPr>
        <w:t>13.2误期赔偿费可从应付货款和/或履约保证金中扣除。</w:t>
      </w:r>
    </w:p>
    <w:p w14:paraId="15EF01AE">
      <w:pPr>
        <w:spacing w:line="360" w:lineRule="auto"/>
        <w:ind w:firstLine="440" w:firstLineChars="200"/>
        <w:jc w:val="left"/>
        <w:rPr>
          <w:rFonts w:ascii="宋体" w:hAnsi="宋体" w:cs="宋体"/>
          <w:sz w:val="22"/>
          <w:szCs w:val="22"/>
        </w:rPr>
      </w:pPr>
      <w:r>
        <w:rPr>
          <w:rFonts w:hint="eastAsia" w:ascii="宋体" w:hAnsi="宋体" w:cs="宋体"/>
          <w:sz w:val="22"/>
          <w:szCs w:val="22"/>
        </w:rPr>
        <w:t>13.3收取误期赔偿费不影响需方采取合同规定的其他补救措施的权利。</w:t>
      </w:r>
    </w:p>
    <w:p w14:paraId="3785470E">
      <w:pPr>
        <w:spacing w:line="360" w:lineRule="auto"/>
        <w:ind w:firstLine="440" w:firstLineChars="200"/>
        <w:jc w:val="left"/>
        <w:rPr>
          <w:rFonts w:ascii="宋体" w:hAnsi="宋体" w:cs="宋体"/>
          <w:sz w:val="22"/>
          <w:szCs w:val="22"/>
        </w:rPr>
      </w:pPr>
      <w:r>
        <w:rPr>
          <w:rFonts w:hint="eastAsia" w:ascii="宋体" w:hAnsi="宋体" w:cs="宋体"/>
          <w:sz w:val="22"/>
          <w:szCs w:val="22"/>
        </w:rPr>
        <w:t>13.4供方如未能按本合同第九条规定进行售后服务，在收到需方县级远程办书面故障处理通知之日起一个月内仍未能解决故障，需方将按出现故障设备供货价格扣除质量保证金。</w:t>
      </w:r>
    </w:p>
    <w:p w14:paraId="213461F0">
      <w:pPr>
        <w:spacing w:line="360" w:lineRule="auto"/>
        <w:ind w:firstLine="440" w:firstLineChars="200"/>
        <w:jc w:val="left"/>
        <w:rPr>
          <w:rFonts w:ascii="宋体" w:hAnsi="宋体" w:cs="宋体"/>
          <w:sz w:val="22"/>
          <w:szCs w:val="22"/>
        </w:rPr>
      </w:pPr>
      <w:r>
        <w:rPr>
          <w:rFonts w:hint="eastAsia" w:ascii="宋体" w:hAnsi="宋体" w:cs="宋体"/>
          <w:sz w:val="22"/>
          <w:szCs w:val="22"/>
        </w:rPr>
        <w:t>13.5在收取误期赔偿费期间，需方有权决定是否终止合同。</w:t>
      </w:r>
    </w:p>
    <w:p w14:paraId="4D04B158">
      <w:pPr>
        <w:numPr>
          <w:ilvl w:val="0"/>
          <w:numId w:val="5"/>
        </w:num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履约保证金</w:t>
      </w:r>
    </w:p>
    <w:p w14:paraId="407A4E6F">
      <w:pPr>
        <w:spacing w:line="360" w:lineRule="auto"/>
        <w:ind w:firstLine="440" w:firstLineChars="200"/>
        <w:rPr>
          <w:rFonts w:ascii="宋体" w:hAnsi="宋体" w:cs="宋体"/>
          <w:sz w:val="22"/>
          <w:szCs w:val="22"/>
        </w:rPr>
      </w:pPr>
      <w:r>
        <w:rPr>
          <w:rFonts w:hint="eastAsia" w:ascii="宋体" w:hAnsi="宋体" w:cs="宋体"/>
          <w:sz w:val="22"/>
          <w:szCs w:val="22"/>
        </w:rPr>
        <w:t>履约保证金：无</w:t>
      </w:r>
    </w:p>
    <w:p w14:paraId="2279B8EB">
      <w:pPr>
        <w:spacing w:line="360" w:lineRule="auto"/>
        <w:ind w:firstLine="440" w:firstLineChars="200"/>
        <w:rPr>
          <w:rFonts w:ascii="宋体" w:hAnsi="宋体" w:cs="宋体"/>
          <w:sz w:val="22"/>
          <w:szCs w:val="22"/>
        </w:rPr>
      </w:pPr>
      <w:r>
        <w:rPr>
          <w:rFonts w:hint="eastAsia" w:ascii="宋体" w:hAnsi="宋体" w:cs="宋体"/>
          <w:sz w:val="22"/>
          <w:szCs w:val="22"/>
        </w:rPr>
        <w:t>履约保证金支付方式：转账、保函等形式；</w:t>
      </w:r>
    </w:p>
    <w:p w14:paraId="1C6D48F7">
      <w:pPr>
        <w:spacing w:line="360" w:lineRule="auto"/>
        <w:ind w:firstLine="440" w:firstLineChars="200"/>
        <w:rPr>
          <w:rFonts w:ascii="宋体" w:hAnsi="宋体" w:cs="宋体"/>
          <w:sz w:val="22"/>
          <w:szCs w:val="22"/>
        </w:rPr>
      </w:pPr>
      <w:r>
        <w:rPr>
          <w:rFonts w:hint="eastAsia" w:ascii="宋体" w:hAnsi="宋体" w:cs="宋体"/>
          <w:sz w:val="22"/>
          <w:szCs w:val="22"/>
        </w:rPr>
        <w:t>履约保证金应在中标通知书发出后，签订合同前缴纳，缴纳至采购人账户。</w:t>
      </w:r>
    </w:p>
    <w:p w14:paraId="70D89DF6">
      <w:pPr>
        <w:spacing w:line="360" w:lineRule="auto"/>
        <w:ind w:firstLine="440" w:firstLineChars="200"/>
        <w:rPr>
          <w:rFonts w:ascii="宋体" w:hAnsi="宋体" w:cs="宋体"/>
          <w:sz w:val="22"/>
          <w:szCs w:val="22"/>
        </w:rPr>
      </w:pPr>
      <w:r>
        <w:rPr>
          <w:rFonts w:hint="eastAsia" w:ascii="宋体" w:hAnsi="宋体" w:cs="宋体"/>
          <w:sz w:val="22"/>
          <w:szCs w:val="22"/>
        </w:rPr>
        <w:t>履约保证金退还时间：货到验收合格后5日内退还。</w:t>
      </w:r>
    </w:p>
    <w:p w14:paraId="572965CB">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十五、不可抗力</w:t>
      </w:r>
    </w:p>
    <w:p w14:paraId="6818B4C1">
      <w:pPr>
        <w:spacing w:line="360" w:lineRule="auto"/>
        <w:rPr>
          <w:rFonts w:ascii="宋体" w:hAnsi="宋体" w:cs="宋体"/>
          <w:sz w:val="22"/>
          <w:szCs w:val="22"/>
        </w:rPr>
      </w:pPr>
      <w:r>
        <w:rPr>
          <w:rFonts w:hint="eastAsia" w:ascii="宋体" w:hAnsi="宋体" w:cs="宋体"/>
          <w:sz w:val="22"/>
          <w:szCs w:val="22"/>
        </w:rPr>
        <w:t xml:space="preserve">    15.1 如果供需双方因不可抗力而导致合同实施延误或不能履行合同义务，不应该承担误期赔偿或不能履行合同义务的责任。</w:t>
      </w:r>
    </w:p>
    <w:p w14:paraId="2F4EDC26">
      <w:pPr>
        <w:spacing w:line="360" w:lineRule="auto"/>
        <w:rPr>
          <w:rFonts w:ascii="宋体" w:hAnsi="宋体" w:cs="宋体"/>
          <w:sz w:val="22"/>
          <w:szCs w:val="22"/>
        </w:rPr>
      </w:pPr>
      <w:r>
        <w:rPr>
          <w:rFonts w:hint="eastAsia" w:ascii="宋体" w:hAnsi="宋体" w:cs="宋体"/>
          <w:sz w:val="22"/>
          <w:szCs w:val="22"/>
        </w:rPr>
        <w:t xml:space="preserve">    15.2 本条所述的“不可抗力”系指那些双方无法控制，不可预见的事件，但不包括供需双方的违约或疏忽。这些事件包括但不限于：战争、严重火灾、洪水、台风、地震以及其它供需双方商定的事件(供需双方认定国家政策重大变化属不可抗力)。</w:t>
      </w:r>
    </w:p>
    <w:p w14:paraId="3D0010D8">
      <w:pPr>
        <w:spacing w:line="360" w:lineRule="auto"/>
        <w:ind w:firstLine="440" w:firstLineChars="200"/>
        <w:rPr>
          <w:rFonts w:ascii="宋体" w:hAnsi="宋体" w:cs="宋体"/>
          <w:sz w:val="22"/>
          <w:szCs w:val="22"/>
        </w:rPr>
      </w:pPr>
      <w:r>
        <w:rPr>
          <w:rFonts w:hint="eastAsia" w:ascii="宋体" w:hAnsi="宋体" w:cs="宋体"/>
          <w:sz w:val="22"/>
          <w:szCs w:val="22"/>
        </w:rPr>
        <w:t>15.3 在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14:paraId="361C29CF">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十六、税费</w:t>
      </w:r>
    </w:p>
    <w:p w14:paraId="4048B535">
      <w:pPr>
        <w:spacing w:line="360" w:lineRule="auto"/>
        <w:rPr>
          <w:rFonts w:ascii="宋体" w:hAnsi="宋体" w:cs="宋体"/>
          <w:sz w:val="22"/>
          <w:szCs w:val="22"/>
        </w:rPr>
      </w:pPr>
      <w:r>
        <w:rPr>
          <w:rFonts w:hint="eastAsia" w:ascii="宋体" w:hAnsi="宋体" w:cs="宋体"/>
          <w:sz w:val="22"/>
          <w:szCs w:val="22"/>
        </w:rPr>
        <w:t xml:space="preserve">    16.1 根据现行法律规定对需方征收的与本合同有关的一切税费均由需方负担。</w:t>
      </w:r>
    </w:p>
    <w:p w14:paraId="6A6FECE1">
      <w:pPr>
        <w:spacing w:line="360" w:lineRule="auto"/>
        <w:rPr>
          <w:rFonts w:ascii="宋体" w:hAnsi="宋体" w:cs="宋体"/>
          <w:sz w:val="22"/>
          <w:szCs w:val="22"/>
        </w:rPr>
      </w:pPr>
      <w:r>
        <w:rPr>
          <w:rFonts w:hint="eastAsia" w:ascii="宋体" w:hAnsi="宋体" w:cs="宋体"/>
          <w:sz w:val="22"/>
          <w:szCs w:val="22"/>
        </w:rPr>
        <w:t xml:space="preserve">    16.2 根据现行法律规定对供方征收的与本合同有关的一切税费均由供方负担。</w:t>
      </w:r>
    </w:p>
    <w:p w14:paraId="31B1392D">
      <w:pPr>
        <w:spacing w:line="360" w:lineRule="auto"/>
        <w:ind w:firstLine="440" w:firstLineChars="200"/>
        <w:rPr>
          <w:rFonts w:ascii="宋体" w:hAnsi="宋体" w:cs="宋体"/>
          <w:sz w:val="22"/>
          <w:szCs w:val="22"/>
        </w:rPr>
      </w:pPr>
      <w:r>
        <w:rPr>
          <w:rFonts w:hint="eastAsia" w:ascii="宋体" w:hAnsi="宋体" w:cs="宋体"/>
          <w:sz w:val="22"/>
          <w:szCs w:val="22"/>
        </w:rPr>
        <w:t>16.3 在中国境外发生的与执行本合同有关的一切税费均由供方负担。</w:t>
      </w:r>
    </w:p>
    <w:p w14:paraId="4FEDDCED">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十七、争端的解决</w:t>
      </w:r>
    </w:p>
    <w:p w14:paraId="01D468CE">
      <w:pPr>
        <w:spacing w:line="360" w:lineRule="auto"/>
        <w:rPr>
          <w:rFonts w:ascii="宋体" w:hAnsi="宋体" w:cs="宋体"/>
          <w:sz w:val="22"/>
          <w:szCs w:val="22"/>
        </w:rPr>
      </w:pPr>
      <w:r>
        <w:rPr>
          <w:rFonts w:hint="eastAsia" w:ascii="宋体" w:hAnsi="宋体" w:cs="宋体"/>
          <w:sz w:val="22"/>
          <w:szCs w:val="22"/>
        </w:rPr>
        <w:t xml:space="preserve">    17.1 供需双方应通过友好协商，解决在执行本合同过程中所发生的或与本合同有关的一切争端。如从协商开始十（10）天内仍不能解决，可以向有关合同管理部门提请调解。</w:t>
      </w:r>
    </w:p>
    <w:p w14:paraId="6C40BB43">
      <w:pPr>
        <w:spacing w:line="360" w:lineRule="auto"/>
        <w:ind w:firstLine="440" w:firstLineChars="200"/>
        <w:rPr>
          <w:rFonts w:ascii="宋体" w:hAnsi="宋体" w:cs="宋体"/>
          <w:sz w:val="22"/>
          <w:szCs w:val="22"/>
        </w:rPr>
      </w:pPr>
      <w:r>
        <w:rPr>
          <w:rFonts w:hint="eastAsia" w:ascii="宋体" w:hAnsi="宋体" w:cs="宋体"/>
          <w:sz w:val="22"/>
          <w:szCs w:val="22"/>
        </w:rPr>
        <w:t>17.2 如果调解不成，供需双方的任何一方可以向人民法院提起诉讼。诉讼由合同签订地人民法院管辖。</w:t>
      </w:r>
    </w:p>
    <w:p w14:paraId="6F8EEA75">
      <w:pPr>
        <w:spacing w:line="360" w:lineRule="auto"/>
        <w:ind w:firstLine="440" w:firstLineChars="200"/>
        <w:rPr>
          <w:rFonts w:ascii="宋体" w:hAnsi="宋体" w:cs="宋体"/>
          <w:sz w:val="22"/>
          <w:szCs w:val="22"/>
        </w:rPr>
      </w:pPr>
      <w:r>
        <w:rPr>
          <w:rFonts w:hint="eastAsia" w:ascii="宋体" w:hAnsi="宋体" w:cs="宋体"/>
          <w:sz w:val="22"/>
          <w:szCs w:val="22"/>
        </w:rPr>
        <w:t>17.3诉讼费除法院另有裁决外均由败诉方负担。</w:t>
      </w:r>
    </w:p>
    <w:p w14:paraId="43FECAF3">
      <w:pPr>
        <w:spacing w:line="360" w:lineRule="auto"/>
        <w:ind w:firstLine="440" w:firstLineChars="200"/>
        <w:rPr>
          <w:rFonts w:ascii="宋体" w:hAnsi="宋体" w:cs="宋体"/>
          <w:sz w:val="22"/>
          <w:szCs w:val="22"/>
        </w:rPr>
      </w:pPr>
      <w:r>
        <w:rPr>
          <w:rFonts w:hint="eastAsia" w:ascii="宋体" w:hAnsi="宋体" w:cs="宋体"/>
          <w:sz w:val="22"/>
          <w:szCs w:val="22"/>
        </w:rPr>
        <w:t>17.4在诉讼期间，除正在进行诉讼的部分外，本合同的其它部分应继续执行。</w:t>
      </w:r>
    </w:p>
    <w:p w14:paraId="6C3E6CF5">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十八、违约终止合同</w:t>
      </w:r>
    </w:p>
    <w:p w14:paraId="3EA5515F">
      <w:pPr>
        <w:spacing w:line="360" w:lineRule="auto"/>
        <w:rPr>
          <w:rFonts w:ascii="宋体" w:hAnsi="宋体" w:cs="宋体"/>
          <w:sz w:val="22"/>
          <w:szCs w:val="22"/>
        </w:rPr>
      </w:pPr>
      <w:r>
        <w:rPr>
          <w:rFonts w:hint="eastAsia" w:ascii="宋体" w:hAnsi="宋体" w:cs="宋体"/>
          <w:sz w:val="22"/>
          <w:szCs w:val="22"/>
        </w:rPr>
        <w:t xml:space="preserve">    18.1 在需方因供方违约而按合同约定采取的任何补救措施不受影响的情况下，需方可在下列情况下向供方发出书面通知，提出终止部分或全部合同。</w:t>
      </w:r>
    </w:p>
    <w:p w14:paraId="782DDC78">
      <w:pPr>
        <w:spacing w:line="360" w:lineRule="auto"/>
        <w:rPr>
          <w:rFonts w:ascii="宋体" w:hAnsi="宋体" w:cs="宋体"/>
          <w:sz w:val="22"/>
          <w:szCs w:val="22"/>
        </w:rPr>
      </w:pPr>
      <w:r>
        <w:rPr>
          <w:rFonts w:hint="eastAsia" w:ascii="宋体" w:hAnsi="宋体" w:cs="宋体"/>
          <w:sz w:val="22"/>
          <w:szCs w:val="22"/>
        </w:rPr>
        <w:t xml:space="preserve">   （1）如果供方未能在合同规定的限期或需方同意延长的限期内提供部分或全部货物和服务。</w:t>
      </w:r>
    </w:p>
    <w:p w14:paraId="623DA62F">
      <w:pPr>
        <w:spacing w:line="360" w:lineRule="auto"/>
        <w:rPr>
          <w:rFonts w:ascii="宋体" w:hAnsi="宋体" w:cs="宋体"/>
          <w:sz w:val="22"/>
          <w:szCs w:val="22"/>
        </w:rPr>
      </w:pPr>
      <w:r>
        <w:rPr>
          <w:rFonts w:hint="eastAsia" w:ascii="宋体" w:hAnsi="宋体" w:cs="宋体"/>
          <w:sz w:val="22"/>
          <w:szCs w:val="22"/>
        </w:rPr>
        <w:t xml:space="preserve">   （2）如果供方未能履行合同规定的其它任何义务。</w:t>
      </w:r>
    </w:p>
    <w:p w14:paraId="15F7274F">
      <w:pPr>
        <w:spacing w:line="360" w:lineRule="auto"/>
        <w:rPr>
          <w:rFonts w:ascii="宋体" w:hAnsi="宋体" w:cs="宋体"/>
          <w:sz w:val="22"/>
          <w:szCs w:val="22"/>
        </w:rPr>
      </w:pPr>
      <w:r>
        <w:rPr>
          <w:rFonts w:hint="eastAsia" w:ascii="宋体" w:hAnsi="宋体" w:cs="宋体"/>
          <w:sz w:val="22"/>
          <w:szCs w:val="22"/>
        </w:rPr>
        <w:t xml:space="preserve">   （3）如果需方认为供方在本合同的竞争或实施中有腐败和欺诈行为。为此，定义如下：“腐败行为”是指提供、给予、接受或索取任何有价值的东西来影响采购人员在采购过程或合同实施过程中的行为；“欺诈行为”是指为了影响采购过程或合同实施过程而谎报事实，损害采购人的利益，包括供货单位之间串通，人为地使供货活动丧失竞争性，损害采购人所能获得的权益。</w:t>
      </w:r>
    </w:p>
    <w:p w14:paraId="28809669">
      <w:pPr>
        <w:spacing w:line="360" w:lineRule="auto"/>
        <w:ind w:firstLine="440" w:firstLineChars="200"/>
        <w:rPr>
          <w:rFonts w:ascii="宋体" w:hAnsi="宋体" w:cs="宋体"/>
          <w:sz w:val="22"/>
          <w:szCs w:val="22"/>
        </w:rPr>
      </w:pPr>
      <w:r>
        <w:rPr>
          <w:rFonts w:hint="eastAsia" w:ascii="宋体" w:hAnsi="宋体" w:cs="宋体"/>
          <w:sz w:val="22"/>
          <w:szCs w:val="22"/>
        </w:rPr>
        <w:t>18.2 如果需方根据上述第18.1款的规定，终止了全部或部分合同，需方可以依其认为适当的条件和方法购买与未交货物类似的货物，供方应对购买类似货物所超出的那部分费用负责。供方提交的履约保证金将被作为需方采取上述补救措施的购买资金的一部分。并且，供方应继续履行合同中未终止的部分。</w:t>
      </w:r>
    </w:p>
    <w:p w14:paraId="59BC9312">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十九、破产终止合同</w:t>
      </w:r>
    </w:p>
    <w:p w14:paraId="0BAE5FBC">
      <w:pPr>
        <w:spacing w:line="360" w:lineRule="auto"/>
        <w:ind w:firstLine="440" w:firstLineChars="200"/>
        <w:rPr>
          <w:rFonts w:ascii="宋体" w:hAnsi="宋体" w:cs="宋体"/>
          <w:sz w:val="22"/>
          <w:szCs w:val="22"/>
        </w:rPr>
      </w:pPr>
      <w:r>
        <w:rPr>
          <w:rFonts w:hint="eastAsia" w:ascii="宋体" w:hAnsi="宋体" w:cs="宋体"/>
          <w:sz w:val="22"/>
          <w:szCs w:val="22"/>
        </w:rPr>
        <w:t>19.1 如果供方破产或丧失清偿能力，需方可在任何时候以书面形式通知供方终止合同而不给供方补偿。该终止合同将不损害或影响需方已经采取或将要采取任何补救措施的权力。</w:t>
      </w:r>
    </w:p>
    <w:p w14:paraId="6796DAE2">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二十、合同转让和分包</w:t>
      </w:r>
    </w:p>
    <w:p w14:paraId="578B6DE1">
      <w:pPr>
        <w:spacing w:line="360" w:lineRule="auto"/>
        <w:ind w:firstLine="440" w:firstLineChars="200"/>
        <w:rPr>
          <w:rFonts w:ascii="宋体" w:hAnsi="宋体" w:cs="宋体"/>
          <w:sz w:val="22"/>
          <w:szCs w:val="22"/>
        </w:rPr>
      </w:pPr>
      <w:r>
        <w:rPr>
          <w:rFonts w:hint="eastAsia" w:ascii="宋体" w:hAnsi="宋体" w:cs="宋体"/>
          <w:sz w:val="22"/>
          <w:szCs w:val="22"/>
        </w:rPr>
        <w:t>20.1 供方不得部分转让和分包或全部转让和分包其应履行的合同义务。</w:t>
      </w:r>
    </w:p>
    <w:p w14:paraId="78C3B1A4">
      <w:pPr>
        <w:spacing w:line="360" w:lineRule="auto"/>
        <w:ind w:right="-80" w:rightChars="-38"/>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二十一、需要补充的合同条款</w:t>
      </w:r>
    </w:p>
    <w:p w14:paraId="51DCE54E">
      <w:pPr>
        <w:spacing w:line="360" w:lineRule="auto"/>
        <w:ind w:right="-80" w:rightChars="-38" w:firstLine="495" w:firstLineChars="225"/>
        <w:rPr>
          <w:rFonts w:ascii="宋体" w:hAnsi="宋体" w:cs="宋体"/>
          <w:sz w:val="22"/>
          <w:szCs w:val="22"/>
        </w:rPr>
      </w:pPr>
      <w:r>
        <w:rPr>
          <w:rFonts w:hint="eastAsia" w:ascii="宋体" w:hAnsi="宋体" w:cs="宋体"/>
          <w:sz w:val="22"/>
          <w:szCs w:val="22"/>
        </w:rPr>
        <w:t>21.1 根据评标过程中或者商务谈判时商定的条款和条件在订立合同时标明。</w:t>
      </w:r>
    </w:p>
    <w:p w14:paraId="7B5CF4C9">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二十二、适用法律</w:t>
      </w:r>
    </w:p>
    <w:p w14:paraId="13A70DFD">
      <w:pPr>
        <w:spacing w:line="360" w:lineRule="auto"/>
        <w:ind w:firstLine="440" w:firstLineChars="200"/>
        <w:rPr>
          <w:rFonts w:ascii="宋体" w:hAnsi="宋体" w:cs="宋体"/>
          <w:sz w:val="22"/>
          <w:szCs w:val="22"/>
        </w:rPr>
      </w:pPr>
      <w:r>
        <w:rPr>
          <w:rFonts w:hint="eastAsia" w:ascii="宋体" w:hAnsi="宋体" w:cs="宋体"/>
          <w:sz w:val="22"/>
          <w:szCs w:val="22"/>
        </w:rPr>
        <w:t>22.1 本合同按照中华人民共和国的现行法律进行解释。</w:t>
      </w:r>
    </w:p>
    <w:p w14:paraId="76F63A81">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二十三、合同生效</w:t>
      </w:r>
    </w:p>
    <w:p w14:paraId="4005B5DC">
      <w:pPr>
        <w:spacing w:line="360" w:lineRule="auto"/>
        <w:rPr>
          <w:rFonts w:ascii="宋体" w:hAnsi="宋体" w:cs="宋体"/>
          <w:sz w:val="22"/>
          <w:szCs w:val="22"/>
        </w:rPr>
      </w:pPr>
      <w:r>
        <w:rPr>
          <w:rFonts w:hint="eastAsia" w:ascii="宋体" w:hAnsi="宋体" w:cs="宋体"/>
          <w:sz w:val="22"/>
          <w:szCs w:val="22"/>
        </w:rPr>
        <w:t xml:space="preserve">    23.1 本合同在供需双方法定代表人或其授权代理人签字并加盖公章并且采购方收到供方提交的履约保证金后生效。 </w:t>
      </w:r>
    </w:p>
    <w:p w14:paraId="12B92E57">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二十四、合同附件</w:t>
      </w:r>
    </w:p>
    <w:p w14:paraId="7B9ECD71">
      <w:pPr>
        <w:spacing w:line="360" w:lineRule="auto"/>
        <w:ind w:firstLine="440" w:firstLineChars="200"/>
        <w:rPr>
          <w:rFonts w:ascii="宋体" w:hAnsi="宋体" w:cs="宋体"/>
          <w:sz w:val="22"/>
          <w:szCs w:val="22"/>
        </w:rPr>
      </w:pPr>
      <w:r>
        <w:rPr>
          <w:rFonts w:hint="eastAsia" w:ascii="宋体" w:hAnsi="宋体" w:cs="宋体"/>
          <w:sz w:val="22"/>
          <w:szCs w:val="22"/>
        </w:rPr>
        <w:t>24.1下列文件构成本合同不可分割的组成部分，与本合同具有同等法律效力：</w:t>
      </w:r>
    </w:p>
    <w:p w14:paraId="2C179468">
      <w:pPr>
        <w:spacing w:line="360" w:lineRule="auto"/>
        <w:ind w:firstLine="440" w:firstLineChars="200"/>
        <w:rPr>
          <w:rFonts w:ascii="宋体" w:hAnsi="宋体" w:cs="宋体"/>
          <w:sz w:val="22"/>
          <w:szCs w:val="22"/>
        </w:rPr>
      </w:pPr>
      <w:r>
        <w:rPr>
          <w:rFonts w:hint="eastAsia" w:ascii="宋体" w:hAnsi="宋体" w:cs="宋体"/>
          <w:sz w:val="22"/>
          <w:szCs w:val="22"/>
        </w:rPr>
        <w:t>1、竞争性磋商文件及澄清、补充文件；</w:t>
      </w:r>
    </w:p>
    <w:p w14:paraId="7D31364C">
      <w:pPr>
        <w:spacing w:line="360" w:lineRule="auto"/>
        <w:ind w:firstLine="440" w:firstLineChars="200"/>
        <w:rPr>
          <w:rFonts w:ascii="宋体" w:hAnsi="宋体" w:cs="宋体"/>
          <w:sz w:val="22"/>
          <w:szCs w:val="22"/>
        </w:rPr>
      </w:pPr>
      <w:r>
        <w:rPr>
          <w:rFonts w:hint="eastAsia" w:ascii="宋体" w:hAnsi="宋体" w:cs="宋体"/>
          <w:sz w:val="22"/>
          <w:szCs w:val="22"/>
        </w:rPr>
        <w:t xml:space="preserve">2、供方的响应文件、在投标期间的书面承诺文件和售后服务承诺书；        </w:t>
      </w:r>
    </w:p>
    <w:p w14:paraId="32594034">
      <w:pPr>
        <w:spacing w:line="360" w:lineRule="auto"/>
        <w:ind w:firstLine="440" w:firstLineChars="200"/>
        <w:rPr>
          <w:rFonts w:ascii="宋体" w:hAnsi="宋体" w:cs="宋体"/>
          <w:sz w:val="22"/>
          <w:szCs w:val="22"/>
        </w:rPr>
      </w:pPr>
      <w:r>
        <w:rPr>
          <w:rFonts w:hint="eastAsia" w:ascii="宋体" w:hAnsi="宋体" w:cs="宋体"/>
          <w:sz w:val="22"/>
          <w:szCs w:val="22"/>
        </w:rPr>
        <w:t>3、说明书、图纸（与合同配置不符之处，以合同为准）；</w:t>
      </w:r>
    </w:p>
    <w:p w14:paraId="67442965">
      <w:pPr>
        <w:spacing w:line="360" w:lineRule="auto"/>
        <w:ind w:firstLine="440" w:firstLineChars="200"/>
        <w:rPr>
          <w:rFonts w:ascii="宋体" w:hAnsi="宋体" w:cs="宋体"/>
          <w:sz w:val="22"/>
          <w:szCs w:val="22"/>
        </w:rPr>
      </w:pPr>
      <w:r>
        <w:rPr>
          <w:rFonts w:hint="eastAsia" w:ascii="宋体" w:hAnsi="宋体" w:cs="宋体"/>
          <w:sz w:val="22"/>
          <w:szCs w:val="22"/>
        </w:rPr>
        <w:t>4、中标通知书；</w:t>
      </w:r>
    </w:p>
    <w:p w14:paraId="63B4D77D">
      <w:pPr>
        <w:spacing w:line="360" w:lineRule="auto"/>
        <w:ind w:firstLine="440" w:firstLineChars="200"/>
        <w:rPr>
          <w:rFonts w:ascii="宋体" w:hAnsi="宋体" w:cs="宋体"/>
          <w:sz w:val="22"/>
          <w:szCs w:val="22"/>
        </w:rPr>
      </w:pPr>
      <w:r>
        <w:rPr>
          <w:rFonts w:hint="eastAsia" w:ascii="宋体" w:hAnsi="宋体" w:cs="宋体"/>
          <w:sz w:val="22"/>
          <w:szCs w:val="22"/>
        </w:rPr>
        <w:t>5、政府采购验收报告单；</w:t>
      </w:r>
    </w:p>
    <w:p w14:paraId="204E10FF">
      <w:pPr>
        <w:spacing w:line="360" w:lineRule="auto"/>
        <w:ind w:firstLine="440" w:firstLineChars="200"/>
        <w:rPr>
          <w:rFonts w:ascii="宋体" w:hAnsi="宋体" w:cs="宋体"/>
          <w:sz w:val="22"/>
          <w:szCs w:val="22"/>
        </w:rPr>
      </w:pPr>
      <w:r>
        <w:rPr>
          <w:rFonts w:hint="eastAsia" w:ascii="宋体" w:hAnsi="宋体" w:cs="宋体"/>
          <w:sz w:val="22"/>
          <w:szCs w:val="22"/>
        </w:rPr>
        <w:t>6、合同的其他附件：</w:t>
      </w:r>
    </w:p>
    <w:p w14:paraId="4E727FBA">
      <w:pPr>
        <w:spacing w:line="360" w:lineRule="auto"/>
        <w:ind w:firstLine="440" w:firstLineChars="200"/>
        <w:rPr>
          <w:rFonts w:ascii="宋体" w:hAnsi="宋体" w:cs="宋体"/>
          <w:sz w:val="22"/>
          <w:szCs w:val="22"/>
        </w:rPr>
      </w:pPr>
      <w:r>
        <w:rPr>
          <w:rFonts w:hint="eastAsia" w:ascii="宋体" w:hAnsi="宋体" w:cs="宋体"/>
          <w:sz w:val="22"/>
          <w:szCs w:val="22"/>
        </w:rPr>
        <w:t>上述合同附件如果有不一致之处，以日期在后的和对需方有利的为准。</w:t>
      </w:r>
    </w:p>
    <w:p w14:paraId="6E5385E9">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二十五、合同修改</w:t>
      </w:r>
    </w:p>
    <w:p w14:paraId="7980D80E">
      <w:pPr>
        <w:spacing w:line="360" w:lineRule="auto"/>
        <w:ind w:firstLine="440" w:firstLineChars="200"/>
        <w:rPr>
          <w:rFonts w:ascii="宋体" w:hAnsi="宋体" w:cs="宋体"/>
          <w:sz w:val="22"/>
          <w:szCs w:val="22"/>
        </w:rPr>
      </w:pPr>
      <w:r>
        <w:rPr>
          <w:rFonts w:hint="eastAsia" w:ascii="宋体" w:hAnsi="宋体" w:cs="宋体"/>
          <w:sz w:val="22"/>
          <w:szCs w:val="22"/>
        </w:rPr>
        <w:t>25.1除供需双方和采购方签署书面修改、补充协议，并成为本合同不可分割的一部分之外，本合同条件不得有任何变化或修改。</w:t>
      </w:r>
    </w:p>
    <w:p w14:paraId="47237608">
      <w:pPr>
        <w:spacing w:line="360" w:lineRule="auto"/>
        <w:rPr>
          <w:rFonts w:ascii="宋体" w:hAnsi="宋体" w:cs="宋体"/>
          <w:b/>
          <w:kern w:val="0"/>
          <w:sz w:val="22"/>
          <w:szCs w:val="22"/>
          <w:shd w:val="clear" w:color="auto" w:fill="FFFFFF"/>
          <w:lang w:bidi="ar"/>
        </w:rPr>
      </w:pPr>
      <w:r>
        <w:rPr>
          <w:rFonts w:hint="eastAsia" w:ascii="宋体" w:hAnsi="宋体" w:cs="宋体"/>
          <w:b/>
          <w:kern w:val="0"/>
          <w:sz w:val="22"/>
          <w:szCs w:val="22"/>
          <w:shd w:val="clear" w:color="auto" w:fill="FFFFFF"/>
          <w:lang w:bidi="ar"/>
        </w:rPr>
        <w:t>二十六、合同备案</w:t>
      </w:r>
    </w:p>
    <w:p w14:paraId="4AE4CB55">
      <w:pPr>
        <w:spacing w:line="360" w:lineRule="auto"/>
        <w:ind w:firstLine="440" w:firstLineChars="200"/>
        <w:rPr>
          <w:rFonts w:ascii="宋体" w:hAnsi="宋体" w:cs="宋体"/>
          <w:sz w:val="22"/>
          <w:szCs w:val="22"/>
        </w:rPr>
      </w:pPr>
      <w:r>
        <w:rPr>
          <w:rFonts w:hint="eastAsia" w:ascii="宋体" w:hAnsi="宋体" w:cs="宋体"/>
          <w:sz w:val="22"/>
          <w:szCs w:val="22"/>
        </w:rPr>
        <w:t>26.1自本合同订立之日起七个工作日内，向本级政府采购监督管理部门备案。</w:t>
      </w:r>
    </w:p>
    <w:p w14:paraId="0463B2BB">
      <w:pPr>
        <w:spacing w:line="360" w:lineRule="auto"/>
        <w:rPr>
          <w:rFonts w:ascii="宋体" w:hAnsi="宋体" w:cs="宋体"/>
          <w:b/>
          <w:bCs/>
          <w:sz w:val="22"/>
          <w:szCs w:val="22"/>
        </w:rPr>
      </w:pPr>
      <w:r>
        <w:rPr>
          <w:rFonts w:hint="eastAsia" w:ascii="宋体" w:hAnsi="宋体" w:cs="宋体"/>
          <w:b/>
          <w:kern w:val="0"/>
          <w:sz w:val="22"/>
          <w:szCs w:val="22"/>
          <w:shd w:val="clear" w:color="auto" w:fill="FFFFFF"/>
          <w:lang w:bidi="ar"/>
        </w:rPr>
        <w:t>二十七、政府采购法对政府采购合同变更终止的规定：</w:t>
      </w:r>
      <w:r>
        <w:rPr>
          <w:rFonts w:hint="eastAsia" w:ascii="宋体" w:hAnsi="宋体" w:cs="宋体"/>
          <w:sz w:val="22"/>
          <w:szCs w:val="22"/>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在本合同中，双方当事人指供需双方。</w:t>
      </w:r>
    </w:p>
    <w:p w14:paraId="735409CD">
      <w:pPr>
        <w:spacing w:line="360" w:lineRule="auto"/>
        <w:ind w:firstLine="220" w:firstLineChars="100"/>
        <w:rPr>
          <w:rFonts w:ascii="宋体" w:hAnsi="宋体" w:cs="宋体"/>
          <w:sz w:val="22"/>
          <w:szCs w:val="22"/>
        </w:rPr>
      </w:pPr>
      <w:r>
        <w:rPr>
          <w:rFonts w:hint="eastAsia" w:ascii="宋体" w:hAnsi="宋体" w:cs="宋体"/>
          <w:sz w:val="22"/>
          <w:szCs w:val="22"/>
        </w:rPr>
        <w:t>需方：                                  供方：</w:t>
      </w:r>
    </w:p>
    <w:p w14:paraId="58105C23">
      <w:pPr>
        <w:spacing w:line="360" w:lineRule="auto"/>
        <w:ind w:firstLine="220" w:firstLineChars="100"/>
        <w:rPr>
          <w:rFonts w:ascii="宋体" w:hAnsi="宋体" w:cs="宋体"/>
          <w:sz w:val="22"/>
          <w:szCs w:val="22"/>
        </w:rPr>
      </w:pPr>
      <w:r>
        <w:rPr>
          <w:rFonts w:hint="eastAsia" w:ascii="宋体" w:hAnsi="宋体" w:cs="宋体"/>
          <w:sz w:val="22"/>
          <w:szCs w:val="22"/>
        </w:rPr>
        <w:t>地址：                                  地址：</w:t>
      </w:r>
    </w:p>
    <w:p w14:paraId="278104CD">
      <w:pPr>
        <w:spacing w:line="360" w:lineRule="auto"/>
        <w:ind w:firstLine="220" w:firstLineChars="100"/>
        <w:rPr>
          <w:rFonts w:ascii="宋体" w:hAnsi="宋体" w:cs="宋体"/>
          <w:sz w:val="22"/>
          <w:szCs w:val="22"/>
        </w:rPr>
      </w:pPr>
      <w:r>
        <w:rPr>
          <w:rFonts w:hint="eastAsia" w:ascii="宋体" w:hAnsi="宋体" w:cs="宋体"/>
          <w:sz w:val="22"/>
          <w:szCs w:val="22"/>
        </w:rPr>
        <w:t xml:space="preserve">法定代表人 ：                           法定代表人 :              </w:t>
      </w:r>
    </w:p>
    <w:p w14:paraId="2753C9F7">
      <w:pPr>
        <w:spacing w:line="360" w:lineRule="auto"/>
        <w:ind w:firstLine="220" w:firstLineChars="100"/>
        <w:rPr>
          <w:rFonts w:ascii="宋体" w:hAnsi="宋体" w:cs="宋体"/>
          <w:sz w:val="22"/>
          <w:szCs w:val="22"/>
        </w:rPr>
      </w:pPr>
      <w:r>
        <w:rPr>
          <w:rFonts w:hint="eastAsia" w:ascii="宋体" w:hAnsi="宋体" w:cs="宋体"/>
          <w:sz w:val="22"/>
          <w:szCs w:val="22"/>
        </w:rPr>
        <w:t>或授权委托人：                          或授权代理人：</w:t>
      </w:r>
    </w:p>
    <w:p w14:paraId="32A69D0C">
      <w:pPr>
        <w:spacing w:line="360" w:lineRule="auto"/>
        <w:ind w:firstLine="220" w:firstLineChars="100"/>
        <w:rPr>
          <w:rFonts w:ascii="宋体" w:hAnsi="宋体" w:cs="宋体"/>
          <w:sz w:val="22"/>
          <w:szCs w:val="22"/>
        </w:rPr>
      </w:pPr>
      <w:r>
        <w:rPr>
          <w:rFonts w:hint="eastAsia" w:ascii="宋体" w:hAnsi="宋体" w:cs="宋体"/>
          <w:sz w:val="22"/>
          <w:szCs w:val="22"/>
        </w:rPr>
        <w:t>签字日期：                              签字日期：</w:t>
      </w:r>
    </w:p>
    <w:p w14:paraId="139CAB54">
      <w:pPr>
        <w:spacing w:line="360" w:lineRule="auto"/>
        <w:ind w:firstLine="220" w:firstLineChars="100"/>
        <w:rPr>
          <w:rFonts w:ascii="宋体" w:hAnsi="宋体" w:cs="宋体"/>
          <w:sz w:val="22"/>
          <w:szCs w:val="22"/>
        </w:rPr>
      </w:pPr>
      <w:r>
        <w:rPr>
          <w:rFonts w:hint="eastAsia" w:ascii="宋体" w:hAnsi="宋体" w:cs="宋体"/>
          <w:sz w:val="22"/>
          <w:szCs w:val="22"/>
        </w:rPr>
        <w:t>邮政编码：                              邮政编码：</w:t>
      </w:r>
    </w:p>
    <w:p w14:paraId="739A1F1A">
      <w:pPr>
        <w:spacing w:line="360" w:lineRule="auto"/>
        <w:ind w:firstLine="220" w:firstLineChars="100"/>
        <w:rPr>
          <w:rFonts w:ascii="宋体" w:hAnsi="宋体" w:cs="宋体"/>
          <w:sz w:val="22"/>
          <w:szCs w:val="22"/>
        </w:rPr>
      </w:pPr>
      <w:r>
        <w:rPr>
          <w:rFonts w:hint="eastAsia" w:ascii="宋体" w:hAnsi="宋体" w:cs="宋体"/>
          <w:sz w:val="22"/>
          <w:szCs w:val="22"/>
        </w:rPr>
        <w:t>电话：                                  电话：</w:t>
      </w:r>
    </w:p>
    <w:p w14:paraId="243D8BF2">
      <w:pPr>
        <w:spacing w:line="360" w:lineRule="auto"/>
        <w:ind w:firstLine="220" w:firstLineChars="100"/>
        <w:rPr>
          <w:rFonts w:ascii="宋体" w:hAnsi="宋体" w:cs="宋体"/>
          <w:sz w:val="22"/>
          <w:szCs w:val="22"/>
        </w:rPr>
      </w:pPr>
      <w:r>
        <w:rPr>
          <w:rFonts w:hint="eastAsia" w:ascii="宋体" w:hAnsi="宋体" w:cs="宋体"/>
          <w:sz w:val="22"/>
          <w:szCs w:val="22"/>
        </w:rPr>
        <w:t>传真：                                  传真：</w:t>
      </w:r>
    </w:p>
    <w:p w14:paraId="52450C9F">
      <w:pPr>
        <w:spacing w:line="360" w:lineRule="auto"/>
        <w:ind w:firstLine="220" w:firstLineChars="100"/>
        <w:rPr>
          <w:rFonts w:ascii="宋体" w:hAnsi="宋体" w:cs="宋体"/>
          <w:sz w:val="22"/>
          <w:szCs w:val="22"/>
        </w:rPr>
      </w:pPr>
      <w:r>
        <w:rPr>
          <w:rFonts w:hint="eastAsia" w:ascii="宋体" w:hAnsi="宋体" w:cs="宋体"/>
          <w:sz w:val="22"/>
          <w:szCs w:val="22"/>
        </w:rPr>
        <w:t>联系人：                                联系人：</w:t>
      </w:r>
    </w:p>
    <w:p w14:paraId="0D67ECEA">
      <w:pPr>
        <w:spacing w:line="360" w:lineRule="auto"/>
        <w:ind w:firstLine="220" w:firstLineChars="100"/>
        <w:rPr>
          <w:rFonts w:ascii="宋体" w:hAnsi="宋体" w:cs="宋体"/>
          <w:sz w:val="22"/>
          <w:szCs w:val="22"/>
        </w:rPr>
      </w:pPr>
      <w:r>
        <w:rPr>
          <w:rFonts w:hint="eastAsia" w:ascii="宋体" w:hAnsi="宋体" w:cs="宋体"/>
          <w:sz w:val="22"/>
          <w:szCs w:val="22"/>
        </w:rPr>
        <w:t>开户银行：                              开户银行：</w:t>
      </w:r>
    </w:p>
    <w:p w14:paraId="5078E3B8">
      <w:pPr>
        <w:spacing w:line="360" w:lineRule="auto"/>
        <w:ind w:firstLine="220" w:firstLineChars="100"/>
        <w:rPr>
          <w:rFonts w:ascii="宋体" w:hAnsi="宋体" w:cs="宋体"/>
          <w:sz w:val="22"/>
          <w:szCs w:val="22"/>
        </w:rPr>
      </w:pPr>
      <w:r>
        <w:rPr>
          <w:rFonts w:hint="eastAsia" w:ascii="宋体" w:hAnsi="宋体" w:cs="宋体"/>
          <w:sz w:val="22"/>
          <w:szCs w:val="22"/>
        </w:rPr>
        <w:t>帐户名称:                               帐户名称：</w:t>
      </w:r>
    </w:p>
    <w:p w14:paraId="13FCCE00">
      <w:pPr>
        <w:spacing w:line="360" w:lineRule="auto"/>
        <w:ind w:firstLine="220" w:firstLineChars="100"/>
        <w:rPr>
          <w:rFonts w:ascii="宋体" w:hAnsi="宋体" w:cs="宋体"/>
          <w:sz w:val="22"/>
          <w:szCs w:val="22"/>
        </w:rPr>
      </w:pPr>
      <w:r>
        <w:rPr>
          <w:rFonts w:hint="eastAsia" w:ascii="宋体" w:hAnsi="宋体" w:cs="宋体"/>
          <w:sz w:val="22"/>
          <w:szCs w:val="22"/>
        </w:rPr>
        <w:t>帐号：                                  帐号：</w:t>
      </w:r>
    </w:p>
    <w:p w14:paraId="0BB27BE3">
      <w:pPr>
        <w:spacing w:line="360" w:lineRule="auto"/>
        <w:rPr>
          <w:rFonts w:ascii="宋体" w:hAnsi="宋体" w:cs="宋体"/>
          <w:sz w:val="22"/>
          <w:szCs w:val="22"/>
        </w:rPr>
        <w:sectPr>
          <w:pgSz w:w="11906" w:h="16838"/>
          <w:pgMar w:top="1361" w:right="1304" w:bottom="1247" w:left="1304" w:header="680" w:footer="680" w:gutter="0"/>
          <w:cols w:space="720" w:num="1"/>
          <w:docGrid w:linePitch="312" w:charSpace="0"/>
        </w:sectPr>
      </w:pPr>
    </w:p>
    <w:p w14:paraId="66C7E33E">
      <w:pPr>
        <w:pStyle w:val="2"/>
        <w:rPr>
          <w:rFonts w:ascii="宋体" w:hAnsi="宋体" w:cs="宋体"/>
          <w:sz w:val="28"/>
          <w:szCs w:val="28"/>
        </w:rPr>
      </w:pPr>
      <w:bookmarkStart w:id="48" w:name="_Toc20569"/>
      <w:r>
        <w:rPr>
          <w:rFonts w:hint="eastAsia" w:ascii="宋体" w:hAnsi="宋体" w:cs="宋体"/>
          <w:sz w:val="28"/>
          <w:szCs w:val="28"/>
        </w:rPr>
        <w:t>第五章 采购需求及技术规格要求</w:t>
      </w:r>
      <w:bookmarkEnd w:id="41"/>
      <w:bookmarkEnd w:id="48"/>
    </w:p>
    <w:p w14:paraId="66203FC4">
      <w:pPr>
        <w:spacing w:line="360" w:lineRule="auto"/>
        <w:rPr>
          <w:rFonts w:ascii="宋体" w:hAnsi="宋体"/>
          <w:sz w:val="22"/>
          <w:szCs w:val="28"/>
        </w:rPr>
      </w:pPr>
      <w:bookmarkStart w:id="49" w:name="_Toc17250"/>
      <w:r>
        <w:rPr>
          <w:rFonts w:hint="eastAsia" w:ascii="宋体" w:hAnsi="宋体"/>
          <w:sz w:val="22"/>
          <w:szCs w:val="28"/>
        </w:rPr>
        <w:t>一、采购需求</w:t>
      </w:r>
    </w:p>
    <w:p w14:paraId="68BCA403">
      <w:pPr>
        <w:spacing w:line="360" w:lineRule="auto"/>
        <w:rPr>
          <w:rFonts w:ascii="宋体" w:hAnsi="宋体"/>
          <w:sz w:val="22"/>
          <w:szCs w:val="28"/>
        </w:rPr>
      </w:pPr>
      <w:r>
        <w:rPr>
          <w:rFonts w:hint="eastAsia" w:ascii="宋体" w:hAnsi="宋体"/>
          <w:sz w:val="22"/>
          <w:szCs w:val="28"/>
        </w:rPr>
        <w:t>1、付款方式：</w:t>
      </w:r>
      <w:r>
        <w:rPr>
          <w:rFonts w:hint="eastAsia" w:ascii="宋体" w:hAnsi="宋体"/>
          <w:sz w:val="22"/>
          <w:szCs w:val="28"/>
          <w:lang w:val="zh-CN"/>
        </w:rPr>
        <w:t>按照每次实际采购量支付款项</w:t>
      </w:r>
      <w:r>
        <w:rPr>
          <w:rFonts w:hint="eastAsia" w:ascii="宋体" w:hAnsi="宋体"/>
          <w:sz w:val="22"/>
          <w:szCs w:val="28"/>
        </w:rPr>
        <w:t>。</w:t>
      </w:r>
    </w:p>
    <w:p w14:paraId="3A1E03FC">
      <w:pPr>
        <w:spacing w:line="360" w:lineRule="auto"/>
        <w:rPr>
          <w:rFonts w:ascii="宋体" w:hAnsi="宋体"/>
          <w:sz w:val="22"/>
          <w:szCs w:val="28"/>
          <w:lang w:val="zh-CN"/>
        </w:rPr>
      </w:pPr>
      <w:r>
        <w:rPr>
          <w:rFonts w:hint="eastAsia" w:ascii="宋体" w:hAnsi="宋体"/>
          <w:sz w:val="22"/>
          <w:szCs w:val="28"/>
        </w:rPr>
        <w:t>2、合同履行期限（交货时间）：每次接到甲方订单通知后，20天内到货</w:t>
      </w:r>
      <w:r>
        <w:rPr>
          <w:rFonts w:hint="eastAsia" w:ascii="宋体" w:hAnsi="宋体"/>
          <w:sz w:val="22"/>
          <w:szCs w:val="28"/>
          <w:lang w:val="zh-CN"/>
        </w:rPr>
        <w:t>。</w:t>
      </w:r>
    </w:p>
    <w:p w14:paraId="2EBF71E8">
      <w:pPr>
        <w:spacing w:line="360" w:lineRule="auto"/>
        <w:rPr>
          <w:rFonts w:ascii="宋体" w:hAnsi="宋体"/>
          <w:sz w:val="22"/>
          <w:szCs w:val="28"/>
        </w:rPr>
      </w:pPr>
      <w:r>
        <w:rPr>
          <w:rFonts w:hint="eastAsia" w:ascii="宋体" w:hAnsi="宋体"/>
          <w:sz w:val="22"/>
          <w:szCs w:val="28"/>
        </w:rPr>
        <w:t>3、交货地点及方式：采购人指定的交货地点。</w:t>
      </w:r>
    </w:p>
    <w:p w14:paraId="425AF04A">
      <w:pPr>
        <w:spacing w:line="360" w:lineRule="auto"/>
        <w:rPr>
          <w:rFonts w:ascii="宋体" w:hAnsi="宋体"/>
          <w:sz w:val="22"/>
          <w:szCs w:val="28"/>
        </w:rPr>
      </w:pPr>
      <w:r>
        <w:rPr>
          <w:rFonts w:hint="eastAsia" w:ascii="宋体" w:hAnsi="宋体"/>
          <w:sz w:val="22"/>
          <w:szCs w:val="28"/>
        </w:rPr>
        <w:t>4、质量保证期：一年。</w:t>
      </w:r>
    </w:p>
    <w:p w14:paraId="0FA29C8A">
      <w:pPr>
        <w:spacing w:line="360" w:lineRule="auto"/>
        <w:rPr>
          <w:rFonts w:ascii="宋体" w:hAnsi="宋体"/>
          <w:sz w:val="22"/>
          <w:szCs w:val="28"/>
        </w:rPr>
      </w:pPr>
      <w:r>
        <w:rPr>
          <w:rFonts w:hint="eastAsia" w:ascii="宋体" w:hAnsi="宋体"/>
          <w:sz w:val="22"/>
          <w:szCs w:val="28"/>
        </w:rPr>
        <w:t>5、售后服务：按国家或行业相关标准执行。</w:t>
      </w:r>
    </w:p>
    <w:p w14:paraId="68696EB9">
      <w:pPr>
        <w:spacing w:line="360" w:lineRule="auto"/>
        <w:rPr>
          <w:sz w:val="22"/>
          <w:szCs w:val="28"/>
        </w:rPr>
      </w:pPr>
    </w:p>
    <w:p w14:paraId="26B81855">
      <w:pPr>
        <w:spacing w:line="360" w:lineRule="auto"/>
        <w:rPr>
          <w:sz w:val="22"/>
          <w:szCs w:val="28"/>
        </w:rPr>
      </w:pPr>
      <w:r>
        <w:rPr>
          <w:rFonts w:hint="eastAsia"/>
          <w:sz w:val="22"/>
          <w:szCs w:val="28"/>
        </w:rPr>
        <w:t>二、技术规格</w:t>
      </w:r>
    </w:p>
    <w:p w14:paraId="0F7EBF1F">
      <w:pPr>
        <w:spacing w:line="360" w:lineRule="auto"/>
        <w:rPr>
          <w:rFonts w:ascii="宋体" w:hAnsi="宋体"/>
          <w:sz w:val="22"/>
          <w:szCs w:val="28"/>
        </w:rPr>
      </w:pPr>
      <w:r>
        <w:rPr>
          <w:rFonts w:hint="eastAsia" w:ascii="宋体" w:hAnsi="宋体"/>
          <w:sz w:val="22"/>
          <w:szCs w:val="28"/>
        </w:rPr>
        <w:t>1. 检测试剂：获得NMPA批准的可用于血液病原体核酸检测的试剂；</w:t>
      </w:r>
    </w:p>
    <w:p w14:paraId="03A55DD3">
      <w:pPr>
        <w:spacing w:line="360" w:lineRule="auto"/>
        <w:rPr>
          <w:rFonts w:ascii="宋体" w:hAnsi="宋体"/>
          <w:sz w:val="22"/>
          <w:szCs w:val="28"/>
        </w:rPr>
      </w:pPr>
      <w:r>
        <w:rPr>
          <w:rFonts w:hint="eastAsia" w:ascii="宋体" w:hAnsi="宋体"/>
          <w:sz w:val="22"/>
          <w:szCs w:val="28"/>
        </w:rPr>
        <w:t>2. 检测方法：实时荧光PCR法；</w:t>
      </w:r>
    </w:p>
    <w:p w14:paraId="01F3926B">
      <w:pPr>
        <w:spacing w:line="360" w:lineRule="auto"/>
        <w:rPr>
          <w:rFonts w:ascii="宋体" w:hAnsi="宋体"/>
          <w:sz w:val="22"/>
          <w:szCs w:val="28"/>
        </w:rPr>
      </w:pPr>
      <w:r>
        <w:rPr>
          <w:rFonts w:hint="eastAsia" w:ascii="宋体" w:hAnsi="宋体"/>
          <w:sz w:val="22"/>
          <w:szCs w:val="28"/>
        </w:rPr>
        <w:t>3.检测项目： HBV-DNA、HCV-RNA、HIV- 1RNA 和HIV- 2RNA；</w:t>
      </w:r>
    </w:p>
    <w:p w14:paraId="58425654">
      <w:pPr>
        <w:spacing w:line="360" w:lineRule="auto"/>
        <w:rPr>
          <w:rFonts w:ascii="宋体" w:hAnsi="宋体"/>
          <w:sz w:val="22"/>
          <w:szCs w:val="28"/>
        </w:rPr>
      </w:pPr>
      <w:r>
        <w:rPr>
          <w:rFonts w:hint="eastAsia" w:ascii="宋体" w:hAnsi="宋体"/>
          <w:sz w:val="22"/>
          <w:szCs w:val="28"/>
        </w:rPr>
        <w:t>4.试剂适用：检测试剂须与用户现有设备（S-S14A）相匹配</w:t>
      </w:r>
    </w:p>
    <w:p w14:paraId="68FC8500">
      <w:pPr>
        <w:spacing w:line="360" w:lineRule="auto"/>
        <w:rPr>
          <w:rFonts w:ascii="宋体" w:hAnsi="宋体"/>
          <w:sz w:val="22"/>
          <w:szCs w:val="28"/>
        </w:rPr>
      </w:pPr>
      <w:r>
        <w:rPr>
          <w:rFonts w:hint="eastAsia" w:ascii="宋体" w:hAnsi="宋体"/>
          <w:sz w:val="22"/>
          <w:szCs w:val="28"/>
        </w:rPr>
        <w:t>5.样本要求：EDTA抗凝的血浆，汇集样本使用量每人份不低于960微升（以产品说明书标示为准）</w:t>
      </w:r>
    </w:p>
    <w:p w14:paraId="443C91FB">
      <w:pPr>
        <w:spacing w:line="360" w:lineRule="auto"/>
        <w:rPr>
          <w:rFonts w:ascii="宋体" w:hAnsi="宋体"/>
          <w:sz w:val="22"/>
          <w:szCs w:val="28"/>
        </w:rPr>
      </w:pPr>
      <w:r>
        <w:rPr>
          <w:rFonts w:hint="eastAsia" w:ascii="宋体" w:hAnsi="宋体"/>
          <w:sz w:val="22"/>
          <w:szCs w:val="28"/>
        </w:rPr>
        <w:t>6.检测模式：单样本检测模式；</w:t>
      </w:r>
    </w:p>
    <w:p w14:paraId="76E4BB48">
      <w:pPr>
        <w:spacing w:line="360" w:lineRule="auto"/>
        <w:rPr>
          <w:rFonts w:ascii="宋体" w:hAnsi="宋体"/>
          <w:sz w:val="22"/>
          <w:szCs w:val="28"/>
        </w:rPr>
      </w:pPr>
      <w:r>
        <w:rPr>
          <w:rFonts w:hint="eastAsia" w:ascii="宋体" w:hAnsi="宋体"/>
          <w:sz w:val="22"/>
          <w:szCs w:val="28"/>
        </w:rPr>
        <w:t>7.检测速度：单套设备混检模式下5小时内可完成不少于93个样本的检测</w:t>
      </w:r>
    </w:p>
    <w:p w14:paraId="228662F0">
      <w:pPr>
        <w:spacing w:line="360" w:lineRule="auto"/>
        <w:rPr>
          <w:rFonts w:ascii="宋体" w:hAnsi="宋体"/>
          <w:sz w:val="22"/>
          <w:szCs w:val="28"/>
        </w:rPr>
      </w:pPr>
      <w:r>
        <w:rPr>
          <w:rFonts w:hint="eastAsia" w:ascii="宋体" w:hAnsi="宋体"/>
          <w:sz w:val="22"/>
          <w:szCs w:val="28"/>
        </w:rPr>
        <w:t>8. 采用多重PCR技术，单管同时检测HBV/HCV/HIV三个项目；</w:t>
      </w:r>
    </w:p>
    <w:p w14:paraId="418F3C1D">
      <w:pPr>
        <w:spacing w:line="360" w:lineRule="auto"/>
        <w:rPr>
          <w:rFonts w:ascii="宋体" w:hAnsi="宋体"/>
          <w:sz w:val="22"/>
          <w:szCs w:val="28"/>
        </w:rPr>
      </w:pPr>
      <w:r>
        <w:rPr>
          <w:rFonts w:hint="eastAsia" w:ascii="宋体" w:hAnsi="宋体"/>
          <w:sz w:val="22"/>
          <w:szCs w:val="28"/>
        </w:rPr>
        <w:t>9.核酸提取：核酸提取过程中从底部或侧部吸附磁珠，采用吸液法弃除废液，整个提取过程磁珠始终处于反应容器内（含磁珠吸附过程，磁珠与液相分离过程）；</w:t>
      </w:r>
    </w:p>
    <w:p w14:paraId="11D92C02">
      <w:pPr>
        <w:spacing w:line="360" w:lineRule="auto"/>
        <w:rPr>
          <w:rFonts w:ascii="宋体" w:hAnsi="宋体"/>
          <w:sz w:val="22"/>
          <w:szCs w:val="28"/>
        </w:rPr>
      </w:pPr>
      <w:r>
        <w:rPr>
          <w:rFonts w:hint="eastAsia" w:ascii="宋体" w:hAnsi="宋体"/>
          <w:sz w:val="22"/>
          <w:szCs w:val="28"/>
        </w:rPr>
        <w:t>10.检测灵敏度：符合国内外主流要求，其中单人份检测灵敏度(95%置信区间)：HBV-DNA≤3IU/ml; HCV-RNA≤10 IU/ml; HIV-RNA（1+2）≤45 IU/ml（相关投标试剂的灵敏度以产品说明书的标示灵敏度为准）</w:t>
      </w:r>
    </w:p>
    <w:p w14:paraId="34B563FB">
      <w:pPr>
        <w:spacing w:line="360" w:lineRule="auto"/>
        <w:rPr>
          <w:rFonts w:ascii="宋体" w:hAnsi="宋体"/>
          <w:sz w:val="22"/>
          <w:szCs w:val="28"/>
        </w:rPr>
      </w:pPr>
      <w:r>
        <w:rPr>
          <w:rFonts w:hint="eastAsia" w:ascii="宋体" w:hAnsi="宋体"/>
          <w:sz w:val="22"/>
          <w:szCs w:val="28"/>
        </w:rPr>
        <w:t>11.HBV病毒基因型覆盖范围包含：A、B、C、D、E、F、G、H；HCV病毒基因型覆盖范围包含：1～6亚型</w:t>
      </w:r>
    </w:p>
    <w:p w14:paraId="57444F75">
      <w:pPr>
        <w:spacing w:line="360" w:lineRule="auto"/>
        <w:rPr>
          <w:rFonts w:ascii="宋体" w:hAnsi="宋体"/>
          <w:sz w:val="22"/>
          <w:szCs w:val="28"/>
        </w:rPr>
      </w:pPr>
      <w:r>
        <w:rPr>
          <w:rFonts w:hint="eastAsia" w:ascii="宋体" w:hAnsi="宋体"/>
          <w:sz w:val="22"/>
          <w:szCs w:val="28"/>
        </w:rPr>
        <w:t xml:space="preserve">12.HIV病毒检测覆盖HIV-1型和HIV-2型，HIV-1 病毒基因型覆盖范围包含：M组、N组、O组； </w:t>
      </w:r>
    </w:p>
    <w:p w14:paraId="1E5AC6CC">
      <w:pPr>
        <w:spacing w:line="360" w:lineRule="auto"/>
        <w:rPr>
          <w:rFonts w:ascii="宋体" w:hAnsi="宋体"/>
          <w:sz w:val="22"/>
          <w:szCs w:val="28"/>
        </w:rPr>
      </w:pPr>
      <w:r>
        <w:rPr>
          <w:rFonts w:hint="eastAsia" w:ascii="宋体" w:hAnsi="宋体"/>
          <w:sz w:val="22"/>
          <w:szCs w:val="28"/>
        </w:rPr>
        <w:t>13.质量控制：试剂内含内对照，参与整个核酸提取及扩增过程，能监控每个反应孔的有效性，避免假阴性；</w:t>
      </w:r>
    </w:p>
    <w:p w14:paraId="720F327D">
      <w:pPr>
        <w:spacing w:line="360" w:lineRule="auto"/>
        <w:rPr>
          <w:rFonts w:ascii="宋体" w:hAnsi="宋体"/>
          <w:sz w:val="22"/>
          <w:szCs w:val="28"/>
        </w:rPr>
      </w:pPr>
      <w:r>
        <w:rPr>
          <w:rFonts w:hint="eastAsia" w:ascii="宋体" w:hAnsi="宋体"/>
          <w:sz w:val="22"/>
          <w:szCs w:val="28"/>
        </w:rPr>
        <w:t>14.磁珠（磁性微粒）包装时溶于其他组分内，使用时无需额外添加，保证各孔均一性；</w:t>
      </w:r>
    </w:p>
    <w:p w14:paraId="63A9103D">
      <w:pPr>
        <w:spacing w:line="360" w:lineRule="auto"/>
        <w:rPr>
          <w:rFonts w:ascii="宋体" w:hAnsi="宋体"/>
          <w:sz w:val="22"/>
          <w:szCs w:val="28"/>
        </w:rPr>
      </w:pPr>
      <w:r>
        <w:rPr>
          <w:rFonts w:hint="eastAsia" w:ascii="宋体" w:hAnsi="宋体"/>
          <w:sz w:val="22"/>
          <w:szCs w:val="28"/>
        </w:rPr>
        <w:t>15. 核酸提取无需洗脱过程，避免加热洗脱造成的污染风险；</w:t>
      </w:r>
    </w:p>
    <w:p w14:paraId="791BCE37">
      <w:pPr>
        <w:spacing w:line="360" w:lineRule="auto"/>
        <w:rPr>
          <w:rFonts w:ascii="宋体" w:hAnsi="宋体"/>
          <w:sz w:val="22"/>
          <w:szCs w:val="28"/>
        </w:rPr>
      </w:pPr>
      <w:r>
        <w:rPr>
          <w:rFonts w:hint="eastAsia" w:ascii="宋体" w:hAnsi="宋体"/>
          <w:sz w:val="22"/>
          <w:szCs w:val="28"/>
        </w:rPr>
        <w:t>16.核酸提取采用磁珠技术，带磁珠扩增。</w:t>
      </w:r>
    </w:p>
    <w:p w14:paraId="295AE2C8">
      <w:pPr>
        <w:spacing w:line="360" w:lineRule="auto"/>
        <w:rPr>
          <w:rFonts w:ascii="宋体" w:hAnsi="宋体"/>
          <w:sz w:val="22"/>
          <w:szCs w:val="28"/>
        </w:rPr>
      </w:pPr>
    </w:p>
    <w:p w14:paraId="44B85479">
      <w:pPr>
        <w:spacing w:line="360" w:lineRule="auto"/>
        <w:rPr>
          <w:rFonts w:ascii="宋体" w:hAnsi="宋体"/>
          <w:sz w:val="22"/>
          <w:szCs w:val="28"/>
        </w:rPr>
      </w:pPr>
      <w:r>
        <w:rPr>
          <w:rFonts w:hint="eastAsia" w:ascii="宋体" w:hAnsi="宋体"/>
          <w:sz w:val="22"/>
          <w:szCs w:val="28"/>
        </w:rPr>
        <w:t>注：</w:t>
      </w:r>
    </w:p>
    <w:p w14:paraId="1610E467">
      <w:pPr>
        <w:spacing w:line="360" w:lineRule="auto"/>
        <w:rPr>
          <w:rFonts w:ascii="宋体" w:hAnsi="宋体"/>
          <w:sz w:val="22"/>
          <w:szCs w:val="28"/>
        </w:rPr>
      </w:pPr>
      <w:r>
        <w:rPr>
          <w:rFonts w:hint="eastAsia" w:ascii="宋体" w:hAnsi="宋体"/>
          <w:sz w:val="22"/>
          <w:szCs w:val="28"/>
        </w:rPr>
        <w:t>1.按照财政部有关规定，技术需求中的货物不允许进口货物参与，否则将视为非实质性响应性投标。</w:t>
      </w:r>
    </w:p>
    <w:p w14:paraId="39CE2593">
      <w:pPr>
        <w:spacing w:line="360" w:lineRule="auto"/>
        <w:rPr>
          <w:rFonts w:ascii="宋体" w:hAnsi="宋体"/>
          <w:sz w:val="22"/>
          <w:szCs w:val="28"/>
        </w:rPr>
      </w:pPr>
      <w:r>
        <w:rPr>
          <w:rFonts w:hint="eastAsia" w:ascii="宋体" w:hAnsi="宋体"/>
          <w:sz w:val="22"/>
          <w:szCs w:val="28"/>
        </w:rPr>
        <w:t>2.按照财政部、发展改革委、生态环境部、市场监管总局最新发布执行的《关于调整优化节能产品、环境标志产品政府采购执行机制的通知》的规定，本章中凡包含强制采购产品的，供应商必须提供认证证书，否则投标无效。</w:t>
      </w:r>
    </w:p>
    <w:p w14:paraId="54EABABA">
      <w:pPr>
        <w:rPr>
          <w:rFonts w:ascii="宋体" w:hAnsi="宋体" w:cs="宋体"/>
          <w:color w:val="00B0F0"/>
          <w:sz w:val="22"/>
          <w:szCs w:val="22"/>
        </w:rPr>
      </w:pPr>
    </w:p>
    <w:p w14:paraId="107F1D2A">
      <w:pPr>
        <w:rPr>
          <w:rFonts w:ascii="宋体" w:hAnsi="宋体" w:cs="宋体"/>
          <w:sz w:val="28"/>
          <w:szCs w:val="28"/>
        </w:rPr>
      </w:pPr>
    </w:p>
    <w:p w14:paraId="2C10A4F6">
      <w:pPr>
        <w:rPr>
          <w:rFonts w:ascii="宋体" w:hAnsi="宋体" w:cs="宋体"/>
          <w:sz w:val="28"/>
          <w:szCs w:val="28"/>
        </w:rPr>
        <w:sectPr>
          <w:footerReference r:id="rId8" w:type="first"/>
          <w:footerReference r:id="rId7" w:type="default"/>
          <w:pgSz w:w="11907" w:h="16840"/>
          <w:pgMar w:top="1162" w:right="1418" w:bottom="1418" w:left="1474" w:header="851" w:footer="573" w:gutter="0"/>
          <w:pgNumType w:start="36"/>
          <w:cols w:space="720" w:num="1"/>
          <w:titlePg/>
          <w:docGrid w:type="lines" w:linePitch="312" w:charSpace="0"/>
        </w:sectPr>
      </w:pPr>
    </w:p>
    <w:p w14:paraId="5153C64B">
      <w:pPr>
        <w:pStyle w:val="2"/>
        <w:rPr>
          <w:rFonts w:ascii="宋体" w:hAnsi="宋体" w:cs="宋体"/>
          <w:sz w:val="28"/>
          <w:szCs w:val="28"/>
        </w:rPr>
      </w:pPr>
      <w:r>
        <w:rPr>
          <w:rFonts w:hint="eastAsia" w:ascii="宋体" w:hAnsi="宋体" w:cs="宋体"/>
          <w:sz w:val="28"/>
          <w:szCs w:val="28"/>
        </w:rPr>
        <w:t>第六章 磋商响应文件构成及格式</w:t>
      </w:r>
      <w:bookmarkEnd w:id="49"/>
    </w:p>
    <w:bookmarkEnd w:id="42"/>
    <w:bookmarkEnd w:id="43"/>
    <w:bookmarkEnd w:id="44"/>
    <w:bookmarkEnd w:id="45"/>
    <w:bookmarkEnd w:id="46"/>
    <w:bookmarkEnd w:id="47"/>
    <w:p w14:paraId="1109130D">
      <w:pPr>
        <w:jc w:val="right"/>
        <w:rPr>
          <w:rFonts w:ascii="宋体" w:hAnsi="宋体" w:cs="宋体"/>
          <w:b/>
          <w:sz w:val="32"/>
          <w:szCs w:val="32"/>
        </w:rPr>
      </w:pPr>
    </w:p>
    <w:p w14:paraId="3B169DB0">
      <w:pPr>
        <w:jc w:val="right"/>
        <w:rPr>
          <w:rFonts w:ascii="宋体" w:hAnsi="宋体" w:cs="宋体"/>
          <w:sz w:val="36"/>
          <w:szCs w:val="20"/>
        </w:rPr>
      </w:pPr>
      <w:r>
        <w:rPr>
          <w:rFonts w:hint="eastAsia" w:ascii="宋体" w:hAnsi="宋体" w:cs="宋体"/>
          <w:b/>
          <w:sz w:val="32"/>
          <w:szCs w:val="32"/>
        </w:rPr>
        <w:t>【正本或副本】</w:t>
      </w:r>
    </w:p>
    <w:p w14:paraId="08F3FE21">
      <w:pPr>
        <w:rPr>
          <w:rFonts w:ascii="宋体" w:hAnsi="宋体" w:cs="宋体"/>
          <w:b/>
          <w:sz w:val="36"/>
          <w:szCs w:val="36"/>
        </w:rPr>
      </w:pPr>
    </w:p>
    <w:p w14:paraId="0DB384F3">
      <w:pPr>
        <w:rPr>
          <w:rFonts w:ascii="宋体" w:hAnsi="宋体" w:cs="宋体"/>
          <w:b/>
          <w:sz w:val="32"/>
          <w:szCs w:val="32"/>
        </w:rPr>
      </w:pPr>
    </w:p>
    <w:p w14:paraId="0ABFBA58">
      <w:pPr>
        <w:jc w:val="center"/>
        <w:rPr>
          <w:rFonts w:ascii="宋体" w:hAnsi="宋体" w:cs="宋体"/>
          <w:b/>
          <w:bCs/>
          <w:color w:val="000000"/>
          <w:sz w:val="40"/>
          <w:szCs w:val="40"/>
          <w:u w:val="single"/>
        </w:rPr>
      </w:pPr>
      <w:r>
        <w:rPr>
          <w:rFonts w:hint="eastAsia" w:ascii="宋体" w:hAnsi="宋体" w:cs="宋体"/>
          <w:b/>
          <w:bCs/>
          <w:color w:val="000000"/>
          <w:sz w:val="40"/>
          <w:szCs w:val="40"/>
          <w:u w:val="single"/>
        </w:rPr>
        <w:t xml:space="preserve">                          项目</w:t>
      </w:r>
    </w:p>
    <w:p w14:paraId="042E3832">
      <w:pPr>
        <w:pStyle w:val="3"/>
        <w:rPr>
          <w:rFonts w:hint="default" w:ascii="宋体" w:hAnsi="宋体" w:eastAsia="宋体" w:cs="宋体"/>
          <w:sz w:val="28"/>
          <w:szCs w:val="28"/>
        </w:rPr>
      </w:pPr>
    </w:p>
    <w:p w14:paraId="46A48ECC">
      <w:pPr>
        <w:rPr>
          <w:rFonts w:ascii="宋体" w:hAnsi="宋体" w:cs="宋体"/>
          <w:b/>
          <w:sz w:val="72"/>
          <w:szCs w:val="72"/>
        </w:rPr>
      </w:pPr>
    </w:p>
    <w:p w14:paraId="7DCA6B3F">
      <w:pPr>
        <w:spacing w:line="480" w:lineRule="auto"/>
        <w:ind w:right="105"/>
        <w:jc w:val="center"/>
        <w:rPr>
          <w:rFonts w:ascii="宋体" w:hAnsi="宋体" w:cs="宋体"/>
          <w:b/>
          <w:color w:val="000000"/>
          <w:sz w:val="56"/>
          <w:szCs w:val="56"/>
        </w:rPr>
      </w:pPr>
      <w:r>
        <w:rPr>
          <w:rFonts w:hint="eastAsia" w:ascii="宋体" w:hAnsi="宋体" w:cs="宋体"/>
          <w:b/>
          <w:color w:val="000000"/>
          <w:sz w:val="56"/>
          <w:szCs w:val="56"/>
        </w:rPr>
        <w:t>磋 商 响 应 文 件</w:t>
      </w:r>
    </w:p>
    <w:p w14:paraId="03751511">
      <w:pPr>
        <w:rPr>
          <w:rFonts w:ascii="宋体" w:hAnsi="宋体" w:cs="宋体"/>
          <w:sz w:val="32"/>
          <w:szCs w:val="22"/>
        </w:rPr>
      </w:pPr>
    </w:p>
    <w:p w14:paraId="6E429670">
      <w:pPr>
        <w:jc w:val="center"/>
        <w:rPr>
          <w:rFonts w:ascii="宋体" w:hAnsi="宋体" w:cs="宋体"/>
          <w:b/>
          <w:sz w:val="24"/>
        </w:rPr>
      </w:pPr>
      <w:r>
        <w:rPr>
          <w:rFonts w:hint="eastAsia" w:ascii="宋体" w:hAnsi="宋体" w:cs="宋体"/>
          <w:b/>
          <w:sz w:val="24"/>
        </w:rPr>
        <w:t>项目编号：</w:t>
      </w:r>
      <w:r>
        <w:rPr>
          <w:rFonts w:hint="eastAsia" w:ascii="宋体" w:hAnsi="宋体" w:cs="宋体"/>
          <w:b/>
          <w:bCs/>
          <w:sz w:val="28"/>
          <w:szCs w:val="28"/>
        </w:rPr>
        <w:t xml:space="preserve"> </w:t>
      </w:r>
    </w:p>
    <w:p w14:paraId="4D3B8F47">
      <w:pPr>
        <w:ind w:firstLine="281" w:firstLineChars="100"/>
        <w:jc w:val="center"/>
        <w:rPr>
          <w:rFonts w:ascii="宋体" w:hAnsi="宋体" w:cs="宋体"/>
          <w:b/>
          <w:sz w:val="28"/>
          <w:szCs w:val="28"/>
        </w:rPr>
      </w:pPr>
    </w:p>
    <w:p w14:paraId="3522A6A4">
      <w:pPr>
        <w:rPr>
          <w:rFonts w:ascii="宋体" w:hAnsi="宋体" w:cs="宋体"/>
          <w:b/>
          <w:sz w:val="28"/>
          <w:szCs w:val="28"/>
        </w:rPr>
      </w:pPr>
    </w:p>
    <w:p w14:paraId="6B4A8AE9">
      <w:pPr>
        <w:ind w:firstLine="562" w:firstLineChars="200"/>
        <w:rPr>
          <w:rFonts w:ascii="宋体" w:hAnsi="宋体" w:cs="宋体"/>
          <w:b/>
          <w:sz w:val="28"/>
          <w:szCs w:val="28"/>
        </w:rPr>
      </w:pPr>
    </w:p>
    <w:p w14:paraId="2F22A2B0">
      <w:pPr>
        <w:ind w:firstLine="562" w:firstLineChars="200"/>
        <w:rPr>
          <w:rFonts w:ascii="宋体" w:hAnsi="宋体" w:cs="宋体"/>
          <w:b/>
          <w:sz w:val="28"/>
          <w:szCs w:val="28"/>
        </w:rPr>
      </w:pPr>
    </w:p>
    <w:p w14:paraId="514F603B">
      <w:pPr>
        <w:ind w:firstLine="562" w:firstLineChars="200"/>
        <w:rPr>
          <w:rFonts w:ascii="宋体" w:hAnsi="宋体" w:cs="宋体"/>
          <w:b/>
          <w:sz w:val="28"/>
          <w:szCs w:val="28"/>
        </w:rPr>
      </w:pPr>
    </w:p>
    <w:p w14:paraId="5FE05DD8">
      <w:pPr>
        <w:ind w:firstLine="562" w:firstLineChars="200"/>
        <w:rPr>
          <w:rFonts w:ascii="宋体" w:hAnsi="宋体" w:cs="宋体"/>
          <w:b/>
          <w:sz w:val="28"/>
          <w:szCs w:val="28"/>
          <w:u w:val="single"/>
        </w:rPr>
      </w:pPr>
      <w:r>
        <w:rPr>
          <w:rFonts w:hint="eastAsia" w:ascii="宋体" w:hAnsi="宋体" w:cs="宋体"/>
          <w:b/>
          <w:sz w:val="28"/>
          <w:szCs w:val="28"/>
        </w:rPr>
        <w:t>供应商：</w:t>
      </w:r>
      <w:r>
        <w:rPr>
          <w:rFonts w:hint="eastAsia" w:ascii="宋体" w:hAnsi="宋体" w:cs="宋体"/>
          <w:b/>
          <w:sz w:val="28"/>
          <w:szCs w:val="28"/>
          <w:u w:val="single"/>
        </w:rPr>
        <w:t xml:space="preserve">                       （盖章）</w:t>
      </w:r>
    </w:p>
    <w:p w14:paraId="638AB8F1">
      <w:pPr>
        <w:ind w:firstLine="562" w:firstLineChars="200"/>
        <w:rPr>
          <w:rFonts w:ascii="宋体" w:hAnsi="宋体" w:cs="宋体"/>
          <w:b/>
          <w:sz w:val="28"/>
          <w:szCs w:val="28"/>
          <w:u w:val="single"/>
        </w:rPr>
      </w:pPr>
      <w:r>
        <w:rPr>
          <w:rFonts w:hint="eastAsia" w:ascii="宋体" w:hAnsi="宋体" w:cs="宋体"/>
          <w:b/>
          <w:sz w:val="28"/>
          <w:szCs w:val="28"/>
        </w:rPr>
        <w:t>法定代表人或其授权委托代理人：</w:t>
      </w:r>
      <w:r>
        <w:rPr>
          <w:rFonts w:hint="eastAsia" w:ascii="宋体" w:hAnsi="宋体" w:cs="宋体"/>
          <w:b/>
          <w:sz w:val="28"/>
          <w:szCs w:val="28"/>
          <w:u w:val="single"/>
        </w:rPr>
        <w:t xml:space="preserve">  （签字或盖章）       </w:t>
      </w:r>
    </w:p>
    <w:p w14:paraId="75BDBBE8">
      <w:pPr>
        <w:ind w:firstLine="562" w:firstLineChars="200"/>
        <w:rPr>
          <w:rFonts w:ascii="宋体" w:hAnsi="宋体" w:cs="宋体"/>
          <w:b/>
          <w:sz w:val="28"/>
          <w:szCs w:val="28"/>
          <w:u w:val="single"/>
        </w:rPr>
      </w:pPr>
      <w:r>
        <w:rPr>
          <w:rFonts w:hint="eastAsia" w:ascii="宋体" w:hAnsi="宋体" w:cs="宋体"/>
          <w:b/>
          <w:sz w:val="28"/>
          <w:szCs w:val="28"/>
        </w:rPr>
        <w:t>日期：</w:t>
      </w:r>
      <w:r>
        <w:rPr>
          <w:rFonts w:hint="eastAsia" w:ascii="宋体" w:hAnsi="宋体" w:cs="宋体"/>
          <w:b/>
          <w:sz w:val="28"/>
          <w:szCs w:val="28"/>
          <w:u w:val="single"/>
        </w:rPr>
        <w:t xml:space="preserve">    年   月   日</w:t>
      </w:r>
    </w:p>
    <w:p w14:paraId="26F994DA">
      <w:pPr>
        <w:tabs>
          <w:tab w:val="left" w:pos="1365"/>
        </w:tabs>
        <w:spacing w:line="360" w:lineRule="auto"/>
        <w:rPr>
          <w:rFonts w:ascii="宋体" w:hAnsi="宋体" w:cs="宋体"/>
          <w:b/>
          <w:sz w:val="32"/>
          <w:szCs w:val="32"/>
        </w:rPr>
      </w:pPr>
    </w:p>
    <w:p w14:paraId="3D3258F6">
      <w:pPr>
        <w:tabs>
          <w:tab w:val="left" w:pos="1365"/>
        </w:tabs>
        <w:spacing w:line="360" w:lineRule="auto"/>
        <w:jc w:val="center"/>
        <w:rPr>
          <w:rFonts w:ascii="宋体" w:hAnsi="宋体" w:cs="宋体"/>
          <w:b/>
          <w:sz w:val="36"/>
          <w:szCs w:val="36"/>
        </w:rPr>
      </w:pPr>
      <w:r>
        <w:rPr>
          <w:rFonts w:hint="eastAsia" w:ascii="宋体" w:hAnsi="宋体" w:cs="宋体"/>
          <w:b/>
          <w:sz w:val="36"/>
          <w:szCs w:val="36"/>
        </w:rPr>
        <w:br w:type="page"/>
      </w:r>
    </w:p>
    <w:p w14:paraId="1AC95E94">
      <w:pPr>
        <w:tabs>
          <w:tab w:val="left" w:pos="1365"/>
        </w:tabs>
        <w:spacing w:line="360" w:lineRule="auto"/>
        <w:jc w:val="center"/>
        <w:rPr>
          <w:rFonts w:ascii="宋体" w:hAnsi="宋体" w:cs="宋体"/>
          <w:b/>
          <w:sz w:val="36"/>
          <w:szCs w:val="36"/>
        </w:rPr>
      </w:pPr>
      <w:r>
        <w:rPr>
          <w:rFonts w:hint="eastAsia" w:ascii="宋体" w:hAnsi="宋体" w:cs="宋体"/>
          <w:b/>
          <w:sz w:val="36"/>
          <w:szCs w:val="36"/>
        </w:rPr>
        <w:t>目  录</w:t>
      </w:r>
    </w:p>
    <w:p w14:paraId="59F64815">
      <w:pPr>
        <w:tabs>
          <w:tab w:val="left" w:pos="1365"/>
        </w:tabs>
        <w:spacing w:line="360" w:lineRule="auto"/>
        <w:ind w:left="416" w:leftChars="198"/>
        <w:rPr>
          <w:rFonts w:ascii="宋体" w:hAnsi="宋体" w:cs="宋体"/>
          <w:sz w:val="24"/>
        </w:rPr>
      </w:pPr>
      <w:r>
        <w:rPr>
          <w:rFonts w:hint="eastAsia" w:ascii="宋体" w:hAnsi="宋体" w:cs="宋体"/>
          <w:sz w:val="24"/>
        </w:rPr>
        <w:t>1、磋商响应函</w:t>
      </w:r>
    </w:p>
    <w:p w14:paraId="73C36B2C">
      <w:pPr>
        <w:tabs>
          <w:tab w:val="left" w:pos="1365"/>
        </w:tabs>
        <w:spacing w:line="360" w:lineRule="auto"/>
        <w:ind w:left="416" w:leftChars="198"/>
        <w:rPr>
          <w:rFonts w:ascii="宋体" w:hAnsi="宋体" w:cs="宋体"/>
          <w:sz w:val="24"/>
        </w:rPr>
      </w:pPr>
      <w:r>
        <w:rPr>
          <w:rFonts w:hint="eastAsia" w:ascii="宋体" w:hAnsi="宋体" w:cs="宋体"/>
          <w:sz w:val="24"/>
        </w:rPr>
        <w:t>2、法定代表人身份证明</w:t>
      </w:r>
    </w:p>
    <w:p w14:paraId="74079096">
      <w:pPr>
        <w:tabs>
          <w:tab w:val="left" w:pos="1365"/>
        </w:tabs>
        <w:spacing w:line="360" w:lineRule="auto"/>
        <w:ind w:left="416" w:leftChars="198"/>
        <w:rPr>
          <w:rFonts w:ascii="宋体" w:hAnsi="宋体" w:cs="宋体"/>
          <w:sz w:val="24"/>
        </w:rPr>
      </w:pPr>
      <w:r>
        <w:rPr>
          <w:rFonts w:hint="eastAsia" w:ascii="宋体" w:hAnsi="宋体" w:cs="宋体"/>
          <w:sz w:val="24"/>
        </w:rPr>
        <w:t>3、授权委托书</w:t>
      </w:r>
    </w:p>
    <w:p w14:paraId="6C193091">
      <w:pPr>
        <w:tabs>
          <w:tab w:val="left" w:pos="1365"/>
        </w:tabs>
        <w:spacing w:line="360" w:lineRule="auto"/>
        <w:ind w:left="416" w:leftChars="198"/>
        <w:rPr>
          <w:rFonts w:ascii="宋体" w:hAnsi="宋体" w:cs="宋体"/>
          <w:sz w:val="24"/>
        </w:rPr>
      </w:pPr>
      <w:r>
        <w:rPr>
          <w:rFonts w:hint="eastAsia" w:ascii="宋体" w:hAnsi="宋体" w:cs="宋体"/>
          <w:sz w:val="24"/>
        </w:rPr>
        <w:t>4、磋商报价表</w:t>
      </w:r>
    </w:p>
    <w:p w14:paraId="1DA36671">
      <w:pPr>
        <w:tabs>
          <w:tab w:val="left" w:pos="1365"/>
        </w:tabs>
        <w:spacing w:line="360" w:lineRule="auto"/>
        <w:ind w:left="416" w:leftChars="198"/>
        <w:rPr>
          <w:rFonts w:ascii="宋体" w:hAnsi="宋体" w:cs="宋体"/>
          <w:sz w:val="24"/>
        </w:rPr>
      </w:pPr>
      <w:r>
        <w:rPr>
          <w:rFonts w:hint="eastAsia" w:ascii="宋体" w:hAnsi="宋体" w:cs="宋体"/>
          <w:sz w:val="24"/>
        </w:rPr>
        <w:t>5、磋商报价明细表</w:t>
      </w:r>
    </w:p>
    <w:p w14:paraId="7CD62CCC">
      <w:pPr>
        <w:tabs>
          <w:tab w:val="left" w:pos="1365"/>
        </w:tabs>
        <w:spacing w:line="360" w:lineRule="auto"/>
        <w:ind w:left="416" w:leftChars="198"/>
        <w:rPr>
          <w:rFonts w:ascii="宋体" w:hAnsi="宋体" w:cs="宋体"/>
          <w:sz w:val="24"/>
        </w:rPr>
      </w:pPr>
      <w:r>
        <w:rPr>
          <w:rFonts w:hint="eastAsia" w:ascii="宋体" w:hAnsi="宋体" w:cs="宋体"/>
          <w:sz w:val="24"/>
        </w:rPr>
        <w:t>6、商务条款偏离表</w:t>
      </w:r>
    </w:p>
    <w:p w14:paraId="765CA291">
      <w:pPr>
        <w:tabs>
          <w:tab w:val="left" w:pos="1365"/>
        </w:tabs>
        <w:spacing w:line="360" w:lineRule="auto"/>
        <w:ind w:left="416" w:leftChars="198"/>
        <w:rPr>
          <w:rFonts w:ascii="宋体" w:hAnsi="宋体" w:cs="宋体"/>
          <w:sz w:val="24"/>
        </w:rPr>
      </w:pPr>
      <w:r>
        <w:rPr>
          <w:rFonts w:hint="eastAsia" w:ascii="宋体" w:hAnsi="宋体" w:cs="宋体"/>
          <w:sz w:val="24"/>
        </w:rPr>
        <w:t>7、技术规格偏离表</w:t>
      </w:r>
    </w:p>
    <w:p w14:paraId="39DF7671">
      <w:pPr>
        <w:tabs>
          <w:tab w:val="left" w:pos="1365"/>
        </w:tabs>
        <w:spacing w:line="360" w:lineRule="auto"/>
        <w:ind w:left="416" w:leftChars="198"/>
        <w:rPr>
          <w:rFonts w:ascii="宋体" w:hAnsi="宋体" w:cs="宋体"/>
          <w:sz w:val="24"/>
        </w:rPr>
      </w:pPr>
      <w:r>
        <w:rPr>
          <w:rFonts w:hint="eastAsia" w:ascii="宋体" w:hAnsi="宋体" w:cs="宋体"/>
          <w:sz w:val="24"/>
        </w:rPr>
        <w:t>8、供应商资格声明</w:t>
      </w:r>
    </w:p>
    <w:p w14:paraId="1DB92A71">
      <w:pPr>
        <w:tabs>
          <w:tab w:val="left" w:pos="1365"/>
        </w:tabs>
        <w:spacing w:line="360" w:lineRule="auto"/>
        <w:ind w:left="416" w:leftChars="198"/>
        <w:rPr>
          <w:rFonts w:ascii="宋体" w:hAnsi="宋体" w:cs="宋体"/>
          <w:sz w:val="24"/>
        </w:rPr>
      </w:pPr>
      <w:r>
        <w:rPr>
          <w:rFonts w:hint="eastAsia" w:ascii="宋体" w:hAnsi="宋体" w:cs="宋体"/>
          <w:sz w:val="24"/>
        </w:rPr>
        <w:t>9、供应商基本情况</w:t>
      </w:r>
    </w:p>
    <w:p w14:paraId="4C4A5FF7">
      <w:pPr>
        <w:tabs>
          <w:tab w:val="left" w:pos="1365"/>
        </w:tabs>
        <w:spacing w:line="360" w:lineRule="auto"/>
        <w:ind w:left="416" w:leftChars="198"/>
        <w:rPr>
          <w:rFonts w:ascii="宋体" w:hAnsi="宋体" w:cs="宋体"/>
          <w:sz w:val="24"/>
        </w:rPr>
      </w:pPr>
      <w:r>
        <w:rPr>
          <w:rFonts w:hint="eastAsia" w:ascii="宋体" w:hAnsi="宋体" w:cs="宋体"/>
          <w:sz w:val="24"/>
        </w:rPr>
        <w:t>10、供应商类似项目业绩一览表</w:t>
      </w:r>
    </w:p>
    <w:p w14:paraId="085A2B90">
      <w:pPr>
        <w:tabs>
          <w:tab w:val="left" w:pos="1365"/>
        </w:tabs>
        <w:spacing w:line="360" w:lineRule="auto"/>
        <w:ind w:left="416" w:leftChars="198"/>
        <w:rPr>
          <w:rFonts w:ascii="宋体" w:hAnsi="宋体" w:cs="宋体"/>
          <w:sz w:val="24"/>
        </w:rPr>
      </w:pPr>
      <w:r>
        <w:rPr>
          <w:rFonts w:hint="eastAsia" w:ascii="宋体" w:hAnsi="宋体" w:cs="宋体"/>
          <w:sz w:val="24"/>
        </w:rPr>
        <w:t>11、供应商拟派于本项目管理、技术、服务人员情况表（如有）</w:t>
      </w:r>
    </w:p>
    <w:p w14:paraId="0E1B83AF">
      <w:pPr>
        <w:tabs>
          <w:tab w:val="left" w:pos="1365"/>
        </w:tabs>
        <w:spacing w:line="360" w:lineRule="auto"/>
        <w:ind w:left="416" w:leftChars="198"/>
        <w:rPr>
          <w:rFonts w:ascii="宋体" w:hAnsi="宋体" w:cs="宋体"/>
          <w:sz w:val="24"/>
        </w:rPr>
      </w:pPr>
      <w:r>
        <w:rPr>
          <w:rFonts w:hint="eastAsia" w:ascii="宋体" w:hAnsi="宋体" w:cs="宋体"/>
          <w:sz w:val="24"/>
        </w:rPr>
        <w:t>12、信誉承诺书</w:t>
      </w:r>
    </w:p>
    <w:p w14:paraId="647B6396">
      <w:pPr>
        <w:tabs>
          <w:tab w:val="left" w:pos="1365"/>
        </w:tabs>
        <w:spacing w:line="360" w:lineRule="auto"/>
        <w:ind w:left="416" w:leftChars="198"/>
        <w:rPr>
          <w:rFonts w:ascii="宋体" w:hAnsi="宋体" w:cs="宋体"/>
          <w:sz w:val="24"/>
        </w:rPr>
      </w:pPr>
      <w:r>
        <w:rPr>
          <w:rFonts w:hint="eastAsia" w:ascii="宋体" w:hAnsi="宋体" w:cs="宋体"/>
          <w:sz w:val="24"/>
        </w:rPr>
        <w:t>13、投标保证金</w:t>
      </w:r>
    </w:p>
    <w:p w14:paraId="0F182D4C">
      <w:pPr>
        <w:tabs>
          <w:tab w:val="left" w:pos="1365"/>
        </w:tabs>
        <w:spacing w:line="360" w:lineRule="auto"/>
        <w:ind w:left="416" w:leftChars="198"/>
        <w:rPr>
          <w:rFonts w:ascii="宋体" w:hAnsi="宋体" w:cs="宋体"/>
          <w:sz w:val="24"/>
        </w:rPr>
      </w:pPr>
      <w:r>
        <w:rPr>
          <w:rFonts w:hint="eastAsia" w:ascii="宋体" w:hAnsi="宋体" w:cs="宋体"/>
          <w:sz w:val="24"/>
        </w:rPr>
        <w:t>14、售后服务承诺书</w:t>
      </w:r>
    </w:p>
    <w:p w14:paraId="397B08A1">
      <w:pPr>
        <w:tabs>
          <w:tab w:val="left" w:pos="1365"/>
        </w:tabs>
        <w:spacing w:line="360" w:lineRule="auto"/>
        <w:ind w:left="416" w:leftChars="198"/>
        <w:rPr>
          <w:rFonts w:ascii="宋体" w:hAnsi="宋体" w:cs="宋体"/>
          <w:sz w:val="24"/>
        </w:rPr>
      </w:pPr>
      <w:r>
        <w:rPr>
          <w:rFonts w:hint="eastAsia" w:ascii="宋体" w:hAnsi="宋体" w:cs="宋体"/>
          <w:sz w:val="24"/>
        </w:rPr>
        <w:t>15、服务方案</w:t>
      </w:r>
    </w:p>
    <w:p w14:paraId="78EAA0EB">
      <w:pPr>
        <w:tabs>
          <w:tab w:val="left" w:pos="393"/>
          <w:tab w:val="left" w:pos="1365"/>
        </w:tabs>
        <w:spacing w:line="360" w:lineRule="auto"/>
        <w:ind w:left="416" w:leftChars="198"/>
        <w:rPr>
          <w:rFonts w:ascii="宋体" w:hAnsi="宋体" w:cs="宋体"/>
          <w:sz w:val="24"/>
        </w:rPr>
      </w:pPr>
      <w:r>
        <w:rPr>
          <w:rFonts w:hint="eastAsia" w:ascii="宋体" w:hAnsi="宋体" w:cs="宋体"/>
          <w:sz w:val="24"/>
        </w:rPr>
        <w:t>16、供应商认为需要提供的其他材料</w:t>
      </w:r>
    </w:p>
    <w:p w14:paraId="2EE64046">
      <w:pPr>
        <w:tabs>
          <w:tab w:val="left" w:pos="1365"/>
        </w:tabs>
        <w:spacing w:line="360" w:lineRule="auto"/>
        <w:ind w:firstLine="482" w:firstLineChars="201"/>
        <w:rPr>
          <w:rFonts w:ascii="宋体" w:hAnsi="宋体" w:cs="宋体"/>
          <w:sz w:val="24"/>
        </w:rPr>
      </w:pPr>
    </w:p>
    <w:p w14:paraId="4309D6D0">
      <w:pPr>
        <w:spacing w:line="360" w:lineRule="auto"/>
        <w:rPr>
          <w:rFonts w:ascii="宋体" w:hAnsi="宋体" w:cs="宋体"/>
          <w:sz w:val="24"/>
        </w:rPr>
      </w:pPr>
    </w:p>
    <w:p w14:paraId="05F5EEFD">
      <w:pPr>
        <w:tabs>
          <w:tab w:val="left" w:pos="1365"/>
        </w:tabs>
        <w:spacing w:line="360" w:lineRule="auto"/>
        <w:jc w:val="left"/>
        <w:rPr>
          <w:rFonts w:ascii="宋体" w:hAnsi="宋体" w:cs="宋体"/>
          <w:b/>
          <w:sz w:val="24"/>
        </w:rPr>
      </w:pPr>
    </w:p>
    <w:p w14:paraId="0B199B8E">
      <w:pPr>
        <w:widowControl/>
        <w:jc w:val="center"/>
        <w:rPr>
          <w:rFonts w:ascii="宋体" w:hAnsi="宋体" w:cs="宋体"/>
          <w:b/>
          <w:kern w:val="0"/>
          <w:sz w:val="24"/>
        </w:rPr>
      </w:pPr>
      <w:r>
        <w:rPr>
          <w:rFonts w:hint="eastAsia" w:ascii="宋体" w:hAnsi="宋体" w:cs="宋体"/>
          <w:b/>
          <w:kern w:val="0"/>
          <w:sz w:val="24"/>
        </w:rPr>
        <w:t>注：供应商可自行编制目录，并标注对应页码。所有复印件需清晰可辩。</w:t>
      </w:r>
    </w:p>
    <w:p w14:paraId="1FB80593">
      <w:pPr>
        <w:tabs>
          <w:tab w:val="left" w:pos="1365"/>
        </w:tabs>
        <w:spacing w:line="360" w:lineRule="auto"/>
        <w:jc w:val="center"/>
        <w:rPr>
          <w:rFonts w:ascii="宋体" w:hAnsi="宋体" w:cs="宋体"/>
          <w:b/>
          <w:sz w:val="32"/>
          <w:szCs w:val="32"/>
        </w:rPr>
      </w:pPr>
    </w:p>
    <w:p w14:paraId="0E369652">
      <w:pPr>
        <w:tabs>
          <w:tab w:val="left" w:pos="1365"/>
        </w:tabs>
        <w:spacing w:line="360" w:lineRule="auto"/>
        <w:jc w:val="center"/>
        <w:rPr>
          <w:rFonts w:ascii="宋体" w:hAnsi="宋体" w:cs="宋体"/>
          <w:b/>
          <w:sz w:val="32"/>
          <w:szCs w:val="32"/>
        </w:rPr>
      </w:pPr>
    </w:p>
    <w:p w14:paraId="51238C9D">
      <w:pPr>
        <w:tabs>
          <w:tab w:val="left" w:pos="1365"/>
        </w:tabs>
        <w:spacing w:line="360" w:lineRule="auto"/>
        <w:rPr>
          <w:rFonts w:ascii="宋体" w:hAnsi="宋体" w:cs="宋体"/>
          <w:b/>
          <w:sz w:val="32"/>
          <w:szCs w:val="32"/>
        </w:rPr>
      </w:pPr>
    </w:p>
    <w:p w14:paraId="74D1E71D">
      <w:pPr>
        <w:tabs>
          <w:tab w:val="left" w:pos="1365"/>
        </w:tabs>
        <w:spacing w:line="360" w:lineRule="auto"/>
        <w:rPr>
          <w:rFonts w:ascii="宋体" w:hAnsi="宋体" w:cs="宋体"/>
          <w:b/>
          <w:sz w:val="32"/>
          <w:szCs w:val="32"/>
        </w:rPr>
      </w:pPr>
    </w:p>
    <w:p w14:paraId="7F35FC9C">
      <w:pPr>
        <w:tabs>
          <w:tab w:val="left" w:pos="1365"/>
        </w:tabs>
        <w:spacing w:line="360" w:lineRule="auto"/>
        <w:rPr>
          <w:rFonts w:ascii="宋体" w:hAnsi="宋体" w:cs="宋体"/>
          <w:b/>
          <w:sz w:val="32"/>
          <w:szCs w:val="32"/>
        </w:rPr>
      </w:pPr>
    </w:p>
    <w:p w14:paraId="4F2B0068">
      <w:pPr>
        <w:rPr>
          <w:rFonts w:ascii="宋体" w:hAnsi="宋体" w:cs="宋体"/>
          <w:b/>
          <w:sz w:val="32"/>
          <w:szCs w:val="32"/>
        </w:rPr>
      </w:pPr>
      <w:r>
        <w:rPr>
          <w:rFonts w:hint="eastAsia" w:ascii="宋体" w:hAnsi="宋体" w:cs="宋体"/>
          <w:b/>
          <w:sz w:val="32"/>
          <w:szCs w:val="32"/>
        </w:rPr>
        <w:br w:type="page"/>
      </w:r>
    </w:p>
    <w:p w14:paraId="493F52F7">
      <w:pPr>
        <w:spacing w:before="156" w:beforeLines="50" w:after="156" w:afterLines="50" w:line="420" w:lineRule="exact"/>
        <w:jc w:val="center"/>
        <w:rPr>
          <w:rFonts w:ascii="宋体" w:hAnsi="宋体" w:cs="宋体"/>
          <w:b/>
          <w:bCs/>
          <w:sz w:val="28"/>
          <w:szCs w:val="28"/>
        </w:rPr>
      </w:pPr>
      <w:r>
        <w:rPr>
          <w:rFonts w:hint="eastAsia" w:ascii="宋体" w:hAnsi="宋体" w:cs="宋体"/>
          <w:b/>
          <w:bCs/>
          <w:sz w:val="28"/>
          <w:szCs w:val="28"/>
        </w:rPr>
        <w:t>1、磋商响应函</w:t>
      </w:r>
    </w:p>
    <w:p w14:paraId="152EDC44">
      <w:pPr>
        <w:tabs>
          <w:tab w:val="left" w:pos="2790"/>
        </w:tabs>
        <w:wordWrap w:val="0"/>
        <w:spacing w:line="360" w:lineRule="auto"/>
        <w:rPr>
          <w:rFonts w:ascii="宋体" w:hAnsi="宋体" w:cs="宋体"/>
          <w:bCs/>
          <w:sz w:val="24"/>
        </w:rPr>
      </w:pPr>
      <w:r>
        <w:rPr>
          <w:rFonts w:hint="eastAsia" w:ascii="宋体" w:hAnsi="宋体" w:cs="宋体"/>
          <w:bCs/>
          <w:sz w:val="24"/>
        </w:rPr>
        <w:tab/>
      </w:r>
    </w:p>
    <w:p w14:paraId="5FD452B7">
      <w:pPr>
        <w:wordWrap w:val="0"/>
        <w:spacing w:line="400" w:lineRule="exact"/>
        <w:ind w:firstLine="480" w:firstLineChars="200"/>
        <w:rPr>
          <w:rFonts w:ascii="宋体" w:hAnsi="宋体" w:cs="宋体"/>
          <w:bCs/>
          <w:sz w:val="24"/>
        </w:rPr>
      </w:pPr>
      <w:r>
        <w:rPr>
          <w:rFonts w:hint="eastAsia" w:ascii="宋体" w:hAnsi="宋体" w:cs="宋体"/>
          <w:bCs/>
          <w:sz w:val="24"/>
          <w:u w:val="single"/>
        </w:rPr>
        <w:t>{采购人名称}</w:t>
      </w:r>
      <w:r>
        <w:rPr>
          <w:rFonts w:hint="eastAsia" w:ascii="宋体" w:hAnsi="宋体" w:cs="宋体"/>
          <w:bCs/>
          <w:sz w:val="24"/>
        </w:rPr>
        <w:t>：</w:t>
      </w:r>
    </w:p>
    <w:p w14:paraId="77069813">
      <w:pPr>
        <w:wordWrap w:val="0"/>
        <w:spacing w:line="400" w:lineRule="exact"/>
        <w:ind w:firstLine="480" w:firstLineChars="200"/>
        <w:rPr>
          <w:rFonts w:ascii="宋体" w:hAnsi="宋体" w:cs="宋体"/>
          <w:bCs/>
          <w:sz w:val="24"/>
        </w:rPr>
      </w:pPr>
      <w:r>
        <w:rPr>
          <w:rFonts w:hint="eastAsia" w:ascii="宋体" w:hAnsi="宋体" w:cs="宋体"/>
          <w:bCs/>
          <w:sz w:val="24"/>
        </w:rPr>
        <w:t>1、根据已收到的采购项目编号为{</w:t>
      </w:r>
      <w:r>
        <w:rPr>
          <w:rFonts w:hint="eastAsia" w:ascii="宋体" w:hAnsi="宋体" w:cs="宋体"/>
          <w:bCs/>
          <w:sz w:val="24"/>
          <w:u w:val="single"/>
        </w:rPr>
        <w:t>采购项目编号</w:t>
      </w:r>
      <w:r>
        <w:rPr>
          <w:rFonts w:hint="eastAsia" w:ascii="宋体" w:hAnsi="宋体" w:cs="宋体"/>
          <w:bCs/>
          <w:sz w:val="24"/>
        </w:rPr>
        <w:t>}的{</w:t>
      </w:r>
      <w:r>
        <w:rPr>
          <w:rFonts w:hint="eastAsia" w:ascii="宋体" w:hAnsi="宋体" w:cs="宋体"/>
          <w:bCs/>
          <w:sz w:val="24"/>
          <w:u w:val="single"/>
        </w:rPr>
        <w:t>项目名称</w:t>
      </w:r>
      <w:r>
        <w:rPr>
          <w:rFonts w:hint="eastAsia" w:ascii="宋体" w:hAnsi="宋体" w:cs="宋体"/>
          <w:bCs/>
          <w:sz w:val="24"/>
        </w:rPr>
        <w:t>}的竞争性磋商文件，遵照</w:t>
      </w:r>
      <w:r>
        <w:rPr>
          <w:rFonts w:hint="eastAsia" w:ascii="宋体" w:hAnsi="宋体" w:cs="宋体"/>
          <w:sz w:val="24"/>
        </w:rPr>
        <w:t>《中华人民共和国政府采购法》、《政府采购竞争性磋商采购方式管理暂行办法》</w:t>
      </w:r>
      <w:r>
        <w:rPr>
          <w:rFonts w:hint="eastAsia" w:ascii="宋体" w:hAnsi="宋体" w:cs="宋体"/>
          <w:bCs/>
          <w:sz w:val="24"/>
        </w:rPr>
        <w:t>的有关规定，我方经和研究上述竞争性磋商文件的供应商须知、合同条件、技术需求和其他有关文件后</w:t>
      </w:r>
      <w:r>
        <w:rPr>
          <w:rFonts w:hint="eastAsia" w:ascii="宋体" w:hAnsi="宋体" w:cs="宋体"/>
          <w:bCs/>
          <w:color w:val="000000"/>
          <w:sz w:val="24"/>
        </w:rPr>
        <w:t>，我方愿以（大写）：</w:t>
      </w:r>
      <w:r>
        <w:rPr>
          <w:rFonts w:hint="eastAsia" w:ascii="宋体" w:hAnsi="宋体" w:cs="宋体"/>
          <w:bCs/>
          <w:color w:val="000000"/>
          <w:sz w:val="24"/>
          <w:u w:val="single"/>
        </w:rPr>
        <w:t xml:space="preserve">         </w:t>
      </w:r>
      <w:r>
        <w:rPr>
          <w:rFonts w:hint="eastAsia" w:ascii="宋体" w:hAnsi="宋体" w:cs="宋体"/>
          <w:bCs/>
          <w:color w:val="000000"/>
          <w:sz w:val="24"/>
        </w:rPr>
        <w:t>（小写）：</w:t>
      </w:r>
      <w:r>
        <w:rPr>
          <w:rFonts w:hint="eastAsia" w:ascii="宋体" w:hAnsi="宋体" w:cs="宋体"/>
          <w:bCs/>
          <w:color w:val="000000"/>
          <w:sz w:val="24"/>
          <w:u w:val="single"/>
        </w:rPr>
        <w:t xml:space="preserve">        </w:t>
      </w:r>
      <w:r>
        <w:rPr>
          <w:rFonts w:hint="eastAsia" w:ascii="宋体" w:hAnsi="宋体" w:cs="宋体"/>
          <w:bCs/>
          <w:color w:val="000000"/>
          <w:sz w:val="24"/>
        </w:rPr>
        <w:t>的总价，</w:t>
      </w:r>
      <w:r>
        <w:rPr>
          <w:rFonts w:hint="eastAsia" w:ascii="宋体" w:hAnsi="宋体" w:cs="宋体"/>
          <w:bCs/>
          <w:sz w:val="24"/>
        </w:rPr>
        <w:t>按上述合同条件、要求承包。</w:t>
      </w:r>
    </w:p>
    <w:p w14:paraId="53E3CBE5">
      <w:pPr>
        <w:wordWrap w:val="0"/>
        <w:spacing w:line="400" w:lineRule="exact"/>
        <w:ind w:firstLine="480" w:firstLineChars="200"/>
        <w:rPr>
          <w:rFonts w:ascii="宋体" w:hAnsi="宋体" w:cs="宋体"/>
          <w:bCs/>
          <w:sz w:val="24"/>
        </w:rPr>
      </w:pPr>
      <w:r>
        <w:rPr>
          <w:rFonts w:hint="eastAsia" w:ascii="宋体" w:hAnsi="宋体" w:cs="宋体"/>
          <w:bCs/>
          <w:sz w:val="24"/>
        </w:rPr>
        <w:t>2、一旦我方成交，我方保证在合同签订时间内完成合同约定全部内容并提供优质服务。</w:t>
      </w:r>
    </w:p>
    <w:p w14:paraId="5A845E83">
      <w:pPr>
        <w:wordWrap w:val="0"/>
        <w:spacing w:line="400" w:lineRule="exact"/>
        <w:ind w:firstLine="480" w:firstLineChars="200"/>
        <w:rPr>
          <w:rFonts w:ascii="宋体" w:hAnsi="宋体" w:cs="宋体"/>
          <w:bCs/>
          <w:sz w:val="24"/>
        </w:rPr>
      </w:pPr>
      <w:r>
        <w:rPr>
          <w:rFonts w:hint="eastAsia" w:ascii="宋体" w:hAnsi="宋体" w:cs="宋体"/>
          <w:bCs/>
          <w:sz w:val="24"/>
        </w:rPr>
        <w:t>3、我方同意所递交的磋商响应文件在“供应商须知”规定的磋商响应有效期内有效，在此期间内我方的投标有可能中选，我方将受此约束。</w:t>
      </w:r>
    </w:p>
    <w:p w14:paraId="778E8F21">
      <w:pPr>
        <w:wordWrap w:val="0"/>
        <w:spacing w:line="400" w:lineRule="exact"/>
        <w:ind w:firstLine="480" w:firstLineChars="200"/>
        <w:rPr>
          <w:rFonts w:ascii="宋体" w:hAnsi="宋体" w:cs="宋体"/>
          <w:bCs/>
          <w:sz w:val="24"/>
        </w:rPr>
      </w:pPr>
      <w:r>
        <w:rPr>
          <w:rFonts w:hint="eastAsia" w:ascii="宋体" w:hAnsi="宋体" w:cs="宋体"/>
          <w:bCs/>
          <w:sz w:val="24"/>
        </w:rPr>
        <w:t>4、除非另外达成协议并生效，你方的成交通知书和本磋商响应文件将构成约束我们双方的合同。</w:t>
      </w:r>
    </w:p>
    <w:p w14:paraId="038E529A">
      <w:pPr>
        <w:wordWrap w:val="0"/>
        <w:spacing w:line="400" w:lineRule="exact"/>
        <w:ind w:firstLine="480" w:firstLineChars="200"/>
        <w:rPr>
          <w:rFonts w:ascii="宋体" w:hAnsi="宋体" w:cs="宋体"/>
          <w:bCs/>
          <w:sz w:val="24"/>
        </w:rPr>
      </w:pPr>
      <w:r>
        <w:rPr>
          <w:rFonts w:hint="eastAsia" w:ascii="宋体" w:hAnsi="宋体" w:cs="宋体"/>
          <w:bCs/>
          <w:sz w:val="24"/>
        </w:rPr>
        <w:t>5、我方递交人民币</w:t>
      </w:r>
      <w:r>
        <w:rPr>
          <w:rFonts w:hint="eastAsia" w:ascii="宋体" w:hAnsi="宋体" w:cs="宋体"/>
          <w:bCs/>
          <w:sz w:val="24"/>
          <w:u w:val="single"/>
        </w:rPr>
        <w:t xml:space="preserve">     </w:t>
      </w:r>
      <w:r>
        <w:rPr>
          <w:rFonts w:hint="eastAsia" w:ascii="宋体" w:hAnsi="宋体" w:cs="宋体"/>
          <w:bCs/>
          <w:sz w:val="24"/>
        </w:rPr>
        <w:t>元作为磋商保证金。</w:t>
      </w:r>
    </w:p>
    <w:p w14:paraId="49D651B7">
      <w:pPr>
        <w:wordWrap w:val="0"/>
        <w:spacing w:line="400" w:lineRule="exact"/>
        <w:ind w:firstLine="480" w:firstLineChars="200"/>
        <w:rPr>
          <w:rFonts w:ascii="宋体" w:hAnsi="宋体" w:cs="宋体"/>
          <w:bCs/>
          <w:sz w:val="24"/>
        </w:rPr>
      </w:pPr>
      <w:r>
        <w:rPr>
          <w:rFonts w:hint="eastAsia" w:ascii="宋体" w:hAnsi="宋体" w:cs="宋体"/>
          <w:bCs/>
          <w:sz w:val="24"/>
        </w:rPr>
        <w:t xml:space="preserve">6、磋商响应有效期为：递交磋商响应文件截止之日后 </w:t>
      </w:r>
      <w:r>
        <w:rPr>
          <w:rFonts w:hint="eastAsia" w:ascii="宋体" w:hAnsi="宋体" w:cs="宋体"/>
          <w:bCs/>
          <w:sz w:val="24"/>
          <w:u w:val="single"/>
        </w:rPr>
        <w:t xml:space="preserve">    </w:t>
      </w:r>
      <w:r>
        <w:rPr>
          <w:rFonts w:hint="eastAsia" w:ascii="宋体" w:hAnsi="宋体" w:cs="宋体"/>
          <w:bCs/>
          <w:sz w:val="24"/>
        </w:rPr>
        <w:t>天。</w:t>
      </w:r>
    </w:p>
    <w:p w14:paraId="3CE82A56">
      <w:pPr>
        <w:wordWrap w:val="0"/>
        <w:spacing w:line="400" w:lineRule="exact"/>
        <w:ind w:firstLine="480" w:firstLineChars="200"/>
        <w:rPr>
          <w:rFonts w:ascii="宋体" w:hAnsi="宋体" w:cs="宋体"/>
          <w:color w:val="000000"/>
          <w:sz w:val="24"/>
        </w:rPr>
      </w:pPr>
      <w:r>
        <w:rPr>
          <w:rFonts w:hint="eastAsia" w:ascii="宋体" w:hAnsi="宋体" w:cs="宋体"/>
          <w:bCs/>
          <w:sz w:val="24"/>
        </w:rPr>
        <w:t>7、采购人不对任何供应商参加本磋商项目过程中进行经济补偿。</w:t>
      </w:r>
    </w:p>
    <w:p w14:paraId="35104C60">
      <w:pPr>
        <w:pStyle w:val="17"/>
        <w:spacing w:line="360" w:lineRule="auto"/>
        <w:rPr>
          <w:rFonts w:hint="default" w:hAnsi="宋体" w:cs="宋体"/>
          <w:color w:val="000000"/>
          <w:sz w:val="24"/>
          <w:szCs w:val="24"/>
        </w:rPr>
      </w:pPr>
    </w:p>
    <w:p w14:paraId="24D49272">
      <w:pPr>
        <w:wordWrap w:val="0"/>
        <w:spacing w:line="360" w:lineRule="auto"/>
        <w:ind w:firstLine="480" w:firstLineChars="200"/>
        <w:rPr>
          <w:rFonts w:ascii="宋体" w:hAnsi="宋体" w:cs="宋体"/>
          <w:bCs/>
          <w:sz w:val="24"/>
        </w:rPr>
      </w:pPr>
      <w:r>
        <w:rPr>
          <w:rFonts w:hint="eastAsia" w:ascii="宋体" w:hAnsi="宋体" w:cs="宋体"/>
          <w:bCs/>
          <w:sz w:val="24"/>
        </w:rPr>
        <w:t>供应商：</w:t>
      </w:r>
      <w:r>
        <w:rPr>
          <w:rFonts w:hint="eastAsia" w:ascii="宋体" w:hAnsi="宋体" w:cs="宋体"/>
          <w:bCs/>
          <w:sz w:val="24"/>
          <w:u w:val="single"/>
        </w:rPr>
        <w:t xml:space="preserve">                     </w:t>
      </w:r>
      <w:r>
        <w:rPr>
          <w:rFonts w:hint="eastAsia" w:ascii="宋体" w:hAnsi="宋体" w:cs="宋体"/>
          <w:bCs/>
          <w:sz w:val="24"/>
        </w:rPr>
        <w:t>（盖章）</w:t>
      </w:r>
    </w:p>
    <w:p w14:paraId="439CBDFC">
      <w:pPr>
        <w:wordWrap w:val="0"/>
        <w:spacing w:line="360" w:lineRule="auto"/>
        <w:ind w:firstLine="480" w:firstLineChars="200"/>
        <w:rPr>
          <w:rFonts w:ascii="宋体" w:hAnsi="宋体" w:cs="宋体"/>
          <w:bCs/>
          <w:sz w:val="24"/>
          <w:u w:val="single"/>
        </w:rPr>
      </w:pPr>
      <w:r>
        <w:rPr>
          <w:rFonts w:hint="eastAsia" w:ascii="宋体" w:hAnsi="宋体" w:cs="宋体"/>
          <w:bCs/>
          <w:sz w:val="24"/>
        </w:rPr>
        <w:t>单位地址：</w:t>
      </w:r>
      <w:r>
        <w:rPr>
          <w:rFonts w:hint="eastAsia" w:ascii="宋体" w:hAnsi="宋体" w:cs="宋体"/>
          <w:bCs/>
          <w:sz w:val="24"/>
          <w:u w:val="single"/>
        </w:rPr>
        <w:t xml:space="preserve">                           </w:t>
      </w:r>
    </w:p>
    <w:p w14:paraId="3AA5643B">
      <w:pPr>
        <w:wordWrap w:val="0"/>
        <w:spacing w:line="360" w:lineRule="auto"/>
        <w:ind w:firstLine="480" w:firstLineChars="200"/>
        <w:rPr>
          <w:rFonts w:ascii="宋体" w:hAnsi="宋体" w:cs="宋体"/>
          <w:bCs/>
          <w:sz w:val="24"/>
        </w:rPr>
      </w:pPr>
      <w:r>
        <w:rPr>
          <w:rFonts w:hint="eastAsia" w:ascii="宋体" w:hAnsi="宋体" w:cs="宋体"/>
          <w:bCs/>
          <w:sz w:val="24"/>
        </w:rPr>
        <w:t>法定代表人或委托代理人：（签字或盖章）</w:t>
      </w:r>
    </w:p>
    <w:p w14:paraId="54AA1218">
      <w:pPr>
        <w:wordWrap w:val="0"/>
        <w:spacing w:line="360" w:lineRule="auto"/>
        <w:ind w:firstLine="480" w:firstLineChars="200"/>
        <w:rPr>
          <w:rFonts w:ascii="宋体" w:hAnsi="宋体" w:cs="宋体"/>
          <w:bCs/>
          <w:sz w:val="24"/>
          <w:u w:val="single"/>
        </w:rPr>
      </w:pPr>
      <w:r>
        <w:rPr>
          <w:rFonts w:hint="eastAsia" w:ascii="宋体" w:hAnsi="宋体" w:cs="宋体"/>
          <w:bCs/>
          <w:sz w:val="24"/>
        </w:rPr>
        <w:t>邮政编码：</w:t>
      </w:r>
      <w:r>
        <w:rPr>
          <w:rFonts w:hint="eastAsia" w:ascii="宋体" w:hAnsi="宋体" w:cs="宋体"/>
          <w:bCs/>
          <w:sz w:val="24"/>
          <w:u w:val="single"/>
        </w:rPr>
        <w:t xml:space="preserve">                           </w:t>
      </w:r>
    </w:p>
    <w:p w14:paraId="059EB174">
      <w:pPr>
        <w:wordWrap w:val="0"/>
        <w:spacing w:line="360" w:lineRule="auto"/>
        <w:ind w:firstLine="480" w:firstLineChars="200"/>
        <w:rPr>
          <w:rFonts w:ascii="宋体" w:hAnsi="宋体" w:cs="宋体"/>
          <w:bCs/>
          <w:sz w:val="24"/>
          <w:u w:val="single"/>
        </w:rPr>
      </w:pPr>
      <w:r>
        <w:rPr>
          <w:rFonts w:hint="eastAsia" w:ascii="宋体" w:hAnsi="宋体" w:cs="宋体"/>
          <w:bCs/>
          <w:sz w:val="24"/>
        </w:rPr>
        <w:t>电话：</w:t>
      </w:r>
      <w:r>
        <w:rPr>
          <w:rFonts w:hint="eastAsia" w:ascii="宋体" w:hAnsi="宋体" w:cs="宋体"/>
          <w:bCs/>
          <w:sz w:val="24"/>
          <w:u w:val="single"/>
        </w:rPr>
        <w:t xml:space="preserve">                               </w:t>
      </w:r>
    </w:p>
    <w:p w14:paraId="00B79EA3">
      <w:pPr>
        <w:wordWrap w:val="0"/>
        <w:spacing w:line="360" w:lineRule="auto"/>
        <w:ind w:firstLine="480" w:firstLineChars="200"/>
        <w:rPr>
          <w:rFonts w:ascii="宋体" w:hAnsi="宋体" w:cs="宋体"/>
          <w:bCs/>
          <w:sz w:val="24"/>
        </w:rPr>
      </w:pPr>
      <w:r>
        <w:rPr>
          <w:rFonts w:hint="eastAsia" w:ascii="宋体" w:hAnsi="宋体" w:cs="宋体"/>
          <w:bCs/>
          <w:sz w:val="24"/>
        </w:rPr>
        <w:t>传真：</w:t>
      </w:r>
      <w:r>
        <w:rPr>
          <w:rFonts w:hint="eastAsia" w:ascii="宋体" w:hAnsi="宋体" w:cs="宋体"/>
          <w:bCs/>
          <w:sz w:val="24"/>
          <w:u w:val="single"/>
        </w:rPr>
        <w:t xml:space="preserve">                               </w:t>
      </w:r>
    </w:p>
    <w:p w14:paraId="124B0BB5">
      <w:pPr>
        <w:wordWrap w:val="0"/>
        <w:spacing w:line="360" w:lineRule="auto"/>
        <w:ind w:firstLine="480" w:firstLineChars="200"/>
        <w:rPr>
          <w:rFonts w:ascii="宋体" w:hAnsi="宋体" w:cs="宋体"/>
          <w:bCs/>
          <w:sz w:val="24"/>
        </w:rPr>
      </w:pPr>
      <w:r>
        <w:rPr>
          <w:rFonts w:hint="eastAsia" w:ascii="宋体" w:hAnsi="宋体" w:cs="宋体"/>
          <w:bCs/>
          <w:sz w:val="24"/>
        </w:rPr>
        <w:t>开户银行名称：</w:t>
      </w:r>
      <w:r>
        <w:rPr>
          <w:rFonts w:hint="eastAsia" w:ascii="宋体" w:hAnsi="宋体" w:cs="宋体"/>
          <w:bCs/>
          <w:sz w:val="24"/>
          <w:u w:val="single"/>
        </w:rPr>
        <w:t xml:space="preserve">                       </w:t>
      </w:r>
    </w:p>
    <w:p w14:paraId="589563F3">
      <w:pPr>
        <w:wordWrap w:val="0"/>
        <w:spacing w:line="360" w:lineRule="auto"/>
        <w:ind w:firstLine="480" w:firstLineChars="200"/>
        <w:rPr>
          <w:rFonts w:ascii="宋体" w:hAnsi="宋体" w:cs="宋体"/>
          <w:bCs/>
          <w:sz w:val="24"/>
        </w:rPr>
      </w:pPr>
      <w:r>
        <w:rPr>
          <w:rFonts w:hint="eastAsia" w:ascii="宋体" w:hAnsi="宋体" w:cs="宋体"/>
          <w:bCs/>
          <w:sz w:val="24"/>
        </w:rPr>
        <w:t>银行帐号：</w:t>
      </w:r>
      <w:r>
        <w:rPr>
          <w:rFonts w:hint="eastAsia" w:ascii="宋体" w:hAnsi="宋体" w:cs="宋体"/>
          <w:bCs/>
          <w:sz w:val="24"/>
          <w:u w:val="single"/>
        </w:rPr>
        <w:t xml:space="preserve">                           </w:t>
      </w:r>
    </w:p>
    <w:p w14:paraId="1EA138E4">
      <w:pPr>
        <w:wordWrap w:val="0"/>
        <w:spacing w:line="360" w:lineRule="auto"/>
        <w:ind w:firstLine="480" w:firstLineChars="200"/>
        <w:rPr>
          <w:rFonts w:ascii="宋体" w:hAnsi="宋体" w:cs="宋体"/>
          <w:bCs/>
          <w:sz w:val="24"/>
          <w:u w:val="single"/>
        </w:rPr>
      </w:pPr>
      <w:r>
        <w:rPr>
          <w:rFonts w:hint="eastAsia" w:ascii="宋体" w:hAnsi="宋体" w:cs="宋体"/>
          <w:bCs/>
          <w:sz w:val="24"/>
        </w:rPr>
        <w:t>开户行地址：</w:t>
      </w:r>
      <w:r>
        <w:rPr>
          <w:rFonts w:hint="eastAsia" w:ascii="宋体" w:hAnsi="宋体" w:cs="宋体"/>
          <w:bCs/>
          <w:sz w:val="24"/>
          <w:u w:val="single"/>
        </w:rPr>
        <w:t xml:space="preserve">                         </w:t>
      </w:r>
    </w:p>
    <w:p w14:paraId="069BF809">
      <w:pPr>
        <w:spacing w:line="360" w:lineRule="auto"/>
        <w:ind w:right="105" w:firstLine="480" w:firstLineChars="200"/>
        <w:rPr>
          <w:rFonts w:ascii="宋体" w:hAnsi="宋体" w:cs="宋体"/>
          <w:bCs/>
          <w:sz w:val="24"/>
        </w:rPr>
      </w:pPr>
      <w:r>
        <w:rPr>
          <w:rFonts w:hint="eastAsia" w:ascii="宋体" w:hAnsi="宋体" w:cs="宋体"/>
          <w:bCs/>
          <w:sz w:val="24"/>
        </w:rPr>
        <w:t>日期：</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w:t>
      </w:r>
    </w:p>
    <w:p w14:paraId="4EA9FFC4">
      <w:pPr>
        <w:rPr>
          <w:rFonts w:ascii="宋体" w:hAnsi="宋体" w:cs="宋体"/>
          <w:b/>
          <w:sz w:val="32"/>
          <w:szCs w:val="32"/>
        </w:rPr>
      </w:pPr>
      <w:bookmarkStart w:id="50" w:name="_Toc139773320"/>
      <w:bookmarkStart w:id="51" w:name="_Toc45942979"/>
      <w:bookmarkStart w:id="52" w:name="_Toc45511005"/>
      <w:bookmarkStart w:id="53" w:name="_Toc30577828"/>
      <w:bookmarkStart w:id="54" w:name="_Toc107716842"/>
      <w:bookmarkStart w:id="55" w:name="_Toc107393598"/>
      <w:bookmarkStart w:id="56" w:name="_Toc112237131"/>
      <w:r>
        <w:rPr>
          <w:rFonts w:hint="eastAsia" w:ascii="宋体" w:hAnsi="宋体" w:cs="宋体"/>
          <w:b/>
          <w:sz w:val="32"/>
          <w:szCs w:val="32"/>
        </w:rPr>
        <w:br w:type="page"/>
      </w:r>
    </w:p>
    <w:p w14:paraId="02555BF3">
      <w:pPr>
        <w:spacing w:line="480" w:lineRule="exact"/>
        <w:ind w:right="420"/>
        <w:jc w:val="center"/>
        <w:rPr>
          <w:rFonts w:ascii="宋体" w:hAnsi="宋体" w:cs="宋体"/>
          <w:b/>
          <w:sz w:val="32"/>
          <w:szCs w:val="32"/>
        </w:rPr>
      </w:pPr>
      <w:r>
        <w:rPr>
          <w:rFonts w:hint="eastAsia" w:ascii="宋体" w:hAnsi="宋体" w:cs="宋体"/>
          <w:b/>
          <w:sz w:val="32"/>
          <w:szCs w:val="32"/>
        </w:rPr>
        <w:t>2、法定代表人身份证明</w:t>
      </w:r>
    </w:p>
    <w:p w14:paraId="55884EBF">
      <w:pPr>
        <w:pStyle w:val="51"/>
        <w:jc w:val="center"/>
        <w:rPr>
          <w:rFonts w:ascii="宋体" w:hAnsi="宋体" w:cs="宋体"/>
          <w:b/>
          <w:sz w:val="32"/>
          <w:szCs w:val="32"/>
        </w:rPr>
      </w:pPr>
    </w:p>
    <w:p w14:paraId="5C4DD538">
      <w:pPr>
        <w:pStyle w:val="51"/>
        <w:jc w:val="center"/>
        <w:rPr>
          <w:rFonts w:ascii="宋体" w:hAnsi="宋体" w:cs="宋体"/>
          <w:sz w:val="21"/>
          <w:szCs w:val="21"/>
        </w:rPr>
      </w:pPr>
    </w:p>
    <w:p w14:paraId="03EF8774">
      <w:pPr>
        <w:spacing w:line="500" w:lineRule="exact"/>
        <w:rPr>
          <w:rFonts w:ascii="宋体" w:hAnsi="宋体" w:cs="宋体"/>
          <w:sz w:val="24"/>
        </w:rPr>
      </w:pPr>
      <w:r>
        <w:rPr>
          <w:rFonts w:hint="eastAsia" w:ascii="宋体" w:hAnsi="宋体" w:cs="宋体"/>
          <w:sz w:val="24"/>
        </w:rPr>
        <w:t xml:space="preserve">供应商名称：______________________________ </w:t>
      </w:r>
    </w:p>
    <w:p w14:paraId="5227EC53">
      <w:pPr>
        <w:spacing w:line="500" w:lineRule="exact"/>
        <w:rPr>
          <w:rFonts w:ascii="宋体" w:hAnsi="宋体" w:cs="宋体"/>
          <w:sz w:val="24"/>
        </w:rPr>
      </w:pPr>
      <w:r>
        <w:rPr>
          <w:rFonts w:hint="eastAsia" w:ascii="宋体" w:hAnsi="宋体" w:cs="宋体"/>
          <w:sz w:val="24"/>
        </w:rPr>
        <w:t>单位性质：_______________________________</w:t>
      </w:r>
    </w:p>
    <w:p w14:paraId="1EA2EB5D">
      <w:pPr>
        <w:spacing w:line="500" w:lineRule="exact"/>
        <w:rPr>
          <w:rFonts w:ascii="宋体" w:hAnsi="宋体" w:cs="宋体"/>
          <w:sz w:val="24"/>
        </w:rPr>
      </w:pPr>
      <w:r>
        <w:rPr>
          <w:rFonts w:hint="eastAsia" w:ascii="宋体" w:hAnsi="宋体" w:cs="宋体"/>
          <w:sz w:val="24"/>
        </w:rPr>
        <w:t xml:space="preserve">地址：___________________________________ </w:t>
      </w:r>
    </w:p>
    <w:p w14:paraId="2C098F8B">
      <w:pPr>
        <w:spacing w:line="500" w:lineRule="exact"/>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14:paraId="5306188C">
      <w:pPr>
        <w:spacing w:line="500" w:lineRule="exact"/>
        <w:rPr>
          <w:rFonts w:ascii="宋体" w:hAnsi="宋体" w:cs="宋体"/>
          <w:sz w:val="24"/>
        </w:rPr>
      </w:pPr>
      <w:r>
        <w:rPr>
          <w:rFonts w:hint="eastAsia" w:ascii="宋体" w:hAnsi="宋体" w:cs="宋体"/>
          <w:sz w:val="24"/>
        </w:rPr>
        <w:t xml:space="preserve">经营期限：_______________________________ </w:t>
      </w:r>
    </w:p>
    <w:p w14:paraId="4C7EF4B2">
      <w:pPr>
        <w:spacing w:line="500" w:lineRule="exact"/>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职务：________ </w:t>
      </w:r>
    </w:p>
    <w:p w14:paraId="79FD4533">
      <w:pPr>
        <w:spacing w:line="500" w:lineRule="exact"/>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（供应商名称）的法定代表人。</w:t>
      </w:r>
    </w:p>
    <w:p w14:paraId="124BEED6">
      <w:pPr>
        <w:spacing w:line="500" w:lineRule="exact"/>
        <w:ind w:firstLine="480" w:firstLineChars="200"/>
        <w:rPr>
          <w:rFonts w:ascii="宋体" w:hAnsi="宋体" w:cs="宋体"/>
          <w:sz w:val="24"/>
        </w:rPr>
      </w:pPr>
      <w:r>
        <w:rPr>
          <w:rFonts w:hint="eastAsia" w:ascii="宋体" w:hAnsi="宋体" w:cs="宋体"/>
          <w:sz w:val="24"/>
        </w:rPr>
        <w:t>特此证明。</w:t>
      </w:r>
    </w:p>
    <w:p w14:paraId="50437BC4">
      <w:pPr>
        <w:spacing w:line="360" w:lineRule="auto"/>
        <w:rPr>
          <w:rFonts w:ascii="宋体" w:hAnsi="宋体" w:cs="宋体"/>
          <w:b/>
          <w:bCs/>
          <w:sz w:val="24"/>
          <w:u w:val="single"/>
        </w:rPr>
      </w:pPr>
    </w:p>
    <w:tbl>
      <w:tblPr>
        <w:tblStyle w:val="30"/>
        <w:tblW w:w="0" w:type="auto"/>
        <w:tblInd w:w="136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684"/>
      </w:tblGrid>
      <w:tr w14:paraId="69F92507">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31" w:hRule="atLeast"/>
        </w:trPr>
        <w:tc>
          <w:tcPr>
            <w:tcW w:w="5684" w:type="dxa"/>
            <w:vAlign w:val="center"/>
          </w:tcPr>
          <w:p w14:paraId="5A1CA829">
            <w:pPr>
              <w:spacing w:line="360" w:lineRule="auto"/>
              <w:jc w:val="center"/>
              <w:rPr>
                <w:rFonts w:ascii="宋体" w:hAnsi="宋体" w:cs="宋体"/>
                <w:b/>
                <w:sz w:val="24"/>
              </w:rPr>
            </w:pPr>
            <w:r>
              <w:rPr>
                <w:rFonts w:hint="eastAsia" w:ascii="宋体" w:hAnsi="宋体" w:cs="宋体"/>
                <w:b/>
                <w:sz w:val="24"/>
              </w:rPr>
              <w:t>法定代表人</w:t>
            </w:r>
          </w:p>
          <w:p w14:paraId="14EF814C">
            <w:pPr>
              <w:spacing w:line="360" w:lineRule="auto"/>
              <w:jc w:val="center"/>
              <w:rPr>
                <w:rFonts w:ascii="宋体" w:hAnsi="宋体" w:cs="宋体"/>
                <w:sz w:val="24"/>
              </w:rPr>
            </w:pPr>
            <w:r>
              <w:rPr>
                <w:rFonts w:hint="eastAsia" w:ascii="宋体" w:hAnsi="宋体" w:cs="宋体"/>
                <w:b/>
                <w:sz w:val="24"/>
              </w:rPr>
              <w:t>居民身份证复印件粘贴处（正、反面）</w:t>
            </w:r>
          </w:p>
        </w:tc>
      </w:tr>
    </w:tbl>
    <w:p w14:paraId="7FD49044">
      <w:pPr>
        <w:spacing w:line="360" w:lineRule="auto"/>
        <w:rPr>
          <w:rFonts w:ascii="宋体" w:hAnsi="宋体" w:cs="宋体"/>
          <w:sz w:val="24"/>
        </w:rPr>
      </w:pPr>
    </w:p>
    <w:p w14:paraId="642F51F6">
      <w:pPr>
        <w:autoSpaceDE w:val="0"/>
        <w:autoSpaceDN w:val="0"/>
        <w:adjustRightInd w:val="0"/>
        <w:spacing w:line="360" w:lineRule="auto"/>
        <w:ind w:firstLine="4252" w:firstLineChars="1772"/>
        <w:jc w:val="right"/>
        <w:rPr>
          <w:rFonts w:ascii="宋体" w:hAnsi="宋体" w:cs="宋体"/>
          <w:sz w:val="24"/>
          <w:lang w:val="zh-CN"/>
        </w:rPr>
      </w:pPr>
    </w:p>
    <w:p w14:paraId="3446FF94">
      <w:pPr>
        <w:autoSpaceDE w:val="0"/>
        <w:autoSpaceDN w:val="0"/>
        <w:adjustRightInd w:val="0"/>
        <w:spacing w:line="360" w:lineRule="auto"/>
        <w:ind w:firstLine="4252" w:firstLineChars="1772"/>
        <w:jc w:val="right"/>
        <w:rPr>
          <w:rFonts w:ascii="宋体" w:hAnsi="宋体" w:cs="宋体"/>
          <w:sz w:val="24"/>
          <w:lang w:val="zh-CN"/>
        </w:rPr>
      </w:pPr>
      <w:r>
        <w:rPr>
          <w:rFonts w:hint="eastAsia" w:ascii="宋体" w:hAnsi="宋体" w:cs="宋体"/>
          <w:sz w:val="24"/>
          <w:lang w:val="zh-CN"/>
        </w:rPr>
        <w:t>供应商名称（盖章）：</w:t>
      </w:r>
    </w:p>
    <w:p w14:paraId="456946C5">
      <w:pPr>
        <w:autoSpaceDE w:val="0"/>
        <w:autoSpaceDN w:val="0"/>
        <w:adjustRightInd w:val="0"/>
        <w:spacing w:line="360" w:lineRule="auto"/>
        <w:ind w:firstLine="4252" w:firstLineChars="1772"/>
        <w:jc w:val="right"/>
        <w:rPr>
          <w:rFonts w:ascii="宋体" w:hAnsi="宋体" w:cs="宋体"/>
          <w:sz w:val="24"/>
          <w:lang w:val="zh-CN"/>
        </w:rPr>
      </w:pPr>
    </w:p>
    <w:p w14:paraId="1D2136A1">
      <w:pPr>
        <w:spacing w:line="360" w:lineRule="auto"/>
        <w:jc w:val="right"/>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p>
    <w:p w14:paraId="49545EBE">
      <w:pPr>
        <w:spacing w:line="360" w:lineRule="auto"/>
        <w:rPr>
          <w:rFonts w:ascii="宋体" w:hAnsi="宋体" w:cs="宋体"/>
          <w:sz w:val="24"/>
        </w:rPr>
      </w:pPr>
    </w:p>
    <w:p w14:paraId="1D01FA0D">
      <w:pPr>
        <w:rPr>
          <w:rFonts w:ascii="宋体" w:hAnsi="宋体" w:cs="宋体"/>
          <w:sz w:val="24"/>
        </w:rPr>
      </w:pPr>
      <w:bookmarkStart w:id="57" w:name="_Toc492451835"/>
      <w:r>
        <w:rPr>
          <w:rFonts w:hint="eastAsia" w:ascii="宋体" w:hAnsi="宋体" w:cs="宋体"/>
          <w:b/>
          <w:sz w:val="24"/>
        </w:rPr>
        <w:t>注：法定代表人参加磋商时必须按照以上格式填写并在磋商时单独打印一份签字并盖章</w:t>
      </w:r>
      <w:r>
        <w:rPr>
          <w:rFonts w:hint="eastAsia" w:ascii="宋体" w:hAnsi="宋体" w:cs="宋体"/>
          <w:sz w:val="24"/>
        </w:rPr>
        <w:t>。</w:t>
      </w:r>
      <w:bookmarkEnd w:id="57"/>
    </w:p>
    <w:p w14:paraId="78F2C809">
      <w:pPr>
        <w:tabs>
          <w:tab w:val="left" w:pos="1365"/>
        </w:tabs>
        <w:spacing w:line="360" w:lineRule="auto"/>
        <w:ind w:left="-2" w:leftChars="-1" w:firstLine="2"/>
        <w:jc w:val="center"/>
        <w:rPr>
          <w:rFonts w:ascii="宋体" w:hAnsi="宋体" w:cs="宋体"/>
          <w:sz w:val="24"/>
        </w:rPr>
      </w:pPr>
    </w:p>
    <w:p w14:paraId="28B58D28">
      <w:pPr>
        <w:jc w:val="center"/>
        <w:rPr>
          <w:rFonts w:ascii="宋体" w:hAnsi="宋体" w:cs="宋体"/>
          <w:sz w:val="24"/>
        </w:rPr>
      </w:pPr>
      <w:r>
        <w:rPr>
          <w:rFonts w:hint="eastAsia" w:ascii="宋体" w:hAnsi="宋体" w:cs="宋体"/>
          <w:sz w:val="24"/>
        </w:rPr>
        <w:br w:type="page"/>
      </w:r>
      <w:bookmarkStart w:id="58" w:name="_Toc7795"/>
      <w:bookmarkStart w:id="59" w:name="_Toc492451836"/>
    </w:p>
    <w:p w14:paraId="4A802479">
      <w:pPr>
        <w:jc w:val="center"/>
        <w:rPr>
          <w:rFonts w:ascii="宋体" w:hAnsi="宋体" w:cs="宋体"/>
          <w:b/>
          <w:sz w:val="32"/>
          <w:szCs w:val="32"/>
        </w:rPr>
      </w:pPr>
      <w:r>
        <w:rPr>
          <w:rFonts w:hint="eastAsia" w:ascii="宋体" w:hAnsi="宋体" w:cs="宋体"/>
          <w:b/>
          <w:sz w:val="32"/>
          <w:szCs w:val="32"/>
        </w:rPr>
        <w:t>3、授权委托书</w:t>
      </w:r>
      <w:bookmarkEnd w:id="58"/>
      <w:bookmarkEnd w:id="59"/>
    </w:p>
    <w:p w14:paraId="11E314F4">
      <w:pPr>
        <w:spacing w:line="360" w:lineRule="auto"/>
        <w:ind w:firstLine="480" w:firstLineChars="200"/>
        <w:rPr>
          <w:rFonts w:ascii="宋体" w:hAnsi="宋体" w:cs="宋体"/>
          <w:sz w:val="24"/>
        </w:rPr>
      </w:pPr>
    </w:p>
    <w:p w14:paraId="6BF608A1">
      <w:pPr>
        <w:spacing w:line="360" w:lineRule="auto"/>
        <w:ind w:firstLine="480" w:firstLineChars="200"/>
        <w:rPr>
          <w:rFonts w:ascii="宋体" w:hAnsi="宋体" w:cs="宋体"/>
          <w:sz w:val="24"/>
          <w:u w:val="single"/>
        </w:rPr>
      </w:pPr>
      <w:r>
        <w:rPr>
          <w:rFonts w:hint="eastAsia" w:ascii="宋体" w:hAnsi="宋体" w:cs="宋体"/>
          <w:sz w:val="24"/>
        </w:rPr>
        <w:t>本授权书声明：（公司）的</w:t>
      </w:r>
      <w:r>
        <w:rPr>
          <w:rFonts w:hint="eastAsia" w:ascii="宋体" w:hAnsi="宋体" w:cs="宋体"/>
          <w:sz w:val="24"/>
          <w:u w:val="single"/>
        </w:rPr>
        <w:t xml:space="preserve">（法人代表姓名、职务）   </w:t>
      </w:r>
      <w:r>
        <w:rPr>
          <w:rFonts w:hint="eastAsia" w:ascii="宋体" w:hAnsi="宋体" w:cs="宋体"/>
          <w:sz w:val="24"/>
        </w:rPr>
        <w:t>代表本公司授权</w:t>
      </w:r>
      <w:r>
        <w:rPr>
          <w:rFonts w:hint="eastAsia" w:ascii="宋体" w:hAnsi="宋体" w:cs="宋体"/>
          <w:sz w:val="24"/>
          <w:u w:val="single"/>
        </w:rPr>
        <w:t xml:space="preserve"> （被授权人姓名、职务）</w:t>
      </w:r>
      <w:r>
        <w:rPr>
          <w:rFonts w:hint="eastAsia" w:ascii="宋体" w:hAnsi="宋体" w:cs="宋体"/>
          <w:sz w:val="24"/>
        </w:rPr>
        <w:t>为本公司的合法代理人，代理人根据授权，以我方名义签署、澄清、说明、补正、递交、撤回、修改项目编号为：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（项目名称</w:t>
      </w:r>
      <w:r>
        <w:rPr>
          <w:rFonts w:hint="eastAsia" w:ascii="宋体" w:hAnsi="宋体" w:cs="宋体"/>
          <w:sz w:val="24"/>
        </w:rPr>
        <w:t>）响应文件、签定合同和处理有关事宜，其法律后果由我方承担。</w:t>
      </w:r>
    </w:p>
    <w:p w14:paraId="3F00319E">
      <w:pPr>
        <w:spacing w:line="480" w:lineRule="auto"/>
        <w:ind w:firstLine="480" w:firstLineChars="200"/>
        <w:rPr>
          <w:rFonts w:ascii="宋体" w:hAnsi="宋体" w:cs="宋体"/>
          <w:sz w:val="24"/>
        </w:rPr>
      </w:pPr>
      <w:r>
        <w:rPr>
          <w:rFonts w:hint="eastAsia" w:ascii="宋体" w:hAnsi="宋体" w:cs="宋体"/>
          <w:sz w:val="24"/>
        </w:rPr>
        <w:t>委托期限：</w:t>
      </w:r>
      <w:r>
        <w:rPr>
          <w:rFonts w:hint="eastAsia" w:ascii="宋体" w:hAnsi="宋体" w:cs="宋体"/>
          <w:sz w:val="24"/>
          <w:u w:val="single"/>
        </w:rPr>
        <w:t xml:space="preserve">                    _</w:t>
      </w:r>
    </w:p>
    <w:p w14:paraId="0891264D">
      <w:pPr>
        <w:spacing w:line="480" w:lineRule="auto"/>
        <w:ind w:firstLine="480" w:firstLineChars="200"/>
        <w:rPr>
          <w:rFonts w:ascii="宋体" w:hAnsi="宋体" w:cs="宋体"/>
          <w:sz w:val="24"/>
        </w:rPr>
      </w:pPr>
      <w:r>
        <w:rPr>
          <w:rFonts w:hint="eastAsia" w:ascii="宋体" w:hAnsi="宋体" w:cs="宋体"/>
          <w:sz w:val="24"/>
        </w:rPr>
        <w:t>代理人无转委托权。</w:t>
      </w:r>
    </w:p>
    <w:p w14:paraId="4A74D110">
      <w:pPr>
        <w:spacing w:line="480" w:lineRule="auto"/>
        <w:ind w:firstLine="480" w:firstLineChars="200"/>
        <w:rPr>
          <w:rFonts w:ascii="宋体" w:hAnsi="宋体" w:cs="宋体"/>
          <w:sz w:val="24"/>
        </w:rPr>
      </w:pPr>
      <w:r>
        <w:rPr>
          <w:rFonts w:hint="eastAsia" w:ascii="宋体" w:hAnsi="宋体" w:cs="宋体"/>
          <w:sz w:val="24"/>
        </w:rPr>
        <w:t>附：法定代表人身份证明</w:t>
      </w:r>
    </w:p>
    <w:p w14:paraId="13B3CC03">
      <w:pPr>
        <w:spacing w:line="360" w:lineRule="auto"/>
        <w:jc w:val="left"/>
        <w:rPr>
          <w:rFonts w:ascii="宋体" w:hAnsi="宋体" w:cs="宋体"/>
          <w:sz w:val="24"/>
        </w:rPr>
      </w:pPr>
    </w:p>
    <w:tbl>
      <w:tblPr>
        <w:tblStyle w:val="3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567"/>
        <w:gridCol w:w="4111"/>
      </w:tblGrid>
      <w:tr w14:paraId="7615EC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8" w:hRule="atLeast"/>
        </w:trPr>
        <w:tc>
          <w:tcPr>
            <w:tcW w:w="3969" w:type="dxa"/>
            <w:vAlign w:val="center"/>
          </w:tcPr>
          <w:p w14:paraId="46AD27FD">
            <w:pPr>
              <w:spacing w:line="360" w:lineRule="auto"/>
              <w:jc w:val="center"/>
              <w:rPr>
                <w:rFonts w:ascii="宋体" w:hAnsi="宋体" w:cs="宋体"/>
                <w:b/>
                <w:sz w:val="24"/>
              </w:rPr>
            </w:pPr>
            <w:r>
              <w:rPr>
                <w:rFonts w:hint="eastAsia" w:ascii="宋体" w:hAnsi="宋体" w:cs="宋体"/>
                <w:b/>
                <w:sz w:val="24"/>
              </w:rPr>
              <w:t>法定代表人</w:t>
            </w:r>
          </w:p>
          <w:p w14:paraId="02E31BDD">
            <w:pPr>
              <w:spacing w:line="360" w:lineRule="auto"/>
              <w:jc w:val="center"/>
              <w:rPr>
                <w:rFonts w:ascii="宋体" w:hAnsi="宋体" w:cs="宋体"/>
                <w:sz w:val="24"/>
              </w:rPr>
            </w:pPr>
            <w:r>
              <w:rPr>
                <w:rFonts w:hint="eastAsia" w:ascii="宋体" w:hAnsi="宋体" w:cs="宋体"/>
                <w:b/>
                <w:sz w:val="24"/>
              </w:rPr>
              <w:t>居民身份证复印件粘贴处（正、反面）</w:t>
            </w:r>
          </w:p>
        </w:tc>
        <w:tc>
          <w:tcPr>
            <w:tcW w:w="567" w:type="dxa"/>
            <w:tcBorders>
              <w:top w:val="nil"/>
              <w:bottom w:val="nil"/>
            </w:tcBorders>
          </w:tcPr>
          <w:p w14:paraId="02990276">
            <w:pPr>
              <w:widowControl/>
              <w:jc w:val="left"/>
              <w:rPr>
                <w:rFonts w:ascii="宋体" w:hAnsi="宋体" w:cs="宋体"/>
                <w:sz w:val="24"/>
              </w:rPr>
            </w:pPr>
          </w:p>
        </w:tc>
        <w:tc>
          <w:tcPr>
            <w:tcW w:w="4111" w:type="dxa"/>
            <w:vAlign w:val="center"/>
          </w:tcPr>
          <w:p w14:paraId="147F5440">
            <w:pPr>
              <w:pStyle w:val="52"/>
              <w:ind w:left="105"/>
              <w:jc w:val="center"/>
              <w:rPr>
                <w:rFonts w:cs="宋体"/>
                <w:b/>
                <w:szCs w:val="24"/>
              </w:rPr>
            </w:pPr>
            <w:r>
              <w:rPr>
                <w:rFonts w:hint="eastAsia" w:cs="宋体"/>
                <w:b/>
                <w:szCs w:val="24"/>
              </w:rPr>
              <w:t>被授权人（授权代表）</w:t>
            </w:r>
          </w:p>
          <w:p w14:paraId="0AA3AD54">
            <w:pPr>
              <w:widowControl/>
              <w:jc w:val="center"/>
              <w:rPr>
                <w:rFonts w:ascii="宋体" w:hAnsi="宋体" w:cs="宋体"/>
                <w:sz w:val="24"/>
              </w:rPr>
            </w:pPr>
            <w:r>
              <w:rPr>
                <w:rFonts w:hint="eastAsia" w:ascii="宋体" w:hAnsi="宋体" w:cs="宋体"/>
                <w:b/>
                <w:sz w:val="24"/>
              </w:rPr>
              <w:t>居民身份证复印件粘贴处（正、反面）</w:t>
            </w:r>
          </w:p>
        </w:tc>
      </w:tr>
    </w:tbl>
    <w:p w14:paraId="1B827A37">
      <w:pPr>
        <w:spacing w:line="360" w:lineRule="auto"/>
        <w:jc w:val="left"/>
        <w:rPr>
          <w:rFonts w:ascii="宋体" w:hAnsi="宋体" w:cs="宋体"/>
          <w:sz w:val="24"/>
        </w:rPr>
      </w:pPr>
    </w:p>
    <w:p w14:paraId="6B282B36">
      <w:pPr>
        <w:spacing w:line="360" w:lineRule="auto"/>
        <w:jc w:val="left"/>
        <w:rPr>
          <w:rFonts w:ascii="宋体" w:hAnsi="宋体" w:cs="宋体"/>
          <w:sz w:val="24"/>
        </w:rPr>
      </w:pPr>
    </w:p>
    <w:p w14:paraId="2B779316">
      <w:pPr>
        <w:snapToGrid w:val="0"/>
        <w:spacing w:line="360" w:lineRule="auto"/>
        <w:ind w:firstLine="3840" w:firstLineChars="1600"/>
        <w:rPr>
          <w:rFonts w:ascii="宋体" w:hAnsi="宋体" w:cs="宋体"/>
          <w:sz w:val="24"/>
          <w:u w:val="single"/>
        </w:rPr>
      </w:pPr>
      <w:r>
        <w:rPr>
          <w:rFonts w:hint="eastAsia" w:ascii="宋体" w:hAnsi="宋体" w:cs="宋体"/>
          <w:sz w:val="24"/>
        </w:rPr>
        <w:t>供应商（单位盖章）：______________________</w:t>
      </w:r>
    </w:p>
    <w:p w14:paraId="596B9308">
      <w:pPr>
        <w:snapToGrid w:val="0"/>
        <w:spacing w:line="360" w:lineRule="auto"/>
        <w:ind w:firstLine="3840" w:firstLineChars="1600"/>
        <w:jc w:val="left"/>
        <w:rPr>
          <w:rFonts w:ascii="宋体" w:hAnsi="宋体" w:cs="宋体"/>
          <w:sz w:val="24"/>
          <w:u w:val="single"/>
        </w:rPr>
      </w:pPr>
      <w:r>
        <w:rPr>
          <w:rFonts w:hint="eastAsia" w:ascii="宋体" w:hAnsi="宋体" w:cs="宋体"/>
          <w:sz w:val="24"/>
        </w:rPr>
        <w:t>法定代表人（签字或盖章）：___________________</w:t>
      </w:r>
    </w:p>
    <w:p w14:paraId="1F988DB1">
      <w:pPr>
        <w:snapToGrid w:val="0"/>
        <w:spacing w:line="360" w:lineRule="auto"/>
        <w:ind w:firstLine="3840" w:firstLineChars="1600"/>
        <w:rPr>
          <w:rFonts w:ascii="宋体" w:hAnsi="宋体" w:cs="宋体"/>
          <w:sz w:val="24"/>
          <w:u w:val="single"/>
        </w:rPr>
      </w:pPr>
      <w:r>
        <w:rPr>
          <w:rFonts w:hint="eastAsia" w:ascii="宋体" w:hAnsi="宋体" w:cs="宋体"/>
          <w:sz w:val="24"/>
        </w:rPr>
        <w:t>法定代表人身份证号码：______________________</w:t>
      </w:r>
    </w:p>
    <w:p w14:paraId="595C1D85">
      <w:pPr>
        <w:snapToGrid w:val="0"/>
        <w:spacing w:line="360" w:lineRule="auto"/>
        <w:ind w:firstLine="3840" w:firstLineChars="1600"/>
        <w:rPr>
          <w:rFonts w:ascii="宋体" w:hAnsi="宋体" w:cs="宋体"/>
          <w:sz w:val="24"/>
          <w:u w:val="single"/>
        </w:rPr>
      </w:pPr>
      <w:r>
        <w:rPr>
          <w:rFonts w:hint="eastAsia" w:ascii="宋体" w:hAnsi="宋体" w:cs="宋体"/>
          <w:sz w:val="24"/>
        </w:rPr>
        <w:t>授权代理人（签字）：________________</w:t>
      </w:r>
    </w:p>
    <w:p w14:paraId="7CF24470">
      <w:pPr>
        <w:snapToGrid w:val="0"/>
        <w:spacing w:line="360" w:lineRule="auto"/>
        <w:ind w:firstLine="3840" w:firstLineChars="1600"/>
        <w:rPr>
          <w:rFonts w:ascii="宋体" w:hAnsi="宋体" w:cs="宋体"/>
          <w:sz w:val="24"/>
          <w:u w:val="single"/>
        </w:rPr>
      </w:pPr>
      <w:r>
        <w:rPr>
          <w:rFonts w:hint="eastAsia" w:ascii="宋体" w:hAnsi="宋体" w:cs="宋体"/>
          <w:sz w:val="24"/>
        </w:rPr>
        <w:t>授权代理人身份证号码：______________________</w:t>
      </w:r>
    </w:p>
    <w:p w14:paraId="0322AFE9">
      <w:pPr>
        <w:spacing w:line="360" w:lineRule="auto"/>
        <w:ind w:firstLine="3840" w:firstLineChars="1600"/>
        <w:rPr>
          <w:rFonts w:ascii="宋体" w:hAnsi="宋体" w:cs="宋体"/>
          <w:sz w:val="24"/>
        </w:rPr>
      </w:pPr>
      <w:r>
        <w:rPr>
          <w:rFonts w:hint="eastAsia" w:ascii="宋体" w:hAnsi="宋体" w:cs="宋体"/>
          <w:sz w:val="24"/>
        </w:rPr>
        <w:t>日         期：   年   月   日</w:t>
      </w:r>
    </w:p>
    <w:p w14:paraId="46A02192">
      <w:pPr>
        <w:tabs>
          <w:tab w:val="left" w:pos="1365"/>
        </w:tabs>
        <w:spacing w:line="360" w:lineRule="auto"/>
        <w:ind w:left="-2" w:leftChars="-1" w:firstLine="2"/>
        <w:jc w:val="left"/>
        <w:rPr>
          <w:rFonts w:ascii="宋体" w:hAnsi="宋体" w:cs="宋体"/>
          <w:b/>
          <w:sz w:val="24"/>
        </w:rPr>
      </w:pPr>
      <w:r>
        <w:rPr>
          <w:rFonts w:hint="eastAsia" w:ascii="宋体" w:hAnsi="宋体" w:cs="宋体"/>
          <w:b/>
          <w:sz w:val="24"/>
        </w:rPr>
        <w:br w:type="page"/>
      </w:r>
    </w:p>
    <w:p w14:paraId="09ABA4F0">
      <w:pPr>
        <w:pStyle w:val="3"/>
        <w:spacing w:line="360" w:lineRule="auto"/>
        <w:jc w:val="center"/>
        <w:rPr>
          <w:rFonts w:hint="default" w:ascii="宋体" w:hAnsi="宋体" w:eastAsia="宋体" w:cs="宋体"/>
        </w:rPr>
      </w:pPr>
      <w:bookmarkStart w:id="60" w:name="_Toc32146"/>
      <w:r>
        <w:rPr>
          <w:rFonts w:ascii="宋体" w:hAnsi="宋体" w:eastAsia="宋体" w:cs="宋体"/>
        </w:rPr>
        <w:t>4、</w:t>
      </w:r>
      <w:bookmarkEnd w:id="50"/>
      <w:bookmarkEnd w:id="51"/>
      <w:bookmarkEnd w:id="52"/>
      <w:bookmarkEnd w:id="53"/>
      <w:bookmarkEnd w:id="54"/>
      <w:bookmarkEnd w:id="55"/>
      <w:bookmarkEnd w:id="56"/>
      <w:bookmarkEnd w:id="60"/>
      <w:r>
        <w:rPr>
          <w:rFonts w:ascii="宋体" w:hAnsi="宋体" w:eastAsia="宋体" w:cs="宋体"/>
        </w:rPr>
        <w:t>磋商报价表</w:t>
      </w:r>
    </w:p>
    <w:p w14:paraId="03609115">
      <w:pPr>
        <w:spacing w:line="360" w:lineRule="auto"/>
        <w:ind w:left="211"/>
        <w:rPr>
          <w:rFonts w:ascii="宋体" w:hAnsi="宋体" w:cs="宋体"/>
          <w:sz w:val="24"/>
          <w:u w:val="single"/>
        </w:rPr>
      </w:pPr>
      <w:r>
        <w:rPr>
          <w:rFonts w:hint="eastAsia" w:ascii="宋体" w:hAnsi="宋体" w:cs="宋体"/>
          <w:sz w:val="24"/>
        </w:rPr>
        <w:t>项目名称：</w:t>
      </w:r>
    </w:p>
    <w:p w14:paraId="71C14AC8">
      <w:pPr>
        <w:spacing w:line="360" w:lineRule="auto"/>
        <w:ind w:left="211"/>
        <w:rPr>
          <w:rFonts w:ascii="宋体" w:hAnsi="宋体" w:cs="宋体"/>
          <w:sz w:val="24"/>
          <w:u w:val="single"/>
        </w:rPr>
      </w:pPr>
      <w:r>
        <w:rPr>
          <w:rFonts w:hint="eastAsia" w:ascii="宋体" w:hAnsi="宋体" w:cs="宋体"/>
          <w:sz w:val="24"/>
        </w:rPr>
        <w:t>项目编号：</w:t>
      </w:r>
    </w:p>
    <w:p w14:paraId="4DB623A8">
      <w:pPr>
        <w:spacing w:line="360" w:lineRule="auto"/>
        <w:ind w:left="211"/>
        <w:rPr>
          <w:rFonts w:ascii="宋体" w:hAnsi="宋体" w:cs="宋体"/>
          <w:sz w:val="24"/>
          <w:u w:val="single"/>
        </w:rPr>
      </w:pPr>
    </w:p>
    <w:tbl>
      <w:tblPr>
        <w:tblStyle w:val="30"/>
        <w:tblW w:w="9040" w:type="dxa"/>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2133"/>
        <w:gridCol w:w="1678"/>
        <w:gridCol w:w="1738"/>
        <w:gridCol w:w="1184"/>
      </w:tblGrid>
      <w:tr w14:paraId="2A1E6973">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14:paraId="57891567">
            <w:pPr>
              <w:spacing w:line="400" w:lineRule="exact"/>
              <w:jc w:val="center"/>
              <w:rPr>
                <w:rFonts w:ascii="宋体" w:hAnsi="宋体" w:cs="宋体"/>
                <w:sz w:val="24"/>
              </w:rPr>
            </w:pPr>
            <w:r>
              <w:rPr>
                <w:rFonts w:hint="eastAsia" w:ascii="宋体" w:hAnsi="宋体" w:cs="宋体"/>
                <w:sz w:val="24"/>
              </w:rPr>
              <w:t>供应商名称</w:t>
            </w:r>
          </w:p>
        </w:tc>
        <w:tc>
          <w:tcPr>
            <w:tcW w:w="2133" w:type="dxa"/>
            <w:tcBorders>
              <w:top w:val="single" w:color="auto" w:sz="4" w:space="0"/>
              <w:left w:val="single" w:color="auto" w:sz="4" w:space="0"/>
              <w:bottom w:val="single" w:color="auto" w:sz="4" w:space="0"/>
              <w:right w:val="single" w:color="auto" w:sz="4" w:space="0"/>
            </w:tcBorders>
            <w:vAlign w:val="center"/>
          </w:tcPr>
          <w:p w14:paraId="3FC3707B">
            <w:pPr>
              <w:spacing w:line="400" w:lineRule="exact"/>
              <w:jc w:val="center"/>
              <w:rPr>
                <w:rFonts w:ascii="宋体" w:hAnsi="宋体" w:cs="宋体"/>
                <w:sz w:val="24"/>
              </w:rPr>
            </w:pPr>
            <w:r>
              <w:rPr>
                <w:rFonts w:hint="eastAsia" w:ascii="宋体" w:hAnsi="宋体" w:cs="宋体"/>
                <w:sz w:val="24"/>
              </w:rPr>
              <w:t>总价</w:t>
            </w:r>
          </w:p>
          <w:p w14:paraId="16E967D3">
            <w:pPr>
              <w:spacing w:line="400" w:lineRule="exact"/>
              <w:jc w:val="center"/>
              <w:rPr>
                <w:rFonts w:ascii="宋体" w:hAnsi="宋体" w:cs="宋体"/>
                <w:sz w:val="24"/>
              </w:rPr>
            </w:pPr>
            <w:r>
              <w:rPr>
                <w:rFonts w:hint="eastAsia" w:ascii="宋体" w:hAnsi="宋体" w:cs="宋体"/>
                <w:sz w:val="24"/>
              </w:rPr>
              <w:t>（元）</w:t>
            </w:r>
          </w:p>
        </w:tc>
        <w:tc>
          <w:tcPr>
            <w:tcW w:w="1678" w:type="dxa"/>
            <w:tcBorders>
              <w:top w:val="single" w:color="auto" w:sz="4" w:space="0"/>
              <w:left w:val="single" w:color="auto" w:sz="4" w:space="0"/>
              <w:bottom w:val="single" w:color="auto" w:sz="4" w:space="0"/>
              <w:right w:val="single" w:color="auto" w:sz="4" w:space="0"/>
            </w:tcBorders>
            <w:vAlign w:val="center"/>
          </w:tcPr>
          <w:p w14:paraId="18C51F37">
            <w:pPr>
              <w:spacing w:line="400" w:lineRule="exact"/>
              <w:jc w:val="center"/>
              <w:rPr>
                <w:rFonts w:ascii="宋体" w:hAnsi="宋体" w:cs="宋体"/>
                <w:sz w:val="24"/>
              </w:rPr>
            </w:pPr>
            <w:r>
              <w:rPr>
                <w:rFonts w:hint="eastAsia" w:ascii="宋体" w:hAnsi="宋体" w:cs="宋体"/>
                <w:sz w:val="24"/>
              </w:rPr>
              <w:t>合同履行期限</w:t>
            </w:r>
          </w:p>
        </w:tc>
        <w:tc>
          <w:tcPr>
            <w:tcW w:w="1738" w:type="dxa"/>
            <w:tcBorders>
              <w:top w:val="single" w:color="auto" w:sz="4" w:space="0"/>
              <w:left w:val="single" w:color="auto" w:sz="4" w:space="0"/>
              <w:bottom w:val="single" w:color="auto" w:sz="4" w:space="0"/>
              <w:right w:val="single" w:color="auto" w:sz="4" w:space="0"/>
            </w:tcBorders>
            <w:vAlign w:val="center"/>
          </w:tcPr>
          <w:p w14:paraId="5B145CAD">
            <w:pPr>
              <w:spacing w:line="400" w:lineRule="exact"/>
              <w:jc w:val="center"/>
              <w:rPr>
                <w:rFonts w:ascii="宋体" w:hAnsi="宋体" w:cs="宋体"/>
                <w:sz w:val="24"/>
              </w:rPr>
            </w:pPr>
            <w:r>
              <w:rPr>
                <w:rFonts w:hint="eastAsia" w:ascii="宋体" w:hAnsi="宋体" w:cs="宋体"/>
                <w:sz w:val="24"/>
              </w:rPr>
              <w:t>质量标准</w:t>
            </w:r>
          </w:p>
        </w:tc>
        <w:tc>
          <w:tcPr>
            <w:tcW w:w="1184" w:type="dxa"/>
            <w:tcBorders>
              <w:top w:val="single" w:color="auto" w:sz="4" w:space="0"/>
              <w:left w:val="single" w:color="auto" w:sz="4" w:space="0"/>
              <w:bottom w:val="single" w:color="auto" w:sz="4" w:space="0"/>
              <w:right w:val="single" w:color="auto" w:sz="4" w:space="0"/>
            </w:tcBorders>
            <w:vAlign w:val="center"/>
          </w:tcPr>
          <w:p w14:paraId="1F6F3ABE">
            <w:pPr>
              <w:spacing w:line="400" w:lineRule="exact"/>
              <w:jc w:val="center"/>
              <w:rPr>
                <w:rFonts w:ascii="宋体" w:hAnsi="宋体" w:cs="宋体"/>
                <w:sz w:val="24"/>
              </w:rPr>
            </w:pPr>
            <w:r>
              <w:rPr>
                <w:rFonts w:hint="eastAsia" w:ascii="宋体" w:hAnsi="宋体" w:cs="宋体"/>
                <w:sz w:val="24"/>
              </w:rPr>
              <w:t>备注</w:t>
            </w:r>
          </w:p>
        </w:tc>
      </w:tr>
      <w:tr w14:paraId="2453497E">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14:paraId="7E8A6DEB">
            <w:pPr>
              <w:jc w:val="center"/>
              <w:rPr>
                <w:rFonts w:ascii="宋体" w:hAnsi="宋体" w:cs="宋体"/>
                <w:sz w:val="24"/>
              </w:rPr>
            </w:pPr>
          </w:p>
        </w:tc>
        <w:tc>
          <w:tcPr>
            <w:tcW w:w="2133" w:type="dxa"/>
            <w:tcBorders>
              <w:top w:val="single" w:color="auto" w:sz="4" w:space="0"/>
              <w:left w:val="single" w:color="auto" w:sz="4" w:space="0"/>
              <w:bottom w:val="single" w:color="auto" w:sz="4" w:space="0"/>
              <w:right w:val="single" w:color="auto" w:sz="4" w:space="0"/>
            </w:tcBorders>
            <w:vAlign w:val="center"/>
          </w:tcPr>
          <w:p w14:paraId="4EB39B32">
            <w:pPr>
              <w:rPr>
                <w:rFonts w:ascii="宋体" w:hAnsi="宋体" w:cs="宋体"/>
                <w:sz w:val="24"/>
              </w:rPr>
            </w:pPr>
            <w:r>
              <w:rPr>
                <w:rFonts w:hint="eastAsia" w:ascii="宋体" w:hAnsi="宋体" w:cs="宋体"/>
                <w:sz w:val="24"/>
              </w:rPr>
              <w:t>大写：</w:t>
            </w:r>
          </w:p>
          <w:p w14:paraId="3D628B1F">
            <w:pPr>
              <w:jc w:val="left"/>
              <w:rPr>
                <w:rFonts w:ascii="宋体" w:hAnsi="宋体" w:cs="宋体"/>
                <w:sz w:val="24"/>
              </w:rPr>
            </w:pPr>
            <w:r>
              <w:rPr>
                <w:rFonts w:hint="eastAsia" w:ascii="宋体" w:hAnsi="宋体" w:cs="宋体"/>
                <w:sz w:val="24"/>
              </w:rPr>
              <w:t>小写：</w:t>
            </w:r>
          </w:p>
        </w:tc>
        <w:tc>
          <w:tcPr>
            <w:tcW w:w="1678" w:type="dxa"/>
            <w:tcBorders>
              <w:top w:val="single" w:color="auto" w:sz="4" w:space="0"/>
              <w:left w:val="single" w:color="auto" w:sz="4" w:space="0"/>
              <w:bottom w:val="single" w:color="auto" w:sz="4" w:space="0"/>
              <w:right w:val="single" w:color="auto" w:sz="4" w:space="0"/>
            </w:tcBorders>
            <w:vAlign w:val="center"/>
          </w:tcPr>
          <w:p w14:paraId="7899479B">
            <w:pPr>
              <w:jc w:val="center"/>
              <w:rPr>
                <w:rFonts w:ascii="宋体" w:hAnsi="宋体" w:cs="宋体"/>
                <w:sz w:val="24"/>
              </w:rPr>
            </w:pPr>
          </w:p>
        </w:tc>
        <w:tc>
          <w:tcPr>
            <w:tcW w:w="1738" w:type="dxa"/>
            <w:tcBorders>
              <w:top w:val="single" w:color="auto" w:sz="4" w:space="0"/>
              <w:left w:val="single" w:color="auto" w:sz="4" w:space="0"/>
              <w:bottom w:val="single" w:color="auto" w:sz="4" w:space="0"/>
              <w:right w:val="single" w:color="auto" w:sz="4" w:space="0"/>
            </w:tcBorders>
            <w:vAlign w:val="center"/>
          </w:tcPr>
          <w:p w14:paraId="7259E701">
            <w:pPr>
              <w:jc w:val="center"/>
              <w:rPr>
                <w:rFonts w:ascii="宋体" w:hAnsi="宋体" w:cs="宋体"/>
                <w:sz w:val="24"/>
              </w:rPr>
            </w:pPr>
          </w:p>
        </w:tc>
        <w:tc>
          <w:tcPr>
            <w:tcW w:w="1184" w:type="dxa"/>
            <w:tcBorders>
              <w:top w:val="single" w:color="auto" w:sz="4" w:space="0"/>
              <w:left w:val="single" w:color="auto" w:sz="4" w:space="0"/>
              <w:bottom w:val="single" w:color="auto" w:sz="4" w:space="0"/>
              <w:right w:val="single" w:color="auto" w:sz="4" w:space="0"/>
            </w:tcBorders>
            <w:vAlign w:val="center"/>
          </w:tcPr>
          <w:p w14:paraId="45DAD10A">
            <w:pPr>
              <w:jc w:val="center"/>
              <w:rPr>
                <w:rFonts w:ascii="宋体" w:hAnsi="宋体" w:cs="宋体"/>
                <w:sz w:val="24"/>
              </w:rPr>
            </w:pPr>
          </w:p>
        </w:tc>
      </w:tr>
    </w:tbl>
    <w:p w14:paraId="24280644">
      <w:pPr>
        <w:autoSpaceDE w:val="0"/>
        <w:autoSpaceDN w:val="0"/>
        <w:adjustRightInd w:val="0"/>
        <w:spacing w:line="360" w:lineRule="auto"/>
        <w:rPr>
          <w:rFonts w:ascii="宋体" w:hAnsi="宋体" w:cs="宋体"/>
          <w:kern w:val="0"/>
          <w:sz w:val="24"/>
        </w:rPr>
      </w:pPr>
    </w:p>
    <w:p w14:paraId="3DAD3904">
      <w:pPr>
        <w:autoSpaceDE w:val="0"/>
        <w:autoSpaceDN w:val="0"/>
        <w:adjustRightInd w:val="0"/>
        <w:spacing w:line="360" w:lineRule="auto"/>
        <w:rPr>
          <w:rFonts w:ascii="宋体" w:hAnsi="宋体" w:cs="宋体"/>
          <w:bCs/>
          <w:sz w:val="24"/>
          <w:lang w:val="zh-CN"/>
        </w:rPr>
      </w:pPr>
      <w:r>
        <w:rPr>
          <w:rFonts w:hint="eastAsia" w:ascii="宋体" w:hAnsi="宋体" w:cs="宋体"/>
          <w:bCs/>
          <w:sz w:val="24"/>
          <w:lang w:val="zh-CN"/>
        </w:rPr>
        <w:t>注：</w:t>
      </w:r>
    </w:p>
    <w:p w14:paraId="4795D16A">
      <w:pPr>
        <w:autoSpaceDE w:val="0"/>
        <w:autoSpaceDN w:val="0"/>
        <w:adjustRightInd w:val="0"/>
        <w:spacing w:line="360" w:lineRule="auto"/>
        <w:rPr>
          <w:rFonts w:ascii="宋体" w:hAnsi="宋体" w:cs="宋体"/>
          <w:bCs/>
          <w:sz w:val="24"/>
          <w:lang w:val="zh-CN"/>
        </w:rPr>
      </w:pPr>
      <w:r>
        <w:rPr>
          <w:rFonts w:hint="eastAsia" w:ascii="宋体" w:hAnsi="宋体" w:cs="宋体"/>
          <w:bCs/>
          <w:sz w:val="24"/>
          <w:lang w:val="zh-CN"/>
        </w:rPr>
        <w:t>1、填报的内容必须和磋商文件中的内容相一致；须单独打印一份密封；</w:t>
      </w:r>
    </w:p>
    <w:p w14:paraId="0232E34F">
      <w:pPr>
        <w:autoSpaceDE w:val="0"/>
        <w:autoSpaceDN w:val="0"/>
        <w:adjustRightInd w:val="0"/>
        <w:spacing w:line="360" w:lineRule="auto"/>
        <w:rPr>
          <w:rFonts w:ascii="宋体" w:hAnsi="宋体" w:cs="宋体"/>
          <w:bCs/>
          <w:sz w:val="24"/>
          <w:lang w:val="zh-CN"/>
        </w:rPr>
      </w:pPr>
      <w:r>
        <w:rPr>
          <w:rFonts w:hint="eastAsia" w:ascii="宋体" w:hAnsi="宋体" w:cs="宋体"/>
          <w:bCs/>
          <w:sz w:val="24"/>
          <w:lang w:val="zh-CN"/>
        </w:rPr>
        <w:t>2、填报的内容必须和磋商响应函中的内容一致；如不一致，以磋商响应函中相关内容为准；</w:t>
      </w:r>
    </w:p>
    <w:p w14:paraId="455FA7D5">
      <w:pPr>
        <w:autoSpaceDE w:val="0"/>
        <w:autoSpaceDN w:val="0"/>
        <w:adjustRightInd w:val="0"/>
        <w:spacing w:line="360" w:lineRule="auto"/>
        <w:rPr>
          <w:rFonts w:ascii="宋体" w:hAnsi="宋体" w:cs="宋体"/>
          <w:bCs/>
          <w:sz w:val="24"/>
          <w:lang w:val="zh-CN"/>
        </w:rPr>
      </w:pPr>
      <w:r>
        <w:rPr>
          <w:rFonts w:hint="eastAsia" w:ascii="宋体" w:hAnsi="宋体" w:cs="宋体"/>
          <w:bCs/>
          <w:sz w:val="24"/>
          <w:lang w:val="zh-CN"/>
        </w:rPr>
        <w:t>3、磋商响应函中大写金额报价与磋商响应函、磋商报价表中的小写金额报价不一致时，以磋商响应函中的大写金额报价为准，保留小数点后</w:t>
      </w:r>
      <w:r>
        <w:rPr>
          <w:rFonts w:hint="eastAsia" w:ascii="宋体" w:hAnsi="宋体" w:cs="宋体"/>
          <w:bCs/>
          <w:sz w:val="24"/>
        </w:rPr>
        <w:t>两</w:t>
      </w:r>
      <w:r>
        <w:rPr>
          <w:rFonts w:hint="eastAsia" w:ascii="宋体" w:hAnsi="宋体" w:cs="宋体"/>
          <w:bCs/>
          <w:sz w:val="24"/>
          <w:lang w:val="zh-CN"/>
        </w:rPr>
        <w:t>位。</w:t>
      </w:r>
    </w:p>
    <w:p w14:paraId="7B79F16F">
      <w:pPr>
        <w:spacing w:line="360" w:lineRule="auto"/>
        <w:ind w:firstLine="480"/>
        <w:rPr>
          <w:rFonts w:ascii="宋体" w:hAnsi="宋体" w:cs="宋体"/>
          <w:sz w:val="24"/>
        </w:rPr>
      </w:pPr>
    </w:p>
    <w:p w14:paraId="42CC14BA">
      <w:pPr>
        <w:autoSpaceDE w:val="0"/>
        <w:autoSpaceDN w:val="0"/>
        <w:adjustRightInd w:val="0"/>
        <w:spacing w:line="360" w:lineRule="auto"/>
        <w:ind w:right="480" w:firstLine="4920" w:firstLineChars="2050"/>
        <w:rPr>
          <w:rFonts w:ascii="宋体" w:hAnsi="宋体" w:cs="宋体"/>
          <w:sz w:val="24"/>
          <w:lang w:val="zh-CN"/>
        </w:rPr>
      </w:pPr>
    </w:p>
    <w:p w14:paraId="2B328810">
      <w:pPr>
        <w:autoSpaceDE w:val="0"/>
        <w:autoSpaceDN w:val="0"/>
        <w:adjustRightInd w:val="0"/>
        <w:spacing w:line="360" w:lineRule="auto"/>
        <w:ind w:right="480" w:firstLine="6360" w:firstLineChars="2650"/>
        <w:rPr>
          <w:rFonts w:ascii="宋体" w:hAnsi="宋体" w:cs="宋体"/>
          <w:sz w:val="24"/>
          <w:lang w:val="zh-CN"/>
        </w:rPr>
      </w:pPr>
      <w:r>
        <w:rPr>
          <w:rFonts w:hint="eastAsia" w:ascii="宋体" w:hAnsi="宋体" w:cs="宋体"/>
          <w:sz w:val="24"/>
          <w:lang w:val="zh-CN"/>
        </w:rPr>
        <w:t>供应商名称（盖章）：</w:t>
      </w:r>
    </w:p>
    <w:p w14:paraId="6CD699C6">
      <w:pPr>
        <w:autoSpaceDE w:val="0"/>
        <w:autoSpaceDN w:val="0"/>
        <w:adjustRightInd w:val="0"/>
        <w:spacing w:line="360" w:lineRule="auto"/>
        <w:ind w:right="480" w:firstLine="4920" w:firstLineChars="2050"/>
        <w:rPr>
          <w:rFonts w:ascii="宋体" w:hAnsi="宋体" w:cs="宋体"/>
          <w:sz w:val="24"/>
          <w:lang w:val="zh-CN"/>
        </w:rPr>
      </w:pPr>
    </w:p>
    <w:p w14:paraId="2A8F5641">
      <w:pPr>
        <w:autoSpaceDE w:val="0"/>
        <w:autoSpaceDN w:val="0"/>
        <w:adjustRightInd w:val="0"/>
        <w:spacing w:line="360" w:lineRule="auto"/>
        <w:ind w:firstLine="480"/>
        <w:jc w:val="right"/>
        <w:rPr>
          <w:rFonts w:ascii="宋体" w:hAnsi="宋体" w:cs="宋体"/>
          <w:sz w:val="24"/>
          <w:lang w:val="zh-CN"/>
        </w:rPr>
      </w:pPr>
      <w:r>
        <w:rPr>
          <w:rFonts w:hint="eastAsia" w:ascii="宋体" w:hAnsi="宋体" w:cs="宋体"/>
          <w:sz w:val="24"/>
          <w:lang w:val="zh-CN"/>
        </w:rPr>
        <w:t>法定代表人或其委托代理人（签字）：</w:t>
      </w:r>
    </w:p>
    <w:p w14:paraId="22D35C16">
      <w:pPr>
        <w:autoSpaceDE w:val="0"/>
        <w:autoSpaceDN w:val="0"/>
        <w:adjustRightInd w:val="0"/>
        <w:spacing w:line="360" w:lineRule="auto"/>
        <w:ind w:firstLine="480"/>
        <w:jc w:val="right"/>
        <w:rPr>
          <w:rFonts w:ascii="宋体" w:hAnsi="宋体" w:cs="宋体"/>
          <w:sz w:val="24"/>
          <w:lang w:val="zh-CN"/>
        </w:rPr>
      </w:pPr>
    </w:p>
    <w:p w14:paraId="23BF92ED">
      <w:pPr>
        <w:spacing w:line="360" w:lineRule="auto"/>
        <w:jc w:val="right"/>
        <w:rPr>
          <w:rFonts w:ascii="宋体" w:hAnsi="宋体" w:cs="宋体"/>
          <w:sz w:val="24"/>
        </w:rPr>
      </w:pPr>
      <w:r>
        <w:rPr>
          <w:rFonts w:hint="eastAsia" w:ascii="宋体" w:hAnsi="宋体" w:cs="宋体"/>
          <w:sz w:val="24"/>
          <w:lang w:val="zh-CN"/>
        </w:rPr>
        <w:t>日期：年月日</w:t>
      </w:r>
    </w:p>
    <w:p w14:paraId="67670EBE">
      <w:pPr>
        <w:spacing w:line="360" w:lineRule="auto"/>
        <w:rPr>
          <w:rFonts w:ascii="宋体" w:hAnsi="宋体" w:cs="宋体"/>
          <w:sz w:val="24"/>
        </w:rPr>
      </w:pPr>
    </w:p>
    <w:p w14:paraId="2A410B7D">
      <w:pPr>
        <w:spacing w:line="360" w:lineRule="auto"/>
        <w:rPr>
          <w:rFonts w:ascii="宋体" w:hAnsi="宋体" w:cs="宋体"/>
          <w:sz w:val="24"/>
        </w:rPr>
      </w:pPr>
    </w:p>
    <w:p w14:paraId="0A87CF9E">
      <w:pPr>
        <w:spacing w:line="360" w:lineRule="auto"/>
        <w:jc w:val="left"/>
        <w:rPr>
          <w:rFonts w:ascii="宋体" w:hAnsi="宋体" w:cs="宋体"/>
          <w:b/>
          <w:sz w:val="24"/>
        </w:rPr>
      </w:pPr>
    </w:p>
    <w:p w14:paraId="62A11D9D">
      <w:pPr>
        <w:tabs>
          <w:tab w:val="left" w:pos="1365"/>
        </w:tabs>
        <w:jc w:val="center"/>
        <w:rPr>
          <w:rFonts w:ascii="宋体" w:hAnsi="宋体" w:cs="宋体"/>
          <w:b/>
          <w:sz w:val="32"/>
          <w:szCs w:val="32"/>
        </w:rPr>
      </w:pPr>
    </w:p>
    <w:p w14:paraId="7C5302DB">
      <w:pPr>
        <w:rPr>
          <w:rFonts w:ascii="宋体" w:hAnsi="宋体" w:cs="宋体"/>
          <w:b/>
          <w:sz w:val="32"/>
          <w:szCs w:val="32"/>
        </w:rPr>
      </w:pPr>
      <w:r>
        <w:rPr>
          <w:rFonts w:hint="eastAsia" w:ascii="宋体" w:hAnsi="宋体" w:cs="宋体"/>
          <w:b/>
          <w:sz w:val="32"/>
          <w:szCs w:val="32"/>
        </w:rPr>
        <w:br w:type="page"/>
      </w:r>
    </w:p>
    <w:p w14:paraId="7A4F05CD">
      <w:pPr>
        <w:autoSpaceDE w:val="0"/>
        <w:autoSpaceDN w:val="0"/>
        <w:adjustRightInd w:val="0"/>
        <w:spacing w:line="360" w:lineRule="auto"/>
        <w:ind w:left="-706" w:leftChars="-336" w:firstLine="420"/>
        <w:jc w:val="center"/>
        <w:rPr>
          <w:rFonts w:ascii="宋体" w:hAnsi="宋体" w:cs="宋体"/>
          <w:b/>
          <w:bCs/>
          <w:sz w:val="24"/>
        </w:rPr>
      </w:pPr>
      <w:r>
        <w:rPr>
          <w:rFonts w:hint="eastAsia" w:ascii="宋体" w:hAnsi="宋体" w:cs="宋体"/>
          <w:b/>
          <w:bCs/>
          <w:sz w:val="28"/>
        </w:rPr>
        <w:t>5、磋商报价明细表</w:t>
      </w:r>
    </w:p>
    <w:p w14:paraId="7E432284">
      <w:pPr>
        <w:autoSpaceDE w:val="0"/>
        <w:autoSpaceDN w:val="0"/>
        <w:adjustRightInd w:val="0"/>
        <w:ind w:left="-706" w:leftChars="-336" w:firstLine="420"/>
        <w:jc w:val="left"/>
        <w:rPr>
          <w:rFonts w:ascii="宋体" w:hAnsi="宋体" w:cs="宋体"/>
          <w:b/>
          <w:bCs/>
          <w:sz w:val="24"/>
        </w:rPr>
      </w:pPr>
      <w:r>
        <w:rPr>
          <w:rFonts w:hint="eastAsia" w:ascii="宋体" w:hAnsi="宋体" w:cs="宋体"/>
          <w:b/>
          <w:bCs/>
          <w:sz w:val="24"/>
        </w:rPr>
        <w:t>说明：</w:t>
      </w:r>
    </w:p>
    <w:p w14:paraId="4656F892">
      <w:pPr>
        <w:rPr>
          <w:rFonts w:ascii="宋体" w:hAnsi="宋体" w:cs="宋体"/>
          <w:sz w:val="24"/>
        </w:rPr>
      </w:pPr>
      <w:r>
        <w:rPr>
          <w:rFonts w:hint="eastAsia" w:ascii="宋体" w:hAnsi="宋体" w:cs="宋体"/>
          <w:b/>
          <w:bCs/>
          <w:sz w:val="24"/>
        </w:rPr>
        <w:t>1、报价方式</w:t>
      </w:r>
    </w:p>
    <w:p w14:paraId="06336EDA">
      <w:pPr>
        <w:rPr>
          <w:rFonts w:ascii="宋体" w:hAnsi="宋体" w:cs="宋体"/>
          <w:sz w:val="24"/>
        </w:rPr>
      </w:pPr>
      <w:r>
        <w:rPr>
          <w:rFonts w:hint="eastAsia" w:ascii="宋体" w:hAnsi="宋体" w:cs="宋体"/>
          <w:sz w:val="24"/>
        </w:rPr>
        <w:t>本采购项目采用固定总价方式进行计价。</w:t>
      </w:r>
    </w:p>
    <w:p w14:paraId="73FF2361">
      <w:pPr>
        <w:rPr>
          <w:rFonts w:ascii="宋体" w:hAnsi="宋体" w:cs="宋体"/>
          <w:b/>
          <w:bCs/>
          <w:sz w:val="24"/>
        </w:rPr>
      </w:pPr>
      <w:r>
        <w:rPr>
          <w:rFonts w:hint="eastAsia" w:ascii="宋体" w:hAnsi="宋体" w:cs="宋体"/>
          <w:b/>
          <w:bCs/>
          <w:sz w:val="24"/>
        </w:rPr>
        <w:t>2、报价说明</w:t>
      </w:r>
    </w:p>
    <w:p w14:paraId="472CB65A">
      <w:pPr>
        <w:ind w:firstLine="480" w:firstLineChars="200"/>
        <w:rPr>
          <w:rFonts w:ascii="宋体" w:hAnsi="宋体" w:cs="宋体"/>
          <w:sz w:val="24"/>
        </w:rPr>
      </w:pPr>
      <w:r>
        <w:rPr>
          <w:rFonts w:hint="eastAsia" w:ascii="宋体" w:hAnsi="宋体" w:cs="宋体"/>
          <w:sz w:val="24"/>
        </w:rPr>
        <w:t>磋商报价应是货物生产检测、运输、卸货（业主指定地点）、保险、国家及地方规定的任何收费（包括但不限于登记费，手续费）、税金、因要符合政府有关单位部门规定而必须改善或替换的任何费用、装卸费（必须使用大型机械而现场又不具备）、办理相关手续、抽样检测、特种设备检测 （如果有）、现场安装调试、设备调试费和质保期内保修等完成本合同工作所需的一切费用，除合同条件另有说明外，金额不得以任何方法调整或变更。任何计算承包金额的错误皆由供应商承担并视为已被双方接受。投标货物的总价计入投标总价。</w:t>
      </w:r>
    </w:p>
    <w:p w14:paraId="2B14CC2E">
      <w:pPr>
        <w:rPr>
          <w:rFonts w:ascii="宋体" w:hAnsi="宋体" w:cs="宋体"/>
          <w:sz w:val="24"/>
        </w:rPr>
      </w:pPr>
    </w:p>
    <w:p w14:paraId="5A72F8B2">
      <w:pPr>
        <w:ind w:left="25" w:leftChars="12"/>
        <w:jc w:val="left"/>
        <w:rPr>
          <w:rFonts w:ascii="宋体" w:hAnsi="宋体" w:cs="宋体"/>
          <w:sz w:val="24"/>
        </w:rPr>
      </w:pPr>
      <w:r>
        <w:rPr>
          <w:rFonts w:hint="eastAsia" w:ascii="宋体" w:hAnsi="宋体" w:cs="宋体"/>
          <w:sz w:val="24"/>
        </w:rPr>
        <w:t xml:space="preserve">供应商名称：____________ </w:t>
      </w:r>
    </w:p>
    <w:p w14:paraId="36464CD0">
      <w:pPr>
        <w:ind w:left="25" w:leftChars="12"/>
        <w:jc w:val="left"/>
        <w:rPr>
          <w:rFonts w:ascii="宋体" w:hAnsi="宋体" w:cs="宋体"/>
          <w:sz w:val="24"/>
        </w:rPr>
      </w:pPr>
      <w:r>
        <w:rPr>
          <w:rFonts w:hint="eastAsia" w:ascii="宋体" w:hAnsi="宋体" w:cs="宋体"/>
          <w:sz w:val="24"/>
        </w:rPr>
        <w:t>货币单位：人民币</w:t>
      </w:r>
    </w:p>
    <w:p w14:paraId="2DC8473C">
      <w:pPr>
        <w:ind w:left="-395" w:leftChars="-188"/>
        <w:jc w:val="left"/>
        <w:rPr>
          <w:rFonts w:ascii="宋体" w:hAnsi="宋体" w:cs="宋体"/>
          <w:sz w:val="24"/>
        </w:rPr>
      </w:pPr>
    </w:p>
    <w:tbl>
      <w:tblPr>
        <w:tblStyle w:val="30"/>
        <w:tblW w:w="0" w:type="auto"/>
        <w:jc w:val="center"/>
        <w:tblLayout w:type="fixed"/>
        <w:tblCellMar>
          <w:top w:w="0" w:type="dxa"/>
          <w:left w:w="108" w:type="dxa"/>
          <w:bottom w:w="0" w:type="dxa"/>
          <w:right w:w="108" w:type="dxa"/>
        </w:tblCellMar>
      </w:tblPr>
      <w:tblGrid>
        <w:gridCol w:w="499"/>
        <w:gridCol w:w="775"/>
        <w:gridCol w:w="750"/>
        <w:gridCol w:w="1013"/>
        <w:gridCol w:w="1125"/>
        <w:gridCol w:w="862"/>
        <w:gridCol w:w="775"/>
        <w:gridCol w:w="738"/>
        <w:gridCol w:w="1125"/>
        <w:gridCol w:w="1127"/>
      </w:tblGrid>
      <w:tr w14:paraId="5F4EEC81">
        <w:tblPrEx>
          <w:tblCellMar>
            <w:top w:w="0" w:type="dxa"/>
            <w:left w:w="108" w:type="dxa"/>
            <w:bottom w:w="0" w:type="dxa"/>
            <w:right w:w="108" w:type="dxa"/>
          </w:tblCellMar>
        </w:tblPrEx>
        <w:trPr>
          <w:trHeight w:val="567" w:hRule="atLeast"/>
          <w:jc w:val="center"/>
        </w:trPr>
        <w:tc>
          <w:tcPr>
            <w:tcW w:w="499" w:type="dxa"/>
            <w:tcBorders>
              <w:top w:val="single" w:color="auto" w:sz="6" w:space="0"/>
              <w:left w:val="single" w:color="auto" w:sz="6" w:space="0"/>
              <w:bottom w:val="single" w:color="auto" w:sz="6" w:space="0"/>
              <w:right w:val="single" w:color="auto" w:sz="6" w:space="0"/>
            </w:tcBorders>
            <w:vAlign w:val="center"/>
          </w:tcPr>
          <w:p w14:paraId="0F866178">
            <w:pPr>
              <w:autoSpaceDE w:val="0"/>
              <w:autoSpaceDN w:val="0"/>
              <w:adjustRightInd w:val="0"/>
              <w:jc w:val="center"/>
              <w:rPr>
                <w:rFonts w:ascii="宋体" w:hAnsi="宋体" w:cs="宋体"/>
                <w:bCs/>
                <w:sz w:val="24"/>
                <w:lang w:val="zh-CN"/>
              </w:rPr>
            </w:pPr>
            <w:r>
              <w:rPr>
                <w:rFonts w:hint="eastAsia" w:ascii="宋体" w:hAnsi="宋体" w:cs="宋体"/>
                <w:bCs/>
                <w:sz w:val="24"/>
                <w:lang w:val="zh-CN"/>
              </w:rPr>
              <w:t>序号</w:t>
            </w:r>
          </w:p>
        </w:tc>
        <w:tc>
          <w:tcPr>
            <w:tcW w:w="775" w:type="dxa"/>
            <w:tcBorders>
              <w:top w:val="single" w:color="auto" w:sz="6" w:space="0"/>
              <w:left w:val="single" w:color="auto" w:sz="6" w:space="0"/>
              <w:bottom w:val="single" w:color="auto" w:sz="6" w:space="0"/>
              <w:right w:val="single" w:color="auto" w:sz="6" w:space="0"/>
            </w:tcBorders>
            <w:vAlign w:val="center"/>
          </w:tcPr>
          <w:p w14:paraId="21CCF083">
            <w:pPr>
              <w:autoSpaceDE w:val="0"/>
              <w:autoSpaceDN w:val="0"/>
              <w:adjustRightInd w:val="0"/>
              <w:jc w:val="center"/>
              <w:rPr>
                <w:rFonts w:ascii="宋体" w:hAnsi="宋体" w:cs="宋体"/>
                <w:bCs/>
                <w:sz w:val="24"/>
                <w:lang w:val="zh-CN"/>
              </w:rPr>
            </w:pPr>
            <w:r>
              <w:rPr>
                <w:rFonts w:hint="eastAsia" w:ascii="宋体" w:hAnsi="宋体" w:cs="宋体"/>
                <w:bCs/>
                <w:sz w:val="24"/>
                <w:lang w:val="zh-CN"/>
              </w:rPr>
              <w:t>货物名称</w:t>
            </w:r>
          </w:p>
        </w:tc>
        <w:tc>
          <w:tcPr>
            <w:tcW w:w="750" w:type="dxa"/>
            <w:tcBorders>
              <w:top w:val="single" w:color="auto" w:sz="6" w:space="0"/>
              <w:left w:val="single" w:color="auto" w:sz="6" w:space="0"/>
              <w:bottom w:val="single" w:color="auto" w:sz="6" w:space="0"/>
              <w:right w:val="single" w:color="auto" w:sz="6" w:space="0"/>
            </w:tcBorders>
            <w:vAlign w:val="center"/>
          </w:tcPr>
          <w:p w14:paraId="42D29B20">
            <w:pPr>
              <w:autoSpaceDE w:val="0"/>
              <w:autoSpaceDN w:val="0"/>
              <w:adjustRightInd w:val="0"/>
              <w:jc w:val="center"/>
              <w:rPr>
                <w:rFonts w:ascii="宋体" w:hAnsi="宋体" w:cs="宋体"/>
                <w:bCs/>
                <w:sz w:val="24"/>
                <w:lang w:val="zh-CN"/>
              </w:rPr>
            </w:pPr>
            <w:r>
              <w:rPr>
                <w:rFonts w:hint="eastAsia" w:ascii="宋体" w:hAnsi="宋体" w:cs="宋体"/>
                <w:bCs/>
                <w:sz w:val="24"/>
                <w:lang w:val="zh-CN"/>
              </w:rPr>
              <w:t>品牌型号</w:t>
            </w:r>
          </w:p>
        </w:tc>
        <w:tc>
          <w:tcPr>
            <w:tcW w:w="1013" w:type="dxa"/>
            <w:tcBorders>
              <w:top w:val="single" w:color="auto" w:sz="6" w:space="0"/>
              <w:left w:val="single" w:color="auto" w:sz="6" w:space="0"/>
              <w:bottom w:val="single" w:color="auto" w:sz="6" w:space="0"/>
              <w:right w:val="single" w:color="auto" w:sz="6" w:space="0"/>
            </w:tcBorders>
            <w:vAlign w:val="center"/>
          </w:tcPr>
          <w:p w14:paraId="17DFA667">
            <w:pPr>
              <w:autoSpaceDE w:val="0"/>
              <w:autoSpaceDN w:val="0"/>
              <w:adjustRightInd w:val="0"/>
              <w:rPr>
                <w:rFonts w:ascii="宋体" w:hAnsi="宋体" w:cs="宋体"/>
                <w:bCs/>
                <w:sz w:val="24"/>
                <w:lang w:val="zh-CN"/>
              </w:rPr>
            </w:pPr>
            <w:r>
              <w:rPr>
                <w:rFonts w:hint="eastAsia" w:ascii="宋体" w:hAnsi="宋体" w:cs="宋体"/>
                <w:bCs/>
                <w:sz w:val="24"/>
                <w:lang w:val="zh-CN"/>
              </w:rPr>
              <w:t>主要功能配置和技术参数</w:t>
            </w:r>
          </w:p>
        </w:tc>
        <w:tc>
          <w:tcPr>
            <w:tcW w:w="1125" w:type="dxa"/>
            <w:tcBorders>
              <w:top w:val="single" w:color="auto" w:sz="6" w:space="0"/>
              <w:left w:val="single" w:color="auto" w:sz="6" w:space="0"/>
              <w:bottom w:val="single" w:color="auto" w:sz="6" w:space="0"/>
              <w:right w:val="single" w:color="auto" w:sz="4" w:space="0"/>
            </w:tcBorders>
            <w:vAlign w:val="center"/>
          </w:tcPr>
          <w:p w14:paraId="6C040E9B">
            <w:pPr>
              <w:autoSpaceDE w:val="0"/>
              <w:autoSpaceDN w:val="0"/>
              <w:adjustRightInd w:val="0"/>
              <w:jc w:val="center"/>
              <w:rPr>
                <w:rFonts w:ascii="宋体" w:hAnsi="宋体" w:cs="宋体"/>
                <w:bCs/>
                <w:sz w:val="24"/>
                <w:lang w:val="zh-CN"/>
              </w:rPr>
            </w:pPr>
            <w:r>
              <w:rPr>
                <w:rFonts w:hint="eastAsia" w:ascii="宋体" w:hAnsi="宋体" w:cs="宋体"/>
                <w:bCs/>
                <w:sz w:val="24"/>
                <w:lang w:val="zh-CN"/>
              </w:rPr>
              <w:t>功能配置和技术参数偏离情况</w:t>
            </w:r>
          </w:p>
        </w:tc>
        <w:tc>
          <w:tcPr>
            <w:tcW w:w="862" w:type="dxa"/>
            <w:tcBorders>
              <w:top w:val="single" w:color="auto" w:sz="6" w:space="0"/>
              <w:left w:val="single" w:color="auto" w:sz="4" w:space="0"/>
              <w:bottom w:val="single" w:color="auto" w:sz="6" w:space="0"/>
              <w:right w:val="single" w:color="auto" w:sz="6" w:space="0"/>
            </w:tcBorders>
            <w:vAlign w:val="center"/>
          </w:tcPr>
          <w:p w14:paraId="30E74998">
            <w:pPr>
              <w:autoSpaceDE w:val="0"/>
              <w:autoSpaceDN w:val="0"/>
              <w:adjustRightInd w:val="0"/>
              <w:jc w:val="center"/>
              <w:rPr>
                <w:rFonts w:ascii="宋体" w:hAnsi="宋体" w:cs="宋体"/>
                <w:bCs/>
                <w:sz w:val="24"/>
                <w:lang w:val="zh-CN"/>
              </w:rPr>
            </w:pPr>
            <w:r>
              <w:rPr>
                <w:rFonts w:hint="eastAsia" w:ascii="宋体" w:hAnsi="宋体" w:cs="宋体"/>
                <w:bCs/>
                <w:sz w:val="24"/>
                <w:lang w:val="zh-CN"/>
              </w:rPr>
              <w:t>原产地及制造厂商</w:t>
            </w:r>
          </w:p>
        </w:tc>
        <w:tc>
          <w:tcPr>
            <w:tcW w:w="775" w:type="dxa"/>
            <w:tcBorders>
              <w:top w:val="single" w:color="auto" w:sz="6" w:space="0"/>
              <w:left w:val="single" w:color="auto" w:sz="6" w:space="0"/>
              <w:bottom w:val="single" w:color="auto" w:sz="6" w:space="0"/>
              <w:right w:val="single" w:color="auto" w:sz="6" w:space="0"/>
            </w:tcBorders>
            <w:vAlign w:val="center"/>
          </w:tcPr>
          <w:p w14:paraId="5DD25DB8">
            <w:pPr>
              <w:autoSpaceDE w:val="0"/>
              <w:autoSpaceDN w:val="0"/>
              <w:adjustRightInd w:val="0"/>
              <w:jc w:val="center"/>
              <w:rPr>
                <w:rFonts w:ascii="宋体" w:hAnsi="宋体" w:cs="宋体"/>
                <w:bCs/>
                <w:sz w:val="24"/>
                <w:lang w:val="zh-CN"/>
              </w:rPr>
            </w:pPr>
            <w:r>
              <w:rPr>
                <w:rFonts w:hint="eastAsia" w:ascii="宋体" w:hAnsi="宋体" w:cs="宋体"/>
                <w:bCs/>
                <w:sz w:val="24"/>
                <w:lang w:val="zh-CN"/>
              </w:rPr>
              <w:t>数量</w:t>
            </w:r>
          </w:p>
        </w:tc>
        <w:tc>
          <w:tcPr>
            <w:tcW w:w="738" w:type="dxa"/>
            <w:tcBorders>
              <w:top w:val="single" w:color="auto" w:sz="6" w:space="0"/>
              <w:left w:val="single" w:color="auto" w:sz="6" w:space="0"/>
              <w:bottom w:val="single" w:color="auto" w:sz="6" w:space="0"/>
              <w:right w:val="single" w:color="auto" w:sz="6" w:space="0"/>
            </w:tcBorders>
            <w:vAlign w:val="center"/>
          </w:tcPr>
          <w:p w14:paraId="023EED53">
            <w:pPr>
              <w:autoSpaceDE w:val="0"/>
              <w:autoSpaceDN w:val="0"/>
              <w:adjustRightInd w:val="0"/>
              <w:jc w:val="center"/>
              <w:rPr>
                <w:rFonts w:ascii="宋体" w:hAnsi="宋体" w:cs="宋体"/>
                <w:bCs/>
                <w:sz w:val="24"/>
                <w:lang w:val="zh-CN"/>
              </w:rPr>
            </w:pPr>
            <w:r>
              <w:rPr>
                <w:rFonts w:hint="eastAsia" w:ascii="宋体" w:hAnsi="宋体" w:cs="宋体"/>
                <w:bCs/>
                <w:sz w:val="24"/>
                <w:lang w:val="zh-CN"/>
              </w:rPr>
              <w:t>数量单位</w:t>
            </w:r>
          </w:p>
        </w:tc>
        <w:tc>
          <w:tcPr>
            <w:tcW w:w="1125" w:type="dxa"/>
            <w:tcBorders>
              <w:top w:val="single" w:color="auto" w:sz="6" w:space="0"/>
              <w:left w:val="single" w:color="auto" w:sz="6" w:space="0"/>
              <w:bottom w:val="single" w:color="auto" w:sz="6" w:space="0"/>
              <w:right w:val="single" w:color="auto" w:sz="6" w:space="0"/>
            </w:tcBorders>
            <w:vAlign w:val="center"/>
          </w:tcPr>
          <w:p w14:paraId="757434E9">
            <w:pPr>
              <w:autoSpaceDE w:val="0"/>
              <w:autoSpaceDN w:val="0"/>
              <w:adjustRightInd w:val="0"/>
              <w:jc w:val="center"/>
              <w:rPr>
                <w:rFonts w:ascii="宋体" w:hAnsi="宋体" w:cs="宋体"/>
                <w:bCs/>
                <w:sz w:val="24"/>
                <w:lang w:val="zh-CN"/>
              </w:rPr>
            </w:pPr>
            <w:r>
              <w:rPr>
                <w:rFonts w:hint="eastAsia" w:ascii="宋体" w:hAnsi="宋体" w:cs="宋体"/>
                <w:bCs/>
                <w:sz w:val="24"/>
                <w:lang w:val="zh-CN"/>
              </w:rPr>
              <w:t>单价</w:t>
            </w:r>
          </w:p>
          <w:p w14:paraId="3AAE527D">
            <w:pPr>
              <w:autoSpaceDE w:val="0"/>
              <w:autoSpaceDN w:val="0"/>
              <w:adjustRightInd w:val="0"/>
              <w:jc w:val="center"/>
              <w:rPr>
                <w:rFonts w:ascii="宋体" w:hAnsi="宋体" w:cs="宋体"/>
                <w:bCs/>
                <w:sz w:val="24"/>
                <w:lang w:val="zh-CN"/>
              </w:rPr>
            </w:pPr>
            <w:r>
              <w:rPr>
                <w:rFonts w:hint="eastAsia" w:ascii="宋体" w:hAnsi="宋体" w:cs="宋体"/>
                <w:bCs/>
                <w:sz w:val="24"/>
                <w:lang w:val="zh-CN"/>
              </w:rPr>
              <w:t>（</w:t>
            </w:r>
            <w:r>
              <w:rPr>
                <w:rFonts w:hint="eastAsia" w:ascii="宋体" w:hAnsi="宋体" w:cs="宋体"/>
                <w:bCs/>
                <w:sz w:val="24"/>
              </w:rPr>
              <w:t>万</w:t>
            </w:r>
            <w:r>
              <w:rPr>
                <w:rFonts w:hint="eastAsia" w:ascii="宋体" w:hAnsi="宋体" w:cs="宋体"/>
                <w:bCs/>
                <w:sz w:val="24"/>
                <w:lang w:val="zh-CN"/>
              </w:rPr>
              <w:t>元）</w:t>
            </w:r>
          </w:p>
        </w:tc>
        <w:tc>
          <w:tcPr>
            <w:tcW w:w="1127" w:type="dxa"/>
            <w:tcBorders>
              <w:top w:val="single" w:color="auto" w:sz="6" w:space="0"/>
              <w:left w:val="single" w:color="auto" w:sz="6" w:space="0"/>
              <w:bottom w:val="single" w:color="auto" w:sz="6" w:space="0"/>
              <w:right w:val="single" w:color="auto" w:sz="4" w:space="0"/>
            </w:tcBorders>
            <w:vAlign w:val="center"/>
          </w:tcPr>
          <w:p w14:paraId="3442F69F">
            <w:pPr>
              <w:autoSpaceDE w:val="0"/>
              <w:autoSpaceDN w:val="0"/>
              <w:adjustRightInd w:val="0"/>
              <w:jc w:val="center"/>
              <w:rPr>
                <w:rFonts w:ascii="宋体" w:hAnsi="宋体" w:cs="宋体"/>
                <w:bCs/>
                <w:sz w:val="24"/>
                <w:lang w:val="zh-CN"/>
              </w:rPr>
            </w:pPr>
            <w:r>
              <w:rPr>
                <w:rFonts w:hint="eastAsia" w:ascii="宋体" w:hAnsi="宋体" w:cs="宋体"/>
                <w:bCs/>
                <w:sz w:val="24"/>
                <w:lang w:val="zh-CN"/>
              </w:rPr>
              <w:t>合计</w:t>
            </w:r>
          </w:p>
          <w:p w14:paraId="742ED4CD">
            <w:pPr>
              <w:autoSpaceDE w:val="0"/>
              <w:autoSpaceDN w:val="0"/>
              <w:adjustRightInd w:val="0"/>
              <w:jc w:val="center"/>
              <w:rPr>
                <w:rFonts w:ascii="宋体" w:hAnsi="宋体" w:cs="宋体"/>
                <w:bCs/>
                <w:sz w:val="24"/>
                <w:lang w:val="zh-CN"/>
              </w:rPr>
            </w:pPr>
            <w:r>
              <w:rPr>
                <w:rFonts w:hint="eastAsia" w:ascii="宋体" w:hAnsi="宋体" w:cs="宋体"/>
                <w:bCs/>
                <w:sz w:val="24"/>
                <w:lang w:val="zh-CN"/>
              </w:rPr>
              <w:t>（</w:t>
            </w:r>
            <w:r>
              <w:rPr>
                <w:rFonts w:hint="eastAsia" w:ascii="宋体" w:hAnsi="宋体" w:cs="宋体"/>
                <w:bCs/>
                <w:sz w:val="24"/>
              </w:rPr>
              <w:t>万</w:t>
            </w:r>
            <w:r>
              <w:rPr>
                <w:rFonts w:hint="eastAsia" w:ascii="宋体" w:hAnsi="宋体" w:cs="宋体"/>
                <w:bCs/>
                <w:sz w:val="24"/>
                <w:lang w:val="zh-CN"/>
              </w:rPr>
              <w:t>元）</w:t>
            </w:r>
          </w:p>
        </w:tc>
      </w:tr>
      <w:tr w14:paraId="3782CD59">
        <w:tblPrEx>
          <w:tblCellMar>
            <w:top w:w="0" w:type="dxa"/>
            <w:left w:w="108" w:type="dxa"/>
            <w:bottom w:w="0" w:type="dxa"/>
            <w:right w:w="108" w:type="dxa"/>
          </w:tblCellMar>
        </w:tblPrEx>
        <w:trPr>
          <w:trHeight w:val="705" w:hRule="atLeast"/>
          <w:jc w:val="center"/>
        </w:trPr>
        <w:tc>
          <w:tcPr>
            <w:tcW w:w="499" w:type="dxa"/>
            <w:tcBorders>
              <w:top w:val="single" w:color="auto" w:sz="6" w:space="0"/>
              <w:left w:val="single" w:color="auto" w:sz="6" w:space="0"/>
              <w:bottom w:val="single" w:color="auto" w:sz="6" w:space="0"/>
              <w:right w:val="single" w:color="auto" w:sz="6" w:space="0"/>
            </w:tcBorders>
          </w:tcPr>
          <w:p w14:paraId="1630DA96">
            <w:pPr>
              <w:autoSpaceDE w:val="0"/>
              <w:autoSpaceDN w:val="0"/>
              <w:adjustRightInd w:val="0"/>
              <w:rPr>
                <w:rFonts w:ascii="宋体" w:hAnsi="宋体" w:cs="宋体"/>
                <w:bCs/>
                <w:sz w:val="24"/>
                <w:lang w:val="zh-CN"/>
              </w:rPr>
            </w:pPr>
          </w:p>
        </w:tc>
        <w:tc>
          <w:tcPr>
            <w:tcW w:w="775" w:type="dxa"/>
            <w:tcBorders>
              <w:top w:val="single" w:color="auto" w:sz="6" w:space="0"/>
              <w:left w:val="single" w:color="auto" w:sz="6" w:space="0"/>
              <w:bottom w:val="single" w:color="auto" w:sz="6" w:space="0"/>
              <w:right w:val="single" w:color="auto" w:sz="6" w:space="0"/>
            </w:tcBorders>
          </w:tcPr>
          <w:p w14:paraId="1FF3A530">
            <w:pPr>
              <w:autoSpaceDE w:val="0"/>
              <w:autoSpaceDN w:val="0"/>
              <w:adjustRightInd w:val="0"/>
              <w:rPr>
                <w:rFonts w:ascii="宋体" w:hAnsi="宋体" w:cs="宋体"/>
                <w:bCs/>
                <w:sz w:val="24"/>
                <w:lang w:val="zh-CN"/>
              </w:rPr>
            </w:pPr>
          </w:p>
        </w:tc>
        <w:tc>
          <w:tcPr>
            <w:tcW w:w="750" w:type="dxa"/>
            <w:tcBorders>
              <w:top w:val="single" w:color="auto" w:sz="6" w:space="0"/>
              <w:left w:val="single" w:color="auto" w:sz="6" w:space="0"/>
              <w:bottom w:val="single" w:color="auto" w:sz="6" w:space="0"/>
              <w:right w:val="single" w:color="auto" w:sz="6" w:space="0"/>
            </w:tcBorders>
          </w:tcPr>
          <w:p w14:paraId="03EB1359">
            <w:pPr>
              <w:autoSpaceDE w:val="0"/>
              <w:autoSpaceDN w:val="0"/>
              <w:adjustRightInd w:val="0"/>
              <w:rPr>
                <w:rFonts w:ascii="宋体" w:hAnsi="宋体" w:cs="宋体"/>
                <w:bCs/>
                <w:sz w:val="24"/>
                <w:lang w:val="zh-CN"/>
              </w:rPr>
            </w:pPr>
          </w:p>
        </w:tc>
        <w:tc>
          <w:tcPr>
            <w:tcW w:w="1013" w:type="dxa"/>
            <w:tcBorders>
              <w:top w:val="single" w:color="auto" w:sz="6" w:space="0"/>
              <w:left w:val="single" w:color="auto" w:sz="6" w:space="0"/>
              <w:bottom w:val="single" w:color="auto" w:sz="6" w:space="0"/>
              <w:right w:val="single" w:color="auto" w:sz="6" w:space="0"/>
            </w:tcBorders>
          </w:tcPr>
          <w:p w14:paraId="4C56A3A2">
            <w:pPr>
              <w:autoSpaceDE w:val="0"/>
              <w:autoSpaceDN w:val="0"/>
              <w:adjustRightInd w:val="0"/>
              <w:rPr>
                <w:rFonts w:ascii="宋体" w:hAnsi="宋体" w:cs="宋体"/>
                <w:bCs/>
                <w:sz w:val="24"/>
                <w:lang w:val="zh-CN"/>
              </w:rPr>
            </w:pPr>
          </w:p>
        </w:tc>
        <w:tc>
          <w:tcPr>
            <w:tcW w:w="1125" w:type="dxa"/>
            <w:tcBorders>
              <w:top w:val="single" w:color="auto" w:sz="6" w:space="0"/>
              <w:left w:val="single" w:color="auto" w:sz="6" w:space="0"/>
              <w:bottom w:val="single" w:color="auto" w:sz="6" w:space="0"/>
              <w:right w:val="single" w:color="auto" w:sz="4" w:space="0"/>
            </w:tcBorders>
          </w:tcPr>
          <w:p w14:paraId="53546F5A">
            <w:pPr>
              <w:autoSpaceDE w:val="0"/>
              <w:autoSpaceDN w:val="0"/>
              <w:adjustRightInd w:val="0"/>
              <w:rPr>
                <w:rFonts w:ascii="宋体" w:hAnsi="宋体" w:cs="宋体"/>
                <w:bCs/>
                <w:sz w:val="24"/>
                <w:lang w:val="zh-CN"/>
              </w:rPr>
            </w:pPr>
          </w:p>
        </w:tc>
        <w:tc>
          <w:tcPr>
            <w:tcW w:w="862" w:type="dxa"/>
            <w:tcBorders>
              <w:top w:val="single" w:color="auto" w:sz="6" w:space="0"/>
              <w:left w:val="single" w:color="auto" w:sz="4" w:space="0"/>
              <w:bottom w:val="single" w:color="auto" w:sz="6" w:space="0"/>
              <w:right w:val="single" w:color="auto" w:sz="6" w:space="0"/>
            </w:tcBorders>
          </w:tcPr>
          <w:p w14:paraId="621EBE30">
            <w:pPr>
              <w:autoSpaceDE w:val="0"/>
              <w:autoSpaceDN w:val="0"/>
              <w:adjustRightInd w:val="0"/>
              <w:rPr>
                <w:rFonts w:ascii="宋体" w:hAnsi="宋体" w:cs="宋体"/>
                <w:bCs/>
                <w:sz w:val="24"/>
                <w:lang w:val="zh-CN"/>
              </w:rPr>
            </w:pPr>
          </w:p>
        </w:tc>
        <w:tc>
          <w:tcPr>
            <w:tcW w:w="775" w:type="dxa"/>
            <w:tcBorders>
              <w:top w:val="single" w:color="auto" w:sz="6" w:space="0"/>
              <w:left w:val="single" w:color="auto" w:sz="6" w:space="0"/>
              <w:bottom w:val="single" w:color="auto" w:sz="6" w:space="0"/>
              <w:right w:val="single" w:color="auto" w:sz="6" w:space="0"/>
            </w:tcBorders>
          </w:tcPr>
          <w:p w14:paraId="3D406A5C">
            <w:pPr>
              <w:autoSpaceDE w:val="0"/>
              <w:autoSpaceDN w:val="0"/>
              <w:adjustRightInd w:val="0"/>
              <w:rPr>
                <w:rFonts w:ascii="宋体" w:hAnsi="宋体" w:cs="宋体"/>
                <w:bCs/>
                <w:sz w:val="24"/>
                <w:lang w:val="zh-CN"/>
              </w:rPr>
            </w:pPr>
          </w:p>
        </w:tc>
        <w:tc>
          <w:tcPr>
            <w:tcW w:w="738" w:type="dxa"/>
            <w:tcBorders>
              <w:top w:val="single" w:color="auto" w:sz="6" w:space="0"/>
              <w:left w:val="single" w:color="auto" w:sz="6" w:space="0"/>
              <w:bottom w:val="single" w:color="auto" w:sz="6" w:space="0"/>
              <w:right w:val="single" w:color="auto" w:sz="6" w:space="0"/>
            </w:tcBorders>
          </w:tcPr>
          <w:p w14:paraId="7DFD712F">
            <w:pPr>
              <w:autoSpaceDE w:val="0"/>
              <w:autoSpaceDN w:val="0"/>
              <w:adjustRightInd w:val="0"/>
              <w:rPr>
                <w:rFonts w:ascii="宋体" w:hAnsi="宋体" w:cs="宋体"/>
                <w:bCs/>
                <w:sz w:val="24"/>
                <w:lang w:val="zh-CN"/>
              </w:rPr>
            </w:pPr>
          </w:p>
        </w:tc>
        <w:tc>
          <w:tcPr>
            <w:tcW w:w="1125" w:type="dxa"/>
            <w:tcBorders>
              <w:top w:val="single" w:color="auto" w:sz="6" w:space="0"/>
              <w:left w:val="single" w:color="auto" w:sz="6" w:space="0"/>
              <w:bottom w:val="single" w:color="auto" w:sz="6" w:space="0"/>
              <w:right w:val="single" w:color="auto" w:sz="6" w:space="0"/>
            </w:tcBorders>
          </w:tcPr>
          <w:p w14:paraId="03649C97">
            <w:pPr>
              <w:autoSpaceDE w:val="0"/>
              <w:autoSpaceDN w:val="0"/>
              <w:adjustRightInd w:val="0"/>
              <w:rPr>
                <w:rFonts w:ascii="宋体" w:hAnsi="宋体" w:cs="宋体"/>
                <w:bCs/>
                <w:sz w:val="24"/>
                <w:lang w:val="zh-CN"/>
              </w:rPr>
            </w:pPr>
          </w:p>
        </w:tc>
        <w:tc>
          <w:tcPr>
            <w:tcW w:w="1127" w:type="dxa"/>
            <w:tcBorders>
              <w:top w:val="single" w:color="auto" w:sz="6" w:space="0"/>
              <w:left w:val="single" w:color="auto" w:sz="6" w:space="0"/>
              <w:bottom w:val="single" w:color="auto" w:sz="6" w:space="0"/>
              <w:right w:val="single" w:color="auto" w:sz="4" w:space="0"/>
            </w:tcBorders>
          </w:tcPr>
          <w:p w14:paraId="5FAE60DC">
            <w:pPr>
              <w:autoSpaceDE w:val="0"/>
              <w:autoSpaceDN w:val="0"/>
              <w:adjustRightInd w:val="0"/>
              <w:rPr>
                <w:rFonts w:ascii="宋体" w:hAnsi="宋体" w:cs="宋体"/>
                <w:bCs/>
                <w:sz w:val="24"/>
                <w:lang w:val="zh-CN"/>
              </w:rPr>
            </w:pPr>
          </w:p>
        </w:tc>
      </w:tr>
      <w:tr w14:paraId="46559CA8">
        <w:tblPrEx>
          <w:tblCellMar>
            <w:top w:w="0" w:type="dxa"/>
            <w:left w:w="108" w:type="dxa"/>
            <w:bottom w:w="0" w:type="dxa"/>
            <w:right w:w="108" w:type="dxa"/>
          </w:tblCellMar>
        </w:tblPrEx>
        <w:trPr>
          <w:trHeight w:val="705" w:hRule="atLeast"/>
          <w:jc w:val="center"/>
        </w:trPr>
        <w:tc>
          <w:tcPr>
            <w:tcW w:w="499" w:type="dxa"/>
            <w:tcBorders>
              <w:top w:val="single" w:color="auto" w:sz="6" w:space="0"/>
              <w:left w:val="single" w:color="auto" w:sz="6" w:space="0"/>
              <w:bottom w:val="single" w:color="auto" w:sz="6" w:space="0"/>
              <w:right w:val="single" w:color="auto" w:sz="6" w:space="0"/>
            </w:tcBorders>
          </w:tcPr>
          <w:p w14:paraId="49E8D0FC">
            <w:pPr>
              <w:autoSpaceDE w:val="0"/>
              <w:autoSpaceDN w:val="0"/>
              <w:adjustRightInd w:val="0"/>
              <w:rPr>
                <w:rFonts w:ascii="宋体" w:hAnsi="宋体" w:cs="宋体"/>
                <w:bCs/>
                <w:sz w:val="24"/>
              </w:rPr>
            </w:pPr>
          </w:p>
        </w:tc>
        <w:tc>
          <w:tcPr>
            <w:tcW w:w="775" w:type="dxa"/>
            <w:tcBorders>
              <w:top w:val="single" w:color="auto" w:sz="6" w:space="0"/>
              <w:left w:val="single" w:color="auto" w:sz="6" w:space="0"/>
              <w:bottom w:val="single" w:color="auto" w:sz="6" w:space="0"/>
              <w:right w:val="single" w:color="auto" w:sz="6" w:space="0"/>
            </w:tcBorders>
          </w:tcPr>
          <w:p w14:paraId="6F0A9434">
            <w:pPr>
              <w:autoSpaceDE w:val="0"/>
              <w:autoSpaceDN w:val="0"/>
              <w:adjustRightInd w:val="0"/>
              <w:rPr>
                <w:rFonts w:ascii="宋体" w:hAnsi="宋体" w:cs="宋体"/>
                <w:bCs/>
                <w:sz w:val="24"/>
              </w:rPr>
            </w:pPr>
          </w:p>
        </w:tc>
        <w:tc>
          <w:tcPr>
            <w:tcW w:w="750" w:type="dxa"/>
            <w:tcBorders>
              <w:top w:val="single" w:color="auto" w:sz="6" w:space="0"/>
              <w:left w:val="single" w:color="auto" w:sz="6" w:space="0"/>
              <w:bottom w:val="single" w:color="auto" w:sz="6" w:space="0"/>
              <w:right w:val="single" w:color="auto" w:sz="6" w:space="0"/>
            </w:tcBorders>
          </w:tcPr>
          <w:p w14:paraId="53DD9536">
            <w:pPr>
              <w:autoSpaceDE w:val="0"/>
              <w:autoSpaceDN w:val="0"/>
              <w:adjustRightInd w:val="0"/>
              <w:rPr>
                <w:rFonts w:ascii="宋体" w:hAnsi="宋体" w:cs="宋体"/>
                <w:bCs/>
                <w:sz w:val="24"/>
              </w:rPr>
            </w:pPr>
          </w:p>
        </w:tc>
        <w:tc>
          <w:tcPr>
            <w:tcW w:w="1013" w:type="dxa"/>
            <w:tcBorders>
              <w:top w:val="single" w:color="auto" w:sz="6" w:space="0"/>
              <w:left w:val="single" w:color="auto" w:sz="6" w:space="0"/>
              <w:bottom w:val="single" w:color="auto" w:sz="6" w:space="0"/>
              <w:right w:val="single" w:color="auto" w:sz="6" w:space="0"/>
            </w:tcBorders>
          </w:tcPr>
          <w:p w14:paraId="22400A1C">
            <w:pPr>
              <w:autoSpaceDE w:val="0"/>
              <w:autoSpaceDN w:val="0"/>
              <w:adjustRightInd w:val="0"/>
              <w:rPr>
                <w:rFonts w:ascii="宋体" w:hAnsi="宋体" w:cs="宋体"/>
                <w:bCs/>
                <w:sz w:val="24"/>
              </w:rPr>
            </w:pPr>
          </w:p>
        </w:tc>
        <w:tc>
          <w:tcPr>
            <w:tcW w:w="1125" w:type="dxa"/>
            <w:tcBorders>
              <w:top w:val="single" w:color="auto" w:sz="6" w:space="0"/>
              <w:left w:val="single" w:color="auto" w:sz="6" w:space="0"/>
              <w:bottom w:val="single" w:color="auto" w:sz="6" w:space="0"/>
              <w:right w:val="single" w:color="auto" w:sz="4" w:space="0"/>
            </w:tcBorders>
          </w:tcPr>
          <w:p w14:paraId="71735681">
            <w:pPr>
              <w:autoSpaceDE w:val="0"/>
              <w:autoSpaceDN w:val="0"/>
              <w:adjustRightInd w:val="0"/>
              <w:rPr>
                <w:rFonts w:ascii="宋体" w:hAnsi="宋体" w:cs="宋体"/>
                <w:bCs/>
                <w:sz w:val="24"/>
              </w:rPr>
            </w:pPr>
          </w:p>
        </w:tc>
        <w:tc>
          <w:tcPr>
            <w:tcW w:w="862" w:type="dxa"/>
            <w:tcBorders>
              <w:top w:val="single" w:color="auto" w:sz="6" w:space="0"/>
              <w:left w:val="single" w:color="auto" w:sz="4" w:space="0"/>
              <w:bottom w:val="single" w:color="auto" w:sz="6" w:space="0"/>
              <w:right w:val="single" w:color="auto" w:sz="6" w:space="0"/>
            </w:tcBorders>
          </w:tcPr>
          <w:p w14:paraId="07DFF9BA">
            <w:pPr>
              <w:autoSpaceDE w:val="0"/>
              <w:autoSpaceDN w:val="0"/>
              <w:adjustRightInd w:val="0"/>
              <w:rPr>
                <w:rFonts w:ascii="宋体" w:hAnsi="宋体" w:cs="宋体"/>
                <w:bCs/>
                <w:sz w:val="24"/>
              </w:rPr>
            </w:pPr>
          </w:p>
        </w:tc>
        <w:tc>
          <w:tcPr>
            <w:tcW w:w="775" w:type="dxa"/>
            <w:tcBorders>
              <w:top w:val="single" w:color="auto" w:sz="6" w:space="0"/>
              <w:left w:val="single" w:color="auto" w:sz="6" w:space="0"/>
              <w:bottom w:val="single" w:color="auto" w:sz="6" w:space="0"/>
              <w:right w:val="single" w:color="auto" w:sz="6" w:space="0"/>
            </w:tcBorders>
          </w:tcPr>
          <w:p w14:paraId="40B64FFB">
            <w:pPr>
              <w:autoSpaceDE w:val="0"/>
              <w:autoSpaceDN w:val="0"/>
              <w:adjustRightInd w:val="0"/>
              <w:rPr>
                <w:rFonts w:ascii="宋体" w:hAnsi="宋体" w:cs="宋体"/>
                <w:bCs/>
                <w:sz w:val="24"/>
              </w:rPr>
            </w:pPr>
          </w:p>
        </w:tc>
        <w:tc>
          <w:tcPr>
            <w:tcW w:w="738" w:type="dxa"/>
            <w:tcBorders>
              <w:top w:val="single" w:color="auto" w:sz="6" w:space="0"/>
              <w:left w:val="single" w:color="auto" w:sz="6" w:space="0"/>
              <w:bottom w:val="single" w:color="auto" w:sz="6" w:space="0"/>
              <w:right w:val="single" w:color="auto" w:sz="6" w:space="0"/>
            </w:tcBorders>
          </w:tcPr>
          <w:p w14:paraId="3781B5E7">
            <w:pPr>
              <w:autoSpaceDE w:val="0"/>
              <w:autoSpaceDN w:val="0"/>
              <w:adjustRightInd w:val="0"/>
              <w:rPr>
                <w:rFonts w:ascii="宋体" w:hAnsi="宋体" w:cs="宋体"/>
                <w:bCs/>
                <w:sz w:val="24"/>
              </w:rPr>
            </w:pPr>
          </w:p>
        </w:tc>
        <w:tc>
          <w:tcPr>
            <w:tcW w:w="1125" w:type="dxa"/>
            <w:tcBorders>
              <w:top w:val="single" w:color="auto" w:sz="6" w:space="0"/>
              <w:left w:val="single" w:color="auto" w:sz="6" w:space="0"/>
              <w:bottom w:val="single" w:color="auto" w:sz="6" w:space="0"/>
              <w:right w:val="single" w:color="auto" w:sz="6" w:space="0"/>
            </w:tcBorders>
          </w:tcPr>
          <w:p w14:paraId="5E08B903">
            <w:pPr>
              <w:autoSpaceDE w:val="0"/>
              <w:autoSpaceDN w:val="0"/>
              <w:adjustRightInd w:val="0"/>
              <w:rPr>
                <w:rFonts w:ascii="宋体" w:hAnsi="宋体" w:cs="宋体"/>
                <w:bCs/>
                <w:sz w:val="24"/>
              </w:rPr>
            </w:pPr>
          </w:p>
        </w:tc>
        <w:tc>
          <w:tcPr>
            <w:tcW w:w="1127" w:type="dxa"/>
            <w:tcBorders>
              <w:top w:val="single" w:color="auto" w:sz="6" w:space="0"/>
              <w:left w:val="single" w:color="auto" w:sz="6" w:space="0"/>
              <w:bottom w:val="single" w:color="auto" w:sz="6" w:space="0"/>
              <w:right w:val="single" w:color="auto" w:sz="4" w:space="0"/>
            </w:tcBorders>
          </w:tcPr>
          <w:p w14:paraId="44797F3F">
            <w:pPr>
              <w:autoSpaceDE w:val="0"/>
              <w:autoSpaceDN w:val="0"/>
              <w:adjustRightInd w:val="0"/>
              <w:rPr>
                <w:rFonts w:ascii="宋体" w:hAnsi="宋体" w:cs="宋体"/>
                <w:bCs/>
                <w:sz w:val="24"/>
              </w:rPr>
            </w:pPr>
          </w:p>
        </w:tc>
      </w:tr>
      <w:tr w14:paraId="45884A7E">
        <w:tblPrEx>
          <w:tblCellMar>
            <w:top w:w="0" w:type="dxa"/>
            <w:left w:w="108" w:type="dxa"/>
            <w:bottom w:w="0" w:type="dxa"/>
            <w:right w:w="108" w:type="dxa"/>
          </w:tblCellMar>
        </w:tblPrEx>
        <w:trPr>
          <w:trHeight w:val="510" w:hRule="atLeast"/>
          <w:jc w:val="center"/>
        </w:trPr>
        <w:tc>
          <w:tcPr>
            <w:tcW w:w="1274" w:type="dxa"/>
            <w:gridSpan w:val="2"/>
            <w:tcBorders>
              <w:top w:val="single" w:color="auto" w:sz="6" w:space="0"/>
              <w:left w:val="single" w:color="auto" w:sz="6" w:space="0"/>
              <w:bottom w:val="single" w:color="auto" w:sz="6" w:space="0"/>
              <w:right w:val="single" w:color="auto" w:sz="6" w:space="0"/>
            </w:tcBorders>
            <w:vAlign w:val="center"/>
          </w:tcPr>
          <w:p w14:paraId="0452EC41">
            <w:pPr>
              <w:autoSpaceDE w:val="0"/>
              <w:autoSpaceDN w:val="0"/>
              <w:adjustRightInd w:val="0"/>
              <w:jc w:val="center"/>
              <w:rPr>
                <w:rFonts w:ascii="宋体" w:hAnsi="宋体" w:cs="宋体"/>
                <w:bCs/>
                <w:sz w:val="24"/>
              </w:rPr>
            </w:pPr>
            <w:r>
              <w:rPr>
                <w:rFonts w:hint="eastAsia" w:ascii="宋体" w:hAnsi="宋体" w:cs="宋体"/>
                <w:bCs/>
                <w:sz w:val="24"/>
                <w:lang w:val="zh-CN"/>
              </w:rPr>
              <w:t>投标总价（万元）</w:t>
            </w:r>
          </w:p>
        </w:tc>
        <w:tc>
          <w:tcPr>
            <w:tcW w:w="7515" w:type="dxa"/>
            <w:gridSpan w:val="8"/>
            <w:tcBorders>
              <w:top w:val="single" w:color="auto" w:sz="6" w:space="0"/>
              <w:left w:val="single" w:color="auto" w:sz="6" w:space="0"/>
              <w:bottom w:val="single" w:color="auto" w:sz="6" w:space="0"/>
              <w:right w:val="single" w:color="auto" w:sz="4" w:space="0"/>
            </w:tcBorders>
          </w:tcPr>
          <w:p w14:paraId="22048591">
            <w:pPr>
              <w:autoSpaceDE w:val="0"/>
              <w:autoSpaceDN w:val="0"/>
              <w:adjustRightInd w:val="0"/>
              <w:rPr>
                <w:rFonts w:ascii="宋体" w:hAnsi="宋体" w:cs="宋体"/>
                <w:bCs/>
                <w:sz w:val="24"/>
              </w:rPr>
            </w:pPr>
          </w:p>
        </w:tc>
      </w:tr>
    </w:tbl>
    <w:p w14:paraId="7E17C78D">
      <w:pPr>
        <w:ind w:left="-708" w:leftChars="-337" w:firstLine="482" w:firstLineChars="200"/>
        <w:rPr>
          <w:rFonts w:ascii="宋体" w:hAnsi="宋体" w:cs="宋体"/>
          <w:sz w:val="24"/>
        </w:rPr>
      </w:pPr>
      <w:r>
        <w:rPr>
          <w:rFonts w:hint="eastAsia" w:ascii="宋体" w:hAnsi="宋体" w:cs="宋体"/>
          <w:b/>
          <w:bCs/>
          <w:sz w:val="24"/>
        </w:rPr>
        <w:t>注：</w:t>
      </w:r>
      <w:r>
        <w:rPr>
          <w:rFonts w:hint="eastAsia" w:ascii="宋体" w:hAnsi="宋体" w:cs="宋体"/>
          <w:sz w:val="24"/>
        </w:rPr>
        <w:t xml:space="preserve">1. 如果按单价计算的结果与总价不一致，以单价为准修正总价。 </w:t>
      </w:r>
    </w:p>
    <w:p w14:paraId="2C4616B5">
      <w:pPr>
        <w:ind w:left="-708" w:leftChars="-337" w:firstLine="960" w:firstLineChars="400"/>
        <w:rPr>
          <w:rFonts w:ascii="宋体" w:hAnsi="宋体" w:cs="宋体"/>
          <w:sz w:val="24"/>
        </w:rPr>
      </w:pPr>
      <w:r>
        <w:rPr>
          <w:rFonts w:hint="eastAsia" w:ascii="宋体" w:hAnsi="宋体" w:cs="宋体"/>
          <w:sz w:val="24"/>
        </w:rPr>
        <w:t xml:space="preserve">2. 如果不提供详细分项报价将视为没有实质性响应采购文件。 </w:t>
      </w:r>
    </w:p>
    <w:p w14:paraId="1904C48C">
      <w:pPr>
        <w:ind w:left="-708" w:leftChars="-337" w:firstLine="960" w:firstLineChars="400"/>
        <w:rPr>
          <w:rFonts w:ascii="宋体" w:hAnsi="宋体" w:cs="宋体"/>
          <w:sz w:val="24"/>
        </w:rPr>
      </w:pPr>
      <w:r>
        <w:rPr>
          <w:rFonts w:hint="eastAsia" w:ascii="宋体" w:hAnsi="宋体" w:cs="宋体"/>
          <w:sz w:val="24"/>
        </w:rPr>
        <w:t xml:space="preserve">3. 本表包括标准件和专用工具。 </w:t>
      </w:r>
    </w:p>
    <w:p w14:paraId="2B675664">
      <w:pPr>
        <w:ind w:left="-703" w:leftChars="-335" w:firstLine="482" w:firstLineChars="200"/>
        <w:rPr>
          <w:rFonts w:ascii="宋体" w:hAnsi="宋体" w:cs="宋体"/>
          <w:b/>
          <w:bCs/>
          <w:sz w:val="24"/>
          <w:lang w:val="zh-CN"/>
        </w:rPr>
      </w:pPr>
      <w:r>
        <w:rPr>
          <w:rFonts w:hint="eastAsia" w:ascii="宋体" w:hAnsi="宋体" w:cs="宋体"/>
          <w:b/>
          <w:bCs/>
          <w:sz w:val="24"/>
          <w:lang w:val="zh-CN"/>
        </w:rPr>
        <w:t>投标要求：</w:t>
      </w:r>
    </w:p>
    <w:p w14:paraId="004E554A">
      <w:pPr>
        <w:autoSpaceDE w:val="0"/>
        <w:autoSpaceDN w:val="0"/>
        <w:adjustRightInd w:val="0"/>
        <w:ind w:left="-706" w:leftChars="-336"/>
        <w:jc w:val="left"/>
        <w:rPr>
          <w:rFonts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1.与完成本项目有关的各种费用均应包含在总报价中，数量单位须写明台(套)。如果提供价格折扣应明确标明。</w:t>
      </w:r>
    </w:p>
    <w:p w14:paraId="5AA19561">
      <w:pPr>
        <w:autoSpaceDE w:val="0"/>
        <w:autoSpaceDN w:val="0"/>
        <w:adjustRightInd w:val="0"/>
        <w:ind w:left="-706" w:leftChars="-336"/>
        <w:jc w:val="left"/>
        <w:rPr>
          <w:rFonts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2.所有投标货物均应标明品牌型号、详细功能配置、主要技术参数、功能配置及技术指标偏离情况、原产地及制造厂商等。</w:t>
      </w:r>
    </w:p>
    <w:p w14:paraId="570843C1">
      <w:pPr>
        <w:autoSpaceDE w:val="0"/>
        <w:autoSpaceDN w:val="0"/>
        <w:adjustRightInd w:val="0"/>
        <w:ind w:left="-706" w:leftChars="-336" w:firstLine="420"/>
        <w:jc w:val="left"/>
        <w:rPr>
          <w:rFonts w:ascii="宋体" w:hAnsi="宋体" w:cs="宋体"/>
          <w:sz w:val="24"/>
          <w:lang w:val="zh-CN"/>
        </w:rPr>
      </w:pPr>
      <w:r>
        <w:rPr>
          <w:rFonts w:hint="eastAsia" w:ascii="宋体" w:hAnsi="宋体" w:cs="宋体"/>
          <w:sz w:val="24"/>
          <w:lang w:val="zh-CN"/>
        </w:rPr>
        <w:t>3.没有填报功能配置和技术参数偏离情况的，均视为完全符合采购文件要求，在中标后按照无偏离订立采购合同。</w:t>
      </w:r>
    </w:p>
    <w:p w14:paraId="2A884FB5">
      <w:pPr>
        <w:autoSpaceDE w:val="0"/>
        <w:autoSpaceDN w:val="0"/>
        <w:adjustRightInd w:val="0"/>
        <w:ind w:right="480" w:firstLine="4920" w:firstLineChars="2050"/>
        <w:rPr>
          <w:rFonts w:ascii="宋体" w:hAnsi="宋体" w:cs="宋体"/>
          <w:sz w:val="24"/>
          <w:lang w:val="zh-CN"/>
        </w:rPr>
      </w:pPr>
      <w:r>
        <w:rPr>
          <w:rFonts w:hint="eastAsia" w:ascii="宋体" w:hAnsi="宋体" w:cs="宋体"/>
          <w:sz w:val="24"/>
          <w:lang w:val="zh-CN"/>
        </w:rPr>
        <w:t>供应商名称（盖章）：</w:t>
      </w:r>
    </w:p>
    <w:p w14:paraId="48700993">
      <w:pPr>
        <w:autoSpaceDE w:val="0"/>
        <w:autoSpaceDN w:val="0"/>
        <w:adjustRightInd w:val="0"/>
        <w:ind w:right="480" w:firstLine="4920" w:firstLineChars="2050"/>
        <w:rPr>
          <w:rFonts w:ascii="宋体" w:hAnsi="宋体" w:cs="宋体"/>
          <w:sz w:val="24"/>
          <w:lang w:val="zh-CN"/>
        </w:rPr>
      </w:pPr>
    </w:p>
    <w:p w14:paraId="2A1E3379">
      <w:pPr>
        <w:autoSpaceDE w:val="0"/>
        <w:autoSpaceDN w:val="0"/>
        <w:adjustRightInd w:val="0"/>
        <w:ind w:firstLine="480"/>
        <w:jc w:val="center"/>
        <w:rPr>
          <w:rFonts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法定代表人或其委托代理人（签字）：</w:t>
      </w:r>
    </w:p>
    <w:p w14:paraId="7F4D5E51">
      <w:pPr>
        <w:autoSpaceDE w:val="0"/>
        <w:autoSpaceDN w:val="0"/>
        <w:adjustRightInd w:val="0"/>
        <w:ind w:firstLine="480"/>
        <w:jc w:val="right"/>
        <w:rPr>
          <w:rFonts w:ascii="宋体" w:hAnsi="宋体" w:cs="宋体"/>
          <w:sz w:val="24"/>
          <w:lang w:val="zh-CN"/>
        </w:rPr>
      </w:pPr>
    </w:p>
    <w:p w14:paraId="11EF566C">
      <w:pPr>
        <w:ind w:firstLine="5040" w:firstLineChars="2100"/>
        <w:jc w:val="left"/>
        <w:rPr>
          <w:rFonts w:ascii="宋体" w:hAnsi="宋体" w:cs="宋体"/>
          <w:sz w:val="24"/>
        </w:rPr>
      </w:pPr>
      <w:r>
        <w:rPr>
          <w:rFonts w:hint="eastAsia" w:ascii="宋体" w:hAnsi="宋体" w:cs="宋体"/>
          <w:sz w:val="24"/>
          <w:lang w:val="zh-CN"/>
        </w:rPr>
        <w:t>日期：</w:t>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p>
    <w:p w14:paraId="467EF1DE">
      <w:pPr>
        <w:rPr>
          <w:rFonts w:ascii="宋体" w:hAnsi="宋体" w:cs="宋体"/>
          <w:b/>
          <w:sz w:val="32"/>
          <w:szCs w:val="32"/>
        </w:rPr>
      </w:pPr>
      <w:r>
        <w:rPr>
          <w:rFonts w:hint="eastAsia" w:ascii="宋体" w:hAnsi="宋体" w:cs="宋体"/>
          <w:b/>
          <w:sz w:val="32"/>
          <w:szCs w:val="32"/>
        </w:rPr>
        <w:br w:type="page"/>
      </w:r>
    </w:p>
    <w:p w14:paraId="27CA7136">
      <w:pPr>
        <w:spacing w:line="360" w:lineRule="auto"/>
        <w:jc w:val="center"/>
        <w:rPr>
          <w:rFonts w:ascii="宋体" w:hAnsi="宋体" w:cs="宋体"/>
          <w:b/>
          <w:sz w:val="32"/>
          <w:szCs w:val="32"/>
        </w:rPr>
      </w:pPr>
      <w:r>
        <w:rPr>
          <w:rFonts w:hint="eastAsia" w:ascii="宋体" w:hAnsi="宋体" w:cs="宋体"/>
          <w:b/>
          <w:sz w:val="32"/>
          <w:szCs w:val="32"/>
        </w:rPr>
        <w:t>6、商务条款偏离表</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1899"/>
        <w:gridCol w:w="2979"/>
        <w:gridCol w:w="2976"/>
        <w:gridCol w:w="851"/>
      </w:tblGrid>
      <w:tr w14:paraId="75A7F89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7BF644EE">
            <w:pPr>
              <w:jc w:val="center"/>
              <w:rPr>
                <w:rFonts w:ascii="宋体" w:hAnsi="宋体" w:cs="宋体"/>
                <w:sz w:val="24"/>
              </w:rPr>
            </w:pPr>
            <w:bookmarkStart w:id="61" w:name="_Toc9156"/>
            <w:bookmarkStart w:id="62" w:name="_Toc492451841"/>
            <w:r>
              <w:rPr>
                <w:rFonts w:hint="eastAsia" w:ascii="宋体" w:hAnsi="宋体" w:cs="宋体"/>
                <w:sz w:val="24"/>
              </w:rPr>
              <w:t>序号</w:t>
            </w:r>
            <w:bookmarkEnd w:id="61"/>
            <w:bookmarkEnd w:id="62"/>
          </w:p>
        </w:tc>
        <w:tc>
          <w:tcPr>
            <w:tcW w:w="1899" w:type="dxa"/>
            <w:tcBorders>
              <w:top w:val="single" w:color="auto" w:sz="4" w:space="0"/>
              <w:left w:val="single" w:color="auto" w:sz="4" w:space="0"/>
              <w:bottom w:val="single" w:color="auto" w:sz="4" w:space="0"/>
              <w:right w:val="single" w:color="auto" w:sz="4" w:space="0"/>
            </w:tcBorders>
            <w:vAlign w:val="center"/>
          </w:tcPr>
          <w:p w14:paraId="297EF6B8">
            <w:pPr>
              <w:jc w:val="center"/>
              <w:rPr>
                <w:rFonts w:ascii="宋体" w:hAnsi="宋体" w:cs="宋体"/>
                <w:sz w:val="24"/>
              </w:rPr>
            </w:pPr>
            <w:r>
              <w:rPr>
                <w:rFonts w:hint="eastAsia" w:ascii="宋体" w:hAnsi="宋体" w:cs="宋体"/>
                <w:sz w:val="24"/>
              </w:rPr>
              <w:t>竞争性磋商文件条款号</w:t>
            </w:r>
          </w:p>
        </w:tc>
        <w:tc>
          <w:tcPr>
            <w:tcW w:w="2979" w:type="dxa"/>
            <w:tcBorders>
              <w:top w:val="single" w:color="auto" w:sz="4" w:space="0"/>
              <w:left w:val="single" w:color="auto" w:sz="4" w:space="0"/>
              <w:bottom w:val="single" w:color="auto" w:sz="4" w:space="0"/>
              <w:right w:val="single" w:color="auto" w:sz="4" w:space="0"/>
            </w:tcBorders>
            <w:vAlign w:val="center"/>
          </w:tcPr>
          <w:p w14:paraId="053A5CF6">
            <w:pPr>
              <w:jc w:val="center"/>
              <w:rPr>
                <w:rFonts w:ascii="宋体" w:hAnsi="宋体" w:cs="宋体"/>
                <w:sz w:val="24"/>
              </w:rPr>
            </w:pPr>
            <w:bookmarkStart w:id="63" w:name="_Toc6174"/>
            <w:bookmarkStart w:id="64" w:name="_Toc492451843"/>
            <w:r>
              <w:rPr>
                <w:rFonts w:hint="eastAsia" w:ascii="宋体" w:hAnsi="宋体" w:cs="宋体"/>
                <w:sz w:val="24"/>
              </w:rPr>
              <w:t>竞争性磋商文件规定的商务条款</w:t>
            </w:r>
            <w:bookmarkEnd w:id="63"/>
            <w:bookmarkEnd w:id="64"/>
          </w:p>
        </w:tc>
        <w:tc>
          <w:tcPr>
            <w:tcW w:w="2976" w:type="dxa"/>
            <w:tcBorders>
              <w:top w:val="single" w:color="auto" w:sz="4" w:space="0"/>
              <w:left w:val="single" w:color="auto" w:sz="4" w:space="0"/>
              <w:bottom w:val="single" w:color="auto" w:sz="4" w:space="0"/>
              <w:right w:val="single" w:color="auto" w:sz="4" w:space="0"/>
            </w:tcBorders>
            <w:vAlign w:val="center"/>
          </w:tcPr>
          <w:p w14:paraId="008F5F5A">
            <w:pPr>
              <w:jc w:val="center"/>
              <w:rPr>
                <w:rFonts w:ascii="宋体" w:hAnsi="宋体" w:cs="宋体"/>
                <w:sz w:val="24"/>
              </w:rPr>
            </w:pPr>
            <w:bookmarkStart w:id="65" w:name="_Toc492451844"/>
            <w:bookmarkStart w:id="66" w:name="_Toc30914"/>
            <w:r>
              <w:rPr>
                <w:rFonts w:hint="eastAsia" w:ascii="宋体" w:hAnsi="宋体" w:cs="宋体"/>
                <w:sz w:val="24"/>
              </w:rPr>
              <w:t>磋商响应文件对应的商务条款</w:t>
            </w:r>
            <w:bookmarkEnd w:id="65"/>
            <w:bookmarkEnd w:id="66"/>
          </w:p>
        </w:tc>
        <w:tc>
          <w:tcPr>
            <w:tcW w:w="851" w:type="dxa"/>
            <w:tcBorders>
              <w:top w:val="single" w:color="auto" w:sz="4" w:space="0"/>
              <w:left w:val="single" w:color="auto" w:sz="4" w:space="0"/>
              <w:bottom w:val="single" w:color="auto" w:sz="4" w:space="0"/>
              <w:right w:val="single" w:color="auto" w:sz="4" w:space="0"/>
            </w:tcBorders>
            <w:vAlign w:val="center"/>
          </w:tcPr>
          <w:p w14:paraId="1947AA80">
            <w:pPr>
              <w:jc w:val="center"/>
              <w:rPr>
                <w:rFonts w:ascii="宋体" w:hAnsi="宋体" w:cs="宋体"/>
                <w:sz w:val="24"/>
              </w:rPr>
            </w:pPr>
            <w:bookmarkStart w:id="67" w:name="_Toc3453"/>
            <w:bookmarkStart w:id="68" w:name="_Toc492451845"/>
            <w:r>
              <w:rPr>
                <w:rFonts w:hint="eastAsia" w:ascii="宋体" w:hAnsi="宋体" w:cs="宋体"/>
                <w:sz w:val="24"/>
              </w:rPr>
              <w:t>备注</w:t>
            </w:r>
            <w:bookmarkEnd w:id="67"/>
            <w:bookmarkEnd w:id="68"/>
          </w:p>
        </w:tc>
      </w:tr>
      <w:tr w14:paraId="6877332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3B5061D6">
            <w:pPr>
              <w:jc w:val="center"/>
              <w:rPr>
                <w:rFonts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vAlign w:val="center"/>
          </w:tcPr>
          <w:p w14:paraId="5D408756">
            <w:pPr>
              <w:pStyle w:val="18"/>
              <w:jc w:val="center"/>
              <w:rPr>
                <w:rFonts w:ascii="宋体" w:hAnsi="宋体" w:cs="宋体"/>
                <w:szCs w:val="24"/>
              </w:rPr>
            </w:pPr>
          </w:p>
        </w:tc>
        <w:tc>
          <w:tcPr>
            <w:tcW w:w="2979" w:type="dxa"/>
            <w:tcBorders>
              <w:top w:val="single" w:color="auto" w:sz="4" w:space="0"/>
              <w:left w:val="single" w:color="auto" w:sz="4" w:space="0"/>
              <w:bottom w:val="single" w:color="auto" w:sz="4" w:space="0"/>
              <w:right w:val="single" w:color="auto" w:sz="4" w:space="0"/>
            </w:tcBorders>
            <w:vAlign w:val="center"/>
          </w:tcPr>
          <w:p w14:paraId="44292649">
            <w:pPr>
              <w:jc w:val="center"/>
              <w:rPr>
                <w:rFonts w:ascii="宋体" w:hAnsi="宋体"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14:paraId="21A1BF47">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14:paraId="6D1C1AE7">
            <w:pPr>
              <w:jc w:val="center"/>
              <w:rPr>
                <w:rFonts w:ascii="宋体" w:hAnsi="宋体" w:cs="宋体"/>
                <w:sz w:val="24"/>
              </w:rPr>
            </w:pPr>
          </w:p>
        </w:tc>
      </w:tr>
      <w:tr w14:paraId="4092387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5EB358DB">
            <w:pPr>
              <w:jc w:val="center"/>
              <w:rPr>
                <w:rFonts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vAlign w:val="center"/>
          </w:tcPr>
          <w:p w14:paraId="44F0CE6B">
            <w:pPr>
              <w:jc w:val="center"/>
              <w:rPr>
                <w:rFonts w:ascii="宋体" w:hAnsi="宋体" w:cs="宋体"/>
                <w:sz w:val="24"/>
              </w:rPr>
            </w:pPr>
          </w:p>
        </w:tc>
        <w:tc>
          <w:tcPr>
            <w:tcW w:w="2979" w:type="dxa"/>
            <w:tcBorders>
              <w:top w:val="single" w:color="auto" w:sz="4" w:space="0"/>
              <w:left w:val="single" w:color="auto" w:sz="4" w:space="0"/>
              <w:bottom w:val="single" w:color="auto" w:sz="4" w:space="0"/>
              <w:right w:val="single" w:color="auto" w:sz="4" w:space="0"/>
            </w:tcBorders>
            <w:vAlign w:val="center"/>
          </w:tcPr>
          <w:p w14:paraId="06434891">
            <w:pPr>
              <w:jc w:val="center"/>
              <w:rPr>
                <w:rFonts w:ascii="宋体" w:hAnsi="宋体"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14:paraId="2E68B0CA">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14:paraId="6992C934">
            <w:pPr>
              <w:jc w:val="center"/>
              <w:rPr>
                <w:rFonts w:ascii="宋体" w:hAnsi="宋体" w:cs="宋体"/>
                <w:sz w:val="24"/>
              </w:rPr>
            </w:pPr>
          </w:p>
        </w:tc>
      </w:tr>
      <w:tr w14:paraId="06CB5B2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08F14410">
            <w:pPr>
              <w:jc w:val="center"/>
              <w:rPr>
                <w:rFonts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vAlign w:val="center"/>
          </w:tcPr>
          <w:p w14:paraId="08884C21">
            <w:pPr>
              <w:jc w:val="center"/>
              <w:rPr>
                <w:rFonts w:ascii="宋体" w:hAnsi="宋体" w:cs="宋体"/>
                <w:sz w:val="24"/>
              </w:rPr>
            </w:pPr>
          </w:p>
        </w:tc>
        <w:tc>
          <w:tcPr>
            <w:tcW w:w="2979" w:type="dxa"/>
            <w:tcBorders>
              <w:top w:val="single" w:color="auto" w:sz="4" w:space="0"/>
              <w:left w:val="single" w:color="auto" w:sz="4" w:space="0"/>
              <w:bottom w:val="single" w:color="auto" w:sz="4" w:space="0"/>
              <w:right w:val="single" w:color="auto" w:sz="4" w:space="0"/>
            </w:tcBorders>
            <w:vAlign w:val="center"/>
          </w:tcPr>
          <w:p w14:paraId="6C45D582">
            <w:pPr>
              <w:jc w:val="center"/>
              <w:rPr>
                <w:rFonts w:ascii="宋体" w:hAnsi="宋体"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14:paraId="0AAF5B35">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14:paraId="3DA22DC0">
            <w:pPr>
              <w:jc w:val="center"/>
              <w:rPr>
                <w:rFonts w:ascii="宋体" w:hAnsi="宋体" w:cs="宋体"/>
                <w:sz w:val="24"/>
              </w:rPr>
            </w:pPr>
          </w:p>
        </w:tc>
      </w:tr>
      <w:tr w14:paraId="079DAB5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47256DA2">
            <w:pPr>
              <w:jc w:val="center"/>
              <w:rPr>
                <w:rFonts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vAlign w:val="center"/>
          </w:tcPr>
          <w:p w14:paraId="7C332DB0">
            <w:pPr>
              <w:jc w:val="center"/>
              <w:rPr>
                <w:rFonts w:ascii="宋体" w:hAnsi="宋体" w:cs="宋体"/>
                <w:sz w:val="24"/>
              </w:rPr>
            </w:pPr>
          </w:p>
        </w:tc>
        <w:tc>
          <w:tcPr>
            <w:tcW w:w="2979" w:type="dxa"/>
            <w:tcBorders>
              <w:top w:val="single" w:color="auto" w:sz="4" w:space="0"/>
              <w:left w:val="single" w:color="auto" w:sz="4" w:space="0"/>
              <w:bottom w:val="single" w:color="auto" w:sz="4" w:space="0"/>
              <w:right w:val="single" w:color="auto" w:sz="4" w:space="0"/>
            </w:tcBorders>
            <w:vAlign w:val="center"/>
          </w:tcPr>
          <w:p w14:paraId="4B58FCC2">
            <w:pPr>
              <w:jc w:val="center"/>
              <w:rPr>
                <w:rFonts w:ascii="宋体" w:hAnsi="宋体"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14:paraId="4FF8ECEF">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14:paraId="451F7B15">
            <w:pPr>
              <w:jc w:val="center"/>
              <w:rPr>
                <w:rFonts w:ascii="宋体" w:hAnsi="宋体" w:cs="宋体"/>
                <w:sz w:val="24"/>
              </w:rPr>
            </w:pPr>
          </w:p>
        </w:tc>
      </w:tr>
      <w:tr w14:paraId="27AA2CC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5ED6357B">
            <w:pPr>
              <w:jc w:val="center"/>
              <w:rPr>
                <w:rFonts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vAlign w:val="center"/>
          </w:tcPr>
          <w:p w14:paraId="58917E32">
            <w:pPr>
              <w:jc w:val="center"/>
              <w:rPr>
                <w:rFonts w:ascii="宋体" w:hAnsi="宋体" w:cs="宋体"/>
                <w:sz w:val="24"/>
              </w:rPr>
            </w:pPr>
          </w:p>
        </w:tc>
        <w:tc>
          <w:tcPr>
            <w:tcW w:w="2979" w:type="dxa"/>
            <w:tcBorders>
              <w:top w:val="single" w:color="auto" w:sz="4" w:space="0"/>
              <w:left w:val="single" w:color="auto" w:sz="4" w:space="0"/>
              <w:bottom w:val="single" w:color="auto" w:sz="4" w:space="0"/>
              <w:right w:val="single" w:color="auto" w:sz="4" w:space="0"/>
            </w:tcBorders>
            <w:vAlign w:val="center"/>
          </w:tcPr>
          <w:p w14:paraId="57D43779">
            <w:pPr>
              <w:jc w:val="center"/>
              <w:rPr>
                <w:rFonts w:ascii="宋体" w:hAnsi="宋体"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14:paraId="03023507">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14:paraId="602EDA0B">
            <w:pPr>
              <w:jc w:val="center"/>
              <w:rPr>
                <w:rFonts w:ascii="宋体" w:hAnsi="宋体" w:cs="宋体"/>
                <w:sz w:val="24"/>
              </w:rPr>
            </w:pPr>
          </w:p>
        </w:tc>
      </w:tr>
      <w:tr w14:paraId="3533D57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4952C486">
            <w:pPr>
              <w:jc w:val="center"/>
              <w:rPr>
                <w:rFonts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vAlign w:val="center"/>
          </w:tcPr>
          <w:p w14:paraId="6C311B34">
            <w:pPr>
              <w:jc w:val="center"/>
              <w:rPr>
                <w:rFonts w:ascii="宋体" w:hAnsi="宋体" w:cs="宋体"/>
                <w:sz w:val="24"/>
              </w:rPr>
            </w:pPr>
          </w:p>
        </w:tc>
        <w:tc>
          <w:tcPr>
            <w:tcW w:w="2979" w:type="dxa"/>
            <w:tcBorders>
              <w:top w:val="single" w:color="auto" w:sz="4" w:space="0"/>
              <w:left w:val="single" w:color="auto" w:sz="4" w:space="0"/>
              <w:bottom w:val="single" w:color="auto" w:sz="4" w:space="0"/>
              <w:right w:val="single" w:color="auto" w:sz="4" w:space="0"/>
            </w:tcBorders>
            <w:vAlign w:val="center"/>
          </w:tcPr>
          <w:p w14:paraId="0406E721">
            <w:pPr>
              <w:jc w:val="center"/>
              <w:rPr>
                <w:rFonts w:ascii="宋体" w:hAnsi="宋体"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14:paraId="1508D72A">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14:paraId="3D6688BE">
            <w:pPr>
              <w:jc w:val="center"/>
              <w:rPr>
                <w:rFonts w:ascii="宋体" w:hAnsi="宋体" w:cs="宋体"/>
                <w:sz w:val="24"/>
              </w:rPr>
            </w:pPr>
          </w:p>
        </w:tc>
      </w:tr>
      <w:tr w14:paraId="27A2090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46A5B026">
            <w:pPr>
              <w:jc w:val="center"/>
              <w:rPr>
                <w:rFonts w:ascii="宋体" w:hAnsi="宋体" w:cs="宋体"/>
                <w:sz w:val="24"/>
              </w:rPr>
            </w:pPr>
          </w:p>
        </w:tc>
        <w:tc>
          <w:tcPr>
            <w:tcW w:w="1899" w:type="dxa"/>
            <w:tcBorders>
              <w:top w:val="single" w:color="auto" w:sz="4" w:space="0"/>
              <w:left w:val="single" w:color="auto" w:sz="4" w:space="0"/>
              <w:bottom w:val="single" w:color="auto" w:sz="4" w:space="0"/>
              <w:right w:val="single" w:color="auto" w:sz="4" w:space="0"/>
            </w:tcBorders>
            <w:vAlign w:val="center"/>
          </w:tcPr>
          <w:p w14:paraId="2326D373">
            <w:pPr>
              <w:jc w:val="center"/>
              <w:rPr>
                <w:rFonts w:ascii="宋体" w:hAnsi="宋体" w:cs="宋体"/>
                <w:sz w:val="24"/>
              </w:rPr>
            </w:pPr>
          </w:p>
        </w:tc>
        <w:tc>
          <w:tcPr>
            <w:tcW w:w="2979" w:type="dxa"/>
            <w:tcBorders>
              <w:top w:val="single" w:color="auto" w:sz="4" w:space="0"/>
              <w:left w:val="single" w:color="auto" w:sz="4" w:space="0"/>
              <w:bottom w:val="single" w:color="auto" w:sz="4" w:space="0"/>
              <w:right w:val="single" w:color="auto" w:sz="4" w:space="0"/>
            </w:tcBorders>
            <w:vAlign w:val="center"/>
          </w:tcPr>
          <w:p w14:paraId="3D49EE48">
            <w:pPr>
              <w:jc w:val="center"/>
              <w:rPr>
                <w:rFonts w:ascii="宋体" w:hAnsi="宋体"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14:paraId="10D543E6">
            <w:pPr>
              <w:jc w:val="center"/>
              <w:rPr>
                <w:rFonts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14:paraId="221A5907">
            <w:pPr>
              <w:jc w:val="center"/>
              <w:rPr>
                <w:rFonts w:ascii="宋体" w:hAnsi="宋体" w:cs="宋体"/>
                <w:sz w:val="24"/>
              </w:rPr>
            </w:pPr>
          </w:p>
        </w:tc>
      </w:tr>
    </w:tbl>
    <w:p w14:paraId="5E6F36B7">
      <w:pPr>
        <w:rPr>
          <w:rFonts w:ascii="宋体" w:hAnsi="宋体" w:cs="宋体"/>
          <w:sz w:val="24"/>
        </w:rPr>
      </w:pPr>
    </w:p>
    <w:p w14:paraId="11F6E113">
      <w:pPr>
        <w:spacing w:line="360" w:lineRule="auto"/>
        <w:rPr>
          <w:rFonts w:ascii="宋体" w:hAnsi="宋体" w:cs="宋体"/>
          <w:sz w:val="24"/>
        </w:rPr>
      </w:pPr>
      <w:r>
        <w:rPr>
          <w:rFonts w:hint="eastAsia" w:ascii="宋体" w:hAnsi="宋体" w:cs="宋体"/>
          <w:sz w:val="24"/>
        </w:rPr>
        <w:t>注：</w:t>
      </w:r>
    </w:p>
    <w:p w14:paraId="664354C8">
      <w:pPr>
        <w:spacing w:line="360" w:lineRule="auto"/>
        <w:ind w:firstLine="480" w:firstLineChars="200"/>
        <w:rPr>
          <w:rFonts w:ascii="宋体" w:hAnsi="宋体" w:cs="宋体"/>
          <w:sz w:val="24"/>
        </w:rPr>
      </w:pPr>
      <w:r>
        <w:rPr>
          <w:rFonts w:hint="eastAsia" w:ascii="宋体" w:hAnsi="宋体" w:cs="宋体"/>
          <w:sz w:val="24"/>
        </w:rPr>
        <w:t>1. 供应商应对照竞争性磋商文件商务要求，逐条说明已对竞争性磋商文件的商务内容做出了实质性的响应，并申明与竞争性磋商文件的偏差和例外。</w:t>
      </w:r>
    </w:p>
    <w:p w14:paraId="0525C331">
      <w:pPr>
        <w:spacing w:line="360" w:lineRule="auto"/>
        <w:ind w:firstLine="480" w:firstLineChars="200"/>
        <w:rPr>
          <w:rFonts w:ascii="宋体" w:hAnsi="宋体" w:cs="宋体"/>
          <w:sz w:val="24"/>
        </w:rPr>
      </w:pPr>
      <w:r>
        <w:rPr>
          <w:rFonts w:hint="eastAsia" w:ascii="宋体" w:hAnsi="宋体" w:cs="宋体"/>
          <w:sz w:val="24"/>
        </w:rPr>
        <w:t>2.商务条款主要填列付款方式、合同履行期限、服务地点、售后服务、质量保证、违约责任等重要条款方面的偏离情况。</w:t>
      </w:r>
    </w:p>
    <w:p w14:paraId="5C8EC953">
      <w:pPr>
        <w:spacing w:line="360" w:lineRule="auto"/>
        <w:ind w:firstLine="480" w:firstLineChars="200"/>
        <w:rPr>
          <w:rFonts w:ascii="宋体" w:hAnsi="宋体" w:cs="宋体"/>
          <w:sz w:val="24"/>
        </w:rPr>
      </w:pPr>
      <w:r>
        <w:rPr>
          <w:rFonts w:hint="eastAsia" w:ascii="宋体" w:hAnsi="宋体" w:cs="宋体"/>
          <w:sz w:val="24"/>
        </w:rPr>
        <w:t>3．“磋商项目商务条款偏离表”是评审的重要依据，无论所提供的服务与竞争性磋商文件的要求是否有偏离，供应商均须详细填报“商务条款偏离表”。</w:t>
      </w:r>
    </w:p>
    <w:p w14:paraId="1E337CD4">
      <w:pPr>
        <w:spacing w:line="360" w:lineRule="auto"/>
        <w:ind w:firstLine="480" w:firstLineChars="200"/>
        <w:rPr>
          <w:rFonts w:ascii="宋体" w:hAnsi="宋体" w:cs="宋体"/>
          <w:sz w:val="24"/>
        </w:rPr>
      </w:pPr>
      <w:r>
        <w:rPr>
          <w:rFonts w:hint="eastAsia" w:ascii="宋体" w:hAnsi="宋体" w:cs="宋体"/>
          <w:sz w:val="24"/>
        </w:rPr>
        <w:t xml:space="preserve">4.表内如果填列不全，可另外附页说明并按规定签字和加盖公章。             </w:t>
      </w:r>
    </w:p>
    <w:p w14:paraId="34F0314C">
      <w:pPr>
        <w:spacing w:line="360" w:lineRule="auto"/>
        <w:ind w:firstLine="480" w:firstLineChars="200"/>
        <w:rPr>
          <w:rFonts w:ascii="宋体" w:hAnsi="宋体" w:cs="宋体"/>
          <w:sz w:val="24"/>
        </w:rPr>
      </w:pPr>
      <w:bookmarkStart w:id="69" w:name="_Toc25931"/>
      <w:bookmarkStart w:id="70" w:name="_Toc492451846"/>
      <w:r>
        <w:rPr>
          <w:rFonts w:hint="eastAsia" w:ascii="宋体" w:hAnsi="宋体" w:cs="宋体"/>
          <w:sz w:val="24"/>
        </w:rPr>
        <w:t>5.此表可根据需要自行拉长加宽。</w:t>
      </w:r>
      <w:bookmarkEnd w:id="69"/>
      <w:bookmarkEnd w:id="70"/>
    </w:p>
    <w:p w14:paraId="7A8BDE3D">
      <w:pPr>
        <w:spacing w:line="360" w:lineRule="auto"/>
        <w:ind w:firstLine="480" w:firstLineChars="200"/>
        <w:rPr>
          <w:rFonts w:ascii="宋体" w:hAnsi="宋体" w:cs="宋体"/>
          <w:sz w:val="24"/>
        </w:rPr>
      </w:pPr>
    </w:p>
    <w:p w14:paraId="0DE49856">
      <w:pPr>
        <w:spacing w:line="360" w:lineRule="auto"/>
        <w:ind w:firstLine="480" w:firstLineChars="200"/>
        <w:rPr>
          <w:rFonts w:ascii="宋体" w:hAnsi="宋体" w:cs="宋体"/>
          <w:sz w:val="24"/>
        </w:rPr>
      </w:pPr>
    </w:p>
    <w:p w14:paraId="4F965015">
      <w:pPr>
        <w:autoSpaceDE w:val="0"/>
        <w:autoSpaceDN w:val="0"/>
        <w:adjustRightInd w:val="0"/>
        <w:spacing w:line="360" w:lineRule="auto"/>
        <w:ind w:right="480" w:firstLine="6240" w:firstLineChars="2600"/>
        <w:rPr>
          <w:rFonts w:ascii="宋体" w:hAnsi="宋体" w:cs="宋体"/>
          <w:sz w:val="24"/>
          <w:lang w:val="zh-CN"/>
        </w:rPr>
      </w:pPr>
      <w:r>
        <w:rPr>
          <w:rFonts w:hint="eastAsia" w:ascii="宋体" w:hAnsi="宋体" w:cs="宋体"/>
          <w:sz w:val="24"/>
          <w:lang w:val="zh-CN"/>
        </w:rPr>
        <w:t>供应商名称（盖章）：</w:t>
      </w:r>
    </w:p>
    <w:p w14:paraId="52F52DF6">
      <w:pPr>
        <w:autoSpaceDE w:val="0"/>
        <w:autoSpaceDN w:val="0"/>
        <w:adjustRightInd w:val="0"/>
        <w:spacing w:line="360" w:lineRule="auto"/>
        <w:ind w:right="480" w:firstLine="4920" w:firstLineChars="2050"/>
        <w:rPr>
          <w:rFonts w:ascii="宋体" w:hAnsi="宋体" w:cs="宋体"/>
          <w:sz w:val="24"/>
          <w:lang w:val="zh-CN"/>
        </w:rPr>
      </w:pPr>
    </w:p>
    <w:p w14:paraId="69B696B8">
      <w:pPr>
        <w:autoSpaceDE w:val="0"/>
        <w:autoSpaceDN w:val="0"/>
        <w:adjustRightInd w:val="0"/>
        <w:spacing w:line="360" w:lineRule="auto"/>
        <w:ind w:firstLine="480"/>
        <w:jc w:val="right"/>
        <w:rPr>
          <w:rFonts w:ascii="宋体" w:hAnsi="宋体" w:cs="宋体"/>
          <w:sz w:val="24"/>
          <w:lang w:val="zh-CN"/>
        </w:rPr>
      </w:pPr>
      <w:r>
        <w:rPr>
          <w:rFonts w:hint="eastAsia" w:ascii="宋体" w:hAnsi="宋体" w:cs="宋体"/>
          <w:sz w:val="24"/>
          <w:lang w:val="zh-CN"/>
        </w:rPr>
        <w:t>法定代表人或其委托代理人（签字）：</w:t>
      </w:r>
    </w:p>
    <w:p w14:paraId="4DF890E5">
      <w:pPr>
        <w:autoSpaceDE w:val="0"/>
        <w:autoSpaceDN w:val="0"/>
        <w:adjustRightInd w:val="0"/>
        <w:spacing w:line="360" w:lineRule="auto"/>
        <w:ind w:firstLine="480"/>
        <w:jc w:val="right"/>
        <w:rPr>
          <w:rFonts w:ascii="宋体" w:hAnsi="宋体" w:cs="宋体"/>
          <w:sz w:val="24"/>
          <w:lang w:val="zh-CN"/>
        </w:rPr>
      </w:pPr>
    </w:p>
    <w:p w14:paraId="627012C9">
      <w:pPr>
        <w:autoSpaceDE w:val="0"/>
        <w:autoSpaceDN w:val="0"/>
        <w:adjustRightInd w:val="0"/>
        <w:ind w:right="480"/>
        <w:jc w:val="right"/>
        <w:rPr>
          <w:rFonts w:ascii="宋体" w:hAnsi="宋体" w:cs="宋体"/>
          <w:sz w:val="24"/>
          <w:lang w:val="zh-CN"/>
        </w:rPr>
      </w:pPr>
      <w:r>
        <w:rPr>
          <w:rFonts w:hint="eastAsia" w:ascii="宋体" w:hAnsi="宋体" w:cs="宋体"/>
          <w:sz w:val="24"/>
          <w:lang w:val="zh-CN"/>
        </w:rPr>
        <w:t>日期：年月日</w:t>
      </w:r>
    </w:p>
    <w:p w14:paraId="6F7BAAFF">
      <w:pPr>
        <w:rPr>
          <w:rFonts w:ascii="宋体" w:hAnsi="宋体" w:cs="宋体"/>
          <w:b/>
          <w:sz w:val="32"/>
          <w:szCs w:val="32"/>
        </w:rPr>
      </w:pPr>
      <w:r>
        <w:rPr>
          <w:rFonts w:hint="eastAsia" w:ascii="宋体" w:hAnsi="宋体" w:cs="宋体"/>
          <w:b/>
          <w:sz w:val="32"/>
          <w:szCs w:val="32"/>
        </w:rPr>
        <w:br w:type="page"/>
      </w:r>
    </w:p>
    <w:p w14:paraId="55B39BB7">
      <w:pPr>
        <w:tabs>
          <w:tab w:val="left" w:pos="1365"/>
        </w:tabs>
        <w:jc w:val="center"/>
        <w:rPr>
          <w:rFonts w:ascii="宋体" w:hAnsi="宋体" w:cs="宋体"/>
          <w:b/>
          <w:sz w:val="24"/>
        </w:rPr>
      </w:pPr>
      <w:r>
        <w:rPr>
          <w:rFonts w:hint="eastAsia" w:ascii="宋体" w:hAnsi="宋体" w:cs="宋体"/>
          <w:b/>
          <w:sz w:val="32"/>
          <w:szCs w:val="32"/>
        </w:rPr>
        <w:t>7、技术条款偏离表</w:t>
      </w:r>
    </w:p>
    <w:p w14:paraId="7BD21896">
      <w:pPr>
        <w:rPr>
          <w:rFonts w:ascii="宋体" w:hAnsi="宋体" w:cs="宋体"/>
          <w:sz w:val="24"/>
        </w:rPr>
      </w:pP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1466"/>
        <w:gridCol w:w="2559"/>
        <w:gridCol w:w="2126"/>
        <w:gridCol w:w="1363"/>
        <w:gridCol w:w="940"/>
      </w:tblGrid>
      <w:tr w14:paraId="511B2BB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2B9DD25B">
            <w:pPr>
              <w:rPr>
                <w:rFonts w:ascii="宋体" w:hAnsi="宋体" w:cs="宋体"/>
                <w:sz w:val="24"/>
              </w:rPr>
            </w:pPr>
            <w:bookmarkStart w:id="71" w:name="_Toc492451847"/>
            <w:bookmarkStart w:id="72" w:name="_Toc11797"/>
            <w:bookmarkStart w:id="73" w:name="_Toc420593292"/>
            <w:r>
              <w:rPr>
                <w:rFonts w:hint="eastAsia" w:ascii="宋体" w:hAnsi="宋体" w:cs="宋体"/>
                <w:sz w:val="24"/>
              </w:rPr>
              <w:t>序号</w:t>
            </w:r>
            <w:bookmarkEnd w:id="71"/>
            <w:bookmarkEnd w:id="72"/>
            <w:bookmarkEnd w:id="73"/>
          </w:p>
        </w:tc>
        <w:tc>
          <w:tcPr>
            <w:tcW w:w="1466" w:type="dxa"/>
            <w:tcBorders>
              <w:top w:val="single" w:color="auto" w:sz="4" w:space="0"/>
              <w:left w:val="single" w:color="auto" w:sz="4" w:space="0"/>
              <w:bottom w:val="single" w:color="auto" w:sz="4" w:space="0"/>
              <w:right w:val="single" w:color="auto" w:sz="4" w:space="0"/>
            </w:tcBorders>
            <w:vAlign w:val="center"/>
          </w:tcPr>
          <w:p w14:paraId="5170DFFC">
            <w:pPr>
              <w:jc w:val="center"/>
              <w:rPr>
                <w:rFonts w:ascii="宋体" w:hAnsi="宋体" w:cs="宋体"/>
                <w:sz w:val="24"/>
              </w:rPr>
            </w:pPr>
            <w:r>
              <w:rPr>
                <w:rFonts w:hint="eastAsia" w:ascii="宋体" w:hAnsi="宋体" w:cs="宋体"/>
                <w:sz w:val="24"/>
              </w:rPr>
              <w:t>服务内容</w:t>
            </w:r>
          </w:p>
        </w:tc>
        <w:tc>
          <w:tcPr>
            <w:tcW w:w="2559" w:type="dxa"/>
            <w:tcBorders>
              <w:top w:val="single" w:color="auto" w:sz="4" w:space="0"/>
              <w:left w:val="single" w:color="auto" w:sz="4" w:space="0"/>
              <w:bottom w:val="single" w:color="auto" w:sz="4" w:space="0"/>
              <w:right w:val="single" w:color="auto" w:sz="4" w:space="0"/>
            </w:tcBorders>
            <w:vAlign w:val="center"/>
          </w:tcPr>
          <w:p w14:paraId="06DC89E5">
            <w:pPr>
              <w:jc w:val="center"/>
              <w:rPr>
                <w:rFonts w:ascii="宋体" w:hAnsi="宋体" w:cs="宋体"/>
                <w:sz w:val="24"/>
              </w:rPr>
            </w:pPr>
            <w:bookmarkStart w:id="74" w:name="_Toc420593294"/>
            <w:bookmarkStart w:id="75" w:name="_Toc2647"/>
            <w:bookmarkStart w:id="76" w:name="_Toc492451849"/>
            <w:r>
              <w:rPr>
                <w:rFonts w:hint="eastAsia" w:ascii="宋体" w:hAnsi="宋体" w:cs="宋体"/>
                <w:sz w:val="24"/>
              </w:rPr>
              <w:t>竞争性磋商文件规定需求技术条款</w:t>
            </w:r>
            <w:bookmarkEnd w:id="74"/>
            <w:bookmarkEnd w:id="75"/>
            <w:bookmarkEnd w:id="76"/>
          </w:p>
        </w:tc>
        <w:tc>
          <w:tcPr>
            <w:tcW w:w="2126" w:type="dxa"/>
            <w:tcBorders>
              <w:top w:val="single" w:color="auto" w:sz="4" w:space="0"/>
              <w:left w:val="single" w:color="auto" w:sz="4" w:space="0"/>
              <w:bottom w:val="single" w:color="auto" w:sz="4" w:space="0"/>
              <w:right w:val="single" w:color="auto" w:sz="4" w:space="0"/>
            </w:tcBorders>
            <w:vAlign w:val="center"/>
          </w:tcPr>
          <w:p w14:paraId="5BD296A4">
            <w:pPr>
              <w:jc w:val="center"/>
              <w:rPr>
                <w:rFonts w:ascii="宋体" w:hAnsi="宋体" w:cs="宋体"/>
                <w:sz w:val="24"/>
              </w:rPr>
            </w:pPr>
            <w:bookmarkStart w:id="77" w:name="_Toc31317"/>
            <w:bookmarkStart w:id="78" w:name="_Toc420593295"/>
            <w:bookmarkStart w:id="79" w:name="_Toc492451850"/>
            <w:r>
              <w:rPr>
                <w:rFonts w:hint="eastAsia" w:ascii="宋体" w:hAnsi="宋体" w:cs="宋体"/>
                <w:sz w:val="24"/>
              </w:rPr>
              <w:t>磋商响应文件响应的内容</w:t>
            </w:r>
            <w:bookmarkEnd w:id="77"/>
            <w:bookmarkEnd w:id="78"/>
            <w:bookmarkEnd w:id="79"/>
          </w:p>
        </w:tc>
        <w:tc>
          <w:tcPr>
            <w:tcW w:w="1363" w:type="dxa"/>
            <w:tcBorders>
              <w:top w:val="single" w:color="auto" w:sz="4" w:space="0"/>
              <w:left w:val="single" w:color="auto" w:sz="4" w:space="0"/>
              <w:bottom w:val="single" w:color="auto" w:sz="4" w:space="0"/>
              <w:right w:val="single" w:color="auto" w:sz="4" w:space="0"/>
            </w:tcBorders>
            <w:vAlign w:val="center"/>
          </w:tcPr>
          <w:p w14:paraId="7E1F5175">
            <w:pPr>
              <w:jc w:val="center"/>
              <w:rPr>
                <w:rFonts w:ascii="宋体" w:hAnsi="宋体" w:cs="宋体"/>
                <w:sz w:val="24"/>
              </w:rPr>
            </w:pPr>
            <w:bookmarkStart w:id="80" w:name="_Toc492451851"/>
            <w:bookmarkStart w:id="81" w:name="_Toc420593296"/>
            <w:bookmarkStart w:id="82" w:name="_Toc3951"/>
            <w:r>
              <w:rPr>
                <w:rFonts w:hint="eastAsia" w:ascii="宋体" w:hAnsi="宋体" w:cs="宋体"/>
                <w:sz w:val="24"/>
              </w:rPr>
              <w:t>偏离</w:t>
            </w:r>
            <w:bookmarkEnd w:id="80"/>
            <w:bookmarkEnd w:id="81"/>
            <w:bookmarkEnd w:id="82"/>
          </w:p>
        </w:tc>
        <w:tc>
          <w:tcPr>
            <w:tcW w:w="940" w:type="dxa"/>
            <w:tcBorders>
              <w:top w:val="single" w:color="auto" w:sz="4" w:space="0"/>
              <w:left w:val="single" w:color="auto" w:sz="4" w:space="0"/>
              <w:bottom w:val="single" w:color="auto" w:sz="4" w:space="0"/>
              <w:right w:val="single" w:color="auto" w:sz="4" w:space="0"/>
            </w:tcBorders>
            <w:vAlign w:val="center"/>
          </w:tcPr>
          <w:p w14:paraId="35ED0A60">
            <w:pPr>
              <w:jc w:val="center"/>
              <w:rPr>
                <w:rFonts w:ascii="宋体" w:hAnsi="宋体" w:cs="宋体"/>
                <w:sz w:val="24"/>
              </w:rPr>
            </w:pPr>
            <w:bookmarkStart w:id="83" w:name="_Toc492451852"/>
            <w:bookmarkStart w:id="84" w:name="_Toc420593297"/>
            <w:bookmarkStart w:id="85" w:name="_Toc7508"/>
            <w:r>
              <w:rPr>
                <w:rFonts w:hint="eastAsia" w:ascii="宋体" w:hAnsi="宋体" w:cs="宋体"/>
                <w:sz w:val="24"/>
              </w:rPr>
              <w:t>备注</w:t>
            </w:r>
            <w:bookmarkEnd w:id="83"/>
            <w:bookmarkEnd w:id="84"/>
            <w:bookmarkEnd w:id="85"/>
          </w:p>
        </w:tc>
      </w:tr>
      <w:tr w14:paraId="698BAFD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589B8109">
            <w:pPr>
              <w:jc w:val="center"/>
              <w:rPr>
                <w:rFonts w:ascii="宋体" w:hAnsi="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14:paraId="1C4C8D86">
            <w:pPr>
              <w:pStyle w:val="18"/>
              <w:ind w:left="5250"/>
              <w:jc w:val="center"/>
              <w:rPr>
                <w:rFonts w:ascii="宋体" w:hAnsi="宋体" w:cs="宋体"/>
                <w:szCs w:val="24"/>
              </w:rPr>
            </w:pPr>
          </w:p>
        </w:tc>
        <w:tc>
          <w:tcPr>
            <w:tcW w:w="2559" w:type="dxa"/>
            <w:tcBorders>
              <w:top w:val="single" w:color="auto" w:sz="4" w:space="0"/>
              <w:left w:val="single" w:color="auto" w:sz="4" w:space="0"/>
              <w:bottom w:val="single" w:color="auto" w:sz="4" w:space="0"/>
              <w:right w:val="single" w:color="auto" w:sz="4" w:space="0"/>
            </w:tcBorders>
            <w:vAlign w:val="center"/>
          </w:tcPr>
          <w:p w14:paraId="0023D3A1">
            <w:pPr>
              <w:jc w:val="center"/>
              <w:rPr>
                <w:rFonts w:ascii="宋体" w:hAnsi="宋体" w:cs="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14:paraId="4E8386EB">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14:paraId="4258A826">
            <w:pPr>
              <w:jc w:val="center"/>
              <w:rPr>
                <w:rFonts w:ascii="宋体" w:hAnsi="宋体" w:cs="宋体"/>
                <w:sz w:val="24"/>
              </w:rPr>
            </w:pPr>
          </w:p>
        </w:tc>
        <w:tc>
          <w:tcPr>
            <w:tcW w:w="940" w:type="dxa"/>
            <w:tcBorders>
              <w:top w:val="single" w:color="auto" w:sz="4" w:space="0"/>
              <w:left w:val="single" w:color="auto" w:sz="4" w:space="0"/>
              <w:bottom w:val="single" w:color="auto" w:sz="4" w:space="0"/>
              <w:right w:val="single" w:color="auto" w:sz="4" w:space="0"/>
            </w:tcBorders>
            <w:vAlign w:val="center"/>
          </w:tcPr>
          <w:p w14:paraId="1C068919">
            <w:pPr>
              <w:jc w:val="center"/>
              <w:rPr>
                <w:rFonts w:ascii="宋体" w:hAnsi="宋体" w:cs="宋体"/>
                <w:sz w:val="24"/>
              </w:rPr>
            </w:pPr>
          </w:p>
        </w:tc>
      </w:tr>
      <w:tr w14:paraId="6B43F14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7FCACD4D">
            <w:pPr>
              <w:jc w:val="center"/>
              <w:rPr>
                <w:rFonts w:ascii="宋体" w:hAnsi="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14:paraId="36DA5B96">
            <w:pPr>
              <w:jc w:val="center"/>
              <w:rPr>
                <w:rFonts w:ascii="宋体" w:hAnsi="宋体" w:cs="宋体"/>
                <w:sz w:val="24"/>
              </w:rPr>
            </w:pPr>
          </w:p>
        </w:tc>
        <w:tc>
          <w:tcPr>
            <w:tcW w:w="2559" w:type="dxa"/>
            <w:tcBorders>
              <w:top w:val="single" w:color="auto" w:sz="4" w:space="0"/>
              <w:left w:val="single" w:color="auto" w:sz="4" w:space="0"/>
              <w:bottom w:val="single" w:color="auto" w:sz="4" w:space="0"/>
              <w:right w:val="single" w:color="auto" w:sz="4" w:space="0"/>
            </w:tcBorders>
            <w:vAlign w:val="center"/>
          </w:tcPr>
          <w:p w14:paraId="72BF397A">
            <w:pPr>
              <w:jc w:val="center"/>
              <w:rPr>
                <w:rFonts w:ascii="宋体" w:hAnsi="宋体" w:cs="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14:paraId="29BF9659">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14:paraId="7824FA9F">
            <w:pPr>
              <w:jc w:val="center"/>
              <w:rPr>
                <w:rFonts w:ascii="宋体" w:hAnsi="宋体" w:cs="宋体"/>
                <w:sz w:val="24"/>
              </w:rPr>
            </w:pPr>
          </w:p>
        </w:tc>
        <w:tc>
          <w:tcPr>
            <w:tcW w:w="940" w:type="dxa"/>
            <w:tcBorders>
              <w:top w:val="single" w:color="auto" w:sz="4" w:space="0"/>
              <w:left w:val="single" w:color="auto" w:sz="4" w:space="0"/>
              <w:bottom w:val="single" w:color="auto" w:sz="4" w:space="0"/>
              <w:right w:val="single" w:color="auto" w:sz="4" w:space="0"/>
            </w:tcBorders>
            <w:vAlign w:val="center"/>
          </w:tcPr>
          <w:p w14:paraId="330A8EE7">
            <w:pPr>
              <w:jc w:val="center"/>
              <w:rPr>
                <w:rFonts w:ascii="宋体" w:hAnsi="宋体" w:cs="宋体"/>
                <w:sz w:val="24"/>
              </w:rPr>
            </w:pPr>
          </w:p>
        </w:tc>
      </w:tr>
      <w:tr w14:paraId="66F911A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4D86FFA5">
            <w:pPr>
              <w:jc w:val="center"/>
              <w:rPr>
                <w:rFonts w:ascii="宋体" w:hAnsi="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14:paraId="1167CB81">
            <w:pPr>
              <w:jc w:val="center"/>
              <w:rPr>
                <w:rFonts w:ascii="宋体" w:hAnsi="宋体" w:cs="宋体"/>
                <w:sz w:val="24"/>
              </w:rPr>
            </w:pPr>
          </w:p>
        </w:tc>
        <w:tc>
          <w:tcPr>
            <w:tcW w:w="2559" w:type="dxa"/>
            <w:tcBorders>
              <w:top w:val="single" w:color="auto" w:sz="4" w:space="0"/>
              <w:left w:val="single" w:color="auto" w:sz="4" w:space="0"/>
              <w:bottom w:val="single" w:color="auto" w:sz="4" w:space="0"/>
              <w:right w:val="single" w:color="auto" w:sz="4" w:space="0"/>
            </w:tcBorders>
            <w:vAlign w:val="center"/>
          </w:tcPr>
          <w:p w14:paraId="3993BE3E">
            <w:pPr>
              <w:jc w:val="center"/>
              <w:rPr>
                <w:rFonts w:ascii="宋体" w:hAnsi="宋体" w:cs="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14:paraId="29494495">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14:paraId="2A8F588E">
            <w:pPr>
              <w:jc w:val="center"/>
              <w:rPr>
                <w:rFonts w:ascii="宋体" w:hAnsi="宋体" w:cs="宋体"/>
                <w:sz w:val="24"/>
              </w:rPr>
            </w:pPr>
          </w:p>
        </w:tc>
        <w:tc>
          <w:tcPr>
            <w:tcW w:w="940" w:type="dxa"/>
            <w:tcBorders>
              <w:top w:val="single" w:color="auto" w:sz="4" w:space="0"/>
              <w:left w:val="single" w:color="auto" w:sz="4" w:space="0"/>
              <w:bottom w:val="single" w:color="auto" w:sz="4" w:space="0"/>
              <w:right w:val="single" w:color="auto" w:sz="4" w:space="0"/>
            </w:tcBorders>
            <w:vAlign w:val="center"/>
          </w:tcPr>
          <w:p w14:paraId="0D0E2B0F">
            <w:pPr>
              <w:jc w:val="center"/>
              <w:rPr>
                <w:rFonts w:ascii="宋体" w:hAnsi="宋体" w:cs="宋体"/>
                <w:sz w:val="24"/>
              </w:rPr>
            </w:pPr>
          </w:p>
        </w:tc>
      </w:tr>
      <w:tr w14:paraId="5612F36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72FDD7BD">
            <w:pPr>
              <w:jc w:val="center"/>
              <w:rPr>
                <w:rFonts w:ascii="宋体" w:hAnsi="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14:paraId="0A8477E7">
            <w:pPr>
              <w:jc w:val="center"/>
              <w:rPr>
                <w:rFonts w:ascii="宋体" w:hAnsi="宋体" w:cs="宋体"/>
                <w:sz w:val="24"/>
              </w:rPr>
            </w:pPr>
          </w:p>
        </w:tc>
        <w:tc>
          <w:tcPr>
            <w:tcW w:w="2559" w:type="dxa"/>
            <w:tcBorders>
              <w:top w:val="single" w:color="auto" w:sz="4" w:space="0"/>
              <w:left w:val="single" w:color="auto" w:sz="4" w:space="0"/>
              <w:bottom w:val="single" w:color="auto" w:sz="4" w:space="0"/>
              <w:right w:val="single" w:color="auto" w:sz="4" w:space="0"/>
            </w:tcBorders>
            <w:vAlign w:val="center"/>
          </w:tcPr>
          <w:p w14:paraId="61498647">
            <w:pPr>
              <w:jc w:val="center"/>
              <w:rPr>
                <w:rFonts w:ascii="宋体" w:hAnsi="宋体" w:cs="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14:paraId="06F2B934">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14:paraId="13AF7EF4">
            <w:pPr>
              <w:jc w:val="center"/>
              <w:rPr>
                <w:rFonts w:ascii="宋体" w:hAnsi="宋体" w:cs="宋体"/>
                <w:sz w:val="24"/>
              </w:rPr>
            </w:pPr>
          </w:p>
        </w:tc>
        <w:tc>
          <w:tcPr>
            <w:tcW w:w="940" w:type="dxa"/>
            <w:tcBorders>
              <w:top w:val="single" w:color="auto" w:sz="4" w:space="0"/>
              <w:left w:val="single" w:color="auto" w:sz="4" w:space="0"/>
              <w:bottom w:val="single" w:color="auto" w:sz="4" w:space="0"/>
              <w:right w:val="single" w:color="auto" w:sz="4" w:space="0"/>
            </w:tcBorders>
            <w:vAlign w:val="center"/>
          </w:tcPr>
          <w:p w14:paraId="7378D538">
            <w:pPr>
              <w:jc w:val="center"/>
              <w:rPr>
                <w:rFonts w:ascii="宋体" w:hAnsi="宋体" w:cs="宋体"/>
                <w:sz w:val="24"/>
              </w:rPr>
            </w:pPr>
          </w:p>
        </w:tc>
      </w:tr>
      <w:tr w14:paraId="129CCD2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699BC504">
            <w:pPr>
              <w:jc w:val="center"/>
              <w:rPr>
                <w:rFonts w:ascii="宋体" w:hAnsi="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14:paraId="538CBA8A">
            <w:pPr>
              <w:jc w:val="center"/>
              <w:rPr>
                <w:rFonts w:ascii="宋体" w:hAnsi="宋体" w:cs="宋体"/>
                <w:sz w:val="24"/>
              </w:rPr>
            </w:pPr>
          </w:p>
        </w:tc>
        <w:tc>
          <w:tcPr>
            <w:tcW w:w="2559" w:type="dxa"/>
            <w:tcBorders>
              <w:top w:val="single" w:color="auto" w:sz="4" w:space="0"/>
              <w:left w:val="single" w:color="auto" w:sz="4" w:space="0"/>
              <w:bottom w:val="single" w:color="auto" w:sz="4" w:space="0"/>
              <w:right w:val="single" w:color="auto" w:sz="4" w:space="0"/>
            </w:tcBorders>
            <w:vAlign w:val="center"/>
          </w:tcPr>
          <w:p w14:paraId="10380482">
            <w:pPr>
              <w:jc w:val="center"/>
              <w:rPr>
                <w:rFonts w:ascii="宋体" w:hAnsi="宋体" w:cs="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14:paraId="7C43571F">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14:paraId="49F50EA4">
            <w:pPr>
              <w:jc w:val="center"/>
              <w:rPr>
                <w:rFonts w:ascii="宋体" w:hAnsi="宋体" w:cs="宋体"/>
                <w:sz w:val="24"/>
              </w:rPr>
            </w:pPr>
          </w:p>
        </w:tc>
        <w:tc>
          <w:tcPr>
            <w:tcW w:w="940" w:type="dxa"/>
            <w:tcBorders>
              <w:top w:val="single" w:color="auto" w:sz="4" w:space="0"/>
              <w:left w:val="single" w:color="auto" w:sz="4" w:space="0"/>
              <w:bottom w:val="single" w:color="auto" w:sz="4" w:space="0"/>
              <w:right w:val="single" w:color="auto" w:sz="4" w:space="0"/>
            </w:tcBorders>
            <w:vAlign w:val="center"/>
          </w:tcPr>
          <w:p w14:paraId="2E3E07D9">
            <w:pPr>
              <w:jc w:val="center"/>
              <w:rPr>
                <w:rFonts w:ascii="宋体" w:hAnsi="宋体" w:cs="宋体"/>
                <w:sz w:val="24"/>
              </w:rPr>
            </w:pPr>
          </w:p>
        </w:tc>
      </w:tr>
      <w:tr w14:paraId="7013288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3B66A35B">
            <w:pPr>
              <w:jc w:val="center"/>
              <w:rPr>
                <w:rFonts w:ascii="宋体" w:hAnsi="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14:paraId="67042088">
            <w:pPr>
              <w:jc w:val="center"/>
              <w:rPr>
                <w:rFonts w:ascii="宋体" w:hAnsi="宋体" w:cs="宋体"/>
                <w:sz w:val="24"/>
              </w:rPr>
            </w:pPr>
          </w:p>
        </w:tc>
        <w:tc>
          <w:tcPr>
            <w:tcW w:w="2559" w:type="dxa"/>
            <w:tcBorders>
              <w:top w:val="single" w:color="auto" w:sz="4" w:space="0"/>
              <w:left w:val="single" w:color="auto" w:sz="4" w:space="0"/>
              <w:bottom w:val="single" w:color="auto" w:sz="4" w:space="0"/>
              <w:right w:val="single" w:color="auto" w:sz="4" w:space="0"/>
            </w:tcBorders>
            <w:vAlign w:val="center"/>
          </w:tcPr>
          <w:p w14:paraId="5B90D676">
            <w:pPr>
              <w:jc w:val="center"/>
              <w:rPr>
                <w:rFonts w:ascii="宋体" w:hAnsi="宋体" w:cs="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14:paraId="00B3B127">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14:paraId="5C663847">
            <w:pPr>
              <w:jc w:val="center"/>
              <w:rPr>
                <w:rFonts w:ascii="宋体" w:hAnsi="宋体" w:cs="宋体"/>
                <w:sz w:val="24"/>
              </w:rPr>
            </w:pPr>
          </w:p>
        </w:tc>
        <w:tc>
          <w:tcPr>
            <w:tcW w:w="940" w:type="dxa"/>
            <w:tcBorders>
              <w:top w:val="single" w:color="auto" w:sz="4" w:space="0"/>
              <w:left w:val="single" w:color="auto" w:sz="4" w:space="0"/>
              <w:bottom w:val="single" w:color="auto" w:sz="4" w:space="0"/>
              <w:right w:val="single" w:color="auto" w:sz="4" w:space="0"/>
            </w:tcBorders>
            <w:vAlign w:val="center"/>
          </w:tcPr>
          <w:p w14:paraId="612C14E5">
            <w:pPr>
              <w:jc w:val="center"/>
              <w:rPr>
                <w:rFonts w:ascii="宋体" w:hAnsi="宋体" w:cs="宋体"/>
                <w:sz w:val="24"/>
              </w:rPr>
            </w:pPr>
          </w:p>
        </w:tc>
      </w:tr>
      <w:tr w14:paraId="0902DBA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14:paraId="49159489">
            <w:pPr>
              <w:jc w:val="center"/>
              <w:rPr>
                <w:rFonts w:ascii="宋体" w:hAnsi="宋体" w:cs="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14:paraId="1696C3DE">
            <w:pPr>
              <w:jc w:val="center"/>
              <w:rPr>
                <w:rFonts w:ascii="宋体" w:hAnsi="宋体" w:cs="宋体"/>
                <w:sz w:val="24"/>
              </w:rPr>
            </w:pPr>
          </w:p>
        </w:tc>
        <w:tc>
          <w:tcPr>
            <w:tcW w:w="2559" w:type="dxa"/>
            <w:tcBorders>
              <w:top w:val="single" w:color="auto" w:sz="4" w:space="0"/>
              <w:left w:val="single" w:color="auto" w:sz="4" w:space="0"/>
              <w:bottom w:val="single" w:color="auto" w:sz="4" w:space="0"/>
              <w:right w:val="single" w:color="auto" w:sz="4" w:space="0"/>
            </w:tcBorders>
            <w:vAlign w:val="center"/>
          </w:tcPr>
          <w:p w14:paraId="5BCF3B73">
            <w:pPr>
              <w:jc w:val="center"/>
              <w:rPr>
                <w:rFonts w:ascii="宋体" w:hAnsi="宋体" w:cs="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14:paraId="382A0E40">
            <w:pPr>
              <w:jc w:val="center"/>
              <w:rPr>
                <w:rFonts w:ascii="宋体" w:hAnsi="宋体" w:cs="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14:paraId="2A90B898">
            <w:pPr>
              <w:jc w:val="center"/>
              <w:rPr>
                <w:rFonts w:ascii="宋体" w:hAnsi="宋体" w:cs="宋体"/>
                <w:sz w:val="24"/>
              </w:rPr>
            </w:pPr>
          </w:p>
        </w:tc>
        <w:tc>
          <w:tcPr>
            <w:tcW w:w="940" w:type="dxa"/>
            <w:tcBorders>
              <w:top w:val="single" w:color="auto" w:sz="4" w:space="0"/>
              <w:left w:val="single" w:color="auto" w:sz="4" w:space="0"/>
              <w:bottom w:val="single" w:color="auto" w:sz="4" w:space="0"/>
              <w:right w:val="single" w:color="auto" w:sz="4" w:space="0"/>
            </w:tcBorders>
            <w:vAlign w:val="center"/>
          </w:tcPr>
          <w:p w14:paraId="09E58C69">
            <w:pPr>
              <w:jc w:val="center"/>
              <w:rPr>
                <w:rFonts w:ascii="宋体" w:hAnsi="宋体" w:cs="宋体"/>
                <w:sz w:val="24"/>
              </w:rPr>
            </w:pPr>
          </w:p>
        </w:tc>
      </w:tr>
    </w:tbl>
    <w:p w14:paraId="06C622D1">
      <w:pPr>
        <w:rPr>
          <w:rFonts w:ascii="宋体" w:hAnsi="宋体" w:cs="宋体"/>
          <w:sz w:val="24"/>
        </w:rPr>
      </w:pPr>
    </w:p>
    <w:p w14:paraId="1D20EEB1">
      <w:pPr>
        <w:spacing w:line="360" w:lineRule="auto"/>
        <w:ind w:firstLine="240" w:firstLineChars="100"/>
        <w:rPr>
          <w:rFonts w:ascii="宋体" w:hAnsi="宋体" w:cs="宋体"/>
          <w:sz w:val="24"/>
        </w:rPr>
      </w:pPr>
      <w:r>
        <w:rPr>
          <w:rFonts w:hint="eastAsia" w:ascii="宋体" w:hAnsi="宋体" w:cs="宋体"/>
          <w:sz w:val="24"/>
        </w:rPr>
        <w:t>注：</w:t>
      </w:r>
    </w:p>
    <w:p w14:paraId="10B78980">
      <w:pPr>
        <w:spacing w:line="360" w:lineRule="auto"/>
        <w:ind w:firstLine="600" w:firstLineChars="250"/>
        <w:rPr>
          <w:rFonts w:ascii="宋体" w:hAnsi="宋体" w:cs="宋体"/>
          <w:sz w:val="24"/>
        </w:rPr>
      </w:pPr>
      <w:r>
        <w:rPr>
          <w:rFonts w:hint="eastAsia" w:ascii="宋体" w:hAnsi="宋体" w:cs="宋体"/>
          <w:sz w:val="24"/>
        </w:rPr>
        <w:t>1、偏离项中填写“正”、“负”或“无”，备注项中填写原因。</w:t>
      </w:r>
    </w:p>
    <w:p w14:paraId="19AAD881">
      <w:pPr>
        <w:spacing w:line="360" w:lineRule="auto"/>
        <w:ind w:firstLine="600" w:firstLineChars="250"/>
        <w:rPr>
          <w:rFonts w:ascii="宋体" w:hAnsi="宋体" w:cs="宋体"/>
          <w:sz w:val="24"/>
        </w:rPr>
      </w:pPr>
      <w:r>
        <w:rPr>
          <w:rFonts w:hint="eastAsia" w:ascii="宋体" w:hAnsi="宋体" w:cs="宋体"/>
          <w:sz w:val="24"/>
        </w:rPr>
        <w:t>2、供应商应对照竞争性磋商文件技术规格，逐条说明所提供服务技术已对竞争性磋商文件的技术需求做出了实质性的响应，并申明与技术需求条文的偏差和例外。特别对有具体参数要求的指标，供应商必须提供所投的具体参数值。如有偏离情况应在“技术服务响应及偏离表”中写出，并附证明材料（或证明文件），未按照要求提供证明材料（或证明文件）的按照不实质响应处理，如提供证明材料（或证明文件）与“技术服务响应及偏离表”不一致，严重的按照否决投标处理。</w:t>
      </w:r>
    </w:p>
    <w:p w14:paraId="63AB9BDA">
      <w:pPr>
        <w:spacing w:line="360" w:lineRule="auto"/>
        <w:ind w:firstLine="600" w:firstLineChars="250"/>
        <w:rPr>
          <w:rFonts w:ascii="宋体" w:hAnsi="宋体" w:cs="宋体"/>
          <w:sz w:val="24"/>
        </w:rPr>
      </w:pPr>
      <w:r>
        <w:rPr>
          <w:rFonts w:hint="eastAsia" w:ascii="宋体" w:hAnsi="宋体" w:cs="宋体"/>
          <w:sz w:val="24"/>
        </w:rPr>
        <w:t xml:space="preserve">3.表内如果填列不全，可另外附页说明并按规定签字和加盖公章。             </w:t>
      </w:r>
    </w:p>
    <w:p w14:paraId="0C1D547E">
      <w:pPr>
        <w:spacing w:line="360" w:lineRule="auto"/>
        <w:ind w:firstLine="600" w:firstLineChars="250"/>
        <w:rPr>
          <w:rFonts w:ascii="宋体" w:hAnsi="宋体" w:cs="宋体"/>
          <w:sz w:val="24"/>
        </w:rPr>
      </w:pPr>
      <w:bookmarkStart w:id="86" w:name="_Toc420593298"/>
      <w:bookmarkStart w:id="87" w:name="_Toc22204"/>
      <w:bookmarkStart w:id="88" w:name="_Toc492451853"/>
      <w:r>
        <w:rPr>
          <w:rFonts w:hint="eastAsia" w:ascii="宋体" w:hAnsi="宋体" w:cs="宋体"/>
          <w:sz w:val="24"/>
        </w:rPr>
        <w:t>4.此表可根据需要自行拉长加宽（或格式自拟）。</w:t>
      </w:r>
      <w:bookmarkEnd w:id="86"/>
      <w:bookmarkEnd w:id="87"/>
      <w:bookmarkEnd w:id="88"/>
    </w:p>
    <w:p w14:paraId="745560E3">
      <w:pPr>
        <w:spacing w:line="360" w:lineRule="auto"/>
        <w:ind w:firstLine="480" w:firstLineChars="200"/>
        <w:rPr>
          <w:rFonts w:ascii="宋体" w:hAnsi="宋体" w:cs="宋体"/>
          <w:sz w:val="24"/>
        </w:rPr>
      </w:pPr>
    </w:p>
    <w:p w14:paraId="18C391A2">
      <w:pPr>
        <w:autoSpaceDE w:val="0"/>
        <w:autoSpaceDN w:val="0"/>
        <w:adjustRightInd w:val="0"/>
        <w:spacing w:line="360" w:lineRule="auto"/>
        <w:ind w:right="480" w:firstLine="4920" w:firstLineChars="2050"/>
        <w:rPr>
          <w:rFonts w:ascii="宋体" w:hAnsi="宋体" w:cs="宋体"/>
          <w:sz w:val="24"/>
          <w:lang w:val="zh-CN"/>
        </w:rPr>
      </w:pPr>
      <w:r>
        <w:rPr>
          <w:rFonts w:hint="eastAsia" w:ascii="宋体" w:hAnsi="宋体" w:cs="宋体"/>
          <w:sz w:val="24"/>
          <w:lang w:val="zh-CN"/>
        </w:rPr>
        <w:t>供应商名称（盖章）：</w:t>
      </w:r>
    </w:p>
    <w:p w14:paraId="4E3B813A">
      <w:pPr>
        <w:autoSpaceDE w:val="0"/>
        <w:autoSpaceDN w:val="0"/>
        <w:adjustRightInd w:val="0"/>
        <w:spacing w:line="360" w:lineRule="auto"/>
        <w:ind w:right="480" w:firstLine="4920" w:firstLineChars="2050"/>
        <w:rPr>
          <w:rFonts w:ascii="宋体" w:hAnsi="宋体" w:cs="宋体"/>
          <w:sz w:val="24"/>
          <w:lang w:val="zh-CN"/>
        </w:rPr>
      </w:pPr>
    </w:p>
    <w:p w14:paraId="4FDD97EB">
      <w:pPr>
        <w:autoSpaceDE w:val="0"/>
        <w:autoSpaceDN w:val="0"/>
        <w:adjustRightInd w:val="0"/>
        <w:spacing w:line="360" w:lineRule="auto"/>
        <w:ind w:firstLine="480"/>
        <w:jc w:val="center"/>
        <w:rPr>
          <w:rFonts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法定代表人或</w:t>
      </w:r>
    </w:p>
    <w:p w14:paraId="0DC9E58D">
      <w:pPr>
        <w:autoSpaceDE w:val="0"/>
        <w:autoSpaceDN w:val="0"/>
        <w:adjustRightInd w:val="0"/>
        <w:spacing w:line="360" w:lineRule="auto"/>
        <w:ind w:firstLine="480"/>
        <w:jc w:val="center"/>
        <w:rPr>
          <w:rFonts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其委托代理人（签字）：</w:t>
      </w:r>
    </w:p>
    <w:p w14:paraId="48ACFB5D">
      <w:pPr>
        <w:autoSpaceDE w:val="0"/>
        <w:autoSpaceDN w:val="0"/>
        <w:adjustRightInd w:val="0"/>
        <w:spacing w:line="360" w:lineRule="auto"/>
        <w:ind w:firstLine="480"/>
        <w:jc w:val="right"/>
        <w:rPr>
          <w:rFonts w:ascii="宋体" w:hAnsi="宋体" w:cs="宋体"/>
          <w:sz w:val="24"/>
          <w:lang w:val="zh-CN"/>
        </w:rPr>
      </w:pPr>
    </w:p>
    <w:p w14:paraId="2F7829FE">
      <w:pPr>
        <w:autoSpaceDE w:val="0"/>
        <w:autoSpaceDN w:val="0"/>
        <w:adjustRightInd w:val="0"/>
        <w:ind w:right="480" w:firstLine="4920" w:firstLineChars="2050"/>
        <w:rPr>
          <w:rFonts w:ascii="宋体" w:hAnsi="宋体" w:cs="宋体"/>
          <w:sz w:val="24"/>
          <w:lang w:val="zh-CN"/>
        </w:rPr>
      </w:pPr>
      <w:r>
        <w:rPr>
          <w:rFonts w:hint="eastAsia" w:ascii="宋体" w:hAnsi="宋体" w:cs="宋体"/>
          <w:sz w:val="24"/>
          <w:lang w:val="zh-CN"/>
        </w:rPr>
        <w:t>日期：年</w:t>
      </w:r>
      <w:r>
        <w:rPr>
          <w:rFonts w:hint="eastAsia" w:ascii="宋体" w:hAnsi="宋体" w:cs="宋体"/>
          <w:sz w:val="24"/>
        </w:rPr>
        <w:t xml:space="preserve">  </w:t>
      </w:r>
      <w:r>
        <w:rPr>
          <w:rFonts w:hint="eastAsia" w:ascii="宋体" w:hAnsi="宋体" w:cs="宋体"/>
          <w:sz w:val="24"/>
          <w:lang w:val="zh-CN"/>
        </w:rPr>
        <w:t>月</w:t>
      </w:r>
      <w:r>
        <w:rPr>
          <w:rFonts w:hint="eastAsia" w:ascii="宋体" w:hAnsi="宋体" w:cs="宋体"/>
          <w:sz w:val="24"/>
        </w:rPr>
        <w:t xml:space="preserve">   </w:t>
      </w:r>
      <w:r>
        <w:rPr>
          <w:rFonts w:hint="eastAsia" w:ascii="宋体" w:hAnsi="宋体" w:cs="宋体"/>
          <w:sz w:val="24"/>
          <w:lang w:val="zh-CN"/>
        </w:rPr>
        <w:t>日</w:t>
      </w:r>
    </w:p>
    <w:p w14:paraId="2C3572BD">
      <w:pPr>
        <w:rPr>
          <w:rFonts w:ascii="宋体" w:hAnsi="宋体" w:cs="宋体"/>
          <w:b/>
          <w:sz w:val="32"/>
          <w:szCs w:val="32"/>
        </w:rPr>
      </w:pPr>
      <w:r>
        <w:rPr>
          <w:rFonts w:hint="eastAsia" w:ascii="宋体" w:hAnsi="宋体" w:cs="宋体"/>
          <w:b/>
          <w:sz w:val="32"/>
          <w:szCs w:val="32"/>
        </w:rPr>
        <w:br w:type="page"/>
      </w:r>
    </w:p>
    <w:p w14:paraId="64E4FC9E">
      <w:pPr>
        <w:tabs>
          <w:tab w:val="left" w:pos="1365"/>
        </w:tabs>
        <w:spacing w:line="360" w:lineRule="auto"/>
        <w:jc w:val="center"/>
        <w:rPr>
          <w:rFonts w:ascii="宋体" w:hAnsi="宋体" w:cs="宋体"/>
          <w:b/>
          <w:sz w:val="32"/>
          <w:szCs w:val="32"/>
        </w:rPr>
      </w:pPr>
      <w:r>
        <w:rPr>
          <w:rFonts w:hint="eastAsia" w:ascii="宋体" w:hAnsi="宋体" w:cs="宋体"/>
          <w:b/>
          <w:sz w:val="32"/>
          <w:szCs w:val="32"/>
        </w:rPr>
        <w:t>8、供应商资格声明</w:t>
      </w:r>
    </w:p>
    <w:p w14:paraId="1B713BF9">
      <w:pPr>
        <w:autoSpaceDE w:val="0"/>
        <w:autoSpaceDN w:val="0"/>
        <w:adjustRightInd w:val="0"/>
        <w:spacing w:line="360" w:lineRule="auto"/>
        <w:rPr>
          <w:rFonts w:ascii="宋体" w:hAnsi="宋体" w:cs="宋体"/>
          <w:sz w:val="24"/>
        </w:rPr>
      </w:pPr>
      <w:r>
        <w:rPr>
          <w:rFonts w:hint="eastAsia" w:ascii="宋体" w:hAnsi="宋体" w:cs="宋体"/>
          <w:sz w:val="24"/>
          <w:lang w:val="zh-CN"/>
        </w:rPr>
        <w:t>致：（采购人、采购代理机构）</w:t>
      </w:r>
    </w:p>
    <w:p w14:paraId="0D22B731">
      <w:pPr>
        <w:autoSpaceDE w:val="0"/>
        <w:autoSpaceDN w:val="0"/>
        <w:adjustRightInd w:val="0"/>
        <w:spacing w:line="360" w:lineRule="auto"/>
        <w:ind w:firstLine="480"/>
        <w:rPr>
          <w:rFonts w:ascii="宋体" w:hAnsi="宋体" w:cs="宋体"/>
          <w:sz w:val="24"/>
        </w:rPr>
      </w:pPr>
      <w:r>
        <w:rPr>
          <w:rFonts w:hint="eastAsia" w:ascii="宋体" w:hAnsi="宋体" w:cs="宋体"/>
          <w:sz w:val="24"/>
        </w:rPr>
        <w:t>一、</w:t>
      </w:r>
      <w:r>
        <w:rPr>
          <w:rFonts w:hint="eastAsia" w:ascii="宋体" w:hAnsi="宋体" w:cs="宋体"/>
          <w:sz w:val="24"/>
          <w:lang w:val="zh-CN"/>
        </w:rPr>
        <w:t>按照《中华人民共和国政府采购法》第</w:t>
      </w:r>
      <w:r>
        <w:rPr>
          <w:rFonts w:hint="eastAsia" w:ascii="宋体" w:hAnsi="宋体" w:cs="宋体"/>
          <w:sz w:val="24"/>
        </w:rPr>
        <w:t>二十二</w:t>
      </w:r>
      <w:r>
        <w:rPr>
          <w:rFonts w:hint="eastAsia" w:ascii="宋体" w:hAnsi="宋体" w:cs="宋体"/>
          <w:sz w:val="24"/>
          <w:lang w:val="zh-CN"/>
        </w:rPr>
        <w:t>条和你公司发布的《</w:t>
      </w:r>
      <w:r>
        <w:rPr>
          <w:rFonts w:hint="eastAsia" w:ascii="宋体" w:hAnsi="宋体" w:cs="宋体"/>
          <w:sz w:val="24"/>
          <w:u w:val="single"/>
          <w:lang w:val="zh-CN"/>
        </w:rPr>
        <w:t xml:space="preserve">项目名称、项目编号 </w:t>
      </w:r>
      <w:r>
        <w:rPr>
          <w:rFonts w:hint="eastAsia" w:ascii="宋体" w:hAnsi="宋体" w:cs="宋体"/>
          <w:sz w:val="24"/>
          <w:lang w:val="zh-CN"/>
        </w:rPr>
        <w:t>采购文件》的规定，我公司郑重声明如下：</w:t>
      </w:r>
    </w:p>
    <w:p w14:paraId="292B03A0">
      <w:pPr>
        <w:autoSpaceDE w:val="0"/>
        <w:autoSpaceDN w:val="0"/>
        <w:adjustRightInd w:val="0"/>
        <w:spacing w:line="360" w:lineRule="auto"/>
        <w:ind w:firstLine="480"/>
        <w:jc w:val="left"/>
        <w:rPr>
          <w:rFonts w:ascii="宋体" w:hAnsi="宋体" w:cs="宋体"/>
          <w:sz w:val="24"/>
        </w:rPr>
      </w:pPr>
      <w:r>
        <w:rPr>
          <w:rFonts w:hint="eastAsia" w:ascii="宋体" w:hAnsi="宋体" w:cs="宋体"/>
          <w:sz w:val="24"/>
        </w:rPr>
        <w:t>1</w:t>
      </w:r>
      <w:r>
        <w:rPr>
          <w:rFonts w:hint="eastAsia" w:ascii="宋体" w:hAnsi="宋体" w:cs="宋体"/>
          <w:sz w:val="24"/>
          <w:lang w:val="zh-CN"/>
        </w:rPr>
        <w:t>、我公司是按照中华人民共和国法律在工商管理机关登记注册的企业法人，注册地点为</w:t>
      </w:r>
      <w:r>
        <w:rPr>
          <w:rFonts w:hint="eastAsia" w:ascii="宋体" w:hAnsi="宋体" w:cs="宋体"/>
          <w:sz w:val="24"/>
          <w:u w:val="single"/>
        </w:rPr>
        <w:t xml:space="preserve">    </w:t>
      </w:r>
      <w:r>
        <w:rPr>
          <w:rFonts w:hint="eastAsia" w:ascii="宋体" w:hAnsi="宋体" w:cs="宋体"/>
          <w:sz w:val="24"/>
          <w:lang w:val="zh-CN"/>
        </w:rPr>
        <w:t>，公司全称为</w:t>
      </w:r>
      <w:r>
        <w:rPr>
          <w:rFonts w:hint="eastAsia" w:ascii="宋体" w:hAnsi="宋体" w:cs="宋体"/>
          <w:sz w:val="24"/>
          <w:u w:val="single"/>
        </w:rPr>
        <w:t xml:space="preserve">    </w:t>
      </w:r>
      <w:r>
        <w:rPr>
          <w:rFonts w:hint="eastAsia" w:ascii="宋体" w:hAnsi="宋体" w:cs="宋体"/>
          <w:sz w:val="24"/>
          <w:lang w:val="zh-CN"/>
        </w:rPr>
        <w:t>，法定代表人为</w:t>
      </w:r>
      <w:r>
        <w:rPr>
          <w:rFonts w:hint="eastAsia" w:ascii="宋体" w:hAnsi="宋体" w:cs="宋体"/>
          <w:sz w:val="24"/>
          <w:u w:val="single"/>
        </w:rPr>
        <w:t xml:space="preserve">    </w:t>
      </w:r>
      <w:r>
        <w:rPr>
          <w:rFonts w:hint="eastAsia" w:ascii="宋体" w:hAnsi="宋体" w:cs="宋体"/>
          <w:sz w:val="24"/>
          <w:lang w:val="zh-CN"/>
        </w:rPr>
        <w:t>，具有独立承担民事责任的能力。</w:t>
      </w:r>
    </w:p>
    <w:p w14:paraId="0AC701B6">
      <w:pPr>
        <w:autoSpaceDE w:val="0"/>
        <w:autoSpaceDN w:val="0"/>
        <w:adjustRightInd w:val="0"/>
        <w:spacing w:line="360" w:lineRule="auto"/>
        <w:ind w:firstLine="480"/>
        <w:rPr>
          <w:rFonts w:ascii="宋体" w:hAnsi="宋体" w:cs="宋体"/>
          <w:sz w:val="24"/>
        </w:rPr>
      </w:pPr>
      <w:r>
        <w:rPr>
          <w:rFonts w:hint="eastAsia" w:ascii="宋体" w:hAnsi="宋体" w:cs="宋体"/>
          <w:sz w:val="24"/>
        </w:rPr>
        <w:t>2</w:t>
      </w:r>
      <w:r>
        <w:rPr>
          <w:rFonts w:hint="eastAsia" w:ascii="宋体" w:hAnsi="宋体" w:cs="宋体"/>
          <w:sz w:val="24"/>
          <w:lang w:val="zh-CN"/>
        </w:rPr>
        <w:t>、我公司具有良好的商业信誉和健全的财务会计制度。</w:t>
      </w:r>
    </w:p>
    <w:p w14:paraId="0A33DEA3">
      <w:pPr>
        <w:autoSpaceDE w:val="0"/>
        <w:autoSpaceDN w:val="0"/>
        <w:adjustRightInd w:val="0"/>
        <w:spacing w:line="360" w:lineRule="auto"/>
        <w:ind w:firstLine="480"/>
        <w:rPr>
          <w:rFonts w:ascii="宋体" w:hAnsi="宋体" w:cs="宋体"/>
          <w:sz w:val="24"/>
        </w:rPr>
      </w:pPr>
      <w:r>
        <w:rPr>
          <w:rFonts w:hint="eastAsia" w:ascii="宋体" w:hAnsi="宋体" w:cs="宋体"/>
          <w:sz w:val="24"/>
        </w:rPr>
        <w:t>3</w:t>
      </w:r>
      <w:r>
        <w:rPr>
          <w:rFonts w:hint="eastAsia" w:ascii="宋体" w:hAnsi="宋体" w:cs="宋体"/>
          <w:sz w:val="24"/>
          <w:lang w:val="zh-CN"/>
        </w:rPr>
        <w:t>、我公司具有履行本项目采购合同所必需的设备和专业技术能力。</w:t>
      </w:r>
    </w:p>
    <w:p w14:paraId="0900129E">
      <w:pPr>
        <w:autoSpaceDE w:val="0"/>
        <w:autoSpaceDN w:val="0"/>
        <w:adjustRightInd w:val="0"/>
        <w:spacing w:line="360" w:lineRule="auto"/>
        <w:ind w:firstLine="480"/>
        <w:rPr>
          <w:rFonts w:ascii="宋体" w:hAnsi="宋体" w:cs="宋体"/>
          <w:sz w:val="24"/>
        </w:rPr>
      </w:pPr>
      <w:r>
        <w:rPr>
          <w:rFonts w:hint="eastAsia" w:ascii="宋体" w:hAnsi="宋体" w:cs="宋体"/>
          <w:sz w:val="24"/>
        </w:rPr>
        <w:t>4</w:t>
      </w:r>
      <w:r>
        <w:rPr>
          <w:rFonts w:hint="eastAsia" w:ascii="宋体" w:hAnsi="宋体" w:cs="宋体"/>
          <w:sz w:val="24"/>
          <w:lang w:val="zh-CN"/>
        </w:rPr>
        <w:t>、我公司具有依法缴纳税收和社会保障资金的良好记录。</w:t>
      </w:r>
    </w:p>
    <w:p w14:paraId="22B36B7A">
      <w:pPr>
        <w:autoSpaceDE w:val="0"/>
        <w:autoSpaceDN w:val="0"/>
        <w:adjustRightInd w:val="0"/>
        <w:spacing w:line="360" w:lineRule="auto"/>
        <w:ind w:firstLine="480"/>
        <w:rPr>
          <w:rFonts w:ascii="宋体" w:hAnsi="宋体" w:cs="宋体"/>
          <w:sz w:val="24"/>
        </w:rPr>
      </w:pPr>
      <w:r>
        <w:rPr>
          <w:rFonts w:hint="eastAsia" w:ascii="宋体" w:hAnsi="宋体" w:cs="宋体"/>
          <w:sz w:val="24"/>
        </w:rPr>
        <w:t>5</w:t>
      </w:r>
      <w:r>
        <w:rPr>
          <w:rFonts w:hint="eastAsia" w:ascii="宋体" w:hAnsi="宋体" w:cs="宋体"/>
          <w:sz w:val="24"/>
          <w:lang w:val="zh-CN"/>
        </w:rPr>
        <w:t>、我公司在参与本次政府采购活动之前三年内，在经营活动中无重大违法记录。</w:t>
      </w:r>
    </w:p>
    <w:p w14:paraId="203E64B1">
      <w:pPr>
        <w:autoSpaceDE w:val="0"/>
        <w:autoSpaceDN w:val="0"/>
        <w:adjustRightInd w:val="0"/>
        <w:spacing w:line="360" w:lineRule="auto"/>
        <w:ind w:firstLine="480"/>
        <w:rPr>
          <w:rFonts w:ascii="宋体" w:hAnsi="宋体" w:cs="宋体"/>
          <w:sz w:val="24"/>
        </w:rPr>
      </w:pPr>
      <w:r>
        <w:rPr>
          <w:rFonts w:hint="eastAsia" w:ascii="宋体" w:hAnsi="宋体" w:cs="宋体"/>
          <w:sz w:val="24"/>
        </w:rPr>
        <w:t>6</w:t>
      </w:r>
      <w:r>
        <w:rPr>
          <w:rFonts w:hint="eastAsia" w:ascii="宋体" w:hAnsi="宋体" w:cs="宋体"/>
          <w:sz w:val="24"/>
          <w:lang w:val="zh-CN"/>
        </w:rPr>
        <w:t>、我公司在参与本次政府采购活动时未受到任何地方政府采购部门作出的暂停参加政府采购活动的处罚。</w:t>
      </w:r>
    </w:p>
    <w:p w14:paraId="5D8D42E3">
      <w:pPr>
        <w:autoSpaceDE w:val="0"/>
        <w:autoSpaceDN w:val="0"/>
        <w:adjustRightInd w:val="0"/>
        <w:spacing w:line="360" w:lineRule="auto"/>
        <w:ind w:firstLine="480"/>
        <w:rPr>
          <w:rFonts w:ascii="宋体" w:hAnsi="宋体" w:cs="宋体"/>
          <w:sz w:val="24"/>
        </w:rPr>
      </w:pPr>
      <w:r>
        <w:rPr>
          <w:rFonts w:hint="eastAsia" w:ascii="宋体" w:hAnsi="宋体" w:cs="宋体"/>
          <w:sz w:val="24"/>
          <w:lang w:val="zh-CN"/>
        </w:rPr>
        <w:t>二、我公司保证上述声明的事项都是真实的，如有虚假，我公司承担相应的法律责任，并承担因此给你公司以及本项目采购人所造成的损失。</w:t>
      </w:r>
    </w:p>
    <w:p w14:paraId="2CDCC18A">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rPr>
        <w:t>三、</w:t>
      </w:r>
      <w:r>
        <w:rPr>
          <w:rFonts w:hint="eastAsia" w:ascii="宋体" w:hAnsi="宋体" w:cs="宋体"/>
          <w:sz w:val="24"/>
          <w:lang w:val="zh-CN"/>
        </w:rPr>
        <w:t>我公司已经按照你公司</w:t>
      </w:r>
      <w:r>
        <w:rPr>
          <w:rFonts w:hint="eastAsia" w:ascii="宋体" w:hAnsi="宋体" w:cs="宋体"/>
          <w:sz w:val="24"/>
        </w:rPr>
        <w:t>采购</w:t>
      </w:r>
      <w:r>
        <w:rPr>
          <w:rFonts w:hint="eastAsia" w:ascii="宋体" w:hAnsi="宋体" w:cs="宋体"/>
          <w:sz w:val="24"/>
          <w:lang w:val="zh-CN"/>
        </w:rPr>
        <w:t>文件的要求提交了所要求提交的能够证明上述声明事项真实性的全部文件材料，并保证随时按照你公司的要求提供能够证明上述声明事项真实性的任何有效文件。</w:t>
      </w:r>
    </w:p>
    <w:p w14:paraId="35E00A4D">
      <w:pPr>
        <w:autoSpaceDE w:val="0"/>
        <w:autoSpaceDN w:val="0"/>
        <w:adjustRightInd w:val="0"/>
        <w:spacing w:line="360" w:lineRule="auto"/>
        <w:ind w:firstLine="480"/>
        <w:rPr>
          <w:rFonts w:ascii="宋体" w:hAnsi="宋体" w:cs="宋体"/>
          <w:sz w:val="24"/>
          <w:lang w:val="zh-CN"/>
        </w:rPr>
      </w:pPr>
    </w:p>
    <w:p w14:paraId="3005670C">
      <w:pPr>
        <w:autoSpaceDE w:val="0"/>
        <w:autoSpaceDN w:val="0"/>
        <w:adjustRightInd w:val="0"/>
        <w:spacing w:line="360" w:lineRule="auto"/>
        <w:ind w:firstLine="480"/>
        <w:rPr>
          <w:rFonts w:ascii="宋体" w:hAnsi="宋体" w:cs="宋体"/>
          <w:sz w:val="24"/>
          <w:lang w:val="zh-CN"/>
        </w:rPr>
      </w:pPr>
    </w:p>
    <w:p w14:paraId="325C6696">
      <w:pPr>
        <w:autoSpaceDE w:val="0"/>
        <w:autoSpaceDN w:val="0"/>
        <w:adjustRightInd w:val="0"/>
        <w:spacing w:line="360" w:lineRule="auto"/>
        <w:ind w:firstLine="480"/>
        <w:jc w:val="right"/>
        <w:rPr>
          <w:rFonts w:ascii="宋体" w:hAnsi="宋体" w:cs="宋体"/>
          <w:sz w:val="24"/>
          <w:lang w:val="zh-CN"/>
        </w:rPr>
      </w:pPr>
    </w:p>
    <w:p w14:paraId="38535C30">
      <w:pPr>
        <w:autoSpaceDE w:val="0"/>
        <w:autoSpaceDN w:val="0"/>
        <w:adjustRightInd w:val="0"/>
        <w:spacing w:line="360" w:lineRule="auto"/>
        <w:ind w:right="480" w:firstLine="6240" w:firstLineChars="2600"/>
        <w:rPr>
          <w:rFonts w:ascii="宋体" w:hAnsi="宋体" w:cs="宋体"/>
          <w:sz w:val="24"/>
          <w:lang w:val="zh-CN"/>
        </w:rPr>
      </w:pPr>
      <w:r>
        <w:rPr>
          <w:rFonts w:hint="eastAsia" w:ascii="宋体" w:hAnsi="宋体" w:cs="宋体"/>
          <w:sz w:val="24"/>
          <w:lang w:val="zh-CN"/>
        </w:rPr>
        <w:t>供应商名称（盖章）：</w:t>
      </w:r>
    </w:p>
    <w:p w14:paraId="27E4FF13">
      <w:pPr>
        <w:autoSpaceDE w:val="0"/>
        <w:autoSpaceDN w:val="0"/>
        <w:adjustRightInd w:val="0"/>
        <w:spacing w:line="360" w:lineRule="auto"/>
        <w:ind w:right="480" w:firstLine="4920" w:firstLineChars="2050"/>
        <w:rPr>
          <w:rFonts w:ascii="宋体" w:hAnsi="宋体" w:cs="宋体"/>
          <w:sz w:val="24"/>
          <w:lang w:val="zh-CN"/>
        </w:rPr>
      </w:pPr>
    </w:p>
    <w:p w14:paraId="7C5C23AB">
      <w:pPr>
        <w:autoSpaceDE w:val="0"/>
        <w:autoSpaceDN w:val="0"/>
        <w:adjustRightInd w:val="0"/>
        <w:spacing w:line="360" w:lineRule="auto"/>
        <w:ind w:firstLine="480"/>
        <w:jc w:val="right"/>
        <w:rPr>
          <w:rFonts w:ascii="宋体" w:hAnsi="宋体" w:cs="宋体"/>
          <w:sz w:val="24"/>
          <w:lang w:val="zh-CN"/>
        </w:rPr>
      </w:pPr>
      <w:r>
        <w:rPr>
          <w:rFonts w:hint="eastAsia" w:ascii="宋体" w:hAnsi="宋体" w:cs="宋体"/>
          <w:sz w:val="24"/>
          <w:lang w:val="zh-CN"/>
        </w:rPr>
        <w:t>法定代表人或其委托代理人（签字）：</w:t>
      </w:r>
    </w:p>
    <w:p w14:paraId="549BB0F1">
      <w:pPr>
        <w:autoSpaceDE w:val="0"/>
        <w:autoSpaceDN w:val="0"/>
        <w:adjustRightInd w:val="0"/>
        <w:spacing w:line="360" w:lineRule="auto"/>
        <w:ind w:firstLine="480"/>
        <w:jc w:val="right"/>
        <w:rPr>
          <w:rFonts w:ascii="宋体" w:hAnsi="宋体" w:cs="宋体"/>
          <w:sz w:val="24"/>
          <w:lang w:val="zh-CN"/>
        </w:rPr>
      </w:pPr>
    </w:p>
    <w:p w14:paraId="5DA33294">
      <w:pPr>
        <w:autoSpaceDE w:val="0"/>
        <w:autoSpaceDN w:val="0"/>
        <w:adjustRightInd w:val="0"/>
        <w:ind w:right="480" w:firstLine="5280" w:firstLineChars="2200"/>
        <w:rPr>
          <w:rFonts w:ascii="宋体" w:hAnsi="宋体" w:cs="宋体"/>
          <w:sz w:val="24"/>
          <w:lang w:val="zh-CN"/>
        </w:rPr>
      </w:pPr>
      <w:r>
        <w:rPr>
          <w:rFonts w:hint="eastAsia" w:ascii="宋体" w:hAnsi="宋体" w:cs="宋体"/>
          <w:sz w:val="24"/>
          <w:lang w:val="zh-CN"/>
        </w:rPr>
        <w:t>日期：年月日</w:t>
      </w:r>
    </w:p>
    <w:p w14:paraId="780646BD">
      <w:pPr>
        <w:autoSpaceDE w:val="0"/>
        <w:autoSpaceDN w:val="0"/>
        <w:adjustRightInd w:val="0"/>
        <w:ind w:right="480" w:firstLine="4305" w:firstLineChars="2050"/>
        <w:rPr>
          <w:rFonts w:ascii="宋体" w:hAnsi="宋体" w:cs="宋体"/>
          <w:szCs w:val="21"/>
          <w:lang w:val="zh-CN"/>
        </w:rPr>
      </w:pPr>
    </w:p>
    <w:p w14:paraId="0BFDA0C0">
      <w:pPr>
        <w:tabs>
          <w:tab w:val="left" w:pos="0"/>
        </w:tabs>
        <w:spacing w:line="360" w:lineRule="auto"/>
        <w:jc w:val="center"/>
        <w:rPr>
          <w:rFonts w:ascii="宋体" w:hAnsi="宋体" w:cs="宋体"/>
          <w:b/>
          <w:szCs w:val="21"/>
        </w:rPr>
      </w:pPr>
    </w:p>
    <w:p w14:paraId="45CD6B2E">
      <w:pPr>
        <w:autoSpaceDE w:val="0"/>
        <w:autoSpaceDN w:val="0"/>
        <w:adjustRightInd w:val="0"/>
        <w:ind w:right="480"/>
        <w:jc w:val="center"/>
        <w:rPr>
          <w:rFonts w:ascii="宋体" w:hAnsi="宋体" w:cs="宋体"/>
          <w:b/>
        </w:rPr>
      </w:pPr>
      <w:r>
        <w:rPr>
          <w:rFonts w:hint="eastAsia" w:ascii="宋体" w:hAnsi="宋体" w:cs="宋体"/>
          <w:sz w:val="28"/>
        </w:rPr>
        <w:br w:type="page"/>
      </w:r>
      <w:r>
        <w:rPr>
          <w:rFonts w:hint="eastAsia" w:ascii="宋体" w:hAnsi="宋体" w:cs="宋体"/>
          <w:b/>
          <w:bCs/>
          <w:sz w:val="28"/>
        </w:rPr>
        <w:t>9</w:t>
      </w:r>
      <w:r>
        <w:rPr>
          <w:rFonts w:hint="eastAsia" w:ascii="宋体" w:hAnsi="宋体" w:cs="宋体"/>
          <w:b/>
          <w:bCs/>
          <w:sz w:val="32"/>
          <w:szCs w:val="32"/>
        </w:rPr>
        <w:t>、供</w:t>
      </w:r>
      <w:r>
        <w:rPr>
          <w:rFonts w:hint="eastAsia" w:ascii="宋体" w:hAnsi="宋体" w:cs="宋体"/>
          <w:b/>
          <w:sz w:val="32"/>
          <w:szCs w:val="32"/>
        </w:rPr>
        <w:t>应商基本情况</w:t>
      </w:r>
    </w:p>
    <w:p w14:paraId="3EE749F5">
      <w:pPr>
        <w:widowControl/>
        <w:spacing w:line="360" w:lineRule="auto"/>
        <w:jc w:val="left"/>
        <w:rPr>
          <w:rFonts w:ascii="宋体" w:hAnsi="宋体" w:cs="宋体"/>
          <w:b/>
          <w:bCs/>
          <w:kern w:val="0"/>
          <w:sz w:val="24"/>
        </w:rPr>
      </w:pPr>
      <w:r>
        <w:rPr>
          <w:rFonts w:hint="eastAsia" w:ascii="宋体" w:hAnsi="宋体" w:cs="宋体"/>
          <w:b/>
          <w:bCs/>
          <w:kern w:val="0"/>
          <w:sz w:val="24"/>
        </w:rPr>
        <w:t>单位名称：(公章）</w:t>
      </w:r>
    </w:p>
    <w:tbl>
      <w:tblPr>
        <w:tblStyle w:val="30"/>
        <w:tblW w:w="0" w:type="auto"/>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10"/>
        <w:gridCol w:w="2153"/>
        <w:gridCol w:w="1313"/>
        <w:gridCol w:w="2056"/>
        <w:gridCol w:w="1236"/>
      </w:tblGrid>
      <w:tr w14:paraId="285E0AD0">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11605B2C">
            <w:pPr>
              <w:autoSpaceDE w:val="0"/>
              <w:autoSpaceDN w:val="0"/>
              <w:adjustRightInd w:val="0"/>
              <w:spacing w:line="360" w:lineRule="auto"/>
              <w:jc w:val="center"/>
              <w:rPr>
                <w:rFonts w:ascii="宋体" w:hAnsi="宋体" w:cs="宋体"/>
                <w:sz w:val="24"/>
              </w:rPr>
            </w:pPr>
            <w:r>
              <w:rPr>
                <w:rFonts w:hint="eastAsia" w:ascii="宋体" w:hAnsi="宋体" w:cs="宋体"/>
                <w:sz w:val="24"/>
              </w:rPr>
              <w:t>供应商全称</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3BF8BD03">
            <w:pPr>
              <w:autoSpaceDE w:val="0"/>
              <w:autoSpaceDN w:val="0"/>
              <w:adjustRightInd w:val="0"/>
              <w:spacing w:line="360" w:lineRule="auto"/>
              <w:jc w:val="center"/>
              <w:rPr>
                <w:rFonts w:ascii="宋体" w:hAnsi="宋体" w:cs="宋体"/>
                <w:sz w:val="24"/>
              </w:rPr>
            </w:pPr>
          </w:p>
        </w:tc>
      </w:tr>
      <w:tr w14:paraId="68DE90C7">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5614FA64">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法定代表人</w:t>
            </w:r>
          </w:p>
        </w:tc>
        <w:tc>
          <w:tcPr>
            <w:tcW w:w="2153" w:type="dxa"/>
            <w:tcBorders>
              <w:top w:val="single" w:color="auto" w:sz="6" w:space="0"/>
              <w:left w:val="single" w:color="auto" w:sz="6" w:space="0"/>
              <w:bottom w:val="single" w:color="auto" w:sz="6" w:space="0"/>
              <w:right w:val="single" w:color="auto" w:sz="6" w:space="0"/>
            </w:tcBorders>
            <w:vAlign w:val="center"/>
          </w:tcPr>
          <w:p w14:paraId="6B8FEF93">
            <w:pPr>
              <w:autoSpaceDE w:val="0"/>
              <w:autoSpaceDN w:val="0"/>
              <w:adjustRightInd w:val="0"/>
              <w:spacing w:line="360" w:lineRule="auto"/>
              <w:jc w:val="center"/>
              <w:rPr>
                <w:rFonts w:ascii="宋体" w:hAnsi="宋体" w:cs="宋体"/>
                <w:sz w:val="24"/>
              </w:rPr>
            </w:pPr>
          </w:p>
        </w:tc>
        <w:tc>
          <w:tcPr>
            <w:tcW w:w="1313" w:type="dxa"/>
            <w:tcBorders>
              <w:top w:val="single" w:color="auto" w:sz="6" w:space="0"/>
              <w:left w:val="single" w:color="auto" w:sz="6" w:space="0"/>
              <w:bottom w:val="single" w:color="auto" w:sz="6" w:space="0"/>
              <w:right w:val="single" w:color="auto" w:sz="6" w:space="0"/>
            </w:tcBorders>
            <w:vAlign w:val="center"/>
          </w:tcPr>
          <w:p w14:paraId="4C4085D6">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成立日期</w:t>
            </w:r>
          </w:p>
        </w:tc>
        <w:tc>
          <w:tcPr>
            <w:tcW w:w="3292" w:type="dxa"/>
            <w:gridSpan w:val="2"/>
            <w:tcBorders>
              <w:top w:val="single" w:color="auto" w:sz="6" w:space="0"/>
              <w:left w:val="single" w:color="auto" w:sz="6" w:space="0"/>
              <w:bottom w:val="single" w:color="auto" w:sz="6" w:space="0"/>
              <w:right w:val="single" w:color="auto" w:sz="6" w:space="0"/>
            </w:tcBorders>
            <w:vAlign w:val="center"/>
          </w:tcPr>
          <w:p w14:paraId="0F3D842B">
            <w:pPr>
              <w:autoSpaceDE w:val="0"/>
              <w:autoSpaceDN w:val="0"/>
              <w:adjustRightInd w:val="0"/>
              <w:spacing w:line="360" w:lineRule="auto"/>
              <w:jc w:val="center"/>
              <w:rPr>
                <w:rFonts w:ascii="宋体" w:hAnsi="宋体" w:cs="宋体"/>
                <w:sz w:val="24"/>
              </w:rPr>
            </w:pPr>
          </w:p>
        </w:tc>
      </w:tr>
      <w:tr w14:paraId="013521CB">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158E5CDA">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企业地址</w:t>
            </w:r>
          </w:p>
        </w:tc>
        <w:tc>
          <w:tcPr>
            <w:tcW w:w="2153" w:type="dxa"/>
            <w:tcBorders>
              <w:top w:val="single" w:color="auto" w:sz="6" w:space="0"/>
              <w:left w:val="single" w:color="auto" w:sz="6" w:space="0"/>
              <w:bottom w:val="single" w:color="auto" w:sz="6" w:space="0"/>
              <w:right w:val="single" w:color="auto" w:sz="6" w:space="0"/>
            </w:tcBorders>
            <w:vAlign w:val="center"/>
          </w:tcPr>
          <w:p w14:paraId="45DF97C3">
            <w:pPr>
              <w:autoSpaceDE w:val="0"/>
              <w:autoSpaceDN w:val="0"/>
              <w:adjustRightInd w:val="0"/>
              <w:spacing w:line="360" w:lineRule="auto"/>
              <w:jc w:val="center"/>
              <w:rPr>
                <w:rFonts w:ascii="宋体" w:hAnsi="宋体" w:cs="宋体"/>
                <w:sz w:val="24"/>
              </w:rPr>
            </w:pPr>
          </w:p>
        </w:tc>
        <w:tc>
          <w:tcPr>
            <w:tcW w:w="1313" w:type="dxa"/>
            <w:tcBorders>
              <w:top w:val="single" w:color="auto" w:sz="6" w:space="0"/>
              <w:left w:val="single" w:color="auto" w:sz="6" w:space="0"/>
              <w:bottom w:val="single" w:color="auto" w:sz="6" w:space="0"/>
              <w:right w:val="single" w:color="auto" w:sz="6" w:space="0"/>
            </w:tcBorders>
            <w:vAlign w:val="center"/>
          </w:tcPr>
          <w:p w14:paraId="4E470313">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注册资本</w:t>
            </w:r>
          </w:p>
        </w:tc>
        <w:tc>
          <w:tcPr>
            <w:tcW w:w="3292" w:type="dxa"/>
            <w:gridSpan w:val="2"/>
            <w:tcBorders>
              <w:top w:val="single" w:color="auto" w:sz="6" w:space="0"/>
              <w:left w:val="single" w:color="auto" w:sz="6" w:space="0"/>
              <w:bottom w:val="single" w:color="auto" w:sz="6" w:space="0"/>
              <w:right w:val="single" w:color="auto" w:sz="6" w:space="0"/>
            </w:tcBorders>
            <w:vAlign w:val="center"/>
          </w:tcPr>
          <w:p w14:paraId="09B94EF8">
            <w:pPr>
              <w:autoSpaceDE w:val="0"/>
              <w:autoSpaceDN w:val="0"/>
              <w:adjustRightInd w:val="0"/>
              <w:spacing w:line="360" w:lineRule="auto"/>
              <w:ind w:firstLine="2160"/>
              <w:jc w:val="center"/>
              <w:rPr>
                <w:rFonts w:ascii="宋体" w:hAnsi="宋体" w:cs="宋体"/>
                <w:sz w:val="24"/>
              </w:rPr>
            </w:pPr>
            <w:r>
              <w:rPr>
                <w:rFonts w:hint="eastAsia" w:ascii="宋体" w:hAnsi="宋体" w:cs="宋体"/>
                <w:sz w:val="24"/>
                <w:lang w:val="zh-CN"/>
              </w:rPr>
              <w:t>万元</w:t>
            </w:r>
          </w:p>
        </w:tc>
      </w:tr>
      <w:tr w14:paraId="5D11AA30">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85"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71BD1914">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经营范围</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7ABDD861">
            <w:pPr>
              <w:autoSpaceDE w:val="0"/>
              <w:autoSpaceDN w:val="0"/>
              <w:adjustRightInd w:val="0"/>
              <w:spacing w:line="360" w:lineRule="auto"/>
              <w:jc w:val="center"/>
              <w:rPr>
                <w:rFonts w:ascii="宋体" w:hAnsi="宋体" w:cs="宋体"/>
                <w:sz w:val="24"/>
              </w:rPr>
            </w:pPr>
          </w:p>
        </w:tc>
      </w:tr>
      <w:tr w14:paraId="62DEB4B9">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79749835">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职工人数</w:t>
            </w:r>
          </w:p>
        </w:tc>
        <w:tc>
          <w:tcPr>
            <w:tcW w:w="2153" w:type="dxa"/>
            <w:tcBorders>
              <w:top w:val="single" w:color="auto" w:sz="6" w:space="0"/>
              <w:left w:val="single" w:color="auto" w:sz="6" w:space="0"/>
              <w:bottom w:val="single" w:color="auto" w:sz="6" w:space="0"/>
              <w:right w:val="single" w:color="auto" w:sz="6" w:space="0"/>
            </w:tcBorders>
            <w:vAlign w:val="center"/>
          </w:tcPr>
          <w:p w14:paraId="42FDBF4C">
            <w:pPr>
              <w:autoSpaceDE w:val="0"/>
              <w:autoSpaceDN w:val="0"/>
              <w:adjustRightInd w:val="0"/>
              <w:spacing w:line="360" w:lineRule="auto"/>
              <w:jc w:val="center"/>
              <w:rPr>
                <w:rFonts w:ascii="宋体" w:hAnsi="宋体" w:cs="宋体"/>
                <w:sz w:val="24"/>
              </w:rPr>
            </w:pPr>
          </w:p>
        </w:tc>
        <w:tc>
          <w:tcPr>
            <w:tcW w:w="3369" w:type="dxa"/>
            <w:gridSpan w:val="2"/>
            <w:tcBorders>
              <w:top w:val="single" w:color="auto" w:sz="6" w:space="0"/>
              <w:left w:val="single" w:color="auto" w:sz="6" w:space="0"/>
              <w:bottom w:val="single" w:color="auto" w:sz="6" w:space="0"/>
              <w:right w:val="single" w:color="auto" w:sz="6" w:space="0"/>
            </w:tcBorders>
            <w:vAlign w:val="center"/>
          </w:tcPr>
          <w:p w14:paraId="365E5C1B">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其中：有中高级以上职称的人数</w:t>
            </w:r>
          </w:p>
        </w:tc>
        <w:tc>
          <w:tcPr>
            <w:tcW w:w="1236" w:type="dxa"/>
            <w:tcBorders>
              <w:top w:val="single" w:color="auto" w:sz="6" w:space="0"/>
              <w:left w:val="single" w:color="auto" w:sz="6" w:space="0"/>
              <w:bottom w:val="single" w:color="auto" w:sz="6" w:space="0"/>
              <w:right w:val="single" w:color="auto" w:sz="6" w:space="0"/>
            </w:tcBorders>
            <w:vAlign w:val="center"/>
          </w:tcPr>
          <w:p w14:paraId="29D6387C">
            <w:pPr>
              <w:autoSpaceDE w:val="0"/>
              <w:autoSpaceDN w:val="0"/>
              <w:adjustRightInd w:val="0"/>
              <w:spacing w:line="360" w:lineRule="auto"/>
              <w:jc w:val="center"/>
              <w:rPr>
                <w:rFonts w:ascii="宋体" w:hAnsi="宋体" w:cs="宋体"/>
                <w:sz w:val="24"/>
              </w:rPr>
            </w:pPr>
          </w:p>
        </w:tc>
      </w:tr>
      <w:tr w14:paraId="6F67DCBC">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5056BB31">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资产总计</w:t>
            </w:r>
          </w:p>
        </w:tc>
        <w:tc>
          <w:tcPr>
            <w:tcW w:w="2153" w:type="dxa"/>
            <w:tcBorders>
              <w:top w:val="single" w:color="auto" w:sz="6" w:space="0"/>
              <w:left w:val="single" w:color="auto" w:sz="6" w:space="0"/>
              <w:bottom w:val="single" w:color="auto" w:sz="6" w:space="0"/>
              <w:right w:val="single" w:color="auto" w:sz="6" w:space="0"/>
            </w:tcBorders>
            <w:vAlign w:val="center"/>
          </w:tcPr>
          <w:p w14:paraId="1C54D6C9">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万元</w:t>
            </w:r>
          </w:p>
        </w:tc>
        <w:tc>
          <w:tcPr>
            <w:tcW w:w="1313" w:type="dxa"/>
            <w:tcBorders>
              <w:top w:val="single" w:color="auto" w:sz="6" w:space="0"/>
              <w:left w:val="single" w:color="auto" w:sz="6" w:space="0"/>
              <w:bottom w:val="single" w:color="auto" w:sz="6" w:space="0"/>
              <w:right w:val="single" w:color="auto" w:sz="6" w:space="0"/>
            </w:tcBorders>
            <w:vAlign w:val="center"/>
          </w:tcPr>
          <w:p w14:paraId="2C2A5881">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净资产</w:t>
            </w:r>
          </w:p>
        </w:tc>
        <w:tc>
          <w:tcPr>
            <w:tcW w:w="3292" w:type="dxa"/>
            <w:gridSpan w:val="2"/>
            <w:tcBorders>
              <w:top w:val="single" w:color="auto" w:sz="6" w:space="0"/>
              <w:left w:val="single" w:color="auto" w:sz="6" w:space="0"/>
              <w:bottom w:val="single" w:color="auto" w:sz="6" w:space="0"/>
              <w:right w:val="single" w:color="auto" w:sz="6" w:space="0"/>
            </w:tcBorders>
            <w:vAlign w:val="center"/>
          </w:tcPr>
          <w:p w14:paraId="39717F24">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万元</w:t>
            </w:r>
          </w:p>
        </w:tc>
      </w:tr>
      <w:tr w14:paraId="5F6A7942">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0E7F1C75">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股东权益</w:t>
            </w:r>
          </w:p>
        </w:tc>
        <w:tc>
          <w:tcPr>
            <w:tcW w:w="2153" w:type="dxa"/>
            <w:tcBorders>
              <w:top w:val="single" w:color="auto" w:sz="6" w:space="0"/>
              <w:left w:val="single" w:color="auto" w:sz="6" w:space="0"/>
              <w:bottom w:val="single" w:color="auto" w:sz="6" w:space="0"/>
              <w:right w:val="single" w:color="auto" w:sz="6" w:space="0"/>
            </w:tcBorders>
            <w:vAlign w:val="center"/>
          </w:tcPr>
          <w:p w14:paraId="07065A26">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万元</w:t>
            </w:r>
          </w:p>
        </w:tc>
        <w:tc>
          <w:tcPr>
            <w:tcW w:w="1313" w:type="dxa"/>
            <w:tcBorders>
              <w:top w:val="single" w:color="auto" w:sz="6" w:space="0"/>
              <w:left w:val="single" w:color="auto" w:sz="6" w:space="0"/>
              <w:bottom w:val="single" w:color="auto" w:sz="6" w:space="0"/>
              <w:right w:val="single" w:color="auto" w:sz="6" w:space="0"/>
            </w:tcBorders>
            <w:vAlign w:val="center"/>
          </w:tcPr>
          <w:p w14:paraId="311A676E">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销售收入</w:t>
            </w:r>
          </w:p>
        </w:tc>
        <w:tc>
          <w:tcPr>
            <w:tcW w:w="3292" w:type="dxa"/>
            <w:gridSpan w:val="2"/>
            <w:tcBorders>
              <w:top w:val="single" w:color="auto" w:sz="6" w:space="0"/>
              <w:left w:val="single" w:color="auto" w:sz="6" w:space="0"/>
              <w:bottom w:val="single" w:color="auto" w:sz="6" w:space="0"/>
              <w:right w:val="single" w:color="auto" w:sz="6" w:space="0"/>
            </w:tcBorders>
            <w:vAlign w:val="center"/>
          </w:tcPr>
          <w:p w14:paraId="0E4C4536">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万元</w:t>
            </w:r>
          </w:p>
        </w:tc>
      </w:tr>
      <w:tr w14:paraId="439F4DAC">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6F9DD9D8">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实现利润</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0F439D88">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万元</w:t>
            </w:r>
          </w:p>
        </w:tc>
      </w:tr>
      <w:tr w14:paraId="379FD34A">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0AF6D2CE">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单位优势及特长</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4F491718">
            <w:pPr>
              <w:autoSpaceDE w:val="0"/>
              <w:autoSpaceDN w:val="0"/>
              <w:adjustRightInd w:val="0"/>
              <w:spacing w:line="360" w:lineRule="auto"/>
              <w:jc w:val="center"/>
              <w:rPr>
                <w:rFonts w:ascii="宋体" w:hAnsi="宋体" w:cs="宋体"/>
                <w:sz w:val="24"/>
              </w:rPr>
            </w:pPr>
          </w:p>
        </w:tc>
      </w:tr>
      <w:tr w14:paraId="6D4344CD">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069"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00FCC5E4">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最近3年内在经营过程中受到何种奖励或处分</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3EAC712B">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（包括财政、工商、税务、物价、技监部门稽查情况和结果）</w:t>
            </w:r>
          </w:p>
        </w:tc>
      </w:tr>
      <w:tr w14:paraId="6FDCE217">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394"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41455A8A">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最近3年内有无因货物供应或是其他原因被投诉或起诉的情况及说明</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26F9B837">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（包括解决方式和结果）</w:t>
            </w:r>
          </w:p>
        </w:tc>
      </w:tr>
      <w:tr w14:paraId="5BC89913">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2073EA12">
            <w:pPr>
              <w:autoSpaceDE w:val="0"/>
              <w:autoSpaceDN w:val="0"/>
              <w:adjustRightInd w:val="0"/>
              <w:spacing w:line="360" w:lineRule="auto"/>
              <w:jc w:val="center"/>
              <w:rPr>
                <w:rFonts w:ascii="宋体" w:hAnsi="宋体" w:cs="宋体"/>
                <w:sz w:val="24"/>
              </w:rPr>
            </w:pPr>
            <w:r>
              <w:rPr>
                <w:rFonts w:hint="eastAsia" w:ascii="宋体" w:hAnsi="宋体" w:cs="宋体"/>
                <w:sz w:val="24"/>
                <w:lang w:val="zh-CN"/>
              </w:rPr>
              <w:t>其他需要说明的情况</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5508B447">
            <w:pPr>
              <w:autoSpaceDE w:val="0"/>
              <w:autoSpaceDN w:val="0"/>
              <w:adjustRightInd w:val="0"/>
              <w:spacing w:line="360" w:lineRule="auto"/>
              <w:jc w:val="center"/>
              <w:rPr>
                <w:rFonts w:ascii="宋体" w:hAnsi="宋体" w:cs="宋体"/>
                <w:sz w:val="24"/>
              </w:rPr>
            </w:pPr>
          </w:p>
        </w:tc>
      </w:tr>
      <w:tr w14:paraId="691D329C">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2510" w:type="dxa"/>
            <w:tcBorders>
              <w:top w:val="single" w:color="auto" w:sz="6" w:space="0"/>
              <w:left w:val="single" w:color="auto" w:sz="6" w:space="0"/>
              <w:bottom w:val="single" w:color="auto" w:sz="6" w:space="0"/>
              <w:right w:val="single" w:color="auto" w:sz="6" w:space="0"/>
            </w:tcBorders>
            <w:vAlign w:val="center"/>
          </w:tcPr>
          <w:p w14:paraId="5430E742">
            <w:pPr>
              <w:autoSpaceDE w:val="0"/>
              <w:autoSpaceDN w:val="0"/>
              <w:adjustRightInd w:val="0"/>
              <w:spacing w:line="360" w:lineRule="auto"/>
              <w:jc w:val="center"/>
              <w:rPr>
                <w:rFonts w:ascii="宋体" w:hAnsi="宋体" w:cs="宋体"/>
                <w:sz w:val="24"/>
                <w:lang w:val="zh-CN"/>
              </w:rPr>
            </w:pPr>
            <w:r>
              <w:rPr>
                <w:rFonts w:hint="eastAsia" w:ascii="宋体" w:hAnsi="宋体" w:cs="宋体"/>
                <w:sz w:val="24"/>
                <w:lang w:val="zh-CN"/>
              </w:rPr>
              <w:t>备注</w:t>
            </w:r>
          </w:p>
        </w:tc>
        <w:tc>
          <w:tcPr>
            <w:tcW w:w="6758" w:type="dxa"/>
            <w:gridSpan w:val="4"/>
            <w:tcBorders>
              <w:top w:val="single" w:color="auto" w:sz="6" w:space="0"/>
              <w:left w:val="single" w:color="auto" w:sz="6" w:space="0"/>
              <w:bottom w:val="single" w:color="auto" w:sz="6" w:space="0"/>
              <w:right w:val="single" w:color="auto" w:sz="6" w:space="0"/>
            </w:tcBorders>
            <w:vAlign w:val="center"/>
          </w:tcPr>
          <w:p w14:paraId="734D7446">
            <w:pPr>
              <w:autoSpaceDE w:val="0"/>
              <w:autoSpaceDN w:val="0"/>
              <w:adjustRightInd w:val="0"/>
              <w:spacing w:line="360" w:lineRule="auto"/>
              <w:jc w:val="center"/>
              <w:rPr>
                <w:rFonts w:ascii="宋体" w:hAnsi="宋体" w:cs="宋体"/>
                <w:sz w:val="24"/>
              </w:rPr>
            </w:pPr>
          </w:p>
        </w:tc>
      </w:tr>
    </w:tbl>
    <w:p w14:paraId="5D6B27BF">
      <w:pPr>
        <w:autoSpaceDE w:val="0"/>
        <w:autoSpaceDN w:val="0"/>
        <w:adjustRightInd w:val="0"/>
        <w:spacing w:line="400" w:lineRule="exact"/>
        <w:rPr>
          <w:rFonts w:ascii="宋体" w:hAnsi="宋体" w:cs="宋体"/>
          <w:b/>
          <w:bCs/>
          <w:szCs w:val="21"/>
          <w:lang w:val="zh-CN"/>
        </w:rPr>
      </w:pPr>
      <w:r>
        <w:rPr>
          <w:rFonts w:hint="eastAsia" w:ascii="宋体" w:hAnsi="宋体" w:cs="宋体"/>
          <w:b/>
          <w:bCs/>
          <w:szCs w:val="21"/>
        </w:rPr>
        <w:t>附：本表后须附</w:t>
      </w:r>
      <w:r>
        <w:rPr>
          <w:rFonts w:hint="eastAsia" w:ascii="宋体" w:hAnsi="宋体" w:cs="宋体"/>
          <w:b/>
          <w:bCs/>
          <w:szCs w:val="21"/>
          <w:lang w:val="zh-CN"/>
        </w:rPr>
        <w:t>企业营业执照副本</w:t>
      </w:r>
      <w:r>
        <w:rPr>
          <w:rFonts w:hint="eastAsia" w:ascii="宋体" w:hAnsi="宋体" w:cs="宋体"/>
          <w:b/>
          <w:bCs/>
          <w:szCs w:val="21"/>
        </w:rPr>
        <w:t>等证明材料</w:t>
      </w:r>
      <w:r>
        <w:rPr>
          <w:rFonts w:hint="eastAsia" w:ascii="宋体" w:hAnsi="宋体" w:cs="宋体"/>
          <w:b/>
          <w:bCs/>
          <w:szCs w:val="21"/>
          <w:lang w:val="zh-CN"/>
        </w:rPr>
        <w:t>、财务状况良好</w:t>
      </w:r>
      <w:r>
        <w:rPr>
          <w:rFonts w:hint="eastAsia" w:ascii="宋体" w:hAnsi="宋体" w:cs="宋体"/>
          <w:b/>
          <w:bCs/>
          <w:szCs w:val="21"/>
        </w:rPr>
        <w:t>及</w:t>
      </w:r>
      <w:r>
        <w:rPr>
          <w:rFonts w:hint="eastAsia" w:ascii="宋体" w:hAnsi="宋体" w:cs="宋体"/>
          <w:b/>
          <w:bCs/>
          <w:szCs w:val="21"/>
          <w:lang w:val="zh-CN"/>
        </w:rPr>
        <w:t>依法缴纳税后和社会保障资金证明材料</w:t>
      </w:r>
      <w:r>
        <w:rPr>
          <w:rFonts w:hint="eastAsia" w:ascii="宋体" w:hAnsi="宋体" w:cs="宋体"/>
          <w:b/>
          <w:bCs/>
          <w:szCs w:val="21"/>
        </w:rPr>
        <w:t>提供资格条件承诺函</w:t>
      </w:r>
      <w:r>
        <w:rPr>
          <w:rFonts w:hint="eastAsia" w:ascii="宋体" w:hAnsi="宋体" w:cs="宋体"/>
          <w:b/>
          <w:bCs/>
          <w:szCs w:val="21"/>
          <w:lang w:val="zh-CN"/>
        </w:rPr>
        <w:t>；</w:t>
      </w:r>
    </w:p>
    <w:p w14:paraId="3B66E53A">
      <w:pPr>
        <w:tabs>
          <w:tab w:val="left" w:pos="1365"/>
        </w:tabs>
        <w:rPr>
          <w:rFonts w:ascii="宋体" w:hAnsi="宋体" w:cs="宋体"/>
          <w:b/>
          <w:sz w:val="24"/>
        </w:rPr>
      </w:pPr>
    </w:p>
    <w:p w14:paraId="7FFBEB05">
      <w:pPr>
        <w:spacing w:line="360" w:lineRule="auto"/>
        <w:jc w:val="center"/>
        <w:rPr>
          <w:rFonts w:ascii="宋体" w:hAnsi="宋体" w:cs="宋体"/>
          <w:sz w:val="28"/>
        </w:rPr>
      </w:pPr>
      <w:r>
        <w:rPr>
          <w:rFonts w:hint="eastAsia" w:ascii="宋体" w:hAnsi="宋体" w:cs="宋体"/>
          <w:sz w:val="28"/>
        </w:rPr>
        <w:br w:type="page"/>
      </w:r>
    </w:p>
    <w:p w14:paraId="4B23CCA8">
      <w:pPr>
        <w:spacing w:before="140" w:line="219" w:lineRule="auto"/>
        <w:jc w:val="center"/>
        <w:rPr>
          <w:rFonts w:ascii="宋体" w:hAnsi="宋体" w:cs="宋体"/>
          <w:sz w:val="43"/>
          <w:szCs w:val="43"/>
        </w:rPr>
      </w:pPr>
      <w:r>
        <w:rPr>
          <w:rFonts w:hint="eastAsia" w:ascii="宋体" w:hAnsi="宋体" w:cs="宋体"/>
          <w:b/>
          <w:sz w:val="32"/>
          <w:szCs w:val="32"/>
        </w:rPr>
        <w:t>资格条件承诺函</w:t>
      </w:r>
    </w:p>
    <w:p w14:paraId="4420DB96">
      <w:pPr>
        <w:spacing w:line="290" w:lineRule="auto"/>
        <w:rPr>
          <w:rFonts w:ascii="宋体" w:hAnsi="宋体" w:cs="宋体"/>
        </w:rPr>
      </w:pPr>
    </w:p>
    <w:p w14:paraId="3AD50609">
      <w:pPr>
        <w:spacing w:line="291" w:lineRule="auto"/>
        <w:rPr>
          <w:rFonts w:ascii="宋体" w:hAnsi="宋体" w:cs="宋体"/>
        </w:rPr>
      </w:pPr>
    </w:p>
    <w:p w14:paraId="4D64C8AB">
      <w:pPr>
        <w:spacing w:line="291" w:lineRule="auto"/>
        <w:rPr>
          <w:rFonts w:ascii="宋体" w:hAnsi="宋体" w:cs="宋体"/>
        </w:rPr>
      </w:pPr>
    </w:p>
    <w:p w14:paraId="34994844">
      <w:pPr>
        <w:spacing w:before="101" w:line="219" w:lineRule="auto"/>
        <w:rPr>
          <w:rFonts w:ascii="宋体" w:hAnsi="宋体" w:cs="宋体"/>
          <w:sz w:val="24"/>
        </w:rPr>
      </w:pPr>
      <w:r>
        <w:rPr>
          <w:rFonts w:hint="eastAsia" w:ascii="宋体" w:hAnsi="宋体" w:cs="宋体"/>
          <w:spacing w:val="-19"/>
          <w:sz w:val="24"/>
        </w:rPr>
        <w:t>致</w:t>
      </w:r>
      <w:r>
        <w:rPr>
          <w:rFonts w:hint="eastAsia" w:ascii="宋体" w:hAnsi="宋体" w:cs="宋体"/>
          <w:spacing w:val="132"/>
          <w:sz w:val="24"/>
        </w:rPr>
        <w:t xml:space="preserve"> </w:t>
      </w:r>
      <w:r>
        <w:rPr>
          <w:rFonts w:hint="eastAsia" w:ascii="宋体" w:hAnsi="宋体" w:cs="宋体"/>
          <w:spacing w:val="-19"/>
          <w:sz w:val="24"/>
        </w:rPr>
        <w:t>：</w:t>
      </w:r>
      <w:r>
        <w:rPr>
          <w:rFonts w:hint="eastAsia" w:ascii="宋体" w:hAnsi="宋体" w:cs="宋体"/>
          <w:spacing w:val="-85"/>
          <w:sz w:val="24"/>
          <w:u w:val="single"/>
        </w:rPr>
        <w:t xml:space="preserve"> </w:t>
      </w:r>
      <w:r>
        <w:rPr>
          <w:rFonts w:hint="eastAsia" w:ascii="宋体" w:hAnsi="宋体" w:cs="宋体"/>
          <w:spacing w:val="-19"/>
          <w:sz w:val="24"/>
          <w:u w:val="single"/>
        </w:rPr>
        <w:t>(</w:t>
      </w:r>
      <w:r>
        <w:rPr>
          <w:rFonts w:hint="eastAsia" w:ascii="宋体" w:hAnsi="宋体" w:cs="宋体"/>
          <w:spacing w:val="-70"/>
          <w:sz w:val="24"/>
          <w:u w:val="single"/>
        </w:rPr>
        <w:t xml:space="preserve"> </w:t>
      </w:r>
      <w:r>
        <w:rPr>
          <w:rFonts w:hint="eastAsia" w:ascii="宋体" w:hAnsi="宋体" w:cs="宋体"/>
          <w:spacing w:val="-19"/>
          <w:sz w:val="24"/>
          <w:u w:val="single"/>
        </w:rPr>
        <w:t>采</w:t>
      </w:r>
      <w:r>
        <w:rPr>
          <w:rFonts w:hint="eastAsia" w:ascii="宋体" w:hAnsi="宋体" w:cs="宋体"/>
          <w:spacing w:val="-70"/>
          <w:sz w:val="24"/>
          <w:u w:val="single"/>
        </w:rPr>
        <w:t xml:space="preserve"> </w:t>
      </w:r>
      <w:r>
        <w:rPr>
          <w:rFonts w:hint="eastAsia" w:ascii="宋体" w:hAnsi="宋体" w:cs="宋体"/>
          <w:spacing w:val="-19"/>
          <w:sz w:val="24"/>
          <w:u w:val="single"/>
        </w:rPr>
        <w:t>购</w:t>
      </w:r>
      <w:r>
        <w:rPr>
          <w:rFonts w:hint="eastAsia" w:ascii="宋体" w:hAnsi="宋体" w:cs="宋体"/>
          <w:spacing w:val="-66"/>
          <w:sz w:val="24"/>
          <w:u w:val="single"/>
        </w:rPr>
        <w:t xml:space="preserve"> </w:t>
      </w:r>
      <w:r>
        <w:rPr>
          <w:rFonts w:hint="eastAsia" w:ascii="宋体" w:hAnsi="宋体" w:cs="宋体"/>
          <w:spacing w:val="-19"/>
          <w:sz w:val="24"/>
          <w:u w:val="single"/>
        </w:rPr>
        <w:t>人</w:t>
      </w:r>
      <w:r>
        <w:rPr>
          <w:rFonts w:hint="eastAsia" w:ascii="宋体" w:hAnsi="宋体" w:cs="宋体"/>
          <w:spacing w:val="-47"/>
          <w:sz w:val="24"/>
          <w:u w:val="single"/>
        </w:rPr>
        <w:t xml:space="preserve"> </w:t>
      </w:r>
      <w:r>
        <w:rPr>
          <w:rFonts w:hint="eastAsia" w:ascii="宋体" w:hAnsi="宋体" w:cs="宋体"/>
          <w:spacing w:val="-19"/>
          <w:sz w:val="24"/>
          <w:u w:val="single"/>
        </w:rPr>
        <w:t>、</w:t>
      </w:r>
      <w:r>
        <w:rPr>
          <w:rFonts w:hint="eastAsia" w:ascii="宋体" w:hAnsi="宋体" w:cs="宋体"/>
          <w:spacing w:val="-69"/>
          <w:sz w:val="24"/>
          <w:u w:val="single"/>
        </w:rPr>
        <w:t xml:space="preserve"> </w:t>
      </w:r>
      <w:r>
        <w:rPr>
          <w:rFonts w:hint="eastAsia" w:ascii="宋体" w:hAnsi="宋体" w:cs="宋体"/>
          <w:spacing w:val="-19"/>
          <w:sz w:val="24"/>
          <w:u w:val="single"/>
        </w:rPr>
        <w:t>采</w:t>
      </w:r>
      <w:r>
        <w:rPr>
          <w:rFonts w:hint="eastAsia" w:ascii="宋体" w:hAnsi="宋体" w:cs="宋体"/>
          <w:spacing w:val="-71"/>
          <w:sz w:val="24"/>
          <w:u w:val="single"/>
        </w:rPr>
        <w:t xml:space="preserve"> </w:t>
      </w:r>
      <w:r>
        <w:rPr>
          <w:rFonts w:hint="eastAsia" w:ascii="宋体" w:hAnsi="宋体" w:cs="宋体"/>
          <w:spacing w:val="-19"/>
          <w:sz w:val="24"/>
          <w:u w:val="single"/>
        </w:rPr>
        <w:t>购</w:t>
      </w:r>
      <w:r>
        <w:rPr>
          <w:rFonts w:hint="eastAsia" w:ascii="宋体" w:hAnsi="宋体" w:cs="宋体"/>
          <w:spacing w:val="-69"/>
          <w:sz w:val="24"/>
          <w:u w:val="single"/>
        </w:rPr>
        <w:t xml:space="preserve"> </w:t>
      </w:r>
      <w:r>
        <w:rPr>
          <w:rFonts w:hint="eastAsia" w:ascii="宋体" w:hAnsi="宋体" w:cs="宋体"/>
          <w:spacing w:val="-19"/>
          <w:sz w:val="24"/>
          <w:u w:val="single"/>
        </w:rPr>
        <w:t>代</w:t>
      </w:r>
      <w:r>
        <w:rPr>
          <w:rFonts w:hint="eastAsia" w:ascii="宋体" w:hAnsi="宋体" w:cs="宋体"/>
          <w:spacing w:val="-65"/>
          <w:sz w:val="24"/>
          <w:u w:val="single"/>
        </w:rPr>
        <w:t xml:space="preserve"> </w:t>
      </w:r>
      <w:r>
        <w:rPr>
          <w:rFonts w:hint="eastAsia" w:ascii="宋体" w:hAnsi="宋体" w:cs="宋体"/>
          <w:spacing w:val="-19"/>
          <w:sz w:val="24"/>
          <w:u w:val="single"/>
        </w:rPr>
        <w:t>理</w:t>
      </w:r>
      <w:r>
        <w:rPr>
          <w:rFonts w:hint="eastAsia" w:ascii="宋体" w:hAnsi="宋体" w:cs="宋体"/>
          <w:spacing w:val="-69"/>
          <w:sz w:val="24"/>
          <w:u w:val="single"/>
        </w:rPr>
        <w:t xml:space="preserve"> </w:t>
      </w:r>
      <w:r>
        <w:rPr>
          <w:rFonts w:hint="eastAsia" w:ascii="宋体" w:hAnsi="宋体" w:cs="宋体"/>
          <w:spacing w:val="-19"/>
          <w:sz w:val="24"/>
          <w:u w:val="single"/>
        </w:rPr>
        <w:t>机</w:t>
      </w:r>
      <w:r>
        <w:rPr>
          <w:rFonts w:hint="eastAsia" w:ascii="宋体" w:hAnsi="宋体" w:cs="宋体"/>
          <w:spacing w:val="-65"/>
          <w:sz w:val="24"/>
          <w:u w:val="single"/>
        </w:rPr>
        <w:t xml:space="preserve"> </w:t>
      </w:r>
      <w:r>
        <w:rPr>
          <w:rFonts w:hint="eastAsia" w:ascii="宋体" w:hAnsi="宋体" w:cs="宋体"/>
          <w:spacing w:val="-19"/>
          <w:sz w:val="24"/>
          <w:u w:val="single"/>
        </w:rPr>
        <w:t>构</w:t>
      </w:r>
      <w:r>
        <w:rPr>
          <w:rFonts w:hint="eastAsia" w:ascii="宋体" w:hAnsi="宋体" w:cs="宋体"/>
          <w:spacing w:val="-67"/>
          <w:sz w:val="24"/>
          <w:u w:val="single"/>
        </w:rPr>
        <w:t xml:space="preserve"> </w:t>
      </w:r>
      <w:r>
        <w:rPr>
          <w:rFonts w:hint="eastAsia" w:ascii="宋体" w:hAnsi="宋体" w:cs="宋体"/>
          <w:spacing w:val="-19"/>
          <w:sz w:val="24"/>
          <w:u w:val="single"/>
        </w:rPr>
        <w:t>)</w:t>
      </w:r>
      <w:r>
        <w:rPr>
          <w:rFonts w:hint="eastAsia" w:ascii="宋体" w:hAnsi="宋体" w:cs="宋体"/>
          <w:spacing w:val="74"/>
          <w:sz w:val="24"/>
          <w:u w:val="single"/>
        </w:rPr>
        <w:t xml:space="preserve">  </w:t>
      </w:r>
      <w:r>
        <w:rPr>
          <w:rFonts w:hint="eastAsia" w:ascii="宋体" w:hAnsi="宋体" w:cs="宋体"/>
          <w:spacing w:val="-74"/>
          <w:sz w:val="24"/>
        </w:rPr>
        <w:t xml:space="preserve"> </w:t>
      </w:r>
      <w:r>
        <w:rPr>
          <w:rFonts w:hint="eastAsia" w:ascii="宋体" w:hAnsi="宋体" w:cs="宋体"/>
          <w:spacing w:val="-19"/>
          <w:sz w:val="24"/>
        </w:rPr>
        <w:t>:</w:t>
      </w:r>
    </w:p>
    <w:p w14:paraId="35465F3C">
      <w:pPr>
        <w:spacing w:before="243" w:line="387" w:lineRule="auto"/>
        <w:ind w:left="619"/>
        <w:rPr>
          <w:rFonts w:ascii="宋体" w:hAnsi="宋体" w:cs="宋体"/>
          <w:sz w:val="24"/>
        </w:rPr>
      </w:pPr>
      <w:r>
        <w:rPr>
          <w:rFonts w:hint="eastAsia" w:ascii="宋体" w:hAnsi="宋体" w:cs="宋体"/>
          <w:spacing w:val="-1"/>
          <w:sz w:val="24"/>
        </w:rPr>
        <w:t>我单位(公司)参与</w:t>
      </w:r>
      <w:r>
        <w:rPr>
          <w:rFonts w:hint="eastAsia" w:ascii="宋体" w:hAnsi="宋体" w:cs="宋体"/>
          <w:spacing w:val="-30"/>
          <w:sz w:val="24"/>
        </w:rPr>
        <w:t xml:space="preserve"> </w:t>
      </w:r>
      <w:r>
        <w:rPr>
          <w:rFonts w:hint="eastAsia" w:ascii="宋体" w:hAnsi="宋体" w:cs="宋体"/>
          <w:spacing w:val="26"/>
          <w:sz w:val="24"/>
          <w:u w:val="single"/>
        </w:rPr>
        <w:t xml:space="preserve">   </w:t>
      </w:r>
      <w:r>
        <w:rPr>
          <w:rFonts w:hint="eastAsia" w:ascii="宋体" w:hAnsi="宋体" w:cs="宋体"/>
          <w:spacing w:val="-1"/>
          <w:sz w:val="24"/>
          <w:u w:val="single"/>
        </w:rPr>
        <w:t>(</w:t>
      </w:r>
      <w:r>
        <w:rPr>
          <w:rFonts w:hint="eastAsia" w:ascii="宋体" w:hAnsi="宋体" w:cs="宋体"/>
          <w:spacing w:val="-60"/>
          <w:sz w:val="24"/>
          <w:u w:val="single"/>
        </w:rPr>
        <w:t xml:space="preserve"> </w:t>
      </w:r>
      <w:r>
        <w:rPr>
          <w:rFonts w:hint="eastAsia" w:ascii="宋体" w:hAnsi="宋体" w:cs="宋体"/>
          <w:spacing w:val="-1"/>
          <w:sz w:val="24"/>
          <w:u w:val="single"/>
        </w:rPr>
        <w:t>采</w:t>
      </w:r>
      <w:r>
        <w:rPr>
          <w:rFonts w:hint="eastAsia" w:ascii="宋体" w:hAnsi="宋体" w:cs="宋体"/>
          <w:spacing w:val="-61"/>
          <w:sz w:val="24"/>
          <w:u w:val="single"/>
        </w:rPr>
        <w:t xml:space="preserve"> </w:t>
      </w:r>
      <w:r>
        <w:rPr>
          <w:rFonts w:hint="eastAsia" w:ascii="宋体" w:hAnsi="宋体" w:cs="宋体"/>
          <w:spacing w:val="-1"/>
          <w:sz w:val="24"/>
          <w:u w:val="single"/>
        </w:rPr>
        <w:t>购</w:t>
      </w:r>
      <w:r>
        <w:rPr>
          <w:rFonts w:hint="eastAsia" w:ascii="宋体" w:hAnsi="宋体" w:cs="宋体"/>
          <w:spacing w:val="-55"/>
          <w:sz w:val="24"/>
          <w:u w:val="single"/>
        </w:rPr>
        <w:t xml:space="preserve"> </w:t>
      </w:r>
      <w:r>
        <w:rPr>
          <w:rFonts w:hint="eastAsia" w:ascii="宋体" w:hAnsi="宋体" w:cs="宋体"/>
          <w:spacing w:val="-1"/>
          <w:sz w:val="24"/>
          <w:u w:val="single"/>
        </w:rPr>
        <w:t>项目</w:t>
      </w:r>
      <w:r>
        <w:rPr>
          <w:rFonts w:hint="eastAsia" w:ascii="宋体" w:hAnsi="宋体" w:cs="宋体"/>
          <w:spacing w:val="-55"/>
          <w:sz w:val="24"/>
          <w:u w:val="single"/>
        </w:rPr>
        <w:t xml:space="preserve"> </w:t>
      </w:r>
      <w:r>
        <w:rPr>
          <w:rFonts w:hint="eastAsia" w:ascii="宋体" w:hAnsi="宋体" w:cs="宋体"/>
          <w:spacing w:val="-1"/>
          <w:sz w:val="24"/>
          <w:u w:val="single"/>
        </w:rPr>
        <w:t>名</w:t>
      </w:r>
      <w:r>
        <w:rPr>
          <w:rFonts w:hint="eastAsia" w:ascii="宋体" w:hAnsi="宋体" w:cs="宋体"/>
          <w:spacing w:val="-61"/>
          <w:sz w:val="24"/>
          <w:u w:val="single"/>
        </w:rPr>
        <w:t xml:space="preserve"> </w:t>
      </w:r>
      <w:r>
        <w:rPr>
          <w:rFonts w:hint="eastAsia" w:ascii="宋体" w:hAnsi="宋体" w:cs="宋体"/>
          <w:spacing w:val="-1"/>
          <w:sz w:val="24"/>
          <w:u w:val="single"/>
        </w:rPr>
        <w:t>称</w:t>
      </w:r>
      <w:r>
        <w:rPr>
          <w:rFonts w:hint="eastAsia" w:ascii="宋体" w:hAnsi="宋体" w:cs="宋体"/>
          <w:spacing w:val="-54"/>
          <w:sz w:val="24"/>
          <w:u w:val="single"/>
        </w:rPr>
        <w:t xml:space="preserve"> </w:t>
      </w:r>
      <w:r>
        <w:rPr>
          <w:rFonts w:hint="eastAsia" w:ascii="宋体" w:hAnsi="宋体" w:cs="宋体"/>
          <w:spacing w:val="-1"/>
          <w:sz w:val="24"/>
          <w:u w:val="single"/>
        </w:rPr>
        <w:t>项目</w:t>
      </w:r>
      <w:r>
        <w:rPr>
          <w:rFonts w:hint="eastAsia" w:ascii="宋体" w:hAnsi="宋体" w:cs="宋体"/>
          <w:spacing w:val="-57"/>
          <w:sz w:val="24"/>
          <w:u w:val="single"/>
        </w:rPr>
        <w:t xml:space="preserve"> </w:t>
      </w:r>
      <w:r>
        <w:rPr>
          <w:rFonts w:hint="eastAsia" w:ascii="宋体" w:hAnsi="宋体" w:cs="宋体"/>
          <w:spacing w:val="-1"/>
          <w:sz w:val="24"/>
          <w:u w:val="single"/>
        </w:rPr>
        <w:t>编</w:t>
      </w:r>
      <w:r>
        <w:rPr>
          <w:rFonts w:hint="eastAsia" w:ascii="宋体" w:hAnsi="宋体" w:cs="宋体"/>
          <w:spacing w:val="-51"/>
          <w:sz w:val="24"/>
          <w:u w:val="single"/>
        </w:rPr>
        <w:t xml:space="preserve"> </w:t>
      </w:r>
      <w:r>
        <w:rPr>
          <w:rFonts w:hint="eastAsia" w:ascii="宋体" w:hAnsi="宋体" w:cs="宋体"/>
          <w:spacing w:val="-1"/>
          <w:sz w:val="24"/>
          <w:u w:val="single"/>
        </w:rPr>
        <w:t>号</w:t>
      </w:r>
      <w:r>
        <w:rPr>
          <w:rFonts w:hint="eastAsia" w:ascii="宋体" w:hAnsi="宋体" w:cs="宋体"/>
          <w:spacing w:val="-58"/>
          <w:sz w:val="24"/>
          <w:u w:val="single"/>
        </w:rPr>
        <w:t xml:space="preserve"> </w:t>
      </w:r>
      <w:r>
        <w:rPr>
          <w:rFonts w:hint="eastAsia" w:ascii="宋体" w:hAnsi="宋体" w:cs="宋体"/>
          <w:spacing w:val="-1"/>
          <w:sz w:val="24"/>
          <w:u w:val="single"/>
        </w:rPr>
        <w:t>)</w:t>
      </w:r>
    </w:p>
    <w:p w14:paraId="160C475D">
      <w:pPr>
        <w:spacing w:before="1" w:line="218" w:lineRule="auto"/>
        <w:rPr>
          <w:rFonts w:ascii="宋体" w:hAnsi="宋体" w:cs="宋体"/>
          <w:sz w:val="24"/>
        </w:rPr>
      </w:pPr>
      <w:r>
        <w:rPr>
          <w:rFonts w:hint="eastAsia" w:ascii="宋体" w:hAnsi="宋体" w:cs="宋体"/>
          <w:spacing w:val="1"/>
          <w:sz w:val="24"/>
        </w:rPr>
        <w:t>采购项目的政府采购活动，现承诺如下：</w:t>
      </w:r>
    </w:p>
    <w:p w14:paraId="072E16E3">
      <w:pPr>
        <w:spacing w:before="252" w:line="219" w:lineRule="auto"/>
        <w:ind w:left="619"/>
        <w:rPr>
          <w:rFonts w:ascii="宋体" w:hAnsi="宋体" w:cs="宋体"/>
          <w:sz w:val="24"/>
        </w:rPr>
      </w:pPr>
      <w:r>
        <w:rPr>
          <w:rFonts w:hint="eastAsia" w:ascii="宋体" w:hAnsi="宋体" w:cs="宋体"/>
          <w:spacing w:val="1"/>
          <w:sz w:val="24"/>
        </w:rPr>
        <w:t>1.</w:t>
      </w:r>
      <w:r>
        <w:rPr>
          <w:rFonts w:hint="eastAsia" w:ascii="宋体" w:hAnsi="宋体" w:cs="宋体"/>
          <w:spacing w:val="-43"/>
          <w:sz w:val="24"/>
        </w:rPr>
        <w:t xml:space="preserve"> </w:t>
      </w:r>
      <w:r>
        <w:rPr>
          <w:rFonts w:hint="eastAsia" w:ascii="宋体" w:hAnsi="宋体" w:cs="宋体"/>
          <w:spacing w:val="1"/>
          <w:sz w:val="24"/>
        </w:rPr>
        <w:t>具有良好的商业信誉和健全的财务会计制度；</w:t>
      </w:r>
    </w:p>
    <w:p w14:paraId="1909581E">
      <w:pPr>
        <w:spacing w:before="252" w:line="219" w:lineRule="auto"/>
        <w:ind w:left="619"/>
        <w:rPr>
          <w:rFonts w:ascii="宋体" w:hAnsi="宋体" w:cs="宋体"/>
          <w:sz w:val="24"/>
        </w:rPr>
      </w:pPr>
      <w:r>
        <w:rPr>
          <w:rFonts w:hint="eastAsia" w:ascii="宋体" w:hAnsi="宋体" w:cs="宋体"/>
          <w:spacing w:val="1"/>
          <w:sz w:val="24"/>
        </w:rPr>
        <w:t>2.</w:t>
      </w:r>
      <w:r>
        <w:rPr>
          <w:rFonts w:hint="eastAsia" w:ascii="宋体" w:hAnsi="宋体" w:cs="宋体"/>
          <w:spacing w:val="-57"/>
          <w:sz w:val="24"/>
        </w:rPr>
        <w:t xml:space="preserve"> </w:t>
      </w:r>
      <w:r>
        <w:rPr>
          <w:rFonts w:hint="eastAsia" w:ascii="宋体" w:hAnsi="宋体" w:cs="宋体"/>
          <w:spacing w:val="1"/>
          <w:sz w:val="24"/>
        </w:rPr>
        <w:t>具有依法缴纳税收的良好记录；</w:t>
      </w:r>
    </w:p>
    <w:p w14:paraId="3CC77396">
      <w:pPr>
        <w:spacing w:before="252" w:line="219" w:lineRule="auto"/>
        <w:ind w:left="619"/>
        <w:rPr>
          <w:rFonts w:ascii="宋体" w:hAnsi="宋体" w:cs="宋体"/>
          <w:sz w:val="24"/>
        </w:rPr>
      </w:pPr>
      <w:r>
        <w:rPr>
          <w:rFonts w:hint="eastAsia" w:ascii="宋体" w:hAnsi="宋体" w:cs="宋体"/>
          <w:spacing w:val="3"/>
          <w:sz w:val="24"/>
        </w:rPr>
        <w:t>3.具有依法缴纳社会保障资金的良好记录。</w:t>
      </w:r>
    </w:p>
    <w:p w14:paraId="7F9491EE">
      <w:pPr>
        <w:spacing w:before="244" w:line="369" w:lineRule="auto"/>
        <w:ind w:right="149" w:firstLine="619"/>
        <w:rPr>
          <w:rFonts w:ascii="宋体" w:hAnsi="宋体" w:cs="宋体"/>
          <w:sz w:val="24"/>
        </w:rPr>
      </w:pPr>
      <w:r>
        <w:rPr>
          <w:rFonts w:hint="eastAsia" w:ascii="宋体" w:hAnsi="宋体" w:cs="宋体"/>
          <w:spacing w:val="17"/>
          <w:sz w:val="24"/>
        </w:rPr>
        <w:t>我方在采购项目评审(评标)环节结束后，随时接受采</w:t>
      </w:r>
      <w:r>
        <w:rPr>
          <w:rFonts w:hint="eastAsia" w:ascii="宋体" w:hAnsi="宋体" w:cs="宋体"/>
          <w:spacing w:val="4"/>
          <w:sz w:val="24"/>
        </w:rPr>
        <w:t>购人、采购代理机构的检查验证，配合提供相关证明材料，</w:t>
      </w:r>
      <w:r>
        <w:rPr>
          <w:rFonts w:hint="eastAsia" w:ascii="宋体" w:hAnsi="宋体" w:cs="宋体"/>
          <w:spacing w:val="6"/>
          <w:sz w:val="24"/>
        </w:rPr>
        <w:t>证明符合《中华人民共和国政府采购法》规定的供应商基本</w:t>
      </w:r>
      <w:r>
        <w:rPr>
          <w:rFonts w:hint="eastAsia" w:ascii="宋体" w:hAnsi="宋体" w:cs="宋体"/>
          <w:spacing w:val="-5"/>
          <w:sz w:val="24"/>
        </w:rPr>
        <w:t>资格条件。</w:t>
      </w:r>
    </w:p>
    <w:p w14:paraId="0865E13F">
      <w:pPr>
        <w:spacing w:before="244" w:line="369" w:lineRule="auto"/>
        <w:ind w:right="149" w:firstLine="619"/>
        <w:rPr>
          <w:rFonts w:ascii="宋体" w:hAnsi="宋体" w:cs="宋体"/>
          <w:spacing w:val="4"/>
          <w:sz w:val="24"/>
        </w:rPr>
      </w:pPr>
      <w:r>
        <w:rPr>
          <w:rFonts w:hint="eastAsia" w:ascii="宋体" w:hAnsi="宋体" w:cs="宋体"/>
          <w:spacing w:val="4"/>
          <w:sz w:val="24"/>
        </w:rPr>
        <w:t>我单位(公司)对上述承诺的真实性负责。如有虚假，将依法承担相应责任。</w:t>
      </w:r>
    </w:p>
    <w:p w14:paraId="56A24AA4">
      <w:pPr>
        <w:spacing w:before="244" w:line="369" w:lineRule="auto"/>
        <w:ind w:right="149" w:firstLine="619"/>
        <w:rPr>
          <w:rFonts w:ascii="宋体" w:hAnsi="宋体" w:cs="宋体"/>
          <w:spacing w:val="4"/>
          <w:sz w:val="24"/>
        </w:rPr>
      </w:pPr>
      <w:r>
        <w:rPr>
          <w:rFonts w:hint="eastAsia" w:ascii="宋体" w:hAnsi="宋体" w:cs="宋体"/>
          <w:spacing w:val="4"/>
          <w:sz w:val="24"/>
        </w:rPr>
        <w:t>特此承诺。</w:t>
      </w:r>
    </w:p>
    <w:p w14:paraId="27D4DB65">
      <w:pPr>
        <w:spacing w:line="258" w:lineRule="auto"/>
        <w:rPr>
          <w:rFonts w:ascii="宋体" w:hAnsi="宋体" w:cs="宋体"/>
          <w:sz w:val="18"/>
          <w:szCs w:val="21"/>
        </w:rPr>
      </w:pPr>
    </w:p>
    <w:p w14:paraId="6BCA9FFA">
      <w:pPr>
        <w:spacing w:line="258" w:lineRule="auto"/>
        <w:rPr>
          <w:rFonts w:ascii="宋体" w:hAnsi="宋体" w:cs="宋体"/>
          <w:sz w:val="18"/>
          <w:szCs w:val="21"/>
        </w:rPr>
      </w:pPr>
    </w:p>
    <w:p w14:paraId="2AB104A0">
      <w:pPr>
        <w:spacing w:line="259" w:lineRule="auto"/>
        <w:rPr>
          <w:rFonts w:ascii="宋体" w:hAnsi="宋体" w:cs="宋体"/>
          <w:sz w:val="18"/>
          <w:szCs w:val="21"/>
        </w:rPr>
      </w:pPr>
    </w:p>
    <w:p w14:paraId="00A2C91C">
      <w:pPr>
        <w:spacing w:before="101" w:line="621" w:lineRule="exact"/>
        <w:ind w:left="4889"/>
        <w:rPr>
          <w:rFonts w:ascii="宋体" w:hAnsi="宋体" w:cs="宋体"/>
          <w:sz w:val="24"/>
        </w:rPr>
      </w:pPr>
      <w:r>
        <w:rPr>
          <w:rFonts w:hint="eastAsia" w:ascii="宋体" w:hAnsi="宋体" w:cs="宋体"/>
          <w:spacing w:val="-13"/>
          <w:position w:val="23"/>
          <w:sz w:val="24"/>
        </w:rPr>
        <w:t>盖章：</w:t>
      </w:r>
    </w:p>
    <w:p w14:paraId="60BEF4FB">
      <w:pPr>
        <w:spacing w:line="219" w:lineRule="auto"/>
        <w:ind w:left="4889"/>
        <w:rPr>
          <w:rFonts w:ascii="宋体" w:hAnsi="宋体" w:cs="宋体"/>
          <w:sz w:val="24"/>
        </w:rPr>
      </w:pPr>
      <w:r>
        <w:rPr>
          <w:rFonts w:hint="eastAsia" w:ascii="宋体" w:hAnsi="宋体" w:cs="宋体"/>
          <w:spacing w:val="-13"/>
          <w:sz w:val="24"/>
        </w:rPr>
        <w:t>签字：</w:t>
      </w:r>
    </w:p>
    <w:p w14:paraId="3DD6018C">
      <w:pPr>
        <w:spacing w:line="360" w:lineRule="auto"/>
        <w:jc w:val="center"/>
        <w:rPr>
          <w:rFonts w:ascii="宋体" w:hAnsi="宋体" w:cs="宋体"/>
          <w:sz w:val="28"/>
        </w:rPr>
      </w:pPr>
    </w:p>
    <w:p w14:paraId="367DF21E">
      <w:pPr>
        <w:pStyle w:val="25"/>
        <w:rPr>
          <w:rFonts w:cs="宋体"/>
          <w:sz w:val="28"/>
        </w:rPr>
      </w:pPr>
    </w:p>
    <w:p w14:paraId="724A02B8">
      <w:pPr>
        <w:pStyle w:val="25"/>
        <w:rPr>
          <w:rFonts w:cs="宋体"/>
          <w:sz w:val="28"/>
        </w:rPr>
      </w:pPr>
    </w:p>
    <w:p w14:paraId="7B8F9FC8">
      <w:pPr>
        <w:pStyle w:val="25"/>
        <w:rPr>
          <w:rFonts w:cs="宋体"/>
          <w:sz w:val="28"/>
        </w:rPr>
      </w:pPr>
    </w:p>
    <w:p w14:paraId="260506AF">
      <w:pPr>
        <w:pStyle w:val="25"/>
        <w:rPr>
          <w:rFonts w:cs="宋体"/>
          <w:sz w:val="28"/>
        </w:rPr>
      </w:pPr>
    </w:p>
    <w:p w14:paraId="4B11CEFA">
      <w:pPr>
        <w:pStyle w:val="25"/>
        <w:rPr>
          <w:rFonts w:cs="宋体"/>
          <w:sz w:val="28"/>
        </w:rPr>
      </w:pPr>
    </w:p>
    <w:p w14:paraId="45283F05">
      <w:pPr>
        <w:spacing w:line="360" w:lineRule="auto"/>
        <w:jc w:val="center"/>
        <w:rPr>
          <w:rFonts w:ascii="宋体" w:hAnsi="宋体" w:cs="宋体"/>
        </w:rPr>
      </w:pPr>
      <w:r>
        <w:rPr>
          <w:rFonts w:hint="eastAsia" w:ascii="宋体" w:hAnsi="宋体" w:cs="宋体"/>
          <w:sz w:val="28"/>
        </w:rPr>
        <w:t>10</w:t>
      </w:r>
      <w:r>
        <w:rPr>
          <w:rFonts w:hint="eastAsia" w:ascii="宋体" w:hAnsi="宋体" w:cs="宋体"/>
          <w:b/>
          <w:sz w:val="32"/>
          <w:szCs w:val="32"/>
        </w:rPr>
        <w:t>、供应商类似项目业绩一览表</w:t>
      </w:r>
    </w:p>
    <w:tbl>
      <w:tblPr>
        <w:tblStyle w:val="31"/>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13"/>
        <w:gridCol w:w="1630"/>
        <w:gridCol w:w="1564"/>
        <w:gridCol w:w="1339"/>
        <w:gridCol w:w="1564"/>
        <w:gridCol w:w="1009"/>
      </w:tblGrid>
      <w:tr w14:paraId="509555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996" w:type="dxa"/>
          </w:tcPr>
          <w:p w14:paraId="07C30B2D">
            <w:pPr>
              <w:autoSpaceDE w:val="0"/>
              <w:autoSpaceDN w:val="0"/>
              <w:adjustRightInd w:val="0"/>
              <w:spacing w:line="360" w:lineRule="auto"/>
              <w:jc w:val="center"/>
              <w:rPr>
                <w:rFonts w:ascii="宋体" w:hAnsi="宋体" w:cs="宋体"/>
                <w:sz w:val="24"/>
              </w:rPr>
            </w:pPr>
            <w:r>
              <w:rPr>
                <w:rFonts w:hint="eastAsia" w:ascii="宋体" w:hAnsi="宋体" w:cs="宋体"/>
                <w:sz w:val="24"/>
              </w:rPr>
              <w:t>序号</w:t>
            </w:r>
          </w:p>
        </w:tc>
        <w:tc>
          <w:tcPr>
            <w:tcW w:w="1613" w:type="dxa"/>
          </w:tcPr>
          <w:p w14:paraId="05310C24">
            <w:pPr>
              <w:autoSpaceDE w:val="0"/>
              <w:autoSpaceDN w:val="0"/>
              <w:adjustRightInd w:val="0"/>
              <w:spacing w:line="360" w:lineRule="auto"/>
              <w:jc w:val="center"/>
              <w:rPr>
                <w:rFonts w:ascii="宋体" w:hAnsi="宋体" w:cs="宋体"/>
                <w:sz w:val="24"/>
              </w:rPr>
            </w:pPr>
            <w:r>
              <w:rPr>
                <w:rFonts w:hint="eastAsia" w:ascii="宋体" w:hAnsi="宋体" w:cs="宋体"/>
                <w:sz w:val="24"/>
              </w:rPr>
              <w:t>项目名称</w:t>
            </w:r>
          </w:p>
        </w:tc>
        <w:tc>
          <w:tcPr>
            <w:tcW w:w="1630" w:type="dxa"/>
          </w:tcPr>
          <w:p w14:paraId="0E720101">
            <w:pPr>
              <w:autoSpaceDE w:val="0"/>
              <w:autoSpaceDN w:val="0"/>
              <w:adjustRightInd w:val="0"/>
              <w:spacing w:line="360" w:lineRule="auto"/>
              <w:jc w:val="center"/>
              <w:rPr>
                <w:rFonts w:ascii="宋体" w:hAnsi="宋体" w:cs="宋体"/>
                <w:sz w:val="24"/>
              </w:rPr>
            </w:pPr>
            <w:r>
              <w:rPr>
                <w:rFonts w:hint="eastAsia" w:ascii="宋体" w:hAnsi="宋体" w:cs="宋体"/>
                <w:sz w:val="24"/>
              </w:rPr>
              <w:t>采购人名称</w:t>
            </w:r>
          </w:p>
        </w:tc>
        <w:tc>
          <w:tcPr>
            <w:tcW w:w="1564" w:type="dxa"/>
          </w:tcPr>
          <w:p w14:paraId="50441F84">
            <w:pPr>
              <w:autoSpaceDE w:val="0"/>
              <w:autoSpaceDN w:val="0"/>
              <w:adjustRightInd w:val="0"/>
              <w:spacing w:line="360" w:lineRule="auto"/>
              <w:jc w:val="center"/>
              <w:rPr>
                <w:rFonts w:ascii="宋体" w:hAnsi="宋体" w:cs="宋体"/>
                <w:sz w:val="24"/>
              </w:rPr>
            </w:pPr>
            <w:r>
              <w:rPr>
                <w:rFonts w:hint="eastAsia" w:ascii="宋体" w:hAnsi="宋体" w:cs="宋体"/>
                <w:sz w:val="24"/>
              </w:rPr>
              <w:t>采购内容</w:t>
            </w:r>
          </w:p>
        </w:tc>
        <w:tc>
          <w:tcPr>
            <w:tcW w:w="1339" w:type="dxa"/>
          </w:tcPr>
          <w:p w14:paraId="7AF0F3CB">
            <w:pPr>
              <w:autoSpaceDE w:val="0"/>
              <w:autoSpaceDN w:val="0"/>
              <w:adjustRightInd w:val="0"/>
              <w:spacing w:line="360" w:lineRule="auto"/>
              <w:jc w:val="center"/>
              <w:rPr>
                <w:rFonts w:ascii="宋体" w:hAnsi="宋体" w:cs="宋体"/>
                <w:sz w:val="24"/>
              </w:rPr>
            </w:pPr>
            <w:r>
              <w:rPr>
                <w:rFonts w:hint="eastAsia" w:ascii="宋体" w:hAnsi="宋体" w:cs="宋体"/>
                <w:sz w:val="24"/>
              </w:rPr>
              <w:t>项目金额</w:t>
            </w:r>
          </w:p>
        </w:tc>
        <w:tc>
          <w:tcPr>
            <w:tcW w:w="1564" w:type="dxa"/>
          </w:tcPr>
          <w:p w14:paraId="78471351">
            <w:pPr>
              <w:autoSpaceDE w:val="0"/>
              <w:autoSpaceDN w:val="0"/>
              <w:adjustRightInd w:val="0"/>
              <w:spacing w:line="360" w:lineRule="auto"/>
              <w:jc w:val="center"/>
              <w:rPr>
                <w:rFonts w:ascii="宋体" w:hAnsi="宋体" w:cs="宋体"/>
                <w:sz w:val="24"/>
              </w:rPr>
            </w:pPr>
            <w:r>
              <w:rPr>
                <w:rFonts w:hint="eastAsia" w:ascii="宋体" w:hAnsi="宋体" w:cs="宋体"/>
                <w:sz w:val="24"/>
              </w:rPr>
              <w:t>完成时间</w:t>
            </w:r>
          </w:p>
        </w:tc>
        <w:tc>
          <w:tcPr>
            <w:tcW w:w="1009" w:type="dxa"/>
          </w:tcPr>
          <w:p w14:paraId="7E8E106D">
            <w:pPr>
              <w:autoSpaceDE w:val="0"/>
              <w:autoSpaceDN w:val="0"/>
              <w:adjustRightInd w:val="0"/>
              <w:spacing w:line="360" w:lineRule="auto"/>
              <w:jc w:val="center"/>
              <w:rPr>
                <w:rFonts w:ascii="宋体" w:hAnsi="宋体" w:cs="宋体"/>
                <w:sz w:val="24"/>
              </w:rPr>
            </w:pPr>
            <w:r>
              <w:rPr>
                <w:rFonts w:hint="eastAsia" w:ascii="宋体" w:hAnsi="宋体" w:cs="宋体"/>
                <w:sz w:val="24"/>
              </w:rPr>
              <w:t>备注</w:t>
            </w:r>
          </w:p>
        </w:tc>
      </w:tr>
      <w:tr w14:paraId="436133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96" w:type="dxa"/>
          </w:tcPr>
          <w:p w14:paraId="3A0DB875">
            <w:pPr>
              <w:pStyle w:val="12"/>
              <w:rPr>
                <w:rFonts w:ascii="宋体" w:hAnsi="宋体" w:eastAsia="宋体" w:cs="宋体"/>
              </w:rPr>
            </w:pPr>
          </w:p>
        </w:tc>
        <w:tc>
          <w:tcPr>
            <w:tcW w:w="1613" w:type="dxa"/>
          </w:tcPr>
          <w:p w14:paraId="024911F6">
            <w:pPr>
              <w:pStyle w:val="12"/>
              <w:rPr>
                <w:rFonts w:ascii="宋体" w:hAnsi="宋体" w:eastAsia="宋体" w:cs="宋体"/>
              </w:rPr>
            </w:pPr>
          </w:p>
        </w:tc>
        <w:tc>
          <w:tcPr>
            <w:tcW w:w="1630" w:type="dxa"/>
          </w:tcPr>
          <w:p w14:paraId="4ECACB0F">
            <w:pPr>
              <w:pStyle w:val="12"/>
              <w:rPr>
                <w:rFonts w:ascii="宋体" w:hAnsi="宋体" w:eastAsia="宋体" w:cs="宋体"/>
              </w:rPr>
            </w:pPr>
          </w:p>
        </w:tc>
        <w:tc>
          <w:tcPr>
            <w:tcW w:w="1564" w:type="dxa"/>
          </w:tcPr>
          <w:p w14:paraId="64C762EE">
            <w:pPr>
              <w:pStyle w:val="12"/>
              <w:rPr>
                <w:rFonts w:ascii="宋体" w:hAnsi="宋体" w:eastAsia="宋体" w:cs="宋体"/>
              </w:rPr>
            </w:pPr>
          </w:p>
        </w:tc>
        <w:tc>
          <w:tcPr>
            <w:tcW w:w="1339" w:type="dxa"/>
          </w:tcPr>
          <w:p w14:paraId="53876841">
            <w:pPr>
              <w:pStyle w:val="12"/>
              <w:rPr>
                <w:rFonts w:ascii="宋体" w:hAnsi="宋体" w:eastAsia="宋体" w:cs="宋体"/>
              </w:rPr>
            </w:pPr>
          </w:p>
        </w:tc>
        <w:tc>
          <w:tcPr>
            <w:tcW w:w="1564" w:type="dxa"/>
          </w:tcPr>
          <w:p w14:paraId="5F116D41">
            <w:pPr>
              <w:pStyle w:val="12"/>
              <w:rPr>
                <w:rFonts w:ascii="宋体" w:hAnsi="宋体" w:eastAsia="宋体" w:cs="宋体"/>
              </w:rPr>
            </w:pPr>
          </w:p>
        </w:tc>
        <w:tc>
          <w:tcPr>
            <w:tcW w:w="1009" w:type="dxa"/>
          </w:tcPr>
          <w:p w14:paraId="3C0A736D">
            <w:pPr>
              <w:pStyle w:val="12"/>
              <w:rPr>
                <w:rFonts w:ascii="宋体" w:hAnsi="宋体" w:eastAsia="宋体" w:cs="宋体"/>
              </w:rPr>
            </w:pPr>
          </w:p>
        </w:tc>
      </w:tr>
      <w:tr w14:paraId="6BA7FD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96" w:type="dxa"/>
          </w:tcPr>
          <w:p w14:paraId="774DA780">
            <w:pPr>
              <w:pStyle w:val="12"/>
              <w:rPr>
                <w:rFonts w:ascii="宋体" w:hAnsi="宋体" w:eastAsia="宋体" w:cs="宋体"/>
              </w:rPr>
            </w:pPr>
          </w:p>
        </w:tc>
        <w:tc>
          <w:tcPr>
            <w:tcW w:w="1613" w:type="dxa"/>
          </w:tcPr>
          <w:p w14:paraId="19E2F66D">
            <w:pPr>
              <w:pStyle w:val="12"/>
              <w:rPr>
                <w:rFonts w:ascii="宋体" w:hAnsi="宋体" w:eastAsia="宋体" w:cs="宋体"/>
              </w:rPr>
            </w:pPr>
          </w:p>
        </w:tc>
        <w:tc>
          <w:tcPr>
            <w:tcW w:w="1630" w:type="dxa"/>
          </w:tcPr>
          <w:p w14:paraId="3AF3EF10">
            <w:pPr>
              <w:pStyle w:val="12"/>
              <w:rPr>
                <w:rFonts w:ascii="宋体" w:hAnsi="宋体" w:eastAsia="宋体" w:cs="宋体"/>
              </w:rPr>
            </w:pPr>
          </w:p>
        </w:tc>
        <w:tc>
          <w:tcPr>
            <w:tcW w:w="1564" w:type="dxa"/>
          </w:tcPr>
          <w:p w14:paraId="55B5E7EA">
            <w:pPr>
              <w:pStyle w:val="12"/>
              <w:rPr>
                <w:rFonts w:ascii="宋体" w:hAnsi="宋体" w:eastAsia="宋体" w:cs="宋体"/>
              </w:rPr>
            </w:pPr>
          </w:p>
        </w:tc>
        <w:tc>
          <w:tcPr>
            <w:tcW w:w="1339" w:type="dxa"/>
          </w:tcPr>
          <w:p w14:paraId="128BE5E3">
            <w:pPr>
              <w:pStyle w:val="12"/>
              <w:rPr>
                <w:rFonts w:ascii="宋体" w:hAnsi="宋体" w:eastAsia="宋体" w:cs="宋体"/>
              </w:rPr>
            </w:pPr>
          </w:p>
        </w:tc>
        <w:tc>
          <w:tcPr>
            <w:tcW w:w="1564" w:type="dxa"/>
          </w:tcPr>
          <w:p w14:paraId="0F6AFDFF">
            <w:pPr>
              <w:pStyle w:val="12"/>
              <w:rPr>
                <w:rFonts w:ascii="宋体" w:hAnsi="宋体" w:eastAsia="宋体" w:cs="宋体"/>
              </w:rPr>
            </w:pPr>
          </w:p>
        </w:tc>
        <w:tc>
          <w:tcPr>
            <w:tcW w:w="1009" w:type="dxa"/>
          </w:tcPr>
          <w:p w14:paraId="097BEBF6">
            <w:pPr>
              <w:pStyle w:val="12"/>
              <w:rPr>
                <w:rFonts w:ascii="宋体" w:hAnsi="宋体" w:eastAsia="宋体" w:cs="宋体"/>
              </w:rPr>
            </w:pPr>
          </w:p>
        </w:tc>
      </w:tr>
      <w:tr w14:paraId="113E1F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96" w:type="dxa"/>
          </w:tcPr>
          <w:p w14:paraId="5BFD0A70">
            <w:pPr>
              <w:pStyle w:val="12"/>
              <w:rPr>
                <w:rFonts w:ascii="宋体" w:hAnsi="宋体" w:eastAsia="宋体" w:cs="宋体"/>
              </w:rPr>
            </w:pPr>
          </w:p>
        </w:tc>
        <w:tc>
          <w:tcPr>
            <w:tcW w:w="1613" w:type="dxa"/>
          </w:tcPr>
          <w:p w14:paraId="6F4E6F1B">
            <w:pPr>
              <w:pStyle w:val="12"/>
              <w:rPr>
                <w:rFonts w:ascii="宋体" w:hAnsi="宋体" w:eastAsia="宋体" w:cs="宋体"/>
              </w:rPr>
            </w:pPr>
          </w:p>
        </w:tc>
        <w:tc>
          <w:tcPr>
            <w:tcW w:w="1630" w:type="dxa"/>
          </w:tcPr>
          <w:p w14:paraId="12842492">
            <w:pPr>
              <w:pStyle w:val="12"/>
              <w:rPr>
                <w:rFonts w:ascii="宋体" w:hAnsi="宋体" w:eastAsia="宋体" w:cs="宋体"/>
              </w:rPr>
            </w:pPr>
          </w:p>
        </w:tc>
        <w:tc>
          <w:tcPr>
            <w:tcW w:w="1564" w:type="dxa"/>
          </w:tcPr>
          <w:p w14:paraId="2573FAF9">
            <w:pPr>
              <w:pStyle w:val="12"/>
              <w:rPr>
                <w:rFonts w:ascii="宋体" w:hAnsi="宋体" w:eastAsia="宋体" w:cs="宋体"/>
              </w:rPr>
            </w:pPr>
          </w:p>
        </w:tc>
        <w:tc>
          <w:tcPr>
            <w:tcW w:w="1339" w:type="dxa"/>
          </w:tcPr>
          <w:p w14:paraId="431890E5">
            <w:pPr>
              <w:pStyle w:val="12"/>
              <w:rPr>
                <w:rFonts w:ascii="宋体" w:hAnsi="宋体" w:eastAsia="宋体" w:cs="宋体"/>
              </w:rPr>
            </w:pPr>
          </w:p>
        </w:tc>
        <w:tc>
          <w:tcPr>
            <w:tcW w:w="1564" w:type="dxa"/>
          </w:tcPr>
          <w:p w14:paraId="69C79179">
            <w:pPr>
              <w:pStyle w:val="12"/>
              <w:rPr>
                <w:rFonts w:ascii="宋体" w:hAnsi="宋体" w:eastAsia="宋体" w:cs="宋体"/>
              </w:rPr>
            </w:pPr>
          </w:p>
        </w:tc>
        <w:tc>
          <w:tcPr>
            <w:tcW w:w="1009" w:type="dxa"/>
          </w:tcPr>
          <w:p w14:paraId="418E0C33">
            <w:pPr>
              <w:pStyle w:val="12"/>
              <w:rPr>
                <w:rFonts w:ascii="宋体" w:hAnsi="宋体" w:eastAsia="宋体" w:cs="宋体"/>
              </w:rPr>
            </w:pPr>
          </w:p>
        </w:tc>
      </w:tr>
      <w:tr w14:paraId="2FF91D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96" w:type="dxa"/>
          </w:tcPr>
          <w:p w14:paraId="377B7836">
            <w:pPr>
              <w:pStyle w:val="12"/>
              <w:rPr>
                <w:rFonts w:ascii="宋体" w:hAnsi="宋体" w:eastAsia="宋体" w:cs="宋体"/>
              </w:rPr>
            </w:pPr>
          </w:p>
        </w:tc>
        <w:tc>
          <w:tcPr>
            <w:tcW w:w="1613" w:type="dxa"/>
          </w:tcPr>
          <w:p w14:paraId="04BAA4FD">
            <w:pPr>
              <w:pStyle w:val="12"/>
              <w:rPr>
                <w:rFonts w:ascii="宋体" w:hAnsi="宋体" w:eastAsia="宋体" w:cs="宋体"/>
              </w:rPr>
            </w:pPr>
          </w:p>
        </w:tc>
        <w:tc>
          <w:tcPr>
            <w:tcW w:w="1630" w:type="dxa"/>
          </w:tcPr>
          <w:p w14:paraId="699F79ED">
            <w:pPr>
              <w:pStyle w:val="12"/>
              <w:rPr>
                <w:rFonts w:ascii="宋体" w:hAnsi="宋体" w:eastAsia="宋体" w:cs="宋体"/>
              </w:rPr>
            </w:pPr>
          </w:p>
        </w:tc>
        <w:tc>
          <w:tcPr>
            <w:tcW w:w="1564" w:type="dxa"/>
          </w:tcPr>
          <w:p w14:paraId="5D6D8B72">
            <w:pPr>
              <w:pStyle w:val="12"/>
              <w:rPr>
                <w:rFonts w:ascii="宋体" w:hAnsi="宋体" w:eastAsia="宋体" w:cs="宋体"/>
              </w:rPr>
            </w:pPr>
          </w:p>
        </w:tc>
        <w:tc>
          <w:tcPr>
            <w:tcW w:w="1339" w:type="dxa"/>
          </w:tcPr>
          <w:p w14:paraId="34D23C9A">
            <w:pPr>
              <w:pStyle w:val="12"/>
              <w:rPr>
                <w:rFonts w:ascii="宋体" w:hAnsi="宋体" w:eastAsia="宋体" w:cs="宋体"/>
              </w:rPr>
            </w:pPr>
          </w:p>
        </w:tc>
        <w:tc>
          <w:tcPr>
            <w:tcW w:w="1564" w:type="dxa"/>
          </w:tcPr>
          <w:p w14:paraId="01296ABD">
            <w:pPr>
              <w:pStyle w:val="12"/>
              <w:rPr>
                <w:rFonts w:ascii="宋体" w:hAnsi="宋体" w:eastAsia="宋体" w:cs="宋体"/>
              </w:rPr>
            </w:pPr>
          </w:p>
        </w:tc>
        <w:tc>
          <w:tcPr>
            <w:tcW w:w="1009" w:type="dxa"/>
          </w:tcPr>
          <w:p w14:paraId="06AF7DE9">
            <w:pPr>
              <w:pStyle w:val="12"/>
              <w:rPr>
                <w:rFonts w:ascii="宋体" w:hAnsi="宋体" w:eastAsia="宋体" w:cs="宋体"/>
              </w:rPr>
            </w:pPr>
          </w:p>
        </w:tc>
      </w:tr>
      <w:tr w14:paraId="2AF649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96" w:type="dxa"/>
          </w:tcPr>
          <w:p w14:paraId="50742463">
            <w:pPr>
              <w:pStyle w:val="12"/>
              <w:rPr>
                <w:rFonts w:ascii="宋体" w:hAnsi="宋体" w:eastAsia="宋体" w:cs="宋体"/>
              </w:rPr>
            </w:pPr>
          </w:p>
        </w:tc>
        <w:tc>
          <w:tcPr>
            <w:tcW w:w="1613" w:type="dxa"/>
          </w:tcPr>
          <w:p w14:paraId="383CEE34">
            <w:pPr>
              <w:pStyle w:val="12"/>
              <w:rPr>
                <w:rFonts w:ascii="宋体" w:hAnsi="宋体" w:eastAsia="宋体" w:cs="宋体"/>
              </w:rPr>
            </w:pPr>
          </w:p>
        </w:tc>
        <w:tc>
          <w:tcPr>
            <w:tcW w:w="1630" w:type="dxa"/>
          </w:tcPr>
          <w:p w14:paraId="02B8F74A">
            <w:pPr>
              <w:pStyle w:val="12"/>
              <w:rPr>
                <w:rFonts w:ascii="宋体" w:hAnsi="宋体" w:eastAsia="宋体" w:cs="宋体"/>
              </w:rPr>
            </w:pPr>
          </w:p>
        </w:tc>
        <w:tc>
          <w:tcPr>
            <w:tcW w:w="1564" w:type="dxa"/>
          </w:tcPr>
          <w:p w14:paraId="153CEE18">
            <w:pPr>
              <w:pStyle w:val="12"/>
              <w:rPr>
                <w:rFonts w:ascii="宋体" w:hAnsi="宋体" w:eastAsia="宋体" w:cs="宋体"/>
              </w:rPr>
            </w:pPr>
          </w:p>
        </w:tc>
        <w:tc>
          <w:tcPr>
            <w:tcW w:w="1339" w:type="dxa"/>
          </w:tcPr>
          <w:p w14:paraId="5D0A19B3">
            <w:pPr>
              <w:pStyle w:val="12"/>
              <w:rPr>
                <w:rFonts w:ascii="宋体" w:hAnsi="宋体" w:eastAsia="宋体" w:cs="宋体"/>
              </w:rPr>
            </w:pPr>
          </w:p>
        </w:tc>
        <w:tc>
          <w:tcPr>
            <w:tcW w:w="1564" w:type="dxa"/>
          </w:tcPr>
          <w:p w14:paraId="4670916C">
            <w:pPr>
              <w:pStyle w:val="12"/>
              <w:rPr>
                <w:rFonts w:ascii="宋体" w:hAnsi="宋体" w:eastAsia="宋体" w:cs="宋体"/>
              </w:rPr>
            </w:pPr>
          </w:p>
        </w:tc>
        <w:tc>
          <w:tcPr>
            <w:tcW w:w="1009" w:type="dxa"/>
          </w:tcPr>
          <w:p w14:paraId="75330531">
            <w:pPr>
              <w:pStyle w:val="12"/>
              <w:rPr>
                <w:rFonts w:ascii="宋体" w:hAnsi="宋体" w:eastAsia="宋体" w:cs="宋体"/>
              </w:rPr>
            </w:pPr>
          </w:p>
        </w:tc>
      </w:tr>
      <w:tr w14:paraId="29644F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996" w:type="dxa"/>
          </w:tcPr>
          <w:p w14:paraId="7F59B6FE">
            <w:pPr>
              <w:pStyle w:val="12"/>
              <w:rPr>
                <w:rFonts w:ascii="宋体" w:hAnsi="宋体" w:eastAsia="宋体" w:cs="宋体"/>
              </w:rPr>
            </w:pPr>
          </w:p>
        </w:tc>
        <w:tc>
          <w:tcPr>
            <w:tcW w:w="1613" w:type="dxa"/>
          </w:tcPr>
          <w:p w14:paraId="0D3CB94D">
            <w:pPr>
              <w:pStyle w:val="12"/>
              <w:rPr>
                <w:rFonts w:ascii="宋体" w:hAnsi="宋体" w:eastAsia="宋体" w:cs="宋体"/>
              </w:rPr>
            </w:pPr>
          </w:p>
        </w:tc>
        <w:tc>
          <w:tcPr>
            <w:tcW w:w="1630" w:type="dxa"/>
          </w:tcPr>
          <w:p w14:paraId="4120F56C">
            <w:pPr>
              <w:pStyle w:val="12"/>
              <w:rPr>
                <w:rFonts w:ascii="宋体" w:hAnsi="宋体" w:eastAsia="宋体" w:cs="宋体"/>
              </w:rPr>
            </w:pPr>
          </w:p>
        </w:tc>
        <w:tc>
          <w:tcPr>
            <w:tcW w:w="1564" w:type="dxa"/>
          </w:tcPr>
          <w:p w14:paraId="4F0AEDB3">
            <w:pPr>
              <w:pStyle w:val="12"/>
              <w:rPr>
                <w:rFonts w:ascii="宋体" w:hAnsi="宋体" w:eastAsia="宋体" w:cs="宋体"/>
              </w:rPr>
            </w:pPr>
          </w:p>
        </w:tc>
        <w:tc>
          <w:tcPr>
            <w:tcW w:w="1339" w:type="dxa"/>
          </w:tcPr>
          <w:p w14:paraId="42ECD5E8">
            <w:pPr>
              <w:pStyle w:val="12"/>
              <w:rPr>
                <w:rFonts w:ascii="宋体" w:hAnsi="宋体" w:eastAsia="宋体" w:cs="宋体"/>
              </w:rPr>
            </w:pPr>
          </w:p>
        </w:tc>
        <w:tc>
          <w:tcPr>
            <w:tcW w:w="1564" w:type="dxa"/>
          </w:tcPr>
          <w:p w14:paraId="7D71E8A0">
            <w:pPr>
              <w:pStyle w:val="12"/>
              <w:rPr>
                <w:rFonts w:ascii="宋体" w:hAnsi="宋体" w:eastAsia="宋体" w:cs="宋体"/>
              </w:rPr>
            </w:pPr>
          </w:p>
        </w:tc>
        <w:tc>
          <w:tcPr>
            <w:tcW w:w="1009" w:type="dxa"/>
          </w:tcPr>
          <w:p w14:paraId="3EB37A40">
            <w:pPr>
              <w:pStyle w:val="12"/>
              <w:rPr>
                <w:rFonts w:ascii="宋体" w:hAnsi="宋体" w:eastAsia="宋体" w:cs="宋体"/>
              </w:rPr>
            </w:pPr>
          </w:p>
        </w:tc>
      </w:tr>
    </w:tbl>
    <w:p w14:paraId="5989A3EB">
      <w:pPr>
        <w:pStyle w:val="12"/>
        <w:rPr>
          <w:rFonts w:ascii="宋体" w:hAnsi="宋体" w:eastAsia="宋体" w:cs="宋体"/>
          <w:b/>
          <w:bCs/>
          <w:sz w:val="21"/>
          <w:szCs w:val="21"/>
        </w:rPr>
      </w:pPr>
      <w:r>
        <w:rPr>
          <w:rFonts w:hint="eastAsia" w:ascii="宋体" w:hAnsi="宋体" w:eastAsia="宋体" w:cs="宋体"/>
          <w:b/>
          <w:bCs/>
          <w:sz w:val="21"/>
          <w:szCs w:val="21"/>
        </w:rPr>
        <w:t>注：本表后附相关业绩合同或中标通知书复印件加盖企业公章。</w:t>
      </w:r>
    </w:p>
    <w:p w14:paraId="2D22F29C">
      <w:pPr>
        <w:rPr>
          <w:rFonts w:ascii="宋体" w:hAnsi="宋体" w:cs="宋体"/>
          <w:b/>
          <w:sz w:val="32"/>
          <w:szCs w:val="32"/>
        </w:rPr>
      </w:pPr>
      <w:r>
        <w:rPr>
          <w:rFonts w:hint="eastAsia" w:ascii="宋体" w:hAnsi="宋体" w:cs="宋体"/>
          <w:b/>
          <w:sz w:val="32"/>
          <w:szCs w:val="32"/>
        </w:rPr>
        <w:br w:type="page"/>
      </w:r>
    </w:p>
    <w:p w14:paraId="30799F36">
      <w:pPr>
        <w:spacing w:line="360" w:lineRule="auto"/>
        <w:jc w:val="center"/>
        <w:rPr>
          <w:rFonts w:ascii="宋体" w:hAnsi="宋体" w:cs="宋体"/>
          <w:b/>
          <w:sz w:val="32"/>
          <w:szCs w:val="32"/>
        </w:rPr>
      </w:pPr>
      <w:r>
        <w:rPr>
          <w:rFonts w:hint="eastAsia" w:ascii="宋体" w:hAnsi="宋体" w:cs="宋体"/>
          <w:b/>
          <w:sz w:val="32"/>
          <w:szCs w:val="32"/>
        </w:rPr>
        <w:t>11、供应商拟派于本项目管理、技术、服务人员情况表（如有）</w:t>
      </w:r>
    </w:p>
    <w:p w14:paraId="0A9A9920">
      <w:pPr>
        <w:spacing w:line="360" w:lineRule="auto"/>
        <w:jc w:val="center"/>
        <w:rPr>
          <w:rFonts w:ascii="宋体" w:hAnsi="宋体" w:cs="宋体"/>
          <w:b/>
          <w:sz w:val="32"/>
          <w:szCs w:val="32"/>
        </w:rPr>
      </w:pPr>
    </w:p>
    <w:tbl>
      <w:tblPr>
        <w:tblStyle w:val="31"/>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4"/>
        <w:gridCol w:w="1121"/>
        <w:gridCol w:w="1155"/>
        <w:gridCol w:w="1155"/>
        <w:gridCol w:w="1155"/>
        <w:gridCol w:w="1419"/>
        <w:gridCol w:w="890"/>
      </w:tblGrid>
      <w:tr w14:paraId="30F80A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08" w:type="dxa"/>
            <w:vAlign w:val="center"/>
          </w:tcPr>
          <w:p w14:paraId="4AA5AAEE">
            <w:pPr>
              <w:jc w:val="center"/>
              <w:rPr>
                <w:rFonts w:ascii="宋体" w:hAnsi="宋体" w:cs="宋体"/>
                <w:bCs/>
                <w:sz w:val="24"/>
              </w:rPr>
            </w:pPr>
            <w:r>
              <w:rPr>
                <w:rFonts w:hint="eastAsia" w:ascii="宋体" w:hAnsi="宋体" w:cs="宋体"/>
                <w:bCs/>
                <w:sz w:val="24"/>
              </w:rPr>
              <w:t>序号</w:t>
            </w:r>
          </w:p>
        </w:tc>
        <w:tc>
          <w:tcPr>
            <w:tcW w:w="1634" w:type="dxa"/>
            <w:vAlign w:val="center"/>
          </w:tcPr>
          <w:p w14:paraId="4FF22700">
            <w:pPr>
              <w:jc w:val="center"/>
              <w:rPr>
                <w:rFonts w:ascii="宋体" w:hAnsi="宋体" w:cs="宋体"/>
                <w:bCs/>
                <w:sz w:val="24"/>
              </w:rPr>
            </w:pPr>
            <w:r>
              <w:rPr>
                <w:rFonts w:hint="eastAsia" w:ascii="宋体" w:hAnsi="宋体" w:cs="宋体"/>
                <w:bCs/>
                <w:sz w:val="24"/>
              </w:rPr>
              <w:t>职务</w:t>
            </w:r>
          </w:p>
        </w:tc>
        <w:tc>
          <w:tcPr>
            <w:tcW w:w="1121" w:type="dxa"/>
            <w:vAlign w:val="center"/>
          </w:tcPr>
          <w:p w14:paraId="2890A669">
            <w:pPr>
              <w:jc w:val="center"/>
              <w:rPr>
                <w:rFonts w:ascii="宋体" w:hAnsi="宋体" w:cs="宋体"/>
                <w:bCs/>
                <w:sz w:val="24"/>
              </w:rPr>
            </w:pPr>
            <w:r>
              <w:rPr>
                <w:rFonts w:hint="eastAsia" w:ascii="宋体" w:hAnsi="宋体" w:cs="宋体"/>
                <w:bCs/>
                <w:sz w:val="24"/>
              </w:rPr>
              <w:t>姓名</w:t>
            </w:r>
          </w:p>
        </w:tc>
        <w:tc>
          <w:tcPr>
            <w:tcW w:w="1155" w:type="dxa"/>
            <w:vAlign w:val="center"/>
          </w:tcPr>
          <w:p w14:paraId="10D26793">
            <w:pPr>
              <w:jc w:val="center"/>
              <w:rPr>
                <w:rFonts w:ascii="宋体" w:hAnsi="宋体" w:cs="宋体"/>
                <w:bCs/>
                <w:sz w:val="24"/>
              </w:rPr>
            </w:pPr>
            <w:r>
              <w:rPr>
                <w:rFonts w:hint="eastAsia" w:ascii="宋体" w:hAnsi="宋体" w:cs="宋体"/>
                <w:bCs/>
                <w:sz w:val="24"/>
              </w:rPr>
              <w:t>学历</w:t>
            </w:r>
          </w:p>
        </w:tc>
        <w:tc>
          <w:tcPr>
            <w:tcW w:w="1155" w:type="dxa"/>
            <w:vAlign w:val="center"/>
          </w:tcPr>
          <w:p w14:paraId="39DB453E">
            <w:pPr>
              <w:jc w:val="center"/>
              <w:rPr>
                <w:rFonts w:ascii="宋体" w:hAnsi="宋体" w:cs="宋体"/>
                <w:bCs/>
                <w:sz w:val="24"/>
              </w:rPr>
            </w:pPr>
            <w:r>
              <w:rPr>
                <w:rFonts w:hint="eastAsia" w:ascii="宋体" w:hAnsi="宋体" w:cs="宋体"/>
                <w:bCs/>
                <w:sz w:val="24"/>
              </w:rPr>
              <w:t>职称</w:t>
            </w:r>
          </w:p>
        </w:tc>
        <w:tc>
          <w:tcPr>
            <w:tcW w:w="1155" w:type="dxa"/>
            <w:vAlign w:val="center"/>
          </w:tcPr>
          <w:p w14:paraId="033CAC89">
            <w:pPr>
              <w:jc w:val="center"/>
              <w:rPr>
                <w:rFonts w:ascii="宋体" w:hAnsi="宋体" w:cs="宋体"/>
                <w:bCs/>
                <w:sz w:val="24"/>
              </w:rPr>
            </w:pPr>
            <w:r>
              <w:rPr>
                <w:rFonts w:hint="eastAsia" w:ascii="宋体" w:hAnsi="宋体" w:cs="宋体"/>
                <w:bCs/>
                <w:sz w:val="24"/>
              </w:rPr>
              <w:t>专业</w:t>
            </w:r>
          </w:p>
        </w:tc>
        <w:tc>
          <w:tcPr>
            <w:tcW w:w="1419" w:type="dxa"/>
            <w:vAlign w:val="center"/>
          </w:tcPr>
          <w:p w14:paraId="502AB34F">
            <w:pPr>
              <w:jc w:val="center"/>
              <w:rPr>
                <w:rFonts w:ascii="宋体" w:hAnsi="宋体" w:cs="宋体"/>
                <w:bCs/>
                <w:sz w:val="24"/>
              </w:rPr>
            </w:pPr>
            <w:r>
              <w:rPr>
                <w:rFonts w:hint="eastAsia" w:ascii="宋体" w:hAnsi="宋体" w:cs="宋体"/>
                <w:bCs/>
                <w:sz w:val="24"/>
              </w:rPr>
              <w:t>工作年限</w:t>
            </w:r>
          </w:p>
        </w:tc>
        <w:tc>
          <w:tcPr>
            <w:tcW w:w="890" w:type="dxa"/>
            <w:vAlign w:val="center"/>
          </w:tcPr>
          <w:p w14:paraId="04527092">
            <w:pPr>
              <w:jc w:val="center"/>
              <w:rPr>
                <w:rFonts w:ascii="宋体" w:hAnsi="宋体" w:cs="宋体"/>
                <w:bCs/>
                <w:sz w:val="24"/>
              </w:rPr>
            </w:pPr>
            <w:r>
              <w:rPr>
                <w:rFonts w:hint="eastAsia" w:ascii="宋体" w:hAnsi="宋体" w:cs="宋体"/>
                <w:bCs/>
                <w:sz w:val="24"/>
              </w:rPr>
              <w:t>备注</w:t>
            </w:r>
          </w:p>
        </w:tc>
      </w:tr>
      <w:tr w14:paraId="662B3A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08" w:type="dxa"/>
          </w:tcPr>
          <w:p w14:paraId="33F49F87">
            <w:pPr>
              <w:jc w:val="center"/>
              <w:rPr>
                <w:rFonts w:ascii="宋体" w:hAnsi="宋体" w:cs="宋体"/>
                <w:bCs/>
                <w:sz w:val="24"/>
              </w:rPr>
            </w:pPr>
          </w:p>
        </w:tc>
        <w:tc>
          <w:tcPr>
            <w:tcW w:w="1634" w:type="dxa"/>
          </w:tcPr>
          <w:p w14:paraId="421E983B">
            <w:pPr>
              <w:jc w:val="center"/>
              <w:rPr>
                <w:rFonts w:ascii="宋体" w:hAnsi="宋体" w:cs="宋体"/>
                <w:bCs/>
                <w:sz w:val="24"/>
              </w:rPr>
            </w:pPr>
          </w:p>
        </w:tc>
        <w:tc>
          <w:tcPr>
            <w:tcW w:w="1121" w:type="dxa"/>
          </w:tcPr>
          <w:p w14:paraId="1BB737C8">
            <w:pPr>
              <w:jc w:val="center"/>
              <w:rPr>
                <w:rFonts w:ascii="宋体" w:hAnsi="宋体" w:cs="宋体"/>
                <w:bCs/>
                <w:sz w:val="24"/>
              </w:rPr>
            </w:pPr>
          </w:p>
        </w:tc>
        <w:tc>
          <w:tcPr>
            <w:tcW w:w="1155" w:type="dxa"/>
          </w:tcPr>
          <w:p w14:paraId="325B25A2">
            <w:pPr>
              <w:jc w:val="center"/>
              <w:rPr>
                <w:rFonts w:ascii="宋体" w:hAnsi="宋体" w:cs="宋体"/>
                <w:bCs/>
                <w:sz w:val="24"/>
              </w:rPr>
            </w:pPr>
          </w:p>
        </w:tc>
        <w:tc>
          <w:tcPr>
            <w:tcW w:w="1155" w:type="dxa"/>
          </w:tcPr>
          <w:p w14:paraId="084682FB">
            <w:pPr>
              <w:jc w:val="center"/>
              <w:rPr>
                <w:rFonts w:ascii="宋体" w:hAnsi="宋体" w:cs="宋体"/>
                <w:bCs/>
                <w:sz w:val="24"/>
              </w:rPr>
            </w:pPr>
          </w:p>
        </w:tc>
        <w:tc>
          <w:tcPr>
            <w:tcW w:w="1155" w:type="dxa"/>
          </w:tcPr>
          <w:p w14:paraId="50401090">
            <w:pPr>
              <w:jc w:val="center"/>
              <w:rPr>
                <w:rFonts w:ascii="宋体" w:hAnsi="宋体" w:cs="宋体"/>
                <w:bCs/>
                <w:sz w:val="24"/>
              </w:rPr>
            </w:pPr>
          </w:p>
        </w:tc>
        <w:tc>
          <w:tcPr>
            <w:tcW w:w="1419" w:type="dxa"/>
          </w:tcPr>
          <w:p w14:paraId="37E92D2A">
            <w:pPr>
              <w:jc w:val="center"/>
              <w:rPr>
                <w:rFonts w:ascii="宋体" w:hAnsi="宋体" w:cs="宋体"/>
                <w:bCs/>
                <w:sz w:val="24"/>
              </w:rPr>
            </w:pPr>
          </w:p>
        </w:tc>
        <w:tc>
          <w:tcPr>
            <w:tcW w:w="890" w:type="dxa"/>
          </w:tcPr>
          <w:p w14:paraId="2AC6BEE3">
            <w:pPr>
              <w:jc w:val="center"/>
              <w:rPr>
                <w:rFonts w:ascii="宋体" w:hAnsi="宋体" w:cs="宋体"/>
                <w:bCs/>
                <w:sz w:val="24"/>
              </w:rPr>
            </w:pPr>
          </w:p>
        </w:tc>
      </w:tr>
      <w:tr w14:paraId="46500F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08" w:type="dxa"/>
          </w:tcPr>
          <w:p w14:paraId="641032ED">
            <w:pPr>
              <w:jc w:val="center"/>
              <w:rPr>
                <w:rFonts w:ascii="宋体" w:hAnsi="宋体" w:cs="宋体"/>
                <w:bCs/>
                <w:sz w:val="24"/>
              </w:rPr>
            </w:pPr>
          </w:p>
        </w:tc>
        <w:tc>
          <w:tcPr>
            <w:tcW w:w="1634" w:type="dxa"/>
          </w:tcPr>
          <w:p w14:paraId="3869F0A3">
            <w:pPr>
              <w:jc w:val="center"/>
              <w:rPr>
                <w:rFonts w:ascii="宋体" w:hAnsi="宋体" w:cs="宋体"/>
                <w:bCs/>
                <w:sz w:val="24"/>
              </w:rPr>
            </w:pPr>
          </w:p>
        </w:tc>
        <w:tc>
          <w:tcPr>
            <w:tcW w:w="1121" w:type="dxa"/>
          </w:tcPr>
          <w:p w14:paraId="564CE42D">
            <w:pPr>
              <w:jc w:val="center"/>
              <w:rPr>
                <w:rFonts w:ascii="宋体" w:hAnsi="宋体" w:cs="宋体"/>
                <w:bCs/>
                <w:sz w:val="24"/>
              </w:rPr>
            </w:pPr>
          </w:p>
        </w:tc>
        <w:tc>
          <w:tcPr>
            <w:tcW w:w="1155" w:type="dxa"/>
          </w:tcPr>
          <w:p w14:paraId="0DA17AE9">
            <w:pPr>
              <w:jc w:val="center"/>
              <w:rPr>
                <w:rFonts w:ascii="宋体" w:hAnsi="宋体" w:cs="宋体"/>
                <w:bCs/>
                <w:sz w:val="24"/>
              </w:rPr>
            </w:pPr>
          </w:p>
        </w:tc>
        <w:tc>
          <w:tcPr>
            <w:tcW w:w="1155" w:type="dxa"/>
          </w:tcPr>
          <w:p w14:paraId="76B516DD">
            <w:pPr>
              <w:jc w:val="center"/>
              <w:rPr>
                <w:rFonts w:ascii="宋体" w:hAnsi="宋体" w:cs="宋体"/>
                <w:bCs/>
                <w:sz w:val="24"/>
              </w:rPr>
            </w:pPr>
          </w:p>
        </w:tc>
        <w:tc>
          <w:tcPr>
            <w:tcW w:w="1155" w:type="dxa"/>
          </w:tcPr>
          <w:p w14:paraId="0117163A">
            <w:pPr>
              <w:jc w:val="center"/>
              <w:rPr>
                <w:rFonts w:ascii="宋体" w:hAnsi="宋体" w:cs="宋体"/>
                <w:bCs/>
                <w:sz w:val="24"/>
              </w:rPr>
            </w:pPr>
          </w:p>
        </w:tc>
        <w:tc>
          <w:tcPr>
            <w:tcW w:w="1419" w:type="dxa"/>
          </w:tcPr>
          <w:p w14:paraId="0066B917">
            <w:pPr>
              <w:jc w:val="center"/>
              <w:rPr>
                <w:rFonts w:ascii="宋体" w:hAnsi="宋体" w:cs="宋体"/>
                <w:bCs/>
                <w:sz w:val="24"/>
              </w:rPr>
            </w:pPr>
          </w:p>
        </w:tc>
        <w:tc>
          <w:tcPr>
            <w:tcW w:w="890" w:type="dxa"/>
          </w:tcPr>
          <w:p w14:paraId="02F8F513">
            <w:pPr>
              <w:jc w:val="center"/>
              <w:rPr>
                <w:rFonts w:ascii="宋体" w:hAnsi="宋体" w:cs="宋体"/>
                <w:bCs/>
                <w:sz w:val="24"/>
              </w:rPr>
            </w:pPr>
          </w:p>
        </w:tc>
      </w:tr>
      <w:tr w14:paraId="4B1524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08" w:type="dxa"/>
          </w:tcPr>
          <w:p w14:paraId="73273C5A">
            <w:pPr>
              <w:jc w:val="center"/>
              <w:rPr>
                <w:rFonts w:ascii="宋体" w:hAnsi="宋体" w:cs="宋体"/>
                <w:bCs/>
                <w:sz w:val="24"/>
              </w:rPr>
            </w:pPr>
          </w:p>
        </w:tc>
        <w:tc>
          <w:tcPr>
            <w:tcW w:w="1634" w:type="dxa"/>
          </w:tcPr>
          <w:p w14:paraId="4DF47CFE">
            <w:pPr>
              <w:jc w:val="center"/>
              <w:rPr>
                <w:rFonts w:ascii="宋体" w:hAnsi="宋体" w:cs="宋体"/>
                <w:bCs/>
                <w:sz w:val="24"/>
              </w:rPr>
            </w:pPr>
          </w:p>
        </w:tc>
        <w:tc>
          <w:tcPr>
            <w:tcW w:w="1121" w:type="dxa"/>
          </w:tcPr>
          <w:p w14:paraId="449DF545">
            <w:pPr>
              <w:jc w:val="center"/>
              <w:rPr>
                <w:rFonts w:ascii="宋体" w:hAnsi="宋体" w:cs="宋体"/>
                <w:bCs/>
                <w:sz w:val="24"/>
              </w:rPr>
            </w:pPr>
          </w:p>
        </w:tc>
        <w:tc>
          <w:tcPr>
            <w:tcW w:w="1155" w:type="dxa"/>
          </w:tcPr>
          <w:p w14:paraId="12A662DF">
            <w:pPr>
              <w:jc w:val="center"/>
              <w:rPr>
                <w:rFonts w:ascii="宋体" w:hAnsi="宋体" w:cs="宋体"/>
                <w:bCs/>
                <w:sz w:val="24"/>
              </w:rPr>
            </w:pPr>
          </w:p>
        </w:tc>
        <w:tc>
          <w:tcPr>
            <w:tcW w:w="1155" w:type="dxa"/>
          </w:tcPr>
          <w:p w14:paraId="21E4AE71">
            <w:pPr>
              <w:jc w:val="center"/>
              <w:rPr>
                <w:rFonts w:ascii="宋体" w:hAnsi="宋体" w:cs="宋体"/>
                <w:bCs/>
                <w:sz w:val="24"/>
              </w:rPr>
            </w:pPr>
          </w:p>
        </w:tc>
        <w:tc>
          <w:tcPr>
            <w:tcW w:w="1155" w:type="dxa"/>
          </w:tcPr>
          <w:p w14:paraId="15D793BB">
            <w:pPr>
              <w:jc w:val="center"/>
              <w:rPr>
                <w:rFonts w:ascii="宋体" w:hAnsi="宋体" w:cs="宋体"/>
                <w:bCs/>
                <w:sz w:val="24"/>
              </w:rPr>
            </w:pPr>
          </w:p>
        </w:tc>
        <w:tc>
          <w:tcPr>
            <w:tcW w:w="1419" w:type="dxa"/>
          </w:tcPr>
          <w:p w14:paraId="19B92315">
            <w:pPr>
              <w:jc w:val="center"/>
              <w:rPr>
                <w:rFonts w:ascii="宋体" w:hAnsi="宋体" w:cs="宋体"/>
                <w:bCs/>
                <w:sz w:val="24"/>
              </w:rPr>
            </w:pPr>
          </w:p>
        </w:tc>
        <w:tc>
          <w:tcPr>
            <w:tcW w:w="890" w:type="dxa"/>
          </w:tcPr>
          <w:p w14:paraId="6E063B0D">
            <w:pPr>
              <w:jc w:val="center"/>
              <w:rPr>
                <w:rFonts w:ascii="宋体" w:hAnsi="宋体" w:cs="宋体"/>
                <w:bCs/>
                <w:sz w:val="24"/>
              </w:rPr>
            </w:pPr>
          </w:p>
        </w:tc>
      </w:tr>
      <w:tr w14:paraId="0C3B04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08" w:type="dxa"/>
          </w:tcPr>
          <w:p w14:paraId="17AFEF5A">
            <w:pPr>
              <w:jc w:val="center"/>
              <w:rPr>
                <w:rFonts w:ascii="宋体" w:hAnsi="宋体" w:cs="宋体"/>
                <w:bCs/>
                <w:sz w:val="24"/>
              </w:rPr>
            </w:pPr>
          </w:p>
        </w:tc>
        <w:tc>
          <w:tcPr>
            <w:tcW w:w="1634" w:type="dxa"/>
          </w:tcPr>
          <w:p w14:paraId="0108E723">
            <w:pPr>
              <w:jc w:val="center"/>
              <w:rPr>
                <w:rFonts w:ascii="宋体" w:hAnsi="宋体" w:cs="宋体"/>
                <w:bCs/>
                <w:sz w:val="24"/>
              </w:rPr>
            </w:pPr>
          </w:p>
        </w:tc>
        <w:tc>
          <w:tcPr>
            <w:tcW w:w="1121" w:type="dxa"/>
          </w:tcPr>
          <w:p w14:paraId="735C40EA">
            <w:pPr>
              <w:jc w:val="center"/>
              <w:rPr>
                <w:rFonts w:ascii="宋体" w:hAnsi="宋体" w:cs="宋体"/>
                <w:bCs/>
                <w:sz w:val="24"/>
              </w:rPr>
            </w:pPr>
          </w:p>
        </w:tc>
        <w:tc>
          <w:tcPr>
            <w:tcW w:w="1155" w:type="dxa"/>
          </w:tcPr>
          <w:p w14:paraId="31F7917E">
            <w:pPr>
              <w:jc w:val="center"/>
              <w:rPr>
                <w:rFonts w:ascii="宋体" w:hAnsi="宋体" w:cs="宋体"/>
                <w:bCs/>
                <w:sz w:val="24"/>
              </w:rPr>
            </w:pPr>
          </w:p>
        </w:tc>
        <w:tc>
          <w:tcPr>
            <w:tcW w:w="1155" w:type="dxa"/>
          </w:tcPr>
          <w:p w14:paraId="420733C0">
            <w:pPr>
              <w:jc w:val="center"/>
              <w:rPr>
                <w:rFonts w:ascii="宋体" w:hAnsi="宋体" w:cs="宋体"/>
                <w:bCs/>
                <w:sz w:val="24"/>
              </w:rPr>
            </w:pPr>
          </w:p>
        </w:tc>
        <w:tc>
          <w:tcPr>
            <w:tcW w:w="1155" w:type="dxa"/>
          </w:tcPr>
          <w:p w14:paraId="0C3B518F">
            <w:pPr>
              <w:jc w:val="center"/>
              <w:rPr>
                <w:rFonts w:ascii="宋体" w:hAnsi="宋体" w:cs="宋体"/>
                <w:bCs/>
                <w:sz w:val="24"/>
              </w:rPr>
            </w:pPr>
          </w:p>
        </w:tc>
        <w:tc>
          <w:tcPr>
            <w:tcW w:w="1419" w:type="dxa"/>
          </w:tcPr>
          <w:p w14:paraId="5792B53B">
            <w:pPr>
              <w:jc w:val="center"/>
              <w:rPr>
                <w:rFonts w:ascii="宋体" w:hAnsi="宋体" w:cs="宋体"/>
                <w:bCs/>
                <w:sz w:val="24"/>
              </w:rPr>
            </w:pPr>
          </w:p>
        </w:tc>
        <w:tc>
          <w:tcPr>
            <w:tcW w:w="890" w:type="dxa"/>
          </w:tcPr>
          <w:p w14:paraId="0083FC02">
            <w:pPr>
              <w:jc w:val="center"/>
              <w:rPr>
                <w:rFonts w:ascii="宋体" w:hAnsi="宋体" w:cs="宋体"/>
                <w:bCs/>
                <w:sz w:val="24"/>
              </w:rPr>
            </w:pPr>
          </w:p>
        </w:tc>
      </w:tr>
      <w:tr w14:paraId="0E0F8A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08" w:type="dxa"/>
          </w:tcPr>
          <w:p w14:paraId="35FEA05D">
            <w:pPr>
              <w:jc w:val="center"/>
              <w:rPr>
                <w:rFonts w:ascii="宋体" w:hAnsi="宋体" w:cs="宋体"/>
                <w:bCs/>
                <w:sz w:val="24"/>
              </w:rPr>
            </w:pPr>
          </w:p>
        </w:tc>
        <w:tc>
          <w:tcPr>
            <w:tcW w:w="1634" w:type="dxa"/>
          </w:tcPr>
          <w:p w14:paraId="72E775C6">
            <w:pPr>
              <w:jc w:val="center"/>
              <w:rPr>
                <w:rFonts w:ascii="宋体" w:hAnsi="宋体" w:cs="宋体"/>
                <w:bCs/>
                <w:sz w:val="24"/>
              </w:rPr>
            </w:pPr>
          </w:p>
        </w:tc>
        <w:tc>
          <w:tcPr>
            <w:tcW w:w="1121" w:type="dxa"/>
          </w:tcPr>
          <w:p w14:paraId="3AC5F8D3">
            <w:pPr>
              <w:jc w:val="center"/>
              <w:rPr>
                <w:rFonts w:ascii="宋体" w:hAnsi="宋体" w:cs="宋体"/>
                <w:bCs/>
                <w:sz w:val="24"/>
              </w:rPr>
            </w:pPr>
          </w:p>
        </w:tc>
        <w:tc>
          <w:tcPr>
            <w:tcW w:w="1155" w:type="dxa"/>
          </w:tcPr>
          <w:p w14:paraId="5F532900">
            <w:pPr>
              <w:jc w:val="center"/>
              <w:rPr>
                <w:rFonts w:ascii="宋体" w:hAnsi="宋体" w:cs="宋体"/>
                <w:bCs/>
                <w:sz w:val="24"/>
              </w:rPr>
            </w:pPr>
          </w:p>
        </w:tc>
        <w:tc>
          <w:tcPr>
            <w:tcW w:w="1155" w:type="dxa"/>
          </w:tcPr>
          <w:p w14:paraId="76159B9F">
            <w:pPr>
              <w:jc w:val="center"/>
              <w:rPr>
                <w:rFonts w:ascii="宋体" w:hAnsi="宋体" w:cs="宋体"/>
                <w:bCs/>
                <w:sz w:val="24"/>
              </w:rPr>
            </w:pPr>
          </w:p>
        </w:tc>
        <w:tc>
          <w:tcPr>
            <w:tcW w:w="1155" w:type="dxa"/>
          </w:tcPr>
          <w:p w14:paraId="6BC87F21">
            <w:pPr>
              <w:jc w:val="center"/>
              <w:rPr>
                <w:rFonts w:ascii="宋体" w:hAnsi="宋体" w:cs="宋体"/>
                <w:bCs/>
                <w:sz w:val="24"/>
              </w:rPr>
            </w:pPr>
          </w:p>
        </w:tc>
        <w:tc>
          <w:tcPr>
            <w:tcW w:w="1419" w:type="dxa"/>
          </w:tcPr>
          <w:p w14:paraId="74E80124">
            <w:pPr>
              <w:jc w:val="center"/>
              <w:rPr>
                <w:rFonts w:ascii="宋体" w:hAnsi="宋体" w:cs="宋体"/>
                <w:bCs/>
                <w:sz w:val="24"/>
              </w:rPr>
            </w:pPr>
          </w:p>
        </w:tc>
        <w:tc>
          <w:tcPr>
            <w:tcW w:w="890" w:type="dxa"/>
          </w:tcPr>
          <w:p w14:paraId="64C8312A">
            <w:pPr>
              <w:jc w:val="center"/>
              <w:rPr>
                <w:rFonts w:ascii="宋体" w:hAnsi="宋体" w:cs="宋体"/>
                <w:bCs/>
                <w:sz w:val="24"/>
              </w:rPr>
            </w:pPr>
          </w:p>
        </w:tc>
      </w:tr>
    </w:tbl>
    <w:p w14:paraId="27FCFC72">
      <w:pPr>
        <w:spacing w:line="360" w:lineRule="auto"/>
        <w:jc w:val="center"/>
        <w:rPr>
          <w:rFonts w:ascii="宋体" w:hAnsi="宋体" w:cs="宋体"/>
          <w:b/>
          <w:sz w:val="32"/>
          <w:szCs w:val="32"/>
        </w:rPr>
      </w:pPr>
    </w:p>
    <w:p w14:paraId="162E6DB6">
      <w:pPr>
        <w:rPr>
          <w:rFonts w:ascii="宋体" w:hAnsi="宋体" w:cs="宋体"/>
          <w:b/>
          <w:sz w:val="32"/>
          <w:szCs w:val="32"/>
        </w:rPr>
      </w:pPr>
      <w:r>
        <w:rPr>
          <w:rFonts w:hint="eastAsia" w:ascii="宋体" w:hAnsi="宋体" w:cs="宋体"/>
          <w:b/>
          <w:szCs w:val="21"/>
        </w:rPr>
        <w:t>注：本表须后附相关人员证明材料</w:t>
      </w:r>
      <w:r>
        <w:rPr>
          <w:rFonts w:hint="eastAsia" w:ascii="宋体" w:hAnsi="宋体" w:cs="宋体"/>
          <w:b/>
          <w:sz w:val="32"/>
          <w:szCs w:val="32"/>
        </w:rPr>
        <w:br w:type="page"/>
      </w:r>
    </w:p>
    <w:p w14:paraId="58A36677">
      <w:pPr>
        <w:spacing w:line="360" w:lineRule="auto"/>
        <w:jc w:val="center"/>
        <w:rPr>
          <w:rFonts w:ascii="宋体" w:hAnsi="宋体" w:cs="宋体"/>
          <w:b/>
          <w:sz w:val="32"/>
          <w:szCs w:val="32"/>
        </w:rPr>
      </w:pPr>
      <w:r>
        <w:rPr>
          <w:rFonts w:hint="eastAsia" w:ascii="宋体" w:hAnsi="宋体" w:cs="宋体"/>
          <w:b/>
          <w:sz w:val="32"/>
          <w:szCs w:val="32"/>
        </w:rPr>
        <w:t>12、</w:t>
      </w:r>
      <w:bookmarkStart w:id="89" w:name="_Toc424468844"/>
      <w:r>
        <w:rPr>
          <w:rFonts w:hint="eastAsia" w:ascii="宋体" w:hAnsi="宋体" w:cs="宋体"/>
          <w:b/>
          <w:sz w:val="32"/>
          <w:szCs w:val="32"/>
        </w:rPr>
        <w:t>信誉承诺书</w:t>
      </w:r>
    </w:p>
    <w:p w14:paraId="27F725C7">
      <w:pPr>
        <w:pStyle w:val="12"/>
        <w:rPr>
          <w:rFonts w:ascii="宋体" w:hAnsi="宋体" w:eastAsia="宋体" w:cs="宋体"/>
        </w:rPr>
      </w:pPr>
    </w:p>
    <w:p w14:paraId="5938B58A">
      <w:pPr>
        <w:tabs>
          <w:tab w:val="left" w:pos="1365"/>
        </w:tabs>
        <w:spacing w:line="360" w:lineRule="auto"/>
        <w:jc w:val="center"/>
        <w:rPr>
          <w:rFonts w:ascii="宋体" w:hAnsi="宋体" w:cs="宋体"/>
          <w:sz w:val="28"/>
          <w:szCs w:val="32"/>
        </w:rPr>
      </w:pPr>
      <w:r>
        <w:rPr>
          <w:rFonts w:hint="eastAsia" w:ascii="宋体" w:hAnsi="宋体" w:cs="宋体"/>
          <w:sz w:val="28"/>
          <w:szCs w:val="32"/>
        </w:rPr>
        <w:t>（格式自拟）</w:t>
      </w:r>
    </w:p>
    <w:bookmarkEnd w:id="89"/>
    <w:p w14:paraId="35F8C13D">
      <w:pPr>
        <w:rPr>
          <w:rFonts w:ascii="宋体" w:hAnsi="宋体" w:cs="宋体"/>
          <w:b/>
          <w:sz w:val="32"/>
          <w:szCs w:val="32"/>
        </w:rPr>
      </w:pPr>
      <w:r>
        <w:rPr>
          <w:rFonts w:hint="eastAsia" w:ascii="宋体" w:hAnsi="宋体" w:cs="宋体"/>
          <w:b/>
          <w:sz w:val="32"/>
          <w:szCs w:val="32"/>
        </w:rPr>
        <w:br w:type="page"/>
      </w:r>
    </w:p>
    <w:p w14:paraId="2C918CDA">
      <w:pPr>
        <w:spacing w:line="360" w:lineRule="auto"/>
        <w:jc w:val="center"/>
        <w:rPr>
          <w:rFonts w:ascii="宋体" w:hAnsi="宋体" w:cs="宋体"/>
          <w:b/>
          <w:sz w:val="32"/>
          <w:szCs w:val="32"/>
        </w:rPr>
      </w:pPr>
      <w:r>
        <w:rPr>
          <w:rFonts w:hint="eastAsia" w:ascii="宋体" w:hAnsi="宋体" w:cs="宋体"/>
          <w:b/>
          <w:sz w:val="32"/>
          <w:szCs w:val="32"/>
        </w:rPr>
        <w:t>13、磋商保证金</w:t>
      </w:r>
    </w:p>
    <w:p w14:paraId="0A9B9977">
      <w:pPr>
        <w:spacing w:line="48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（采购人名称）</w:t>
      </w:r>
      <w:r>
        <w:rPr>
          <w:rFonts w:hint="eastAsia" w:ascii="宋体" w:hAnsi="宋体" w:cs="宋体"/>
          <w:sz w:val="24"/>
          <w:u w:val="single"/>
        </w:rPr>
        <w:tab/>
      </w:r>
      <w:r>
        <w:rPr>
          <w:rFonts w:hint="eastAsia" w:ascii="宋体" w:hAnsi="宋体" w:cs="宋体"/>
          <w:sz w:val="24"/>
          <w:u w:val="single"/>
        </w:rPr>
        <w:tab/>
      </w:r>
    </w:p>
    <w:p w14:paraId="7BF85C8F">
      <w:pPr>
        <w:spacing w:line="480" w:lineRule="auto"/>
        <w:ind w:firstLine="470" w:firstLineChars="196"/>
        <w:rPr>
          <w:rFonts w:ascii="宋体" w:hAnsi="宋体" w:cs="宋体"/>
          <w:sz w:val="24"/>
        </w:rPr>
      </w:pPr>
      <w:r>
        <w:rPr>
          <w:rFonts w:hint="eastAsia" w:ascii="宋体" w:hAnsi="宋体" w:cs="宋体"/>
          <w:sz w:val="24"/>
          <w:u w:val="single"/>
        </w:rPr>
        <w:t xml:space="preserve">        （供应商名称）    </w:t>
      </w:r>
      <w:r>
        <w:rPr>
          <w:rFonts w:hint="eastAsia" w:ascii="宋体" w:hAnsi="宋体" w:cs="宋体"/>
          <w:sz w:val="24"/>
        </w:rPr>
        <w:t>（以下称“供应商”）于</w:t>
      </w:r>
      <w:r>
        <w:rPr>
          <w:rFonts w:hint="eastAsia" w:ascii="宋体" w:hAnsi="宋体" w:cs="宋体"/>
          <w:sz w:val="24"/>
          <w:u w:val="single"/>
        </w:rPr>
        <w:t xml:space="preserve">    年   月   日</w:t>
      </w:r>
      <w:r>
        <w:rPr>
          <w:rFonts w:hint="eastAsia" w:ascii="宋体" w:hAnsi="宋体" w:cs="宋体"/>
          <w:sz w:val="24"/>
        </w:rPr>
        <w:t>递交了</w:t>
      </w:r>
    </w:p>
    <w:p w14:paraId="7B146F9B">
      <w:pPr>
        <w:spacing w:line="480" w:lineRule="auto"/>
        <w:rPr>
          <w:rFonts w:ascii="宋体" w:hAnsi="宋体" w:cs="宋体"/>
          <w:sz w:val="24"/>
        </w:rPr>
      </w:pPr>
      <w:r>
        <w:rPr>
          <w:rFonts w:hint="eastAsia" w:ascii="宋体" w:hAnsi="宋体" w:cs="宋体"/>
          <w:sz w:val="24"/>
          <w:u w:val="single"/>
        </w:rPr>
        <w:t xml:space="preserve">    （项目名称、项目编号）    </w:t>
      </w:r>
      <w:r>
        <w:rPr>
          <w:rFonts w:hint="eastAsia" w:ascii="宋体" w:hAnsi="宋体" w:cs="宋体"/>
          <w:sz w:val="24"/>
        </w:rPr>
        <w:t>的磋商保证金人民币</w:t>
      </w:r>
      <w:r>
        <w:rPr>
          <w:rFonts w:hint="eastAsia" w:ascii="宋体" w:hAnsi="宋体" w:cs="宋体"/>
          <w:sz w:val="24"/>
          <w:u w:val="single"/>
        </w:rPr>
        <w:t xml:space="preserve">     </w:t>
      </w:r>
      <w:r>
        <w:rPr>
          <w:rFonts w:hint="eastAsia" w:ascii="宋体" w:hAnsi="宋体" w:cs="宋体"/>
          <w:sz w:val="24"/>
        </w:rPr>
        <w:t>元；</w:t>
      </w:r>
    </w:p>
    <w:p w14:paraId="4C375651">
      <w:pPr>
        <w:spacing w:line="480" w:lineRule="auto"/>
        <w:ind w:firstLine="470" w:firstLineChars="196"/>
        <w:rPr>
          <w:rFonts w:ascii="宋体" w:hAnsi="宋体" w:cs="宋体"/>
          <w:sz w:val="24"/>
        </w:rPr>
      </w:pPr>
      <w:r>
        <w:rPr>
          <w:rFonts w:hint="eastAsia" w:ascii="宋体" w:hAnsi="宋体" w:cs="宋体"/>
          <w:sz w:val="24"/>
        </w:rPr>
        <w:t>如果我方在投标有效期内收到你方的成交通知书后</w:t>
      </w:r>
    </w:p>
    <w:p w14:paraId="4A7EE8BC">
      <w:pPr>
        <w:spacing w:line="480" w:lineRule="auto"/>
        <w:ind w:firstLine="470" w:firstLineChars="196"/>
        <w:rPr>
          <w:rFonts w:ascii="宋体" w:hAnsi="宋体" w:cs="宋体"/>
          <w:sz w:val="24"/>
        </w:rPr>
      </w:pPr>
      <w:r>
        <w:rPr>
          <w:rFonts w:hint="eastAsia" w:ascii="宋体" w:hAnsi="宋体" w:cs="宋体"/>
          <w:sz w:val="24"/>
        </w:rPr>
        <w:t>1、不能或拒绝按供应商须知的要求签署合同协议书；</w:t>
      </w:r>
    </w:p>
    <w:p w14:paraId="6E567BFE">
      <w:pPr>
        <w:spacing w:line="480" w:lineRule="auto"/>
        <w:ind w:firstLine="470" w:firstLineChars="196"/>
        <w:rPr>
          <w:rFonts w:ascii="宋体" w:hAnsi="宋体" w:cs="宋体"/>
          <w:sz w:val="24"/>
        </w:rPr>
      </w:pPr>
      <w:r>
        <w:rPr>
          <w:rFonts w:hint="eastAsia" w:ascii="宋体" w:hAnsi="宋体" w:cs="宋体"/>
          <w:sz w:val="24"/>
        </w:rPr>
        <w:t>2、在投标有效期内撤回投标文件。</w:t>
      </w:r>
    </w:p>
    <w:p w14:paraId="045C96A4">
      <w:pPr>
        <w:spacing w:line="480" w:lineRule="auto"/>
        <w:ind w:firstLine="470" w:firstLineChars="196"/>
        <w:rPr>
          <w:rFonts w:ascii="宋体" w:hAnsi="宋体" w:cs="宋体"/>
          <w:sz w:val="24"/>
        </w:rPr>
      </w:pPr>
      <w:r>
        <w:rPr>
          <w:rFonts w:hint="eastAsia" w:ascii="宋体" w:hAnsi="宋体" w:cs="宋体"/>
          <w:sz w:val="24"/>
        </w:rPr>
        <w:t>否则你方有权没收我方的磋商保证金。</w:t>
      </w:r>
    </w:p>
    <w:p w14:paraId="2B8A8861">
      <w:pPr>
        <w:spacing w:line="480" w:lineRule="auto"/>
        <w:ind w:firstLine="470" w:firstLineChars="196"/>
        <w:rPr>
          <w:rFonts w:ascii="宋体" w:hAnsi="宋体" w:cs="宋体"/>
          <w:sz w:val="24"/>
        </w:rPr>
      </w:pPr>
      <w:r>
        <w:rPr>
          <w:rFonts w:hint="eastAsia" w:ascii="宋体" w:hAnsi="宋体" w:cs="宋体"/>
          <w:sz w:val="24"/>
        </w:rPr>
        <w:t>我方同意采购文件有关磋商保证金规定，并对我方有约束力。</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1"/>
      </w:tblGrid>
      <w:tr w14:paraId="6B36BC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8751" w:type="dxa"/>
          </w:tcPr>
          <w:p w14:paraId="7FA3673D">
            <w:pPr>
              <w:rPr>
                <w:rFonts w:ascii="宋体" w:hAnsi="宋体" w:cs="宋体"/>
                <w:b/>
                <w:sz w:val="24"/>
              </w:rPr>
            </w:pPr>
          </w:p>
          <w:p w14:paraId="1EB0FD9C">
            <w:pPr>
              <w:ind w:firstLine="361" w:firstLineChars="150"/>
              <w:rPr>
                <w:rFonts w:ascii="宋体" w:hAnsi="宋体" w:cs="宋体"/>
                <w:b/>
                <w:sz w:val="24"/>
              </w:rPr>
            </w:pPr>
            <w:r>
              <w:rPr>
                <w:rFonts w:hint="eastAsia" w:ascii="宋体" w:hAnsi="宋体" w:cs="宋体"/>
                <w:b/>
                <w:sz w:val="24"/>
              </w:rPr>
              <w:t>附:银行进账回单</w:t>
            </w:r>
          </w:p>
          <w:p w14:paraId="0533EB3B">
            <w:pPr>
              <w:ind w:firstLine="361" w:firstLineChars="150"/>
              <w:rPr>
                <w:rFonts w:ascii="宋体" w:hAnsi="宋体" w:cs="宋体"/>
                <w:b/>
                <w:sz w:val="24"/>
              </w:rPr>
            </w:pPr>
          </w:p>
          <w:p w14:paraId="37AAC31D">
            <w:pPr>
              <w:ind w:firstLine="361" w:firstLineChars="150"/>
              <w:rPr>
                <w:rFonts w:ascii="宋体" w:hAnsi="宋体" w:cs="宋体"/>
                <w:b/>
                <w:sz w:val="24"/>
              </w:rPr>
            </w:pPr>
          </w:p>
          <w:p w14:paraId="60C40220">
            <w:pPr>
              <w:ind w:firstLine="361" w:firstLineChars="150"/>
              <w:rPr>
                <w:rFonts w:ascii="宋体" w:hAnsi="宋体" w:cs="宋体"/>
                <w:b/>
                <w:sz w:val="24"/>
              </w:rPr>
            </w:pPr>
          </w:p>
          <w:p w14:paraId="20EC3890">
            <w:pPr>
              <w:rPr>
                <w:rFonts w:ascii="宋体" w:hAnsi="宋体" w:cs="宋体"/>
                <w:sz w:val="24"/>
              </w:rPr>
            </w:pPr>
          </w:p>
          <w:p w14:paraId="70DAC835">
            <w:pPr>
              <w:rPr>
                <w:rFonts w:ascii="宋体" w:hAnsi="宋体" w:cs="宋体"/>
                <w:sz w:val="24"/>
              </w:rPr>
            </w:pPr>
          </w:p>
          <w:p w14:paraId="0FEF4496">
            <w:pPr>
              <w:rPr>
                <w:rFonts w:ascii="宋体" w:hAnsi="宋体" w:cs="宋体"/>
                <w:sz w:val="24"/>
              </w:rPr>
            </w:pPr>
          </w:p>
        </w:tc>
      </w:tr>
    </w:tbl>
    <w:p w14:paraId="780F2283">
      <w:pPr>
        <w:rPr>
          <w:rFonts w:ascii="宋体" w:hAnsi="宋体" w:cs="宋体"/>
          <w:sz w:val="24"/>
        </w:rPr>
      </w:pPr>
    </w:p>
    <w:p w14:paraId="7D7D0240">
      <w:pPr>
        <w:rPr>
          <w:rFonts w:ascii="宋体" w:hAnsi="宋体" w:cs="宋体"/>
          <w:sz w:val="24"/>
        </w:rPr>
      </w:pPr>
    </w:p>
    <w:p w14:paraId="126A4093">
      <w:pPr>
        <w:autoSpaceDE w:val="0"/>
        <w:autoSpaceDN w:val="0"/>
        <w:adjustRightInd w:val="0"/>
        <w:spacing w:line="360" w:lineRule="auto"/>
        <w:ind w:right="480" w:firstLine="6120" w:firstLineChars="2550"/>
        <w:rPr>
          <w:rFonts w:ascii="宋体" w:hAnsi="宋体" w:cs="宋体"/>
          <w:sz w:val="24"/>
          <w:lang w:val="zh-CN"/>
        </w:rPr>
      </w:pPr>
      <w:r>
        <w:rPr>
          <w:rFonts w:hint="eastAsia" w:ascii="宋体" w:hAnsi="宋体" w:cs="宋体"/>
          <w:sz w:val="24"/>
          <w:lang w:val="zh-CN"/>
        </w:rPr>
        <w:t>供应商名称（盖章）：</w:t>
      </w:r>
    </w:p>
    <w:p w14:paraId="4B3192F7">
      <w:pPr>
        <w:autoSpaceDE w:val="0"/>
        <w:autoSpaceDN w:val="0"/>
        <w:adjustRightInd w:val="0"/>
        <w:spacing w:line="360" w:lineRule="auto"/>
        <w:ind w:right="480" w:firstLine="4920" w:firstLineChars="2050"/>
        <w:rPr>
          <w:rFonts w:ascii="宋体" w:hAnsi="宋体" w:cs="宋体"/>
          <w:sz w:val="24"/>
          <w:lang w:val="zh-CN"/>
        </w:rPr>
      </w:pPr>
    </w:p>
    <w:p w14:paraId="5B6F9286">
      <w:pPr>
        <w:autoSpaceDE w:val="0"/>
        <w:autoSpaceDN w:val="0"/>
        <w:adjustRightInd w:val="0"/>
        <w:spacing w:line="360" w:lineRule="auto"/>
        <w:ind w:firstLine="480"/>
        <w:jc w:val="right"/>
        <w:rPr>
          <w:rFonts w:ascii="宋体" w:hAnsi="宋体" w:cs="宋体"/>
          <w:sz w:val="24"/>
          <w:lang w:val="zh-CN"/>
        </w:rPr>
      </w:pPr>
      <w:r>
        <w:rPr>
          <w:rFonts w:hint="eastAsia" w:ascii="宋体" w:hAnsi="宋体" w:cs="宋体"/>
          <w:sz w:val="24"/>
          <w:lang w:val="zh-CN"/>
        </w:rPr>
        <w:t>法定代表人或其委托代理人（签字）：</w:t>
      </w:r>
    </w:p>
    <w:p w14:paraId="5D8C484E">
      <w:pPr>
        <w:autoSpaceDE w:val="0"/>
        <w:autoSpaceDN w:val="0"/>
        <w:adjustRightInd w:val="0"/>
        <w:spacing w:line="360" w:lineRule="auto"/>
        <w:ind w:firstLine="480"/>
        <w:jc w:val="right"/>
        <w:rPr>
          <w:rFonts w:ascii="宋体" w:hAnsi="宋体" w:cs="宋体"/>
          <w:sz w:val="24"/>
          <w:lang w:val="zh-CN"/>
        </w:rPr>
      </w:pPr>
    </w:p>
    <w:p w14:paraId="17A5CD7C">
      <w:pPr>
        <w:autoSpaceDE w:val="0"/>
        <w:autoSpaceDN w:val="0"/>
        <w:adjustRightInd w:val="0"/>
        <w:ind w:right="480"/>
        <w:jc w:val="right"/>
        <w:rPr>
          <w:rFonts w:ascii="宋体" w:hAnsi="宋体" w:cs="宋体"/>
          <w:sz w:val="24"/>
          <w:lang w:val="zh-CN"/>
        </w:rPr>
      </w:pPr>
      <w:r>
        <w:rPr>
          <w:rFonts w:hint="eastAsia" w:ascii="宋体" w:hAnsi="宋体" w:cs="宋体"/>
          <w:sz w:val="24"/>
          <w:lang w:val="zh-CN"/>
        </w:rPr>
        <w:t>日期：年月日</w:t>
      </w:r>
    </w:p>
    <w:p w14:paraId="1C93F1E7">
      <w:pPr>
        <w:rPr>
          <w:rFonts w:ascii="宋体" w:hAnsi="宋体" w:cs="宋体"/>
          <w:sz w:val="24"/>
          <w:lang w:val="zh-CN"/>
        </w:rPr>
      </w:pPr>
    </w:p>
    <w:p w14:paraId="3A050C3C">
      <w:pPr>
        <w:rPr>
          <w:rFonts w:ascii="宋体" w:hAnsi="宋体" w:cs="宋体"/>
          <w:b/>
          <w:bCs/>
          <w:szCs w:val="21"/>
          <w:lang w:val="zh-CN"/>
        </w:rPr>
      </w:pPr>
      <w:r>
        <w:rPr>
          <w:rFonts w:hint="eastAsia" w:ascii="宋体" w:hAnsi="宋体" w:cs="宋体"/>
          <w:b/>
          <w:bCs/>
          <w:szCs w:val="21"/>
          <w:lang w:val="zh-CN"/>
        </w:rPr>
        <w:t>注：依据长财采购【2021】695号文件规定，对于诚信良好的供应商可免收磋商保证金；但对于满足《中华人民共和国政府采购法》第二十二条有关规定，经“信用中国”网站查询存在行政处罚信息的供应商，须按规定提交磋商保证金，并提供缴纳证明。</w:t>
      </w:r>
    </w:p>
    <w:p w14:paraId="0F356CE1">
      <w:pPr>
        <w:ind w:firstLine="643" w:firstLineChars="200"/>
        <w:rPr>
          <w:rFonts w:ascii="宋体" w:hAnsi="宋体" w:cs="宋体"/>
          <w:b/>
          <w:sz w:val="32"/>
          <w:szCs w:val="32"/>
        </w:rPr>
      </w:pPr>
      <w:r>
        <w:rPr>
          <w:rFonts w:hint="eastAsia" w:ascii="宋体" w:hAnsi="宋体" w:cs="宋体"/>
          <w:b/>
          <w:sz w:val="32"/>
          <w:szCs w:val="32"/>
        </w:rPr>
        <w:br w:type="page"/>
      </w:r>
    </w:p>
    <w:p w14:paraId="68AD0EC2">
      <w:pPr>
        <w:ind w:left="-710" w:leftChars="-338" w:firstLine="643" w:firstLineChars="200"/>
        <w:jc w:val="center"/>
        <w:rPr>
          <w:rFonts w:ascii="宋体" w:hAnsi="宋体" w:cs="宋体"/>
          <w:b/>
          <w:sz w:val="32"/>
          <w:szCs w:val="32"/>
        </w:rPr>
      </w:pPr>
      <w:r>
        <w:rPr>
          <w:rFonts w:hint="eastAsia" w:ascii="宋体" w:hAnsi="宋体" w:cs="宋体"/>
          <w:b/>
          <w:sz w:val="32"/>
          <w:szCs w:val="32"/>
        </w:rPr>
        <w:t>14、售后服务承诺书</w:t>
      </w:r>
    </w:p>
    <w:p w14:paraId="5834A62E">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致：（采购人、采购代理机构）</w:t>
      </w:r>
    </w:p>
    <w:p w14:paraId="673B1D51">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我公司自愿参加项目</w:t>
      </w:r>
      <w:r>
        <w:rPr>
          <w:rFonts w:hint="eastAsia" w:ascii="宋体" w:hAnsi="宋体" w:cs="宋体"/>
          <w:sz w:val="24"/>
          <w:u w:val="single"/>
        </w:rPr>
        <w:t xml:space="preserve">    </w:t>
      </w:r>
      <w:r>
        <w:rPr>
          <w:rFonts w:hint="eastAsia" w:ascii="宋体" w:hAnsi="宋体" w:cs="宋体"/>
          <w:sz w:val="24"/>
          <w:lang w:val="zh-CN"/>
        </w:rPr>
        <w:t>（采购编号</w:t>
      </w:r>
      <w:r>
        <w:rPr>
          <w:rFonts w:hint="eastAsia" w:ascii="宋体" w:hAnsi="宋体" w:cs="宋体"/>
          <w:sz w:val="24"/>
          <w:u w:val="single"/>
        </w:rPr>
        <w:t xml:space="preserve">    </w:t>
      </w:r>
      <w:r>
        <w:rPr>
          <w:rFonts w:hint="eastAsia" w:ascii="宋体" w:hAnsi="宋体" w:cs="宋体"/>
          <w:sz w:val="24"/>
          <w:lang w:val="zh-CN"/>
        </w:rPr>
        <w:t>）的投标。我公司郑重承诺，如果我公司的投标被评定为成交，我公司对于成交姓名，除完全响应</w:t>
      </w:r>
      <w:r>
        <w:rPr>
          <w:rFonts w:hint="eastAsia" w:ascii="宋体" w:hAnsi="宋体" w:cs="宋体"/>
          <w:sz w:val="24"/>
        </w:rPr>
        <w:t>采购</w:t>
      </w:r>
      <w:r>
        <w:rPr>
          <w:rFonts w:hint="eastAsia" w:ascii="宋体" w:hAnsi="宋体" w:cs="宋体"/>
          <w:sz w:val="24"/>
          <w:lang w:val="zh-CN"/>
        </w:rPr>
        <w:t>文件对伴随服务和售后服务的所有要求外，还将按照以下条款提供优质和完善的售后服务：</w:t>
      </w:r>
    </w:p>
    <w:p w14:paraId="49E75F94">
      <w:pPr>
        <w:autoSpaceDE w:val="0"/>
        <w:autoSpaceDN w:val="0"/>
        <w:adjustRightInd w:val="0"/>
        <w:spacing w:line="360" w:lineRule="auto"/>
        <w:ind w:firstLine="480"/>
        <w:rPr>
          <w:rFonts w:ascii="宋体" w:hAnsi="宋体" w:cs="宋体"/>
          <w:sz w:val="24"/>
          <w:lang w:val="zh-CN"/>
        </w:rPr>
      </w:pPr>
      <w:r>
        <w:rPr>
          <w:rFonts w:hint="eastAsia" w:ascii="宋体" w:hAnsi="宋体" w:cs="宋体"/>
          <w:b/>
          <w:bCs/>
          <w:sz w:val="24"/>
        </w:rPr>
        <w:t>内容自行填写</w:t>
      </w:r>
      <w:r>
        <w:rPr>
          <w:rFonts w:hint="eastAsia" w:ascii="宋体" w:hAnsi="宋体" w:cs="宋体"/>
          <w:b/>
          <w:sz w:val="24"/>
        </w:rPr>
        <w:t>。</w:t>
      </w:r>
    </w:p>
    <w:p w14:paraId="6D9D9471">
      <w:pPr>
        <w:autoSpaceDE w:val="0"/>
        <w:autoSpaceDN w:val="0"/>
        <w:adjustRightInd w:val="0"/>
        <w:spacing w:line="360" w:lineRule="auto"/>
        <w:ind w:firstLine="480"/>
        <w:rPr>
          <w:rFonts w:ascii="宋体" w:hAnsi="宋体" w:cs="宋体"/>
          <w:sz w:val="24"/>
          <w:lang w:val="zh-CN"/>
        </w:rPr>
      </w:pPr>
    </w:p>
    <w:p w14:paraId="2293034A">
      <w:pPr>
        <w:autoSpaceDE w:val="0"/>
        <w:autoSpaceDN w:val="0"/>
        <w:adjustRightInd w:val="0"/>
        <w:spacing w:line="360" w:lineRule="auto"/>
        <w:ind w:firstLine="480"/>
        <w:rPr>
          <w:rFonts w:ascii="宋体" w:hAnsi="宋体" w:cs="宋体"/>
          <w:sz w:val="24"/>
          <w:lang w:val="zh-CN"/>
        </w:rPr>
      </w:pPr>
    </w:p>
    <w:p w14:paraId="236E1C4F">
      <w:pPr>
        <w:autoSpaceDE w:val="0"/>
        <w:autoSpaceDN w:val="0"/>
        <w:adjustRightInd w:val="0"/>
        <w:spacing w:line="360" w:lineRule="auto"/>
        <w:ind w:right="480" w:firstLine="6120" w:firstLineChars="2550"/>
        <w:rPr>
          <w:rFonts w:ascii="宋体" w:hAnsi="宋体" w:cs="宋体"/>
          <w:sz w:val="24"/>
          <w:lang w:val="zh-CN"/>
        </w:rPr>
      </w:pPr>
      <w:bookmarkStart w:id="90" w:name="_Toc332735965"/>
      <w:bookmarkStart w:id="91" w:name="_Toc238185769"/>
      <w:bookmarkStart w:id="92" w:name="_Toc237199968"/>
      <w:bookmarkStart w:id="93" w:name="_Toc332735797"/>
      <w:bookmarkStart w:id="94" w:name="_Toc237329054"/>
      <w:bookmarkStart w:id="95" w:name="_Toc237200211"/>
      <w:bookmarkStart w:id="96" w:name="_Toc237328732"/>
      <w:bookmarkStart w:id="97" w:name="_Toc237200087"/>
      <w:bookmarkStart w:id="98" w:name="_Toc332217856"/>
      <w:bookmarkStart w:id="99" w:name="_Toc237236999"/>
      <w:r>
        <w:rPr>
          <w:rFonts w:hint="eastAsia" w:ascii="宋体" w:hAnsi="宋体" w:cs="宋体"/>
          <w:sz w:val="24"/>
          <w:lang w:val="zh-CN"/>
        </w:rPr>
        <w:t>供应商名称（盖章）：</w:t>
      </w:r>
      <w:bookmarkEnd w:id="90"/>
      <w:bookmarkEnd w:id="91"/>
      <w:bookmarkEnd w:id="92"/>
      <w:bookmarkEnd w:id="93"/>
      <w:bookmarkEnd w:id="94"/>
      <w:bookmarkEnd w:id="95"/>
      <w:bookmarkEnd w:id="96"/>
      <w:bookmarkEnd w:id="97"/>
      <w:bookmarkEnd w:id="98"/>
      <w:bookmarkEnd w:id="99"/>
    </w:p>
    <w:p w14:paraId="0BBF2E82">
      <w:pPr>
        <w:autoSpaceDE w:val="0"/>
        <w:autoSpaceDN w:val="0"/>
        <w:adjustRightInd w:val="0"/>
        <w:spacing w:line="360" w:lineRule="auto"/>
        <w:ind w:right="480" w:firstLine="4920" w:firstLineChars="2050"/>
        <w:rPr>
          <w:rFonts w:ascii="宋体" w:hAnsi="宋体" w:cs="宋体"/>
          <w:sz w:val="24"/>
          <w:lang w:val="zh-CN"/>
        </w:rPr>
      </w:pPr>
    </w:p>
    <w:p w14:paraId="2228D850">
      <w:pPr>
        <w:autoSpaceDE w:val="0"/>
        <w:autoSpaceDN w:val="0"/>
        <w:adjustRightInd w:val="0"/>
        <w:spacing w:line="360" w:lineRule="auto"/>
        <w:ind w:firstLine="480"/>
        <w:jc w:val="right"/>
        <w:rPr>
          <w:rFonts w:ascii="宋体" w:hAnsi="宋体" w:cs="宋体"/>
          <w:sz w:val="24"/>
          <w:lang w:val="zh-CN"/>
        </w:rPr>
      </w:pPr>
      <w:r>
        <w:rPr>
          <w:rFonts w:hint="eastAsia" w:ascii="宋体" w:hAnsi="宋体" w:cs="宋体"/>
          <w:sz w:val="24"/>
          <w:lang w:val="zh-CN"/>
        </w:rPr>
        <w:t>法定代表人或其委托代理人（签字）：</w:t>
      </w:r>
    </w:p>
    <w:p w14:paraId="16CDF38D">
      <w:pPr>
        <w:autoSpaceDE w:val="0"/>
        <w:autoSpaceDN w:val="0"/>
        <w:adjustRightInd w:val="0"/>
        <w:spacing w:line="360" w:lineRule="auto"/>
        <w:ind w:firstLine="480"/>
        <w:jc w:val="right"/>
        <w:rPr>
          <w:rFonts w:ascii="宋体" w:hAnsi="宋体" w:cs="宋体"/>
          <w:sz w:val="24"/>
          <w:lang w:val="zh-CN"/>
        </w:rPr>
      </w:pPr>
    </w:p>
    <w:p w14:paraId="6B33FF97">
      <w:pPr>
        <w:autoSpaceDE w:val="0"/>
        <w:autoSpaceDN w:val="0"/>
        <w:adjustRightInd w:val="0"/>
        <w:ind w:right="480"/>
        <w:jc w:val="right"/>
        <w:rPr>
          <w:rFonts w:ascii="宋体" w:hAnsi="宋体" w:cs="宋体"/>
          <w:sz w:val="24"/>
          <w:lang w:val="zh-CN"/>
        </w:rPr>
      </w:pPr>
      <w:r>
        <w:rPr>
          <w:rFonts w:hint="eastAsia" w:ascii="宋体" w:hAnsi="宋体" w:cs="宋体"/>
          <w:sz w:val="24"/>
          <w:lang w:val="zh-CN"/>
        </w:rPr>
        <w:t>日期：年月日</w:t>
      </w:r>
    </w:p>
    <w:p w14:paraId="4E1C9106">
      <w:pPr>
        <w:jc w:val="right"/>
        <w:rPr>
          <w:rFonts w:ascii="宋体" w:hAnsi="宋体" w:cs="宋体"/>
          <w:sz w:val="24"/>
        </w:rPr>
      </w:pPr>
    </w:p>
    <w:p w14:paraId="3535EFAB">
      <w:pPr>
        <w:jc w:val="right"/>
        <w:rPr>
          <w:rFonts w:ascii="宋体" w:hAnsi="宋体" w:cs="宋体"/>
          <w:sz w:val="24"/>
        </w:rPr>
      </w:pPr>
    </w:p>
    <w:p w14:paraId="1EE80ADE">
      <w:pPr>
        <w:rPr>
          <w:rFonts w:ascii="宋体" w:hAnsi="宋体" w:cs="宋体"/>
          <w:sz w:val="24"/>
        </w:rPr>
      </w:pPr>
    </w:p>
    <w:p w14:paraId="7C273EF4">
      <w:pPr>
        <w:spacing w:line="360" w:lineRule="auto"/>
        <w:rPr>
          <w:rFonts w:ascii="宋体" w:hAnsi="宋体" w:cs="宋体"/>
          <w:b/>
          <w:sz w:val="24"/>
        </w:rPr>
      </w:pPr>
    </w:p>
    <w:p w14:paraId="5DF2F552">
      <w:pPr>
        <w:spacing w:line="360" w:lineRule="auto"/>
        <w:jc w:val="center"/>
        <w:rPr>
          <w:rFonts w:ascii="宋体" w:hAnsi="宋体" w:cs="宋体"/>
          <w:b/>
          <w:sz w:val="24"/>
        </w:rPr>
        <w:sectPr>
          <w:pgSz w:w="11907" w:h="16840"/>
          <w:pgMar w:top="1162" w:right="1418" w:bottom="1418" w:left="1474" w:header="851" w:footer="573" w:gutter="0"/>
          <w:pgNumType w:start="36"/>
          <w:cols w:space="720" w:num="1"/>
          <w:titlePg/>
          <w:docGrid w:type="lines" w:linePitch="312" w:charSpace="0"/>
        </w:sectPr>
      </w:pPr>
    </w:p>
    <w:p w14:paraId="01B1AA10">
      <w:pPr>
        <w:spacing w:line="360" w:lineRule="auto"/>
        <w:jc w:val="center"/>
        <w:outlineLvl w:val="1"/>
        <w:rPr>
          <w:rFonts w:ascii="宋体" w:hAnsi="宋体" w:cs="宋体"/>
          <w:b/>
          <w:sz w:val="32"/>
          <w:szCs w:val="32"/>
        </w:rPr>
      </w:pPr>
      <w:r>
        <w:rPr>
          <w:rFonts w:hint="eastAsia" w:ascii="宋体" w:hAnsi="宋体" w:cs="宋体"/>
          <w:b/>
          <w:sz w:val="32"/>
          <w:szCs w:val="32"/>
        </w:rPr>
        <w:t>15、服务方案</w:t>
      </w:r>
    </w:p>
    <w:p w14:paraId="2245C2AE">
      <w:pPr>
        <w:tabs>
          <w:tab w:val="left" w:pos="0"/>
        </w:tabs>
        <w:spacing w:line="360" w:lineRule="auto"/>
        <w:ind w:left="360" w:hanging="360" w:hangingChars="150"/>
        <w:jc w:val="center"/>
        <w:rPr>
          <w:rFonts w:ascii="宋体" w:hAnsi="宋体" w:cs="宋体"/>
          <w:sz w:val="24"/>
        </w:rPr>
      </w:pPr>
      <w:r>
        <w:rPr>
          <w:rFonts w:hint="eastAsia" w:ascii="宋体" w:hAnsi="宋体" w:cs="宋体"/>
          <w:sz w:val="24"/>
        </w:rPr>
        <w:t>（格式内容自拟）</w:t>
      </w:r>
    </w:p>
    <w:p w14:paraId="1C1116B4">
      <w:pPr>
        <w:tabs>
          <w:tab w:val="left" w:pos="0"/>
        </w:tabs>
        <w:spacing w:line="360" w:lineRule="auto"/>
        <w:ind w:left="360" w:hanging="360" w:hangingChars="150"/>
        <w:jc w:val="center"/>
        <w:rPr>
          <w:rFonts w:ascii="宋体" w:hAnsi="宋体" w:cs="宋体"/>
          <w:sz w:val="24"/>
        </w:rPr>
      </w:pPr>
    </w:p>
    <w:p w14:paraId="4CF86242">
      <w:pPr>
        <w:tabs>
          <w:tab w:val="left" w:pos="0"/>
        </w:tabs>
        <w:spacing w:line="360" w:lineRule="auto"/>
        <w:ind w:left="360" w:hanging="360" w:hangingChars="150"/>
        <w:jc w:val="center"/>
        <w:rPr>
          <w:rFonts w:ascii="宋体" w:hAnsi="宋体" w:cs="宋体"/>
          <w:sz w:val="24"/>
        </w:rPr>
      </w:pPr>
    </w:p>
    <w:p w14:paraId="2AFCF5BD">
      <w:pPr>
        <w:tabs>
          <w:tab w:val="left" w:pos="0"/>
        </w:tabs>
        <w:spacing w:line="360" w:lineRule="auto"/>
        <w:ind w:left="360" w:hanging="360" w:hangingChars="150"/>
        <w:jc w:val="center"/>
        <w:rPr>
          <w:rFonts w:ascii="宋体" w:hAnsi="宋体" w:cs="宋体"/>
          <w:sz w:val="24"/>
        </w:rPr>
      </w:pPr>
    </w:p>
    <w:p w14:paraId="5C96D3CA">
      <w:pPr>
        <w:spacing w:line="360" w:lineRule="auto"/>
        <w:rPr>
          <w:rFonts w:ascii="宋体" w:hAnsi="宋体" w:cs="宋体"/>
          <w:b/>
          <w:sz w:val="32"/>
          <w:szCs w:val="32"/>
        </w:rPr>
      </w:pPr>
    </w:p>
    <w:p w14:paraId="04960545">
      <w:pPr>
        <w:spacing w:line="360" w:lineRule="auto"/>
        <w:rPr>
          <w:rFonts w:ascii="宋体" w:hAnsi="宋体" w:cs="宋体"/>
          <w:b/>
          <w:sz w:val="32"/>
          <w:szCs w:val="32"/>
        </w:rPr>
      </w:pPr>
    </w:p>
    <w:p w14:paraId="087F3457">
      <w:pPr>
        <w:spacing w:line="360" w:lineRule="auto"/>
        <w:rPr>
          <w:rFonts w:ascii="宋体" w:hAnsi="宋体" w:cs="宋体"/>
          <w:b/>
          <w:sz w:val="32"/>
          <w:szCs w:val="32"/>
        </w:rPr>
      </w:pPr>
    </w:p>
    <w:p w14:paraId="1D89DD50">
      <w:pPr>
        <w:spacing w:line="360" w:lineRule="auto"/>
        <w:rPr>
          <w:rFonts w:ascii="宋体" w:hAnsi="宋体" w:cs="宋体"/>
          <w:b/>
          <w:sz w:val="32"/>
          <w:szCs w:val="32"/>
        </w:rPr>
      </w:pPr>
    </w:p>
    <w:p w14:paraId="040D21FC">
      <w:pPr>
        <w:jc w:val="center"/>
        <w:rPr>
          <w:rFonts w:ascii="宋体" w:hAnsi="宋体" w:cs="宋体"/>
          <w:b/>
          <w:sz w:val="32"/>
          <w:szCs w:val="32"/>
        </w:rPr>
      </w:pPr>
      <w:bookmarkStart w:id="100" w:name="_Toc17971"/>
      <w:r>
        <w:rPr>
          <w:rFonts w:hint="eastAsia" w:ascii="宋体" w:hAnsi="宋体" w:cs="宋体"/>
          <w:b/>
          <w:sz w:val="32"/>
          <w:szCs w:val="32"/>
        </w:rPr>
        <w:br w:type="page"/>
      </w:r>
      <w:bookmarkEnd w:id="100"/>
      <w:bookmarkStart w:id="101" w:name="_Toc424468861"/>
      <w:r>
        <w:rPr>
          <w:rFonts w:hint="eastAsia" w:ascii="宋体" w:hAnsi="宋体" w:cs="宋体"/>
          <w:b/>
          <w:sz w:val="32"/>
          <w:szCs w:val="32"/>
        </w:rPr>
        <w:t>16、供应商认为需要提供的其他材料</w:t>
      </w:r>
      <w:bookmarkEnd w:id="101"/>
    </w:p>
    <w:p w14:paraId="42135D3A">
      <w:pPr>
        <w:spacing w:line="360" w:lineRule="auto"/>
        <w:jc w:val="left"/>
        <w:rPr>
          <w:rFonts w:ascii="宋体" w:hAnsi="宋体" w:cs="宋体"/>
          <w:sz w:val="28"/>
          <w:szCs w:val="28"/>
        </w:rPr>
      </w:pPr>
    </w:p>
    <w:p w14:paraId="072578E8">
      <w:pPr>
        <w:spacing w:line="360" w:lineRule="auto"/>
        <w:jc w:val="center"/>
        <w:rPr>
          <w:rFonts w:ascii="宋体" w:hAnsi="宋体" w:cs="宋体"/>
          <w:sz w:val="28"/>
        </w:rPr>
      </w:pPr>
      <w:r>
        <w:rPr>
          <w:rFonts w:hint="eastAsia" w:ascii="宋体" w:hAnsi="宋体" w:cs="宋体"/>
          <w:sz w:val="28"/>
        </w:rPr>
        <w:t>格式自拟</w:t>
      </w:r>
    </w:p>
    <w:p w14:paraId="376E537B">
      <w:pPr>
        <w:pStyle w:val="2"/>
        <w:jc w:val="left"/>
        <w:rPr>
          <w:rFonts w:ascii="宋体" w:hAnsi="宋体" w:cs="宋体"/>
          <w:lang w:val="zh-CN"/>
        </w:rPr>
      </w:pPr>
      <w:r>
        <w:rPr>
          <w:rFonts w:hint="eastAsia" w:ascii="宋体" w:hAnsi="宋体" w:cs="宋体"/>
        </w:rPr>
        <w:br w:type="page"/>
      </w:r>
      <w:bookmarkStart w:id="102" w:name="_Toc32460"/>
      <w:r>
        <w:rPr>
          <w:rFonts w:hint="eastAsia" w:ascii="宋体" w:hAnsi="宋体" w:cs="宋体"/>
          <w:lang w:val="zh-CN"/>
        </w:rPr>
        <w:t>附  件：</w:t>
      </w:r>
      <w:bookmarkEnd w:id="102"/>
    </w:p>
    <w:p w14:paraId="51174AA4">
      <w:pPr>
        <w:spacing w:line="360" w:lineRule="auto"/>
        <w:outlineLvl w:val="1"/>
        <w:rPr>
          <w:rFonts w:ascii="宋体" w:hAnsi="宋体" w:cs="宋体"/>
          <w:b/>
          <w:sz w:val="32"/>
          <w:szCs w:val="32"/>
          <w:lang w:val="zh-CN"/>
        </w:rPr>
      </w:pPr>
      <w:r>
        <w:rPr>
          <w:rFonts w:hint="eastAsia" w:ascii="宋体" w:hAnsi="宋体" w:cs="宋体"/>
          <w:b/>
          <w:bCs/>
          <w:sz w:val="24"/>
          <w:lang w:val="zh-CN"/>
        </w:rPr>
        <w:t>附件一：</w:t>
      </w:r>
    </w:p>
    <w:p w14:paraId="5A441A1F">
      <w:pPr>
        <w:pStyle w:val="3"/>
        <w:jc w:val="center"/>
        <w:rPr>
          <w:rFonts w:hint="default" w:ascii="宋体" w:hAnsi="宋体" w:eastAsia="宋体" w:cs="宋体"/>
          <w:color w:val="000000"/>
        </w:rPr>
      </w:pPr>
      <w:r>
        <w:rPr>
          <w:rFonts w:ascii="宋体" w:hAnsi="宋体" w:eastAsia="宋体" w:cs="宋体"/>
          <w:color w:val="000000"/>
        </w:rPr>
        <w:t>中小企业声明函(货物)</w:t>
      </w:r>
    </w:p>
    <w:p w14:paraId="53AC4844">
      <w:pPr>
        <w:spacing w:line="500" w:lineRule="exact"/>
        <w:ind w:firstLine="420" w:firstLineChars="200"/>
        <w:jc w:val="left"/>
        <w:rPr>
          <w:rFonts w:ascii="宋体" w:hAnsi="宋体" w:cs="宋体"/>
          <w:szCs w:val="21"/>
        </w:rPr>
      </w:pPr>
    </w:p>
    <w:p w14:paraId="6155D4DF">
      <w:pPr>
        <w:spacing w:line="500" w:lineRule="exact"/>
        <w:ind w:firstLine="480" w:firstLineChars="200"/>
        <w:jc w:val="left"/>
        <w:rPr>
          <w:rFonts w:ascii="宋体" w:hAnsi="宋体" w:cs="宋体"/>
          <w:sz w:val="24"/>
        </w:rPr>
      </w:pPr>
      <w:r>
        <w:rPr>
          <w:rFonts w:hint="eastAsia" w:ascii="宋体" w:hAnsi="宋体" w:cs="宋体"/>
          <w:sz w:val="24"/>
        </w:rPr>
        <w:t>本公司（联合体）郑重声明，根据《政府采购促进中小企业发展管理办法》（财库[2020]64号）的规定，本公司（联合体）参加</w:t>
      </w:r>
      <w:r>
        <w:rPr>
          <w:rFonts w:hint="eastAsia" w:ascii="宋体" w:hAnsi="宋体" w:cs="宋体"/>
          <w:sz w:val="24"/>
          <w:u w:val="single"/>
        </w:rPr>
        <w:t xml:space="preserve"> （单位名称）的（项目名称） </w:t>
      </w:r>
      <w:r>
        <w:rPr>
          <w:rFonts w:hint="eastAsia" w:ascii="宋体" w:hAnsi="宋体" w:cs="宋体"/>
          <w:sz w:val="24"/>
        </w:rPr>
        <w:t>采购活动，提供的货物全部为符合政策要求的中小企业。相关企业（含联合体中的中小企业、签订分包意向协议的中小企业）的具体情况如下：</w:t>
      </w:r>
    </w:p>
    <w:p w14:paraId="04BC0AAA">
      <w:pPr>
        <w:numPr>
          <w:ilvl w:val="0"/>
          <w:numId w:val="6"/>
        </w:numPr>
        <w:spacing w:line="500" w:lineRule="exact"/>
        <w:ind w:firstLine="480" w:firstLineChars="200"/>
        <w:jc w:val="left"/>
        <w:rPr>
          <w:rFonts w:ascii="宋体" w:hAnsi="宋体" w:cs="宋体"/>
          <w:sz w:val="24"/>
        </w:rPr>
      </w:pP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（采购文件内明确的所属行业）</w:t>
      </w:r>
      <w:r>
        <w:rPr>
          <w:rFonts w:hint="eastAsia" w:ascii="宋体" w:hAnsi="宋体" w:cs="宋体"/>
          <w:sz w:val="24"/>
        </w:rPr>
        <w:t>；制造商为</w:t>
      </w:r>
      <w:r>
        <w:rPr>
          <w:rFonts w:hint="eastAsia" w:ascii="宋体" w:hAnsi="宋体" w:cs="宋体"/>
          <w:sz w:val="24"/>
          <w:u w:val="single"/>
        </w:rPr>
        <w:t xml:space="preserve">    （企业名称），</w:t>
      </w:r>
      <w:r>
        <w:rPr>
          <w:rFonts w:hint="eastAsia" w:ascii="宋体" w:hAnsi="宋体" w:cs="宋体"/>
          <w:sz w:val="24"/>
        </w:rPr>
        <w:t>从业人员</w:t>
      </w:r>
      <w:r>
        <w:rPr>
          <w:rFonts w:hint="eastAsia" w:ascii="宋体" w:hAnsi="宋体" w:cs="宋体"/>
          <w:sz w:val="24"/>
          <w:u w:val="single"/>
        </w:rPr>
        <w:t xml:space="preserve">     人</w:t>
      </w:r>
      <w:r>
        <w:rPr>
          <w:rFonts w:hint="eastAsia" w:ascii="宋体" w:hAnsi="宋体" w:cs="宋体"/>
          <w:sz w:val="24"/>
        </w:rPr>
        <w:t>，营业收入为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（中型企业、小型企业、微型企业）</w:t>
      </w:r>
      <w:r>
        <w:rPr>
          <w:rFonts w:hint="eastAsia" w:ascii="宋体" w:hAnsi="宋体" w:cs="宋体"/>
          <w:sz w:val="24"/>
        </w:rPr>
        <w:t>；</w:t>
      </w:r>
    </w:p>
    <w:p w14:paraId="6F4B7C35">
      <w:pPr>
        <w:numPr>
          <w:ilvl w:val="0"/>
          <w:numId w:val="6"/>
        </w:numPr>
        <w:spacing w:line="500" w:lineRule="exact"/>
        <w:ind w:firstLine="480" w:firstLineChars="200"/>
        <w:jc w:val="left"/>
        <w:rPr>
          <w:rFonts w:ascii="宋体" w:hAnsi="宋体" w:cs="宋体"/>
          <w:sz w:val="24"/>
        </w:rPr>
      </w:pP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（采购文件内明确的所属行业）</w:t>
      </w:r>
      <w:r>
        <w:rPr>
          <w:rFonts w:hint="eastAsia" w:ascii="宋体" w:hAnsi="宋体" w:cs="宋体"/>
          <w:sz w:val="24"/>
        </w:rPr>
        <w:t>；承建（承接）企业为</w:t>
      </w:r>
      <w:r>
        <w:rPr>
          <w:rFonts w:hint="eastAsia" w:ascii="宋体" w:hAnsi="宋体" w:cs="宋体"/>
          <w:sz w:val="24"/>
          <w:u w:val="single"/>
        </w:rPr>
        <w:t xml:space="preserve">    （企业名称），</w:t>
      </w:r>
      <w:r>
        <w:rPr>
          <w:rFonts w:hint="eastAsia" w:ascii="宋体" w:hAnsi="宋体" w:cs="宋体"/>
          <w:sz w:val="24"/>
        </w:rPr>
        <w:t>从业人员</w:t>
      </w:r>
      <w:r>
        <w:rPr>
          <w:rFonts w:hint="eastAsia" w:ascii="宋体" w:hAnsi="宋体" w:cs="宋体"/>
          <w:sz w:val="24"/>
          <w:u w:val="single"/>
        </w:rPr>
        <w:t xml:space="preserve">     人</w:t>
      </w:r>
      <w:r>
        <w:rPr>
          <w:rFonts w:hint="eastAsia" w:ascii="宋体" w:hAnsi="宋体" w:cs="宋体"/>
          <w:sz w:val="24"/>
        </w:rPr>
        <w:t>，营业收入为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（中型企业、小型企业、微型企业）</w:t>
      </w:r>
      <w:r>
        <w:rPr>
          <w:rFonts w:hint="eastAsia" w:ascii="宋体" w:hAnsi="宋体" w:cs="宋体"/>
          <w:sz w:val="24"/>
        </w:rPr>
        <w:t>；</w:t>
      </w:r>
    </w:p>
    <w:p w14:paraId="3935DD87">
      <w:pPr>
        <w:spacing w:line="500" w:lineRule="exact"/>
        <w:ind w:left="420" w:leftChars="200"/>
        <w:jc w:val="left"/>
        <w:rPr>
          <w:rFonts w:ascii="宋体" w:hAnsi="宋体" w:cs="宋体"/>
          <w:sz w:val="24"/>
        </w:rPr>
      </w:pPr>
      <w:r>
        <w:rPr>
          <w:rFonts w:hint="eastAsia" w:ascii="宋体" w:hAnsi="宋体" w:cs="宋体"/>
          <w:sz w:val="24"/>
        </w:rPr>
        <w:t>......</w:t>
      </w:r>
    </w:p>
    <w:p w14:paraId="5EDB71F5">
      <w:pPr>
        <w:spacing w:line="500" w:lineRule="exact"/>
        <w:ind w:firstLine="360" w:firstLineChars="15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以上企业不属于大企业的分支机构，不存在控股股东为大企业的情形，也不存在与大企业责任人为同一人的情形。</w:t>
      </w:r>
    </w:p>
    <w:p w14:paraId="630D59CE">
      <w:pPr>
        <w:spacing w:line="500" w:lineRule="exact"/>
        <w:ind w:firstLine="360" w:firstLineChars="150"/>
        <w:jc w:val="left"/>
        <w:rPr>
          <w:rFonts w:ascii="宋体" w:hAnsi="宋体" w:cs="宋体"/>
          <w:sz w:val="24"/>
        </w:rPr>
      </w:pPr>
      <w:r>
        <w:rPr>
          <w:rFonts w:hint="eastAsia" w:ascii="宋体" w:hAnsi="宋体" w:cs="宋体"/>
          <w:sz w:val="24"/>
        </w:rPr>
        <w:t>本企业对上述声明内容的真实性负责。如有虚假，将依法承担相应责任。</w:t>
      </w:r>
    </w:p>
    <w:p w14:paraId="0C78A580">
      <w:pPr>
        <w:spacing w:line="500" w:lineRule="exact"/>
        <w:ind w:firstLine="360" w:firstLineChars="150"/>
        <w:jc w:val="left"/>
        <w:rPr>
          <w:rFonts w:ascii="宋体" w:hAnsi="宋体" w:cs="宋体"/>
          <w:sz w:val="24"/>
        </w:rPr>
      </w:pPr>
    </w:p>
    <w:p w14:paraId="0C449783">
      <w:pPr>
        <w:spacing w:line="500" w:lineRule="exact"/>
        <w:ind w:firstLine="360" w:firstLineChars="150"/>
        <w:jc w:val="left"/>
        <w:rPr>
          <w:rFonts w:ascii="宋体" w:hAnsi="宋体" w:cs="宋体"/>
          <w:sz w:val="24"/>
        </w:rPr>
      </w:pPr>
      <w:r>
        <w:rPr>
          <w:rFonts w:hint="eastAsia" w:ascii="宋体" w:hAnsi="宋体" w:cs="宋体"/>
          <w:sz w:val="24"/>
        </w:rPr>
        <w:t>企业名称（加盖公章）：</w:t>
      </w:r>
    </w:p>
    <w:p w14:paraId="0882858D">
      <w:pPr>
        <w:spacing w:line="500" w:lineRule="exact"/>
        <w:ind w:firstLine="360" w:firstLineChars="150"/>
        <w:jc w:val="left"/>
        <w:rPr>
          <w:rFonts w:ascii="宋体" w:hAnsi="宋体" w:cs="宋体"/>
          <w:sz w:val="24"/>
        </w:rPr>
      </w:pPr>
      <w:r>
        <w:rPr>
          <w:rFonts w:hint="eastAsia" w:ascii="宋体" w:hAnsi="宋体" w:cs="宋体"/>
          <w:sz w:val="24"/>
        </w:rPr>
        <w:t xml:space="preserve">日  期：   </w:t>
      </w:r>
    </w:p>
    <w:p w14:paraId="0512E65A">
      <w:pPr>
        <w:rPr>
          <w:rFonts w:ascii="宋体" w:hAnsi="宋体" w:cs="宋体"/>
          <w:sz w:val="28"/>
          <w:szCs w:val="28"/>
        </w:rPr>
      </w:pPr>
    </w:p>
    <w:p w14:paraId="6CE3FA80">
      <w:pPr>
        <w:spacing w:line="500" w:lineRule="exact"/>
        <w:ind w:firstLine="316" w:firstLineChars="150"/>
        <w:jc w:val="left"/>
        <w:rPr>
          <w:rFonts w:ascii="宋体" w:hAnsi="宋体" w:cs="宋体"/>
          <w:b/>
          <w:bCs/>
          <w:szCs w:val="21"/>
        </w:rPr>
      </w:pPr>
      <w:r>
        <w:rPr>
          <w:rFonts w:hint="eastAsia" w:ascii="宋体" w:hAnsi="宋体" w:cs="宋体"/>
          <w:b/>
          <w:bCs/>
          <w:szCs w:val="21"/>
        </w:rPr>
        <w:t>注：</w:t>
      </w:r>
    </w:p>
    <w:p w14:paraId="07860D89">
      <w:pPr>
        <w:spacing w:line="500" w:lineRule="exact"/>
        <w:ind w:firstLine="316" w:firstLineChars="150"/>
        <w:jc w:val="left"/>
        <w:rPr>
          <w:rFonts w:ascii="宋体" w:hAnsi="宋体" w:cs="宋体"/>
          <w:b/>
          <w:bCs/>
          <w:szCs w:val="21"/>
        </w:rPr>
      </w:pPr>
      <w:r>
        <w:rPr>
          <w:rFonts w:hint="eastAsia" w:ascii="宋体" w:hAnsi="宋体" w:cs="宋体"/>
          <w:b/>
          <w:bCs/>
          <w:szCs w:val="21"/>
        </w:rPr>
        <w:t xml:space="preserve">1、从业人员、营业收入、资产总额填报上一年度数据，无上一年度数据的新成立企业可不填报。 </w:t>
      </w:r>
    </w:p>
    <w:p w14:paraId="71F47CFB">
      <w:pPr>
        <w:spacing w:line="500" w:lineRule="exact"/>
        <w:ind w:firstLine="316" w:firstLineChars="150"/>
        <w:jc w:val="left"/>
        <w:rPr>
          <w:rFonts w:ascii="宋体" w:hAnsi="宋体" w:cs="宋体"/>
          <w:b/>
          <w:bCs/>
          <w:szCs w:val="21"/>
        </w:rPr>
      </w:pPr>
      <w:r>
        <w:rPr>
          <w:rFonts w:hint="eastAsia" w:ascii="宋体" w:hAnsi="宋体" w:cs="宋体"/>
          <w:b/>
          <w:bCs/>
          <w:szCs w:val="21"/>
        </w:rPr>
        <w:t xml:space="preserve">2、填写前请认真阅读《关于印发中小企业划型标准规定的通知》（工信部联企业[2011]300 号）和《关于 印发＜政府采购促进中小企业发展管理办法＞的通知》 (财库﹝2020﹞46 号)相关规定。 </w:t>
      </w:r>
    </w:p>
    <w:p w14:paraId="0F8E98A2">
      <w:pPr>
        <w:spacing w:line="500" w:lineRule="exact"/>
        <w:ind w:firstLine="316" w:firstLineChars="150"/>
        <w:jc w:val="left"/>
        <w:rPr>
          <w:rFonts w:ascii="宋体" w:hAnsi="宋体" w:cs="宋体"/>
          <w:b/>
          <w:bCs/>
          <w:szCs w:val="21"/>
        </w:rPr>
      </w:pPr>
      <w:r>
        <w:rPr>
          <w:rFonts w:hint="eastAsia" w:ascii="宋体" w:hAnsi="宋体" w:cs="宋体"/>
          <w:b/>
          <w:bCs/>
          <w:szCs w:val="21"/>
        </w:rPr>
        <w:t>3、未按上述要求提供、填写的，评审时不予以考虑。</w:t>
      </w:r>
    </w:p>
    <w:p w14:paraId="751AF018">
      <w:pPr>
        <w:rPr>
          <w:rFonts w:ascii="宋体" w:hAnsi="宋体" w:cs="宋体"/>
          <w:b/>
          <w:sz w:val="32"/>
          <w:szCs w:val="32"/>
        </w:rPr>
      </w:pPr>
      <w:r>
        <w:rPr>
          <w:rFonts w:hint="eastAsia" w:ascii="宋体" w:hAnsi="宋体" w:cs="宋体"/>
          <w:b/>
          <w:sz w:val="32"/>
          <w:szCs w:val="32"/>
        </w:rPr>
        <w:br w:type="page"/>
      </w:r>
    </w:p>
    <w:p w14:paraId="432EDE92">
      <w:pPr>
        <w:spacing w:line="360" w:lineRule="auto"/>
        <w:outlineLvl w:val="1"/>
        <w:rPr>
          <w:rFonts w:ascii="宋体" w:hAnsi="宋体" w:cs="宋体"/>
          <w:b/>
          <w:sz w:val="32"/>
          <w:szCs w:val="32"/>
        </w:rPr>
      </w:pPr>
      <w:r>
        <w:rPr>
          <w:rFonts w:hint="eastAsia" w:ascii="宋体" w:hAnsi="宋体" w:cs="宋体"/>
          <w:b/>
          <w:bCs/>
          <w:sz w:val="24"/>
          <w:lang w:val="zh-CN"/>
        </w:rPr>
        <w:t>附件二：</w:t>
      </w:r>
    </w:p>
    <w:p w14:paraId="1805515C">
      <w:pPr>
        <w:spacing w:line="360" w:lineRule="auto"/>
        <w:jc w:val="center"/>
        <w:outlineLvl w:val="1"/>
        <w:rPr>
          <w:rFonts w:ascii="宋体" w:hAnsi="宋体" w:cs="宋体"/>
          <w:b/>
          <w:sz w:val="32"/>
          <w:szCs w:val="32"/>
        </w:rPr>
      </w:pPr>
      <w:r>
        <w:rPr>
          <w:rFonts w:hint="eastAsia" w:ascii="宋体" w:hAnsi="宋体" w:cs="宋体"/>
          <w:b/>
          <w:sz w:val="32"/>
          <w:szCs w:val="32"/>
        </w:rPr>
        <w:t xml:space="preserve">残疾人福利性单位声明函（如是） </w:t>
      </w:r>
    </w:p>
    <w:p w14:paraId="5F78224C">
      <w:pPr>
        <w:spacing w:line="500" w:lineRule="exact"/>
        <w:ind w:firstLine="480" w:firstLineChars="200"/>
        <w:jc w:val="left"/>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 （财库〔2017〕 141 号）的规定，本单位为符合条件的残疾人福利性单位，且本单位参加</w:t>
      </w:r>
      <w:r>
        <w:rPr>
          <w:rFonts w:hint="eastAsia" w:ascii="宋体" w:hAnsi="宋体" w:cs="宋体"/>
          <w:sz w:val="24"/>
          <w:u w:val="single"/>
        </w:rPr>
        <w:t xml:space="preserve">    （采购人名称）      </w:t>
      </w:r>
      <w:r>
        <w:rPr>
          <w:rFonts w:hint="eastAsia" w:ascii="宋体" w:hAnsi="宋体" w:cs="宋体"/>
          <w:sz w:val="24"/>
        </w:rPr>
        <w:t>单位的</w:t>
      </w:r>
      <w:r>
        <w:rPr>
          <w:rFonts w:hint="eastAsia" w:ascii="宋体" w:hAnsi="宋体" w:cs="宋体"/>
          <w:sz w:val="24"/>
          <w:u w:val="single"/>
        </w:rPr>
        <w:t xml:space="preserve">   （采购项目名称）    </w:t>
      </w:r>
      <w:r>
        <w:rPr>
          <w:rFonts w:hint="eastAsia" w:ascii="宋体" w:hAnsi="宋体" w:cs="宋体"/>
          <w:sz w:val="24"/>
        </w:rPr>
        <w:t xml:space="preserve">项目采购活动提供本单位制造的货物（由本单位承担工程/提供服务），或者提供其他残疾人福利性单位制造的货物（不包括使用非残疾人福利性单位注册商标的货物）。 </w:t>
      </w:r>
    </w:p>
    <w:p w14:paraId="3EFD9519">
      <w:pPr>
        <w:spacing w:line="500" w:lineRule="exact"/>
        <w:ind w:firstLine="480" w:firstLineChars="200"/>
        <w:jc w:val="left"/>
        <w:rPr>
          <w:rFonts w:ascii="宋体" w:hAnsi="宋体" w:cs="宋体"/>
          <w:sz w:val="24"/>
        </w:rPr>
      </w:pPr>
      <w:r>
        <w:rPr>
          <w:rFonts w:hint="eastAsia" w:ascii="宋体" w:hAnsi="宋体" w:cs="宋体"/>
          <w:sz w:val="24"/>
        </w:rPr>
        <w:t xml:space="preserve">本单位对上述声明的真实性负责。如有虚假，将依法承担相应责任。 </w:t>
      </w:r>
    </w:p>
    <w:p w14:paraId="74ADE9F7">
      <w:pPr>
        <w:spacing w:line="500" w:lineRule="exact"/>
        <w:ind w:firstLine="480" w:firstLineChars="200"/>
        <w:jc w:val="right"/>
        <w:rPr>
          <w:rFonts w:ascii="宋体" w:hAnsi="宋体" w:cs="宋体"/>
          <w:sz w:val="24"/>
        </w:rPr>
      </w:pPr>
    </w:p>
    <w:p w14:paraId="3D5A7847">
      <w:pPr>
        <w:spacing w:line="500" w:lineRule="exact"/>
        <w:ind w:firstLine="480" w:firstLineChars="200"/>
        <w:jc w:val="right"/>
        <w:rPr>
          <w:rFonts w:ascii="宋体" w:hAnsi="宋体" w:cs="宋体"/>
          <w:sz w:val="24"/>
        </w:rPr>
      </w:pPr>
      <w:r>
        <w:rPr>
          <w:rFonts w:hint="eastAsia" w:ascii="宋体" w:hAnsi="宋体" w:cs="宋体"/>
          <w:sz w:val="24"/>
        </w:rPr>
        <w:t xml:space="preserve">单位名称（盖章）： </w:t>
      </w:r>
    </w:p>
    <w:p w14:paraId="203A05EE">
      <w:pPr>
        <w:spacing w:line="500" w:lineRule="exact"/>
        <w:ind w:firstLine="480" w:firstLineChars="200"/>
        <w:jc w:val="center"/>
        <w:rPr>
          <w:rFonts w:ascii="宋体" w:hAnsi="宋体" w:cs="宋体"/>
          <w:sz w:val="24"/>
        </w:rPr>
      </w:pPr>
      <w:r>
        <w:rPr>
          <w:rFonts w:hint="eastAsia" w:ascii="宋体" w:hAnsi="宋体" w:cs="宋体"/>
          <w:sz w:val="24"/>
        </w:rPr>
        <w:t xml:space="preserve">                                              日期</w:t>
      </w:r>
    </w:p>
    <w:p w14:paraId="779CC3D1">
      <w:pPr>
        <w:pStyle w:val="12"/>
        <w:rPr>
          <w:rFonts w:ascii="宋体" w:hAnsi="宋体" w:eastAsia="宋体" w:cs="宋体"/>
        </w:rPr>
      </w:pPr>
    </w:p>
    <w:p w14:paraId="698D661B">
      <w:pPr>
        <w:spacing w:line="360" w:lineRule="auto"/>
        <w:jc w:val="left"/>
        <w:rPr>
          <w:rFonts w:ascii="宋体" w:hAnsi="宋体" w:cs="宋体"/>
          <w:sz w:val="28"/>
          <w:szCs w:val="28"/>
        </w:rPr>
      </w:pPr>
    </w:p>
    <w:p w14:paraId="1480D661">
      <w:pPr>
        <w:spacing w:line="360" w:lineRule="auto"/>
        <w:jc w:val="left"/>
        <w:rPr>
          <w:rFonts w:ascii="宋体" w:hAnsi="宋体" w:cs="宋体"/>
          <w:sz w:val="24"/>
        </w:rPr>
      </w:pPr>
    </w:p>
    <w:p w14:paraId="360CAD12">
      <w:pPr>
        <w:spacing w:line="360" w:lineRule="auto"/>
        <w:jc w:val="left"/>
        <w:rPr>
          <w:rFonts w:ascii="宋体" w:hAnsi="宋体" w:cs="宋体"/>
          <w:b/>
          <w:bCs/>
          <w:szCs w:val="21"/>
        </w:rPr>
      </w:pPr>
      <w:r>
        <w:rPr>
          <w:rFonts w:hint="eastAsia" w:ascii="宋体" w:hAnsi="宋体" w:cs="宋体"/>
          <w:b/>
          <w:bCs/>
          <w:szCs w:val="21"/>
        </w:rPr>
        <w:t>注：</w:t>
      </w:r>
    </w:p>
    <w:p w14:paraId="7D642383">
      <w:pPr>
        <w:spacing w:line="500" w:lineRule="exact"/>
        <w:ind w:firstLine="422" w:firstLineChars="200"/>
        <w:jc w:val="left"/>
        <w:rPr>
          <w:rFonts w:ascii="宋体" w:hAnsi="宋体" w:cs="宋体"/>
          <w:b/>
          <w:bCs/>
          <w:szCs w:val="21"/>
        </w:rPr>
      </w:pPr>
      <w:r>
        <w:rPr>
          <w:rFonts w:hint="eastAsia" w:ascii="宋体" w:hAnsi="宋体" w:cs="宋体"/>
          <w:b/>
          <w:bCs/>
          <w:szCs w:val="21"/>
        </w:rPr>
        <w:t>1、残疾人福利性单位视同小型、微型企业，享受预留份额、评审中价格扣除等促进中小企业发展的政府采购政策。残疾人福利性单位属于小型、微型企业的，不重复享受政策。</w:t>
      </w:r>
    </w:p>
    <w:p w14:paraId="62EB5FE3">
      <w:pPr>
        <w:spacing w:line="500" w:lineRule="exact"/>
        <w:ind w:firstLine="422" w:firstLineChars="200"/>
        <w:jc w:val="left"/>
        <w:rPr>
          <w:rFonts w:ascii="宋体" w:hAnsi="宋体" w:cs="宋体"/>
          <w:b/>
          <w:bCs/>
          <w:szCs w:val="21"/>
        </w:rPr>
      </w:pPr>
      <w:r>
        <w:rPr>
          <w:rFonts w:hint="eastAsia" w:ascii="宋体" w:hAnsi="宋体" w:cs="宋体"/>
          <w:b/>
          <w:bCs/>
          <w:szCs w:val="21"/>
        </w:rPr>
        <w:t>2、供应商为非残疾人福利性单位的，可不提供此声明。</w:t>
      </w:r>
    </w:p>
    <w:p w14:paraId="5BCAD0E7">
      <w:pPr>
        <w:rPr>
          <w:rFonts w:ascii="宋体" w:hAnsi="宋体" w:cs="宋体"/>
          <w:b/>
          <w:bCs/>
          <w:szCs w:val="21"/>
        </w:rPr>
      </w:pPr>
      <w:r>
        <w:rPr>
          <w:rFonts w:hint="eastAsia" w:ascii="宋体" w:hAnsi="宋体" w:cs="宋体"/>
          <w:b/>
          <w:bCs/>
          <w:szCs w:val="21"/>
        </w:rPr>
        <w:br w:type="page"/>
      </w:r>
    </w:p>
    <w:p w14:paraId="28943CE6">
      <w:pPr>
        <w:spacing w:line="360" w:lineRule="auto"/>
        <w:outlineLvl w:val="1"/>
        <w:rPr>
          <w:rFonts w:ascii="宋体" w:hAnsi="宋体" w:cs="宋体"/>
          <w:b/>
          <w:sz w:val="32"/>
          <w:szCs w:val="32"/>
        </w:rPr>
      </w:pPr>
      <w:r>
        <w:rPr>
          <w:rFonts w:hint="eastAsia" w:ascii="宋体" w:hAnsi="宋体" w:cs="宋体"/>
          <w:b/>
          <w:bCs/>
          <w:sz w:val="24"/>
          <w:lang w:val="zh-CN"/>
        </w:rPr>
        <w:t>附件三：</w:t>
      </w:r>
    </w:p>
    <w:p w14:paraId="358F3ADD">
      <w:pPr>
        <w:spacing w:line="360" w:lineRule="auto"/>
        <w:jc w:val="center"/>
        <w:rPr>
          <w:rFonts w:ascii="宋体" w:hAnsi="宋体" w:cs="宋体"/>
          <w:b/>
          <w:sz w:val="32"/>
          <w:szCs w:val="32"/>
        </w:rPr>
      </w:pPr>
    </w:p>
    <w:p w14:paraId="3B7F6615">
      <w:pPr>
        <w:spacing w:line="360" w:lineRule="auto"/>
        <w:jc w:val="center"/>
        <w:outlineLvl w:val="1"/>
        <w:rPr>
          <w:rFonts w:ascii="宋体" w:hAnsi="宋体" w:cs="宋体"/>
          <w:b/>
          <w:sz w:val="32"/>
          <w:szCs w:val="32"/>
        </w:rPr>
      </w:pPr>
      <w:r>
        <w:rPr>
          <w:rFonts w:hint="eastAsia" w:ascii="宋体" w:hAnsi="宋体" w:cs="宋体"/>
          <w:b/>
          <w:sz w:val="32"/>
          <w:szCs w:val="32"/>
        </w:rPr>
        <w:t>监狱企业证明文件（如是）</w:t>
      </w:r>
    </w:p>
    <w:p w14:paraId="66505BFE">
      <w:pPr>
        <w:widowControl/>
        <w:jc w:val="left"/>
        <w:rPr>
          <w:rFonts w:ascii="宋体" w:hAnsi="宋体" w:cs="宋体"/>
          <w:color w:val="000000"/>
          <w:kern w:val="0"/>
          <w:sz w:val="24"/>
          <w:lang w:bidi="ar"/>
        </w:rPr>
      </w:pPr>
    </w:p>
    <w:p w14:paraId="7AF007A8">
      <w:pPr>
        <w:widowControl/>
        <w:jc w:val="left"/>
        <w:rPr>
          <w:rFonts w:ascii="宋体" w:hAnsi="宋体" w:cs="宋体"/>
          <w:color w:val="000000"/>
          <w:kern w:val="0"/>
          <w:sz w:val="24"/>
          <w:lang w:bidi="ar"/>
        </w:rPr>
      </w:pPr>
    </w:p>
    <w:p w14:paraId="213D52FF">
      <w:pPr>
        <w:widowControl/>
        <w:jc w:val="left"/>
        <w:rPr>
          <w:rFonts w:ascii="宋体" w:hAnsi="宋体" w:cs="宋体"/>
          <w:color w:val="000000"/>
          <w:kern w:val="0"/>
          <w:sz w:val="24"/>
          <w:lang w:bidi="ar"/>
        </w:rPr>
      </w:pPr>
    </w:p>
    <w:p w14:paraId="5669D02D">
      <w:pPr>
        <w:widowControl/>
        <w:jc w:val="left"/>
        <w:rPr>
          <w:rFonts w:ascii="宋体" w:hAnsi="宋体" w:cs="宋体"/>
        </w:rPr>
      </w:pPr>
      <w:r>
        <w:rPr>
          <w:rFonts w:hint="eastAsia" w:ascii="宋体" w:hAnsi="宋体" w:cs="宋体"/>
          <w:color w:val="000000"/>
          <w:kern w:val="0"/>
          <w:sz w:val="24"/>
          <w:lang w:bidi="ar"/>
        </w:rPr>
        <w:t xml:space="preserve">省级以上监狱管理局、戒毒管理局（含新疆生产建设兵团）出具的属于监狱企业的证明文件。 </w:t>
      </w:r>
    </w:p>
    <w:p w14:paraId="1E04779D">
      <w:pPr>
        <w:rPr>
          <w:rFonts w:ascii="宋体" w:hAnsi="宋体" w:cs="宋体"/>
          <w:b/>
          <w:szCs w:val="21"/>
        </w:rPr>
      </w:pPr>
    </w:p>
    <w:p w14:paraId="25ADF32B">
      <w:pPr>
        <w:rPr>
          <w:rFonts w:ascii="宋体" w:hAnsi="宋体" w:cs="宋体"/>
          <w:b/>
          <w:szCs w:val="21"/>
        </w:rPr>
      </w:pPr>
    </w:p>
    <w:p w14:paraId="126C9CF1">
      <w:pPr>
        <w:rPr>
          <w:rFonts w:ascii="宋体" w:hAnsi="宋体" w:cs="宋体"/>
          <w:b/>
          <w:szCs w:val="21"/>
        </w:rPr>
      </w:pPr>
    </w:p>
    <w:p w14:paraId="6B40F903">
      <w:pPr>
        <w:spacing w:line="360" w:lineRule="auto"/>
        <w:jc w:val="left"/>
        <w:rPr>
          <w:rFonts w:ascii="宋体" w:hAnsi="宋体" w:cs="宋体"/>
          <w:sz w:val="24"/>
        </w:rPr>
      </w:pPr>
    </w:p>
    <w:p w14:paraId="2D5EFB45">
      <w:pPr>
        <w:spacing w:line="360" w:lineRule="auto"/>
        <w:jc w:val="left"/>
        <w:rPr>
          <w:rFonts w:ascii="宋体" w:hAnsi="宋体" w:cs="宋体"/>
          <w:sz w:val="24"/>
        </w:rPr>
      </w:pPr>
    </w:p>
    <w:p w14:paraId="76A7F6D1">
      <w:pPr>
        <w:spacing w:line="360" w:lineRule="auto"/>
        <w:jc w:val="left"/>
        <w:rPr>
          <w:rFonts w:ascii="宋体" w:hAnsi="宋体" w:cs="宋体"/>
          <w:sz w:val="24"/>
        </w:rPr>
      </w:pPr>
    </w:p>
    <w:p w14:paraId="1CA87815">
      <w:pPr>
        <w:spacing w:line="360" w:lineRule="auto"/>
        <w:jc w:val="left"/>
        <w:rPr>
          <w:rFonts w:ascii="宋体" w:hAnsi="宋体" w:cs="宋体"/>
          <w:b/>
          <w:bCs/>
          <w:szCs w:val="21"/>
        </w:rPr>
      </w:pPr>
      <w:r>
        <w:rPr>
          <w:rFonts w:hint="eastAsia" w:ascii="宋体" w:hAnsi="宋体" w:cs="宋体"/>
          <w:b/>
          <w:bCs/>
          <w:szCs w:val="21"/>
        </w:rPr>
        <w:t>注：</w:t>
      </w:r>
    </w:p>
    <w:p w14:paraId="58526937">
      <w:pPr>
        <w:spacing w:line="500" w:lineRule="exact"/>
        <w:ind w:firstLine="422" w:firstLineChars="200"/>
        <w:jc w:val="left"/>
        <w:rPr>
          <w:rFonts w:ascii="宋体" w:hAnsi="宋体" w:cs="宋体"/>
          <w:b/>
          <w:bCs/>
          <w:szCs w:val="21"/>
        </w:rPr>
      </w:pPr>
      <w:r>
        <w:rPr>
          <w:rFonts w:hint="eastAsia" w:ascii="宋体" w:hAnsi="宋体" w:cs="宋体"/>
          <w:b/>
          <w:bCs/>
          <w:szCs w:val="21"/>
        </w:rPr>
        <w:t>1、监狱企业视同小型、微型企业，享受预留份额、评审中价格扣除等促进中小企业发展的政府采购政策。监狱企业属于小型、微型企业的，不重复享受政策。</w:t>
      </w:r>
    </w:p>
    <w:p w14:paraId="4BBF4E0E">
      <w:pPr>
        <w:spacing w:line="500" w:lineRule="exact"/>
        <w:ind w:firstLine="422" w:firstLineChars="200"/>
        <w:jc w:val="left"/>
        <w:rPr>
          <w:rFonts w:ascii="宋体" w:hAnsi="宋体" w:cs="宋体"/>
          <w:b/>
          <w:bCs/>
          <w:szCs w:val="21"/>
        </w:rPr>
      </w:pPr>
      <w:r>
        <w:rPr>
          <w:rFonts w:hint="eastAsia" w:ascii="宋体" w:hAnsi="宋体" w:cs="宋体"/>
          <w:b/>
          <w:bCs/>
          <w:szCs w:val="21"/>
        </w:rPr>
        <w:t>2、供应商为非监狱企业的，可不提供此证明。</w:t>
      </w:r>
    </w:p>
    <w:p w14:paraId="3F9FC840">
      <w:pPr>
        <w:rPr>
          <w:rFonts w:ascii="宋体" w:hAnsi="宋体" w:cs="宋体"/>
          <w:b/>
          <w:bCs/>
          <w:szCs w:val="21"/>
        </w:rPr>
      </w:pPr>
      <w:r>
        <w:rPr>
          <w:rFonts w:hint="eastAsia" w:ascii="宋体" w:hAnsi="宋体" w:cs="宋体"/>
          <w:b/>
          <w:bCs/>
          <w:szCs w:val="21"/>
        </w:rPr>
        <w:br w:type="page"/>
      </w:r>
    </w:p>
    <w:p w14:paraId="6BCFBEED">
      <w:pPr>
        <w:spacing w:line="400" w:lineRule="exact"/>
        <w:outlineLvl w:val="1"/>
        <w:rPr>
          <w:rFonts w:ascii="宋体" w:hAnsi="宋体" w:cs="宋体"/>
          <w:b/>
          <w:sz w:val="22"/>
          <w:szCs w:val="22"/>
        </w:rPr>
      </w:pPr>
      <w:r>
        <w:rPr>
          <w:rFonts w:hint="eastAsia" w:ascii="宋体" w:hAnsi="宋体" w:cs="宋体"/>
          <w:b/>
          <w:bCs/>
          <w:sz w:val="22"/>
          <w:szCs w:val="22"/>
          <w:lang w:val="zh-CN"/>
        </w:rPr>
        <w:t>附件四：</w:t>
      </w:r>
    </w:p>
    <w:p w14:paraId="7C68FB1A">
      <w:pPr>
        <w:spacing w:line="400" w:lineRule="exact"/>
        <w:jc w:val="center"/>
        <w:rPr>
          <w:rFonts w:ascii="宋体" w:hAnsi="宋体" w:cs="宋体"/>
          <w:sz w:val="22"/>
          <w:szCs w:val="22"/>
        </w:rPr>
      </w:pPr>
      <w:r>
        <w:rPr>
          <w:rFonts w:hint="eastAsia" w:ascii="宋体" w:hAnsi="宋体" w:cs="宋体"/>
          <w:sz w:val="22"/>
          <w:szCs w:val="22"/>
        </w:rPr>
        <w:t>政府采购促进中小企业发展管理办法</w:t>
      </w:r>
    </w:p>
    <w:p w14:paraId="37460152">
      <w:pPr>
        <w:spacing w:line="400" w:lineRule="exact"/>
        <w:rPr>
          <w:rFonts w:ascii="宋体" w:hAnsi="宋体" w:cs="宋体"/>
          <w:sz w:val="22"/>
          <w:szCs w:val="22"/>
        </w:rPr>
      </w:pPr>
    </w:p>
    <w:p w14:paraId="3B9C2DBC">
      <w:pPr>
        <w:spacing w:line="400" w:lineRule="exact"/>
        <w:ind w:firstLine="440" w:firstLineChars="200"/>
        <w:rPr>
          <w:rFonts w:ascii="宋体" w:hAnsi="宋体" w:cs="宋体"/>
          <w:sz w:val="22"/>
          <w:szCs w:val="22"/>
        </w:rPr>
      </w:pPr>
      <w:r>
        <w:rPr>
          <w:rFonts w:hint="eastAsia" w:ascii="宋体" w:hAnsi="宋体" w:cs="宋体"/>
          <w:sz w:val="22"/>
          <w:szCs w:val="22"/>
        </w:rPr>
        <w:t>第一条　为了发挥政府采购的政策功能，促进中小企业健康发展，根据《中华人民共和国政府采购法》、《中华人民共和国中小企业促进法》等有关法律法规，制定本办法。</w:t>
      </w:r>
    </w:p>
    <w:p w14:paraId="6C1C7397">
      <w:pPr>
        <w:spacing w:line="400" w:lineRule="exact"/>
        <w:ind w:firstLine="440" w:firstLineChars="200"/>
        <w:rPr>
          <w:rFonts w:ascii="宋体" w:hAnsi="宋体" w:cs="宋体"/>
          <w:sz w:val="22"/>
          <w:szCs w:val="22"/>
        </w:rPr>
      </w:pPr>
      <w:r>
        <w:rPr>
          <w:rFonts w:hint="eastAsia" w:ascii="宋体" w:hAnsi="宋体" w:cs="宋体"/>
          <w:sz w:val="22"/>
          <w:szCs w:val="22"/>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14:paraId="38A2B7F9">
      <w:pPr>
        <w:spacing w:line="400" w:lineRule="exact"/>
        <w:ind w:firstLine="440" w:firstLineChars="200"/>
        <w:rPr>
          <w:rFonts w:ascii="宋体" w:hAnsi="宋体" w:cs="宋体"/>
          <w:sz w:val="22"/>
          <w:szCs w:val="22"/>
        </w:rPr>
      </w:pPr>
      <w:r>
        <w:rPr>
          <w:rFonts w:hint="eastAsia" w:ascii="宋体" w:hAnsi="宋体" w:cs="宋体"/>
          <w:sz w:val="22"/>
          <w:szCs w:val="22"/>
        </w:rPr>
        <w:t>符合中小企业划分标准的个体工商户，在政府采购活动中视同中小企业。</w:t>
      </w:r>
    </w:p>
    <w:p w14:paraId="24EB9D1F">
      <w:pPr>
        <w:spacing w:line="400" w:lineRule="exact"/>
        <w:ind w:firstLine="440" w:firstLineChars="200"/>
        <w:rPr>
          <w:rFonts w:ascii="宋体" w:hAnsi="宋体" w:cs="宋体"/>
          <w:sz w:val="22"/>
          <w:szCs w:val="22"/>
        </w:rPr>
      </w:pPr>
      <w:r>
        <w:rPr>
          <w:rFonts w:hint="eastAsia" w:ascii="宋体" w:hAnsi="宋体" w:cs="宋体"/>
          <w:sz w:val="22"/>
          <w:szCs w:val="22"/>
        </w:rPr>
        <w:t>第三条　采购人在政府采购活动中应当通过加强采购需求管理，落实预留采购份额、价格评审优惠、优先采购等措施，提高中小企业在政府采购中的份额，支持中小企业发展。</w:t>
      </w:r>
    </w:p>
    <w:p w14:paraId="1B96B78E">
      <w:pPr>
        <w:spacing w:line="400" w:lineRule="exact"/>
        <w:ind w:firstLine="440" w:firstLineChars="200"/>
        <w:rPr>
          <w:rFonts w:ascii="宋体" w:hAnsi="宋体" w:cs="宋体"/>
          <w:sz w:val="22"/>
          <w:szCs w:val="22"/>
        </w:rPr>
      </w:pPr>
      <w:r>
        <w:rPr>
          <w:rFonts w:hint="eastAsia" w:ascii="宋体" w:hAnsi="宋体" w:cs="宋体"/>
          <w:sz w:val="22"/>
          <w:szCs w:val="22"/>
        </w:rPr>
        <w:t>第四条　在政府采购活动中，供应商提供的货物、工程或者服务符合下列情形的，享受本办法规定的中小企业扶持政策：</w:t>
      </w:r>
    </w:p>
    <w:p w14:paraId="016EC25E">
      <w:pPr>
        <w:spacing w:line="400" w:lineRule="exact"/>
        <w:ind w:firstLine="440" w:firstLineChars="200"/>
        <w:rPr>
          <w:rFonts w:ascii="宋体" w:hAnsi="宋体" w:cs="宋体"/>
          <w:sz w:val="22"/>
          <w:szCs w:val="22"/>
        </w:rPr>
      </w:pPr>
      <w:r>
        <w:rPr>
          <w:rFonts w:hint="eastAsia" w:ascii="宋体" w:hAnsi="宋体" w:cs="宋体"/>
          <w:sz w:val="22"/>
          <w:szCs w:val="22"/>
        </w:rPr>
        <w:t>（一）在货物采购项目中，货物由中小企业制造，即货物由中小企业生产且使用该中小企业商号或者注册商标；</w:t>
      </w:r>
    </w:p>
    <w:p w14:paraId="3401F0B2">
      <w:pPr>
        <w:spacing w:line="400" w:lineRule="exact"/>
        <w:ind w:firstLine="440" w:firstLineChars="200"/>
        <w:rPr>
          <w:rFonts w:ascii="宋体" w:hAnsi="宋体" w:cs="宋体"/>
          <w:sz w:val="22"/>
          <w:szCs w:val="22"/>
        </w:rPr>
      </w:pPr>
      <w:r>
        <w:rPr>
          <w:rFonts w:hint="eastAsia" w:ascii="宋体" w:hAnsi="宋体" w:cs="宋体"/>
          <w:sz w:val="22"/>
          <w:szCs w:val="22"/>
        </w:rPr>
        <w:t>（二）在工程采购项目中，工程由中小企业承建，即工程施工单位为中小企业；</w:t>
      </w:r>
    </w:p>
    <w:p w14:paraId="382A7BDF">
      <w:pPr>
        <w:spacing w:line="400" w:lineRule="exact"/>
        <w:ind w:firstLine="440" w:firstLineChars="200"/>
        <w:rPr>
          <w:rFonts w:ascii="宋体" w:hAnsi="宋体" w:cs="宋体"/>
          <w:sz w:val="22"/>
          <w:szCs w:val="22"/>
        </w:rPr>
      </w:pPr>
      <w:r>
        <w:rPr>
          <w:rFonts w:hint="eastAsia" w:ascii="宋体" w:hAnsi="宋体" w:cs="宋体"/>
          <w:sz w:val="22"/>
          <w:szCs w:val="22"/>
        </w:rPr>
        <w:t>（三）在服务采购项目中，服务由中小企业承接，即提供服务的人员为中小企业依照《中华人民共和国劳动合同法》订立劳动合同的从业人员。</w:t>
      </w:r>
    </w:p>
    <w:p w14:paraId="02B28207">
      <w:pPr>
        <w:spacing w:line="400" w:lineRule="exact"/>
        <w:ind w:firstLine="440" w:firstLineChars="200"/>
        <w:rPr>
          <w:rFonts w:ascii="宋体" w:hAnsi="宋体" w:cs="宋体"/>
          <w:sz w:val="22"/>
          <w:szCs w:val="22"/>
        </w:rPr>
      </w:pPr>
      <w:r>
        <w:rPr>
          <w:rFonts w:hint="eastAsia" w:ascii="宋体" w:hAnsi="宋体" w:cs="宋体"/>
          <w:sz w:val="22"/>
          <w:szCs w:val="22"/>
        </w:rPr>
        <w:t>在货物采购项目中，供应商提供的货物既有中小企业制造货物，也有大型企业制造货物的，不享受本办法规定的中小企业扶持政策。</w:t>
      </w:r>
    </w:p>
    <w:p w14:paraId="27E29225">
      <w:pPr>
        <w:spacing w:line="400" w:lineRule="exact"/>
        <w:ind w:firstLine="440" w:firstLineChars="200"/>
        <w:rPr>
          <w:rFonts w:ascii="宋体" w:hAnsi="宋体" w:cs="宋体"/>
          <w:sz w:val="22"/>
          <w:szCs w:val="22"/>
        </w:rPr>
      </w:pPr>
      <w:r>
        <w:rPr>
          <w:rFonts w:hint="eastAsia" w:ascii="宋体" w:hAnsi="宋体" w:cs="宋体"/>
          <w:sz w:val="22"/>
          <w:szCs w:val="22"/>
        </w:rPr>
        <w:t>以联合体形式参加政府采购活动，联合体各方均为中小企业的，联合体视同中小企业。其中，联合体各方均为小微企业的，联合体视同小微企业。</w:t>
      </w:r>
    </w:p>
    <w:p w14:paraId="0C0EED44">
      <w:pPr>
        <w:spacing w:line="400" w:lineRule="exact"/>
        <w:ind w:firstLine="440" w:firstLineChars="200"/>
        <w:rPr>
          <w:rFonts w:ascii="宋体" w:hAnsi="宋体" w:cs="宋体"/>
          <w:sz w:val="22"/>
          <w:szCs w:val="22"/>
        </w:rPr>
      </w:pPr>
      <w:r>
        <w:rPr>
          <w:rFonts w:hint="eastAsia" w:ascii="宋体" w:hAnsi="宋体" w:cs="宋体"/>
          <w:sz w:val="22"/>
          <w:szCs w:val="22"/>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14:paraId="667EEBB8">
      <w:pPr>
        <w:spacing w:line="400" w:lineRule="exact"/>
        <w:ind w:firstLine="440" w:firstLineChars="200"/>
        <w:rPr>
          <w:rFonts w:ascii="宋体" w:hAnsi="宋体" w:cs="宋体"/>
          <w:sz w:val="22"/>
          <w:szCs w:val="22"/>
        </w:rPr>
      </w:pPr>
      <w:r>
        <w:rPr>
          <w:rFonts w:hint="eastAsia" w:ascii="宋体" w:hAnsi="宋体" w:cs="宋体"/>
          <w:sz w:val="22"/>
          <w:szCs w:val="22"/>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14:paraId="276F50FC">
      <w:pPr>
        <w:spacing w:line="400" w:lineRule="exact"/>
        <w:ind w:firstLine="440" w:firstLineChars="200"/>
        <w:rPr>
          <w:rFonts w:ascii="宋体" w:hAnsi="宋体" w:cs="宋体"/>
          <w:sz w:val="22"/>
          <w:szCs w:val="22"/>
        </w:rPr>
      </w:pPr>
      <w:r>
        <w:rPr>
          <w:rFonts w:hint="eastAsia" w:ascii="宋体" w:hAnsi="宋体" w:cs="宋体"/>
          <w:sz w:val="22"/>
          <w:szCs w:val="22"/>
        </w:rPr>
        <w:t>符合下列情形之一的，可不专门面向中小企业预留采购份额：</w:t>
      </w:r>
    </w:p>
    <w:p w14:paraId="2FCBD571">
      <w:pPr>
        <w:spacing w:line="400" w:lineRule="exact"/>
        <w:ind w:firstLine="440" w:firstLineChars="200"/>
        <w:rPr>
          <w:rFonts w:ascii="宋体" w:hAnsi="宋体" w:cs="宋体"/>
          <w:sz w:val="22"/>
          <w:szCs w:val="22"/>
        </w:rPr>
      </w:pPr>
      <w:r>
        <w:rPr>
          <w:rFonts w:hint="eastAsia" w:ascii="宋体" w:hAnsi="宋体" w:cs="宋体"/>
          <w:sz w:val="22"/>
          <w:szCs w:val="22"/>
        </w:rPr>
        <w:t>（一）法律法规和国家有关政策明确规定优先或者应当面向事业单位、社会组织等非企业主体采购的；</w:t>
      </w:r>
    </w:p>
    <w:p w14:paraId="2688DD5D">
      <w:pPr>
        <w:spacing w:line="400" w:lineRule="exact"/>
        <w:ind w:firstLine="440" w:firstLineChars="200"/>
        <w:rPr>
          <w:rFonts w:ascii="宋体" w:hAnsi="宋体" w:cs="宋体"/>
          <w:sz w:val="22"/>
          <w:szCs w:val="22"/>
        </w:rPr>
      </w:pPr>
      <w:r>
        <w:rPr>
          <w:rFonts w:hint="eastAsia" w:ascii="宋体" w:hAnsi="宋体" w:cs="宋体"/>
          <w:sz w:val="22"/>
          <w:szCs w:val="22"/>
        </w:rPr>
        <w:t>（二）因确需使用不可替代的专利、专有技术，基础设施限制，或者提供特定公共服务等原因，只能从中小企业之外的供应商处采购的；</w:t>
      </w:r>
    </w:p>
    <w:p w14:paraId="75C83D12">
      <w:pPr>
        <w:spacing w:line="400" w:lineRule="exact"/>
        <w:ind w:firstLine="440" w:firstLineChars="200"/>
        <w:rPr>
          <w:rFonts w:ascii="宋体" w:hAnsi="宋体" w:cs="宋体"/>
          <w:sz w:val="22"/>
          <w:szCs w:val="22"/>
        </w:rPr>
      </w:pPr>
      <w:r>
        <w:rPr>
          <w:rFonts w:hint="eastAsia" w:ascii="宋体" w:hAnsi="宋体" w:cs="宋体"/>
          <w:sz w:val="22"/>
          <w:szCs w:val="22"/>
        </w:rPr>
        <w:t>（三）按照本办法规定预留采购份额无法确保充分供应、充分竞争，或者存在可能影响政府采购目标实现的情形；</w:t>
      </w:r>
    </w:p>
    <w:p w14:paraId="40E0B60F">
      <w:pPr>
        <w:spacing w:line="400" w:lineRule="exact"/>
        <w:ind w:firstLine="440" w:firstLineChars="200"/>
        <w:rPr>
          <w:rFonts w:ascii="宋体" w:hAnsi="宋体" w:cs="宋体"/>
          <w:sz w:val="22"/>
          <w:szCs w:val="22"/>
        </w:rPr>
      </w:pPr>
      <w:r>
        <w:rPr>
          <w:rFonts w:hint="eastAsia" w:ascii="宋体" w:hAnsi="宋体" w:cs="宋体"/>
          <w:sz w:val="22"/>
          <w:szCs w:val="22"/>
        </w:rPr>
        <w:t>（四）框架协议采购项目；</w:t>
      </w:r>
    </w:p>
    <w:p w14:paraId="194875DB">
      <w:pPr>
        <w:spacing w:line="400" w:lineRule="exact"/>
        <w:ind w:firstLine="440" w:firstLineChars="200"/>
        <w:rPr>
          <w:rFonts w:ascii="宋体" w:hAnsi="宋体" w:cs="宋体"/>
          <w:sz w:val="22"/>
          <w:szCs w:val="22"/>
        </w:rPr>
      </w:pPr>
      <w:r>
        <w:rPr>
          <w:rFonts w:hint="eastAsia" w:ascii="宋体" w:hAnsi="宋体" w:cs="宋体"/>
          <w:sz w:val="22"/>
          <w:szCs w:val="22"/>
        </w:rPr>
        <w:t>（五）省级以上人民政府财政部门规定的其他情形。</w:t>
      </w:r>
    </w:p>
    <w:p w14:paraId="7A03393E">
      <w:pPr>
        <w:spacing w:line="400" w:lineRule="exact"/>
        <w:ind w:firstLine="440" w:firstLineChars="200"/>
        <w:rPr>
          <w:rFonts w:ascii="宋体" w:hAnsi="宋体" w:cs="宋体"/>
          <w:sz w:val="22"/>
          <w:szCs w:val="22"/>
        </w:rPr>
      </w:pPr>
      <w:r>
        <w:rPr>
          <w:rFonts w:hint="eastAsia" w:ascii="宋体" w:hAnsi="宋体" w:cs="宋体"/>
          <w:sz w:val="22"/>
          <w:szCs w:val="22"/>
        </w:rPr>
        <w:t>除上述情形外，其他均为适宜由中小企业提供的情形。</w:t>
      </w:r>
    </w:p>
    <w:p w14:paraId="48DE59A5">
      <w:pPr>
        <w:spacing w:line="400" w:lineRule="exact"/>
        <w:ind w:firstLine="440" w:firstLineChars="200"/>
        <w:rPr>
          <w:rFonts w:ascii="宋体" w:hAnsi="宋体" w:cs="宋体"/>
          <w:sz w:val="22"/>
          <w:szCs w:val="22"/>
        </w:rPr>
      </w:pPr>
      <w:r>
        <w:rPr>
          <w:rFonts w:hint="eastAsia" w:ascii="宋体" w:hAnsi="宋体" w:cs="宋体"/>
          <w:sz w:val="22"/>
          <w:szCs w:val="22"/>
        </w:rPr>
        <w:t>第七条　采购限额标准以上，200万元以下的货物和服务采购项目、400万元以下的工程采购项目，适宜由中小企业提供的，采购人应当专门面向中小企业采购。</w:t>
      </w:r>
    </w:p>
    <w:p w14:paraId="4947CB85">
      <w:pPr>
        <w:spacing w:line="400" w:lineRule="exact"/>
        <w:ind w:firstLine="440" w:firstLineChars="200"/>
        <w:rPr>
          <w:rFonts w:ascii="宋体" w:hAnsi="宋体" w:cs="宋体"/>
          <w:sz w:val="22"/>
          <w:szCs w:val="22"/>
        </w:rPr>
      </w:pPr>
      <w:r>
        <w:rPr>
          <w:rFonts w:hint="eastAsia" w:ascii="宋体" w:hAnsi="宋体" w:cs="宋体"/>
          <w:sz w:val="22"/>
          <w:szCs w:val="22"/>
        </w:rPr>
        <w:t>第八条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14:paraId="17BCB3FE">
      <w:pPr>
        <w:spacing w:line="400" w:lineRule="exact"/>
        <w:ind w:firstLine="440" w:firstLineChars="200"/>
        <w:rPr>
          <w:rFonts w:ascii="宋体" w:hAnsi="宋体" w:cs="宋体"/>
          <w:sz w:val="22"/>
          <w:szCs w:val="22"/>
        </w:rPr>
      </w:pPr>
      <w:r>
        <w:rPr>
          <w:rFonts w:hint="eastAsia" w:ascii="宋体" w:hAnsi="宋体" w:cs="宋体"/>
          <w:sz w:val="22"/>
          <w:szCs w:val="22"/>
        </w:rPr>
        <w:t>（一）将采购项目整体或者设置采购包专门面向中小企业采购；</w:t>
      </w:r>
    </w:p>
    <w:p w14:paraId="0DF75722">
      <w:pPr>
        <w:spacing w:line="400" w:lineRule="exact"/>
        <w:ind w:firstLine="440" w:firstLineChars="200"/>
        <w:rPr>
          <w:rFonts w:ascii="宋体" w:hAnsi="宋体" w:cs="宋体"/>
          <w:sz w:val="22"/>
          <w:szCs w:val="22"/>
        </w:rPr>
      </w:pPr>
      <w:r>
        <w:rPr>
          <w:rFonts w:hint="eastAsia" w:ascii="宋体" w:hAnsi="宋体" w:cs="宋体"/>
          <w:sz w:val="22"/>
          <w:szCs w:val="22"/>
        </w:rPr>
        <w:t>（二）要求供应商以联合体形式参加采购活动，且联合体中中小企业承担的部分达到一定比例；</w:t>
      </w:r>
    </w:p>
    <w:p w14:paraId="664DFF1E">
      <w:pPr>
        <w:spacing w:line="400" w:lineRule="exact"/>
        <w:ind w:firstLine="440" w:firstLineChars="200"/>
        <w:rPr>
          <w:rFonts w:ascii="宋体" w:hAnsi="宋体" w:cs="宋体"/>
          <w:sz w:val="22"/>
          <w:szCs w:val="22"/>
        </w:rPr>
      </w:pPr>
      <w:r>
        <w:rPr>
          <w:rFonts w:hint="eastAsia" w:ascii="宋体" w:hAnsi="宋体" w:cs="宋体"/>
          <w:sz w:val="22"/>
          <w:szCs w:val="22"/>
        </w:rPr>
        <w:t>（三）要求获得采购合同的供应商将采购项目中的一定比例分包给一家或者多家中小企业。</w:t>
      </w:r>
    </w:p>
    <w:p w14:paraId="62959800">
      <w:pPr>
        <w:spacing w:line="400" w:lineRule="exact"/>
        <w:ind w:firstLine="440" w:firstLineChars="200"/>
        <w:rPr>
          <w:rFonts w:ascii="宋体" w:hAnsi="宋体" w:cs="宋体"/>
          <w:sz w:val="22"/>
          <w:szCs w:val="22"/>
        </w:rPr>
      </w:pPr>
      <w:r>
        <w:rPr>
          <w:rFonts w:hint="eastAsia" w:ascii="宋体" w:hAnsi="宋体" w:cs="宋体"/>
          <w:sz w:val="22"/>
          <w:szCs w:val="22"/>
        </w:rPr>
        <w:t>组成联合体或者接受分包合同的中小企业与联合体内其他企业、分包企业之间不得存在直接控股、管理关系。</w:t>
      </w:r>
    </w:p>
    <w:p w14:paraId="57A80203">
      <w:pPr>
        <w:spacing w:line="400" w:lineRule="exact"/>
        <w:ind w:firstLine="440" w:firstLineChars="200"/>
        <w:rPr>
          <w:rFonts w:ascii="宋体" w:hAnsi="宋体" w:cs="宋体"/>
          <w:sz w:val="22"/>
          <w:szCs w:val="22"/>
        </w:rPr>
      </w:pPr>
      <w:r>
        <w:rPr>
          <w:rFonts w:hint="eastAsia" w:ascii="宋体" w:hAnsi="宋体" w:cs="宋体"/>
          <w:sz w:val="22"/>
          <w:szCs w:val="22"/>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14:paraId="3F88DA94">
      <w:pPr>
        <w:spacing w:line="400" w:lineRule="exact"/>
        <w:ind w:firstLine="440" w:firstLineChars="200"/>
        <w:rPr>
          <w:rFonts w:ascii="宋体" w:hAnsi="宋体" w:cs="宋体"/>
          <w:sz w:val="22"/>
          <w:szCs w:val="22"/>
        </w:rPr>
      </w:pPr>
      <w:r>
        <w:rPr>
          <w:rFonts w:hint="eastAsia" w:ascii="宋体" w:hAnsi="宋体" w:cs="宋体"/>
          <w:sz w:val="22"/>
          <w:szCs w:val="22"/>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14:paraId="7ADF920B">
      <w:pPr>
        <w:spacing w:line="400" w:lineRule="exact"/>
        <w:ind w:firstLine="440" w:firstLineChars="200"/>
        <w:rPr>
          <w:rFonts w:ascii="宋体" w:hAnsi="宋体" w:cs="宋体"/>
          <w:sz w:val="22"/>
          <w:szCs w:val="22"/>
        </w:rPr>
      </w:pPr>
      <w:r>
        <w:rPr>
          <w:rFonts w:hint="eastAsia" w:ascii="宋体" w:hAnsi="宋体" w:cs="宋体"/>
          <w:sz w:val="22"/>
          <w:szCs w:val="22"/>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14:paraId="764DF7BD">
      <w:pPr>
        <w:spacing w:line="400" w:lineRule="exact"/>
        <w:ind w:firstLine="440" w:firstLineChars="200"/>
        <w:rPr>
          <w:rFonts w:ascii="宋体" w:hAnsi="宋体" w:cs="宋体"/>
          <w:sz w:val="22"/>
          <w:szCs w:val="22"/>
        </w:rPr>
      </w:pPr>
      <w:r>
        <w:rPr>
          <w:rFonts w:hint="eastAsia" w:ascii="宋体" w:hAnsi="宋体" w:cs="宋体"/>
          <w:sz w:val="22"/>
          <w:szCs w:val="22"/>
        </w:rPr>
        <w:t>第十条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14:paraId="4F5F9981">
      <w:pPr>
        <w:spacing w:line="400" w:lineRule="exact"/>
        <w:ind w:firstLine="440" w:firstLineChars="200"/>
        <w:rPr>
          <w:rFonts w:ascii="宋体" w:hAnsi="宋体" w:cs="宋体"/>
          <w:sz w:val="22"/>
          <w:szCs w:val="22"/>
        </w:rPr>
      </w:pPr>
      <w:r>
        <w:rPr>
          <w:rFonts w:hint="eastAsia" w:ascii="宋体" w:hAnsi="宋体" w:cs="宋体"/>
          <w:sz w:val="22"/>
          <w:szCs w:val="22"/>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14:paraId="49EA5156">
      <w:pPr>
        <w:spacing w:line="400" w:lineRule="exact"/>
        <w:ind w:firstLine="440" w:firstLineChars="200"/>
        <w:rPr>
          <w:rFonts w:ascii="宋体" w:hAnsi="宋体" w:cs="宋体"/>
          <w:sz w:val="22"/>
          <w:szCs w:val="22"/>
        </w:rPr>
      </w:pPr>
      <w:r>
        <w:rPr>
          <w:rFonts w:hint="eastAsia" w:ascii="宋体" w:hAnsi="宋体" w:cs="宋体"/>
          <w:sz w:val="22"/>
          <w:szCs w:val="22"/>
        </w:rPr>
        <w:t>第十二条　采购项目涉及中小企业采购的，采购文件应当明确以下内容：</w:t>
      </w:r>
    </w:p>
    <w:p w14:paraId="0ACEB1CE">
      <w:pPr>
        <w:spacing w:line="400" w:lineRule="exact"/>
        <w:ind w:firstLine="440" w:firstLineChars="200"/>
        <w:rPr>
          <w:rFonts w:ascii="宋体" w:hAnsi="宋体" w:cs="宋体"/>
          <w:sz w:val="22"/>
          <w:szCs w:val="22"/>
        </w:rPr>
      </w:pPr>
      <w:r>
        <w:rPr>
          <w:rFonts w:hint="eastAsia" w:ascii="宋体" w:hAnsi="宋体" w:cs="宋体"/>
          <w:sz w:val="22"/>
          <w:szCs w:val="22"/>
        </w:rPr>
        <w:t>（一）预留份额的采购项目或者采购包，明确该项目或相关采购包专门面向中小企业采购，以及相关标的及预算金额；</w:t>
      </w:r>
    </w:p>
    <w:p w14:paraId="75169EA5">
      <w:pPr>
        <w:spacing w:line="400" w:lineRule="exact"/>
        <w:ind w:firstLine="440" w:firstLineChars="200"/>
        <w:rPr>
          <w:rFonts w:ascii="宋体" w:hAnsi="宋体" w:cs="宋体"/>
          <w:sz w:val="22"/>
          <w:szCs w:val="22"/>
        </w:rPr>
      </w:pPr>
      <w:r>
        <w:rPr>
          <w:rFonts w:hint="eastAsia" w:ascii="宋体" w:hAnsi="宋体" w:cs="宋体"/>
          <w:sz w:val="22"/>
          <w:szCs w:val="22"/>
        </w:rPr>
        <w:t>（二）要求以联合体形式参加或者合同分包的，明确联合协议或者分包意向协议中中小企业合同金额应当达到的比例，并作为供应商资格条件；</w:t>
      </w:r>
    </w:p>
    <w:p w14:paraId="1F1C1542">
      <w:pPr>
        <w:spacing w:line="400" w:lineRule="exact"/>
        <w:ind w:firstLine="440" w:firstLineChars="200"/>
        <w:rPr>
          <w:rFonts w:ascii="宋体" w:hAnsi="宋体" w:cs="宋体"/>
          <w:sz w:val="22"/>
          <w:szCs w:val="22"/>
        </w:rPr>
      </w:pPr>
      <w:r>
        <w:rPr>
          <w:rFonts w:hint="eastAsia" w:ascii="宋体" w:hAnsi="宋体" w:cs="宋体"/>
          <w:sz w:val="22"/>
          <w:szCs w:val="22"/>
        </w:rPr>
        <w:t>（三）非预留份额的采购项目或者采购包，明确有关价格扣除比例或者价格分加分比例；</w:t>
      </w:r>
    </w:p>
    <w:p w14:paraId="1835098B">
      <w:pPr>
        <w:spacing w:line="400" w:lineRule="exact"/>
        <w:ind w:firstLine="440" w:firstLineChars="200"/>
        <w:rPr>
          <w:rFonts w:ascii="宋体" w:hAnsi="宋体" w:cs="宋体"/>
          <w:sz w:val="22"/>
          <w:szCs w:val="22"/>
        </w:rPr>
      </w:pPr>
      <w:r>
        <w:rPr>
          <w:rFonts w:hint="eastAsia" w:ascii="宋体" w:hAnsi="宋体" w:cs="宋体"/>
          <w:sz w:val="22"/>
          <w:szCs w:val="22"/>
        </w:rPr>
        <w:t>（四）规定依据本办法规定享受扶持政策获得政府采购合同的，小微企业不得将合同分包给大中型企业，中型企业不得将合同分包给大型企业；</w:t>
      </w:r>
    </w:p>
    <w:p w14:paraId="5BEE2A05">
      <w:pPr>
        <w:spacing w:line="400" w:lineRule="exact"/>
        <w:ind w:firstLine="440" w:firstLineChars="200"/>
        <w:rPr>
          <w:rFonts w:ascii="宋体" w:hAnsi="宋体" w:cs="宋体"/>
          <w:sz w:val="22"/>
          <w:szCs w:val="22"/>
        </w:rPr>
      </w:pPr>
      <w:r>
        <w:rPr>
          <w:rFonts w:hint="eastAsia" w:ascii="宋体" w:hAnsi="宋体" w:cs="宋体"/>
          <w:sz w:val="22"/>
          <w:szCs w:val="22"/>
        </w:rPr>
        <w:t>（五）采购人认为具备相关条件的，明确对中小企业在资金支付期限、预付款比例等方面的优惠措施；</w:t>
      </w:r>
    </w:p>
    <w:p w14:paraId="6086788D">
      <w:pPr>
        <w:spacing w:line="400" w:lineRule="exact"/>
        <w:ind w:firstLine="440" w:firstLineChars="200"/>
        <w:rPr>
          <w:rFonts w:ascii="宋体" w:hAnsi="宋体" w:cs="宋体"/>
          <w:sz w:val="22"/>
          <w:szCs w:val="22"/>
        </w:rPr>
      </w:pPr>
      <w:r>
        <w:rPr>
          <w:rFonts w:hint="eastAsia" w:ascii="宋体" w:hAnsi="宋体" w:cs="宋体"/>
          <w:sz w:val="22"/>
          <w:szCs w:val="22"/>
        </w:rPr>
        <w:t>（六）明确采购标的对应的中小企业划分标准所属行业；</w:t>
      </w:r>
    </w:p>
    <w:p w14:paraId="04A8B005">
      <w:pPr>
        <w:spacing w:line="400" w:lineRule="exact"/>
        <w:ind w:firstLine="440" w:firstLineChars="200"/>
        <w:rPr>
          <w:rFonts w:ascii="宋体" w:hAnsi="宋体" w:cs="宋体"/>
          <w:sz w:val="22"/>
          <w:szCs w:val="22"/>
        </w:rPr>
      </w:pPr>
      <w:r>
        <w:rPr>
          <w:rFonts w:hint="eastAsia" w:ascii="宋体" w:hAnsi="宋体" w:cs="宋体"/>
          <w:sz w:val="22"/>
          <w:szCs w:val="22"/>
        </w:rPr>
        <w:t>（七）法律法规和省级以上人民政府财政部门规定的其他事项。</w:t>
      </w:r>
    </w:p>
    <w:p w14:paraId="353B8821">
      <w:pPr>
        <w:spacing w:line="400" w:lineRule="exact"/>
        <w:ind w:firstLine="440" w:firstLineChars="200"/>
        <w:rPr>
          <w:rFonts w:ascii="宋体" w:hAnsi="宋体" w:cs="宋体"/>
          <w:sz w:val="22"/>
          <w:szCs w:val="22"/>
        </w:rPr>
      </w:pPr>
      <w:r>
        <w:rPr>
          <w:rFonts w:hint="eastAsia" w:ascii="宋体" w:hAnsi="宋体" w:cs="宋体"/>
          <w:sz w:val="22"/>
          <w:szCs w:val="22"/>
        </w:rPr>
        <w:t>第十三条　中标、成交供应商享受本办法规定的中小企业扶持政策的，采购人、采购代理机构应当随中标、成交结果公开中标、成交供应商的《中小企业声明函》。</w:t>
      </w:r>
    </w:p>
    <w:p w14:paraId="5CF6F7EB">
      <w:pPr>
        <w:spacing w:line="400" w:lineRule="exact"/>
        <w:ind w:firstLine="440" w:firstLineChars="200"/>
        <w:rPr>
          <w:rFonts w:ascii="宋体" w:hAnsi="宋体" w:cs="宋体"/>
          <w:sz w:val="22"/>
          <w:szCs w:val="22"/>
        </w:rPr>
      </w:pPr>
      <w:r>
        <w:rPr>
          <w:rFonts w:hint="eastAsia" w:ascii="宋体" w:hAnsi="宋体" w:cs="宋体"/>
          <w:sz w:val="22"/>
          <w:szCs w:val="22"/>
        </w:rPr>
        <w:t>适用招标投标法的政府采购工程建设项目，应当在公示中标候选人时公开中标候选人的《中小企业声明函》。</w:t>
      </w:r>
    </w:p>
    <w:p w14:paraId="2F12FC95">
      <w:pPr>
        <w:spacing w:line="400" w:lineRule="exact"/>
        <w:ind w:firstLine="440" w:firstLineChars="200"/>
        <w:rPr>
          <w:rFonts w:ascii="宋体" w:hAnsi="宋体" w:cs="宋体"/>
          <w:sz w:val="22"/>
          <w:szCs w:val="22"/>
        </w:rPr>
      </w:pPr>
      <w:r>
        <w:rPr>
          <w:rFonts w:hint="eastAsia" w:ascii="宋体" w:hAnsi="宋体" w:cs="宋体"/>
          <w:sz w:val="22"/>
          <w:szCs w:val="22"/>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14:paraId="1F66E49B">
      <w:pPr>
        <w:spacing w:line="400" w:lineRule="exact"/>
        <w:ind w:firstLine="440" w:firstLineChars="200"/>
        <w:rPr>
          <w:rFonts w:ascii="宋体" w:hAnsi="宋体" w:cs="宋体"/>
          <w:sz w:val="22"/>
          <w:szCs w:val="22"/>
        </w:rPr>
      </w:pPr>
      <w:r>
        <w:rPr>
          <w:rFonts w:hint="eastAsia" w:ascii="宋体" w:hAnsi="宋体" w:cs="宋体"/>
          <w:sz w:val="22"/>
          <w:szCs w:val="22"/>
        </w:rPr>
        <w:t>第十五条　鼓励各地区、各部门在采购活动中允许中小企业引入信用担保手段，为中小企业在投标（响应）保证、履约保证等方面提供专业化服务。鼓励中小企业依法合规通过政府采购合同融资。</w:t>
      </w:r>
    </w:p>
    <w:p w14:paraId="5280C8F2">
      <w:pPr>
        <w:spacing w:line="400" w:lineRule="exact"/>
        <w:ind w:firstLine="440" w:firstLineChars="200"/>
        <w:rPr>
          <w:rFonts w:ascii="宋体" w:hAnsi="宋体" w:cs="宋体"/>
          <w:sz w:val="22"/>
          <w:szCs w:val="22"/>
        </w:rPr>
      </w:pPr>
      <w:r>
        <w:rPr>
          <w:rFonts w:hint="eastAsia" w:ascii="宋体" w:hAnsi="宋体" w:cs="宋体"/>
          <w:sz w:val="22"/>
          <w:szCs w:val="22"/>
        </w:rPr>
        <w:t>第十六条　政府采购监督检查、投诉处理及政府采购行政处罚中对中小企业的认定，由货物制造商或者工程、服务供应商注册登记所在地的县级以上人民政府中小企业主管部门负责。</w:t>
      </w:r>
    </w:p>
    <w:p w14:paraId="7FCA2117">
      <w:pPr>
        <w:spacing w:line="400" w:lineRule="exact"/>
        <w:ind w:firstLine="440" w:firstLineChars="200"/>
        <w:rPr>
          <w:rFonts w:ascii="宋体" w:hAnsi="宋体" w:cs="宋体"/>
          <w:sz w:val="22"/>
          <w:szCs w:val="22"/>
        </w:rPr>
      </w:pPr>
      <w:r>
        <w:rPr>
          <w:rFonts w:hint="eastAsia" w:ascii="宋体" w:hAnsi="宋体" w:cs="宋体"/>
          <w:sz w:val="22"/>
          <w:szCs w:val="22"/>
        </w:rPr>
        <w:t>中小企业主管部门应当在收到财政部门或者有关招标投标行政监督部门关于协助开展中小企业认定函后10个工作日内做出书面答复。</w:t>
      </w:r>
    </w:p>
    <w:p w14:paraId="73EA8FD8">
      <w:pPr>
        <w:spacing w:line="400" w:lineRule="exact"/>
        <w:ind w:firstLine="440" w:firstLineChars="200"/>
        <w:rPr>
          <w:rFonts w:ascii="宋体" w:hAnsi="宋体" w:cs="宋体"/>
          <w:sz w:val="22"/>
          <w:szCs w:val="22"/>
        </w:rPr>
      </w:pPr>
      <w:r>
        <w:rPr>
          <w:rFonts w:hint="eastAsia" w:ascii="宋体" w:hAnsi="宋体" w:cs="宋体"/>
          <w:sz w:val="22"/>
          <w:szCs w:val="22"/>
        </w:rPr>
        <w:t>第十七条　各地区、各部门应当对涉及中小企业采购的预算项目实施全过程绩效管理，合理设置绩效目标和指标，落实扶持中小企业有关政策要求，定期开展绩效监控和评价，强化绩效评价结果应用。</w:t>
      </w:r>
    </w:p>
    <w:p w14:paraId="2F29B479">
      <w:pPr>
        <w:spacing w:line="400" w:lineRule="exact"/>
        <w:ind w:firstLine="440" w:firstLineChars="200"/>
        <w:rPr>
          <w:rFonts w:ascii="宋体" w:hAnsi="宋体" w:cs="宋体"/>
          <w:sz w:val="22"/>
          <w:szCs w:val="22"/>
        </w:rPr>
      </w:pPr>
      <w:r>
        <w:rPr>
          <w:rFonts w:hint="eastAsia" w:ascii="宋体" w:hAnsi="宋体" w:cs="宋体"/>
          <w:sz w:val="22"/>
          <w:szCs w:val="22"/>
        </w:rPr>
        <w:t>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14:paraId="7F4AF481">
      <w:pPr>
        <w:spacing w:line="400" w:lineRule="exact"/>
        <w:ind w:firstLine="440" w:firstLineChars="200"/>
        <w:rPr>
          <w:rFonts w:ascii="宋体" w:hAnsi="宋体" w:cs="宋体"/>
          <w:sz w:val="22"/>
          <w:szCs w:val="22"/>
        </w:rPr>
      </w:pPr>
      <w:r>
        <w:rPr>
          <w:rFonts w:hint="eastAsia" w:ascii="宋体" w:hAnsi="宋体" w:cs="宋体"/>
          <w:sz w:val="22"/>
          <w:szCs w:val="22"/>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14:paraId="3EE9DA55">
      <w:pPr>
        <w:spacing w:line="400" w:lineRule="exact"/>
        <w:ind w:firstLine="440" w:firstLineChars="200"/>
        <w:rPr>
          <w:rFonts w:ascii="宋体" w:hAnsi="宋体" w:cs="宋体"/>
          <w:sz w:val="22"/>
          <w:szCs w:val="22"/>
        </w:rPr>
      </w:pPr>
      <w:r>
        <w:rPr>
          <w:rFonts w:hint="eastAsia" w:ascii="宋体" w:hAnsi="宋体" w:cs="宋体"/>
          <w:sz w:val="22"/>
          <w:szCs w:val="22"/>
        </w:rPr>
        <w:t>第二十条　供应商按照本办法规定提供声明函内容不实的，属于提供虚假材料谋取中标、成交，依照《中华人民共和国政府采购法》等国家有关规定追究相应责任。</w:t>
      </w:r>
    </w:p>
    <w:p w14:paraId="2619EAEC">
      <w:pPr>
        <w:spacing w:line="400" w:lineRule="exact"/>
        <w:ind w:firstLine="440" w:firstLineChars="200"/>
        <w:rPr>
          <w:rFonts w:ascii="宋体" w:hAnsi="宋体" w:cs="宋体"/>
          <w:sz w:val="22"/>
          <w:szCs w:val="22"/>
        </w:rPr>
      </w:pPr>
      <w:r>
        <w:rPr>
          <w:rFonts w:hint="eastAsia" w:ascii="宋体" w:hAnsi="宋体" w:cs="宋体"/>
          <w:sz w:val="22"/>
          <w:szCs w:val="22"/>
        </w:rPr>
        <w:t>适用招标投标法的政府采购工程建设项目，供应商按照本办法规定提供声明函内容不实的，属于弄虚作假骗取中标，依照《中华人民共和国招标投标法》等国家有关规定追究相应责任。</w:t>
      </w:r>
    </w:p>
    <w:p w14:paraId="0E55422F">
      <w:pPr>
        <w:spacing w:line="400" w:lineRule="exact"/>
        <w:ind w:firstLine="440" w:firstLineChars="200"/>
        <w:rPr>
          <w:rFonts w:ascii="宋体" w:hAnsi="宋体" w:cs="宋体"/>
          <w:sz w:val="22"/>
          <w:szCs w:val="22"/>
        </w:rPr>
      </w:pPr>
      <w:r>
        <w:rPr>
          <w:rFonts w:hint="eastAsia" w:ascii="宋体" w:hAnsi="宋体" w:cs="宋体"/>
          <w:sz w:val="22"/>
          <w:szCs w:val="22"/>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14:paraId="4A83C4BD">
      <w:pPr>
        <w:spacing w:line="400" w:lineRule="exact"/>
        <w:ind w:firstLine="440" w:firstLineChars="200"/>
        <w:rPr>
          <w:rFonts w:ascii="宋体" w:hAnsi="宋体" w:cs="宋体"/>
          <w:sz w:val="22"/>
          <w:szCs w:val="22"/>
        </w:rPr>
      </w:pPr>
      <w:r>
        <w:rPr>
          <w:rFonts w:hint="eastAsia" w:ascii="宋体" w:hAnsi="宋体" w:cs="宋体"/>
          <w:sz w:val="22"/>
          <w:szCs w:val="22"/>
        </w:rPr>
        <w:t>第二十二条　对外援助项目、国家相关资格或者资质管理制度另有规定的项目，不适用本办法。</w:t>
      </w:r>
    </w:p>
    <w:p w14:paraId="6C768EA6">
      <w:pPr>
        <w:spacing w:line="400" w:lineRule="exact"/>
        <w:ind w:firstLine="440" w:firstLineChars="200"/>
        <w:rPr>
          <w:rFonts w:ascii="宋体" w:hAnsi="宋体" w:cs="宋体"/>
          <w:sz w:val="22"/>
          <w:szCs w:val="22"/>
        </w:rPr>
      </w:pPr>
      <w:r>
        <w:rPr>
          <w:rFonts w:hint="eastAsia" w:ascii="宋体" w:hAnsi="宋体" w:cs="宋体"/>
          <w:sz w:val="22"/>
          <w:szCs w:val="22"/>
        </w:rPr>
        <w:t>第二十三条　关于视同中小企业的其他主体的政府采购扶持政策，由财政部会同有关部门另行规定。</w:t>
      </w:r>
    </w:p>
    <w:p w14:paraId="5E39CE4B">
      <w:pPr>
        <w:spacing w:line="400" w:lineRule="exact"/>
        <w:ind w:firstLine="440" w:firstLineChars="200"/>
        <w:rPr>
          <w:rFonts w:ascii="宋体" w:hAnsi="宋体" w:cs="宋体"/>
          <w:sz w:val="22"/>
          <w:szCs w:val="22"/>
        </w:rPr>
      </w:pPr>
      <w:r>
        <w:rPr>
          <w:rFonts w:hint="eastAsia" w:ascii="宋体" w:hAnsi="宋体" w:cs="宋体"/>
          <w:sz w:val="22"/>
          <w:szCs w:val="22"/>
        </w:rPr>
        <w:t>第二十四条　省级财政部门可以会同中小企业主管部门根据本办法的规定制定具体实施办法。</w:t>
      </w:r>
    </w:p>
    <w:p w14:paraId="402A8CE3">
      <w:pPr>
        <w:spacing w:line="400" w:lineRule="exact"/>
        <w:ind w:firstLine="440" w:firstLineChars="200"/>
        <w:rPr>
          <w:rFonts w:ascii="宋体" w:hAnsi="宋体" w:cs="宋体"/>
          <w:sz w:val="22"/>
          <w:szCs w:val="22"/>
        </w:rPr>
      </w:pPr>
      <w:r>
        <w:rPr>
          <w:rFonts w:hint="eastAsia" w:ascii="宋体" w:hAnsi="宋体" w:cs="宋体"/>
          <w:sz w:val="22"/>
          <w:szCs w:val="22"/>
        </w:rPr>
        <w:t>第二十五条　本办法自2021年1月1日起施行。《财政部工业和信息化部关于印发〈政府采购促进中小企业发展暂行办法〉的通知》（财库﹝2011﹞181号）同时废止。</w:t>
      </w:r>
    </w:p>
    <w:p w14:paraId="7B871B1D">
      <w:pPr>
        <w:spacing w:line="400" w:lineRule="exact"/>
        <w:rPr>
          <w:rFonts w:ascii="宋体" w:hAnsi="宋体" w:cs="宋体"/>
          <w:sz w:val="22"/>
          <w:szCs w:val="22"/>
        </w:rPr>
      </w:pPr>
    </w:p>
    <w:p w14:paraId="48497AC9">
      <w:pPr>
        <w:spacing w:line="400" w:lineRule="exact"/>
        <w:rPr>
          <w:rFonts w:ascii="宋体" w:hAnsi="宋体" w:cs="宋体"/>
          <w:sz w:val="22"/>
          <w:szCs w:val="22"/>
        </w:rPr>
      </w:pPr>
    </w:p>
    <w:p w14:paraId="65DA2FCE">
      <w:pPr>
        <w:spacing w:line="400" w:lineRule="exact"/>
        <w:rPr>
          <w:rFonts w:ascii="宋体" w:hAnsi="宋体" w:cs="宋体"/>
          <w:sz w:val="22"/>
          <w:szCs w:val="22"/>
        </w:rPr>
      </w:pPr>
      <w:r>
        <w:rPr>
          <w:rFonts w:hint="eastAsia" w:ascii="宋体" w:hAnsi="宋体" w:cs="宋体"/>
          <w:sz w:val="22"/>
          <w:szCs w:val="22"/>
        </w:rPr>
        <w:br w:type="page"/>
      </w:r>
    </w:p>
    <w:p w14:paraId="680CB609">
      <w:pPr>
        <w:spacing w:line="400" w:lineRule="exact"/>
        <w:outlineLvl w:val="1"/>
        <w:rPr>
          <w:rFonts w:ascii="宋体" w:hAnsi="宋体" w:cs="宋体"/>
          <w:b/>
          <w:sz w:val="22"/>
          <w:szCs w:val="22"/>
        </w:rPr>
      </w:pPr>
      <w:r>
        <w:rPr>
          <w:rFonts w:hint="eastAsia" w:ascii="宋体" w:hAnsi="宋体" w:cs="宋体"/>
          <w:b/>
          <w:bCs/>
          <w:sz w:val="22"/>
          <w:szCs w:val="22"/>
          <w:lang w:val="zh-CN"/>
        </w:rPr>
        <w:t>附件</w:t>
      </w:r>
      <w:r>
        <w:rPr>
          <w:rFonts w:hint="eastAsia" w:ascii="宋体" w:hAnsi="宋体" w:cs="宋体"/>
          <w:b/>
          <w:bCs/>
          <w:sz w:val="22"/>
          <w:szCs w:val="22"/>
        </w:rPr>
        <w:t>五</w:t>
      </w:r>
      <w:r>
        <w:rPr>
          <w:rFonts w:hint="eastAsia" w:ascii="宋体" w:hAnsi="宋体" w:cs="宋体"/>
          <w:b/>
          <w:bCs/>
          <w:sz w:val="22"/>
          <w:szCs w:val="22"/>
          <w:lang w:val="zh-CN"/>
        </w:rPr>
        <w:t>：</w:t>
      </w:r>
    </w:p>
    <w:p w14:paraId="4882D8B5">
      <w:pPr>
        <w:spacing w:line="400" w:lineRule="exact"/>
        <w:jc w:val="center"/>
        <w:rPr>
          <w:rFonts w:ascii="宋体" w:hAnsi="宋体" w:cs="宋体"/>
          <w:sz w:val="22"/>
          <w:szCs w:val="22"/>
        </w:rPr>
      </w:pPr>
      <w:r>
        <w:rPr>
          <w:rFonts w:hint="eastAsia" w:ascii="宋体" w:hAnsi="宋体" w:cs="宋体"/>
          <w:sz w:val="22"/>
          <w:szCs w:val="22"/>
        </w:rPr>
        <w:t>关于进一步加大政府采购支持中小企业力度的通知</w:t>
      </w:r>
    </w:p>
    <w:p w14:paraId="24CCE0FD">
      <w:pPr>
        <w:spacing w:line="400" w:lineRule="exact"/>
        <w:ind w:firstLine="440" w:firstLineChars="200"/>
        <w:jc w:val="center"/>
        <w:rPr>
          <w:rFonts w:ascii="宋体" w:hAnsi="宋体" w:cs="宋体"/>
          <w:sz w:val="22"/>
          <w:szCs w:val="22"/>
        </w:rPr>
      </w:pPr>
      <w:r>
        <w:rPr>
          <w:rFonts w:hint="eastAsia" w:ascii="宋体" w:hAnsi="宋体" w:cs="宋体"/>
          <w:sz w:val="22"/>
          <w:szCs w:val="22"/>
        </w:rPr>
        <w:t>财库〔2022〕19号</w:t>
      </w:r>
    </w:p>
    <w:p w14:paraId="17DEEB8B">
      <w:pPr>
        <w:spacing w:line="400" w:lineRule="exact"/>
        <w:ind w:firstLine="440" w:firstLineChars="200"/>
        <w:rPr>
          <w:rFonts w:ascii="宋体" w:hAnsi="宋体" w:cs="宋体"/>
          <w:sz w:val="22"/>
          <w:szCs w:val="22"/>
        </w:rPr>
      </w:pPr>
      <w:r>
        <w:rPr>
          <w:rFonts w:hint="eastAsia" w:ascii="宋体" w:hAnsi="宋体" w:cs="宋体"/>
          <w:sz w:val="22"/>
          <w:szCs w:val="22"/>
        </w:rPr>
        <w:t>各中央预算单位，各省、自治区、直辖市、计划单列市财政厅（局），新疆生产建设兵团财政局：</w:t>
      </w:r>
    </w:p>
    <w:p w14:paraId="407C7F72">
      <w:pPr>
        <w:spacing w:line="400" w:lineRule="exact"/>
        <w:ind w:firstLine="440" w:firstLineChars="200"/>
        <w:rPr>
          <w:rFonts w:ascii="宋体" w:hAnsi="宋体" w:cs="宋体"/>
          <w:sz w:val="22"/>
          <w:szCs w:val="22"/>
        </w:rPr>
      </w:pPr>
      <w:r>
        <w:rPr>
          <w:rFonts w:hint="eastAsia" w:ascii="宋体" w:hAnsi="宋体" w:cs="宋体"/>
          <w:sz w:val="22"/>
          <w:szCs w:val="22"/>
        </w:rPr>
        <w:t>　　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14:paraId="21DF93E0">
      <w:pPr>
        <w:spacing w:line="400" w:lineRule="exact"/>
        <w:ind w:firstLine="440" w:firstLineChars="200"/>
        <w:rPr>
          <w:rFonts w:ascii="宋体" w:hAnsi="宋体" w:cs="宋体"/>
          <w:sz w:val="22"/>
          <w:szCs w:val="22"/>
        </w:rPr>
      </w:pPr>
      <w:r>
        <w:rPr>
          <w:rFonts w:hint="eastAsia" w:ascii="宋体" w:hAnsi="宋体" w:cs="宋体"/>
          <w:sz w:val="22"/>
          <w:szCs w:val="22"/>
        </w:rPr>
        <w:t>　　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14:paraId="06FEF0E8">
      <w:pPr>
        <w:spacing w:line="400" w:lineRule="exact"/>
        <w:ind w:firstLine="440" w:firstLineChars="200"/>
        <w:rPr>
          <w:rFonts w:ascii="宋体" w:hAnsi="宋体" w:cs="宋体"/>
          <w:sz w:val="22"/>
          <w:szCs w:val="22"/>
        </w:rPr>
      </w:pPr>
      <w:r>
        <w:rPr>
          <w:rFonts w:hint="eastAsia" w:ascii="宋体" w:hAnsi="宋体" w:cs="宋体"/>
          <w:sz w:val="22"/>
          <w:szCs w:val="22"/>
        </w:rPr>
        <w:t>　　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14:paraId="15D18A89">
      <w:pPr>
        <w:spacing w:line="400" w:lineRule="exact"/>
        <w:ind w:firstLine="440" w:firstLineChars="200"/>
        <w:rPr>
          <w:rFonts w:ascii="宋体" w:hAnsi="宋体" w:cs="宋体"/>
          <w:sz w:val="22"/>
          <w:szCs w:val="22"/>
        </w:rPr>
      </w:pPr>
      <w:r>
        <w:rPr>
          <w:rFonts w:hint="eastAsia" w:ascii="宋体" w:hAnsi="宋体" w:cs="宋体"/>
          <w:sz w:val="22"/>
          <w:szCs w:val="22"/>
        </w:rPr>
        <w:t>　　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14:paraId="1B6ACA87">
      <w:pPr>
        <w:spacing w:line="400" w:lineRule="exact"/>
        <w:ind w:firstLine="440" w:firstLineChars="200"/>
        <w:rPr>
          <w:rFonts w:ascii="宋体" w:hAnsi="宋体" w:cs="宋体"/>
          <w:sz w:val="22"/>
          <w:szCs w:val="22"/>
        </w:rPr>
      </w:pPr>
      <w:r>
        <w:rPr>
          <w:rFonts w:hint="eastAsia" w:ascii="宋体" w:hAnsi="宋体" w:cs="宋体"/>
          <w:sz w:val="22"/>
          <w:szCs w:val="22"/>
        </w:rPr>
        <w:t>　　四、认真做好组织实施。各地区、各部门应当加强组织领导，明确工作责任，细化执行要求，强化监督检查，确保国务院部署落实到位，对通知执行中出现的问题要及时向财政部报告。</w:t>
      </w:r>
    </w:p>
    <w:p w14:paraId="450D923F">
      <w:pPr>
        <w:spacing w:line="400" w:lineRule="exact"/>
        <w:ind w:firstLine="440" w:firstLineChars="200"/>
        <w:rPr>
          <w:rFonts w:ascii="宋体" w:hAnsi="宋体" w:cs="宋体"/>
          <w:sz w:val="22"/>
          <w:szCs w:val="22"/>
        </w:rPr>
      </w:pPr>
      <w:r>
        <w:rPr>
          <w:rFonts w:hint="eastAsia" w:ascii="宋体" w:hAnsi="宋体" w:cs="宋体"/>
          <w:sz w:val="22"/>
          <w:szCs w:val="22"/>
        </w:rPr>
        <w:t>　　本通知自2022年7月1日起执行。</w:t>
      </w:r>
    </w:p>
    <w:p w14:paraId="24BD345E">
      <w:pPr>
        <w:spacing w:line="400" w:lineRule="exact"/>
        <w:jc w:val="center"/>
        <w:rPr>
          <w:rFonts w:ascii="宋体" w:hAnsi="宋体" w:cs="宋体"/>
          <w:sz w:val="22"/>
          <w:szCs w:val="22"/>
        </w:rPr>
      </w:pPr>
    </w:p>
    <w:p w14:paraId="64D69762">
      <w:pPr>
        <w:spacing w:line="400" w:lineRule="exact"/>
        <w:jc w:val="center"/>
        <w:rPr>
          <w:rFonts w:ascii="宋体" w:hAnsi="宋体" w:cs="宋体"/>
          <w:sz w:val="22"/>
          <w:szCs w:val="22"/>
        </w:rPr>
      </w:pPr>
    </w:p>
    <w:p w14:paraId="44A27766">
      <w:pPr>
        <w:spacing w:line="400" w:lineRule="exact"/>
        <w:jc w:val="center"/>
        <w:rPr>
          <w:rFonts w:ascii="宋体" w:hAnsi="宋体" w:cs="宋体"/>
          <w:sz w:val="22"/>
          <w:szCs w:val="22"/>
        </w:rPr>
      </w:pPr>
    </w:p>
    <w:p w14:paraId="0DC6E3AA">
      <w:pPr>
        <w:spacing w:line="400" w:lineRule="exact"/>
        <w:jc w:val="center"/>
        <w:rPr>
          <w:rFonts w:ascii="宋体" w:hAnsi="宋体" w:cs="宋体"/>
          <w:sz w:val="22"/>
          <w:szCs w:val="22"/>
        </w:rPr>
      </w:pPr>
    </w:p>
    <w:p w14:paraId="2E903415">
      <w:pPr>
        <w:spacing w:line="400" w:lineRule="exact"/>
        <w:outlineLvl w:val="1"/>
        <w:rPr>
          <w:rFonts w:ascii="宋体" w:hAnsi="宋体" w:cs="宋体"/>
          <w:b/>
          <w:sz w:val="22"/>
          <w:szCs w:val="22"/>
        </w:rPr>
      </w:pPr>
      <w:r>
        <w:rPr>
          <w:rFonts w:hint="eastAsia" w:ascii="宋体" w:hAnsi="宋体" w:cs="宋体"/>
          <w:b/>
          <w:bCs/>
          <w:sz w:val="22"/>
          <w:szCs w:val="22"/>
          <w:lang w:val="zh-CN"/>
        </w:rPr>
        <w:t>附件</w:t>
      </w:r>
      <w:r>
        <w:rPr>
          <w:rFonts w:hint="eastAsia" w:ascii="宋体" w:hAnsi="宋体" w:cs="宋体"/>
          <w:b/>
          <w:bCs/>
          <w:sz w:val="22"/>
          <w:szCs w:val="22"/>
        </w:rPr>
        <w:t>六</w:t>
      </w:r>
      <w:r>
        <w:rPr>
          <w:rFonts w:hint="eastAsia" w:ascii="宋体" w:hAnsi="宋体" w:cs="宋体"/>
          <w:b/>
          <w:bCs/>
          <w:sz w:val="22"/>
          <w:szCs w:val="22"/>
          <w:lang w:val="zh-CN"/>
        </w:rPr>
        <w:t>：</w:t>
      </w:r>
    </w:p>
    <w:p w14:paraId="55432296">
      <w:pPr>
        <w:spacing w:line="400" w:lineRule="exact"/>
        <w:jc w:val="center"/>
        <w:rPr>
          <w:rFonts w:ascii="宋体" w:hAnsi="宋体" w:cs="宋体"/>
          <w:sz w:val="22"/>
          <w:szCs w:val="22"/>
        </w:rPr>
      </w:pPr>
    </w:p>
    <w:p w14:paraId="70E35251">
      <w:pPr>
        <w:spacing w:line="400" w:lineRule="exact"/>
        <w:jc w:val="center"/>
        <w:rPr>
          <w:rFonts w:ascii="宋体" w:hAnsi="宋体" w:cs="宋体"/>
          <w:sz w:val="22"/>
          <w:szCs w:val="22"/>
        </w:rPr>
      </w:pPr>
      <w:r>
        <w:rPr>
          <w:rFonts w:hint="eastAsia" w:ascii="宋体" w:hAnsi="宋体" w:cs="宋体"/>
          <w:sz w:val="22"/>
          <w:szCs w:val="22"/>
        </w:rPr>
        <w:t>国家统计局关于印发《统计上大中小微型企业划分办法（2017）》的通知</w:t>
      </w:r>
    </w:p>
    <w:p w14:paraId="6356C625">
      <w:pPr>
        <w:spacing w:line="400" w:lineRule="exact"/>
        <w:rPr>
          <w:rFonts w:ascii="宋体" w:hAnsi="宋体" w:cs="宋体"/>
          <w:sz w:val="22"/>
          <w:szCs w:val="22"/>
        </w:rPr>
      </w:pPr>
      <w:r>
        <w:rPr>
          <w:rFonts w:hint="eastAsia" w:ascii="宋体" w:hAnsi="宋体" w:cs="宋体"/>
          <w:sz w:val="22"/>
          <w:szCs w:val="22"/>
        </w:rPr>
        <w:t>各省、自治区、直辖市统计局，新疆生产建设兵团统计局，国务院各有关部门，国家统计局</w:t>
      </w:r>
    </w:p>
    <w:p w14:paraId="539501F8">
      <w:pPr>
        <w:spacing w:line="400" w:lineRule="exact"/>
        <w:rPr>
          <w:rFonts w:ascii="宋体" w:hAnsi="宋体" w:cs="宋体"/>
          <w:sz w:val="22"/>
          <w:szCs w:val="22"/>
        </w:rPr>
      </w:pPr>
      <w:r>
        <w:rPr>
          <w:rFonts w:hint="eastAsia" w:ascii="宋体" w:hAnsi="宋体" w:cs="宋体"/>
          <w:sz w:val="22"/>
          <w:szCs w:val="22"/>
        </w:rPr>
        <w:t xml:space="preserve">各调查总队： </w:t>
      </w:r>
    </w:p>
    <w:p w14:paraId="6F7B5043">
      <w:pPr>
        <w:spacing w:line="400" w:lineRule="exact"/>
        <w:ind w:firstLine="440" w:firstLineChars="200"/>
        <w:rPr>
          <w:rFonts w:ascii="宋体" w:hAnsi="宋体" w:cs="宋体"/>
          <w:sz w:val="22"/>
          <w:szCs w:val="22"/>
        </w:rPr>
      </w:pPr>
      <w:r>
        <w:rPr>
          <w:rFonts w:hint="eastAsia" w:ascii="宋体" w:hAnsi="宋体" w:cs="宋体"/>
          <w:sz w:val="22"/>
          <w:szCs w:val="22"/>
        </w:rPr>
        <w:t xml:space="preserve">《国民经济行业分类》（GB/T 4754—2017）已正式实施，现对 2011 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 </w:t>
      </w:r>
    </w:p>
    <w:p w14:paraId="04F1A73B">
      <w:pPr>
        <w:spacing w:line="400" w:lineRule="exact"/>
        <w:jc w:val="center"/>
        <w:rPr>
          <w:rFonts w:ascii="宋体" w:hAnsi="宋体" w:cs="宋体"/>
          <w:sz w:val="22"/>
          <w:szCs w:val="22"/>
        </w:rPr>
      </w:pPr>
      <w:r>
        <w:rPr>
          <w:rFonts w:hint="eastAsia" w:ascii="宋体" w:hAnsi="宋体" w:cs="宋体"/>
          <w:sz w:val="22"/>
          <w:szCs w:val="22"/>
        </w:rPr>
        <w:t>统计上大中小微型企业划分办法（2017）</w:t>
      </w:r>
    </w:p>
    <w:p w14:paraId="7B4D311C">
      <w:pPr>
        <w:spacing w:line="400" w:lineRule="exact"/>
        <w:ind w:firstLine="440" w:firstLineChars="200"/>
        <w:rPr>
          <w:rFonts w:ascii="宋体" w:hAnsi="宋体" w:cs="宋体"/>
          <w:sz w:val="22"/>
          <w:szCs w:val="22"/>
        </w:rPr>
      </w:pPr>
      <w:r>
        <w:rPr>
          <w:rFonts w:hint="eastAsia" w:ascii="宋体" w:hAnsi="宋体" w:cs="宋体"/>
          <w:sz w:val="22"/>
          <w:szCs w:val="22"/>
        </w:rPr>
        <w:t xml:space="preserve">一、根据工业和信息化部、国家统计局、国家发展改革委、财政部《关于印发中小企业划型标准规定的通知》（工信部联企业〔2011〕300 号），以《国民经济行业分类》（GB/T4754-2017）为基础，结合统计工作的实际情况，制定本办法。 </w:t>
      </w:r>
    </w:p>
    <w:p w14:paraId="755219EA">
      <w:pPr>
        <w:spacing w:line="400" w:lineRule="exact"/>
        <w:ind w:firstLine="440" w:firstLineChars="200"/>
        <w:rPr>
          <w:rFonts w:ascii="宋体" w:hAnsi="宋体" w:cs="宋体"/>
          <w:sz w:val="22"/>
          <w:szCs w:val="22"/>
        </w:rPr>
      </w:pPr>
      <w:r>
        <w:rPr>
          <w:rFonts w:hint="eastAsia" w:ascii="宋体" w:hAnsi="宋体" w:cs="宋体"/>
          <w:sz w:val="22"/>
          <w:szCs w:val="22"/>
        </w:rPr>
        <w:t xml:space="preserve">二、本办法适用对象为在中华人民共和国境内依法设立的各种组织形式的法人企业或单位。个体工商户参照本办法进行划分。 </w:t>
      </w:r>
    </w:p>
    <w:p w14:paraId="0B53C6C8">
      <w:pPr>
        <w:spacing w:line="400" w:lineRule="exact"/>
        <w:ind w:firstLine="440" w:firstLineChars="200"/>
        <w:rPr>
          <w:rFonts w:ascii="宋体" w:hAnsi="宋体" w:cs="宋体"/>
          <w:sz w:val="22"/>
          <w:szCs w:val="22"/>
        </w:rPr>
      </w:pPr>
      <w:r>
        <w:rPr>
          <w:rFonts w:hint="eastAsia" w:ascii="宋体" w:hAnsi="宋体" w:cs="宋体"/>
          <w:sz w:val="22"/>
          <w:szCs w:val="22"/>
        </w:rPr>
        <w:t xml:space="preserve">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 15 个行业门类以及社会工作行业大类。 </w:t>
      </w:r>
    </w:p>
    <w:p w14:paraId="40A7430B">
      <w:pPr>
        <w:spacing w:line="400" w:lineRule="exact"/>
        <w:ind w:firstLine="440" w:firstLineChars="200"/>
        <w:rPr>
          <w:rFonts w:ascii="宋体" w:hAnsi="宋体" w:cs="宋体"/>
          <w:sz w:val="22"/>
          <w:szCs w:val="22"/>
        </w:rPr>
      </w:pPr>
      <w:r>
        <w:rPr>
          <w:rFonts w:hint="eastAsia" w:ascii="宋体" w:hAnsi="宋体" w:cs="宋体"/>
          <w:sz w:val="22"/>
          <w:szCs w:val="22"/>
        </w:rPr>
        <w:t xml:space="preserve">四、本办法按照行业门类、大类、中类和组合类别，依据从业人员、营业收入、资产总额等指标或替代指标，将我国的企业划分为大型、中型、小型、微型等四种类型。具体划分标准见附表。 </w:t>
      </w:r>
    </w:p>
    <w:p w14:paraId="784E6EB3">
      <w:pPr>
        <w:spacing w:line="400" w:lineRule="exact"/>
        <w:ind w:firstLine="440" w:firstLineChars="200"/>
        <w:rPr>
          <w:rFonts w:ascii="宋体" w:hAnsi="宋体" w:cs="宋体"/>
          <w:sz w:val="22"/>
          <w:szCs w:val="22"/>
        </w:rPr>
      </w:pPr>
      <w:r>
        <w:rPr>
          <w:rFonts w:hint="eastAsia" w:ascii="宋体" w:hAnsi="宋体" w:cs="宋体"/>
          <w:sz w:val="22"/>
          <w:szCs w:val="22"/>
        </w:rPr>
        <w:t>五、企业划分由政府综合统计部门根据统计年报每年确定一次，定报统计原则上不进行调整。</w:t>
      </w:r>
    </w:p>
    <w:p w14:paraId="3AB326B8">
      <w:pPr>
        <w:spacing w:line="400" w:lineRule="exact"/>
        <w:ind w:firstLine="440" w:firstLineChars="200"/>
        <w:rPr>
          <w:rFonts w:ascii="宋体" w:hAnsi="宋体" w:cs="宋体"/>
          <w:sz w:val="22"/>
          <w:szCs w:val="22"/>
        </w:rPr>
      </w:pPr>
      <w:r>
        <w:rPr>
          <w:rFonts w:hint="eastAsia" w:ascii="宋体" w:hAnsi="宋体" w:cs="宋体"/>
          <w:sz w:val="22"/>
          <w:szCs w:val="22"/>
        </w:rPr>
        <w:t xml:space="preserve">六、本办法自印发之日起执行，国家统计局 2011 年印发的《统计上大中小微型企业划分办法》（国统字〔2011〕75 号）同时废止。 </w:t>
      </w:r>
    </w:p>
    <w:p w14:paraId="3550D484">
      <w:pPr>
        <w:spacing w:line="400" w:lineRule="exact"/>
        <w:rPr>
          <w:rFonts w:ascii="宋体" w:hAnsi="宋体" w:cs="宋体"/>
          <w:sz w:val="22"/>
          <w:szCs w:val="22"/>
        </w:rPr>
      </w:pPr>
      <w:r>
        <w:rPr>
          <w:rFonts w:hint="eastAsia" w:ascii="宋体" w:hAnsi="宋体" w:cs="宋体"/>
          <w:sz w:val="22"/>
          <w:szCs w:val="22"/>
        </w:rPr>
        <w:t xml:space="preserve">附表：统计上大中小微型企业划分标准 </w:t>
      </w:r>
    </w:p>
    <w:p w14:paraId="54FD9D2E">
      <w:pPr>
        <w:widowControl/>
        <w:spacing w:line="400" w:lineRule="exact"/>
        <w:jc w:val="center"/>
        <w:rPr>
          <w:rFonts w:ascii="宋体" w:hAnsi="宋体" w:cs="宋体"/>
          <w:color w:val="000000"/>
          <w:sz w:val="22"/>
          <w:szCs w:val="22"/>
        </w:rPr>
      </w:pPr>
      <w:r>
        <w:rPr>
          <w:rFonts w:hint="eastAsia" w:ascii="宋体" w:hAnsi="宋体" w:cs="宋体"/>
          <w:color w:val="000000"/>
          <w:sz w:val="22"/>
          <w:szCs w:val="22"/>
        </w:rPr>
        <w:t>统计上大中小微型企业划分标准</w:t>
      </w:r>
    </w:p>
    <w:tbl>
      <w:tblPr>
        <w:tblStyle w:val="30"/>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14:paraId="3A1B29CC">
        <w:tblPrEx>
          <w:tblCellMar>
            <w:top w:w="0" w:type="dxa"/>
            <w:left w:w="108" w:type="dxa"/>
            <w:bottom w:w="0" w:type="dxa"/>
            <w:right w:w="108" w:type="dxa"/>
          </w:tblCellMar>
        </w:tblPrEx>
        <w:trPr>
          <w:cantSplit/>
          <w:trHeight w:val="340" w:hRule="atLeast"/>
          <w:jc w:val="center"/>
        </w:trPr>
        <w:tc>
          <w:tcPr>
            <w:tcW w:w="2113" w:type="dxa"/>
            <w:tcBorders>
              <w:top w:val="single" w:color="auto" w:sz="4" w:space="0"/>
              <w:left w:val="nil"/>
              <w:bottom w:val="single" w:color="auto" w:sz="4" w:space="0"/>
              <w:right w:val="single" w:color="auto" w:sz="4" w:space="0"/>
            </w:tcBorders>
            <w:vAlign w:val="center"/>
          </w:tcPr>
          <w:p w14:paraId="4B62B540">
            <w:pPr>
              <w:widowControl/>
              <w:jc w:val="center"/>
              <w:rPr>
                <w:rFonts w:ascii="宋体" w:hAnsi="宋体" w:cs="宋体"/>
                <w:b/>
                <w:bCs/>
                <w:color w:val="000000"/>
                <w:sz w:val="22"/>
                <w:szCs w:val="22"/>
              </w:rPr>
            </w:pPr>
            <w:r>
              <w:rPr>
                <w:rFonts w:hint="eastAsia" w:ascii="宋体" w:hAnsi="宋体" w:cs="宋体"/>
                <w:b/>
                <w:bCs/>
                <w:color w:val="000000"/>
                <w:sz w:val="22"/>
                <w:szCs w:val="22"/>
              </w:rPr>
              <w:t>行业名称</w:t>
            </w:r>
          </w:p>
        </w:tc>
        <w:tc>
          <w:tcPr>
            <w:tcW w:w="1369" w:type="dxa"/>
            <w:tcBorders>
              <w:top w:val="single" w:color="auto" w:sz="4" w:space="0"/>
              <w:left w:val="nil"/>
              <w:bottom w:val="single" w:color="auto" w:sz="4" w:space="0"/>
              <w:right w:val="single" w:color="auto" w:sz="4" w:space="0"/>
            </w:tcBorders>
            <w:vAlign w:val="center"/>
          </w:tcPr>
          <w:p w14:paraId="67C52A88">
            <w:pPr>
              <w:widowControl/>
              <w:jc w:val="center"/>
              <w:rPr>
                <w:rFonts w:ascii="宋体" w:hAnsi="宋体" w:cs="宋体"/>
                <w:b/>
                <w:bCs/>
                <w:color w:val="000000"/>
                <w:sz w:val="22"/>
                <w:szCs w:val="22"/>
              </w:rPr>
            </w:pPr>
            <w:r>
              <w:rPr>
                <w:rFonts w:hint="eastAsia" w:ascii="宋体" w:hAnsi="宋体" w:cs="宋体"/>
                <w:b/>
                <w:bCs/>
                <w:color w:val="000000"/>
                <w:sz w:val="22"/>
                <w:szCs w:val="22"/>
              </w:rPr>
              <w:t>指标名称</w:t>
            </w:r>
          </w:p>
        </w:tc>
        <w:tc>
          <w:tcPr>
            <w:tcW w:w="709" w:type="dxa"/>
            <w:tcBorders>
              <w:top w:val="single" w:color="auto" w:sz="4" w:space="0"/>
              <w:left w:val="nil"/>
              <w:bottom w:val="single" w:color="auto" w:sz="4" w:space="0"/>
              <w:right w:val="single" w:color="auto" w:sz="4" w:space="0"/>
            </w:tcBorders>
            <w:vAlign w:val="center"/>
          </w:tcPr>
          <w:p w14:paraId="512998A5">
            <w:pPr>
              <w:widowControl/>
              <w:jc w:val="center"/>
              <w:rPr>
                <w:rFonts w:ascii="宋体" w:hAnsi="宋体" w:cs="宋体"/>
                <w:b/>
                <w:bCs/>
                <w:color w:val="000000"/>
                <w:sz w:val="22"/>
                <w:szCs w:val="22"/>
              </w:rPr>
            </w:pPr>
            <w:r>
              <w:rPr>
                <w:rFonts w:hint="eastAsia" w:ascii="宋体" w:hAnsi="宋体" w:cs="宋体"/>
                <w:b/>
                <w:bCs/>
                <w:color w:val="000000"/>
                <w:sz w:val="22"/>
                <w:szCs w:val="22"/>
              </w:rPr>
              <w:t>计量</w:t>
            </w:r>
          </w:p>
          <w:p w14:paraId="05C8AF27">
            <w:pPr>
              <w:widowControl/>
              <w:jc w:val="center"/>
              <w:rPr>
                <w:rFonts w:ascii="宋体" w:hAnsi="宋体" w:cs="宋体"/>
                <w:b/>
                <w:bCs/>
                <w:color w:val="000000"/>
                <w:sz w:val="22"/>
                <w:szCs w:val="22"/>
              </w:rPr>
            </w:pPr>
            <w:r>
              <w:rPr>
                <w:rFonts w:hint="eastAsia" w:ascii="宋体" w:hAnsi="宋体" w:cs="宋体"/>
                <w:b/>
                <w:bCs/>
                <w:color w:val="000000"/>
                <w:sz w:val="22"/>
                <w:szCs w:val="22"/>
              </w:rPr>
              <w:t>单位</w:t>
            </w:r>
          </w:p>
        </w:tc>
        <w:tc>
          <w:tcPr>
            <w:tcW w:w="1125" w:type="dxa"/>
            <w:tcBorders>
              <w:top w:val="single" w:color="auto" w:sz="4" w:space="0"/>
              <w:left w:val="nil"/>
              <w:bottom w:val="single" w:color="auto" w:sz="4" w:space="0"/>
              <w:right w:val="single" w:color="auto" w:sz="4" w:space="0"/>
            </w:tcBorders>
            <w:vAlign w:val="center"/>
          </w:tcPr>
          <w:p w14:paraId="7B1E7714">
            <w:pPr>
              <w:widowControl/>
              <w:jc w:val="center"/>
              <w:rPr>
                <w:rFonts w:ascii="宋体" w:hAnsi="宋体" w:cs="宋体"/>
                <w:b/>
                <w:bCs/>
                <w:color w:val="000000"/>
                <w:sz w:val="22"/>
                <w:szCs w:val="22"/>
              </w:rPr>
            </w:pPr>
            <w:r>
              <w:rPr>
                <w:rFonts w:hint="eastAsia" w:ascii="宋体" w:hAnsi="宋体" w:cs="宋体"/>
                <w:b/>
                <w:bCs/>
                <w:color w:val="000000"/>
                <w:sz w:val="22"/>
                <w:szCs w:val="22"/>
              </w:rPr>
              <w:t>大型</w:t>
            </w:r>
          </w:p>
        </w:tc>
        <w:tc>
          <w:tcPr>
            <w:tcW w:w="1701" w:type="dxa"/>
            <w:tcBorders>
              <w:top w:val="single" w:color="auto" w:sz="4" w:space="0"/>
              <w:left w:val="nil"/>
              <w:bottom w:val="single" w:color="auto" w:sz="4" w:space="0"/>
              <w:right w:val="single" w:color="auto" w:sz="4" w:space="0"/>
            </w:tcBorders>
            <w:vAlign w:val="center"/>
          </w:tcPr>
          <w:p w14:paraId="49BC04B9">
            <w:pPr>
              <w:widowControl/>
              <w:jc w:val="center"/>
              <w:rPr>
                <w:rFonts w:ascii="宋体" w:hAnsi="宋体" w:cs="宋体"/>
                <w:b/>
                <w:bCs/>
                <w:color w:val="000000"/>
                <w:sz w:val="22"/>
                <w:szCs w:val="22"/>
              </w:rPr>
            </w:pPr>
            <w:r>
              <w:rPr>
                <w:rFonts w:hint="eastAsia" w:ascii="宋体" w:hAnsi="宋体" w:cs="宋体"/>
                <w:b/>
                <w:bCs/>
                <w:color w:val="000000"/>
                <w:sz w:val="22"/>
                <w:szCs w:val="22"/>
              </w:rPr>
              <w:t>中型</w:t>
            </w:r>
          </w:p>
        </w:tc>
        <w:tc>
          <w:tcPr>
            <w:tcW w:w="1426" w:type="dxa"/>
            <w:tcBorders>
              <w:top w:val="single" w:color="auto" w:sz="4" w:space="0"/>
              <w:left w:val="nil"/>
              <w:bottom w:val="single" w:color="auto" w:sz="4" w:space="0"/>
              <w:right w:val="single" w:color="auto" w:sz="4" w:space="0"/>
            </w:tcBorders>
            <w:vAlign w:val="center"/>
          </w:tcPr>
          <w:p w14:paraId="3A046BAC">
            <w:pPr>
              <w:widowControl/>
              <w:jc w:val="center"/>
              <w:rPr>
                <w:rFonts w:ascii="宋体" w:hAnsi="宋体" w:cs="宋体"/>
                <w:b/>
                <w:bCs/>
                <w:color w:val="000000"/>
                <w:sz w:val="22"/>
                <w:szCs w:val="22"/>
              </w:rPr>
            </w:pPr>
            <w:r>
              <w:rPr>
                <w:rFonts w:hint="eastAsia" w:ascii="宋体" w:hAnsi="宋体" w:cs="宋体"/>
                <w:b/>
                <w:bCs/>
                <w:color w:val="000000"/>
                <w:sz w:val="22"/>
                <w:szCs w:val="22"/>
              </w:rPr>
              <w:t>小型</w:t>
            </w:r>
          </w:p>
        </w:tc>
        <w:tc>
          <w:tcPr>
            <w:tcW w:w="992" w:type="dxa"/>
            <w:tcBorders>
              <w:top w:val="single" w:color="auto" w:sz="4" w:space="0"/>
              <w:left w:val="nil"/>
              <w:bottom w:val="single" w:color="auto" w:sz="4" w:space="0"/>
              <w:right w:val="nil"/>
            </w:tcBorders>
            <w:vAlign w:val="center"/>
          </w:tcPr>
          <w:p w14:paraId="7FBAAF02">
            <w:pPr>
              <w:widowControl/>
              <w:jc w:val="center"/>
              <w:rPr>
                <w:rFonts w:ascii="宋体" w:hAnsi="宋体" w:cs="宋体"/>
                <w:b/>
                <w:bCs/>
                <w:color w:val="000000"/>
                <w:sz w:val="22"/>
                <w:szCs w:val="22"/>
              </w:rPr>
            </w:pPr>
            <w:r>
              <w:rPr>
                <w:rFonts w:hint="eastAsia" w:ascii="宋体" w:hAnsi="宋体" w:cs="宋体"/>
                <w:b/>
                <w:bCs/>
                <w:color w:val="000000"/>
                <w:sz w:val="22"/>
                <w:szCs w:val="22"/>
              </w:rPr>
              <w:t>微型</w:t>
            </w:r>
          </w:p>
        </w:tc>
      </w:tr>
      <w:tr w14:paraId="0365EA04">
        <w:tblPrEx>
          <w:tblCellMar>
            <w:top w:w="0" w:type="dxa"/>
            <w:left w:w="108" w:type="dxa"/>
            <w:bottom w:w="0" w:type="dxa"/>
            <w:right w:w="108" w:type="dxa"/>
          </w:tblCellMar>
        </w:tblPrEx>
        <w:trPr>
          <w:cantSplit/>
          <w:trHeight w:val="340" w:hRule="atLeast"/>
          <w:jc w:val="center"/>
        </w:trPr>
        <w:tc>
          <w:tcPr>
            <w:tcW w:w="2113" w:type="dxa"/>
            <w:tcBorders>
              <w:top w:val="nil"/>
              <w:left w:val="nil"/>
              <w:bottom w:val="single" w:color="auto" w:sz="4" w:space="0"/>
              <w:right w:val="single" w:color="auto" w:sz="4" w:space="0"/>
            </w:tcBorders>
            <w:vAlign w:val="center"/>
          </w:tcPr>
          <w:p w14:paraId="2ED32D78">
            <w:pPr>
              <w:widowControl/>
              <w:rPr>
                <w:rFonts w:ascii="宋体" w:hAnsi="宋体" w:cs="宋体"/>
                <w:color w:val="000000"/>
                <w:sz w:val="22"/>
                <w:szCs w:val="22"/>
              </w:rPr>
            </w:pPr>
            <w:r>
              <w:rPr>
                <w:rFonts w:hint="eastAsia" w:ascii="宋体" w:hAnsi="宋体" w:cs="宋体"/>
                <w:color w:val="000000"/>
                <w:sz w:val="22"/>
                <w:szCs w:val="22"/>
              </w:rPr>
              <w:t>农、林、牧、渔业</w:t>
            </w:r>
          </w:p>
        </w:tc>
        <w:tc>
          <w:tcPr>
            <w:tcW w:w="1369" w:type="dxa"/>
            <w:tcBorders>
              <w:top w:val="nil"/>
              <w:left w:val="nil"/>
              <w:bottom w:val="single" w:color="auto" w:sz="4" w:space="0"/>
              <w:right w:val="single" w:color="auto" w:sz="4" w:space="0"/>
            </w:tcBorders>
            <w:vAlign w:val="center"/>
          </w:tcPr>
          <w:p w14:paraId="12A64E03">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69837A26">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6147BB1D">
            <w:pPr>
              <w:widowControl/>
              <w:jc w:val="center"/>
              <w:rPr>
                <w:rFonts w:ascii="宋体" w:hAnsi="宋体" w:cs="宋体"/>
                <w:color w:val="000000"/>
                <w:sz w:val="22"/>
                <w:szCs w:val="22"/>
              </w:rPr>
            </w:pPr>
            <w:r>
              <w:rPr>
                <w:rFonts w:hint="eastAsia" w:ascii="宋体" w:hAnsi="宋体" w:cs="宋体"/>
                <w:color w:val="000000"/>
                <w:sz w:val="22"/>
                <w:szCs w:val="22"/>
              </w:rPr>
              <w:t>Y≥20000</w:t>
            </w:r>
          </w:p>
        </w:tc>
        <w:tc>
          <w:tcPr>
            <w:tcW w:w="1701" w:type="dxa"/>
            <w:tcBorders>
              <w:top w:val="nil"/>
              <w:left w:val="nil"/>
              <w:bottom w:val="single" w:color="auto" w:sz="4" w:space="0"/>
              <w:right w:val="single" w:color="auto" w:sz="4" w:space="0"/>
            </w:tcBorders>
            <w:vAlign w:val="center"/>
          </w:tcPr>
          <w:p w14:paraId="6081F18C">
            <w:pPr>
              <w:widowControl/>
              <w:jc w:val="center"/>
              <w:rPr>
                <w:rFonts w:ascii="宋体" w:hAnsi="宋体" w:cs="宋体"/>
                <w:color w:val="000000"/>
                <w:sz w:val="22"/>
                <w:szCs w:val="22"/>
              </w:rPr>
            </w:pPr>
            <w:r>
              <w:rPr>
                <w:rFonts w:hint="eastAsia" w:ascii="宋体" w:hAnsi="宋体" w:cs="宋体"/>
                <w:color w:val="000000"/>
                <w:sz w:val="22"/>
                <w:szCs w:val="22"/>
              </w:rPr>
              <w:t xml:space="preserve"> 500≤Y＜20000</w:t>
            </w:r>
          </w:p>
        </w:tc>
        <w:tc>
          <w:tcPr>
            <w:tcW w:w="1426" w:type="dxa"/>
            <w:tcBorders>
              <w:top w:val="nil"/>
              <w:left w:val="nil"/>
              <w:bottom w:val="single" w:color="auto" w:sz="4" w:space="0"/>
              <w:right w:val="single" w:color="auto" w:sz="4" w:space="0"/>
            </w:tcBorders>
            <w:vAlign w:val="center"/>
          </w:tcPr>
          <w:p w14:paraId="635C2DAC">
            <w:pPr>
              <w:widowControl/>
              <w:jc w:val="center"/>
              <w:rPr>
                <w:rFonts w:ascii="宋体" w:hAnsi="宋体" w:cs="宋体"/>
                <w:color w:val="000000"/>
                <w:sz w:val="22"/>
                <w:szCs w:val="22"/>
              </w:rPr>
            </w:pPr>
            <w:r>
              <w:rPr>
                <w:rFonts w:hint="eastAsia" w:ascii="宋体" w:hAnsi="宋体" w:cs="宋体"/>
                <w:color w:val="000000"/>
                <w:sz w:val="22"/>
                <w:szCs w:val="22"/>
              </w:rPr>
              <w:t xml:space="preserve"> 50≤Y＜500</w:t>
            </w:r>
          </w:p>
        </w:tc>
        <w:tc>
          <w:tcPr>
            <w:tcW w:w="992" w:type="dxa"/>
            <w:tcBorders>
              <w:top w:val="nil"/>
              <w:left w:val="nil"/>
              <w:bottom w:val="single" w:color="auto" w:sz="4" w:space="0"/>
              <w:right w:val="nil"/>
            </w:tcBorders>
            <w:vAlign w:val="center"/>
          </w:tcPr>
          <w:p w14:paraId="4D2A446E">
            <w:pPr>
              <w:widowControl/>
              <w:jc w:val="center"/>
              <w:rPr>
                <w:rFonts w:ascii="宋体" w:hAnsi="宋体" w:cs="宋体"/>
                <w:color w:val="000000"/>
                <w:sz w:val="22"/>
                <w:szCs w:val="22"/>
              </w:rPr>
            </w:pPr>
            <w:r>
              <w:rPr>
                <w:rFonts w:hint="eastAsia" w:ascii="宋体" w:hAnsi="宋体" w:cs="宋体"/>
                <w:color w:val="000000"/>
                <w:sz w:val="22"/>
                <w:szCs w:val="22"/>
              </w:rPr>
              <w:t>Y＜50</w:t>
            </w:r>
          </w:p>
        </w:tc>
      </w:tr>
      <w:tr w14:paraId="69AF5D7B">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5DFE66B8">
            <w:pPr>
              <w:widowControl/>
              <w:rPr>
                <w:rFonts w:ascii="宋体" w:hAnsi="宋体" w:cs="宋体"/>
                <w:color w:val="000000"/>
                <w:sz w:val="22"/>
                <w:szCs w:val="22"/>
              </w:rPr>
            </w:pPr>
            <w:r>
              <w:rPr>
                <w:rFonts w:hint="eastAsia" w:ascii="宋体" w:hAnsi="宋体" w:cs="宋体"/>
                <w:color w:val="000000"/>
                <w:sz w:val="22"/>
                <w:szCs w:val="22"/>
              </w:rPr>
              <w:t>工业 *</w:t>
            </w:r>
          </w:p>
        </w:tc>
        <w:tc>
          <w:tcPr>
            <w:tcW w:w="1369" w:type="dxa"/>
            <w:tcBorders>
              <w:top w:val="nil"/>
              <w:left w:val="nil"/>
              <w:bottom w:val="nil"/>
              <w:right w:val="single" w:color="auto" w:sz="4" w:space="0"/>
            </w:tcBorders>
            <w:vAlign w:val="center"/>
          </w:tcPr>
          <w:p w14:paraId="57A14D66">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10063DED">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35078A84">
            <w:pPr>
              <w:widowControl/>
              <w:jc w:val="center"/>
              <w:rPr>
                <w:rFonts w:ascii="宋体" w:hAnsi="宋体" w:cs="宋体"/>
                <w:color w:val="000000"/>
                <w:sz w:val="22"/>
                <w:szCs w:val="22"/>
              </w:rPr>
            </w:pPr>
            <w:r>
              <w:rPr>
                <w:rFonts w:hint="eastAsia" w:ascii="宋体" w:hAnsi="宋体" w:cs="宋体"/>
                <w:color w:val="000000"/>
                <w:sz w:val="22"/>
                <w:szCs w:val="22"/>
              </w:rPr>
              <w:t>X≥1000</w:t>
            </w:r>
          </w:p>
        </w:tc>
        <w:tc>
          <w:tcPr>
            <w:tcW w:w="1701" w:type="dxa"/>
            <w:tcBorders>
              <w:top w:val="nil"/>
              <w:left w:val="nil"/>
              <w:bottom w:val="nil"/>
              <w:right w:val="single" w:color="auto" w:sz="4" w:space="0"/>
            </w:tcBorders>
            <w:vAlign w:val="center"/>
          </w:tcPr>
          <w:p w14:paraId="4E494CDD">
            <w:pPr>
              <w:widowControl/>
              <w:jc w:val="center"/>
              <w:rPr>
                <w:rFonts w:ascii="宋体" w:hAnsi="宋体" w:cs="宋体"/>
                <w:color w:val="000000"/>
                <w:sz w:val="22"/>
                <w:szCs w:val="22"/>
              </w:rPr>
            </w:pPr>
            <w:r>
              <w:rPr>
                <w:rFonts w:hint="eastAsia" w:ascii="宋体" w:hAnsi="宋体" w:cs="宋体"/>
                <w:color w:val="000000"/>
                <w:sz w:val="22"/>
                <w:szCs w:val="22"/>
              </w:rPr>
              <w:t>300≤X＜1000</w:t>
            </w:r>
          </w:p>
        </w:tc>
        <w:tc>
          <w:tcPr>
            <w:tcW w:w="1426" w:type="dxa"/>
            <w:tcBorders>
              <w:top w:val="nil"/>
              <w:left w:val="nil"/>
              <w:bottom w:val="nil"/>
              <w:right w:val="single" w:color="auto" w:sz="4" w:space="0"/>
            </w:tcBorders>
            <w:vAlign w:val="center"/>
          </w:tcPr>
          <w:p w14:paraId="07C378B3">
            <w:pPr>
              <w:widowControl/>
              <w:jc w:val="center"/>
              <w:rPr>
                <w:rFonts w:ascii="宋体" w:hAnsi="宋体" w:cs="宋体"/>
                <w:color w:val="000000"/>
                <w:sz w:val="22"/>
                <w:szCs w:val="22"/>
              </w:rPr>
            </w:pPr>
            <w:r>
              <w:rPr>
                <w:rFonts w:hint="eastAsia" w:ascii="宋体" w:hAnsi="宋体" w:cs="宋体"/>
                <w:color w:val="000000"/>
                <w:sz w:val="22"/>
                <w:szCs w:val="22"/>
              </w:rPr>
              <w:t xml:space="preserve"> 20≤X＜300</w:t>
            </w:r>
          </w:p>
        </w:tc>
        <w:tc>
          <w:tcPr>
            <w:tcW w:w="992" w:type="dxa"/>
            <w:tcBorders>
              <w:top w:val="nil"/>
              <w:left w:val="nil"/>
              <w:bottom w:val="nil"/>
              <w:right w:val="nil"/>
            </w:tcBorders>
            <w:vAlign w:val="center"/>
          </w:tcPr>
          <w:p w14:paraId="588EB31C">
            <w:pPr>
              <w:widowControl/>
              <w:jc w:val="center"/>
              <w:rPr>
                <w:rFonts w:ascii="宋体" w:hAnsi="宋体" w:cs="宋体"/>
                <w:color w:val="000000"/>
                <w:sz w:val="22"/>
                <w:szCs w:val="22"/>
              </w:rPr>
            </w:pPr>
            <w:r>
              <w:rPr>
                <w:rFonts w:hint="eastAsia" w:ascii="宋体" w:hAnsi="宋体" w:cs="宋体"/>
                <w:color w:val="000000"/>
                <w:sz w:val="22"/>
                <w:szCs w:val="22"/>
              </w:rPr>
              <w:t>X＜20</w:t>
            </w:r>
          </w:p>
        </w:tc>
      </w:tr>
      <w:tr w14:paraId="0FC77045">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4106916F">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047C281A">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47E6541A">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25994E8F">
            <w:pPr>
              <w:widowControl/>
              <w:jc w:val="center"/>
              <w:rPr>
                <w:rFonts w:ascii="宋体" w:hAnsi="宋体" w:cs="宋体"/>
                <w:color w:val="000000"/>
                <w:sz w:val="22"/>
                <w:szCs w:val="22"/>
              </w:rPr>
            </w:pPr>
            <w:r>
              <w:rPr>
                <w:rFonts w:hint="eastAsia" w:ascii="宋体" w:hAnsi="宋体" w:cs="宋体"/>
                <w:color w:val="000000"/>
                <w:sz w:val="22"/>
                <w:szCs w:val="22"/>
              </w:rPr>
              <w:t>Y≥40000</w:t>
            </w:r>
          </w:p>
        </w:tc>
        <w:tc>
          <w:tcPr>
            <w:tcW w:w="1701" w:type="dxa"/>
            <w:tcBorders>
              <w:top w:val="nil"/>
              <w:left w:val="nil"/>
              <w:bottom w:val="single" w:color="auto" w:sz="4" w:space="0"/>
              <w:right w:val="single" w:color="auto" w:sz="4" w:space="0"/>
            </w:tcBorders>
            <w:vAlign w:val="center"/>
          </w:tcPr>
          <w:p w14:paraId="3D8853A7">
            <w:pPr>
              <w:widowControl/>
              <w:jc w:val="center"/>
              <w:rPr>
                <w:rFonts w:ascii="宋体" w:hAnsi="宋体" w:cs="宋体"/>
                <w:color w:val="000000"/>
                <w:sz w:val="22"/>
                <w:szCs w:val="22"/>
              </w:rPr>
            </w:pPr>
            <w:r>
              <w:rPr>
                <w:rFonts w:hint="eastAsia" w:ascii="宋体" w:hAnsi="宋体" w:cs="宋体"/>
                <w:color w:val="000000"/>
                <w:sz w:val="22"/>
                <w:szCs w:val="22"/>
              </w:rPr>
              <w:t>2000≤Y＜40000</w:t>
            </w:r>
          </w:p>
        </w:tc>
        <w:tc>
          <w:tcPr>
            <w:tcW w:w="1426" w:type="dxa"/>
            <w:tcBorders>
              <w:top w:val="nil"/>
              <w:left w:val="nil"/>
              <w:bottom w:val="single" w:color="auto" w:sz="4" w:space="0"/>
              <w:right w:val="single" w:color="auto" w:sz="4" w:space="0"/>
            </w:tcBorders>
            <w:vAlign w:val="center"/>
          </w:tcPr>
          <w:p w14:paraId="60D2F3A5">
            <w:pPr>
              <w:widowControl/>
              <w:jc w:val="center"/>
              <w:rPr>
                <w:rFonts w:ascii="宋体" w:hAnsi="宋体" w:cs="宋体"/>
                <w:color w:val="000000"/>
                <w:sz w:val="22"/>
                <w:szCs w:val="22"/>
              </w:rPr>
            </w:pPr>
            <w:r>
              <w:rPr>
                <w:rFonts w:hint="eastAsia" w:ascii="宋体" w:hAnsi="宋体" w:cs="宋体"/>
                <w:color w:val="000000"/>
                <w:sz w:val="22"/>
                <w:szCs w:val="22"/>
              </w:rPr>
              <w:t xml:space="preserve"> 300≤Y＜2000</w:t>
            </w:r>
          </w:p>
        </w:tc>
        <w:tc>
          <w:tcPr>
            <w:tcW w:w="992" w:type="dxa"/>
            <w:tcBorders>
              <w:top w:val="nil"/>
              <w:left w:val="nil"/>
              <w:bottom w:val="single" w:color="auto" w:sz="4" w:space="0"/>
              <w:right w:val="nil"/>
            </w:tcBorders>
            <w:vAlign w:val="center"/>
          </w:tcPr>
          <w:p w14:paraId="6034E601">
            <w:pPr>
              <w:widowControl/>
              <w:jc w:val="center"/>
              <w:rPr>
                <w:rFonts w:ascii="宋体" w:hAnsi="宋体" w:cs="宋体"/>
                <w:color w:val="000000"/>
                <w:sz w:val="22"/>
                <w:szCs w:val="22"/>
              </w:rPr>
            </w:pPr>
            <w:r>
              <w:rPr>
                <w:rFonts w:hint="eastAsia" w:ascii="宋体" w:hAnsi="宋体" w:cs="宋体"/>
                <w:color w:val="000000"/>
                <w:sz w:val="22"/>
                <w:szCs w:val="22"/>
              </w:rPr>
              <w:t>Y＜300</w:t>
            </w:r>
          </w:p>
        </w:tc>
      </w:tr>
      <w:tr w14:paraId="65AADE94">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4B943930">
            <w:pPr>
              <w:widowControl/>
              <w:rPr>
                <w:rFonts w:ascii="宋体" w:hAnsi="宋体" w:cs="宋体"/>
                <w:color w:val="000000"/>
                <w:sz w:val="22"/>
                <w:szCs w:val="22"/>
              </w:rPr>
            </w:pPr>
            <w:r>
              <w:rPr>
                <w:rFonts w:hint="eastAsia" w:ascii="宋体" w:hAnsi="宋体" w:cs="宋体"/>
                <w:color w:val="000000"/>
                <w:sz w:val="22"/>
                <w:szCs w:val="22"/>
              </w:rPr>
              <w:t>建筑业</w:t>
            </w:r>
          </w:p>
        </w:tc>
        <w:tc>
          <w:tcPr>
            <w:tcW w:w="1369" w:type="dxa"/>
            <w:tcBorders>
              <w:top w:val="nil"/>
              <w:left w:val="nil"/>
              <w:bottom w:val="nil"/>
              <w:right w:val="single" w:color="auto" w:sz="4" w:space="0"/>
            </w:tcBorders>
            <w:vAlign w:val="center"/>
          </w:tcPr>
          <w:p w14:paraId="555EBEBC">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nil"/>
              <w:right w:val="single" w:color="auto" w:sz="4" w:space="0"/>
            </w:tcBorders>
            <w:vAlign w:val="center"/>
          </w:tcPr>
          <w:p w14:paraId="78683EA7">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nil"/>
              <w:right w:val="single" w:color="auto" w:sz="4" w:space="0"/>
            </w:tcBorders>
            <w:vAlign w:val="center"/>
          </w:tcPr>
          <w:p w14:paraId="15D147A1">
            <w:pPr>
              <w:widowControl/>
              <w:jc w:val="center"/>
              <w:rPr>
                <w:rFonts w:ascii="宋体" w:hAnsi="宋体" w:cs="宋体"/>
                <w:color w:val="000000"/>
                <w:sz w:val="22"/>
                <w:szCs w:val="22"/>
              </w:rPr>
            </w:pPr>
            <w:r>
              <w:rPr>
                <w:rFonts w:hint="eastAsia" w:ascii="宋体" w:hAnsi="宋体" w:cs="宋体"/>
                <w:color w:val="000000"/>
                <w:sz w:val="22"/>
                <w:szCs w:val="22"/>
              </w:rPr>
              <w:t>Y≥80000</w:t>
            </w:r>
          </w:p>
        </w:tc>
        <w:tc>
          <w:tcPr>
            <w:tcW w:w="1701" w:type="dxa"/>
            <w:tcBorders>
              <w:top w:val="nil"/>
              <w:left w:val="nil"/>
              <w:bottom w:val="nil"/>
              <w:right w:val="single" w:color="auto" w:sz="4" w:space="0"/>
            </w:tcBorders>
            <w:vAlign w:val="center"/>
          </w:tcPr>
          <w:p w14:paraId="18BE3259">
            <w:pPr>
              <w:widowControl/>
              <w:jc w:val="center"/>
              <w:rPr>
                <w:rFonts w:ascii="宋体" w:hAnsi="宋体" w:cs="宋体"/>
                <w:color w:val="000000"/>
                <w:sz w:val="22"/>
                <w:szCs w:val="22"/>
              </w:rPr>
            </w:pPr>
            <w:r>
              <w:rPr>
                <w:rFonts w:hint="eastAsia" w:ascii="宋体" w:hAnsi="宋体" w:cs="宋体"/>
                <w:color w:val="000000"/>
                <w:sz w:val="22"/>
                <w:szCs w:val="22"/>
              </w:rPr>
              <w:t>6000≤Y＜80000</w:t>
            </w:r>
          </w:p>
        </w:tc>
        <w:tc>
          <w:tcPr>
            <w:tcW w:w="1426" w:type="dxa"/>
            <w:tcBorders>
              <w:top w:val="nil"/>
              <w:left w:val="nil"/>
              <w:bottom w:val="nil"/>
              <w:right w:val="single" w:color="auto" w:sz="4" w:space="0"/>
            </w:tcBorders>
            <w:vAlign w:val="center"/>
          </w:tcPr>
          <w:p w14:paraId="7660F780">
            <w:pPr>
              <w:widowControl/>
              <w:jc w:val="center"/>
              <w:rPr>
                <w:rFonts w:ascii="宋体" w:hAnsi="宋体" w:cs="宋体"/>
                <w:color w:val="000000"/>
                <w:sz w:val="22"/>
                <w:szCs w:val="22"/>
              </w:rPr>
            </w:pPr>
            <w:r>
              <w:rPr>
                <w:rFonts w:hint="eastAsia" w:ascii="宋体" w:hAnsi="宋体" w:cs="宋体"/>
                <w:color w:val="000000"/>
                <w:sz w:val="22"/>
                <w:szCs w:val="22"/>
              </w:rPr>
              <w:t xml:space="preserve"> 300≤Y＜6000</w:t>
            </w:r>
          </w:p>
        </w:tc>
        <w:tc>
          <w:tcPr>
            <w:tcW w:w="992" w:type="dxa"/>
            <w:tcBorders>
              <w:top w:val="nil"/>
              <w:left w:val="nil"/>
              <w:bottom w:val="nil"/>
              <w:right w:val="nil"/>
            </w:tcBorders>
            <w:vAlign w:val="center"/>
          </w:tcPr>
          <w:p w14:paraId="7391EDEE">
            <w:pPr>
              <w:widowControl/>
              <w:jc w:val="center"/>
              <w:rPr>
                <w:rFonts w:ascii="宋体" w:hAnsi="宋体" w:cs="宋体"/>
                <w:color w:val="000000"/>
                <w:sz w:val="22"/>
                <w:szCs w:val="22"/>
              </w:rPr>
            </w:pPr>
            <w:r>
              <w:rPr>
                <w:rFonts w:hint="eastAsia" w:ascii="宋体" w:hAnsi="宋体" w:cs="宋体"/>
                <w:color w:val="000000"/>
                <w:sz w:val="22"/>
                <w:szCs w:val="22"/>
              </w:rPr>
              <w:t>Y＜300</w:t>
            </w:r>
          </w:p>
        </w:tc>
      </w:tr>
      <w:tr w14:paraId="73BAC5A9">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42136872">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42CFB0E0">
            <w:pPr>
              <w:widowControl/>
              <w:jc w:val="center"/>
              <w:rPr>
                <w:rFonts w:ascii="宋体" w:hAnsi="宋体" w:cs="宋体"/>
                <w:color w:val="000000"/>
                <w:sz w:val="22"/>
                <w:szCs w:val="22"/>
              </w:rPr>
            </w:pPr>
            <w:r>
              <w:rPr>
                <w:rFonts w:hint="eastAsia" w:ascii="宋体" w:hAnsi="宋体" w:cs="宋体"/>
                <w:color w:val="000000"/>
                <w:sz w:val="22"/>
                <w:szCs w:val="22"/>
              </w:rPr>
              <w:t>资产总额(Z)</w:t>
            </w:r>
          </w:p>
        </w:tc>
        <w:tc>
          <w:tcPr>
            <w:tcW w:w="709" w:type="dxa"/>
            <w:tcBorders>
              <w:top w:val="nil"/>
              <w:left w:val="nil"/>
              <w:bottom w:val="single" w:color="auto" w:sz="4" w:space="0"/>
              <w:right w:val="single" w:color="auto" w:sz="4" w:space="0"/>
            </w:tcBorders>
            <w:vAlign w:val="center"/>
          </w:tcPr>
          <w:p w14:paraId="78112AF0">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6A340B9E">
            <w:pPr>
              <w:widowControl/>
              <w:jc w:val="center"/>
              <w:rPr>
                <w:rFonts w:ascii="宋体" w:hAnsi="宋体" w:cs="宋体"/>
                <w:color w:val="000000"/>
                <w:sz w:val="22"/>
                <w:szCs w:val="22"/>
              </w:rPr>
            </w:pPr>
            <w:r>
              <w:rPr>
                <w:rFonts w:hint="eastAsia" w:ascii="宋体" w:hAnsi="宋体" w:cs="宋体"/>
                <w:color w:val="000000"/>
                <w:sz w:val="22"/>
                <w:szCs w:val="22"/>
              </w:rPr>
              <w:t>Z≥80000</w:t>
            </w:r>
          </w:p>
        </w:tc>
        <w:tc>
          <w:tcPr>
            <w:tcW w:w="1701" w:type="dxa"/>
            <w:tcBorders>
              <w:top w:val="nil"/>
              <w:left w:val="nil"/>
              <w:bottom w:val="single" w:color="auto" w:sz="4" w:space="0"/>
              <w:right w:val="single" w:color="auto" w:sz="4" w:space="0"/>
            </w:tcBorders>
            <w:vAlign w:val="center"/>
          </w:tcPr>
          <w:p w14:paraId="6094535B">
            <w:pPr>
              <w:widowControl/>
              <w:jc w:val="center"/>
              <w:rPr>
                <w:rFonts w:ascii="宋体" w:hAnsi="宋体" w:cs="宋体"/>
                <w:color w:val="000000"/>
                <w:sz w:val="22"/>
                <w:szCs w:val="22"/>
              </w:rPr>
            </w:pPr>
            <w:r>
              <w:rPr>
                <w:rFonts w:hint="eastAsia" w:ascii="宋体" w:hAnsi="宋体" w:cs="宋体"/>
                <w:color w:val="000000"/>
                <w:sz w:val="22"/>
                <w:szCs w:val="22"/>
              </w:rPr>
              <w:t>5000≤Z＜80000</w:t>
            </w:r>
          </w:p>
        </w:tc>
        <w:tc>
          <w:tcPr>
            <w:tcW w:w="1426" w:type="dxa"/>
            <w:tcBorders>
              <w:top w:val="nil"/>
              <w:left w:val="nil"/>
              <w:bottom w:val="single" w:color="auto" w:sz="4" w:space="0"/>
              <w:right w:val="single" w:color="auto" w:sz="4" w:space="0"/>
            </w:tcBorders>
            <w:vAlign w:val="center"/>
          </w:tcPr>
          <w:p w14:paraId="4D18AF6A">
            <w:pPr>
              <w:widowControl/>
              <w:jc w:val="center"/>
              <w:rPr>
                <w:rFonts w:ascii="宋体" w:hAnsi="宋体" w:cs="宋体"/>
                <w:color w:val="000000"/>
                <w:sz w:val="22"/>
                <w:szCs w:val="22"/>
              </w:rPr>
            </w:pPr>
            <w:r>
              <w:rPr>
                <w:rFonts w:hint="eastAsia" w:ascii="宋体" w:hAnsi="宋体" w:cs="宋体"/>
                <w:color w:val="000000"/>
                <w:sz w:val="22"/>
                <w:szCs w:val="22"/>
              </w:rPr>
              <w:t xml:space="preserve"> 300≤Z＜5000</w:t>
            </w:r>
          </w:p>
        </w:tc>
        <w:tc>
          <w:tcPr>
            <w:tcW w:w="992" w:type="dxa"/>
            <w:tcBorders>
              <w:top w:val="nil"/>
              <w:left w:val="nil"/>
              <w:bottom w:val="single" w:color="auto" w:sz="4" w:space="0"/>
              <w:right w:val="nil"/>
            </w:tcBorders>
            <w:vAlign w:val="center"/>
          </w:tcPr>
          <w:p w14:paraId="6F404278">
            <w:pPr>
              <w:widowControl/>
              <w:jc w:val="center"/>
              <w:rPr>
                <w:rFonts w:ascii="宋体" w:hAnsi="宋体" w:cs="宋体"/>
                <w:color w:val="000000"/>
                <w:sz w:val="22"/>
                <w:szCs w:val="22"/>
              </w:rPr>
            </w:pPr>
            <w:r>
              <w:rPr>
                <w:rFonts w:hint="eastAsia" w:ascii="宋体" w:hAnsi="宋体" w:cs="宋体"/>
                <w:color w:val="000000"/>
                <w:sz w:val="22"/>
                <w:szCs w:val="22"/>
              </w:rPr>
              <w:t>Z＜300</w:t>
            </w:r>
          </w:p>
        </w:tc>
      </w:tr>
      <w:tr w14:paraId="16CDC58F">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4DDC12B3">
            <w:pPr>
              <w:widowControl/>
              <w:rPr>
                <w:rFonts w:ascii="宋体" w:hAnsi="宋体" w:cs="宋体"/>
                <w:color w:val="000000"/>
                <w:sz w:val="22"/>
                <w:szCs w:val="22"/>
              </w:rPr>
            </w:pPr>
            <w:r>
              <w:rPr>
                <w:rFonts w:hint="eastAsia" w:ascii="宋体" w:hAnsi="宋体" w:cs="宋体"/>
                <w:color w:val="000000"/>
                <w:sz w:val="22"/>
                <w:szCs w:val="22"/>
              </w:rPr>
              <w:t>批发业</w:t>
            </w:r>
          </w:p>
        </w:tc>
        <w:tc>
          <w:tcPr>
            <w:tcW w:w="1369" w:type="dxa"/>
            <w:tcBorders>
              <w:top w:val="nil"/>
              <w:left w:val="nil"/>
              <w:bottom w:val="nil"/>
              <w:right w:val="single" w:color="auto" w:sz="4" w:space="0"/>
            </w:tcBorders>
            <w:vAlign w:val="center"/>
          </w:tcPr>
          <w:p w14:paraId="180E6A50">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50974808">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1D62898E">
            <w:pPr>
              <w:widowControl/>
              <w:jc w:val="center"/>
              <w:rPr>
                <w:rFonts w:ascii="宋体" w:hAnsi="宋体" w:cs="宋体"/>
                <w:color w:val="000000"/>
                <w:sz w:val="22"/>
                <w:szCs w:val="22"/>
              </w:rPr>
            </w:pPr>
            <w:r>
              <w:rPr>
                <w:rFonts w:hint="eastAsia" w:ascii="宋体" w:hAnsi="宋体" w:cs="宋体"/>
                <w:color w:val="000000"/>
                <w:sz w:val="22"/>
                <w:szCs w:val="22"/>
              </w:rPr>
              <w:t>X≥200</w:t>
            </w:r>
          </w:p>
        </w:tc>
        <w:tc>
          <w:tcPr>
            <w:tcW w:w="1701" w:type="dxa"/>
            <w:tcBorders>
              <w:top w:val="nil"/>
              <w:left w:val="nil"/>
              <w:bottom w:val="nil"/>
              <w:right w:val="single" w:color="auto" w:sz="4" w:space="0"/>
            </w:tcBorders>
            <w:vAlign w:val="center"/>
          </w:tcPr>
          <w:p w14:paraId="36852FDA">
            <w:pPr>
              <w:widowControl/>
              <w:jc w:val="center"/>
              <w:rPr>
                <w:rFonts w:ascii="宋体" w:hAnsi="宋体" w:cs="宋体"/>
                <w:color w:val="000000"/>
                <w:sz w:val="22"/>
                <w:szCs w:val="22"/>
              </w:rPr>
            </w:pPr>
            <w:r>
              <w:rPr>
                <w:rFonts w:hint="eastAsia" w:ascii="宋体" w:hAnsi="宋体" w:cs="宋体"/>
                <w:color w:val="000000"/>
                <w:sz w:val="22"/>
                <w:szCs w:val="22"/>
              </w:rPr>
              <w:t>20≤X＜200</w:t>
            </w:r>
          </w:p>
        </w:tc>
        <w:tc>
          <w:tcPr>
            <w:tcW w:w="1426" w:type="dxa"/>
            <w:tcBorders>
              <w:top w:val="nil"/>
              <w:left w:val="nil"/>
              <w:bottom w:val="nil"/>
              <w:right w:val="single" w:color="auto" w:sz="4" w:space="0"/>
            </w:tcBorders>
            <w:vAlign w:val="center"/>
          </w:tcPr>
          <w:p w14:paraId="5D166DEB">
            <w:pPr>
              <w:widowControl/>
              <w:jc w:val="center"/>
              <w:rPr>
                <w:rFonts w:ascii="宋体" w:hAnsi="宋体" w:cs="宋体"/>
                <w:color w:val="000000"/>
                <w:sz w:val="22"/>
                <w:szCs w:val="22"/>
              </w:rPr>
            </w:pPr>
            <w:r>
              <w:rPr>
                <w:rFonts w:hint="eastAsia" w:ascii="宋体" w:hAnsi="宋体" w:cs="宋体"/>
                <w:color w:val="000000"/>
                <w:sz w:val="22"/>
                <w:szCs w:val="22"/>
              </w:rPr>
              <w:t xml:space="preserve"> 5≤X＜20</w:t>
            </w:r>
          </w:p>
        </w:tc>
        <w:tc>
          <w:tcPr>
            <w:tcW w:w="992" w:type="dxa"/>
            <w:tcBorders>
              <w:top w:val="nil"/>
              <w:left w:val="nil"/>
              <w:bottom w:val="nil"/>
              <w:right w:val="nil"/>
            </w:tcBorders>
            <w:vAlign w:val="center"/>
          </w:tcPr>
          <w:p w14:paraId="4FA7447D">
            <w:pPr>
              <w:widowControl/>
              <w:jc w:val="center"/>
              <w:rPr>
                <w:rFonts w:ascii="宋体" w:hAnsi="宋体" w:cs="宋体"/>
                <w:color w:val="000000"/>
                <w:sz w:val="22"/>
                <w:szCs w:val="22"/>
              </w:rPr>
            </w:pPr>
            <w:r>
              <w:rPr>
                <w:rFonts w:hint="eastAsia" w:ascii="宋体" w:hAnsi="宋体" w:cs="宋体"/>
                <w:color w:val="000000"/>
                <w:sz w:val="22"/>
                <w:szCs w:val="22"/>
              </w:rPr>
              <w:t>X＜5</w:t>
            </w:r>
          </w:p>
        </w:tc>
      </w:tr>
      <w:tr w14:paraId="55398589">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7982C7F8">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5A738782">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0107062E">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09ECC4E3">
            <w:pPr>
              <w:widowControl/>
              <w:jc w:val="center"/>
              <w:rPr>
                <w:rFonts w:ascii="宋体" w:hAnsi="宋体" w:cs="宋体"/>
                <w:color w:val="000000"/>
                <w:sz w:val="22"/>
                <w:szCs w:val="22"/>
              </w:rPr>
            </w:pPr>
            <w:r>
              <w:rPr>
                <w:rFonts w:hint="eastAsia" w:ascii="宋体" w:hAnsi="宋体" w:cs="宋体"/>
                <w:color w:val="000000"/>
                <w:sz w:val="22"/>
                <w:szCs w:val="22"/>
              </w:rPr>
              <w:t>Y≥40000</w:t>
            </w:r>
          </w:p>
        </w:tc>
        <w:tc>
          <w:tcPr>
            <w:tcW w:w="1701" w:type="dxa"/>
            <w:tcBorders>
              <w:top w:val="nil"/>
              <w:left w:val="nil"/>
              <w:bottom w:val="single" w:color="auto" w:sz="4" w:space="0"/>
              <w:right w:val="single" w:color="auto" w:sz="4" w:space="0"/>
            </w:tcBorders>
            <w:vAlign w:val="center"/>
          </w:tcPr>
          <w:p w14:paraId="08A6EEC8">
            <w:pPr>
              <w:widowControl/>
              <w:jc w:val="center"/>
              <w:rPr>
                <w:rFonts w:ascii="宋体" w:hAnsi="宋体" w:cs="宋体"/>
                <w:color w:val="000000"/>
                <w:sz w:val="22"/>
                <w:szCs w:val="22"/>
              </w:rPr>
            </w:pPr>
            <w:r>
              <w:rPr>
                <w:rFonts w:hint="eastAsia" w:ascii="宋体" w:hAnsi="宋体" w:cs="宋体"/>
                <w:color w:val="000000"/>
                <w:sz w:val="22"/>
                <w:szCs w:val="22"/>
              </w:rPr>
              <w:t>5000≤Y＜40000</w:t>
            </w:r>
          </w:p>
        </w:tc>
        <w:tc>
          <w:tcPr>
            <w:tcW w:w="1426" w:type="dxa"/>
            <w:tcBorders>
              <w:top w:val="nil"/>
              <w:left w:val="nil"/>
              <w:bottom w:val="single" w:color="auto" w:sz="4" w:space="0"/>
              <w:right w:val="single" w:color="auto" w:sz="4" w:space="0"/>
            </w:tcBorders>
            <w:vAlign w:val="center"/>
          </w:tcPr>
          <w:p w14:paraId="0224D7D5">
            <w:pPr>
              <w:widowControl/>
              <w:ind w:left="-1" w:leftChars="-1" w:hanging="1"/>
              <w:jc w:val="center"/>
              <w:rPr>
                <w:rFonts w:ascii="宋体" w:hAnsi="宋体" w:cs="宋体"/>
                <w:color w:val="000000"/>
                <w:sz w:val="22"/>
                <w:szCs w:val="22"/>
              </w:rPr>
            </w:pPr>
            <w:r>
              <w:rPr>
                <w:rFonts w:hint="eastAsia" w:ascii="宋体" w:hAnsi="宋体" w:cs="宋体"/>
                <w:color w:val="000000"/>
                <w:sz w:val="22"/>
                <w:szCs w:val="22"/>
              </w:rPr>
              <w:t>1000≤Y＜5000</w:t>
            </w:r>
          </w:p>
        </w:tc>
        <w:tc>
          <w:tcPr>
            <w:tcW w:w="992" w:type="dxa"/>
            <w:tcBorders>
              <w:top w:val="nil"/>
              <w:left w:val="nil"/>
              <w:bottom w:val="single" w:color="auto" w:sz="4" w:space="0"/>
              <w:right w:val="nil"/>
            </w:tcBorders>
            <w:vAlign w:val="center"/>
          </w:tcPr>
          <w:p w14:paraId="13862AC1">
            <w:pPr>
              <w:widowControl/>
              <w:jc w:val="center"/>
              <w:rPr>
                <w:rFonts w:ascii="宋体" w:hAnsi="宋体" w:cs="宋体"/>
                <w:color w:val="000000"/>
                <w:sz w:val="22"/>
                <w:szCs w:val="22"/>
              </w:rPr>
            </w:pPr>
            <w:r>
              <w:rPr>
                <w:rFonts w:hint="eastAsia" w:ascii="宋体" w:hAnsi="宋体" w:cs="宋体"/>
                <w:color w:val="000000"/>
                <w:sz w:val="22"/>
                <w:szCs w:val="22"/>
              </w:rPr>
              <w:t>Y＜1000</w:t>
            </w:r>
          </w:p>
        </w:tc>
      </w:tr>
      <w:tr w14:paraId="344DA015">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298F39B4">
            <w:pPr>
              <w:widowControl/>
              <w:rPr>
                <w:rFonts w:ascii="宋体" w:hAnsi="宋体" w:cs="宋体"/>
                <w:color w:val="000000"/>
                <w:sz w:val="22"/>
                <w:szCs w:val="22"/>
              </w:rPr>
            </w:pPr>
            <w:r>
              <w:rPr>
                <w:rFonts w:hint="eastAsia" w:ascii="宋体" w:hAnsi="宋体" w:cs="宋体"/>
                <w:color w:val="000000"/>
                <w:sz w:val="22"/>
                <w:szCs w:val="22"/>
              </w:rPr>
              <w:t>零售业</w:t>
            </w:r>
          </w:p>
        </w:tc>
        <w:tc>
          <w:tcPr>
            <w:tcW w:w="1369" w:type="dxa"/>
            <w:tcBorders>
              <w:top w:val="nil"/>
              <w:left w:val="nil"/>
              <w:bottom w:val="nil"/>
              <w:right w:val="single" w:color="auto" w:sz="4" w:space="0"/>
            </w:tcBorders>
            <w:vAlign w:val="center"/>
          </w:tcPr>
          <w:p w14:paraId="50F05F79">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07BF3FDB">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77F04276">
            <w:pPr>
              <w:widowControl/>
              <w:jc w:val="center"/>
              <w:rPr>
                <w:rFonts w:ascii="宋体" w:hAnsi="宋体" w:cs="宋体"/>
                <w:color w:val="000000"/>
                <w:sz w:val="22"/>
                <w:szCs w:val="22"/>
              </w:rPr>
            </w:pPr>
            <w:r>
              <w:rPr>
                <w:rFonts w:hint="eastAsia" w:ascii="宋体" w:hAnsi="宋体" w:cs="宋体"/>
                <w:color w:val="000000"/>
                <w:sz w:val="22"/>
                <w:szCs w:val="22"/>
              </w:rPr>
              <w:t>X≥300</w:t>
            </w:r>
          </w:p>
        </w:tc>
        <w:tc>
          <w:tcPr>
            <w:tcW w:w="1701" w:type="dxa"/>
            <w:tcBorders>
              <w:top w:val="nil"/>
              <w:left w:val="nil"/>
              <w:bottom w:val="nil"/>
              <w:right w:val="single" w:color="auto" w:sz="4" w:space="0"/>
            </w:tcBorders>
            <w:vAlign w:val="center"/>
          </w:tcPr>
          <w:p w14:paraId="13CF8990">
            <w:pPr>
              <w:widowControl/>
              <w:jc w:val="center"/>
              <w:rPr>
                <w:rFonts w:ascii="宋体" w:hAnsi="宋体" w:cs="宋体"/>
                <w:color w:val="000000"/>
                <w:sz w:val="22"/>
                <w:szCs w:val="22"/>
              </w:rPr>
            </w:pPr>
            <w:r>
              <w:rPr>
                <w:rFonts w:hint="eastAsia" w:ascii="宋体" w:hAnsi="宋体" w:cs="宋体"/>
                <w:color w:val="000000"/>
                <w:sz w:val="22"/>
                <w:szCs w:val="22"/>
              </w:rPr>
              <w:t>50≤X＜300</w:t>
            </w:r>
          </w:p>
        </w:tc>
        <w:tc>
          <w:tcPr>
            <w:tcW w:w="1426" w:type="dxa"/>
            <w:tcBorders>
              <w:top w:val="nil"/>
              <w:left w:val="nil"/>
              <w:bottom w:val="nil"/>
              <w:right w:val="single" w:color="auto" w:sz="4" w:space="0"/>
            </w:tcBorders>
            <w:vAlign w:val="center"/>
          </w:tcPr>
          <w:p w14:paraId="04A10695">
            <w:pPr>
              <w:widowControl/>
              <w:ind w:left="-1" w:leftChars="-1" w:hanging="1"/>
              <w:jc w:val="center"/>
              <w:rPr>
                <w:rFonts w:ascii="宋体" w:hAnsi="宋体" w:cs="宋体"/>
                <w:color w:val="000000"/>
                <w:sz w:val="22"/>
                <w:szCs w:val="22"/>
              </w:rPr>
            </w:pPr>
            <w:r>
              <w:rPr>
                <w:rFonts w:hint="eastAsia" w:ascii="宋体" w:hAnsi="宋体" w:cs="宋体"/>
                <w:color w:val="000000"/>
                <w:sz w:val="22"/>
                <w:szCs w:val="22"/>
              </w:rPr>
              <w:t xml:space="preserve">10≤X＜50 </w:t>
            </w:r>
          </w:p>
        </w:tc>
        <w:tc>
          <w:tcPr>
            <w:tcW w:w="992" w:type="dxa"/>
            <w:tcBorders>
              <w:top w:val="nil"/>
              <w:left w:val="nil"/>
              <w:bottom w:val="nil"/>
              <w:right w:val="nil"/>
            </w:tcBorders>
            <w:vAlign w:val="center"/>
          </w:tcPr>
          <w:p w14:paraId="6D51AFE6">
            <w:pPr>
              <w:widowControl/>
              <w:jc w:val="center"/>
              <w:rPr>
                <w:rFonts w:ascii="宋体" w:hAnsi="宋体" w:cs="宋体"/>
                <w:color w:val="000000"/>
                <w:sz w:val="22"/>
                <w:szCs w:val="22"/>
              </w:rPr>
            </w:pPr>
            <w:r>
              <w:rPr>
                <w:rFonts w:hint="eastAsia" w:ascii="宋体" w:hAnsi="宋体" w:cs="宋体"/>
                <w:color w:val="000000"/>
                <w:sz w:val="22"/>
                <w:szCs w:val="22"/>
              </w:rPr>
              <w:t>X＜10</w:t>
            </w:r>
          </w:p>
        </w:tc>
      </w:tr>
      <w:tr w14:paraId="403EE3D7">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64B495D9">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4D70EDEE">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49B95C8D">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1A05C080">
            <w:pPr>
              <w:widowControl/>
              <w:jc w:val="center"/>
              <w:rPr>
                <w:rFonts w:ascii="宋体" w:hAnsi="宋体" w:cs="宋体"/>
                <w:color w:val="000000"/>
                <w:sz w:val="22"/>
                <w:szCs w:val="22"/>
              </w:rPr>
            </w:pPr>
            <w:r>
              <w:rPr>
                <w:rFonts w:hint="eastAsia" w:ascii="宋体" w:hAnsi="宋体" w:cs="宋体"/>
                <w:color w:val="000000"/>
                <w:sz w:val="22"/>
                <w:szCs w:val="22"/>
              </w:rPr>
              <w:t>Y≥20000</w:t>
            </w:r>
          </w:p>
        </w:tc>
        <w:tc>
          <w:tcPr>
            <w:tcW w:w="1701" w:type="dxa"/>
            <w:tcBorders>
              <w:top w:val="nil"/>
              <w:left w:val="nil"/>
              <w:bottom w:val="single" w:color="auto" w:sz="4" w:space="0"/>
              <w:right w:val="single" w:color="auto" w:sz="4" w:space="0"/>
            </w:tcBorders>
            <w:vAlign w:val="center"/>
          </w:tcPr>
          <w:p w14:paraId="336897F5">
            <w:pPr>
              <w:widowControl/>
              <w:jc w:val="center"/>
              <w:rPr>
                <w:rFonts w:ascii="宋体" w:hAnsi="宋体" w:cs="宋体"/>
                <w:color w:val="000000"/>
                <w:sz w:val="22"/>
                <w:szCs w:val="22"/>
              </w:rPr>
            </w:pPr>
            <w:r>
              <w:rPr>
                <w:rFonts w:hint="eastAsia" w:ascii="宋体" w:hAnsi="宋体" w:cs="宋体"/>
                <w:color w:val="000000"/>
                <w:sz w:val="22"/>
                <w:szCs w:val="22"/>
              </w:rPr>
              <w:t xml:space="preserve"> 500≤Y＜20000</w:t>
            </w:r>
          </w:p>
        </w:tc>
        <w:tc>
          <w:tcPr>
            <w:tcW w:w="1426" w:type="dxa"/>
            <w:tcBorders>
              <w:top w:val="nil"/>
              <w:left w:val="nil"/>
              <w:bottom w:val="single" w:color="auto" w:sz="4" w:space="0"/>
              <w:right w:val="single" w:color="auto" w:sz="4" w:space="0"/>
            </w:tcBorders>
            <w:vAlign w:val="center"/>
          </w:tcPr>
          <w:p w14:paraId="467C885B">
            <w:pPr>
              <w:widowControl/>
              <w:ind w:left="-1" w:leftChars="-1" w:hanging="1"/>
              <w:jc w:val="center"/>
              <w:rPr>
                <w:rFonts w:ascii="宋体" w:hAnsi="宋体" w:cs="宋体"/>
                <w:color w:val="000000"/>
                <w:sz w:val="22"/>
                <w:szCs w:val="22"/>
              </w:rPr>
            </w:pPr>
            <w:r>
              <w:rPr>
                <w:rFonts w:hint="eastAsia" w:ascii="宋体" w:hAnsi="宋体" w:cs="宋体"/>
                <w:color w:val="000000"/>
                <w:sz w:val="22"/>
                <w:szCs w:val="22"/>
              </w:rPr>
              <w:t xml:space="preserve">100≤Y＜500 </w:t>
            </w:r>
          </w:p>
        </w:tc>
        <w:tc>
          <w:tcPr>
            <w:tcW w:w="992" w:type="dxa"/>
            <w:tcBorders>
              <w:top w:val="nil"/>
              <w:left w:val="nil"/>
              <w:bottom w:val="single" w:color="auto" w:sz="4" w:space="0"/>
              <w:right w:val="nil"/>
            </w:tcBorders>
            <w:vAlign w:val="center"/>
          </w:tcPr>
          <w:p w14:paraId="08037ABC">
            <w:pPr>
              <w:widowControl/>
              <w:jc w:val="center"/>
              <w:rPr>
                <w:rFonts w:ascii="宋体" w:hAnsi="宋体" w:cs="宋体"/>
                <w:color w:val="000000"/>
                <w:sz w:val="22"/>
                <w:szCs w:val="22"/>
              </w:rPr>
            </w:pPr>
            <w:r>
              <w:rPr>
                <w:rFonts w:hint="eastAsia" w:ascii="宋体" w:hAnsi="宋体" w:cs="宋体"/>
                <w:color w:val="000000"/>
                <w:sz w:val="22"/>
                <w:szCs w:val="22"/>
              </w:rPr>
              <w:t>Y＜100</w:t>
            </w:r>
          </w:p>
        </w:tc>
      </w:tr>
      <w:tr w14:paraId="34809863">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29CA25F6">
            <w:pPr>
              <w:widowControl/>
              <w:rPr>
                <w:rFonts w:ascii="宋体" w:hAnsi="宋体" w:cs="宋体"/>
                <w:color w:val="000000"/>
                <w:sz w:val="22"/>
                <w:szCs w:val="22"/>
              </w:rPr>
            </w:pPr>
            <w:r>
              <w:rPr>
                <w:rFonts w:hint="eastAsia" w:ascii="宋体" w:hAnsi="宋体" w:cs="宋体"/>
                <w:color w:val="000000"/>
                <w:sz w:val="22"/>
                <w:szCs w:val="22"/>
              </w:rPr>
              <w:t>交通运输业 *</w:t>
            </w:r>
          </w:p>
        </w:tc>
        <w:tc>
          <w:tcPr>
            <w:tcW w:w="1369" w:type="dxa"/>
            <w:tcBorders>
              <w:top w:val="nil"/>
              <w:left w:val="nil"/>
              <w:bottom w:val="nil"/>
              <w:right w:val="single" w:color="auto" w:sz="4" w:space="0"/>
            </w:tcBorders>
            <w:vAlign w:val="center"/>
          </w:tcPr>
          <w:p w14:paraId="59302D70">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6478778C">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0E788D04">
            <w:pPr>
              <w:widowControl/>
              <w:jc w:val="center"/>
              <w:rPr>
                <w:rFonts w:ascii="宋体" w:hAnsi="宋体" w:cs="宋体"/>
                <w:color w:val="000000"/>
                <w:sz w:val="22"/>
                <w:szCs w:val="22"/>
              </w:rPr>
            </w:pPr>
            <w:r>
              <w:rPr>
                <w:rFonts w:hint="eastAsia" w:ascii="宋体" w:hAnsi="宋体" w:cs="宋体"/>
                <w:color w:val="000000"/>
                <w:sz w:val="22"/>
                <w:szCs w:val="22"/>
              </w:rPr>
              <w:t>X≥1000</w:t>
            </w:r>
          </w:p>
        </w:tc>
        <w:tc>
          <w:tcPr>
            <w:tcW w:w="1701" w:type="dxa"/>
            <w:tcBorders>
              <w:top w:val="nil"/>
              <w:left w:val="nil"/>
              <w:bottom w:val="nil"/>
              <w:right w:val="single" w:color="auto" w:sz="4" w:space="0"/>
            </w:tcBorders>
            <w:vAlign w:val="center"/>
          </w:tcPr>
          <w:p w14:paraId="0AC87F26">
            <w:pPr>
              <w:widowControl/>
              <w:jc w:val="center"/>
              <w:rPr>
                <w:rFonts w:ascii="宋体" w:hAnsi="宋体" w:cs="宋体"/>
                <w:color w:val="000000"/>
                <w:sz w:val="22"/>
                <w:szCs w:val="22"/>
              </w:rPr>
            </w:pPr>
            <w:r>
              <w:rPr>
                <w:rFonts w:hint="eastAsia" w:ascii="宋体" w:hAnsi="宋体" w:cs="宋体"/>
                <w:color w:val="000000"/>
                <w:sz w:val="22"/>
                <w:szCs w:val="22"/>
              </w:rPr>
              <w:t>300≤X＜1000</w:t>
            </w:r>
          </w:p>
        </w:tc>
        <w:tc>
          <w:tcPr>
            <w:tcW w:w="1426" w:type="dxa"/>
            <w:tcBorders>
              <w:top w:val="nil"/>
              <w:left w:val="nil"/>
              <w:bottom w:val="nil"/>
              <w:right w:val="single" w:color="auto" w:sz="4" w:space="0"/>
            </w:tcBorders>
            <w:vAlign w:val="center"/>
          </w:tcPr>
          <w:p w14:paraId="63C62197">
            <w:pPr>
              <w:widowControl/>
              <w:jc w:val="center"/>
              <w:rPr>
                <w:rFonts w:ascii="宋体" w:hAnsi="宋体" w:cs="宋体"/>
                <w:color w:val="000000"/>
                <w:sz w:val="22"/>
                <w:szCs w:val="22"/>
              </w:rPr>
            </w:pPr>
            <w:r>
              <w:rPr>
                <w:rFonts w:hint="eastAsia" w:ascii="宋体" w:hAnsi="宋体" w:cs="宋体"/>
                <w:color w:val="000000"/>
                <w:sz w:val="22"/>
                <w:szCs w:val="22"/>
              </w:rPr>
              <w:t xml:space="preserve"> 20≤X＜300</w:t>
            </w:r>
          </w:p>
        </w:tc>
        <w:tc>
          <w:tcPr>
            <w:tcW w:w="992" w:type="dxa"/>
            <w:tcBorders>
              <w:top w:val="nil"/>
              <w:left w:val="nil"/>
              <w:bottom w:val="nil"/>
              <w:right w:val="nil"/>
            </w:tcBorders>
            <w:vAlign w:val="center"/>
          </w:tcPr>
          <w:p w14:paraId="60DCEF88">
            <w:pPr>
              <w:widowControl/>
              <w:jc w:val="center"/>
              <w:rPr>
                <w:rFonts w:ascii="宋体" w:hAnsi="宋体" w:cs="宋体"/>
                <w:color w:val="000000"/>
                <w:sz w:val="22"/>
                <w:szCs w:val="22"/>
              </w:rPr>
            </w:pPr>
            <w:r>
              <w:rPr>
                <w:rFonts w:hint="eastAsia" w:ascii="宋体" w:hAnsi="宋体" w:cs="宋体"/>
                <w:color w:val="000000"/>
                <w:sz w:val="22"/>
                <w:szCs w:val="22"/>
              </w:rPr>
              <w:t>X＜20</w:t>
            </w:r>
          </w:p>
        </w:tc>
      </w:tr>
      <w:tr w14:paraId="228A653B">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35E203A9">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1078BD53">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005912DA">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5EDED85B">
            <w:pPr>
              <w:widowControl/>
              <w:jc w:val="center"/>
              <w:rPr>
                <w:rFonts w:ascii="宋体" w:hAnsi="宋体" w:cs="宋体"/>
                <w:color w:val="000000"/>
                <w:sz w:val="22"/>
                <w:szCs w:val="22"/>
              </w:rPr>
            </w:pPr>
            <w:r>
              <w:rPr>
                <w:rFonts w:hint="eastAsia" w:ascii="宋体" w:hAnsi="宋体" w:cs="宋体"/>
                <w:color w:val="000000"/>
                <w:sz w:val="22"/>
                <w:szCs w:val="22"/>
              </w:rPr>
              <w:t>Y≥30000</w:t>
            </w:r>
          </w:p>
        </w:tc>
        <w:tc>
          <w:tcPr>
            <w:tcW w:w="1701" w:type="dxa"/>
            <w:tcBorders>
              <w:top w:val="nil"/>
              <w:left w:val="nil"/>
              <w:bottom w:val="single" w:color="auto" w:sz="4" w:space="0"/>
              <w:right w:val="single" w:color="auto" w:sz="4" w:space="0"/>
            </w:tcBorders>
            <w:vAlign w:val="center"/>
          </w:tcPr>
          <w:p w14:paraId="3E6579C7">
            <w:pPr>
              <w:widowControl/>
              <w:jc w:val="center"/>
              <w:rPr>
                <w:rFonts w:ascii="宋体" w:hAnsi="宋体" w:cs="宋体"/>
                <w:color w:val="000000"/>
                <w:sz w:val="22"/>
                <w:szCs w:val="22"/>
              </w:rPr>
            </w:pPr>
            <w:r>
              <w:rPr>
                <w:rFonts w:hint="eastAsia" w:ascii="宋体" w:hAnsi="宋体" w:cs="宋体"/>
                <w:color w:val="000000"/>
                <w:sz w:val="22"/>
                <w:szCs w:val="22"/>
              </w:rPr>
              <w:t>3000≤Y＜30000</w:t>
            </w:r>
          </w:p>
        </w:tc>
        <w:tc>
          <w:tcPr>
            <w:tcW w:w="1426" w:type="dxa"/>
            <w:tcBorders>
              <w:top w:val="nil"/>
              <w:left w:val="nil"/>
              <w:bottom w:val="single" w:color="auto" w:sz="4" w:space="0"/>
              <w:right w:val="single" w:color="auto" w:sz="4" w:space="0"/>
            </w:tcBorders>
            <w:vAlign w:val="center"/>
          </w:tcPr>
          <w:p w14:paraId="7BAC89A0">
            <w:pPr>
              <w:widowControl/>
              <w:jc w:val="center"/>
              <w:rPr>
                <w:rFonts w:ascii="宋体" w:hAnsi="宋体" w:cs="宋体"/>
                <w:color w:val="000000"/>
                <w:sz w:val="22"/>
                <w:szCs w:val="22"/>
              </w:rPr>
            </w:pPr>
            <w:r>
              <w:rPr>
                <w:rFonts w:hint="eastAsia" w:ascii="宋体" w:hAnsi="宋体" w:cs="宋体"/>
                <w:color w:val="000000"/>
                <w:sz w:val="22"/>
                <w:szCs w:val="22"/>
              </w:rPr>
              <w:t xml:space="preserve"> 200≤Y＜3000</w:t>
            </w:r>
          </w:p>
        </w:tc>
        <w:tc>
          <w:tcPr>
            <w:tcW w:w="992" w:type="dxa"/>
            <w:tcBorders>
              <w:top w:val="nil"/>
              <w:left w:val="nil"/>
              <w:bottom w:val="single" w:color="auto" w:sz="4" w:space="0"/>
              <w:right w:val="nil"/>
            </w:tcBorders>
            <w:vAlign w:val="center"/>
          </w:tcPr>
          <w:p w14:paraId="08A3929E">
            <w:pPr>
              <w:widowControl/>
              <w:jc w:val="center"/>
              <w:rPr>
                <w:rFonts w:ascii="宋体" w:hAnsi="宋体" w:cs="宋体"/>
                <w:color w:val="000000"/>
                <w:sz w:val="22"/>
                <w:szCs w:val="22"/>
              </w:rPr>
            </w:pPr>
            <w:r>
              <w:rPr>
                <w:rFonts w:hint="eastAsia" w:ascii="宋体" w:hAnsi="宋体" w:cs="宋体"/>
                <w:color w:val="000000"/>
                <w:sz w:val="22"/>
                <w:szCs w:val="22"/>
              </w:rPr>
              <w:t>Y＜200</w:t>
            </w:r>
          </w:p>
        </w:tc>
      </w:tr>
      <w:tr w14:paraId="6F5005C4">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7127A1EF">
            <w:pPr>
              <w:widowControl/>
              <w:rPr>
                <w:rFonts w:ascii="宋体" w:hAnsi="宋体" w:cs="宋体"/>
                <w:color w:val="000000"/>
                <w:sz w:val="22"/>
                <w:szCs w:val="22"/>
              </w:rPr>
            </w:pPr>
            <w:r>
              <w:rPr>
                <w:rFonts w:hint="eastAsia" w:ascii="宋体" w:hAnsi="宋体" w:cs="宋体"/>
                <w:color w:val="000000"/>
                <w:sz w:val="22"/>
                <w:szCs w:val="22"/>
              </w:rPr>
              <w:t>仓储业*</w:t>
            </w:r>
          </w:p>
        </w:tc>
        <w:tc>
          <w:tcPr>
            <w:tcW w:w="1369" w:type="dxa"/>
            <w:tcBorders>
              <w:top w:val="nil"/>
              <w:left w:val="nil"/>
              <w:bottom w:val="nil"/>
              <w:right w:val="single" w:color="auto" w:sz="4" w:space="0"/>
            </w:tcBorders>
            <w:vAlign w:val="center"/>
          </w:tcPr>
          <w:p w14:paraId="0EA8672A">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1ADB2CA4">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6F32E4E3">
            <w:pPr>
              <w:widowControl/>
              <w:jc w:val="center"/>
              <w:rPr>
                <w:rFonts w:ascii="宋体" w:hAnsi="宋体" w:cs="宋体"/>
                <w:color w:val="000000"/>
                <w:sz w:val="22"/>
                <w:szCs w:val="22"/>
              </w:rPr>
            </w:pPr>
            <w:r>
              <w:rPr>
                <w:rFonts w:hint="eastAsia" w:ascii="宋体" w:hAnsi="宋体" w:cs="宋体"/>
                <w:color w:val="000000"/>
                <w:sz w:val="22"/>
                <w:szCs w:val="22"/>
              </w:rPr>
              <w:t>X≥200</w:t>
            </w:r>
          </w:p>
        </w:tc>
        <w:tc>
          <w:tcPr>
            <w:tcW w:w="1701" w:type="dxa"/>
            <w:tcBorders>
              <w:top w:val="nil"/>
              <w:left w:val="nil"/>
              <w:bottom w:val="nil"/>
              <w:right w:val="single" w:color="auto" w:sz="4" w:space="0"/>
            </w:tcBorders>
            <w:vAlign w:val="center"/>
          </w:tcPr>
          <w:p w14:paraId="3A64167F">
            <w:pPr>
              <w:widowControl/>
              <w:ind w:left="25" w:leftChars="-51" w:hanging="132" w:hangingChars="60"/>
              <w:jc w:val="center"/>
              <w:rPr>
                <w:rFonts w:ascii="宋体" w:hAnsi="宋体" w:cs="宋体"/>
                <w:color w:val="000000"/>
                <w:sz w:val="22"/>
                <w:szCs w:val="22"/>
              </w:rPr>
            </w:pPr>
            <w:r>
              <w:rPr>
                <w:rFonts w:hint="eastAsia" w:ascii="宋体" w:hAnsi="宋体" w:cs="宋体"/>
                <w:color w:val="000000"/>
                <w:sz w:val="22"/>
                <w:szCs w:val="22"/>
              </w:rPr>
              <w:t>100≤X＜200</w:t>
            </w:r>
          </w:p>
        </w:tc>
        <w:tc>
          <w:tcPr>
            <w:tcW w:w="1426" w:type="dxa"/>
            <w:tcBorders>
              <w:top w:val="nil"/>
              <w:left w:val="nil"/>
              <w:bottom w:val="nil"/>
              <w:right w:val="single" w:color="auto" w:sz="4" w:space="0"/>
            </w:tcBorders>
            <w:vAlign w:val="center"/>
          </w:tcPr>
          <w:p w14:paraId="01BD68AE">
            <w:pPr>
              <w:widowControl/>
              <w:jc w:val="center"/>
              <w:rPr>
                <w:rFonts w:ascii="宋体" w:hAnsi="宋体" w:cs="宋体"/>
                <w:color w:val="000000"/>
                <w:sz w:val="22"/>
                <w:szCs w:val="22"/>
              </w:rPr>
            </w:pPr>
            <w:r>
              <w:rPr>
                <w:rFonts w:hint="eastAsia" w:ascii="宋体" w:hAnsi="宋体" w:cs="宋体"/>
                <w:color w:val="000000"/>
                <w:sz w:val="22"/>
                <w:szCs w:val="22"/>
              </w:rPr>
              <w:t xml:space="preserve"> 20≤X＜100</w:t>
            </w:r>
          </w:p>
        </w:tc>
        <w:tc>
          <w:tcPr>
            <w:tcW w:w="992" w:type="dxa"/>
            <w:tcBorders>
              <w:top w:val="nil"/>
              <w:left w:val="nil"/>
              <w:bottom w:val="nil"/>
              <w:right w:val="nil"/>
            </w:tcBorders>
            <w:vAlign w:val="center"/>
          </w:tcPr>
          <w:p w14:paraId="757BCB45">
            <w:pPr>
              <w:widowControl/>
              <w:jc w:val="center"/>
              <w:rPr>
                <w:rFonts w:ascii="宋体" w:hAnsi="宋体" w:cs="宋体"/>
                <w:color w:val="000000"/>
                <w:sz w:val="22"/>
                <w:szCs w:val="22"/>
              </w:rPr>
            </w:pPr>
            <w:r>
              <w:rPr>
                <w:rFonts w:hint="eastAsia" w:ascii="宋体" w:hAnsi="宋体" w:cs="宋体"/>
                <w:color w:val="000000"/>
                <w:sz w:val="22"/>
                <w:szCs w:val="22"/>
              </w:rPr>
              <w:t>X＜20</w:t>
            </w:r>
          </w:p>
        </w:tc>
      </w:tr>
      <w:tr w14:paraId="011476B3">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16950BF8">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22415893">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0AFA2109">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408935F5">
            <w:pPr>
              <w:widowControl/>
              <w:jc w:val="center"/>
              <w:rPr>
                <w:rFonts w:ascii="宋体" w:hAnsi="宋体" w:cs="宋体"/>
                <w:color w:val="000000"/>
                <w:sz w:val="22"/>
                <w:szCs w:val="22"/>
              </w:rPr>
            </w:pPr>
            <w:r>
              <w:rPr>
                <w:rFonts w:hint="eastAsia" w:ascii="宋体" w:hAnsi="宋体" w:cs="宋体"/>
                <w:color w:val="000000"/>
                <w:sz w:val="22"/>
                <w:szCs w:val="22"/>
              </w:rPr>
              <w:t>Y≥30000</w:t>
            </w:r>
          </w:p>
        </w:tc>
        <w:tc>
          <w:tcPr>
            <w:tcW w:w="1701" w:type="dxa"/>
            <w:tcBorders>
              <w:top w:val="nil"/>
              <w:left w:val="nil"/>
              <w:bottom w:val="single" w:color="auto" w:sz="4" w:space="0"/>
              <w:right w:val="single" w:color="auto" w:sz="4" w:space="0"/>
            </w:tcBorders>
            <w:vAlign w:val="center"/>
          </w:tcPr>
          <w:p w14:paraId="3DF75AF2">
            <w:pPr>
              <w:widowControl/>
              <w:jc w:val="center"/>
              <w:rPr>
                <w:rFonts w:ascii="宋体" w:hAnsi="宋体" w:cs="宋体"/>
                <w:color w:val="000000"/>
                <w:sz w:val="22"/>
                <w:szCs w:val="22"/>
              </w:rPr>
            </w:pPr>
            <w:r>
              <w:rPr>
                <w:rFonts w:hint="eastAsia" w:ascii="宋体" w:hAnsi="宋体" w:cs="宋体"/>
                <w:color w:val="000000"/>
                <w:sz w:val="22"/>
                <w:szCs w:val="22"/>
              </w:rPr>
              <w:t>1000≤Y＜30000</w:t>
            </w:r>
          </w:p>
        </w:tc>
        <w:tc>
          <w:tcPr>
            <w:tcW w:w="1426" w:type="dxa"/>
            <w:tcBorders>
              <w:top w:val="nil"/>
              <w:left w:val="nil"/>
              <w:bottom w:val="single" w:color="auto" w:sz="4" w:space="0"/>
              <w:right w:val="single" w:color="auto" w:sz="4" w:space="0"/>
            </w:tcBorders>
            <w:vAlign w:val="center"/>
          </w:tcPr>
          <w:p w14:paraId="3644C046">
            <w:pPr>
              <w:widowControl/>
              <w:jc w:val="center"/>
              <w:rPr>
                <w:rFonts w:ascii="宋体" w:hAnsi="宋体" w:cs="宋体"/>
                <w:color w:val="000000"/>
                <w:sz w:val="22"/>
                <w:szCs w:val="22"/>
              </w:rPr>
            </w:pPr>
            <w:r>
              <w:rPr>
                <w:rFonts w:hint="eastAsia" w:ascii="宋体" w:hAnsi="宋体" w:cs="宋体"/>
                <w:color w:val="000000"/>
                <w:sz w:val="22"/>
                <w:szCs w:val="22"/>
              </w:rPr>
              <w:t xml:space="preserve"> 100≤Y＜1000</w:t>
            </w:r>
          </w:p>
        </w:tc>
        <w:tc>
          <w:tcPr>
            <w:tcW w:w="992" w:type="dxa"/>
            <w:tcBorders>
              <w:top w:val="nil"/>
              <w:left w:val="nil"/>
              <w:bottom w:val="single" w:color="auto" w:sz="4" w:space="0"/>
              <w:right w:val="nil"/>
            </w:tcBorders>
            <w:vAlign w:val="center"/>
          </w:tcPr>
          <w:p w14:paraId="2E105FA4">
            <w:pPr>
              <w:widowControl/>
              <w:jc w:val="center"/>
              <w:rPr>
                <w:rFonts w:ascii="宋体" w:hAnsi="宋体" w:cs="宋体"/>
                <w:color w:val="000000"/>
                <w:sz w:val="22"/>
                <w:szCs w:val="22"/>
              </w:rPr>
            </w:pPr>
            <w:r>
              <w:rPr>
                <w:rFonts w:hint="eastAsia" w:ascii="宋体" w:hAnsi="宋体" w:cs="宋体"/>
                <w:color w:val="000000"/>
                <w:sz w:val="22"/>
                <w:szCs w:val="22"/>
              </w:rPr>
              <w:t>Y＜100</w:t>
            </w:r>
          </w:p>
        </w:tc>
      </w:tr>
      <w:tr w14:paraId="5B46A615">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476BC14A">
            <w:pPr>
              <w:widowControl/>
              <w:rPr>
                <w:rFonts w:ascii="宋体" w:hAnsi="宋体" w:cs="宋体"/>
                <w:color w:val="000000"/>
                <w:sz w:val="22"/>
                <w:szCs w:val="22"/>
              </w:rPr>
            </w:pPr>
            <w:r>
              <w:rPr>
                <w:rFonts w:hint="eastAsia" w:ascii="宋体" w:hAnsi="宋体" w:cs="宋体"/>
                <w:color w:val="000000"/>
                <w:sz w:val="22"/>
                <w:szCs w:val="22"/>
              </w:rPr>
              <w:t>邮政业</w:t>
            </w:r>
          </w:p>
        </w:tc>
        <w:tc>
          <w:tcPr>
            <w:tcW w:w="1369" w:type="dxa"/>
            <w:tcBorders>
              <w:top w:val="nil"/>
              <w:left w:val="nil"/>
              <w:bottom w:val="nil"/>
              <w:right w:val="single" w:color="auto" w:sz="4" w:space="0"/>
            </w:tcBorders>
            <w:vAlign w:val="center"/>
          </w:tcPr>
          <w:p w14:paraId="282E8066">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793E12F4">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60048119">
            <w:pPr>
              <w:widowControl/>
              <w:jc w:val="center"/>
              <w:rPr>
                <w:rFonts w:ascii="宋体" w:hAnsi="宋体" w:cs="宋体"/>
                <w:color w:val="000000"/>
                <w:sz w:val="22"/>
                <w:szCs w:val="22"/>
              </w:rPr>
            </w:pPr>
            <w:r>
              <w:rPr>
                <w:rFonts w:hint="eastAsia" w:ascii="宋体" w:hAnsi="宋体" w:cs="宋体"/>
                <w:color w:val="000000"/>
                <w:sz w:val="22"/>
                <w:szCs w:val="22"/>
              </w:rPr>
              <w:t>X≥1000</w:t>
            </w:r>
          </w:p>
        </w:tc>
        <w:tc>
          <w:tcPr>
            <w:tcW w:w="1701" w:type="dxa"/>
            <w:tcBorders>
              <w:top w:val="nil"/>
              <w:left w:val="nil"/>
              <w:bottom w:val="nil"/>
              <w:right w:val="single" w:color="auto" w:sz="4" w:space="0"/>
            </w:tcBorders>
            <w:vAlign w:val="center"/>
          </w:tcPr>
          <w:p w14:paraId="62C2A1FA">
            <w:pPr>
              <w:widowControl/>
              <w:jc w:val="center"/>
              <w:rPr>
                <w:rFonts w:ascii="宋体" w:hAnsi="宋体" w:cs="宋体"/>
                <w:color w:val="000000"/>
                <w:sz w:val="22"/>
                <w:szCs w:val="22"/>
              </w:rPr>
            </w:pPr>
            <w:r>
              <w:rPr>
                <w:rFonts w:hint="eastAsia" w:ascii="宋体" w:hAnsi="宋体" w:cs="宋体"/>
                <w:color w:val="000000"/>
                <w:sz w:val="22"/>
                <w:szCs w:val="22"/>
              </w:rPr>
              <w:t>300≤X＜1000</w:t>
            </w:r>
          </w:p>
        </w:tc>
        <w:tc>
          <w:tcPr>
            <w:tcW w:w="1426" w:type="dxa"/>
            <w:tcBorders>
              <w:top w:val="nil"/>
              <w:left w:val="nil"/>
              <w:bottom w:val="nil"/>
              <w:right w:val="single" w:color="auto" w:sz="4" w:space="0"/>
            </w:tcBorders>
            <w:vAlign w:val="center"/>
          </w:tcPr>
          <w:p w14:paraId="46A48A0E">
            <w:pPr>
              <w:widowControl/>
              <w:jc w:val="center"/>
              <w:rPr>
                <w:rFonts w:ascii="宋体" w:hAnsi="宋体" w:cs="宋体"/>
                <w:color w:val="000000"/>
                <w:sz w:val="22"/>
                <w:szCs w:val="22"/>
              </w:rPr>
            </w:pPr>
            <w:r>
              <w:rPr>
                <w:rFonts w:hint="eastAsia" w:ascii="宋体" w:hAnsi="宋体" w:cs="宋体"/>
                <w:color w:val="000000"/>
                <w:sz w:val="22"/>
                <w:szCs w:val="22"/>
              </w:rPr>
              <w:t xml:space="preserve"> 20≤X＜300</w:t>
            </w:r>
          </w:p>
        </w:tc>
        <w:tc>
          <w:tcPr>
            <w:tcW w:w="992" w:type="dxa"/>
            <w:tcBorders>
              <w:top w:val="nil"/>
              <w:left w:val="nil"/>
              <w:bottom w:val="nil"/>
              <w:right w:val="nil"/>
            </w:tcBorders>
            <w:vAlign w:val="center"/>
          </w:tcPr>
          <w:p w14:paraId="138202B8">
            <w:pPr>
              <w:widowControl/>
              <w:jc w:val="center"/>
              <w:rPr>
                <w:rFonts w:ascii="宋体" w:hAnsi="宋体" w:cs="宋体"/>
                <w:color w:val="000000"/>
                <w:sz w:val="22"/>
                <w:szCs w:val="22"/>
              </w:rPr>
            </w:pPr>
            <w:r>
              <w:rPr>
                <w:rFonts w:hint="eastAsia" w:ascii="宋体" w:hAnsi="宋体" w:cs="宋体"/>
                <w:color w:val="000000"/>
                <w:sz w:val="22"/>
                <w:szCs w:val="22"/>
              </w:rPr>
              <w:t>X＜20</w:t>
            </w:r>
          </w:p>
        </w:tc>
      </w:tr>
      <w:tr w14:paraId="73A4EAED">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59766947">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07CCA469">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63662820">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0A0A0277">
            <w:pPr>
              <w:widowControl/>
              <w:jc w:val="center"/>
              <w:rPr>
                <w:rFonts w:ascii="宋体" w:hAnsi="宋体" w:cs="宋体"/>
                <w:color w:val="000000"/>
                <w:sz w:val="22"/>
                <w:szCs w:val="22"/>
              </w:rPr>
            </w:pPr>
            <w:r>
              <w:rPr>
                <w:rFonts w:hint="eastAsia" w:ascii="宋体" w:hAnsi="宋体" w:cs="宋体"/>
                <w:color w:val="000000"/>
                <w:sz w:val="22"/>
                <w:szCs w:val="22"/>
              </w:rPr>
              <w:t>Y≥30000</w:t>
            </w:r>
          </w:p>
        </w:tc>
        <w:tc>
          <w:tcPr>
            <w:tcW w:w="1701" w:type="dxa"/>
            <w:tcBorders>
              <w:top w:val="nil"/>
              <w:left w:val="nil"/>
              <w:bottom w:val="single" w:color="auto" w:sz="4" w:space="0"/>
              <w:right w:val="single" w:color="auto" w:sz="4" w:space="0"/>
            </w:tcBorders>
            <w:vAlign w:val="center"/>
          </w:tcPr>
          <w:p w14:paraId="6AA96485">
            <w:pPr>
              <w:widowControl/>
              <w:jc w:val="center"/>
              <w:rPr>
                <w:rFonts w:ascii="宋体" w:hAnsi="宋体" w:cs="宋体"/>
                <w:color w:val="000000"/>
                <w:sz w:val="22"/>
                <w:szCs w:val="22"/>
              </w:rPr>
            </w:pPr>
            <w:r>
              <w:rPr>
                <w:rFonts w:hint="eastAsia" w:ascii="宋体" w:hAnsi="宋体" w:cs="宋体"/>
                <w:color w:val="000000"/>
                <w:sz w:val="22"/>
                <w:szCs w:val="22"/>
              </w:rPr>
              <w:t>2000≤Y＜30000</w:t>
            </w:r>
          </w:p>
        </w:tc>
        <w:tc>
          <w:tcPr>
            <w:tcW w:w="1426" w:type="dxa"/>
            <w:tcBorders>
              <w:top w:val="nil"/>
              <w:left w:val="nil"/>
              <w:bottom w:val="single" w:color="auto" w:sz="4" w:space="0"/>
              <w:right w:val="single" w:color="auto" w:sz="4" w:space="0"/>
            </w:tcBorders>
            <w:vAlign w:val="center"/>
          </w:tcPr>
          <w:p w14:paraId="4D40F695">
            <w:pPr>
              <w:widowControl/>
              <w:jc w:val="center"/>
              <w:rPr>
                <w:rFonts w:ascii="宋体" w:hAnsi="宋体" w:cs="宋体"/>
                <w:color w:val="000000"/>
                <w:sz w:val="22"/>
                <w:szCs w:val="22"/>
              </w:rPr>
            </w:pPr>
            <w:r>
              <w:rPr>
                <w:rFonts w:hint="eastAsia" w:ascii="宋体" w:hAnsi="宋体" w:cs="宋体"/>
                <w:color w:val="000000"/>
                <w:sz w:val="22"/>
                <w:szCs w:val="22"/>
              </w:rPr>
              <w:t xml:space="preserve"> 100≤Y＜2000</w:t>
            </w:r>
          </w:p>
        </w:tc>
        <w:tc>
          <w:tcPr>
            <w:tcW w:w="992" w:type="dxa"/>
            <w:tcBorders>
              <w:top w:val="nil"/>
              <w:left w:val="nil"/>
              <w:bottom w:val="single" w:color="auto" w:sz="4" w:space="0"/>
              <w:right w:val="nil"/>
            </w:tcBorders>
            <w:vAlign w:val="center"/>
          </w:tcPr>
          <w:p w14:paraId="4F56E680">
            <w:pPr>
              <w:widowControl/>
              <w:jc w:val="center"/>
              <w:rPr>
                <w:rFonts w:ascii="宋体" w:hAnsi="宋体" w:cs="宋体"/>
                <w:color w:val="000000"/>
                <w:sz w:val="22"/>
                <w:szCs w:val="22"/>
              </w:rPr>
            </w:pPr>
            <w:r>
              <w:rPr>
                <w:rFonts w:hint="eastAsia" w:ascii="宋体" w:hAnsi="宋体" w:cs="宋体"/>
                <w:color w:val="000000"/>
                <w:sz w:val="22"/>
                <w:szCs w:val="22"/>
              </w:rPr>
              <w:t>Y＜100</w:t>
            </w:r>
          </w:p>
        </w:tc>
      </w:tr>
      <w:tr w14:paraId="7A7B775E">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183EE5A6">
            <w:pPr>
              <w:widowControl/>
              <w:rPr>
                <w:rFonts w:ascii="宋体" w:hAnsi="宋体" w:cs="宋体"/>
                <w:color w:val="000000"/>
                <w:sz w:val="22"/>
                <w:szCs w:val="22"/>
              </w:rPr>
            </w:pPr>
            <w:r>
              <w:rPr>
                <w:rFonts w:hint="eastAsia" w:ascii="宋体" w:hAnsi="宋体" w:cs="宋体"/>
                <w:color w:val="000000"/>
                <w:sz w:val="22"/>
                <w:szCs w:val="22"/>
              </w:rPr>
              <w:t>住宿业</w:t>
            </w:r>
          </w:p>
        </w:tc>
        <w:tc>
          <w:tcPr>
            <w:tcW w:w="1369" w:type="dxa"/>
            <w:tcBorders>
              <w:top w:val="nil"/>
              <w:left w:val="nil"/>
              <w:bottom w:val="nil"/>
              <w:right w:val="single" w:color="auto" w:sz="4" w:space="0"/>
            </w:tcBorders>
            <w:vAlign w:val="center"/>
          </w:tcPr>
          <w:p w14:paraId="0CBF08B0">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1951BC33">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6A56CFAB">
            <w:pPr>
              <w:widowControl/>
              <w:jc w:val="center"/>
              <w:rPr>
                <w:rFonts w:ascii="宋体" w:hAnsi="宋体" w:cs="宋体"/>
                <w:color w:val="000000"/>
                <w:sz w:val="22"/>
                <w:szCs w:val="22"/>
              </w:rPr>
            </w:pPr>
            <w:r>
              <w:rPr>
                <w:rFonts w:hint="eastAsia" w:ascii="宋体" w:hAnsi="宋体" w:cs="宋体"/>
                <w:color w:val="000000"/>
                <w:sz w:val="22"/>
                <w:szCs w:val="22"/>
              </w:rPr>
              <w:t>X≥300</w:t>
            </w:r>
          </w:p>
        </w:tc>
        <w:tc>
          <w:tcPr>
            <w:tcW w:w="1701" w:type="dxa"/>
            <w:tcBorders>
              <w:top w:val="nil"/>
              <w:left w:val="nil"/>
              <w:bottom w:val="nil"/>
              <w:right w:val="single" w:color="auto" w:sz="4" w:space="0"/>
            </w:tcBorders>
            <w:vAlign w:val="center"/>
          </w:tcPr>
          <w:p w14:paraId="09AFD59C">
            <w:pPr>
              <w:widowControl/>
              <w:ind w:left="25" w:leftChars="-51" w:hanging="132" w:hangingChars="60"/>
              <w:jc w:val="center"/>
              <w:rPr>
                <w:rFonts w:ascii="宋体" w:hAnsi="宋体" w:cs="宋体"/>
                <w:color w:val="000000"/>
                <w:sz w:val="22"/>
                <w:szCs w:val="22"/>
              </w:rPr>
            </w:pPr>
            <w:r>
              <w:rPr>
                <w:rFonts w:hint="eastAsia" w:ascii="宋体" w:hAnsi="宋体" w:cs="宋体"/>
                <w:color w:val="000000"/>
                <w:sz w:val="22"/>
                <w:szCs w:val="22"/>
              </w:rPr>
              <w:t xml:space="preserve">100≤X＜300 </w:t>
            </w:r>
          </w:p>
        </w:tc>
        <w:tc>
          <w:tcPr>
            <w:tcW w:w="1426" w:type="dxa"/>
            <w:tcBorders>
              <w:top w:val="nil"/>
              <w:left w:val="nil"/>
              <w:bottom w:val="nil"/>
              <w:right w:val="single" w:color="auto" w:sz="4" w:space="0"/>
            </w:tcBorders>
            <w:vAlign w:val="center"/>
          </w:tcPr>
          <w:p w14:paraId="0B7D9D99">
            <w:pPr>
              <w:widowControl/>
              <w:jc w:val="center"/>
              <w:rPr>
                <w:rFonts w:ascii="宋体" w:hAnsi="宋体" w:cs="宋体"/>
                <w:color w:val="000000"/>
                <w:sz w:val="22"/>
                <w:szCs w:val="22"/>
              </w:rPr>
            </w:pPr>
            <w:r>
              <w:rPr>
                <w:rFonts w:hint="eastAsia" w:ascii="宋体" w:hAnsi="宋体" w:cs="宋体"/>
                <w:color w:val="000000"/>
                <w:sz w:val="22"/>
                <w:szCs w:val="22"/>
              </w:rPr>
              <w:t xml:space="preserve"> 10≤X＜100</w:t>
            </w:r>
          </w:p>
        </w:tc>
        <w:tc>
          <w:tcPr>
            <w:tcW w:w="992" w:type="dxa"/>
            <w:tcBorders>
              <w:top w:val="nil"/>
              <w:left w:val="nil"/>
              <w:bottom w:val="nil"/>
              <w:right w:val="nil"/>
            </w:tcBorders>
            <w:vAlign w:val="center"/>
          </w:tcPr>
          <w:p w14:paraId="09E9EF8F">
            <w:pPr>
              <w:widowControl/>
              <w:jc w:val="center"/>
              <w:rPr>
                <w:rFonts w:ascii="宋体" w:hAnsi="宋体" w:cs="宋体"/>
                <w:color w:val="000000"/>
                <w:sz w:val="22"/>
                <w:szCs w:val="22"/>
              </w:rPr>
            </w:pPr>
            <w:r>
              <w:rPr>
                <w:rFonts w:hint="eastAsia" w:ascii="宋体" w:hAnsi="宋体" w:cs="宋体"/>
                <w:color w:val="000000"/>
                <w:sz w:val="22"/>
                <w:szCs w:val="22"/>
              </w:rPr>
              <w:t>X＜10</w:t>
            </w:r>
          </w:p>
        </w:tc>
      </w:tr>
      <w:tr w14:paraId="1549752B">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34A7743C">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05A3BE97">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24BE0194">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1C2F045D">
            <w:pPr>
              <w:widowControl/>
              <w:jc w:val="center"/>
              <w:rPr>
                <w:rFonts w:ascii="宋体" w:hAnsi="宋体" w:cs="宋体"/>
                <w:color w:val="000000"/>
                <w:sz w:val="22"/>
                <w:szCs w:val="22"/>
              </w:rPr>
            </w:pPr>
            <w:r>
              <w:rPr>
                <w:rFonts w:hint="eastAsia" w:ascii="宋体" w:hAnsi="宋体" w:cs="宋体"/>
                <w:color w:val="000000"/>
                <w:sz w:val="22"/>
                <w:szCs w:val="22"/>
              </w:rPr>
              <w:t>Y≥10000</w:t>
            </w:r>
          </w:p>
        </w:tc>
        <w:tc>
          <w:tcPr>
            <w:tcW w:w="1701" w:type="dxa"/>
            <w:tcBorders>
              <w:top w:val="nil"/>
              <w:left w:val="nil"/>
              <w:bottom w:val="single" w:color="auto" w:sz="4" w:space="0"/>
              <w:right w:val="single" w:color="auto" w:sz="4" w:space="0"/>
            </w:tcBorders>
            <w:vAlign w:val="center"/>
          </w:tcPr>
          <w:p w14:paraId="7134577B">
            <w:pPr>
              <w:widowControl/>
              <w:jc w:val="center"/>
              <w:rPr>
                <w:rFonts w:ascii="宋体" w:hAnsi="宋体" w:cs="宋体"/>
                <w:color w:val="000000"/>
                <w:sz w:val="22"/>
                <w:szCs w:val="22"/>
              </w:rPr>
            </w:pPr>
            <w:r>
              <w:rPr>
                <w:rFonts w:hint="eastAsia" w:ascii="宋体" w:hAnsi="宋体" w:cs="宋体"/>
                <w:color w:val="000000"/>
                <w:sz w:val="22"/>
                <w:szCs w:val="22"/>
              </w:rPr>
              <w:t>2000≤Y＜10000</w:t>
            </w:r>
          </w:p>
        </w:tc>
        <w:tc>
          <w:tcPr>
            <w:tcW w:w="1426" w:type="dxa"/>
            <w:tcBorders>
              <w:top w:val="nil"/>
              <w:left w:val="nil"/>
              <w:bottom w:val="single" w:color="auto" w:sz="4" w:space="0"/>
              <w:right w:val="single" w:color="auto" w:sz="4" w:space="0"/>
            </w:tcBorders>
            <w:vAlign w:val="center"/>
          </w:tcPr>
          <w:p w14:paraId="21962CE1">
            <w:pPr>
              <w:widowControl/>
              <w:jc w:val="center"/>
              <w:rPr>
                <w:rFonts w:ascii="宋体" w:hAnsi="宋体" w:cs="宋体"/>
                <w:color w:val="000000"/>
                <w:sz w:val="22"/>
                <w:szCs w:val="22"/>
              </w:rPr>
            </w:pPr>
            <w:r>
              <w:rPr>
                <w:rFonts w:hint="eastAsia" w:ascii="宋体" w:hAnsi="宋体" w:cs="宋体"/>
                <w:color w:val="000000"/>
                <w:sz w:val="22"/>
                <w:szCs w:val="22"/>
              </w:rPr>
              <w:t xml:space="preserve"> 100≤Y＜2000</w:t>
            </w:r>
          </w:p>
        </w:tc>
        <w:tc>
          <w:tcPr>
            <w:tcW w:w="992" w:type="dxa"/>
            <w:tcBorders>
              <w:top w:val="nil"/>
              <w:left w:val="nil"/>
              <w:bottom w:val="single" w:color="auto" w:sz="4" w:space="0"/>
              <w:right w:val="nil"/>
            </w:tcBorders>
            <w:vAlign w:val="center"/>
          </w:tcPr>
          <w:p w14:paraId="332ACD17">
            <w:pPr>
              <w:widowControl/>
              <w:jc w:val="center"/>
              <w:rPr>
                <w:rFonts w:ascii="宋体" w:hAnsi="宋体" w:cs="宋体"/>
                <w:color w:val="000000"/>
                <w:sz w:val="22"/>
                <w:szCs w:val="22"/>
              </w:rPr>
            </w:pPr>
            <w:r>
              <w:rPr>
                <w:rFonts w:hint="eastAsia" w:ascii="宋体" w:hAnsi="宋体" w:cs="宋体"/>
                <w:color w:val="000000"/>
                <w:sz w:val="22"/>
                <w:szCs w:val="22"/>
              </w:rPr>
              <w:t>Y＜100</w:t>
            </w:r>
          </w:p>
        </w:tc>
      </w:tr>
      <w:tr w14:paraId="3EBFDBCF">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31F7012D">
            <w:pPr>
              <w:widowControl/>
              <w:rPr>
                <w:rFonts w:ascii="宋体" w:hAnsi="宋体" w:cs="宋体"/>
                <w:color w:val="000000"/>
                <w:sz w:val="22"/>
                <w:szCs w:val="22"/>
              </w:rPr>
            </w:pPr>
            <w:r>
              <w:rPr>
                <w:rFonts w:hint="eastAsia" w:ascii="宋体" w:hAnsi="宋体" w:cs="宋体"/>
                <w:color w:val="000000"/>
                <w:sz w:val="22"/>
                <w:szCs w:val="22"/>
              </w:rPr>
              <w:t>餐饮业</w:t>
            </w:r>
          </w:p>
        </w:tc>
        <w:tc>
          <w:tcPr>
            <w:tcW w:w="1369" w:type="dxa"/>
            <w:tcBorders>
              <w:top w:val="nil"/>
              <w:left w:val="nil"/>
              <w:bottom w:val="nil"/>
              <w:right w:val="single" w:color="auto" w:sz="4" w:space="0"/>
            </w:tcBorders>
            <w:vAlign w:val="center"/>
          </w:tcPr>
          <w:p w14:paraId="364795A3">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761A31F4">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7F2ADC00">
            <w:pPr>
              <w:widowControl/>
              <w:jc w:val="center"/>
              <w:rPr>
                <w:rFonts w:ascii="宋体" w:hAnsi="宋体" w:cs="宋体"/>
                <w:color w:val="000000"/>
                <w:sz w:val="22"/>
                <w:szCs w:val="22"/>
              </w:rPr>
            </w:pPr>
            <w:r>
              <w:rPr>
                <w:rFonts w:hint="eastAsia" w:ascii="宋体" w:hAnsi="宋体" w:cs="宋体"/>
                <w:color w:val="000000"/>
                <w:sz w:val="22"/>
                <w:szCs w:val="22"/>
              </w:rPr>
              <w:t>X≥300</w:t>
            </w:r>
          </w:p>
        </w:tc>
        <w:tc>
          <w:tcPr>
            <w:tcW w:w="1701" w:type="dxa"/>
            <w:tcBorders>
              <w:top w:val="nil"/>
              <w:left w:val="nil"/>
              <w:bottom w:val="nil"/>
              <w:right w:val="single" w:color="auto" w:sz="4" w:space="0"/>
            </w:tcBorders>
            <w:vAlign w:val="center"/>
          </w:tcPr>
          <w:p w14:paraId="459DC8F0">
            <w:pPr>
              <w:widowControl/>
              <w:ind w:left="25" w:leftChars="-51" w:hanging="132" w:hangingChars="60"/>
              <w:jc w:val="center"/>
              <w:rPr>
                <w:rFonts w:ascii="宋体" w:hAnsi="宋体" w:cs="宋体"/>
                <w:color w:val="000000"/>
                <w:sz w:val="22"/>
                <w:szCs w:val="22"/>
              </w:rPr>
            </w:pPr>
            <w:r>
              <w:rPr>
                <w:rFonts w:hint="eastAsia" w:ascii="宋体" w:hAnsi="宋体" w:cs="宋体"/>
                <w:color w:val="000000"/>
                <w:sz w:val="22"/>
                <w:szCs w:val="22"/>
              </w:rPr>
              <w:t xml:space="preserve">100≤X＜300 </w:t>
            </w:r>
          </w:p>
        </w:tc>
        <w:tc>
          <w:tcPr>
            <w:tcW w:w="1426" w:type="dxa"/>
            <w:tcBorders>
              <w:top w:val="nil"/>
              <w:left w:val="nil"/>
              <w:bottom w:val="nil"/>
              <w:right w:val="single" w:color="auto" w:sz="4" w:space="0"/>
            </w:tcBorders>
            <w:vAlign w:val="center"/>
          </w:tcPr>
          <w:p w14:paraId="492F609B">
            <w:pPr>
              <w:widowControl/>
              <w:jc w:val="center"/>
              <w:rPr>
                <w:rFonts w:ascii="宋体" w:hAnsi="宋体" w:cs="宋体"/>
                <w:color w:val="000000"/>
                <w:sz w:val="22"/>
                <w:szCs w:val="22"/>
              </w:rPr>
            </w:pPr>
            <w:r>
              <w:rPr>
                <w:rFonts w:hint="eastAsia" w:ascii="宋体" w:hAnsi="宋体" w:cs="宋体"/>
                <w:color w:val="000000"/>
                <w:sz w:val="22"/>
                <w:szCs w:val="22"/>
              </w:rPr>
              <w:t xml:space="preserve"> 10≤X＜100</w:t>
            </w:r>
          </w:p>
        </w:tc>
        <w:tc>
          <w:tcPr>
            <w:tcW w:w="992" w:type="dxa"/>
            <w:tcBorders>
              <w:top w:val="nil"/>
              <w:left w:val="nil"/>
              <w:bottom w:val="nil"/>
              <w:right w:val="nil"/>
            </w:tcBorders>
            <w:vAlign w:val="center"/>
          </w:tcPr>
          <w:p w14:paraId="7FAC5BC3">
            <w:pPr>
              <w:widowControl/>
              <w:jc w:val="center"/>
              <w:rPr>
                <w:rFonts w:ascii="宋体" w:hAnsi="宋体" w:cs="宋体"/>
                <w:color w:val="000000"/>
                <w:sz w:val="22"/>
                <w:szCs w:val="22"/>
              </w:rPr>
            </w:pPr>
            <w:r>
              <w:rPr>
                <w:rFonts w:hint="eastAsia" w:ascii="宋体" w:hAnsi="宋体" w:cs="宋体"/>
                <w:color w:val="000000"/>
                <w:sz w:val="22"/>
                <w:szCs w:val="22"/>
              </w:rPr>
              <w:t>X＜10</w:t>
            </w:r>
          </w:p>
        </w:tc>
      </w:tr>
      <w:tr w14:paraId="331F0536">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0560CBE1">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220F8E6F">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5D359AA0">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7EC194F9">
            <w:pPr>
              <w:widowControl/>
              <w:jc w:val="center"/>
              <w:rPr>
                <w:rFonts w:ascii="宋体" w:hAnsi="宋体" w:cs="宋体"/>
                <w:color w:val="000000"/>
                <w:sz w:val="22"/>
                <w:szCs w:val="22"/>
              </w:rPr>
            </w:pPr>
            <w:r>
              <w:rPr>
                <w:rFonts w:hint="eastAsia" w:ascii="宋体" w:hAnsi="宋体" w:cs="宋体"/>
                <w:color w:val="000000"/>
                <w:sz w:val="22"/>
                <w:szCs w:val="22"/>
              </w:rPr>
              <w:t>Y≥10000</w:t>
            </w:r>
          </w:p>
        </w:tc>
        <w:tc>
          <w:tcPr>
            <w:tcW w:w="1701" w:type="dxa"/>
            <w:tcBorders>
              <w:top w:val="nil"/>
              <w:left w:val="nil"/>
              <w:bottom w:val="single" w:color="auto" w:sz="4" w:space="0"/>
              <w:right w:val="single" w:color="auto" w:sz="4" w:space="0"/>
            </w:tcBorders>
            <w:vAlign w:val="center"/>
          </w:tcPr>
          <w:p w14:paraId="7F0A3BF3">
            <w:pPr>
              <w:widowControl/>
              <w:jc w:val="center"/>
              <w:rPr>
                <w:rFonts w:ascii="宋体" w:hAnsi="宋体" w:cs="宋体"/>
                <w:color w:val="000000"/>
                <w:sz w:val="22"/>
                <w:szCs w:val="22"/>
              </w:rPr>
            </w:pPr>
            <w:r>
              <w:rPr>
                <w:rFonts w:hint="eastAsia" w:ascii="宋体" w:hAnsi="宋体" w:cs="宋体"/>
                <w:color w:val="000000"/>
                <w:sz w:val="22"/>
                <w:szCs w:val="22"/>
              </w:rPr>
              <w:t>2000≤Y＜10000</w:t>
            </w:r>
          </w:p>
        </w:tc>
        <w:tc>
          <w:tcPr>
            <w:tcW w:w="1426" w:type="dxa"/>
            <w:tcBorders>
              <w:top w:val="nil"/>
              <w:left w:val="nil"/>
              <w:bottom w:val="single" w:color="auto" w:sz="4" w:space="0"/>
              <w:right w:val="single" w:color="auto" w:sz="4" w:space="0"/>
            </w:tcBorders>
            <w:vAlign w:val="center"/>
          </w:tcPr>
          <w:p w14:paraId="3F75987C">
            <w:pPr>
              <w:widowControl/>
              <w:jc w:val="center"/>
              <w:rPr>
                <w:rFonts w:ascii="宋体" w:hAnsi="宋体" w:cs="宋体"/>
                <w:color w:val="000000"/>
                <w:sz w:val="22"/>
                <w:szCs w:val="22"/>
              </w:rPr>
            </w:pPr>
            <w:r>
              <w:rPr>
                <w:rFonts w:hint="eastAsia" w:ascii="宋体" w:hAnsi="宋体" w:cs="宋体"/>
                <w:color w:val="000000"/>
                <w:sz w:val="22"/>
                <w:szCs w:val="22"/>
              </w:rPr>
              <w:t xml:space="preserve"> 100≤Y＜2000</w:t>
            </w:r>
          </w:p>
        </w:tc>
        <w:tc>
          <w:tcPr>
            <w:tcW w:w="992" w:type="dxa"/>
            <w:tcBorders>
              <w:top w:val="nil"/>
              <w:left w:val="nil"/>
              <w:bottom w:val="single" w:color="auto" w:sz="4" w:space="0"/>
              <w:right w:val="nil"/>
            </w:tcBorders>
            <w:vAlign w:val="center"/>
          </w:tcPr>
          <w:p w14:paraId="3433AEE9">
            <w:pPr>
              <w:widowControl/>
              <w:jc w:val="center"/>
              <w:rPr>
                <w:rFonts w:ascii="宋体" w:hAnsi="宋体" w:cs="宋体"/>
                <w:color w:val="000000"/>
                <w:sz w:val="22"/>
                <w:szCs w:val="22"/>
              </w:rPr>
            </w:pPr>
            <w:r>
              <w:rPr>
                <w:rFonts w:hint="eastAsia" w:ascii="宋体" w:hAnsi="宋体" w:cs="宋体"/>
                <w:color w:val="000000"/>
                <w:sz w:val="22"/>
                <w:szCs w:val="22"/>
              </w:rPr>
              <w:t>Y＜100</w:t>
            </w:r>
          </w:p>
        </w:tc>
      </w:tr>
      <w:tr w14:paraId="1FE33123">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1C5B21F2">
            <w:pPr>
              <w:widowControl/>
              <w:rPr>
                <w:rFonts w:ascii="宋体" w:hAnsi="宋体" w:cs="宋体"/>
                <w:color w:val="000000"/>
                <w:sz w:val="22"/>
                <w:szCs w:val="22"/>
              </w:rPr>
            </w:pPr>
            <w:r>
              <w:rPr>
                <w:rFonts w:hint="eastAsia" w:ascii="宋体" w:hAnsi="宋体" w:cs="宋体"/>
                <w:color w:val="000000"/>
                <w:sz w:val="22"/>
                <w:szCs w:val="22"/>
              </w:rPr>
              <w:t>信息传输业 *</w:t>
            </w:r>
          </w:p>
        </w:tc>
        <w:tc>
          <w:tcPr>
            <w:tcW w:w="1369" w:type="dxa"/>
            <w:tcBorders>
              <w:top w:val="nil"/>
              <w:left w:val="nil"/>
              <w:bottom w:val="nil"/>
              <w:right w:val="single" w:color="auto" w:sz="4" w:space="0"/>
            </w:tcBorders>
            <w:vAlign w:val="center"/>
          </w:tcPr>
          <w:p w14:paraId="374DD8AF">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6ADA7DCE">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38B2BD78">
            <w:pPr>
              <w:widowControl/>
              <w:jc w:val="center"/>
              <w:rPr>
                <w:rFonts w:ascii="宋体" w:hAnsi="宋体" w:cs="宋体"/>
                <w:color w:val="000000"/>
                <w:sz w:val="22"/>
                <w:szCs w:val="22"/>
              </w:rPr>
            </w:pPr>
            <w:r>
              <w:rPr>
                <w:rFonts w:hint="eastAsia" w:ascii="宋体" w:hAnsi="宋体" w:cs="宋体"/>
                <w:color w:val="000000"/>
                <w:sz w:val="22"/>
                <w:szCs w:val="22"/>
              </w:rPr>
              <w:t>X≥2000</w:t>
            </w:r>
          </w:p>
        </w:tc>
        <w:tc>
          <w:tcPr>
            <w:tcW w:w="1701" w:type="dxa"/>
            <w:tcBorders>
              <w:top w:val="nil"/>
              <w:left w:val="nil"/>
              <w:bottom w:val="nil"/>
              <w:right w:val="single" w:color="auto" w:sz="4" w:space="0"/>
            </w:tcBorders>
            <w:vAlign w:val="center"/>
          </w:tcPr>
          <w:p w14:paraId="2C4D5BBA">
            <w:pPr>
              <w:widowControl/>
              <w:jc w:val="center"/>
              <w:rPr>
                <w:rFonts w:ascii="宋体" w:hAnsi="宋体" w:cs="宋体"/>
                <w:color w:val="000000"/>
                <w:sz w:val="22"/>
                <w:szCs w:val="22"/>
              </w:rPr>
            </w:pPr>
            <w:r>
              <w:rPr>
                <w:rFonts w:hint="eastAsia" w:ascii="宋体" w:hAnsi="宋体" w:cs="宋体"/>
                <w:color w:val="000000"/>
                <w:sz w:val="22"/>
                <w:szCs w:val="22"/>
              </w:rPr>
              <w:t>100≤X＜2000</w:t>
            </w:r>
          </w:p>
        </w:tc>
        <w:tc>
          <w:tcPr>
            <w:tcW w:w="1426" w:type="dxa"/>
            <w:tcBorders>
              <w:top w:val="nil"/>
              <w:left w:val="nil"/>
              <w:bottom w:val="nil"/>
              <w:right w:val="single" w:color="auto" w:sz="4" w:space="0"/>
            </w:tcBorders>
            <w:vAlign w:val="center"/>
          </w:tcPr>
          <w:p w14:paraId="4E8BB90F">
            <w:pPr>
              <w:widowControl/>
              <w:jc w:val="center"/>
              <w:rPr>
                <w:rFonts w:ascii="宋体" w:hAnsi="宋体" w:cs="宋体"/>
                <w:color w:val="000000"/>
                <w:sz w:val="22"/>
                <w:szCs w:val="22"/>
              </w:rPr>
            </w:pPr>
            <w:r>
              <w:rPr>
                <w:rFonts w:hint="eastAsia" w:ascii="宋体" w:hAnsi="宋体" w:cs="宋体"/>
                <w:color w:val="000000"/>
                <w:sz w:val="22"/>
                <w:szCs w:val="22"/>
              </w:rPr>
              <w:t xml:space="preserve"> 10≤X＜100</w:t>
            </w:r>
          </w:p>
        </w:tc>
        <w:tc>
          <w:tcPr>
            <w:tcW w:w="992" w:type="dxa"/>
            <w:tcBorders>
              <w:top w:val="nil"/>
              <w:left w:val="nil"/>
              <w:bottom w:val="nil"/>
              <w:right w:val="nil"/>
            </w:tcBorders>
            <w:vAlign w:val="center"/>
          </w:tcPr>
          <w:p w14:paraId="1CDE1454">
            <w:pPr>
              <w:widowControl/>
              <w:jc w:val="center"/>
              <w:rPr>
                <w:rFonts w:ascii="宋体" w:hAnsi="宋体" w:cs="宋体"/>
                <w:color w:val="000000"/>
                <w:sz w:val="22"/>
                <w:szCs w:val="22"/>
              </w:rPr>
            </w:pPr>
            <w:r>
              <w:rPr>
                <w:rFonts w:hint="eastAsia" w:ascii="宋体" w:hAnsi="宋体" w:cs="宋体"/>
                <w:color w:val="000000"/>
                <w:sz w:val="22"/>
                <w:szCs w:val="22"/>
              </w:rPr>
              <w:t>X＜10</w:t>
            </w:r>
          </w:p>
        </w:tc>
      </w:tr>
      <w:tr w14:paraId="37ACB60F">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44C1CCB4">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3BDD53EE">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0FDE5707">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33FF6B1F">
            <w:pPr>
              <w:widowControl/>
              <w:jc w:val="center"/>
              <w:rPr>
                <w:rFonts w:ascii="宋体" w:hAnsi="宋体" w:cs="宋体"/>
                <w:color w:val="000000"/>
                <w:sz w:val="22"/>
                <w:szCs w:val="22"/>
              </w:rPr>
            </w:pPr>
            <w:r>
              <w:rPr>
                <w:rFonts w:hint="eastAsia" w:ascii="宋体" w:hAnsi="宋体" w:cs="宋体"/>
                <w:color w:val="000000"/>
                <w:sz w:val="22"/>
                <w:szCs w:val="22"/>
              </w:rPr>
              <w:t>Y≥100000</w:t>
            </w:r>
          </w:p>
        </w:tc>
        <w:tc>
          <w:tcPr>
            <w:tcW w:w="1701" w:type="dxa"/>
            <w:tcBorders>
              <w:top w:val="nil"/>
              <w:left w:val="nil"/>
              <w:bottom w:val="single" w:color="auto" w:sz="4" w:space="0"/>
              <w:right w:val="single" w:color="auto" w:sz="4" w:space="0"/>
            </w:tcBorders>
            <w:vAlign w:val="center"/>
          </w:tcPr>
          <w:p w14:paraId="14D8B981">
            <w:pPr>
              <w:widowControl/>
              <w:jc w:val="center"/>
              <w:rPr>
                <w:rFonts w:ascii="宋体" w:hAnsi="宋体" w:cs="宋体"/>
                <w:color w:val="000000"/>
                <w:sz w:val="22"/>
                <w:szCs w:val="22"/>
              </w:rPr>
            </w:pPr>
            <w:r>
              <w:rPr>
                <w:rFonts w:hint="eastAsia" w:ascii="宋体" w:hAnsi="宋体" w:cs="宋体"/>
                <w:color w:val="000000"/>
                <w:sz w:val="22"/>
                <w:szCs w:val="22"/>
              </w:rPr>
              <w:t xml:space="preserve"> 1000≤Y＜100000</w:t>
            </w:r>
          </w:p>
        </w:tc>
        <w:tc>
          <w:tcPr>
            <w:tcW w:w="1426" w:type="dxa"/>
            <w:tcBorders>
              <w:top w:val="nil"/>
              <w:left w:val="nil"/>
              <w:bottom w:val="single" w:color="auto" w:sz="4" w:space="0"/>
              <w:right w:val="single" w:color="auto" w:sz="4" w:space="0"/>
            </w:tcBorders>
            <w:vAlign w:val="center"/>
          </w:tcPr>
          <w:p w14:paraId="2915FA3F">
            <w:pPr>
              <w:widowControl/>
              <w:jc w:val="center"/>
              <w:rPr>
                <w:rFonts w:ascii="宋体" w:hAnsi="宋体" w:cs="宋体"/>
                <w:color w:val="000000"/>
                <w:sz w:val="22"/>
                <w:szCs w:val="22"/>
              </w:rPr>
            </w:pPr>
            <w:r>
              <w:rPr>
                <w:rFonts w:hint="eastAsia" w:ascii="宋体" w:hAnsi="宋体" w:cs="宋体"/>
                <w:color w:val="000000"/>
                <w:sz w:val="22"/>
                <w:szCs w:val="22"/>
              </w:rPr>
              <w:t xml:space="preserve"> 100≤Y＜1000</w:t>
            </w:r>
          </w:p>
        </w:tc>
        <w:tc>
          <w:tcPr>
            <w:tcW w:w="992" w:type="dxa"/>
            <w:tcBorders>
              <w:top w:val="nil"/>
              <w:left w:val="nil"/>
              <w:bottom w:val="single" w:color="auto" w:sz="4" w:space="0"/>
              <w:right w:val="nil"/>
            </w:tcBorders>
            <w:vAlign w:val="center"/>
          </w:tcPr>
          <w:p w14:paraId="4799BAAE">
            <w:pPr>
              <w:widowControl/>
              <w:jc w:val="center"/>
              <w:rPr>
                <w:rFonts w:ascii="宋体" w:hAnsi="宋体" w:cs="宋体"/>
                <w:color w:val="000000"/>
                <w:sz w:val="22"/>
                <w:szCs w:val="22"/>
              </w:rPr>
            </w:pPr>
            <w:r>
              <w:rPr>
                <w:rFonts w:hint="eastAsia" w:ascii="宋体" w:hAnsi="宋体" w:cs="宋体"/>
                <w:color w:val="000000"/>
                <w:sz w:val="22"/>
                <w:szCs w:val="22"/>
              </w:rPr>
              <w:t>Y＜100</w:t>
            </w:r>
          </w:p>
        </w:tc>
      </w:tr>
      <w:tr w14:paraId="356EFE94">
        <w:tblPrEx>
          <w:tblCellMar>
            <w:top w:w="0" w:type="dxa"/>
            <w:left w:w="108" w:type="dxa"/>
            <w:bottom w:w="0" w:type="dxa"/>
            <w:right w:w="108" w:type="dxa"/>
          </w:tblCellMar>
        </w:tblPrEx>
        <w:trPr>
          <w:cantSplit/>
          <w:trHeight w:val="340" w:hRule="atLeast"/>
          <w:jc w:val="center"/>
        </w:trPr>
        <w:tc>
          <w:tcPr>
            <w:tcW w:w="2113" w:type="dxa"/>
            <w:vMerge w:val="restart"/>
            <w:tcBorders>
              <w:top w:val="single" w:color="auto" w:sz="4" w:space="0"/>
              <w:left w:val="nil"/>
              <w:bottom w:val="single" w:color="auto" w:sz="4" w:space="0"/>
              <w:right w:val="single" w:color="auto" w:sz="4" w:space="0"/>
            </w:tcBorders>
            <w:vAlign w:val="center"/>
          </w:tcPr>
          <w:p w14:paraId="6445B377">
            <w:pPr>
              <w:widowControl/>
              <w:rPr>
                <w:rFonts w:ascii="宋体" w:hAnsi="宋体" w:cs="宋体"/>
                <w:color w:val="000000"/>
                <w:spacing w:val="-12"/>
                <w:sz w:val="22"/>
                <w:szCs w:val="22"/>
              </w:rPr>
            </w:pPr>
            <w:r>
              <w:rPr>
                <w:rFonts w:hint="eastAsia" w:ascii="宋体" w:hAnsi="宋体" w:cs="宋体"/>
                <w:color w:val="000000"/>
                <w:spacing w:val="-12"/>
                <w:sz w:val="22"/>
                <w:szCs w:val="22"/>
              </w:rPr>
              <w:t>软件和信息技术服</w:t>
            </w:r>
            <w:r>
              <w:rPr>
                <w:rFonts w:hint="eastAsia" w:ascii="宋体" w:hAnsi="宋体" w:cs="宋体"/>
                <w:color w:val="000000"/>
                <w:sz w:val="22"/>
                <w:szCs w:val="22"/>
              </w:rPr>
              <w:t>务业</w:t>
            </w:r>
          </w:p>
        </w:tc>
        <w:tc>
          <w:tcPr>
            <w:tcW w:w="1369" w:type="dxa"/>
            <w:tcBorders>
              <w:top w:val="nil"/>
              <w:left w:val="nil"/>
              <w:bottom w:val="nil"/>
              <w:right w:val="single" w:color="auto" w:sz="4" w:space="0"/>
            </w:tcBorders>
            <w:vAlign w:val="center"/>
          </w:tcPr>
          <w:p w14:paraId="60F8F6A3">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155B647C">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6FF9EA57">
            <w:pPr>
              <w:widowControl/>
              <w:jc w:val="center"/>
              <w:rPr>
                <w:rFonts w:ascii="宋体" w:hAnsi="宋体" w:cs="宋体"/>
                <w:color w:val="000000"/>
                <w:sz w:val="22"/>
                <w:szCs w:val="22"/>
              </w:rPr>
            </w:pPr>
            <w:r>
              <w:rPr>
                <w:rFonts w:hint="eastAsia" w:ascii="宋体" w:hAnsi="宋体" w:cs="宋体"/>
                <w:color w:val="000000"/>
                <w:sz w:val="22"/>
                <w:szCs w:val="22"/>
              </w:rPr>
              <w:t>X≥300</w:t>
            </w:r>
          </w:p>
        </w:tc>
        <w:tc>
          <w:tcPr>
            <w:tcW w:w="1701" w:type="dxa"/>
            <w:tcBorders>
              <w:top w:val="nil"/>
              <w:left w:val="nil"/>
              <w:bottom w:val="nil"/>
              <w:right w:val="single" w:color="auto" w:sz="4" w:space="0"/>
            </w:tcBorders>
            <w:vAlign w:val="center"/>
          </w:tcPr>
          <w:p w14:paraId="72209E75">
            <w:pPr>
              <w:widowControl/>
              <w:ind w:left="25" w:leftChars="-51" w:hanging="132" w:hangingChars="60"/>
              <w:jc w:val="center"/>
              <w:rPr>
                <w:rFonts w:ascii="宋体" w:hAnsi="宋体" w:cs="宋体"/>
                <w:color w:val="000000"/>
                <w:sz w:val="22"/>
                <w:szCs w:val="22"/>
              </w:rPr>
            </w:pPr>
            <w:r>
              <w:rPr>
                <w:rFonts w:hint="eastAsia" w:ascii="宋体" w:hAnsi="宋体" w:cs="宋体"/>
                <w:color w:val="000000"/>
                <w:sz w:val="22"/>
                <w:szCs w:val="22"/>
              </w:rPr>
              <w:t xml:space="preserve">100≤X＜300 </w:t>
            </w:r>
          </w:p>
        </w:tc>
        <w:tc>
          <w:tcPr>
            <w:tcW w:w="1426" w:type="dxa"/>
            <w:tcBorders>
              <w:top w:val="nil"/>
              <w:left w:val="nil"/>
              <w:bottom w:val="nil"/>
              <w:right w:val="single" w:color="auto" w:sz="4" w:space="0"/>
            </w:tcBorders>
            <w:vAlign w:val="center"/>
          </w:tcPr>
          <w:p w14:paraId="207E816E">
            <w:pPr>
              <w:widowControl/>
              <w:jc w:val="center"/>
              <w:rPr>
                <w:rFonts w:ascii="宋体" w:hAnsi="宋体" w:cs="宋体"/>
                <w:color w:val="000000"/>
                <w:sz w:val="22"/>
                <w:szCs w:val="22"/>
              </w:rPr>
            </w:pPr>
            <w:r>
              <w:rPr>
                <w:rFonts w:hint="eastAsia" w:ascii="宋体" w:hAnsi="宋体" w:cs="宋体"/>
                <w:color w:val="000000"/>
                <w:sz w:val="22"/>
                <w:szCs w:val="22"/>
              </w:rPr>
              <w:t xml:space="preserve"> 10≤X＜100</w:t>
            </w:r>
          </w:p>
        </w:tc>
        <w:tc>
          <w:tcPr>
            <w:tcW w:w="992" w:type="dxa"/>
            <w:tcBorders>
              <w:top w:val="nil"/>
              <w:left w:val="nil"/>
              <w:bottom w:val="nil"/>
              <w:right w:val="nil"/>
            </w:tcBorders>
            <w:vAlign w:val="center"/>
          </w:tcPr>
          <w:p w14:paraId="4C8B8F83">
            <w:pPr>
              <w:widowControl/>
              <w:jc w:val="center"/>
              <w:rPr>
                <w:rFonts w:ascii="宋体" w:hAnsi="宋体" w:cs="宋体"/>
                <w:color w:val="000000"/>
                <w:sz w:val="22"/>
                <w:szCs w:val="22"/>
              </w:rPr>
            </w:pPr>
            <w:r>
              <w:rPr>
                <w:rFonts w:hint="eastAsia" w:ascii="宋体" w:hAnsi="宋体" w:cs="宋体"/>
                <w:color w:val="000000"/>
                <w:sz w:val="22"/>
                <w:szCs w:val="22"/>
              </w:rPr>
              <w:t>X＜10</w:t>
            </w:r>
          </w:p>
        </w:tc>
      </w:tr>
      <w:tr w14:paraId="28014C4A">
        <w:tblPrEx>
          <w:tblCellMar>
            <w:top w:w="0" w:type="dxa"/>
            <w:left w:w="108" w:type="dxa"/>
            <w:bottom w:w="0" w:type="dxa"/>
            <w:right w:w="108" w:type="dxa"/>
          </w:tblCellMar>
        </w:tblPrEx>
        <w:trPr>
          <w:cantSplit/>
          <w:trHeight w:val="340" w:hRule="atLeast"/>
          <w:jc w:val="center"/>
        </w:trPr>
        <w:tc>
          <w:tcPr>
            <w:tcW w:w="2113" w:type="dxa"/>
            <w:vMerge w:val="continue"/>
            <w:tcBorders>
              <w:top w:val="single" w:color="auto" w:sz="4" w:space="0"/>
              <w:left w:val="nil"/>
              <w:bottom w:val="single" w:color="auto" w:sz="4" w:space="0"/>
              <w:right w:val="single" w:color="auto" w:sz="4" w:space="0"/>
            </w:tcBorders>
            <w:vAlign w:val="center"/>
          </w:tcPr>
          <w:p w14:paraId="0E7BDD47">
            <w:pPr>
              <w:widowControl/>
              <w:rPr>
                <w:rFonts w:ascii="宋体" w:hAnsi="宋体" w:cs="宋体"/>
                <w:color w:val="000000"/>
                <w:spacing w:val="-12"/>
                <w:sz w:val="22"/>
                <w:szCs w:val="22"/>
              </w:rPr>
            </w:pPr>
          </w:p>
        </w:tc>
        <w:tc>
          <w:tcPr>
            <w:tcW w:w="1369" w:type="dxa"/>
            <w:tcBorders>
              <w:top w:val="nil"/>
              <w:left w:val="nil"/>
              <w:bottom w:val="single" w:color="auto" w:sz="4" w:space="0"/>
              <w:right w:val="single" w:color="auto" w:sz="4" w:space="0"/>
            </w:tcBorders>
            <w:vAlign w:val="center"/>
          </w:tcPr>
          <w:p w14:paraId="7C80243E">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438426E9">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3FB0BAC2">
            <w:pPr>
              <w:widowControl/>
              <w:jc w:val="center"/>
              <w:rPr>
                <w:rFonts w:ascii="宋体" w:hAnsi="宋体" w:cs="宋体"/>
                <w:color w:val="000000"/>
                <w:sz w:val="22"/>
                <w:szCs w:val="22"/>
              </w:rPr>
            </w:pPr>
            <w:r>
              <w:rPr>
                <w:rFonts w:hint="eastAsia" w:ascii="宋体" w:hAnsi="宋体" w:cs="宋体"/>
                <w:color w:val="000000"/>
                <w:sz w:val="22"/>
                <w:szCs w:val="22"/>
              </w:rPr>
              <w:t>Y≥10000</w:t>
            </w:r>
          </w:p>
        </w:tc>
        <w:tc>
          <w:tcPr>
            <w:tcW w:w="1701" w:type="dxa"/>
            <w:tcBorders>
              <w:top w:val="nil"/>
              <w:left w:val="nil"/>
              <w:bottom w:val="single" w:color="auto" w:sz="4" w:space="0"/>
              <w:right w:val="single" w:color="auto" w:sz="4" w:space="0"/>
            </w:tcBorders>
            <w:vAlign w:val="center"/>
          </w:tcPr>
          <w:p w14:paraId="218238BE">
            <w:pPr>
              <w:widowControl/>
              <w:jc w:val="center"/>
              <w:rPr>
                <w:rFonts w:ascii="宋体" w:hAnsi="宋体" w:cs="宋体"/>
                <w:color w:val="000000"/>
                <w:sz w:val="22"/>
                <w:szCs w:val="22"/>
              </w:rPr>
            </w:pPr>
            <w:r>
              <w:rPr>
                <w:rFonts w:hint="eastAsia" w:ascii="宋体" w:hAnsi="宋体" w:cs="宋体"/>
                <w:color w:val="000000"/>
                <w:sz w:val="22"/>
                <w:szCs w:val="22"/>
              </w:rPr>
              <w:t>1000≤Y＜10000</w:t>
            </w:r>
          </w:p>
        </w:tc>
        <w:tc>
          <w:tcPr>
            <w:tcW w:w="1426" w:type="dxa"/>
            <w:tcBorders>
              <w:top w:val="nil"/>
              <w:left w:val="nil"/>
              <w:bottom w:val="single" w:color="auto" w:sz="4" w:space="0"/>
              <w:right w:val="single" w:color="auto" w:sz="4" w:space="0"/>
            </w:tcBorders>
            <w:vAlign w:val="center"/>
          </w:tcPr>
          <w:p w14:paraId="39F9C468">
            <w:pPr>
              <w:widowControl/>
              <w:jc w:val="center"/>
              <w:rPr>
                <w:rFonts w:ascii="宋体" w:hAnsi="宋体" w:cs="宋体"/>
                <w:color w:val="000000"/>
                <w:sz w:val="22"/>
                <w:szCs w:val="22"/>
              </w:rPr>
            </w:pPr>
            <w:r>
              <w:rPr>
                <w:rFonts w:hint="eastAsia" w:ascii="宋体" w:hAnsi="宋体" w:cs="宋体"/>
                <w:color w:val="000000"/>
                <w:sz w:val="22"/>
                <w:szCs w:val="22"/>
              </w:rPr>
              <w:t xml:space="preserve">  50≤Y＜1000</w:t>
            </w:r>
          </w:p>
        </w:tc>
        <w:tc>
          <w:tcPr>
            <w:tcW w:w="992" w:type="dxa"/>
            <w:tcBorders>
              <w:top w:val="nil"/>
              <w:left w:val="nil"/>
              <w:bottom w:val="single" w:color="auto" w:sz="4" w:space="0"/>
              <w:right w:val="nil"/>
            </w:tcBorders>
            <w:vAlign w:val="center"/>
          </w:tcPr>
          <w:p w14:paraId="125A2E4A">
            <w:pPr>
              <w:widowControl/>
              <w:jc w:val="center"/>
              <w:rPr>
                <w:rFonts w:ascii="宋体" w:hAnsi="宋体" w:cs="宋体"/>
                <w:color w:val="000000"/>
                <w:sz w:val="22"/>
                <w:szCs w:val="22"/>
              </w:rPr>
            </w:pPr>
            <w:r>
              <w:rPr>
                <w:rFonts w:hint="eastAsia" w:ascii="宋体" w:hAnsi="宋体" w:cs="宋体"/>
                <w:color w:val="000000"/>
                <w:sz w:val="22"/>
                <w:szCs w:val="22"/>
              </w:rPr>
              <w:t>Y＜50</w:t>
            </w:r>
          </w:p>
        </w:tc>
      </w:tr>
      <w:tr w14:paraId="5E09F7D3">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3414ECC2">
            <w:pPr>
              <w:widowControl/>
              <w:rPr>
                <w:rFonts w:ascii="宋体" w:hAnsi="宋体" w:cs="宋体"/>
                <w:color w:val="000000"/>
                <w:sz w:val="22"/>
                <w:szCs w:val="22"/>
              </w:rPr>
            </w:pPr>
            <w:r>
              <w:rPr>
                <w:rFonts w:hint="eastAsia" w:ascii="宋体" w:hAnsi="宋体" w:cs="宋体"/>
                <w:color w:val="000000"/>
                <w:sz w:val="22"/>
                <w:szCs w:val="22"/>
              </w:rPr>
              <w:t>房地产开发经营</w:t>
            </w:r>
          </w:p>
        </w:tc>
        <w:tc>
          <w:tcPr>
            <w:tcW w:w="1369" w:type="dxa"/>
            <w:tcBorders>
              <w:top w:val="nil"/>
              <w:left w:val="nil"/>
              <w:bottom w:val="nil"/>
              <w:right w:val="single" w:color="auto" w:sz="4" w:space="0"/>
            </w:tcBorders>
            <w:vAlign w:val="center"/>
          </w:tcPr>
          <w:p w14:paraId="37FD76A9">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nil"/>
              <w:right w:val="single" w:color="auto" w:sz="4" w:space="0"/>
            </w:tcBorders>
            <w:vAlign w:val="center"/>
          </w:tcPr>
          <w:p w14:paraId="69B88924">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nil"/>
              <w:right w:val="single" w:color="auto" w:sz="4" w:space="0"/>
            </w:tcBorders>
            <w:vAlign w:val="center"/>
          </w:tcPr>
          <w:p w14:paraId="75385EDF">
            <w:pPr>
              <w:widowControl/>
              <w:jc w:val="center"/>
              <w:rPr>
                <w:rFonts w:ascii="宋体" w:hAnsi="宋体" w:cs="宋体"/>
                <w:color w:val="000000"/>
                <w:sz w:val="22"/>
                <w:szCs w:val="22"/>
              </w:rPr>
            </w:pPr>
            <w:r>
              <w:rPr>
                <w:rFonts w:hint="eastAsia" w:ascii="宋体" w:hAnsi="宋体" w:cs="宋体"/>
                <w:color w:val="000000"/>
                <w:sz w:val="22"/>
                <w:szCs w:val="22"/>
              </w:rPr>
              <w:t>Y≥200000</w:t>
            </w:r>
          </w:p>
        </w:tc>
        <w:tc>
          <w:tcPr>
            <w:tcW w:w="1701" w:type="dxa"/>
            <w:tcBorders>
              <w:top w:val="nil"/>
              <w:left w:val="nil"/>
              <w:bottom w:val="nil"/>
              <w:right w:val="single" w:color="auto" w:sz="4" w:space="0"/>
            </w:tcBorders>
            <w:vAlign w:val="center"/>
          </w:tcPr>
          <w:p w14:paraId="082C7EDA">
            <w:pPr>
              <w:widowControl/>
              <w:jc w:val="center"/>
              <w:rPr>
                <w:rFonts w:ascii="宋体" w:hAnsi="宋体" w:cs="宋体"/>
                <w:color w:val="000000"/>
                <w:sz w:val="22"/>
                <w:szCs w:val="22"/>
              </w:rPr>
            </w:pPr>
            <w:r>
              <w:rPr>
                <w:rFonts w:hint="eastAsia" w:ascii="宋体" w:hAnsi="宋体" w:cs="宋体"/>
                <w:color w:val="000000"/>
                <w:sz w:val="22"/>
                <w:szCs w:val="22"/>
              </w:rPr>
              <w:t xml:space="preserve"> 1000≤Y＜200000</w:t>
            </w:r>
          </w:p>
        </w:tc>
        <w:tc>
          <w:tcPr>
            <w:tcW w:w="1426" w:type="dxa"/>
            <w:tcBorders>
              <w:top w:val="nil"/>
              <w:left w:val="nil"/>
              <w:bottom w:val="nil"/>
              <w:right w:val="single" w:color="auto" w:sz="4" w:space="0"/>
            </w:tcBorders>
            <w:vAlign w:val="center"/>
          </w:tcPr>
          <w:p w14:paraId="7172DD77">
            <w:pPr>
              <w:widowControl/>
              <w:jc w:val="center"/>
              <w:rPr>
                <w:rFonts w:ascii="宋体" w:hAnsi="宋体" w:cs="宋体"/>
                <w:color w:val="000000"/>
                <w:sz w:val="22"/>
                <w:szCs w:val="22"/>
              </w:rPr>
            </w:pPr>
            <w:r>
              <w:rPr>
                <w:rFonts w:hint="eastAsia" w:ascii="宋体" w:hAnsi="宋体" w:cs="宋体"/>
                <w:color w:val="000000"/>
                <w:sz w:val="22"/>
                <w:szCs w:val="22"/>
              </w:rPr>
              <w:t xml:space="preserve"> 100≤Y＜1000</w:t>
            </w:r>
          </w:p>
        </w:tc>
        <w:tc>
          <w:tcPr>
            <w:tcW w:w="992" w:type="dxa"/>
            <w:tcBorders>
              <w:top w:val="nil"/>
              <w:left w:val="nil"/>
              <w:bottom w:val="nil"/>
              <w:right w:val="nil"/>
            </w:tcBorders>
            <w:vAlign w:val="center"/>
          </w:tcPr>
          <w:p w14:paraId="796EBA20">
            <w:pPr>
              <w:widowControl/>
              <w:jc w:val="center"/>
              <w:rPr>
                <w:rFonts w:ascii="宋体" w:hAnsi="宋体" w:cs="宋体"/>
                <w:color w:val="000000"/>
                <w:sz w:val="22"/>
                <w:szCs w:val="22"/>
              </w:rPr>
            </w:pPr>
            <w:r>
              <w:rPr>
                <w:rFonts w:hint="eastAsia" w:ascii="宋体" w:hAnsi="宋体" w:cs="宋体"/>
                <w:color w:val="000000"/>
                <w:sz w:val="22"/>
                <w:szCs w:val="22"/>
              </w:rPr>
              <w:t>Y＜100</w:t>
            </w:r>
          </w:p>
        </w:tc>
      </w:tr>
      <w:tr w14:paraId="09E00F9C">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286AAA2B">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46124A82">
            <w:pPr>
              <w:widowControl/>
              <w:jc w:val="center"/>
              <w:rPr>
                <w:rFonts w:ascii="宋体" w:hAnsi="宋体" w:cs="宋体"/>
                <w:color w:val="000000"/>
                <w:sz w:val="22"/>
                <w:szCs w:val="22"/>
              </w:rPr>
            </w:pPr>
            <w:r>
              <w:rPr>
                <w:rFonts w:hint="eastAsia" w:ascii="宋体" w:hAnsi="宋体" w:cs="宋体"/>
                <w:color w:val="000000"/>
                <w:sz w:val="22"/>
                <w:szCs w:val="22"/>
              </w:rPr>
              <w:t>资产总额(Z)</w:t>
            </w:r>
          </w:p>
        </w:tc>
        <w:tc>
          <w:tcPr>
            <w:tcW w:w="709" w:type="dxa"/>
            <w:tcBorders>
              <w:top w:val="nil"/>
              <w:left w:val="nil"/>
              <w:bottom w:val="single" w:color="auto" w:sz="4" w:space="0"/>
              <w:right w:val="single" w:color="auto" w:sz="4" w:space="0"/>
            </w:tcBorders>
            <w:vAlign w:val="center"/>
          </w:tcPr>
          <w:p w14:paraId="13F5B8ED">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33CBAB40">
            <w:pPr>
              <w:widowControl/>
              <w:jc w:val="center"/>
              <w:rPr>
                <w:rFonts w:ascii="宋体" w:hAnsi="宋体" w:cs="宋体"/>
                <w:color w:val="000000"/>
                <w:sz w:val="22"/>
                <w:szCs w:val="22"/>
              </w:rPr>
            </w:pPr>
            <w:r>
              <w:rPr>
                <w:rFonts w:hint="eastAsia" w:ascii="宋体" w:hAnsi="宋体" w:cs="宋体"/>
                <w:color w:val="000000"/>
                <w:sz w:val="22"/>
                <w:szCs w:val="22"/>
              </w:rPr>
              <w:t>Z≥10000</w:t>
            </w:r>
          </w:p>
        </w:tc>
        <w:tc>
          <w:tcPr>
            <w:tcW w:w="1701" w:type="dxa"/>
            <w:tcBorders>
              <w:top w:val="nil"/>
              <w:left w:val="nil"/>
              <w:bottom w:val="single" w:color="auto" w:sz="4" w:space="0"/>
              <w:right w:val="single" w:color="auto" w:sz="4" w:space="0"/>
            </w:tcBorders>
            <w:vAlign w:val="center"/>
          </w:tcPr>
          <w:p w14:paraId="771F03FA">
            <w:pPr>
              <w:widowControl/>
              <w:jc w:val="center"/>
              <w:rPr>
                <w:rFonts w:ascii="宋体" w:hAnsi="宋体" w:cs="宋体"/>
                <w:color w:val="000000"/>
                <w:sz w:val="22"/>
                <w:szCs w:val="22"/>
              </w:rPr>
            </w:pPr>
            <w:r>
              <w:rPr>
                <w:rFonts w:hint="eastAsia" w:ascii="宋体" w:hAnsi="宋体" w:cs="宋体"/>
                <w:color w:val="000000"/>
                <w:sz w:val="22"/>
                <w:szCs w:val="22"/>
              </w:rPr>
              <w:t>5000≤Z＜10000</w:t>
            </w:r>
          </w:p>
        </w:tc>
        <w:tc>
          <w:tcPr>
            <w:tcW w:w="1426" w:type="dxa"/>
            <w:tcBorders>
              <w:top w:val="nil"/>
              <w:left w:val="nil"/>
              <w:bottom w:val="single" w:color="auto" w:sz="4" w:space="0"/>
              <w:right w:val="single" w:color="auto" w:sz="4" w:space="0"/>
            </w:tcBorders>
            <w:vAlign w:val="center"/>
          </w:tcPr>
          <w:p w14:paraId="0007BC4D">
            <w:pPr>
              <w:widowControl/>
              <w:jc w:val="center"/>
              <w:rPr>
                <w:rFonts w:ascii="宋体" w:hAnsi="宋体" w:cs="宋体"/>
                <w:color w:val="000000"/>
                <w:sz w:val="22"/>
                <w:szCs w:val="22"/>
              </w:rPr>
            </w:pPr>
            <w:r>
              <w:rPr>
                <w:rFonts w:hint="eastAsia" w:ascii="宋体" w:hAnsi="宋体" w:cs="宋体"/>
                <w:color w:val="000000"/>
                <w:sz w:val="22"/>
                <w:szCs w:val="22"/>
              </w:rPr>
              <w:t xml:space="preserve">2000≤Z＜5000   </w:t>
            </w:r>
          </w:p>
        </w:tc>
        <w:tc>
          <w:tcPr>
            <w:tcW w:w="992" w:type="dxa"/>
            <w:tcBorders>
              <w:top w:val="nil"/>
              <w:left w:val="nil"/>
              <w:bottom w:val="single" w:color="auto" w:sz="4" w:space="0"/>
              <w:right w:val="nil"/>
            </w:tcBorders>
            <w:vAlign w:val="center"/>
          </w:tcPr>
          <w:p w14:paraId="35A3C86C">
            <w:pPr>
              <w:widowControl/>
              <w:jc w:val="center"/>
              <w:rPr>
                <w:rFonts w:ascii="宋体" w:hAnsi="宋体" w:cs="宋体"/>
                <w:color w:val="000000"/>
                <w:sz w:val="22"/>
                <w:szCs w:val="22"/>
              </w:rPr>
            </w:pPr>
            <w:r>
              <w:rPr>
                <w:rFonts w:hint="eastAsia" w:ascii="宋体" w:hAnsi="宋体" w:cs="宋体"/>
                <w:color w:val="000000"/>
                <w:sz w:val="22"/>
                <w:szCs w:val="22"/>
              </w:rPr>
              <w:t>Z＜2000</w:t>
            </w:r>
          </w:p>
        </w:tc>
      </w:tr>
      <w:tr w14:paraId="38332F87">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7985B5E2">
            <w:pPr>
              <w:widowControl/>
              <w:rPr>
                <w:rFonts w:ascii="宋体" w:hAnsi="宋体" w:cs="宋体"/>
                <w:color w:val="000000"/>
                <w:sz w:val="22"/>
                <w:szCs w:val="22"/>
              </w:rPr>
            </w:pPr>
            <w:r>
              <w:rPr>
                <w:rFonts w:hint="eastAsia" w:ascii="宋体" w:hAnsi="宋体" w:cs="宋体"/>
                <w:color w:val="000000"/>
                <w:sz w:val="22"/>
                <w:szCs w:val="22"/>
              </w:rPr>
              <w:t>物业管理</w:t>
            </w:r>
          </w:p>
        </w:tc>
        <w:tc>
          <w:tcPr>
            <w:tcW w:w="1369" w:type="dxa"/>
            <w:tcBorders>
              <w:top w:val="nil"/>
              <w:left w:val="nil"/>
              <w:bottom w:val="nil"/>
              <w:right w:val="single" w:color="auto" w:sz="4" w:space="0"/>
            </w:tcBorders>
            <w:vAlign w:val="center"/>
          </w:tcPr>
          <w:p w14:paraId="59A8230B">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04AD03CC">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723F1189">
            <w:pPr>
              <w:widowControl/>
              <w:jc w:val="center"/>
              <w:rPr>
                <w:rFonts w:ascii="宋体" w:hAnsi="宋体" w:cs="宋体"/>
                <w:color w:val="000000"/>
                <w:sz w:val="22"/>
                <w:szCs w:val="22"/>
              </w:rPr>
            </w:pPr>
            <w:r>
              <w:rPr>
                <w:rFonts w:hint="eastAsia" w:ascii="宋体" w:hAnsi="宋体" w:cs="宋体"/>
                <w:color w:val="000000"/>
                <w:sz w:val="22"/>
                <w:szCs w:val="22"/>
              </w:rPr>
              <w:t>X≥1000</w:t>
            </w:r>
          </w:p>
        </w:tc>
        <w:tc>
          <w:tcPr>
            <w:tcW w:w="1701" w:type="dxa"/>
            <w:tcBorders>
              <w:top w:val="nil"/>
              <w:left w:val="nil"/>
              <w:bottom w:val="nil"/>
              <w:right w:val="single" w:color="auto" w:sz="4" w:space="0"/>
            </w:tcBorders>
            <w:vAlign w:val="center"/>
          </w:tcPr>
          <w:p w14:paraId="7D643439">
            <w:pPr>
              <w:widowControl/>
              <w:jc w:val="center"/>
              <w:rPr>
                <w:rFonts w:ascii="宋体" w:hAnsi="宋体" w:cs="宋体"/>
                <w:color w:val="000000"/>
                <w:sz w:val="22"/>
                <w:szCs w:val="22"/>
              </w:rPr>
            </w:pPr>
            <w:r>
              <w:rPr>
                <w:rFonts w:hint="eastAsia" w:ascii="宋体" w:hAnsi="宋体" w:cs="宋体"/>
                <w:color w:val="000000"/>
                <w:sz w:val="22"/>
                <w:szCs w:val="22"/>
              </w:rPr>
              <w:t>300≤X＜1000</w:t>
            </w:r>
          </w:p>
        </w:tc>
        <w:tc>
          <w:tcPr>
            <w:tcW w:w="1426" w:type="dxa"/>
            <w:tcBorders>
              <w:top w:val="nil"/>
              <w:left w:val="nil"/>
              <w:bottom w:val="nil"/>
              <w:right w:val="single" w:color="auto" w:sz="4" w:space="0"/>
            </w:tcBorders>
            <w:vAlign w:val="center"/>
          </w:tcPr>
          <w:p w14:paraId="6CE3C628">
            <w:pPr>
              <w:widowControl/>
              <w:jc w:val="center"/>
              <w:rPr>
                <w:rFonts w:ascii="宋体" w:hAnsi="宋体" w:cs="宋体"/>
                <w:color w:val="000000"/>
                <w:sz w:val="22"/>
                <w:szCs w:val="22"/>
              </w:rPr>
            </w:pPr>
            <w:r>
              <w:rPr>
                <w:rFonts w:hint="eastAsia" w:ascii="宋体" w:hAnsi="宋体" w:cs="宋体"/>
                <w:color w:val="000000"/>
                <w:sz w:val="22"/>
                <w:szCs w:val="22"/>
              </w:rPr>
              <w:t xml:space="preserve">100≤X＜300 </w:t>
            </w:r>
          </w:p>
        </w:tc>
        <w:tc>
          <w:tcPr>
            <w:tcW w:w="992" w:type="dxa"/>
            <w:tcBorders>
              <w:top w:val="nil"/>
              <w:left w:val="nil"/>
              <w:bottom w:val="nil"/>
              <w:right w:val="nil"/>
            </w:tcBorders>
            <w:vAlign w:val="center"/>
          </w:tcPr>
          <w:p w14:paraId="0F9FD2E1">
            <w:pPr>
              <w:widowControl/>
              <w:jc w:val="center"/>
              <w:rPr>
                <w:rFonts w:ascii="宋体" w:hAnsi="宋体" w:cs="宋体"/>
                <w:color w:val="000000"/>
                <w:sz w:val="22"/>
                <w:szCs w:val="22"/>
              </w:rPr>
            </w:pPr>
            <w:r>
              <w:rPr>
                <w:rFonts w:hint="eastAsia" w:ascii="宋体" w:hAnsi="宋体" w:cs="宋体"/>
                <w:color w:val="000000"/>
                <w:sz w:val="22"/>
                <w:szCs w:val="22"/>
              </w:rPr>
              <w:t>X＜100</w:t>
            </w:r>
          </w:p>
        </w:tc>
      </w:tr>
      <w:tr w14:paraId="6F5C4E9E">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38CF4E67">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6906B807">
            <w:pPr>
              <w:widowControl/>
              <w:jc w:val="center"/>
              <w:rPr>
                <w:rFonts w:ascii="宋体" w:hAnsi="宋体" w:cs="宋体"/>
                <w:color w:val="000000"/>
                <w:sz w:val="22"/>
                <w:szCs w:val="22"/>
              </w:rPr>
            </w:pPr>
            <w:r>
              <w:rPr>
                <w:rFonts w:hint="eastAsia" w:ascii="宋体" w:hAnsi="宋体" w:cs="宋体"/>
                <w:color w:val="000000"/>
                <w:sz w:val="22"/>
                <w:szCs w:val="22"/>
              </w:rPr>
              <w:t>营业收入(Y)</w:t>
            </w:r>
          </w:p>
        </w:tc>
        <w:tc>
          <w:tcPr>
            <w:tcW w:w="709" w:type="dxa"/>
            <w:tcBorders>
              <w:top w:val="nil"/>
              <w:left w:val="nil"/>
              <w:bottom w:val="single" w:color="auto" w:sz="4" w:space="0"/>
              <w:right w:val="single" w:color="auto" w:sz="4" w:space="0"/>
            </w:tcBorders>
            <w:vAlign w:val="center"/>
          </w:tcPr>
          <w:p w14:paraId="750D6B58">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7795DBB6">
            <w:pPr>
              <w:widowControl/>
              <w:jc w:val="center"/>
              <w:rPr>
                <w:rFonts w:ascii="宋体" w:hAnsi="宋体" w:cs="宋体"/>
                <w:color w:val="000000"/>
                <w:sz w:val="22"/>
                <w:szCs w:val="22"/>
              </w:rPr>
            </w:pPr>
            <w:r>
              <w:rPr>
                <w:rFonts w:hint="eastAsia" w:ascii="宋体" w:hAnsi="宋体" w:cs="宋体"/>
                <w:color w:val="000000"/>
                <w:sz w:val="22"/>
                <w:szCs w:val="22"/>
              </w:rPr>
              <w:t>Y≥5000</w:t>
            </w:r>
          </w:p>
        </w:tc>
        <w:tc>
          <w:tcPr>
            <w:tcW w:w="1701" w:type="dxa"/>
            <w:tcBorders>
              <w:top w:val="nil"/>
              <w:left w:val="nil"/>
              <w:bottom w:val="single" w:color="auto" w:sz="4" w:space="0"/>
              <w:right w:val="single" w:color="auto" w:sz="4" w:space="0"/>
            </w:tcBorders>
            <w:vAlign w:val="center"/>
          </w:tcPr>
          <w:p w14:paraId="728805AD">
            <w:pPr>
              <w:widowControl/>
              <w:ind w:left="25" w:leftChars="-51" w:hanging="132" w:hangingChars="60"/>
              <w:jc w:val="center"/>
              <w:rPr>
                <w:rFonts w:ascii="宋体" w:hAnsi="宋体" w:cs="宋体"/>
                <w:color w:val="000000"/>
                <w:sz w:val="22"/>
                <w:szCs w:val="22"/>
              </w:rPr>
            </w:pPr>
            <w:r>
              <w:rPr>
                <w:rFonts w:hint="eastAsia" w:ascii="宋体" w:hAnsi="宋体" w:cs="宋体"/>
                <w:color w:val="000000"/>
                <w:sz w:val="22"/>
                <w:szCs w:val="22"/>
              </w:rPr>
              <w:t xml:space="preserve">1000≤Y＜5000 </w:t>
            </w:r>
          </w:p>
        </w:tc>
        <w:tc>
          <w:tcPr>
            <w:tcW w:w="1426" w:type="dxa"/>
            <w:tcBorders>
              <w:top w:val="nil"/>
              <w:left w:val="nil"/>
              <w:bottom w:val="single" w:color="auto" w:sz="4" w:space="0"/>
              <w:right w:val="single" w:color="auto" w:sz="4" w:space="0"/>
            </w:tcBorders>
            <w:vAlign w:val="center"/>
          </w:tcPr>
          <w:p w14:paraId="7B376EF3">
            <w:pPr>
              <w:widowControl/>
              <w:jc w:val="center"/>
              <w:rPr>
                <w:rFonts w:ascii="宋体" w:hAnsi="宋体" w:cs="宋体"/>
                <w:color w:val="000000"/>
                <w:sz w:val="22"/>
                <w:szCs w:val="22"/>
              </w:rPr>
            </w:pPr>
            <w:r>
              <w:rPr>
                <w:rFonts w:hint="eastAsia" w:ascii="宋体" w:hAnsi="宋体" w:cs="宋体"/>
                <w:color w:val="000000"/>
                <w:sz w:val="22"/>
                <w:szCs w:val="22"/>
              </w:rPr>
              <w:t xml:space="preserve"> 500≤Y＜1000</w:t>
            </w:r>
          </w:p>
        </w:tc>
        <w:tc>
          <w:tcPr>
            <w:tcW w:w="992" w:type="dxa"/>
            <w:tcBorders>
              <w:top w:val="nil"/>
              <w:left w:val="nil"/>
              <w:bottom w:val="single" w:color="auto" w:sz="4" w:space="0"/>
              <w:right w:val="nil"/>
            </w:tcBorders>
            <w:vAlign w:val="center"/>
          </w:tcPr>
          <w:p w14:paraId="230F8108">
            <w:pPr>
              <w:widowControl/>
              <w:jc w:val="center"/>
              <w:rPr>
                <w:rFonts w:ascii="宋体" w:hAnsi="宋体" w:cs="宋体"/>
                <w:color w:val="000000"/>
                <w:sz w:val="22"/>
                <w:szCs w:val="22"/>
              </w:rPr>
            </w:pPr>
            <w:r>
              <w:rPr>
                <w:rFonts w:hint="eastAsia" w:ascii="宋体" w:hAnsi="宋体" w:cs="宋体"/>
                <w:color w:val="000000"/>
                <w:sz w:val="22"/>
                <w:szCs w:val="22"/>
              </w:rPr>
              <w:t>Y＜500</w:t>
            </w:r>
          </w:p>
        </w:tc>
      </w:tr>
      <w:tr w14:paraId="5605CE7F">
        <w:tblPrEx>
          <w:tblCellMar>
            <w:top w:w="0" w:type="dxa"/>
            <w:left w:w="108" w:type="dxa"/>
            <w:bottom w:w="0" w:type="dxa"/>
            <w:right w:w="108" w:type="dxa"/>
          </w:tblCellMar>
        </w:tblPrEx>
        <w:trPr>
          <w:cantSplit/>
          <w:trHeight w:val="340" w:hRule="atLeast"/>
          <w:jc w:val="center"/>
        </w:trPr>
        <w:tc>
          <w:tcPr>
            <w:tcW w:w="2113" w:type="dxa"/>
            <w:vMerge w:val="restart"/>
            <w:tcBorders>
              <w:top w:val="nil"/>
              <w:left w:val="nil"/>
              <w:bottom w:val="single" w:color="auto" w:sz="4" w:space="0"/>
              <w:right w:val="single" w:color="auto" w:sz="4" w:space="0"/>
            </w:tcBorders>
            <w:vAlign w:val="center"/>
          </w:tcPr>
          <w:p w14:paraId="1F69F7DF">
            <w:pPr>
              <w:widowControl/>
              <w:rPr>
                <w:rFonts w:ascii="宋体" w:hAnsi="宋体" w:cs="宋体"/>
                <w:color w:val="000000"/>
                <w:sz w:val="22"/>
                <w:szCs w:val="22"/>
              </w:rPr>
            </w:pPr>
            <w:r>
              <w:rPr>
                <w:rFonts w:hint="eastAsia" w:ascii="宋体" w:hAnsi="宋体" w:cs="宋体"/>
                <w:color w:val="000000"/>
                <w:sz w:val="22"/>
                <w:szCs w:val="22"/>
              </w:rPr>
              <w:t>租赁和商务服务业</w:t>
            </w:r>
          </w:p>
        </w:tc>
        <w:tc>
          <w:tcPr>
            <w:tcW w:w="1369" w:type="dxa"/>
            <w:tcBorders>
              <w:top w:val="nil"/>
              <w:left w:val="nil"/>
              <w:bottom w:val="nil"/>
              <w:right w:val="single" w:color="auto" w:sz="4" w:space="0"/>
            </w:tcBorders>
            <w:vAlign w:val="center"/>
          </w:tcPr>
          <w:p w14:paraId="51D930D5">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nil"/>
              <w:right w:val="single" w:color="auto" w:sz="4" w:space="0"/>
            </w:tcBorders>
            <w:vAlign w:val="center"/>
          </w:tcPr>
          <w:p w14:paraId="10807EF6">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nil"/>
              <w:right w:val="single" w:color="auto" w:sz="4" w:space="0"/>
            </w:tcBorders>
            <w:vAlign w:val="center"/>
          </w:tcPr>
          <w:p w14:paraId="60426B3C">
            <w:pPr>
              <w:widowControl/>
              <w:jc w:val="center"/>
              <w:rPr>
                <w:rFonts w:ascii="宋体" w:hAnsi="宋体" w:cs="宋体"/>
                <w:color w:val="000000"/>
                <w:sz w:val="22"/>
                <w:szCs w:val="22"/>
              </w:rPr>
            </w:pPr>
            <w:r>
              <w:rPr>
                <w:rFonts w:hint="eastAsia" w:ascii="宋体" w:hAnsi="宋体" w:cs="宋体"/>
                <w:color w:val="000000"/>
                <w:sz w:val="22"/>
                <w:szCs w:val="22"/>
              </w:rPr>
              <w:t>X≥300</w:t>
            </w:r>
          </w:p>
        </w:tc>
        <w:tc>
          <w:tcPr>
            <w:tcW w:w="1701" w:type="dxa"/>
            <w:tcBorders>
              <w:top w:val="nil"/>
              <w:left w:val="nil"/>
              <w:bottom w:val="nil"/>
              <w:right w:val="single" w:color="auto" w:sz="4" w:space="0"/>
            </w:tcBorders>
            <w:vAlign w:val="center"/>
          </w:tcPr>
          <w:p w14:paraId="564EDC19">
            <w:pPr>
              <w:widowControl/>
              <w:ind w:left="25" w:leftChars="-51" w:hanging="132" w:hangingChars="60"/>
              <w:jc w:val="center"/>
              <w:rPr>
                <w:rFonts w:ascii="宋体" w:hAnsi="宋体" w:cs="宋体"/>
                <w:color w:val="000000"/>
                <w:sz w:val="22"/>
                <w:szCs w:val="22"/>
              </w:rPr>
            </w:pPr>
            <w:r>
              <w:rPr>
                <w:rFonts w:hint="eastAsia" w:ascii="宋体" w:hAnsi="宋体" w:cs="宋体"/>
                <w:color w:val="000000"/>
                <w:sz w:val="22"/>
                <w:szCs w:val="22"/>
              </w:rPr>
              <w:t xml:space="preserve">100≤X＜300 </w:t>
            </w:r>
          </w:p>
        </w:tc>
        <w:tc>
          <w:tcPr>
            <w:tcW w:w="1426" w:type="dxa"/>
            <w:tcBorders>
              <w:top w:val="nil"/>
              <w:left w:val="nil"/>
              <w:bottom w:val="nil"/>
              <w:right w:val="single" w:color="auto" w:sz="4" w:space="0"/>
            </w:tcBorders>
            <w:vAlign w:val="center"/>
          </w:tcPr>
          <w:p w14:paraId="082520C4">
            <w:pPr>
              <w:widowControl/>
              <w:jc w:val="center"/>
              <w:rPr>
                <w:rFonts w:ascii="宋体" w:hAnsi="宋体" w:cs="宋体"/>
                <w:color w:val="000000"/>
                <w:sz w:val="22"/>
                <w:szCs w:val="22"/>
              </w:rPr>
            </w:pPr>
            <w:r>
              <w:rPr>
                <w:rFonts w:hint="eastAsia" w:ascii="宋体" w:hAnsi="宋体" w:cs="宋体"/>
                <w:color w:val="000000"/>
                <w:sz w:val="22"/>
                <w:szCs w:val="22"/>
              </w:rPr>
              <w:t xml:space="preserve"> 10≤X＜100</w:t>
            </w:r>
          </w:p>
        </w:tc>
        <w:tc>
          <w:tcPr>
            <w:tcW w:w="992" w:type="dxa"/>
            <w:tcBorders>
              <w:top w:val="nil"/>
              <w:left w:val="nil"/>
              <w:bottom w:val="nil"/>
              <w:right w:val="nil"/>
            </w:tcBorders>
            <w:vAlign w:val="center"/>
          </w:tcPr>
          <w:p w14:paraId="147019CA">
            <w:pPr>
              <w:widowControl/>
              <w:jc w:val="center"/>
              <w:rPr>
                <w:rFonts w:ascii="宋体" w:hAnsi="宋体" w:cs="宋体"/>
                <w:color w:val="000000"/>
                <w:sz w:val="22"/>
                <w:szCs w:val="22"/>
              </w:rPr>
            </w:pPr>
            <w:r>
              <w:rPr>
                <w:rFonts w:hint="eastAsia" w:ascii="宋体" w:hAnsi="宋体" w:cs="宋体"/>
                <w:color w:val="000000"/>
                <w:sz w:val="22"/>
                <w:szCs w:val="22"/>
              </w:rPr>
              <w:t>X＜10</w:t>
            </w:r>
          </w:p>
        </w:tc>
      </w:tr>
      <w:tr w14:paraId="324B9051">
        <w:tblPrEx>
          <w:tblCellMar>
            <w:top w:w="0" w:type="dxa"/>
            <w:left w:w="108" w:type="dxa"/>
            <w:bottom w:w="0" w:type="dxa"/>
            <w:right w:w="108" w:type="dxa"/>
          </w:tblCellMar>
        </w:tblPrEx>
        <w:trPr>
          <w:cantSplit/>
          <w:trHeight w:val="340" w:hRule="atLeast"/>
          <w:jc w:val="center"/>
        </w:trPr>
        <w:tc>
          <w:tcPr>
            <w:tcW w:w="2113" w:type="dxa"/>
            <w:vMerge w:val="continue"/>
            <w:tcBorders>
              <w:top w:val="nil"/>
              <w:left w:val="nil"/>
              <w:bottom w:val="single" w:color="auto" w:sz="4" w:space="0"/>
              <w:right w:val="single" w:color="auto" w:sz="4" w:space="0"/>
            </w:tcBorders>
            <w:vAlign w:val="center"/>
          </w:tcPr>
          <w:p w14:paraId="568E6CE8">
            <w:pPr>
              <w:widowControl/>
              <w:rPr>
                <w:rFonts w:ascii="宋体" w:hAnsi="宋体" w:cs="宋体"/>
                <w:color w:val="000000"/>
                <w:sz w:val="22"/>
                <w:szCs w:val="22"/>
              </w:rPr>
            </w:pPr>
          </w:p>
        </w:tc>
        <w:tc>
          <w:tcPr>
            <w:tcW w:w="1369" w:type="dxa"/>
            <w:tcBorders>
              <w:top w:val="nil"/>
              <w:left w:val="nil"/>
              <w:bottom w:val="single" w:color="auto" w:sz="4" w:space="0"/>
              <w:right w:val="single" w:color="auto" w:sz="4" w:space="0"/>
            </w:tcBorders>
            <w:vAlign w:val="center"/>
          </w:tcPr>
          <w:p w14:paraId="4A0DB15D">
            <w:pPr>
              <w:widowControl/>
              <w:jc w:val="center"/>
              <w:rPr>
                <w:rFonts w:ascii="宋体" w:hAnsi="宋体" w:cs="宋体"/>
                <w:color w:val="000000"/>
                <w:sz w:val="22"/>
                <w:szCs w:val="22"/>
              </w:rPr>
            </w:pPr>
            <w:r>
              <w:rPr>
                <w:rFonts w:hint="eastAsia" w:ascii="宋体" w:hAnsi="宋体" w:cs="宋体"/>
                <w:color w:val="000000"/>
                <w:sz w:val="22"/>
                <w:szCs w:val="22"/>
              </w:rPr>
              <w:t>资产总额(Z)</w:t>
            </w:r>
          </w:p>
        </w:tc>
        <w:tc>
          <w:tcPr>
            <w:tcW w:w="709" w:type="dxa"/>
            <w:tcBorders>
              <w:top w:val="nil"/>
              <w:left w:val="nil"/>
              <w:bottom w:val="single" w:color="auto" w:sz="4" w:space="0"/>
              <w:right w:val="single" w:color="auto" w:sz="4" w:space="0"/>
            </w:tcBorders>
            <w:vAlign w:val="center"/>
          </w:tcPr>
          <w:p w14:paraId="1BA24909">
            <w:pPr>
              <w:widowControl/>
              <w:jc w:val="center"/>
              <w:rPr>
                <w:rFonts w:ascii="宋体" w:hAnsi="宋体" w:cs="宋体"/>
                <w:color w:val="000000"/>
                <w:sz w:val="22"/>
                <w:szCs w:val="22"/>
              </w:rPr>
            </w:pPr>
            <w:r>
              <w:rPr>
                <w:rFonts w:hint="eastAsia" w:ascii="宋体" w:hAnsi="宋体" w:cs="宋体"/>
                <w:color w:val="000000"/>
                <w:sz w:val="22"/>
                <w:szCs w:val="22"/>
              </w:rPr>
              <w:t>万元</w:t>
            </w:r>
          </w:p>
        </w:tc>
        <w:tc>
          <w:tcPr>
            <w:tcW w:w="1125" w:type="dxa"/>
            <w:tcBorders>
              <w:top w:val="nil"/>
              <w:left w:val="nil"/>
              <w:bottom w:val="single" w:color="auto" w:sz="4" w:space="0"/>
              <w:right w:val="single" w:color="auto" w:sz="4" w:space="0"/>
            </w:tcBorders>
            <w:vAlign w:val="center"/>
          </w:tcPr>
          <w:p w14:paraId="2AE7A967">
            <w:pPr>
              <w:widowControl/>
              <w:jc w:val="center"/>
              <w:rPr>
                <w:rFonts w:ascii="宋体" w:hAnsi="宋体" w:cs="宋体"/>
                <w:color w:val="000000"/>
                <w:sz w:val="22"/>
                <w:szCs w:val="22"/>
              </w:rPr>
            </w:pPr>
            <w:r>
              <w:rPr>
                <w:rFonts w:hint="eastAsia" w:ascii="宋体" w:hAnsi="宋体" w:cs="宋体"/>
                <w:color w:val="000000"/>
                <w:sz w:val="22"/>
                <w:szCs w:val="22"/>
              </w:rPr>
              <w:t>Z≥120000</w:t>
            </w:r>
          </w:p>
        </w:tc>
        <w:tc>
          <w:tcPr>
            <w:tcW w:w="1701" w:type="dxa"/>
            <w:tcBorders>
              <w:top w:val="nil"/>
              <w:left w:val="nil"/>
              <w:bottom w:val="single" w:color="auto" w:sz="4" w:space="0"/>
              <w:right w:val="single" w:color="auto" w:sz="4" w:space="0"/>
            </w:tcBorders>
            <w:vAlign w:val="center"/>
          </w:tcPr>
          <w:p w14:paraId="17CF8BF2">
            <w:pPr>
              <w:widowControl/>
              <w:jc w:val="center"/>
              <w:rPr>
                <w:rFonts w:ascii="宋体" w:hAnsi="宋体" w:cs="宋体"/>
                <w:color w:val="000000"/>
                <w:sz w:val="22"/>
                <w:szCs w:val="22"/>
              </w:rPr>
            </w:pPr>
            <w:r>
              <w:rPr>
                <w:rFonts w:hint="eastAsia" w:ascii="宋体" w:hAnsi="宋体" w:cs="宋体"/>
                <w:color w:val="000000"/>
                <w:sz w:val="22"/>
                <w:szCs w:val="22"/>
              </w:rPr>
              <w:t xml:space="preserve"> 8000≤Z＜120000</w:t>
            </w:r>
          </w:p>
        </w:tc>
        <w:tc>
          <w:tcPr>
            <w:tcW w:w="1426" w:type="dxa"/>
            <w:tcBorders>
              <w:top w:val="nil"/>
              <w:left w:val="nil"/>
              <w:bottom w:val="single" w:color="auto" w:sz="4" w:space="0"/>
              <w:right w:val="single" w:color="auto" w:sz="4" w:space="0"/>
            </w:tcBorders>
            <w:vAlign w:val="center"/>
          </w:tcPr>
          <w:p w14:paraId="2319C2DA">
            <w:pPr>
              <w:widowControl/>
              <w:jc w:val="center"/>
              <w:rPr>
                <w:rFonts w:ascii="宋体" w:hAnsi="宋体" w:cs="宋体"/>
                <w:color w:val="000000"/>
                <w:sz w:val="22"/>
                <w:szCs w:val="22"/>
              </w:rPr>
            </w:pPr>
            <w:r>
              <w:rPr>
                <w:rFonts w:hint="eastAsia" w:ascii="宋体" w:hAnsi="宋体" w:cs="宋体"/>
                <w:color w:val="000000"/>
                <w:sz w:val="22"/>
                <w:szCs w:val="22"/>
              </w:rPr>
              <w:t xml:space="preserve"> 100≤Z＜8000</w:t>
            </w:r>
          </w:p>
        </w:tc>
        <w:tc>
          <w:tcPr>
            <w:tcW w:w="992" w:type="dxa"/>
            <w:tcBorders>
              <w:top w:val="nil"/>
              <w:left w:val="nil"/>
              <w:bottom w:val="single" w:color="auto" w:sz="4" w:space="0"/>
              <w:right w:val="nil"/>
            </w:tcBorders>
            <w:vAlign w:val="center"/>
          </w:tcPr>
          <w:p w14:paraId="311977E1">
            <w:pPr>
              <w:widowControl/>
              <w:jc w:val="center"/>
              <w:rPr>
                <w:rFonts w:ascii="宋体" w:hAnsi="宋体" w:cs="宋体"/>
                <w:color w:val="000000"/>
                <w:sz w:val="22"/>
                <w:szCs w:val="22"/>
              </w:rPr>
            </w:pPr>
            <w:r>
              <w:rPr>
                <w:rFonts w:hint="eastAsia" w:ascii="宋体" w:hAnsi="宋体" w:cs="宋体"/>
                <w:color w:val="000000"/>
                <w:sz w:val="22"/>
                <w:szCs w:val="22"/>
              </w:rPr>
              <w:t>Z＜100</w:t>
            </w:r>
          </w:p>
        </w:tc>
      </w:tr>
      <w:tr w14:paraId="08FFE93A">
        <w:tblPrEx>
          <w:tblCellMar>
            <w:top w:w="0" w:type="dxa"/>
            <w:left w:w="108" w:type="dxa"/>
            <w:bottom w:w="0" w:type="dxa"/>
            <w:right w:w="108" w:type="dxa"/>
          </w:tblCellMar>
        </w:tblPrEx>
        <w:trPr>
          <w:cantSplit/>
          <w:trHeight w:val="340" w:hRule="atLeast"/>
          <w:jc w:val="center"/>
        </w:trPr>
        <w:tc>
          <w:tcPr>
            <w:tcW w:w="2113" w:type="dxa"/>
            <w:tcBorders>
              <w:top w:val="nil"/>
              <w:left w:val="nil"/>
              <w:bottom w:val="single" w:color="auto" w:sz="4" w:space="0"/>
              <w:right w:val="single" w:color="auto" w:sz="4" w:space="0"/>
            </w:tcBorders>
            <w:vAlign w:val="center"/>
          </w:tcPr>
          <w:p w14:paraId="63C963F3">
            <w:pPr>
              <w:widowControl/>
              <w:rPr>
                <w:rFonts w:ascii="宋体" w:hAnsi="宋体" w:cs="宋体"/>
                <w:color w:val="000000"/>
                <w:sz w:val="22"/>
                <w:szCs w:val="22"/>
              </w:rPr>
            </w:pPr>
            <w:r>
              <w:rPr>
                <w:rFonts w:hint="eastAsia" w:ascii="宋体" w:hAnsi="宋体" w:cs="宋体"/>
                <w:color w:val="000000"/>
                <w:sz w:val="22"/>
                <w:szCs w:val="22"/>
              </w:rPr>
              <w:t>其他未列明行业 *</w:t>
            </w:r>
          </w:p>
        </w:tc>
        <w:tc>
          <w:tcPr>
            <w:tcW w:w="1369" w:type="dxa"/>
            <w:tcBorders>
              <w:top w:val="nil"/>
              <w:left w:val="nil"/>
              <w:bottom w:val="single" w:color="auto" w:sz="4" w:space="0"/>
              <w:right w:val="single" w:color="auto" w:sz="4" w:space="0"/>
            </w:tcBorders>
            <w:vAlign w:val="center"/>
          </w:tcPr>
          <w:p w14:paraId="27C9EE89">
            <w:pPr>
              <w:widowControl/>
              <w:jc w:val="center"/>
              <w:rPr>
                <w:rFonts w:ascii="宋体" w:hAnsi="宋体" w:cs="宋体"/>
                <w:color w:val="000000"/>
                <w:sz w:val="22"/>
                <w:szCs w:val="22"/>
              </w:rPr>
            </w:pPr>
            <w:r>
              <w:rPr>
                <w:rFonts w:hint="eastAsia" w:ascii="宋体" w:hAnsi="宋体" w:cs="宋体"/>
                <w:color w:val="000000"/>
                <w:sz w:val="22"/>
                <w:szCs w:val="22"/>
              </w:rPr>
              <w:t>从业人员(X)</w:t>
            </w:r>
          </w:p>
        </w:tc>
        <w:tc>
          <w:tcPr>
            <w:tcW w:w="709" w:type="dxa"/>
            <w:tcBorders>
              <w:top w:val="nil"/>
              <w:left w:val="nil"/>
              <w:bottom w:val="single" w:color="auto" w:sz="4" w:space="0"/>
              <w:right w:val="single" w:color="auto" w:sz="4" w:space="0"/>
            </w:tcBorders>
            <w:vAlign w:val="center"/>
          </w:tcPr>
          <w:p w14:paraId="0DA1E353">
            <w:pPr>
              <w:widowControl/>
              <w:jc w:val="center"/>
              <w:rPr>
                <w:rFonts w:ascii="宋体" w:hAnsi="宋体" w:cs="宋体"/>
                <w:color w:val="000000"/>
                <w:sz w:val="22"/>
                <w:szCs w:val="22"/>
              </w:rPr>
            </w:pPr>
            <w:r>
              <w:rPr>
                <w:rFonts w:hint="eastAsia" w:ascii="宋体" w:hAnsi="宋体" w:cs="宋体"/>
                <w:color w:val="000000"/>
                <w:sz w:val="22"/>
                <w:szCs w:val="22"/>
              </w:rPr>
              <w:t>人</w:t>
            </w:r>
          </w:p>
        </w:tc>
        <w:tc>
          <w:tcPr>
            <w:tcW w:w="1125" w:type="dxa"/>
            <w:tcBorders>
              <w:top w:val="nil"/>
              <w:left w:val="nil"/>
              <w:bottom w:val="single" w:color="auto" w:sz="4" w:space="0"/>
              <w:right w:val="single" w:color="auto" w:sz="4" w:space="0"/>
            </w:tcBorders>
            <w:vAlign w:val="center"/>
          </w:tcPr>
          <w:p w14:paraId="76BAE391">
            <w:pPr>
              <w:widowControl/>
              <w:jc w:val="center"/>
              <w:rPr>
                <w:rFonts w:ascii="宋体" w:hAnsi="宋体" w:cs="宋体"/>
                <w:color w:val="000000"/>
                <w:sz w:val="22"/>
                <w:szCs w:val="22"/>
              </w:rPr>
            </w:pPr>
            <w:r>
              <w:rPr>
                <w:rFonts w:hint="eastAsia" w:ascii="宋体" w:hAnsi="宋体" w:cs="宋体"/>
                <w:color w:val="000000"/>
                <w:sz w:val="22"/>
                <w:szCs w:val="22"/>
              </w:rPr>
              <w:t>X≥300</w:t>
            </w:r>
          </w:p>
        </w:tc>
        <w:tc>
          <w:tcPr>
            <w:tcW w:w="1701" w:type="dxa"/>
            <w:tcBorders>
              <w:top w:val="nil"/>
              <w:left w:val="nil"/>
              <w:bottom w:val="single" w:color="auto" w:sz="4" w:space="0"/>
              <w:right w:val="single" w:color="auto" w:sz="4" w:space="0"/>
            </w:tcBorders>
            <w:vAlign w:val="center"/>
          </w:tcPr>
          <w:p w14:paraId="20B626BE">
            <w:pPr>
              <w:widowControl/>
              <w:ind w:left="25" w:leftChars="-51" w:hanging="132" w:hangingChars="60"/>
              <w:jc w:val="center"/>
              <w:rPr>
                <w:rFonts w:ascii="宋体" w:hAnsi="宋体" w:cs="宋体"/>
                <w:color w:val="000000"/>
                <w:sz w:val="22"/>
                <w:szCs w:val="22"/>
              </w:rPr>
            </w:pPr>
            <w:r>
              <w:rPr>
                <w:rFonts w:hint="eastAsia" w:ascii="宋体" w:hAnsi="宋体" w:cs="宋体"/>
                <w:color w:val="000000"/>
                <w:sz w:val="22"/>
                <w:szCs w:val="22"/>
              </w:rPr>
              <w:t xml:space="preserve">100≤X＜300 </w:t>
            </w:r>
          </w:p>
        </w:tc>
        <w:tc>
          <w:tcPr>
            <w:tcW w:w="1426" w:type="dxa"/>
            <w:tcBorders>
              <w:top w:val="nil"/>
              <w:left w:val="nil"/>
              <w:bottom w:val="single" w:color="auto" w:sz="4" w:space="0"/>
              <w:right w:val="single" w:color="auto" w:sz="4" w:space="0"/>
            </w:tcBorders>
            <w:vAlign w:val="center"/>
          </w:tcPr>
          <w:p w14:paraId="1296A338">
            <w:pPr>
              <w:widowControl/>
              <w:jc w:val="center"/>
              <w:rPr>
                <w:rFonts w:ascii="宋体" w:hAnsi="宋体" w:cs="宋体"/>
                <w:color w:val="000000"/>
                <w:sz w:val="22"/>
                <w:szCs w:val="22"/>
              </w:rPr>
            </w:pPr>
            <w:r>
              <w:rPr>
                <w:rFonts w:hint="eastAsia" w:ascii="宋体" w:hAnsi="宋体" w:cs="宋体"/>
                <w:color w:val="000000"/>
                <w:sz w:val="22"/>
                <w:szCs w:val="22"/>
              </w:rPr>
              <w:t xml:space="preserve"> 10≤X＜100</w:t>
            </w:r>
          </w:p>
        </w:tc>
        <w:tc>
          <w:tcPr>
            <w:tcW w:w="992" w:type="dxa"/>
            <w:tcBorders>
              <w:top w:val="nil"/>
              <w:left w:val="nil"/>
              <w:bottom w:val="single" w:color="auto" w:sz="4" w:space="0"/>
              <w:right w:val="nil"/>
            </w:tcBorders>
            <w:vAlign w:val="center"/>
          </w:tcPr>
          <w:p w14:paraId="63B432DE">
            <w:pPr>
              <w:widowControl/>
              <w:jc w:val="center"/>
              <w:rPr>
                <w:rFonts w:ascii="宋体" w:hAnsi="宋体" w:cs="宋体"/>
                <w:color w:val="000000"/>
                <w:sz w:val="22"/>
                <w:szCs w:val="22"/>
              </w:rPr>
            </w:pPr>
            <w:r>
              <w:rPr>
                <w:rFonts w:hint="eastAsia" w:ascii="宋体" w:hAnsi="宋体" w:cs="宋体"/>
                <w:color w:val="000000"/>
                <w:sz w:val="22"/>
                <w:szCs w:val="22"/>
              </w:rPr>
              <w:t>X＜10</w:t>
            </w:r>
          </w:p>
        </w:tc>
      </w:tr>
    </w:tbl>
    <w:p w14:paraId="3FDB7EA6">
      <w:pPr>
        <w:spacing w:line="400" w:lineRule="exact"/>
        <w:rPr>
          <w:rFonts w:ascii="宋体" w:hAnsi="宋体" w:cs="宋体"/>
          <w:sz w:val="22"/>
          <w:szCs w:val="22"/>
        </w:rPr>
      </w:pPr>
      <w:r>
        <w:rPr>
          <w:rFonts w:hint="eastAsia" w:ascii="宋体" w:hAnsi="宋体" w:cs="宋体"/>
          <w:sz w:val="22"/>
          <w:szCs w:val="22"/>
        </w:rPr>
        <w:t>说明：</w:t>
      </w:r>
    </w:p>
    <w:p w14:paraId="79163F0E">
      <w:pPr>
        <w:spacing w:line="400" w:lineRule="exact"/>
        <w:rPr>
          <w:rFonts w:ascii="宋体" w:hAnsi="宋体" w:cs="宋体"/>
          <w:sz w:val="22"/>
          <w:szCs w:val="22"/>
        </w:rPr>
      </w:pPr>
      <w:r>
        <w:rPr>
          <w:rFonts w:hint="eastAsia" w:ascii="宋体" w:hAnsi="宋体" w:cs="宋体"/>
          <w:sz w:val="22"/>
          <w:szCs w:val="22"/>
        </w:rPr>
        <w:t>　　1.大型、中型和小型企业须同时满足所列指标的下限，否则下划一档；微型企业只须满足所列指标中的一项即可。</w:t>
      </w:r>
    </w:p>
    <w:p w14:paraId="27E8E4A8">
      <w:pPr>
        <w:spacing w:line="400" w:lineRule="exact"/>
        <w:rPr>
          <w:rFonts w:ascii="宋体" w:hAnsi="宋体" w:cs="宋体"/>
          <w:sz w:val="22"/>
          <w:szCs w:val="22"/>
        </w:rPr>
      </w:pPr>
      <w:r>
        <w:rPr>
          <w:rFonts w:hint="eastAsia" w:ascii="宋体" w:hAnsi="宋体" w:cs="宋体"/>
          <w:sz w:val="22"/>
          <w:szCs w:val="22"/>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256D76D0">
      <w:pPr>
        <w:spacing w:line="400" w:lineRule="exact"/>
        <w:rPr>
          <w:rFonts w:ascii="宋体" w:hAnsi="宋体" w:cs="宋体"/>
          <w:sz w:val="22"/>
          <w:szCs w:val="22"/>
        </w:rPr>
      </w:pPr>
      <w:r>
        <w:rPr>
          <w:rFonts w:hint="eastAsia" w:ascii="宋体" w:hAnsi="宋体" w:cs="宋体"/>
          <w:sz w:val="22"/>
          <w:szCs w:val="22"/>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14:paraId="278ACFAB">
      <w:pPr>
        <w:widowControl/>
        <w:spacing w:line="400" w:lineRule="exact"/>
        <w:rPr>
          <w:rFonts w:ascii="宋体" w:hAnsi="宋体" w:cs="宋体"/>
          <w:sz w:val="22"/>
          <w:szCs w:val="22"/>
        </w:rPr>
      </w:pPr>
      <w:r>
        <w:rPr>
          <w:rFonts w:hint="eastAsia" w:ascii="宋体" w:hAnsi="宋体" w:cs="宋体"/>
          <w:sz w:val="22"/>
          <w:szCs w:val="22"/>
        </w:rPr>
        <w:br w:type="page"/>
      </w:r>
    </w:p>
    <w:p w14:paraId="6F78F3E2">
      <w:pPr>
        <w:spacing w:line="400" w:lineRule="exact"/>
        <w:outlineLvl w:val="1"/>
        <w:rPr>
          <w:rFonts w:ascii="宋体" w:hAnsi="宋体" w:cs="宋体"/>
          <w:b/>
          <w:sz w:val="22"/>
          <w:szCs w:val="22"/>
        </w:rPr>
      </w:pPr>
      <w:r>
        <w:rPr>
          <w:rFonts w:hint="eastAsia" w:ascii="宋体" w:hAnsi="宋体" w:cs="宋体"/>
          <w:b/>
          <w:bCs/>
          <w:sz w:val="22"/>
          <w:szCs w:val="22"/>
          <w:lang w:val="zh-CN"/>
        </w:rPr>
        <w:t>附件</w:t>
      </w:r>
      <w:r>
        <w:rPr>
          <w:rFonts w:hint="eastAsia" w:ascii="宋体" w:hAnsi="宋体" w:cs="宋体"/>
          <w:b/>
          <w:bCs/>
          <w:sz w:val="22"/>
          <w:szCs w:val="22"/>
        </w:rPr>
        <w:t>七</w:t>
      </w:r>
      <w:r>
        <w:rPr>
          <w:rFonts w:hint="eastAsia" w:ascii="宋体" w:hAnsi="宋体" w:cs="宋体"/>
          <w:b/>
          <w:bCs/>
          <w:sz w:val="22"/>
          <w:szCs w:val="22"/>
          <w:lang w:val="zh-CN"/>
        </w:rPr>
        <w:t>：</w:t>
      </w:r>
    </w:p>
    <w:p w14:paraId="0A160459">
      <w:pPr>
        <w:spacing w:line="400" w:lineRule="exact"/>
        <w:jc w:val="center"/>
        <w:rPr>
          <w:rFonts w:ascii="宋体" w:hAnsi="宋体" w:cs="宋体"/>
          <w:sz w:val="22"/>
          <w:szCs w:val="22"/>
        </w:rPr>
      </w:pPr>
    </w:p>
    <w:p w14:paraId="035096F8">
      <w:pPr>
        <w:spacing w:line="400" w:lineRule="exact"/>
        <w:jc w:val="center"/>
        <w:rPr>
          <w:rFonts w:ascii="宋体" w:hAnsi="宋体" w:cs="宋体"/>
          <w:sz w:val="22"/>
          <w:szCs w:val="22"/>
        </w:rPr>
      </w:pPr>
      <w:r>
        <w:rPr>
          <w:rFonts w:hint="eastAsia" w:ascii="宋体" w:hAnsi="宋体" w:cs="宋体"/>
          <w:sz w:val="22"/>
          <w:szCs w:val="22"/>
        </w:rPr>
        <w:t>《统计上大中小微型企业划分办法（2017）》修订说明</w:t>
      </w:r>
    </w:p>
    <w:p w14:paraId="3A0EEAA2">
      <w:pPr>
        <w:spacing w:line="400" w:lineRule="exact"/>
        <w:rPr>
          <w:rFonts w:ascii="宋体" w:hAnsi="宋体" w:cs="宋体"/>
          <w:sz w:val="22"/>
          <w:szCs w:val="22"/>
        </w:rPr>
      </w:pPr>
    </w:p>
    <w:p w14:paraId="6CEE3DD4">
      <w:pPr>
        <w:spacing w:line="400" w:lineRule="exact"/>
        <w:rPr>
          <w:rFonts w:ascii="宋体" w:hAnsi="宋体" w:cs="宋体"/>
          <w:sz w:val="22"/>
          <w:szCs w:val="22"/>
        </w:rPr>
      </w:pPr>
      <w:r>
        <w:rPr>
          <w:rFonts w:hint="eastAsia" w:ascii="宋体" w:hAnsi="宋体" w:cs="宋体"/>
          <w:sz w:val="22"/>
          <w:szCs w:val="22"/>
        </w:rPr>
        <w:t>一、修订背景</w:t>
      </w:r>
    </w:p>
    <w:p w14:paraId="37396262">
      <w:pPr>
        <w:spacing w:line="400" w:lineRule="exact"/>
        <w:ind w:firstLine="440" w:firstLineChars="200"/>
        <w:rPr>
          <w:rFonts w:ascii="宋体" w:hAnsi="宋体" w:cs="宋体"/>
          <w:sz w:val="22"/>
          <w:szCs w:val="22"/>
        </w:rPr>
      </w:pPr>
      <w:r>
        <w:rPr>
          <w:rFonts w:hint="eastAsia" w:ascii="宋体" w:hAnsi="宋体" w:cs="宋体"/>
          <w:sz w:val="22"/>
          <w:szCs w:val="22"/>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14:paraId="47F8EBEE">
      <w:pPr>
        <w:spacing w:line="400" w:lineRule="exact"/>
        <w:ind w:firstLine="440" w:firstLineChars="200"/>
        <w:rPr>
          <w:rFonts w:ascii="宋体" w:hAnsi="宋体" w:cs="宋体"/>
          <w:sz w:val="22"/>
          <w:szCs w:val="22"/>
        </w:rPr>
      </w:pPr>
      <w:r>
        <w:rPr>
          <w:rFonts w:hint="eastAsia" w:ascii="宋体" w:hAnsi="宋体" w:cs="宋体"/>
          <w:sz w:val="22"/>
          <w:szCs w:val="22"/>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14:paraId="579C37AA">
      <w:pPr>
        <w:spacing w:line="400" w:lineRule="exact"/>
        <w:rPr>
          <w:rFonts w:ascii="宋体" w:hAnsi="宋体" w:cs="宋体"/>
          <w:sz w:val="22"/>
          <w:szCs w:val="22"/>
        </w:rPr>
      </w:pPr>
      <w:r>
        <w:rPr>
          <w:rFonts w:hint="eastAsia" w:ascii="宋体" w:hAnsi="宋体" w:cs="宋体"/>
          <w:sz w:val="22"/>
          <w:szCs w:val="22"/>
        </w:rPr>
        <w:t>二、修订主要内容</w:t>
      </w:r>
    </w:p>
    <w:p w14:paraId="1FE99FEF">
      <w:pPr>
        <w:spacing w:line="400" w:lineRule="exact"/>
        <w:ind w:firstLine="440" w:firstLineChars="200"/>
        <w:rPr>
          <w:rFonts w:ascii="宋体" w:hAnsi="宋体" w:cs="宋体"/>
          <w:sz w:val="22"/>
          <w:szCs w:val="22"/>
        </w:rPr>
      </w:pPr>
      <w:r>
        <w:rPr>
          <w:rFonts w:hint="eastAsia" w:ascii="宋体" w:hAnsi="宋体" w:cs="宋体"/>
          <w:sz w:val="22"/>
          <w:szCs w:val="22"/>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14:paraId="4519AF12">
      <w:pPr>
        <w:spacing w:line="400" w:lineRule="exact"/>
        <w:ind w:firstLine="440" w:firstLineChars="200"/>
        <w:rPr>
          <w:rFonts w:ascii="宋体" w:hAnsi="宋体" w:cs="宋体"/>
          <w:sz w:val="22"/>
          <w:szCs w:val="22"/>
        </w:rPr>
      </w:pPr>
      <w:r>
        <w:rPr>
          <w:rFonts w:hint="eastAsia" w:ascii="宋体" w:hAnsi="宋体" w:cs="宋体"/>
          <w:sz w:val="22"/>
          <w:szCs w:val="22"/>
        </w:rPr>
        <w:t>将交通运输业中包括的“装卸搬运和运输代理业”修改为“多式联运和运输代理业、装卸搬运”。</w:t>
      </w:r>
    </w:p>
    <w:p w14:paraId="1F7D23A9">
      <w:pPr>
        <w:spacing w:line="400" w:lineRule="exact"/>
        <w:ind w:firstLine="440" w:firstLineChars="200"/>
        <w:rPr>
          <w:rFonts w:ascii="宋体" w:hAnsi="宋体" w:cs="宋体"/>
          <w:sz w:val="22"/>
          <w:szCs w:val="22"/>
        </w:rPr>
      </w:pPr>
      <w:r>
        <w:rPr>
          <w:rFonts w:hint="eastAsia" w:ascii="宋体" w:hAnsi="宋体" w:cs="宋体"/>
          <w:sz w:val="22"/>
          <w:szCs w:val="22"/>
        </w:rPr>
        <w:t>仓储业所包括的行业中类，根据《国民经济行业分类》（GB/T 4754—2017）调整为“通用仓储，低温仓储，危险品仓储，谷物、棉花等农产品仓储，中药材仓储和其他仓储业”。</w:t>
      </w:r>
    </w:p>
    <w:p w14:paraId="33D9BBB7">
      <w:pPr>
        <w:widowControl/>
        <w:spacing w:line="400" w:lineRule="exact"/>
        <w:rPr>
          <w:rFonts w:ascii="宋体" w:hAnsi="宋体" w:cs="宋体"/>
          <w:sz w:val="22"/>
          <w:szCs w:val="22"/>
        </w:rPr>
      </w:pPr>
    </w:p>
    <w:sectPr>
      <w:footerReference r:id="rId9" w:type="default"/>
      <w:pgSz w:w="11906" w:h="16838"/>
      <w:pgMar w:top="1440" w:right="1191" w:bottom="1440"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FCF7A29">
    <w:pPr>
      <w:pStyle w:val="21"/>
      <w:framePr w:wrap="around" w:vAnchor="text" w:hAnchor="margin" w:xAlign="center" w:y="1"/>
      <w:rPr>
        <w:rStyle w:val="34"/>
        <w:rFonts w:hint="default"/>
      </w:rPr>
    </w:pPr>
    <w:r>
      <w:fldChar w:fldCharType="begin"/>
    </w:r>
    <w:r>
      <w:rPr>
        <w:rStyle w:val="34"/>
      </w:rPr>
      <w:instrText xml:space="preserve">PAGE  </w:instrText>
    </w:r>
    <w:r>
      <w:fldChar w:fldCharType="separate"/>
    </w:r>
    <w:r>
      <w:rPr>
        <w:rStyle w:val="34"/>
      </w:rPr>
      <w:t>33</w:t>
    </w:r>
    <w:r>
      <w:fldChar w:fldCharType="end"/>
    </w:r>
  </w:p>
  <w:p w14:paraId="62BDD130">
    <w:pPr>
      <w:pStyle w:val="21"/>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F88AD38">
    <w:pPr>
      <w:pStyle w:val="21"/>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EAB9D82">
    <w:pPr>
      <w:pStyle w:val="21"/>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40A913">
                          <w:pPr>
                            <w:pStyle w:val="21"/>
                            <w:rPr>
                              <w:rFonts w:hint="default"/>
                            </w:rPr>
                          </w:pPr>
                          <w:r>
                            <w:fldChar w:fldCharType="begin"/>
                          </w:r>
                          <w:r>
                            <w:instrText xml:space="preserve"> PAGE  \* MERGEFORMAT </w:instrText>
                          </w:r>
                          <w:r>
                            <w:fldChar w:fldCharType="separate"/>
                          </w:r>
                          <w:r>
                            <w:rPr>
                              <w:rFonts w:hint="default"/>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14:paraId="3440A913">
                    <w:pPr>
                      <w:pStyle w:val="21"/>
                      <w:rPr>
                        <w:rFonts w:hint="default"/>
                      </w:rPr>
                    </w:pPr>
                    <w:r>
                      <w:fldChar w:fldCharType="begin"/>
                    </w:r>
                    <w:r>
                      <w:instrText xml:space="preserve"> PAGE  \* MERGEFORMAT </w:instrText>
                    </w:r>
                    <w:r>
                      <w:fldChar w:fldCharType="separate"/>
                    </w:r>
                    <w:r>
                      <w:rPr>
                        <w:rFonts w:hint="default"/>
                      </w:rP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C757A68">
    <w:pPr>
      <w:pStyle w:val="21"/>
      <w:jc w:val="center"/>
      <w:rPr>
        <w:rFonts w:hint="default"/>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A48CCB">
                          <w:pPr>
                            <w:pStyle w:val="21"/>
                            <w:rPr>
                              <w:rFonts w:hint="default"/>
                            </w:rPr>
                          </w:pPr>
                          <w:r>
                            <w:fldChar w:fldCharType="begin"/>
                          </w:r>
                          <w:r>
                            <w:instrText xml:space="preserve"> PAGE  \* MERGEFORMAT </w:instrText>
                          </w:r>
                          <w:r>
                            <w:fldChar w:fldCharType="separate"/>
                          </w:r>
                          <w:r>
                            <w:rPr>
                              <w:rFonts w:hint="default"/>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14:paraId="02A48CCB">
                    <w:pPr>
                      <w:pStyle w:val="21"/>
                      <w:rPr>
                        <w:rFonts w:hint="default"/>
                      </w:rPr>
                    </w:pPr>
                    <w:r>
                      <w:fldChar w:fldCharType="begin"/>
                    </w:r>
                    <w:r>
                      <w:instrText xml:space="preserve"> PAGE  \* MERGEFORMAT </w:instrText>
                    </w:r>
                    <w:r>
                      <w:fldChar w:fldCharType="separate"/>
                    </w:r>
                    <w:r>
                      <w:rPr>
                        <w:rFonts w:hint="default"/>
                      </w:rPr>
                      <w:t>10</w:t>
                    </w:r>
                    <w:r>
                      <w:fldChar w:fldCharType="end"/>
                    </w:r>
                  </w:p>
                </w:txbxContent>
              </v:textbox>
            </v:shape>
          </w:pict>
        </mc:Fallback>
      </mc:AlternateContent>
    </w:r>
  </w:p>
  <w:p w14:paraId="0C4441F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8DCCE7">
    <w:pPr>
      <w:pStyle w:val="21"/>
      <w:jc w:val="center"/>
      <w:rPr>
        <w:rFonts w:hint="default"/>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8EF51E">
                          <w:pPr>
                            <w:pStyle w:val="21"/>
                            <w:rPr>
                              <w:rFonts w:hint="default"/>
                            </w:rPr>
                          </w:pPr>
                          <w:r>
                            <w:fldChar w:fldCharType="begin"/>
                          </w:r>
                          <w:r>
                            <w:instrText xml:space="preserve"> PAGE  \* MERGEFORMAT </w:instrText>
                          </w:r>
                          <w:r>
                            <w:fldChar w:fldCharType="separate"/>
                          </w:r>
                          <w:r>
                            <w:rPr>
                              <w:rFonts w:hint="default"/>
                            </w:rP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14:paraId="048EF51E">
                    <w:pPr>
                      <w:pStyle w:val="21"/>
                      <w:rPr>
                        <w:rFonts w:hint="default"/>
                      </w:rPr>
                    </w:pPr>
                    <w:r>
                      <w:fldChar w:fldCharType="begin"/>
                    </w:r>
                    <w:r>
                      <w:instrText xml:space="preserve"> PAGE  \* MERGEFORMAT </w:instrText>
                    </w:r>
                    <w:r>
                      <w:fldChar w:fldCharType="separate"/>
                    </w:r>
                    <w:r>
                      <w:rPr>
                        <w:rFonts w:hint="default"/>
                      </w:rPr>
                      <w:t>52</w:t>
                    </w:r>
                    <w:r>
                      <w:fldChar w:fldCharType="end"/>
                    </w:r>
                  </w:p>
                </w:txbxContent>
              </v:textbox>
            </v:shape>
          </w:pict>
        </mc:Fallback>
      </mc:AlternateContent>
    </w:r>
  </w:p>
  <w:p w14:paraId="6E3C6C6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BCF83B">
    <w:pPr>
      <w:pStyle w:val="21"/>
      <w:rPr>
        <w:rFonts w:hint="default"/>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1C5E0B">
                          <w:pPr>
                            <w:pStyle w:val="21"/>
                            <w:rPr>
                              <w:rFonts w:hint="default"/>
                            </w:rPr>
                          </w:pPr>
                          <w:r>
                            <w:fldChar w:fldCharType="begin"/>
                          </w:r>
                          <w:r>
                            <w:instrText xml:space="preserve"> PAGE  \* MERGEFORMAT </w:instrText>
                          </w:r>
                          <w:r>
                            <w:fldChar w:fldCharType="separate"/>
                          </w:r>
                          <w:r>
                            <w:rPr>
                              <w:rFonts w:hint="default"/>
                            </w:rP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14:paraId="501C5E0B">
                    <w:pPr>
                      <w:pStyle w:val="21"/>
                      <w:rPr>
                        <w:rFonts w:hint="default"/>
                      </w:rPr>
                    </w:pPr>
                    <w:r>
                      <w:fldChar w:fldCharType="begin"/>
                    </w:r>
                    <w:r>
                      <w:instrText xml:space="preserve"> PAGE  \* MERGEFORMAT </w:instrText>
                    </w:r>
                    <w:r>
                      <w:fldChar w:fldCharType="separate"/>
                    </w:r>
                    <w:r>
                      <w:rPr>
                        <w:rFonts w:hint="default"/>
                      </w:rPr>
                      <w:t>36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70364C2">
    <w:pPr>
      <w:pStyle w:val="21"/>
      <w:jc w:val="center"/>
      <w:rPr>
        <w:rFonts w:hint="default"/>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478D52">
                          <w:pPr>
                            <w:pStyle w:val="21"/>
                            <w:rPr>
                              <w:rFonts w:hint="default"/>
                            </w:rPr>
                          </w:pPr>
                          <w:r>
                            <w:fldChar w:fldCharType="begin"/>
                          </w:r>
                          <w:r>
                            <w:instrText xml:space="preserve"> PAGE  \* MERGEFORMAT </w:instrText>
                          </w:r>
                          <w:r>
                            <w:fldChar w:fldCharType="separate"/>
                          </w:r>
                          <w:r>
                            <w:rPr>
                              <w:rFonts w:hint="default"/>
                            </w:rP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14:paraId="78478D52">
                    <w:pPr>
                      <w:pStyle w:val="21"/>
                      <w:rPr>
                        <w:rFonts w:hint="default"/>
                      </w:rPr>
                    </w:pPr>
                    <w:r>
                      <w:fldChar w:fldCharType="begin"/>
                    </w:r>
                    <w:r>
                      <w:instrText xml:space="preserve"> PAGE  \* MERGEFORMAT </w:instrText>
                    </w:r>
                    <w:r>
                      <w:fldChar w:fldCharType="separate"/>
                    </w:r>
                    <w:r>
                      <w:rPr>
                        <w:rFonts w:hint="default"/>
                      </w:rPr>
                      <w:t>67</w:t>
                    </w:r>
                    <w:r>
                      <w:fldChar w:fldCharType="end"/>
                    </w:r>
                  </w:p>
                </w:txbxContent>
              </v:textbox>
            </v:shape>
          </w:pict>
        </mc:Fallback>
      </mc:AlternateContent>
    </w:r>
  </w:p>
  <w:p w14:paraId="329B3A11"/>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3692B"/>
    <w:multiLevelType w:val="singleLevel"/>
    <w:tmpl w:val="A533692B"/>
    <w:lvl w:ilvl="0" w:tentative="0">
      <w:start w:val="1"/>
      <w:numFmt w:val="decimal"/>
      <w:suff w:val="space"/>
      <w:lvlText w:val="%1."/>
      <w:lvlJc w:val="left"/>
    </w:lvl>
  </w:abstractNum>
  <w:abstractNum w:abstractNumId="1">
    <w:nsid w:val="0000000E"/>
    <w:multiLevelType w:val="multilevel"/>
    <w:tmpl w:val="0000000E"/>
    <w:lvl w:ilvl="0" w:tentative="0">
      <w:start w:val="1"/>
      <w:numFmt w:val="bullet"/>
      <w:pStyle w:val="47"/>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2">
    <w:nsid w:val="052B0CA6"/>
    <w:multiLevelType w:val="singleLevel"/>
    <w:tmpl w:val="052B0CA6"/>
    <w:lvl w:ilvl="0" w:tentative="0">
      <w:start w:val="4"/>
      <w:numFmt w:val="chineseCounting"/>
      <w:suff w:val="nothing"/>
      <w:lvlText w:val="%1、"/>
      <w:lvlJc w:val="left"/>
      <w:rPr>
        <w:rFonts w:hint="eastAsia"/>
      </w:rPr>
    </w:lvl>
  </w:abstractNum>
  <w:abstractNum w:abstractNumId="3">
    <w:nsid w:val="0935956D"/>
    <w:multiLevelType w:val="singleLevel"/>
    <w:tmpl w:val="0935956D"/>
    <w:lvl w:ilvl="0" w:tentative="0">
      <w:start w:val="14"/>
      <w:numFmt w:val="chineseCounting"/>
      <w:suff w:val="nothing"/>
      <w:lvlText w:val="%1、"/>
      <w:lvlJc w:val="left"/>
      <w:rPr>
        <w:rFonts w:hint="eastAsia"/>
      </w:rPr>
    </w:lvl>
  </w:abstractNum>
  <w:abstractNum w:abstractNumId="4">
    <w:nsid w:val="33C551F5"/>
    <w:multiLevelType w:val="singleLevel"/>
    <w:tmpl w:val="33C551F5"/>
    <w:lvl w:ilvl="0" w:tentative="0">
      <w:start w:val="1"/>
      <w:numFmt w:val="chineseCounting"/>
      <w:suff w:val="nothing"/>
      <w:lvlText w:val="（%1）"/>
      <w:lvlJc w:val="left"/>
      <w:rPr>
        <w:rFonts w:hint="eastAsia"/>
      </w:rPr>
    </w:lvl>
  </w:abstractNum>
  <w:abstractNum w:abstractNumId="5">
    <w:nsid w:val="59E98370"/>
    <w:multiLevelType w:val="singleLevel"/>
    <w:tmpl w:val="59E98370"/>
    <w:lvl w:ilvl="0" w:tentative="0">
      <w:start w:val="4"/>
      <w:numFmt w:val="chineseCounting"/>
      <w:suff w:val="nothing"/>
      <w:lvlText w:val="（%1）"/>
      <w:lvlJc w:val="left"/>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NWQ2OTU1OTQ4MTc1NWI5ODlhZjhhMmRkN2ZkYjAifQ=="/>
  </w:docVars>
  <w:rsids>
    <w:rsidRoot w:val="00FE332D"/>
    <w:rsid w:val="004F515D"/>
    <w:rsid w:val="00625318"/>
    <w:rsid w:val="00764AA3"/>
    <w:rsid w:val="007C01F7"/>
    <w:rsid w:val="008524C6"/>
    <w:rsid w:val="008A303F"/>
    <w:rsid w:val="008E57EC"/>
    <w:rsid w:val="00A627C4"/>
    <w:rsid w:val="00A70F75"/>
    <w:rsid w:val="00A7668A"/>
    <w:rsid w:val="00AD57D3"/>
    <w:rsid w:val="00C5368C"/>
    <w:rsid w:val="00F00A67"/>
    <w:rsid w:val="00F147FD"/>
    <w:rsid w:val="00FE332D"/>
    <w:rsid w:val="04BC797A"/>
    <w:rsid w:val="083B2942"/>
    <w:rsid w:val="08491F2A"/>
    <w:rsid w:val="0BB641F7"/>
    <w:rsid w:val="0C436DA2"/>
    <w:rsid w:val="0D3861DB"/>
    <w:rsid w:val="0E647EF4"/>
    <w:rsid w:val="0EAA4BBD"/>
    <w:rsid w:val="0FCB3337"/>
    <w:rsid w:val="10354C54"/>
    <w:rsid w:val="113C4C5C"/>
    <w:rsid w:val="11B54435"/>
    <w:rsid w:val="12DA1AE3"/>
    <w:rsid w:val="13B70252"/>
    <w:rsid w:val="163F682C"/>
    <w:rsid w:val="18B65A3F"/>
    <w:rsid w:val="19031EC5"/>
    <w:rsid w:val="1A4466D0"/>
    <w:rsid w:val="1AC0644B"/>
    <w:rsid w:val="1C94448A"/>
    <w:rsid w:val="1C966414"/>
    <w:rsid w:val="1CBA09BB"/>
    <w:rsid w:val="1E7B677A"/>
    <w:rsid w:val="203770CD"/>
    <w:rsid w:val="2338088B"/>
    <w:rsid w:val="237F295E"/>
    <w:rsid w:val="24252564"/>
    <w:rsid w:val="254E4396"/>
    <w:rsid w:val="272E1F27"/>
    <w:rsid w:val="277B51EB"/>
    <w:rsid w:val="28D5611F"/>
    <w:rsid w:val="2A997C26"/>
    <w:rsid w:val="2AF068BD"/>
    <w:rsid w:val="2FB83470"/>
    <w:rsid w:val="306F3AB4"/>
    <w:rsid w:val="31192383"/>
    <w:rsid w:val="33D20AA9"/>
    <w:rsid w:val="36014494"/>
    <w:rsid w:val="375D66BB"/>
    <w:rsid w:val="376D11BC"/>
    <w:rsid w:val="38F77D2A"/>
    <w:rsid w:val="396260AE"/>
    <w:rsid w:val="3B9D177C"/>
    <w:rsid w:val="3C647DE4"/>
    <w:rsid w:val="4011662E"/>
    <w:rsid w:val="422C5BEA"/>
    <w:rsid w:val="43B53A55"/>
    <w:rsid w:val="4419796F"/>
    <w:rsid w:val="45642681"/>
    <w:rsid w:val="467E482A"/>
    <w:rsid w:val="47490A0A"/>
    <w:rsid w:val="47F8573B"/>
    <w:rsid w:val="49511AA4"/>
    <w:rsid w:val="4CE2598D"/>
    <w:rsid w:val="4D22698D"/>
    <w:rsid w:val="50724B2D"/>
    <w:rsid w:val="51A927D1"/>
    <w:rsid w:val="54685130"/>
    <w:rsid w:val="54D23DEC"/>
    <w:rsid w:val="54F9541D"/>
    <w:rsid w:val="58BC7DAD"/>
    <w:rsid w:val="58BE710D"/>
    <w:rsid w:val="59655C88"/>
    <w:rsid w:val="59A25F36"/>
    <w:rsid w:val="5AFF3461"/>
    <w:rsid w:val="5B7755F8"/>
    <w:rsid w:val="5BA04C44"/>
    <w:rsid w:val="5BD90658"/>
    <w:rsid w:val="5C272C70"/>
    <w:rsid w:val="5C6E7620"/>
    <w:rsid w:val="5D883BE2"/>
    <w:rsid w:val="5E021662"/>
    <w:rsid w:val="5F85487D"/>
    <w:rsid w:val="5FB32A6C"/>
    <w:rsid w:val="5FEC1CFE"/>
    <w:rsid w:val="60714E01"/>
    <w:rsid w:val="6252656D"/>
    <w:rsid w:val="633B5253"/>
    <w:rsid w:val="64D57EBC"/>
    <w:rsid w:val="65C36408"/>
    <w:rsid w:val="666F3B91"/>
    <w:rsid w:val="685A659A"/>
    <w:rsid w:val="68866F70"/>
    <w:rsid w:val="69670B4F"/>
    <w:rsid w:val="69B63885"/>
    <w:rsid w:val="6AE31F5A"/>
    <w:rsid w:val="6B8F22D3"/>
    <w:rsid w:val="6BE04BE9"/>
    <w:rsid w:val="6BE25EC5"/>
    <w:rsid w:val="6CC3614A"/>
    <w:rsid w:val="6E11552E"/>
    <w:rsid w:val="6E4C4721"/>
    <w:rsid w:val="6EE56110"/>
    <w:rsid w:val="6FEC0000"/>
    <w:rsid w:val="704E145E"/>
    <w:rsid w:val="716B77D0"/>
    <w:rsid w:val="71E415C0"/>
    <w:rsid w:val="733A5527"/>
    <w:rsid w:val="73CA330B"/>
    <w:rsid w:val="73DF6921"/>
    <w:rsid w:val="74C50E20"/>
    <w:rsid w:val="7620776F"/>
    <w:rsid w:val="780A2EFA"/>
    <w:rsid w:val="782347DB"/>
    <w:rsid w:val="788A3E0F"/>
    <w:rsid w:val="788E7571"/>
    <w:rsid w:val="78CC17F6"/>
    <w:rsid w:val="7DB639FC"/>
    <w:rsid w:val="7E28188F"/>
    <w:rsid w:val="7E82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6"/>
    <w:qFormat/>
    <w:uiPriority w:val="0"/>
    <w:pPr>
      <w:keepNext/>
      <w:keepLines/>
      <w:spacing w:line="360" w:lineRule="auto"/>
      <w:jc w:val="center"/>
      <w:outlineLvl w:val="0"/>
    </w:pPr>
    <w:rPr>
      <w:b/>
      <w:kern w:val="44"/>
      <w:sz w:val="44"/>
    </w:rPr>
  </w:style>
  <w:style w:type="paragraph" w:styleId="3">
    <w:name w:val="heading 2"/>
    <w:basedOn w:val="1"/>
    <w:next w:val="1"/>
    <w:qFormat/>
    <w:uiPriority w:val="0"/>
    <w:pPr>
      <w:keepNext/>
      <w:keepLines/>
      <w:spacing w:line="416" w:lineRule="auto"/>
      <w:outlineLvl w:val="1"/>
    </w:pPr>
    <w:rPr>
      <w:rFonts w:hint="eastAsia" w:ascii="Arial" w:hAnsi="Arial" w:eastAsia="黑体" w:cs="Verdana"/>
      <w:b/>
      <w:bCs/>
      <w:sz w:val="32"/>
      <w:szCs w:val="32"/>
    </w:rPr>
  </w:style>
  <w:style w:type="paragraph" w:styleId="4">
    <w:name w:val="heading 3"/>
    <w:basedOn w:val="1"/>
    <w:next w:val="1"/>
    <w:qFormat/>
    <w:uiPriority w:val="0"/>
    <w:pPr>
      <w:keepNext/>
      <w:keepLines/>
      <w:spacing w:line="416" w:lineRule="auto"/>
      <w:outlineLvl w:val="2"/>
    </w:pPr>
    <w:rPr>
      <w:b/>
      <w:bCs/>
      <w:sz w:val="32"/>
      <w:szCs w:val="32"/>
    </w:rPr>
  </w:style>
  <w:style w:type="paragraph" w:styleId="5">
    <w:name w:val="heading 4"/>
    <w:basedOn w:val="1"/>
    <w:next w:val="1"/>
    <w:qFormat/>
    <w:uiPriority w:val="0"/>
    <w:pPr>
      <w:keepNext/>
      <w:keepLines/>
      <w:spacing w:line="376" w:lineRule="atLeast"/>
      <w:outlineLvl w:val="3"/>
    </w:pPr>
    <w:rPr>
      <w:rFonts w:ascii="Arial" w:hAnsi="Arial" w:eastAsia="黑体"/>
      <w:b/>
      <w:bCs/>
      <w:sz w:val="28"/>
      <w:szCs w:val="28"/>
    </w:rPr>
  </w:style>
  <w:style w:type="paragraph" w:styleId="6">
    <w:name w:val="heading 5"/>
    <w:basedOn w:val="1"/>
    <w:next w:val="1"/>
    <w:unhideWhenUsed/>
    <w:qFormat/>
    <w:uiPriority w:val="0"/>
    <w:pPr>
      <w:keepNext/>
      <w:keepLines/>
      <w:spacing w:before="280" w:after="290" w:line="372" w:lineRule="auto"/>
      <w:outlineLvl w:val="4"/>
    </w:pPr>
    <w:rPr>
      <w:b/>
      <w:sz w:val="28"/>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8">
    <w:name w:val="index 5"/>
    <w:basedOn w:val="1"/>
    <w:next w:val="1"/>
    <w:semiHidden/>
    <w:unhideWhenUsed/>
    <w:qFormat/>
    <w:uiPriority w:val="99"/>
    <w:pPr>
      <w:ind w:left="800" w:leftChars="800"/>
    </w:pPr>
  </w:style>
  <w:style w:type="paragraph" w:styleId="9">
    <w:name w:val="toa heading"/>
    <w:basedOn w:val="1"/>
    <w:next w:val="1"/>
    <w:semiHidden/>
    <w:qFormat/>
    <w:uiPriority w:val="0"/>
    <w:pPr>
      <w:spacing w:before="120"/>
    </w:pPr>
    <w:rPr>
      <w:rFonts w:ascii="Arial" w:hAnsi="Arial" w:cs="Arial"/>
    </w:rPr>
  </w:style>
  <w:style w:type="paragraph" w:styleId="10">
    <w:name w:val="annotation text"/>
    <w:basedOn w:val="1"/>
    <w:qFormat/>
    <w:uiPriority w:val="0"/>
    <w:pPr>
      <w:adjustRightInd w:val="0"/>
      <w:spacing w:line="360" w:lineRule="atLeast"/>
      <w:jc w:val="left"/>
    </w:pPr>
    <w:rPr>
      <w:kern w:val="0"/>
      <w:sz w:val="24"/>
    </w:rPr>
  </w:style>
  <w:style w:type="paragraph" w:styleId="11">
    <w:name w:val="Body Text 3"/>
    <w:basedOn w:val="1"/>
    <w:qFormat/>
    <w:uiPriority w:val="0"/>
    <w:pPr>
      <w:spacing w:line="80" w:lineRule="atLeast"/>
    </w:pPr>
    <w:rPr>
      <w:rFonts w:ascii="楷体_GB2312" w:eastAsia="楷体_GB2312"/>
      <w:sz w:val="28"/>
    </w:rPr>
  </w:style>
  <w:style w:type="paragraph" w:styleId="12">
    <w:name w:val="Body Text"/>
    <w:basedOn w:val="1"/>
    <w:next w:val="1"/>
    <w:qFormat/>
    <w:uiPriority w:val="0"/>
    <w:rPr>
      <w:rFonts w:eastAsia="楷体_GB2312"/>
      <w:sz w:val="30"/>
      <w:szCs w:val="20"/>
    </w:rPr>
  </w:style>
  <w:style w:type="paragraph" w:styleId="13">
    <w:name w:val="Body Text Indent"/>
    <w:basedOn w:val="1"/>
    <w:qFormat/>
    <w:uiPriority w:val="0"/>
    <w:pPr>
      <w:ind w:firstLine="630"/>
    </w:pPr>
    <w:rPr>
      <w:rFonts w:ascii="长城楷体" w:eastAsia="长城楷体"/>
      <w:kern w:val="0"/>
      <w:sz w:val="32"/>
    </w:rPr>
  </w:style>
  <w:style w:type="paragraph" w:styleId="14">
    <w:name w:val="List 2"/>
    <w:basedOn w:val="1"/>
    <w:qFormat/>
    <w:uiPriority w:val="0"/>
    <w:pPr>
      <w:ind w:left="100" w:leftChars="200" w:hanging="200" w:hangingChars="20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Plain Text"/>
    <w:basedOn w:val="1"/>
    <w:link w:val="57"/>
    <w:qFormat/>
    <w:uiPriority w:val="0"/>
    <w:rPr>
      <w:rFonts w:hint="eastAsia" w:ascii="宋体" w:hAnsi="Courier New"/>
      <w:szCs w:val="20"/>
    </w:rPr>
  </w:style>
  <w:style w:type="paragraph" w:styleId="18">
    <w:name w:val="Date"/>
    <w:basedOn w:val="1"/>
    <w:next w:val="1"/>
    <w:qFormat/>
    <w:uiPriority w:val="0"/>
    <w:rPr>
      <w:sz w:val="24"/>
      <w:szCs w:val="20"/>
    </w:rPr>
  </w:style>
  <w:style w:type="paragraph" w:styleId="19">
    <w:name w:val="Body Text Indent 2"/>
    <w:basedOn w:val="1"/>
    <w:qFormat/>
    <w:uiPriority w:val="0"/>
    <w:pPr>
      <w:spacing w:line="480" w:lineRule="auto"/>
      <w:ind w:left="420" w:leftChars="200"/>
    </w:pPr>
  </w:style>
  <w:style w:type="paragraph" w:styleId="20">
    <w:name w:val="Balloon Text"/>
    <w:basedOn w:val="1"/>
    <w:link w:val="56"/>
    <w:qFormat/>
    <w:uiPriority w:val="0"/>
    <w:rPr>
      <w:sz w:val="18"/>
      <w:szCs w:val="18"/>
    </w:rPr>
  </w:style>
  <w:style w:type="paragraph" w:styleId="21">
    <w:name w:val="footer"/>
    <w:basedOn w:val="1"/>
    <w:qFormat/>
    <w:uiPriority w:val="0"/>
    <w:pPr>
      <w:tabs>
        <w:tab w:val="center" w:pos="4153"/>
        <w:tab w:val="right" w:pos="8306"/>
      </w:tabs>
      <w:snapToGrid w:val="0"/>
      <w:jc w:val="left"/>
    </w:pPr>
    <w:rPr>
      <w:rFonts w:hint="eastAsia"/>
      <w:sz w:val="18"/>
      <w:szCs w:val="18"/>
    </w:rPr>
  </w:style>
  <w:style w:type="paragraph" w:styleId="22">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spacing w:line="360" w:lineRule="exact"/>
    </w:pPr>
    <w:rPr>
      <w:rFonts w:ascii="仿宋_GB2312" w:hAnsi="宋体" w:eastAsia="仿宋_GB2312"/>
      <w:b/>
      <w:bCs/>
      <w:sz w:val="28"/>
      <w:szCs w:val="28"/>
    </w:rPr>
  </w:style>
  <w:style w:type="paragraph" w:styleId="24">
    <w:name w:val="toc 2"/>
    <w:basedOn w:val="1"/>
    <w:next w:val="1"/>
    <w:qFormat/>
    <w:uiPriority w:val="0"/>
    <w:pPr>
      <w:ind w:left="420" w:leftChars="200"/>
    </w:pPr>
  </w:style>
  <w:style w:type="paragraph" w:styleId="25">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26">
    <w:name w:val="Normal (Web)"/>
    <w:basedOn w:val="1"/>
    <w:qFormat/>
    <w:uiPriority w:val="99"/>
    <w:pPr>
      <w:widowControl/>
      <w:spacing w:beforeAutospacing="1" w:afterAutospacing="1"/>
      <w:jc w:val="left"/>
    </w:pPr>
    <w:rPr>
      <w:rFonts w:ascii="宋体" w:hAnsi="宋体" w:cs="宋体"/>
      <w:kern w:val="0"/>
      <w:sz w:val="24"/>
    </w:rPr>
  </w:style>
  <w:style w:type="paragraph" w:styleId="27">
    <w:name w:val="Title"/>
    <w:basedOn w:val="1"/>
    <w:next w:val="1"/>
    <w:qFormat/>
    <w:uiPriority w:val="0"/>
    <w:pPr>
      <w:spacing w:before="240" w:after="60"/>
      <w:jc w:val="center"/>
      <w:outlineLvl w:val="0"/>
    </w:pPr>
    <w:rPr>
      <w:rFonts w:ascii="Arial" w:hAnsi="Arial" w:cs="Arial"/>
      <w:b/>
      <w:bCs/>
      <w:sz w:val="44"/>
      <w:szCs w:val="32"/>
    </w:rPr>
  </w:style>
  <w:style w:type="paragraph" w:styleId="28">
    <w:name w:val="Body Text First Indent"/>
    <w:basedOn w:val="12"/>
    <w:next w:val="1"/>
    <w:qFormat/>
    <w:uiPriority w:val="0"/>
    <w:pPr>
      <w:ind w:firstLine="420" w:firstLineChars="100"/>
    </w:pPr>
  </w:style>
  <w:style w:type="paragraph" w:styleId="29">
    <w:name w:val="Body Text First Indent 2"/>
    <w:basedOn w:val="13"/>
    <w:next w:val="1"/>
    <w:unhideWhenUsed/>
    <w:qFormat/>
    <w:uiPriority w:val="99"/>
    <w:pPr>
      <w:tabs>
        <w:tab w:val="left" w:pos="360"/>
      </w:tabs>
      <w:ind w:firstLine="420"/>
    </w:pPr>
    <w:rPr>
      <w:sz w:val="24"/>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0"/>
  </w:style>
  <w:style w:type="character" w:styleId="37">
    <w:name w:val="HTML Definition"/>
    <w:basedOn w:val="32"/>
    <w:qFormat/>
    <w:uiPriority w:val="0"/>
  </w:style>
  <w:style w:type="character" w:styleId="38">
    <w:name w:val="HTML Typewriter"/>
    <w:basedOn w:val="32"/>
    <w:qFormat/>
    <w:uiPriority w:val="0"/>
    <w:rPr>
      <w:rFonts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qFormat/>
    <w:uiPriority w:val="0"/>
    <w:rPr>
      <w:color w:val="333333"/>
      <w:u w:val="none"/>
    </w:rPr>
  </w:style>
  <w:style w:type="character" w:styleId="42">
    <w:name w:val="HTML Code"/>
    <w:basedOn w:val="32"/>
    <w:qFormat/>
    <w:uiPriority w:val="0"/>
    <w:rPr>
      <w:rFonts w:hint="default" w:ascii="monospace" w:hAnsi="monospace" w:eastAsia="monospace" w:cs="monospace"/>
      <w:sz w:val="20"/>
    </w:rPr>
  </w:style>
  <w:style w:type="character" w:styleId="43">
    <w:name w:val="HTML Cite"/>
    <w:basedOn w:val="32"/>
    <w:qFormat/>
    <w:uiPriority w:val="0"/>
  </w:style>
  <w:style w:type="character" w:styleId="44">
    <w:name w:val="HTML Keyboard"/>
    <w:basedOn w:val="32"/>
    <w:qFormat/>
    <w:uiPriority w:val="0"/>
    <w:rPr>
      <w:rFonts w:hint="default" w:ascii="monospace" w:hAnsi="monospace" w:eastAsia="monospace" w:cs="monospace"/>
      <w:sz w:val="20"/>
    </w:rPr>
  </w:style>
  <w:style w:type="character" w:styleId="45">
    <w:name w:val="HTML Sample"/>
    <w:basedOn w:val="32"/>
    <w:qFormat/>
    <w:uiPriority w:val="0"/>
    <w:rPr>
      <w:rFonts w:hint="default" w:ascii="monospace" w:hAnsi="monospace" w:eastAsia="monospace" w:cs="monospace"/>
    </w:rPr>
  </w:style>
  <w:style w:type="character" w:customStyle="1" w:styleId="46">
    <w:name w:val="标题 1 Char"/>
    <w:link w:val="2"/>
    <w:qFormat/>
    <w:uiPriority w:val="0"/>
    <w:rPr>
      <w:rFonts w:ascii="Calibri" w:hAnsi="Calibri"/>
      <w:b/>
      <w:kern w:val="44"/>
      <w:sz w:val="44"/>
    </w:rPr>
  </w:style>
  <w:style w:type="paragraph" w:customStyle="1" w:styleId="47">
    <w:name w:val="首行缩进"/>
    <w:basedOn w:val="1"/>
    <w:qFormat/>
    <w:uiPriority w:val="0"/>
    <w:pPr>
      <w:numPr>
        <w:ilvl w:val="0"/>
        <w:numId w:val="1"/>
      </w:numPr>
      <w:spacing w:line="360" w:lineRule="auto"/>
    </w:pPr>
    <w:rPr>
      <w:rFonts w:eastAsia="仿宋_GB2312"/>
    </w:rPr>
  </w:style>
  <w:style w:type="paragraph" w:customStyle="1" w:styleId="48">
    <w:name w:val="列出段落1"/>
    <w:basedOn w:val="1"/>
    <w:qFormat/>
    <w:uiPriority w:val="0"/>
    <w:pPr>
      <w:ind w:firstLine="420" w:firstLineChars="200"/>
    </w:pPr>
    <w:rPr>
      <w:szCs w:val="22"/>
    </w:rPr>
  </w:style>
  <w:style w:type="paragraph" w:customStyle="1" w:styleId="49">
    <w:name w:val="正文（首行缩进）"/>
    <w:basedOn w:val="1"/>
    <w:qFormat/>
    <w:uiPriority w:val="0"/>
    <w:pPr>
      <w:spacing w:line="360" w:lineRule="auto"/>
      <w:ind w:firstLine="200" w:firstLineChars="200"/>
    </w:pPr>
  </w:style>
  <w:style w:type="paragraph" w:customStyle="1" w:styleId="50">
    <w:name w:val="Table Paragraph"/>
    <w:basedOn w:val="1"/>
    <w:qFormat/>
    <w:uiPriority w:val="1"/>
  </w:style>
  <w:style w:type="paragraph" w:customStyle="1" w:styleId="51">
    <w:name w:val="Default"/>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52">
    <w:name w:val="样式 小四 段前: 5 磅 段后: 5 磅 首行缩进:  2 字符"/>
    <w:basedOn w:val="1"/>
    <w:qFormat/>
    <w:uiPriority w:val="0"/>
    <w:pPr>
      <w:spacing w:line="360" w:lineRule="auto"/>
    </w:pPr>
    <w:rPr>
      <w:rFonts w:ascii="宋体" w:hAnsi="宋体"/>
      <w:sz w:val="24"/>
      <w:szCs w:val="21"/>
    </w:rPr>
  </w:style>
  <w:style w:type="paragraph" w:customStyle="1" w:styleId="53">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表 靠左"/>
    <w:basedOn w:val="1"/>
    <w:qFormat/>
    <w:uiPriority w:val="0"/>
    <w:pPr>
      <w:widowControl/>
      <w:adjustRightInd w:val="0"/>
      <w:snapToGrid w:val="0"/>
      <w:spacing w:after="200"/>
      <w:jc w:val="left"/>
    </w:pPr>
    <w:rPr>
      <w:rFonts w:eastAsia="微软雅黑"/>
      <w:kern w:val="0"/>
      <w:sz w:val="22"/>
      <w:szCs w:val="21"/>
    </w:rPr>
  </w:style>
  <w:style w:type="character" w:customStyle="1" w:styleId="55">
    <w:name w:val="页眉 Char"/>
    <w:basedOn w:val="32"/>
    <w:link w:val="22"/>
    <w:qFormat/>
    <w:uiPriority w:val="0"/>
    <w:rPr>
      <w:rFonts w:ascii="Calibri" w:hAnsi="Calibri"/>
      <w:kern w:val="2"/>
      <w:sz w:val="18"/>
      <w:szCs w:val="18"/>
    </w:rPr>
  </w:style>
  <w:style w:type="character" w:customStyle="1" w:styleId="56">
    <w:name w:val="批注框文本 Char"/>
    <w:basedOn w:val="32"/>
    <w:link w:val="20"/>
    <w:qFormat/>
    <w:uiPriority w:val="0"/>
    <w:rPr>
      <w:rFonts w:ascii="Calibri" w:hAnsi="Calibri"/>
      <w:kern w:val="2"/>
      <w:sz w:val="18"/>
      <w:szCs w:val="18"/>
    </w:rPr>
  </w:style>
  <w:style w:type="character" w:customStyle="1" w:styleId="57">
    <w:name w:val="纯文本 Char"/>
    <w:link w:val="17"/>
    <w:qFormat/>
    <w:uiPriority w:val="99"/>
    <w:rPr>
      <w:rFonts w:hint="eastAsia" w:ascii="宋体" w:hAnsi="Courier New"/>
      <w:szCs w:val="20"/>
    </w:rPr>
  </w:style>
  <w:style w:type="paragraph" w:customStyle="1" w:styleId="58">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59">
    <w:name w:val="正文_0"/>
    <w:next w:val="3"/>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60">
    <w:name w:val="displayarti"/>
    <w:basedOn w:val="32"/>
    <w:qFormat/>
    <w:uiPriority w:val="0"/>
    <w:rPr>
      <w:color w:val="FFFFFF"/>
      <w:shd w:val="clear" w:color="auto" w:fill="A00000"/>
    </w:rPr>
  </w:style>
  <w:style w:type="character" w:customStyle="1" w:styleId="61">
    <w:name w:val="prev"/>
    <w:basedOn w:val="32"/>
    <w:qFormat/>
    <w:uiPriority w:val="0"/>
    <w:rPr>
      <w:rFonts w:ascii="微软雅黑" w:hAnsi="微软雅黑" w:eastAsia="微软雅黑" w:cs="微软雅黑"/>
      <w:sz w:val="21"/>
      <w:szCs w:val="21"/>
    </w:rPr>
  </w:style>
  <w:style w:type="character" w:customStyle="1" w:styleId="62">
    <w:name w:val="prev1"/>
    <w:basedOn w:val="32"/>
    <w:qFormat/>
    <w:uiPriority w:val="0"/>
    <w:rPr>
      <w:color w:val="888888"/>
    </w:rPr>
  </w:style>
  <w:style w:type="character" w:customStyle="1" w:styleId="63">
    <w:name w:val="redfilefwwh"/>
    <w:basedOn w:val="32"/>
    <w:qFormat/>
    <w:uiPriority w:val="0"/>
    <w:rPr>
      <w:color w:val="BA2636"/>
      <w:sz w:val="18"/>
      <w:szCs w:val="18"/>
    </w:rPr>
  </w:style>
  <w:style w:type="character" w:customStyle="1" w:styleId="64">
    <w:name w:val="next"/>
    <w:basedOn w:val="32"/>
    <w:qFormat/>
    <w:uiPriority w:val="0"/>
    <w:rPr>
      <w:rFonts w:hint="eastAsia" w:ascii="微软雅黑" w:hAnsi="微软雅黑" w:eastAsia="微软雅黑" w:cs="微软雅黑"/>
      <w:sz w:val="21"/>
      <w:szCs w:val="21"/>
    </w:rPr>
  </w:style>
  <w:style w:type="character" w:customStyle="1" w:styleId="65">
    <w:name w:val="next1"/>
    <w:basedOn w:val="32"/>
    <w:qFormat/>
    <w:uiPriority w:val="0"/>
    <w:rPr>
      <w:color w:val="888888"/>
    </w:rPr>
  </w:style>
  <w:style w:type="character" w:customStyle="1" w:styleId="66">
    <w:name w:val="gjfg"/>
    <w:basedOn w:val="32"/>
    <w:qFormat/>
    <w:uiPriority w:val="0"/>
  </w:style>
  <w:style w:type="character" w:customStyle="1" w:styleId="67">
    <w:name w:val="redfilenumber"/>
    <w:basedOn w:val="32"/>
    <w:qFormat/>
    <w:uiPriority w:val="0"/>
    <w:rPr>
      <w:color w:val="BA2636"/>
      <w:sz w:val="18"/>
      <w:szCs w:val="18"/>
    </w:rPr>
  </w:style>
  <w:style w:type="character" w:customStyle="1" w:styleId="68">
    <w:name w:val="cfdate"/>
    <w:basedOn w:val="32"/>
    <w:qFormat/>
    <w:uiPriority w:val="0"/>
    <w:rPr>
      <w:color w:val="333333"/>
      <w:sz w:val="18"/>
      <w:szCs w:val="18"/>
    </w:rPr>
  </w:style>
  <w:style w:type="character" w:customStyle="1" w:styleId="69">
    <w:name w:val="qxdate"/>
    <w:basedOn w:val="32"/>
    <w:qFormat/>
    <w:uiPriority w:val="0"/>
    <w:rPr>
      <w:color w:val="333333"/>
      <w:sz w:val="18"/>
      <w:szCs w:val="18"/>
    </w:rPr>
  </w:style>
  <w:style w:type="paragraph" w:customStyle="1" w:styleId="70">
    <w:name w:val="无间隔1"/>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71">
    <w:name w:val="NormalCharacter"/>
    <w:semiHidden/>
    <w:qFormat/>
    <w:uiPriority w:val="0"/>
  </w:style>
  <w:style w:type="paragraph" w:customStyle="1" w:styleId="72">
    <w:name w:val="列出段落11"/>
    <w:basedOn w:val="1"/>
    <w:qFormat/>
    <w:uiPriority w:val="0"/>
    <w:pPr>
      <w:ind w:firstLine="420" w:firstLineChars="200"/>
    </w:pPr>
    <w:rPr>
      <w:rFonts w:cs="宋体"/>
    </w:rPr>
  </w:style>
  <w:style w:type="character" w:customStyle="1" w:styleId="73">
    <w:name w:val="font01"/>
    <w:basedOn w:val="32"/>
    <w:qFormat/>
    <w:uiPriority w:val="0"/>
    <w:rPr>
      <w:rFonts w:hint="eastAsia" w:ascii="宋体" w:hAnsi="宋体" w:eastAsia="宋体" w:cs="宋体"/>
      <w:color w:val="000000"/>
      <w:sz w:val="24"/>
      <w:szCs w:val="24"/>
      <w:u w:val="none"/>
    </w:rPr>
  </w:style>
  <w:style w:type="character" w:customStyle="1" w:styleId="74">
    <w:name w:val="font31"/>
    <w:basedOn w:val="32"/>
    <w:qFormat/>
    <w:uiPriority w:val="0"/>
    <w:rPr>
      <w:rFonts w:hint="eastAsia" w:ascii="宋体" w:hAnsi="宋体" w:eastAsia="宋体" w:cs="宋体"/>
      <w:color w:val="000000"/>
      <w:sz w:val="24"/>
      <w:szCs w:val="24"/>
      <w:u w:val="none"/>
    </w:rPr>
  </w:style>
  <w:style w:type="paragraph" w:customStyle="1" w:styleId="75">
    <w:name w:val="标书正文"/>
    <w:basedOn w:val="76"/>
    <w:qFormat/>
    <w:uiPriority w:val="99"/>
    <w:pPr>
      <w:snapToGrid w:val="0"/>
      <w:spacing w:line="300" w:lineRule="auto"/>
      <w:ind w:firstLine="454"/>
      <w:textAlignment w:val="auto"/>
    </w:pPr>
    <w:rPr>
      <w:rFonts w:ascii="黑体" w:hAnsi="宋体"/>
    </w:rPr>
  </w:style>
  <w:style w:type="paragraph" w:customStyle="1" w:styleId="76">
    <w:name w:val="Body Text First Indent1"/>
    <w:basedOn w:val="1"/>
    <w:qFormat/>
    <w:uiPriority w:val="99"/>
    <w:pPr>
      <w:adjustRightInd w:val="0"/>
      <w:spacing w:line="312" w:lineRule="atLeast"/>
      <w:ind w:firstLine="482"/>
      <w:textAlignment w:val="baseline"/>
    </w:pPr>
    <w:rPr>
      <w:rFonts w:hAnsi="Arial"/>
      <w:bCs/>
      <w:color w:val="800000"/>
      <w:sz w:val="24"/>
    </w:rPr>
  </w:style>
  <w:style w:type="paragraph" w:customStyle="1" w:styleId="77">
    <w:name w:val="NEU表格"/>
    <w:basedOn w:val="1"/>
    <w:qFormat/>
    <w:uiPriority w:val="0"/>
    <w:pPr>
      <w:widowControl/>
      <w:jc w:val="left"/>
    </w:pPr>
    <w:rPr>
      <w:rFonts w:ascii="宋体" w:hAnsi="宋体"/>
      <w:szCs w:val="21"/>
    </w:rPr>
  </w:style>
  <w:style w:type="paragraph" w:customStyle="1" w:styleId="78">
    <w:name w:val="WPSOffice手动目录 1"/>
    <w:qFormat/>
    <w:uiPriority w:val="0"/>
    <w:rPr>
      <w:rFonts w:ascii="Times New Roman" w:hAnsi="Times New Roman" w:eastAsia="宋体" w:cs="Times New Roman"/>
      <w:lang w:val="en-US" w:eastAsia="zh-CN" w:bidi="ar-SA"/>
    </w:rPr>
  </w:style>
  <w:style w:type="character" w:customStyle="1" w:styleId="79">
    <w:name w:val="font21"/>
    <w:qFormat/>
    <w:uiPriority w:val="99"/>
    <w:rPr>
      <w:rFonts w:ascii="宋体" w:hAnsi="宋体" w:eastAsia="宋体"/>
      <w:color w:val="000000"/>
      <w:sz w:val="24"/>
      <w:u w:val="none"/>
    </w:rPr>
  </w:style>
  <w:style w:type="paragraph" w:customStyle="1" w:styleId="8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35875</Words>
  <Characters>38442</Characters>
  <Lines>398</Lines>
  <Paragraphs>2247</Paragraphs>
  <TotalTime>1</TotalTime>
  <ScaleCrop>false</ScaleCrop>
  <LinksUpToDate>false</LinksUpToDate>
  <CharactersWithSpaces>40188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2024-04-26T06:09:00Z</dcterms:created>
  <dc:creator>WPS_1565666140</dc:creator>
  <cp:lastModifiedBy>Administrator</cp:lastModifiedBy>
  <cp:lastPrinted>2024-04-26T06:09:00Z</cp:lastPrinted>
  <dcterms:modified xsi:type="dcterms:W3CDTF">2024-06-28T02:42:27Z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EC1BFE6F2B87441F86B8B04252B382A3_13</vt:lpwstr>
  </property>
</Properties>
</file>