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A8924">
      <w:pPr>
        <w:snapToGrid w:val="0"/>
        <w:jc w:val="center"/>
        <w:textAlignment w:val="baseline"/>
        <w:rPr>
          <w:rFonts w:ascii="宋体" w:hAnsi="宋体" w:cs="宋体"/>
          <w:b/>
          <w:bCs/>
          <w:color w:val="auto"/>
          <w:sz w:val="50"/>
          <w:szCs w:val="50"/>
          <w:highlight w:val="none"/>
        </w:rPr>
      </w:pPr>
    </w:p>
    <w:p w14:paraId="4E426977">
      <w:pPr>
        <w:snapToGrid w:val="0"/>
        <w:ind w:left="282" w:hanging="239" w:hangingChars="54"/>
        <w:jc w:val="center"/>
        <w:textAlignment w:val="baseline"/>
        <w:rPr>
          <w:rFonts w:hint="eastAsia" w:ascii="宋体" w:hAnsi="宋体" w:eastAsia="宋体"/>
          <w:b/>
          <w:color w:val="auto"/>
          <w:sz w:val="52"/>
          <w:szCs w:val="52"/>
          <w:highlight w:val="none"/>
          <w:lang w:val="en-US" w:eastAsia="zh-CN"/>
        </w:rPr>
      </w:pPr>
      <w:r>
        <w:rPr>
          <w:rFonts w:hint="eastAsia" w:cs="宋体" w:asciiTheme="minorEastAsia" w:hAnsiTheme="minorEastAsia" w:eastAsiaTheme="minorEastAsia"/>
          <w:b/>
          <w:bCs/>
          <w:color w:val="auto"/>
          <w:kern w:val="2"/>
          <w:sz w:val="44"/>
          <w:szCs w:val="44"/>
          <w:highlight w:val="none"/>
          <w:u w:val="none"/>
          <w:lang w:eastAsia="zh-CN"/>
        </w:rPr>
        <w:t>长春市中心医院医废收集处理项目</w:t>
      </w:r>
    </w:p>
    <w:p w14:paraId="51B82F09">
      <w:pPr>
        <w:snapToGrid w:val="0"/>
        <w:ind w:left="-12" w:leftChars="-135" w:hanging="271" w:hangingChars="54"/>
        <w:jc w:val="center"/>
        <w:textAlignment w:val="baseline"/>
        <w:rPr>
          <w:rFonts w:ascii="宋体" w:hAnsi="宋体" w:cs="宋体"/>
          <w:b/>
          <w:bCs/>
          <w:color w:val="auto"/>
          <w:sz w:val="50"/>
          <w:szCs w:val="50"/>
          <w:highlight w:val="none"/>
        </w:rPr>
      </w:pPr>
    </w:p>
    <w:p w14:paraId="1328D2A7">
      <w:pPr>
        <w:snapToGrid w:val="0"/>
        <w:spacing w:line="400" w:lineRule="exact"/>
        <w:textAlignment w:val="baseline"/>
        <w:rPr>
          <w:rFonts w:ascii="宋体" w:hAnsi="宋体" w:cs="宋体"/>
          <w:b/>
          <w:bCs/>
          <w:color w:val="auto"/>
          <w:sz w:val="60"/>
          <w:szCs w:val="60"/>
          <w:highlight w:val="none"/>
        </w:rPr>
      </w:pPr>
    </w:p>
    <w:p w14:paraId="309304D5">
      <w:pPr>
        <w:snapToGrid w:val="0"/>
        <w:jc w:val="center"/>
        <w:textAlignment w:val="baseline"/>
        <w:rPr>
          <w:rFonts w:ascii="宋体" w:hAnsi="宋体" w:cs="宋体"/>
          <w:b/>
          <w:bCs/>
          <w:color w:val="auto"/>
          <w:sz w:val="36"/>
          <w:szCs w:val="36"/>
          <w:highlight w:val="none"/>
        </w:rPr>
      </w:pPr>
    </w:p>
    <w:p w14:paraId="27417B57">
      <w:pPr>
        <w:snapToGrid w:val="0"/>
        <w:textAlignment w:val="baseline"/>
        <w:rPr>
          <w:rFonts w:ascii="宋体" w:hAnsi="宋体" w:cs="宋体"/>
          <w:b/>
          <w:bCs/>
          <w:color w:val="auto"/>
          <w:sz w:val="28"/>
          <w:szCs w:val="28"/>
          <w:highlight w:val="none"/>
        </w:rPr>
      </w:pPr>
    </w:p>
    <w:p w14:paraId="471FF7D6">
      <w:pPr>
        <w:pStyle w:val="3"/>
        <w:bidi w:val="0"/>
        <w:spacing w:line="360" w:lineRule="auto"/>
        <w:jc w:val="center"/>
        <w:rPr>
          <w:rFonts w:hint="eastAsia"/>
          <w:sz w:val="48"/>
          <w:szCs w:val="48"/>
        </w:rPr>
      </w:pPr>
      <w:r>
        <w:rPr>
          <w:rFonts w:hint="eastAsia"/>
          <w:sz w:val="48"/>
          <w:szCs w:val="48"/>
          <w:lang w:val="en-US" w:eastAsia="zh-CN"/>
        </w:rPr>
        <w:t>竞争性磋商</w:t>
      </w:r>
      <w:r>
        <w:rPr>
          <w:rFonts w:hint="eastAsia"/>
          <w:sz w:val="48"/>
          <w:szCs w:val="48"/>
        </w:rPr>
        <w:t>文件</w:t>
      </w:r>
    </w:p>
    <w:p w14:paraId="53359D58">
      <w:pPr>
        <w:pStyle w:val="3"/>
        <w:bidi w:val="0"/>
        <w:spacing w:line="360" w:lineRule="auto"/>
        <w:jc w:val="center"/>
        <w:rPr>
          <w:rFonts w:hint="eastAsia" w:eastAsia="宋体"/>
          <w:sz w:val="48"/>
          <w:szCs w:val="48"/>
          <w:lang w:eastAsia="zh-CN"/>
        </w:rPr>
      </w:pPr>
      <w:r>
        <w:rPr>
          <w:rFonts w:hint="eastAsia"/>
          <w:sz w:val="48"/>
          <w:szCs w:val="48"/>
          <w:lang w:eastAsia="zh-CN"/>
        </w:rPr>
        <w:t>（</w:t>
      </w:r>
      <w:r>
        <w:rPr>
          <w:rFonts w:hint="eastAsia"/>
          <w:sz w:val="48"/>
          <w:szCs w:val="48"/>
          <w:lang w:val="en-US" w:eastAsia="zh-CN"/>
        </w:rPr>
        <w:t>三次</w:t>
      </w:r>
      <w:r>
        <w:rPr>
          <w:rFonts w:hint="eastAsia"/>
          <w:sz w:val="48"/>
          <w:szCs w:val="48"/>
          <w:lang w:eastAsia="zh-CN"/>
        </w:rPr>
        <w:t>）</w:t>
      </w:r>
    </w:p>
    <w:p w14:paraId="5F34A362">
      <w:pPr>
        <w:snapToGrid w:val="0"/>
        <w:spacing w:line="400" w:lineRule="exact"/>
        <w:jc w:val="center"/>
        <w:textAlignment w:val="baseline"/>
        <w:rPr>
          <w:rFonts w:ascii="宋体" w:hAnsi="宋体" w:cs="宋体"/>
          <w:b/>
          <w:bCs/>
          <w:color w:val="auto"/>
          <w:sz w:val="24"/>
          <w:highlight w:val="none"/>
        </w:rPr>
      </w:pPr>
    </w:p>
    <w:p w14:paraId="3FEFBAF6">
      <w:pPr>
        <w:snapToGrid w:val="0"/>
        <w:spacing w:line="400" w:lineRule="exact"/>
        <w:jc w:val="center"/>
        <w:textAlignment w:val="baseline"/>
        <w:rPr>
          <w:rFonts w:hint="default" w:ascii="宋体" w:hAnsi="宋体" w:cs="宋体" w:eastAsiaTheme="minorEastAsia"/>
          <w:b/>
          <w:bCs/>
          <w:color w:val="auto"/>
          <w:sz w:val="28"/>
          <w:szCs w:val="28"/>
          <w:highlight w:val="none"/>
          <w:shd w:val="clear"/>
          <w:lang w:val="en-US" w:eastAsia="zh-CN"/>
        </w:rPr>
      </w:pPr>
      <w:r>
        <w:rPr>
          <w:rFonts w:hint="eastAsia" w:cs="宋体" w:asciiTheme="minorEastAsia" w:hAnsiTheme="minorEastAsia" w:eastAsiaTheme="minorEastAsia"/>
          <w:b/>
          <w:color w:val="auto"/>
          <w:kern w:val="2"/>
          <w:sz w:val="28"/>
          <w:szCs w:val="28"/>
          <w:highlight w:val="none"/>
        </w:rPr>
        <w:t>项目编号：：JM-2024-11-01607-GDJS-202</w:t>
      </w:r>
      <w:r>
        <w:rPr>
          <w:rFonts w:hint="eastAsia" w:cs="宋体" w:asciiTheme="minorEastAsia" w:hAnsiTheme="minorEastAsia" w:eastAsiaTheme="minorEastAsia"/>
          <w:b/>
          <w:color w:val="auto"/>
          <w:kern w:val="2"/>
          <w:sz w:val="28"/>
          <w:szCs w:val="28"/>
          <w:highlight w:val="none"/>
          <w:lang w:val="en-US" w:eastAsia="zh-CN"/>
        </w:rPr>
        <w:t>502</w:t>
      </w:r>
      <w:r>
        <w:rPr>
          <w:rFonts w:hint="eastAsia" w:cs="宋体" w:asciiTheme="minorEastAsia" w:hAnsiTheme="minorEastAsia" w:eastAsiaTheme="minorEastAsia"/>
          <w:b/>
          <w:color w:val="auto"/>
          <w:kern w:val="2"/>
          <w:sz w:val="28"/>
          <w:szCs w:val="28"/>
          <w:highlight w:val="none"/>
        </w:rPr>
        <w:t>01</w:t>
      </w:r>
    </w:p>
    <w:p w14:paraId="628F25C8">
      <w:pPr>
        <w:snapToGrid w:val="0"/>
        <w:spacing w:line="400" w:lineRule="exact"/>
        <w:jc w:val="center"/>
        <w:textAlignment w:val="baseline"/>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en-US" w:eastAsia="zh-CN"/>
        </w:rPr>
        <w:t xml:space="preserve"> </w:t>
      </w:r>
    </w:p>
    <w:p w14:paraId="51B003A4">
      <w:pPr>
        <w:snapToGrid w:val="0"/>
        <w:spacing w:line="400" w:lineRule="exact"/>
        <w:textAlignment w:val="baseline"/>
        <w:rPr>
          <w:rFonts w:ascii="宋体" w:hAnsi="宋体" w:cs="宋体"/>
          <w:b/>
          <w:bCs/>
          <w:color w:val="auto"/>
          <w:sz w:val="20"/>
          <w:highlight w:val="none"/>
        </w:rPr>
      </w:pPr>
    </w:p>
    <w:p w14:paraId="2609340D">
      <w:pPr>
        <w:snapToGrid w:val="0"/>
        <w:spacing w:line="400" w:lineRule="exact"/>
        <w:textAlignment w:val="baseline"/>
        <w:rPr>
          <w:rFonts w:ascii="宋体" w:hAnsi="宋体" w:cs="宋体"/>
          <w:b/>
          <w:bCs/>
          <w:color w:val="auto"/>
          <w:sz w:val="20"/>
          <w:highlight w:val="none"/>
        </w:rPr>
      </w:pPr>
    </w:p>
    <w:p w14:paraId="6C88C6B3">
      <w:pPr>
        <w:snapToGrid w:val="0"/>
        <w:spacing w:line="400" w:lineRule="exact"/>
        <w:textAlignment w:val="baseline"/>
        <w:rPr>
          <w:rFonts w:ascii="宋体" w:hAnsi="宋体" w:cs="宋体"/>
          <w:b/>
          <w:bCs/>
          <w:color w:val="auto"/>
          <w:sz w:val="20"/>
          <w:highlight w:val="none"/>
        </w:rPr>
      </w:pPr>
    </w:p>
    <w:p w14:paraId="3561FF2D">
      <w:pPr>
        <w:snapToGrid w:val="0"/>
        <w:spacing w:line="400" w:lineRule="exact"/>
        <w:textAlignment w:val="baseline"/>
        <w:rPr>
          <w:rFonts w:ascii="宋体" w:hAnsi="宋体" w:cs="宋体"/>
          <w:b/>
          <w:bCs/>
          <w:color w:val="auto"/>
          <w:sz w:val="20"/>
          <w:highlight w:val="none"/>
        </w:rPr>
      </w:pPr>
    </w:p>
    <w:p w14:paraId="06E81513">
      <w:pPr>
        <w:snapToGrid w:val="0"/>
        <w:spacing w:line="400" w:lineRule="exact"/>
        <w:textAlignment w:val="baseline"/>
        <w:rPr>
          <w:rFonts w:ascii="宋体" w:hAnsi="宋体" w:cs="宋体"/>
          <w:b/>
          <w:bCs/>
          <w:color w:val="auto"/>
          <w:sz w:val="20"/>
          <w:highlight w:val="none"/>
        </w:rPr>
      </w:pPr>
    </w:p>
    <w:p w14:paraId="6AEA5488">
      <w:pPr>
        <w:snapToGrid w:val="0"/>
        <w:spacing w:line="400" w:lineRule="exact"/>
        <w:textAlignment w:val="baseline"/>
        <w:rPr>
          <w:rFonts w:ascii="宋体" w:hAnsi="宋体" w:cs="宋体"/>
          <w:b/>
          <w:bCs/>
          <w:color w:val="auto"/>
          <w:sz w:val="20"/>
          <w:highlight w:val="none"/>
        </w:rPr>
      </w:pPr>
    </w:p>
    <w:p w14:paraId="1C00B8A3">
      <w:pPr>
        <w:snapToGrid w:val="0"/>
        <w:spacing w:line="400" w:lineRule="exact"/>
        <w:textAlignment w:val="baseline"/>
        <w:rPr>
          <w:rFonts w:ascii="宋体" w:hAnsi="宋体" w:cs="宋体"/>
          <w:b/>
          <w:bCs/>
          <w:color w:val="auto"/>
          <w:sz w:val="20"/>
          <w:highlight w:val="none"/>
        </w:rPr>
      </w:pPr>
    </w:p>
    <w:p w14:paraId="5E4826DB">
      <w:pPr>
        <w:snapToGrid w:val="0"/>
        <w:spacing w:line="360" w:lineRule="auto"/>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采购人：</w:t>
      </w:r>
      <w:r>
        <w:rPr>
          <w:rFonts w:hint="eastAsia" w:ascii="宋体" w:hAnsi="宋体" w:cs="宋体"/>
          <w:b/>
          <w:bCs/>
          <w:color w:val="auto"/>
          <w:sz w:val="28"/>
          <w:szCs w:val="28"/>
          <w:highlight w:val="none"/>
          <w:u w:val="single"/>
        </w:rPr>
        <w:t>长春市中心医院</w:t>
      </w:r>
      <w:r>
        <w:rPr>
          <w:rFonts w:hint="eastAsia" w:ascii="宋体" w:hAnsi="宋体" w:cs="宋体"/>
          <w:b/>
          <w:bCs/>
          <w:color w:val="auto"/>
          <w:sz w:val="28"/>
          <w:szCs w:val="28"/>
          <w:highlight w:val="none"/>
        </w:rPr>
        <w:t>（盖章）</w:t>
      </w:r>
    </w:p>
    <w:p w14:paraId="11BB3E06">
      <w:pPr>
        <w:snapToGrid w:val="0"/>
        <w:spacing w:line="360" w:lineRule="auto"/>
        <w:jc w:val="center"/>
        <w:textAlignment w:val="baseline"/>
        <w:rPr>
          <w:rFonts w:ascii="宋体" w:hAnsi="宋体" w:cs="宋体"/>
          <w:b/>
          <w:bCs/>
          <w:color w:val="auto"/>
          <w:sz w:val="28"/>
          <w:szCs w:val="28"/>
          <w:highlight w:val="none"/>
        </w:rPr>
      </w:pPr>
    </w:p>
    <w:p w14:paraId="45C33CAA">
      <w:pPr>
        <w:snapToGrid w:val="0"/>
        <w:spacing w:line="360" w:lineRule="auto"/>
        <w:ind w:firstLine="689" w:firstLineChars="245"/>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color="000000"/>
          <w:lang w:eastAsia="zh-CN"/>
        </w:rPr>
        <w:t>高达建设管理发展有限责任公司</w:t>
      </w:r>
      <w:r>
        <w:rPr>
          <w:rFonts w:hint="eastAsia" w:ascii="宋体" w:hAnsi="宋体" w:cs="宋体"/>
          <w:b/>
          <w:bCs/>
          <w:color w:val="auto"/>
          <w:sz w:val="28"/>
          <w:szCs w:val="28"/>
          <w:highlight w:val="none"/>
        </w:rPr>
        <w:t>（盖章）</w:t>
      </w:r>
    </w:p>
    <w:p w14:paraId="0736C2D5">
      <w:pPr>
        <w:snapToGrid w:val="0"/>
        <w:spacing w:line="360" w:lineRule="auto"/>
        <w:ind w:firstLine="3092" w:firstLineChars="1100"/>
        <w:jc w:val="center"/>
        <w:textAlignment w:val="baseline"/>
        <w:rPr>
          <w:rFonts w:ascii="宋体" w:hAnsi="宋体" w:cs="宋体"/>
          <w:b/>
          <w:bCs/>
          <w:color w:val="auto"/>
          <w:sz w:val="28"/>
          <w:szCs w:val="28"/>
          <w:highlight w:val="none"/>
          <w:u w:val="single"/>
        </w:rPr>
      </w:pPr>
    </w:p>
    <w:p w14:paraId="1F37995F">
      <w:pPr>
        <w:pStyle w:val="27"/>
        <w:snapToGrid w:val="0"/>
        <w:ind w:left="440" w:hanging="79"/>
        <w:textAlignment w:val="baseline"/>
        <w:rPr>
          <w:rFonts w:cs="宋体"/>
          <w:bCs/>
          <w:color w:val="auto"/>
          <w:sz w:val="28"/>
          <w:szCs w:val="28"/>
          <w:highlight w:val="none"/>
        </w:rPr>
      </w:pPr>
      <w:r>
        <w:rPr>
          <w:rFonts w:hint="eastAsia" w:cs="宋体"/>
          <w:bCs/>
          <w:color w:val="auto"/>
          <w:sz w:val="28"/>
          <w:szCs w:val="28"/>
          <w:highlight w:val="none"/>
        </w:rPr>
        <w:t>二○二</w:t>
      </w:r>
      <w:r>
        <w:rPr>
          <w:rFonts w:hint="eastAsia" w:cs="宋体"/>
          <w:bCs/>
          <w:color w:val="auto"/>
          <w:sz w:val="28"/>
          <w:szCs w:val="28"/>
          <w:highlight w:val="none"/>
          <w:lang w:val="en-US" w:eastAsia="zh-CN"/>
        </w:rPr>
        <w:t>四</w:t>
      </w:r>
      <w:r>
        <w:rPr>
          <w:rFonts w:hint="eastAsia" w:cs="宋体"/>
          <w:bCs/>
          <w:color w:val="auto"/>
          <w:sz w:val="28"/>
          <w:szCs w:val="28"/>
          <w:highlight w:val="none"/>
        </w:rPr>
        <w:t>年</w:t>
      </w:r>
      <w:r>
        <w:rPr>
          <w:rFonts w:hint="eastAsia" w:cs="宋体"/>
          <w:bCs/>
          <w:color w:val="auto"/>
          <w:sz w:val="28"/>
          <w:szCs w:val="28"/>
          <w:highlight w:val="none"/>
          <w:lang w:val="en-US" w:eastAsia="zh-CN"/>
        </w:rPr>
        <w:t>十二</w:t>
      </w:r>
      <w:r>
        <w:rPr>
          <w:rFonts w:hint="eastAsia" w:cs="宋体"/>
          <w:bCs/>
          <w:color w:val="auto"/>
          <w:sz w:val="28"/>
          <w:szCs w:val="28"/>
          <w:highlight w:val="none"/>
        </w:rPr>
        <w:t>月</w:t>
      </w:r>
    </w:p>
    <w:p w14:paraId="3E15DC1C">
      <w:pPr>
        <w:widowControl/>
        <w:jc w:val="left"/>
        <w:rPr>
          <w:rFonts w:ascii="宋体" w:hAnsi="宋体"/>
          <w:b/>
          <w:color w:val="auto"/>
          <w:sz w:val="32"/>
          <w:szCs w:val="32"/>
          <w:highlight w:val="none"/>
        </w:rPr>
      </w:pPr>
    </w:p>
    <w:p w14:paraId="26306178">
      <w:pPr>
        <w:pStyle w:val="27"/>
        <w:snapToGrid w:val="0"/>
        <w:textAlignment w:val="baseline"/>
        <w:rPr>
          <w:rFonts w:hint="eastAsia"/>
          <w:color w:val="auto"/>
          <w:highlight w:val="none"/>
        </w:rPr>
        <w:sectPr>
          <w:headerReference r:id="rId3" w:type="default"/>
          <w:footerReference r:id="rId4" w:type="default"/>
          <w:footerReference r:id="rId5" w:type="even"/>
          <w:pgSz w:w="11906" w:h="16838"/>
          <w:pgMar w:top="1418" w:right="849" w:bottom="788" w:left="1361" w:header="851" w:footer="992" w:gutter="0"/>
          <w:pgBorders>
            <w:top w:val="none" w:sz="0" w:space="0"/>
            <w:left w:val="none" w:sz="0" w:space="0"/>
            <w:bottom w:val="none" w:sz="0" w:space="0"/>
            <w:right w:val="none" w:sz="0" w:space="0"/>
          </w:pgBorders>
          <w:cols w:space="720" w:num="1"/>
          <w:docGrid w:linePitch="312" w:charSpace="0"/>
        </w:sectPr>
      </w:pPr>
    </w:p>
    <w:p w14:paraId="092D125F">
      <w:pPr>
        <w:pStyle w:val="27"/>
        <w:snapToGrid w:val="0"/>
        <w:textAlignment w:val="baseline"/>
        <w:rPr>
          <w:color w:val="auto"/>
          <w:highlight w:val="none"/>
        </w:rPr>
      </w:pPr>
      <w:r>
        <w:rPr>
          <w:rFonts w:hint="eastAsia"/>
          <w:color w:val="auto"/>
          <w:highlight w:val="none"/>
        </w:rPr>
        <w:t>目   录</w:t>
      </w:r>
    </w:p>
    <w:p w14:paraId="152B8D25">
      <w:pPr>
        <w:pStyle w:val="27"/>
        <w:snapToGrid w:val="0"/>
        <w:ind w:left="90" w:leftChars="0"/>
        <w:jc w:val="both"/>
        <w:textAlignment w:val="baseline"/>
        <w:rPr>
          <w:color w:val="auto"/>
          <w:highlight w:val="none"/>
        </w:rPr>
      </w:pPr>
    </w:p>
    <w:p w14:paraId="1FC6D867">
      <w:pPr>
        <w:pStyle w:val="27"/>
        <w:snapToGrid w:val="0"/>
        <w:ind w:left="439" w:hanging="78"/>
        <w:textAlignment w:val="baseline"/>
        <w:rPr>
          <w:b w:val="0"/>
          <w:color w:val="auto"/>
          <w:sz w:val="28"/>
          <w:szCs w:val="28"/>
          <w:highlight w:val="none"/>
        </w:rPr>
      </w:pPr>
      <w:r>
        <w:rPr>
          <w:b w:val="0"/>
          <w:color w:val="auto"/>
          <w:sz w:val="28"/>
          <w:szCs w:val="28"/>
          <w:highlight w:val="none"/>
        </w:rPr>
        <w:fldChar w:fldCharType="begin"/>
      </w:r>
      <w:r>
        <w:rPr>
          <w:rFonts w:hint="eastAsia"/>
          <w:b w:val="0"/>
          <w:color w:val="auto"/>
          <w:sz w:val="28"/>
          <w:szCs w:val="28"/>
          <w:highlight w:val="none"/>
        </w:rPr>
        <w:instrText xml:space="preserve">TOC \o "1-3" \h \z \u</w:instrText>
      </w:r>
      <w:r>
        <w:rPr>
          <w:b w:val="0"/>
          <w:color w:val="auto"/>
          <w:sz w:val="28"/>
          <w:szCs w:val="28"/>
          <w:highlight w:val="none"/>
        </w:rPr>
        <w:fldChar w:fldCharType="separate"/>
      </w:r>
      <w:r>
        <w:rPr>
          <w:color w:val="auto"/>
          <w:highlight w:val="none"/>
          <w:u w:val="none" w:color="auto"/>
        </w:rPr>
        <w:fldChar w:fldCharType="begin"/>
      </w:r>
      <w:r>
        <w:rPr>
          <w:color w:val="auto"/>
          <w:highlight w:val="none"/>
          <w:u w:val="none" w:color="auto"/>
        </w:rPr>
        <w:instrText xml:space="preserve"> HYPERLINK \l "_Toc34654708" </w:instrText>
      </w:r>
      <w:r>
        <w:rPr>
          <w:color w:val="auto"/>
          <w:highlight w:val="none"/>
          <w:u w:val="none" w:color="auto"/>
        </w:rPr>
        <w:fldChar w:fldCharType="separate"/>
      </w:r>
      <w:r>
        <w:rPr>
          <w:rStyle w:val="47"/>
          <w:rFonts w:hint="eastAsia" w:ascii="宋体" w:hAnsi="宋体" w:cs="宋体"/>
          <w:b w:val="0"/>
          <w:color w:val="auto"/>
          <w:sz w:val="28"/>
          <w:szCs w:val="28"/>
          <w:highlight w:val="none"/>
          <w:u w:val="none" w:color="auto"/>
        </w:rPr>
        <w:t>第一章 竞争性磋商公告</w:t>
      </w:r>
      <w:r>
        <w:rPr>
          <w:rStyle w:val="47"/>
          <w:rFonts w:ascii="宋体" w:hAnsi="宋体"/>
          <w:b w:val="0"/>
          <w:color w:val="auto"/>
          <w:sz w:val="28"/>
          <w:szCs w:val="28"/>
          <w:highlight w:val="none"/>
          <w:u w:val="none" w:color="auto"/>
        </w:rPr>
        <w:tab/>
      </w:r>
      <w:r>
        <w:rPr>
          <w:rFonts w:hint="eastAsia"/>
          <w:b w:val="0"/>
          <w:color w:val="auto"/>
          <w:sz w:val="28"/>
          <w:szCs w:val="28"/>
          <w:highlight w:val="none"/>
          <w:u w:val="none" w:color="auto"/>
          <w:lang w:val="en-US" w:eastAsia="zh-CN"/>
        </w:rPr>
        <w:t>2</w:t>
      </w:r>
      <w:r>
        <w:rPr>
          <w:b w:val="0"/>
          <w:color w:val="auto"/>
          <w:sz w:val="28"/>
          <w:szCs w:val="28"/>
          <w:highlight w:val="none"/>
          <w:u w:val="none" w:color="auto"/>
        </w:rPr>
        <w:fldChar w:fldCharType="end"/>
      </w:r>
    </w:p>
    <w:p w14:paraId="7FD4B384">
      <w:pPr>
        <w:pStyle w:val="27"/>
        <w:snapToGrid w:val="0"/>
        <w:textAlignment w:val="baseline"/>
        <w:rPr>
          <w:b w:val="0"/>
          <w:color w:val="auto"/>
          <w:sz w:val="28"/>
          <w:szCs w:val="28"/>
          <w:highlight w:val="none"/>
          <w:u w:val="none" w:color="auto"/>
        </w:rPr>
      </w:pPr>
      <w:r>
        <w:rPr>
          <w:color w:val="auto"/>
          <w:highlight w:val="none"/>
          <w:u w:val="none" w:color="auto"/>
        </w:rPr>
        <w:fldChar w:fldCharType="begin"/>
      </w:r>
      <w:r>
        <w:rPr>
          <w:color w:val="auto"/>
          <w:highlight w:val="none"/>
          <w:u w:val="none" w:color="auto"/>
        </w:rPr>
        <w:instrText xml:space="preserve"> HYPERLINK \l "_Toc34654709" </w:instrText>
      </w:r>
      <w:r>
        <w:rPr>
          <w:color w:val="auto"/>
          <w:highlight w:val="none"/>
          <w:u w:val="none" w:color="auto"/>
        </w:rPr>
        <w:fldChar w:fldCharType="separate"/>
      </w:r>
      <w:r>
        <w:rPr>
          <w:rStyle w:val="47"/>
          <w:rFonts w:hint="eastAsia" w:ascii="宋体" w:hAnsi="宋体" w:cs="宋体"/>
          <w:b w:val="0"/>
          <w:color w:val="auto"/>
          <w:sz w:val="28"/>
          <w:szCs w:val="28"/>
          <w:highlight w:val="none"/>
          <w:u w:val="none" w:color="auto"/>
        </w:rPr>
        <w:t xml:space="preserve">第二章 </w:t>
      </w:r>
      <w:r>
        <w:rPr>
          <w:rStyle w:val="47"/>
          <w:rFonts w:hint="eastAsia" w:cs="宋体"/>
          <w:b w:val="0"/>
          <w:color w:val="auto"/>
          <w:sz w:val="28"/>
          <w:szCs w:val="28"/>
          <w:highlight w:val="none"/>
          <w:u w:val="none" w:color="auto"/>
          <w:lang w:val="en-US" w:eastAsia="zh-CN"/>
        </w:rPr>
        <w:t>供应商</w:t>
      </w:r>
      <w:r>
        <w:rPr>
          <w:rStyle w:val="47"/>
          <w:rFonts w:hint="eastAsia" w:ascii="宋体" w:hAnsi="宋体" w:cs="宋体"/>
          <w:b w:val="0"/>
          <w:color w:val="auto"/>
          <w:sz w:val="28"/>
          <w:szCs w:val="28"/>
          <w:highlight w:val="none"/>
          <w:u w:val="none" w:color="auto"/>
        </w:rPr>
        <w:t>须知</w:t>
      </w:r>
      <w:r>
        <w:rPr>
          <w:rStyle w:val="47"/>
          <w:rFonts w:ascii="宋体" w:hAnsi="宋体"/>
          <w:b w:val="0"/>
          <w:color w:val="auto"/>
          <w:sz w:val="28"/>
          <w:szCs w:val="28"/>
          <w:highlight w:val="none"/>
          <w:u w:val="none" w:color="auto"/>
        </w:rPr>
        <w:tab/>
      </w:r>
      <w:r>
        <w:rPr>
          <w:rFonts w:hint="eastAsia"/>
          <w:b w:val="0"/>
          <w:color w:val="auto"/>
          <w:sz w:val="28"/>
          <w:szCs w:val="28"/>
          <w:highlight w:val="none"/>
          <w:u w:val="none" w:color="auto"/>
          <w:lang w:val="en-US" w:eastAsia="zh-CN"/>
        </w:rPr>
        <w:t>5</w:t>
      </w:r>
      <w:r>
        <w:rPr>
          <w:rFonts w:hint="eastAsia"/>
          <w:b w:val="0"/>
          <w:color w:val="auto"/>
          <w:sz w:val="28"/>
          <w:szCs w:val="28"/>
          <w:highlight w:val="none"/>
          <w:u w:val="none" w:color="auto"/>
        </w:rPr>
        <w:fldChar w:fldCharType="end"/>
      </w:r>
    </w:p>
    <w:p w14:paraId="7CDBD85B">
      <w:pPr>
        <w:pStyle w:val="27"/>
        <w:snapToGrid w:val="0"/>
        <w:textAlignment w:val="baseline"/>
        <w:rPr>
          <w:rStyle w:val="47"/>
          <w:rFonts w:hint="eastAsia" w:ascii="宋体" w:hAnsi="宋体" w:eastAsia="宋体"/>
          <w:b w:val="0"/>
          <w:color w:val="auto"/>
          <w:sz w:val="28"/>
          <w:szCs w:val="28"/>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"_Toc34654710" </w:instrText>
      </w:r>
      <w:r>
        <w:rPr>
          <w:color w:val="auto"/>
          <w:highlight w:val="none"/>
          <w:u w:val="none" w:color="auto"/>
        </w:rPr>
        <w:fldChar w:fldCharType="separate"/>
      </w:r>
      <w:r>
        <w:rPr>
          <w:rStyle w:val="47"/>
          <w:rFonts w:hint="eastAsia" w:ascii="宋体" w:hAnsi="宋体"/>
          <w:b w:val="0"/>
          <w:color w:val="auto"/>
          <w:sz w:val="28"/>
          <w:szCs w:val="28"/>
          <w:highlight w:val="none"/>
          <w:u w:val="none" w:color="auto"/>
        </w:rPr>
        <w:t>第三章 评标办法</w:t>
      </w:r>
      <w:r>
        <w:rPr>
          <w:rStyle w:val="47"/>
          <w:rFonts w:ascii="宋体" w:hAnsi="宋体"/>
          <w:b w:val="0"/>
          <w:color w:val="auto"/>
          <w:sz w:val="28"/>
          <w:szCs w:val="28"/>
          <w:highlight w:val="none"/>
          <w:u w:val="none" w:color="auto"/>
        </w:rPr>
        <w:tab/>
      </w:r>
      <w:r>
        <w:rPr>
          <w:rFonts w:hint="eastAsia"/>
          <w:b w:val="0"/>
          <w:color w:val="auto"/>
          <w:sz w:val="28"/>
          <w:szCs w:val="28"/>
          <w:highlight w:val="none"/>
          <w:u w:val="none" w:color="auto"/>
          <w:lang w:val="en-US" w:eastAsia="zh-CN"/>
        </w:rPr>
        <w:t>2</w:t>
      </w:r>
      <w:r>
        <w:rPr>
          <w:b w:val="0"/>
          <w:color w:val="auto"/>
          <w:sz w:val="28"/>
          <w:szCs w:val="28"/>
          <w:highlight w:val="none"/>
          <w:u w:val="none" w:color="auto"/>
        </w:rPr>
        <w:fldChar w:fldCharType="end"/>
      </w:r>
      <w:r>
        <w:rPr>
          <w:rFonts w:hint="eastAsia"/>
          <w:b w:val="0"/>
          <w:color w:val="auto"/>
          <w:sz w:val="28"/>
          <w:szCs w:val="28"/>
          <w:highlight w:val="none"/>
          <w:u w:val="none" w:color="auto"/>
          <w:lang w:val="en-US" w:eastAsia="zh-CN"/>
        </w:rPr>
        <w:t>4</w:t>
      </w:r>
    </w:p>
    <w:p w14:paraId="6D8A4EE1">
      <w:pPr>
        <w:pStyle w:val="27"/>
        <w:snapToGrid w:val="0"/>
        <w:textAlignment w:val="baseline"/>
        <w:rPr>
          <w:rStyle w:val="47"/>
          <w:rFonts w:hint="eastAsia" w:ascii="宋体" w:hAnsi="宋体" w:eastAsia="宋体"/>
          <w:b w:val="0"/>
          <w:color w:val="auto"/>
          <w:sz w:val="28"/>
          <w:szCs w:val="28"/>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"_Toc34654714" </w:instrText>
      </w:r>
      <w:r>
        <w:rPr>
          <w:color w:val="auto"/>
          <w:highlight w:val="none"/>
          <w:u w:val="none" w:color="auto"/>
        </w:rPr>
        <w:fldChar w:fldCharType="separate"/>
      </w:r>
      <w:r>
        <w:rPr>
          <w:rStyle w:val="47"/>
          <w:rFonts w:hint="eastAsia" w:ascii="宋体" w:hAnsi="宋体"/>
          <w:b w:val="0"/>
          <w:color w:val="auto"/>
          <w:sz w:val="28"/>
          <w:szCs w:val="28"/>
          <w:highlight w:val="none"/>
          <w:u w:val="none" w:color="auto"/>
        </w:rPr>
        <w:t>第四章 合同格式</w:t>
      </w:r>
      <w:r>
        <w:rPr>
          <w:rStyle w:val="47"/>
          <w:rFonts w:ascii="宋体" w:hAnsi="宋体"/>
          <w:b w:val="0"/>
          <w:color w:val="auto"/>
          <w:sz w:val="28"/>
          <w:szCs w:val="28"/>
          <w:highlight w:val="none"/>
          <w:u w:val="none" w:color="auto"/>
        </w:rPr>
        <w:tab/>
      </w:r>
      <w:r>
        <w:rPr>
          <w:rFonts w:hint="eastAsia"/>
          <w:b w:val="0"/>
          <w:color w:val="auto"/>
          <w:sz w:val="28"/>
          <w:szCs w:val="28"/>
          <w:highlight w:val="none"/>
          <w:u w:val="none" w:color="auto"/>
          <w:lang w:val="en-US" w:eastAsia="zh-CN"/>
        </w:rPr>
        <w:t>4</w:t>
      </w:r>
      <w:r>
        <w:rPr>
          <w:b w:val="0"/>
          <w:color w:val="auto"/>
          <w:sz w:val="28"/>
          <w:szCs w:val="28"/>
          <w:highlight w:val="none"/>
          <w:u w:val="none" w:color="auto"/>
        </w:rPr>
        <w:fldChar w:fldCharType="end"/>
      </w:r>
      <w:r>
        <w:rPr>
          <w:rFonts w:hint="eastAsia"/>
          <w:b w:val="0"/>
          <w:color w:val="auto"/>
          <w:sz w:val="28"/>
          <w:szCs w:val="28"/>
          <w:highlight w:val="none"/>
          <w:u w:val="none" w:color="auto"/>
          <w:lang w:val="en-US" w:eastAsia="zh-CN"/>
        </w:rPr>
        <w:t>2</w:t>
      </w:r>
    </w:p>
    <w:p w14:paraId="3611FAAF">
      <w:pPr>
        <w:pStyle w:val="27"/>
        <w:snapToGrid w:val="0"/>
        <w:textAlignment w:val="baseline"/>
        <w:rPr>
          <w:rStyle w:val="47"/>
          <w:rFonts w:hint="eastAsia" w:ascii="宋体" w:hAnsi="宋体" w:eastAsia="宋体"/>
          <w:b w:val="0"/>
          <w:color w:val="auto"/>
          <w:sz w:val="28"/>
          <w:szCs w:val="28"/>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"_Toc34654715" </w:instrText>
      </w:r>
      <w:r>
        <w:rPr>
          <w:color w:val="auto"/>
          <w:highlight w:val="none"/>
          <w:u w:val="none" w:color="auto"/>
        </w:rPr>
        <w:fldChar w:fldCharType="separate"/>
      </w:r>
      <w:r>
        <w:rPr>
          <w:rStyle w:val="47"/>
          <w:rFonts w:hint="eastAsia" w:ascii="宋体" w:hAnsi="宋体"/>
          <w:b w:val="0"/>
          <w:color w:val="auto"/>
          <w:sz w:val="28"/>
          <w:szCs w:val="28"/>
          <w:highlight w:val="none"/>
          <w:u w:val="none" w:color="auto"/>
        </w:rPr>
        <w:t xml:space="preserve">第五章 </w:t>
      </w:r>
      <w:r>
        <w:rPr>
          <w:rStyle w:val="47"/>
          <w:rFonts w:hint="eastAsia"/>
          <w:b w:val="0"/>
          <w:color w:val="auto"/>
          <w:sz w:val="28"/>
          <w:szCs w:val="28"/>
          <w:highlight w:val="none"/>
          <w:u w:val="none" w:color="auto"/>
          <w:lang w:val="en-US" w:eastAsia="zh-CN"/>
        </w:rPr>
        <w:t>采购</w:t>
      </w:r>
      <w:r>
        <w:rPr>
          <w:rStyle w:val="47"/>
          <w:rFonts w:hint="eastAsia" w:ascii="宋体" w:hAnsi="宋体"/>
          <w:b w:val="0"/>
          <w:color w:val="auto"/>
          <w:sz w:val="28"/>
          <w:szCs w:val="28"/>
          <w:highlight w:val="none"/>
          <w:u w:val="none" w:color="auto"/>
        </w:rPr>
        <w:t>需求</w:t>
      </w:r>
      <w:r>
        <w:rPr>
          <w:rStyle w:val="47"/>
          <w:rFonts w:ascii="宋体" w:hAnsi="宋体"/>
          <w:b w:val="0"/>
          <w:color w:val="auto"/>
          <w:sz w:val="28"/>
          <w:szCs w:val="28"/>
          <w:highlight w:val="none"/>
          <w:u w:val="none" w:color="auto"/>
        </w:rPr>
        <w:tab/>
      </w:r>
      <w:r>
        <w:rPr>
          <w:rFonts w:hint="eastAsia"/>
          <w:b w:val="0"/>
          <w:color w:val="auto"/>
          <w:sz w:val="28"/>
          <w:szCs w:val="28"/>
          <w:highlight w:val="none"/>
          <w:u w:val="none" w:color="auto"/>
          <w:lang w:val="en-US" w:eastAsia="zh-CN"/>
        </w:rPr>
        <w:t>4</w:t>
      </w:r>
      <w:r>
        <w:rPr>
          <w:b w:val="0"/>
          <w:color w:val="auto"/>
          <w:sz w:val="28"/>
          <w:szCs w:val="28"/>
          <w:highlight w:val="none"/>
          <w:u w:val="none" w:color="auto"/>
        </w:rPr>
        <w:fldChar w:fldCharType="end"/>
      </w:r>
      <w:r>
        <w:rPr>
          <w:rFonts w:hint="eastAsia"/>
          <w:b w:val="0"/>
          <w:color w:val="auto"/>
          <w:sz w:val="28"/>
          <w:szCs w:val="28"/>
          <w:highlight w:val="none"/>
          <w:u w:val="none" w:color="auto"/>
          <w:lang w:val="en-US" w:eastAsia="zh-CN"/>
        </w:rPr>
        <w:t>3</w:t>
      </w:r>
    </w:p>
    <w:p w14:paraId="36967FCB">
      <w:pPr>
        <w:pStyle w:val="27"/>
        <w:snapToGrid w:val="0"/>
        <w:textAlignment w:val="baseline"/>
        <w:rPr>
          <w:rFonts w:hint="eastAsia" w:eastAsia="宋体"/>
          <w:b w:val="0"/>
          <w:color w:val="auto"/>
          <w:sz w:val="28"/>
          <w:szCs w:val="28"/>
          <w:highlight w:val="none"/>
          <w:lang w:val="en-US" w:eastAsia="zh-CN"/>
        </w:rPr>
      </w:pPr>
      <w:r>
        <w:rPr>
          <w:color w:val="auto"/>
          <w:highlight w:val="none"/>
          <w:u w:val="none" w:color="auto"/>
        </w:rPr>
        <w:fldChar w:fldCharType="begin"/>
      </w:r>
      <w:r>
        <w:rPr>
          <w:color w:val="auto"/>
          <w:highlight w:val="none"/>
          <w:u w:val="none" w:color="auto"/>
        </w:rPr>
        <w:instrText xml:space="preserve"> HYPERLINK \l "_Toc34654716" </w:instrText>
      </w:r>
      <w:r>
        <w:rPr>
          <w:color w:val="auto"/>
          <w:highlight w:val="none"/>
          <w:u w:val="none" w:color="auto"/>
        </w:rPr>
        <w:fldChar w:fldCharType="separate"/>
      </w:r>
      <w:r>
        <w:rPr>
          <w:rStyle w:val="47"/>
          <w:rFonts w:hint="eastAsia" w:ascii="宋体" w:hAnsi="宋体"/>
          <w:b w:val="0"/>
          <w:color w:val="auto"/>
          <w:sz w:val="28"/>
          <w:szCs w:val="28"/>
          <w:highlight w:val="none"/>
          <w:u w:val="none" w:color="auto"/>
        </w:rPr>
        <w:t xml:space="preserve">第六章 </w:t>
      </w:r>
      <w:r>
        <w:rPr>
          <w:rStyle w:val="47"/>
          <w:rFonts w:hint="eastAsia"/>
          <w:b w:val="0"/>
          <w:color w:val="auto"/>
          <w:sz w:val="28"/>
          <w:szCs w:val="28"/>
          <w:highlight w:val="none"/>
          <w:u w:val="none" w:color="auto"/>
          <w:lang w:val="en-US" w:eastAsia="zh-CN"/>
        </w:rPr>
        <w:t>响应</w:t>
      </w:r>
      <w:r>
        <w:rPr>
          <w:rStyle w:val="47"/>
          <w:rFonts w:hint="eastAsia" w:ascii="宋体" w:hAnsi="宋体"/>
          <w:b w:val="0"/>
          <w:color w:val="auto"/>
          <w:sz w:val="28"/>
          <w:szCs w:val="28"/>
          <w:highlight w:val="none"/>
          <w:u w:val="none" w:color="auto"/>
        </w:rPr>
        <w:t>文件格</w:t>
      </w:r>
      <w:bookmarkStart w:id="0" w:name="_Hlt34654797"/>
      <w:r>
        <w:rPr>
          <w:rStyle w:val="47"/>
          <w:rFonts w:hint="eastAsia" w:ascii="宋体" w:hAnsi="宋体"/>
          <w:b w:val="0"/>
          <w:color w:val="auto"/>
          <w:sz w:val="28"/>
          <w:szCs w:val="28"/>
          <w:highlight w:val="none"/>
          <w:u w:val="none" w:color="auto"/>
        </w:rPr>
        <w:t>式</w:t>
      </w:r>
      <w:bookmarkEnd w:id="0"/>
      <w:r>
        <w:rPr>
          <w:rStyle w:val="47"/>
          <w:rFonts w:ascii="宋体" w:hAnsi="宋体"/>
          <w:b w:val="0"/>
          <w:color w:val="auto"/>
          <w:sz w:val="28"/>
          <w:szCs w:val="28"/>
          <w:highlight w:val="none"/>
          <w:u w:val="none" w:color="auto"/>
        </w:rPr>
        <w:tab/>
      </w:r>
      <w:r>
        <w:rPr>
          <w:rFonts w:hint="eastAsia"/>
          <w:b w:val="0"/>
          <w:color w:val="auto"/>
          <w:sz w:val="28"/>
          <w:szCs w:val="28"/>
          <w:highlight w:val="none"/>
          <w:u w:val="none" w:color="auto"/>
          <w:lang w:val="en-US" w:eastAsia="zh-CN"/>
        </w:rPr>
        <w:t>4</w:t>
      </w:r>
      <w:r>
        <w:rPr>
          <w:rFonts w:hint="eastAsia"/>
          <w:b w:val="0"/>
          <w:color w:val="auto"/>
          <w:sz w:val="28"/>
          <w:szCs w:val="28"/>
          <w:highlight w:val="none"/>
          <w:u w:val="none" w:color="auto"/>
        </w:rPr>
        <w:fldChar w:fldCharType="end"/>
      </w:r>
      <w:r>
        <w:rPr>
          <w:rFonts w:hint="eastAsia"/>
          <w:b w:val="0"/>
          <w:color w:val="auto"/>
          <w:sz w:val="28"/>
          <w:szCs w:val="28"/>
          <w:highlight w:val="none"/>
          <w:u w:val="none" w:color="auto"/>
          <w:lang w:val="en-US" w:eastAsia="zh-CN"/>
        </w:rPr>
        <w:t>5</w:t>
      </w:r>
    </w:p>
    <w:p w14:paraId="152274B8">
      <w:pPr>
        <w:snapToGrid w:val="0"/>
        <w:spacing w:before="312" w:beforeAutospacing="1" w:after="312" w:afterAutospacing="1" w:line="432" w:lineRule="auto"/>
        <w:jc w:val="center"/>
        <w:textAlignment w:val="baseline"/>
        <w:rPr>
          <w:rFonts w:ascii="宋体" w:hAnsi="宋体"/>
          <w:color w:val="auto"/>
          <w:sz w:val="20"/>
          <w:szCs w:val="21"/>
          <w:highlight w:val="none"/>
        </w:rPr>
      </w:pPr>
      <w:r>
        <w:rPr>
          <w:rFonts w:ascii="宋体" w:hAnsi="宋体"/>
          <w:color w:val="auto"/>
          <w:sz w:val="28"/>
          <w:szCs w:val="28"/>
          <w:highlight w:val="none"/>
        </w:rPr>
        <w:fldChar w:fldCharType="end"/>
      </w:r>
    </w:p>
    <w:p w14:paraId="5E3D309A">
      <w:pPr>
        <w:snapToGrid w:val="0"/>
        <w:spacing w:before="312" w:beforeAutospacing="1" w:after="312" w:afterAutospacing="1" w:line="480" w:lineRule="auto"/>
        <w:jc w:val="center"/>
        <w:textAlignment w:val="baseline"/>
        <w:rPr>
          <w:rFonts w:ascii="宋体" w:hAnsi="宋体"/>
          <w:color w:val="auto"/>
          <w:sz w:val="20"/>
          <w:szCs w:val="21"/>
          <w:highlight w:val="none"/>
        </w:rPr>
      </w:pPr>
    </w:p>
    <w:p w14:paraId="3CD48C2F">
      <w:pPr>
        <w:snapToGrid w:val="0"/>
        <w:spacing w:before="312" w:beforeAutospacing="1" w:after="312" w:afterAutospacing="1" w:line="480" w:lineRule="auto"/>
        <w:jc w:val="center"/>
        <w:textAlignment w:val="baseline"/>
        <w:rPr>
          <w:rFonts w:ascii="宋体" w:hAnsi="宋体"/>
          <w:color w:val="auto"/>
          <w:sz w:val="20"/>
          <w:szCs w:val="21"/>
          <w:highlight w:val="none"/>
        </w:rPr>
      </w:pPr>
    </w:p>
    <w:p w14:paraId="67C5CD82">
      <w:pPr>
        <w:snapToGrid w:val="0"/>
        <w:spacing w:before="46" w:line="360" w:lineRule="auto"/>
        <w:jc w:val="center"/>
        <w:textAlignment w:val="baseline"/>
        <w:rPr>
          <w:rFonts w:ascii="宋体" w:hAnsi="宋体"/>
          <w:b/>
          <w:color w:val="auto"/>
          <w:sz w:val="36"/>
          <w:szCs w:val="36"/>
          <w:highlight w:val="none"/>
        </w:rPr>
      </w:pPr>
      <w:r>
        <w:rPr>
          <w:rFonts w:ascii="宋体" w:hAnsi="宋体" w:cs="宋体"/>
          <w:color w:val="auto"/>
          <w:szCs w:val="18"/>
          <w:highlight w:val="none"/>
          <w:lang w:val="zh-CN"/>
        </w:rPr>
        <w:br w:type="page"/>
      </w:r>
    </w:p>
    <w:p w14:paraId="6FA4C394">
      <w:pPr>
        <w:topLinePunct/>
        <w:adjustRightInd w:val="0"/>
        <w:snapToGrid w:val="0"/>
        <w:spacing w:beforeLines="15" w:line="360" w:lineRule="auto"/>
        <w:jc w:val="center"/>
        <w:outlineLvl w:val="0"/>
        <w:rPr>
          <w:rFonts w:hint="eastAsia" w:ascii="宋体" w:hAnsi="宋体" w:cs="宋体"/>
          <w:b w:val="0"/>
          <w:bCs w:val="0"/>
          <w:color w:val="auto"/>
          <w:sz w:val="36"/>
          <w:szCs w:val="36"/>
          <w:highlight w:val="none"/>
        </w:rPr>
      </w:pPr>
      <w:bookmarkStart w:id="1" w:name="_Toc34654708"/>
      <w:r>
        <w:rPr>
          <w:rFonts w:hint="eastAsia" w:cs="宋体" w:asciiTheme="minorEastAsia" w:hAnsiTheme="minorEastAsia" w:eastAsiaTheme="minorEastAsia"/>
          <w:b/>
          <w:bCs/>
          <w:color w:val="auto"/>
          <w:kern w:val="2"/>
          <w:sz w:val="44"/>
          <w:szCs w:val="44"/>
          <w:highlight w:val="none"/>
          <w:u w:val="none"/>
          <w:lang w:eastAsia="zh-CN"/>
        </w:rPr>
        <w:t>长春市中心医院医废收集处理项目</w:t>
      </w:r>
    </w:p>
    <w:p w14:paraId="3B0C73B5">
      <w:pPr>
        <w:topLinePunct/>
        <w:adjustRightInd w:val="0"/>
        <w:snapToGrid w:val="0"/>
        <w:spacing w:beforeLines="15" w:line="360" w:lineRule="auto"/>
        <w:jc w:val="center"/>
        <w:outlineLvl w:val="0"/>
        <w:rPr>
          <w:rFonts w:hint="eastAsia" w:ascii="宋体" w:hAnsi="宋体" w:eastAsia="宋体"/>
          <w:bCs/>
          <w:color w:val="auto"/>
          <w:highlight w:val="none"/>
          <w:lang w:eastAsia="zh-CN"/>
        </w:rPr>
      </w:pPr>
      <w:r>
        <w:rPr>
          <w:rFonts w:hint="eastAsia" w:ascii="宋体" w:hAnsi="宋体" w:cs="宋体"/>
          <w:b/>
          <w:color w:val="auto"/>
          <w:sz w:val="36"/>
          <w:szCs w:val="36"/>
          <w:highlight w:val="none"/>
        </w:rPr>
        <w:t xml:space="preserve">第一章  </w:t>
      </w:r>
      <w:bookmarkEnd w:id="1"/>
      <w:bookmarkStart w:id="2" w:name="_Toc34654709"/>
      <w:r>
        <w:rPr>
          <w:rFonts w:hint="eastAsia" w:ascii="宋体" w:hAnsi="宋体" w:cs="宋体"/>
          <w:b/>
          <w:color w:val="auto"/>
          <w:sz w:val="36"/>
          <w:szCs w:val="36"/>
          <w:highlight w:val="none"/>
        </w:rPr>
        <w:t>竞争性磋商公告</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三次</w:t>
      </w:r>
      <w:r>
        <w:rPr>
          <w:rFonts w:hint="eastAsia" w:ascii="宋体" w:hAnsi="宋体" w:cs="宋体"/>
          <w:b/>
          <w:color w:val="auto"/>
          <w:sz w:val="36"/>
          <w:szCs w:val="36"/>
          <w:highlight w:val="none"/>
          <w:lang w:eastAsia="zh-CN"/>
        </w:rPr>
        <w:t>）</w:t>
      </w:r>
    </w:p>
    <w:p w14:paraId="0D957777">
      <w:pPr>
        <w:pBdr>
          <w:top w:val="single" w:color="auto" w:sz="4" w:space="1"/>
          <w:left w:val="single" w:color="auto" w:sz="4" w:space="4"/>
          <w:bottom w:val="single" w:color="auto" w:sz="4" w:space="1"/>
          <w:right w:val="single" w:color="auto" w:sz="4" w:space="4"/>
        </w:pBdr>
        <w:spacing w:line="336" w:lineRule="auto"/>
        <w:rPr>
          <w:rFonts w:ascii="宋体" w:hAnsi="宋体"/>
          <w:color w:val="auto"/>
          <w:highlight w:val="none"/>
        </w:rPr>
      </w:pPr>
      <w:r>
        <w:rPr>
          <w:rFonts w:hint="eastAsia" w:ascii="宋体" w:hAnsi="宋体"/>
          <w:color w:val="auto"/>
          <w:highlight w:val="none"/>
        </w:rPr>
        <w:t>项目概况</w:t>
      </w:r>
    </w:p>
    <w:p w14:paraId="56145659">
      <w:pPr>
        <w:pBdr>
          <w:top w:val="single" w:color="auto" w:sz="4" w:space="1"/>
          <w:left w:val="single" w:color="auto" w:sz="4" w:space="4"/>
          <w:bottom w:val="single" w:color="auto" w:sz="4" w:space="1"/>
          <w:right w:val="single" w:color="auto" w:sz="4" w:space="4"/>
        </w:pBdr>
        <w:tabs>
          <w:tab w:val="left" w:pos="4111"/>
        </w:tabs>
        <w:spacing w:line="336" w:lineRule="auto"/>
        <w:ind w:firstLine="422" w:firstLineChars="200"/>
        <w:rPr>
          <w:rFonts w:ascii="宋体" w:hAnsi="宋体"/>
          <w:color w:val="auto"/>
          <w:highlight w:val="none"/>
          <w:u w:val="single"/>
        </w:rPr>
      </w:pPr>
      <w:r>
        <w:rPr>
          <w:rFonts w:hint="eastAsia" w:ascii="宋体" w:hAnsi="宋体"/>
          <w:b/>
          <w:bCs/>
          <w:color w:val="auto"/>
          <w:highlight w:val="none"/>
          <w:u w:val="single"/>
          <w:lang w:eastAsia="zh-CN"/>
        </w:rPr>
        <w:t>长春市中心医院医废收集处理项目</w:t>
      </w:r>
      <w:r>
        <w:rPr>
          <w:rFonts w:hint="eastAsia" w:ascii="宋体" w:hAnsi="宋体"/>
          <w:color w:val="auto"/>
          <w:highlight w:val="none"/>
        </w:rPr>
        <w:t>的潜在</w:t>
      </w:r>
      <w:r>
        <w:rPr>
          <w:rFonts w:hint="eastAsia" w:ascii="宋体" w:hAnsi="宋体"/>
          <w:color w:val="auto"/>
          <w:highlight w:val="none"/>
          <w:lang w:eastAsia="zh-CN"/>
        </w:rPr>
        <w:t>供应商</w:t>
      </w:r>
      <w:r>
        <w:rPr>
          <w:rFonts w:hint="eastAsia" w:ascii="宋体" w:hAnsi="宋体"/>
          <w:color w:val="auto"/>
          <w:highlight w:val="none"/>
        </w:rPr>
        <w:t>应</w:t>
      </w:r>
      <w:r>
        <w:rPr>
          <w:rFonts w:hint="eastAsia" w:ascii="宋体" w:hAnsi="宋体"/>
          <w:color w:val="auto"/>
          <w:highlight w:val="none"/>
          <w:lang w:val="en-US" w:eastAsia="zh-CN"/>
        </w:rPr>
        <w:t>在</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“政采云”平台（网址：http://www.zcygov.cn）下载</w:t>
      </w:r>
      <w:r>
        <w:rPr>
          <w:rFonts w:hint="eastAsia" w:ascii="宋体" w:hAnsi="宋体" w:eastAsia="宋体" w:cs="宋体"/>
          <w:color w:val="auto"/>
          <w:sz w:val="21"/>
          <w:szCs w:val="21"/>
          <w:highlight w:val="none"/>
        </w:rPr>
        <w:t>竞争性磋商文件</w:t>
      </w:r>
      <w:r>
        <w:rPr>
          <w:rFonts w:hint="eastAsia" w:ascii="宋体" w:hAnsi="宋体"/>
          <w:color w:val="auto"/>
          <w:highlight w:val="none"/>
        </w:rPr>
        <w:t>，并于</w:t>
      </w:r>
      <w:r>
        <w:rPr>
          <w:rFonts w:hint="eastAsia" w:ascii="宋体" w:hAnsi="宋体"/>
          <w:color w:val="auto"/>
          <w:highlight w:val="none"/>
          <w:u w:val="single"/>
          <w:shd w:val="clear"/>
        </w:rPr>
        <w:t>202</w:t>
      </w:r>
      <w:r>
        <w:rPr>
          <w:rFonts w:hint="eastAsia" w:ascii="宋体" w:hAnsi="宋体"/>
          <w:color w:val="auto"/>
          <w:highlight w:val="none"/>
          <w:u w:val="single"/>
          <w:shd w:val="clear"/>
          <w:lang w:val="en-US" w:eastAsia="zh-CN"/>
        </w:rPr>
        <w:t>5</w:t>
      </w:r>
      <w:r>
        <w:rPr>
          <w:rFonts w:hint="eastAsia" w:ascii="宋体" w:hAnsi="宋体"/>
          <w:bCs/>
          <w:color w:val="auto"/>
          <w:highlight w:val="none"/>
          <w:u w:val="single"/>
          <w:shd w:val="clear"/>
        </w:rPr>
        <w:t>年</w:t>
      </w:r>
      <w:r>
        <w:rPr>
          <w:rFonts w:hint="eastAsia" w:ascii="宋体" w:hAnsi="宋体"/>
          <w:bCs/>
          <w:color w:val="auto"/>
          <w:highlight w:val="none"/>
          <w:u w:val="single"/>
          <w:shd w:val="clear"/>
          <w:lang w:val="en-US" w:eastAsia="zh-CN"/>
        </w:rPr>
        <w:t>3</w:t>
      </w:r>
      <w:r>
        <w:rPr>
          <w:rFonts w:hint="eastAsia" w:ascii="宋体" w:hAnsi="宋体"/>
          <w:bCs/>
          <w:color w:val="auto"/>
          <w:highlight w:val="none"/>
          <w:u w:val="single"/>
          <w:shd w:val="clear"/>
        </w:rPr>
        <w:t>月</w:t>
      </w:r>
      <w:r>
        <w:rPr>
          <w:rFonts w:hint="eastAsia" w:ascii="宋体" w:hAnsi="宋体"/>
          <w:bCs/>
          <w:color w:val="auto"/>
          <w:highlight w:val="none"/>
          <w:u w:val="single"/>
          <w:shd w:val="clear"/>
          <w:lang w:val="en-US" w:eastAsia="zh-CN"/>
        </w:rPr>
        <w:t>4</w:t>
      </w:r>
      <w:r>
        <w:rPr>
          <w:rFonts w:hint="eastAsia" w:ascii="宋体" w:hAnsi="宋体"/>
          <w:bCs/>
          <w:color w:val="auto"/>
          <w:highlight w:val="none"/>
          <w:u w:val="single"/>
          <w:shd w:val="clear"/>
        </w:rPr>
        <w:t>日</w:t>
      </w:r>
      <w:r>
        <w:rPr>
          <w:rFonts w:hint="eastAsia" w:ascii="宋体" w:hAnsi="宋体"/>
          <w:bCs/>
          <w:color w:val="auto"/>
          <w:highlight w:val="none"/>
          <w:u w:val="single"/>
          <w:shd w:val="clear"/>
          <w:lang w:val="en-US" w:eastAsia="zh-CN"/>
        </w:rPr>
        <w:t>13</w:t>
      </w:r>
      <w:r>
        <w:rPr>
          <w:rFonts w:hint="eastAsia" w:ascii="宋体" w:hAnsi="宋体"/>
          <w:bCs/>
          <w:color w:val="auto"/>
          <w:highlight w:val="none"/>
          <w:u w:val="single"/>
          <w:shd w:val="clear"/>
        </w:rPr>
        <w:t>时</w:t>
      </w:r>
      <w:r>
        <w:rPr>
          <w:rFonts w:hint="eastAsia" w:ascii="宋体" w:hAnsi="宋体"/>
          <w:bCs/>
          <w:color w:val="auto"/>
          <w:highlight w:val="none"/>
          <w:u w:val="single"/>
          <w:shd w:val="clear"/>
          <w:lang w:val="en-US" w:eastAsia="zh-CN"/>
        </w:rPr>
        <w:t>00</w:t>
      </w:r>
      <w:r>
        <w:rPr>
          <w:rFonts w:hint="eastAsia" w:ascii="宋体" w:hAnsi="宋体"/>
          <w:bCs/>
          <w:color w:val="auto"/>
          <w:highlight w:val="none"/>
          <w:u w:val="single"/>
          <w:shd w:val="clear"/>
        </w:rPr>
        <w:t>分（</w:t>
      </w:r>
      <w:r>
        <w:rPr>
          <w:rFonts w:hint="eastAsia" w:ascii="宋体" w:hAnsi="宋体"/>
          <w:bCs/>
          <w:color w:val="auto"/>
          <w:highlight w:val="none"/>
        </w:rPr>
        <w:t>北京时间）前递交</w:t>
      </w:r>
      <w:r>
        <w:rPr>
          <w:rFonts w:hint="eastAsia" w:ascii="宋体" w:hAnsi="宋体"/>
          <w:bCs/>
          <w:color w:val="auto"/>
          <w:highlight w:val="none"/>
          <w:lang w:eastAsia="zh-CN"/>
        </w:rPr>
        <w:t>响应文件</w:t>
      </w:r>
      <w:r>
        <w:rPr>
          <w:rFonts w:hint="eastAsia" w:ascii="宋体" w:hAnsi="宋体"/>
          <w:color w:val="auto"/>
          <w:highlight w:val="none"/>
        </w:rPr>
        <w:t>。</w:t>
      </w:r>
    </w:p>
    <w:p w14:paraId="507856D2">
      <w:pPr>
        <w:pStyle w:val="4"/>
        <w:spacing w:before="0" w:after="0" w:line="336" w:lineRule="auto"/>
        <w:rPr>
          <w:rFonts w:ascii="宋体" w:hAnsi="宋体" w:eastAsia="宋体" w:cs="宋体"/>
          <w:color w:val="auto"/>
          <w:sz w:val="21"/>
          <w:szCs w:val="21"/>
          <w:highlight w:val="none"/>
        </w:rPr>
      </w:pPr>
      <w:bookmarkStart w:id="3" w:name="_Toc28359002"/>
      <w:bookmarkStart w:id="4" w:name="_Toc28359079"/>
      <w:bookmarkStart w:id="5" w:name="_Toc35393621"/>
      <w:bookmarkStart w:id="6" w:name="_Toc35393790"/>
      <w:bookmarkStart w:id="7" w:name="_Hlk24379207"/>
      <w:r>
        <w:rPr>
          <w:rFonts w:hint="eastAsia" w:ascii="宋体" w:hAnsi="宋体" w:eastAsia="宋体" w:cs="宋体"/>
          <w:color w:val="auto"/>
          <w:sz w:val="21"/>
          <w:szCs w:val="21"/>
          <w:highlight w:val="none"/>
        </w:rPr>
        <w:t>一、项目基本情况</w:t>
      </w:r>
      <w:bookmarkEnd w:id="3"/>
      <w:bookmarkEnd w:id="4"/>
      <w:bookmarkEnd w:id="5"/>
      <w:bookmarkEnd w:id="6"/>
      <w:r>
        <w:rPr>
          <w:rFonts w:hint="eastAsia" w:ascii="宋体" w:hAnsi="宋体" w:eastAsia="宋体" w:cs="宋体"/>
          <w:color w:val="auto"/>
          <w:sz w:val="21"/>
          <w:szCs w:val="21"/>
          <w:highlight w:val="none"/>
        </w:rPr>
        <w:t>：</w:t>
      </w:r>
    </w:p>
    <w:p w14:paraId="1909DAF1">
      <w:pPr>
        <w:spacing w:line="336" w:lineRule="auto"/>
        <w:ind w:firstLine="420" w:firstLineChars="200"/>
        <w:rPr>
          <w:rFonts w:hint="default" w:ascii="宋体" w:hAnsi="宋体"/>
          <w:color w:val="auto"/>
          <w:highlight w:val="none"/>
          <w:shd w:val="clear"/>
          <w:lang w:val="en-US" w:eastAsia="zh-CN"/>
        </w:rPr>
      </w:pPr>
      <w:r>
        <w:rPr>
          <w:rFonts w:hint="eastAsia" w:ascii="宋体" w:hAnsi="宋体"/>
          <w:color w:val="auto"/>
          <w:highlight w:val="none"/>
        </w:rPr>
        <w:t>1</w:t>
      </w:r>
      <w:r>
        <w:rPr>
          <w:rFonts w:hint="eastAsia" w:ascii="宋体" w:hAnsi="宋体"/>
          <w:color w:val="auto"/>
          <w:highlight w:val="none"/>
          <w:shd w:val="clear"/>
        </w:rPr>
        <w:t>.项目编号：JM-2024-11-01607-GDJS-20250201</w:t>
      </w:r>
      <w:r>
        <w:rPr>
          <w:rFonts w:hint="eastAsia" w:ascii="宋体" w:hAnsi="宋体"/>
          <w:color w:val="auto"/>
          <w:highlight w:val="none"/>
          <w:shd w:val="clear"/>
          <w:lang w:val="en-US" w:eastAsia="zh-CN"/>
        </w:rPr>
        <w:t>；</w:t>
      </w:r>
    </w:p>
    <w:p w14:paraId="2B8768F0">
      <w:pPr>
        <w:spacing w:line="336"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lang w:val="en-US" w:eastAsia="zh-CN"/>
        </w:rPr>
        <w:t>2.</w:t>
      </w:r>
      <w:r>
        <w:rPr>
          <w:rFonts w:hint="eastAsia" w:ascii="宋体" w:hAnsi="宋体"/>
          <w:color w:val="auto"/>
          <w:highlight w:val="none"/>
        </w:rPr>
        <w:t>项目名称：</w:t>
      </w:r>
      <w:r>
        <w:rPr>
          <w:rFonts w:hint="eastAsia" w:ascii="宋体" w:hAnsi="宋体"/>
          <w:color w:val="auto"/>
          <w:highlight w:val="none"/>
          <w:lang w:eastAsia="zh-CN"/>
        </w:rPr>
        <w:t>长春市中心医院医废收集处理项目；</w:t>
      </w:r>
    </w:p>
    <w:bookmarkEnd w:id="7"/>
    <w:p w14:paraId="67724170">
      <w:pPr>
        <w:spacing w:line="336" w:lineRule="auto"/>
        <w:ind w:firstLine="420" w:firstLineChars="200"/>
        <w:rPr>
          <w:rFonts w:ascii="宋体" w:hAnsi="宋体"/>
          <w:bCs/>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.预算金额：</w:t>
      </w:r>
      <w:r>
        <w:rPr>
          <w:rFonts w:hint="eastAsia" w:ascii="宋体" w:hAnsi="宋体"/>
          <w:bCs/>
          <w:color w:val="auto"/>
          <w:szCs w:val="21"/>
          <w:highlight w:val="none"/>
          <w:lang w:val="en-US" w:eastAsia="zh-CN"/>
        </w:rPr>
        <w:t>620000</w:t>
      </w:r>
      <w:r>
        <w:rPr>
          <w:rFonts w:hint="eastAsia" w:ascii="宋体" w:hAnsi="宋体"/>
          <w:color w:val="auto"/>
          <w:highlight w:val="none"/>
          <w:lang w:val="en-US" w:eastAsia="zh-CN"/>
        </w:rPr>
        <w:t>元；</w:t>
      </w:r>
    </w:p>
    <w:p w14:paraId="40543D17">
      <w:pPr>
        <w:spacing w:line="336" w:lineRule="auto"/>
        <w:ind w:firstLine="420" w:firstLineChars="20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olor w:val="auto"/>
          <w:highlight w:val="none"/>
          <w:lang w:val="en-US" w:eastAsia="zh-CN"/>
        </w:rPr>
        <w:t>4.</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最高限价：</w:t>
      </w:r>
      <w:r>
        <w:rPr>
          <w:rFonts w:hint="eastAsia" w:ascii="宋体" w:hAnsi="宋体"/>
          <w:bCs/>
          <w:color w:val="auto"/>
          <w:szCs w:val="21"/>
          <w:highlight w:val="none"/>
          <w:lang w:val="en-US" w:eastAsia="zh-CN"/>
        </w:rPr>
        <w:t>620000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元；</w:t>
      </w:r>
    </w:p>
    <w:p w14:paraId="31A136E9">
      <w:pPr>
        <w:spacing w:line="336" w:lineRule="auto"/>
        <w:ind w:firstLine="420" w:firstLineChars="200"/>
        <w:rPr>
          <w:rFonts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采购需求：</w:t>
      </w:r>
      <w:r>
        <w:rPr>
          <w:rFonts w:hint="eastAsia" w:ascii="宋体" w:hAnsi="宋体"/>
          <w:bCs/>
          <w:color w:val="auto"/>
          <w:szCs w:val="21"/>
          <w:highlight w:val="none"/>
          <w:lang w:val="en-US" w:eastAsia="zh-CN"/>
        </w:rPr>
        <w:t>对采购人所产生的固体医疗废物进行处置，使用专用车辆和周转箱收取采购人的医疗废物</w:t>
      </w:r>
      <w:r>
        <w:rPr>
          <w:rFonts w:hint="eastAsia" w:ascii="宋体" w:hAnsi="宋体"/>
          <w:bCs/>
          <w:color w:val="auto"/>
          <w:szCs w:val="21"/>
          <w:highlight w:val="none"/>
        </w:rPr>
        <w:t xml:space="preserve">；     </w:t>
      </w:r>
    </w:p>
    <w:p w14:paraId="2B87861D">
      <w:pPr>
        <w:spacing w:line="336" w:lineRule="auto"/>
        <w:ind w:firstLine="420" w:firstLineChars="200"/>
        <w:rPr>
          <w:rFonts w:hint="eastAsia" w:ascii="宋体" w:hAnsi="宋体" w:eastAsia="宋体" w:cs="宋体"/>
          <w:bCs/>
          <w:color w:val="auto"/>
          <w:highlight w:val="none"/>
          <w:lang w:eastAsia="zh-CN"/>
        </w:rPr>
      </w:pPr>
      <w:r>
        <w:rPr>
          <w:rFonts w:hint="eastAsia" w:ascii="宋体" w:hAnsi="宋体"/>
          <w:color w:val="auto"/>
          <w:highlight w:val="none"/>
          <w:lang w:val="en-US" w:eastAsia="zh-CN"/>
        </w:rPr>
        <w:t>6</w:t>
      </w:r>
      <w:r>
        <w:rPr>
          <w:rFonts w:hint="eastAsia" w:ascii="宋体" w:hAnsi="宋体"/>
          <w:color w:val="auto"/>
          <w:highlight w:val="none"/>
        </w:rPr>
        <w:t>.</w:t>
      </w:r>
      <w:r>
        <w:rPr>
          <w:rFonts w:hint="eastAsia" w:ascii="宋体" w:hAnsi="宋体"/>
          <w:bCs/>
          <w:color w:val="auto"/>
          <w:szCs w:val="21"/>
          <w:highlight w:val="none"/>
          <w:lang w:val="en-US" w:eastAsia="zh-CN"/>
        </w:rPr>
        <w:t>服务地点</w:t>
      </w:r>
      <w:r>
        <w:rPr>
          <w:rFonts w:hint="eastAsia" w:ascii="宋体" w:hAnsi="宋体"/>
          <w:bCs/>
          <w:color w:val="auto"/>
          <w:szCs w:val="21"/>
          <w:highlight w:val="none"/>
        </w:rPr>
        <w:t>：长春市中心医院</w:t>
      </w:r>
      <w:r>
        <w:rPr>
          <w:rFonts w:hint="eastAsia" w:ascii="宋体" w:hAnsi="宋体"/>
          <w:bCs/>
          <w:color w:val="auto"/>
          <w:szCs w:val="21"/>
          <w:highlight w:val="none"/>
          <w:lang w:eastAsia="zh-CN"/>
        </w:rPr>
        <w:t>；</w:t>
      </w:r>
    </w:p>
    <w:p w14:paraId="39052395">
      <w:pPr>
        <w:shd w:val="clear"/>
        <w:spacing w:line="336" w:lineRule="auto"/>
        <w:ind w:firstLine="420" w:firstLineChars="200"/>
        <w:rPr>
          <w:rFonts w:hint="eastAsia" w:ascii="宋体" w:hAnsi="宋体" w:eastAsia="宋体"/>
          <w:color w:val="auto"/>
          <w:highlight w:val="none"/>
          <w:lang w:eastAsia="zh-CN"/>
        </w:rPr>
      </w:pPr>
      <w:r>
        <w:rPr>
          <w:rFonts w:hint="eastAsia" w:ascii="宋体" w:hAnsi="宋体" w:cs="宋体"/>
          <w:bCs/>
          <w:color w:val="auto"/>
          <w:highlight w:val="none"/>
          <w:shd w:val="clear"/>
          <w:lang w:val="en-US" w:eastAsia="zh-CN"/>
        </w:rPr>
        <w:t>7</w:t>
      </w:r>
      <w:r>
        <w:rPr>
          <w:rFonts w:hint="eastAsia" w:ascii="宋体" w:hAnsi="宋体" w:cs="宋体"/>
          <w:bCs/>
          <w:color w:val="auto"/>
          <w:highlight w:val="none"/>
          <w:shd w:val="clear"/>
        </w:rPr>
        <w:t>.合同履行期限</w:t>
      </w:r>
      <w:r>
        <w:rPr>
          <w:rFonts w:hint="eastAsia" w:ascii="宋体" w:hAnsi="宋体" w:cs="宋体"/>
          <w:bCs/>
          <w:color w:val="auto"/>
          <w:highlight w:val="none"/>
          <w:shd w:val="clear"/>
          <w:lang w:eastAsia="zh-CN"/>
        </w:rPr>
        <w:t>（</w:t>
      </w:r>
      <w:r>
        <w:rPr>
          <w:rFonts w:hint="eastAsia" w:ascii="宋体" w:hAnsi="宋体" w:cs="宋体"/>
          <w:bCs/>
          <w:color w:val="auto"/>
          <w:highlight w:val="none"/>
          <w:shd w:val="clear"/>
          <w:lang w:val="en-US" w:eastAsia="zh-CN"/>
        </w:rPr>
        <w:t>服务时间</w:t>
      </w:r>
      <w:r>
        <w:rPr>
          <w:rFonts w:hint="eastAsia" w:ascii="宋体" w:hAnsi="宋体" w:cs="宋体"/>
          <w:bCs/>
          <w:color w:val="auto"/>
          <w:highlight w:val="none"/>
          <w:shd w:val="clear"/>
          <w:lang w:eastAsia="zh-CN"/>
        </w:rPr>
        <w:t>）</w:t>
      </w:r>
      <w:r>
        <w:rPr>
          <w:rFonts w:hint="eastAsia" w:ascii="宋体" w:hAnsi="宋体"/>
          <w:bCs/>
          <w:color w:val="auto"/>
          <w:szCs w:val="21"/>
          <w:highlight w:val="none"/>
          <w:shd w:val="clear"/>
        </w:rPr>
        <w:t>：</w:t>
      </w:r>
      <w:r>
        <w:rPr>
          <w:rFonts w:hint="eastAsia" w:ascii="宋体" w:hAnsi="宋体"/>
          <w:bCs/>
          <w:color w:val="auto"/>
          <w:szCs w:val="21"/>
          <w:highlight w:val="none"/>
          <w:shd w:val="clear"/>
          <w:lang w:val="en-US" w:eastAsia="zh-CN"/>
        </w:rPr>
        <w:t>自2025年3月6日起至2025年12月31日止</w:t>
      </w:r>
      <w:r>
        <w:rPr>
          <w:rFonts w:hint="eastAsia" w:ascii="宋体" w:hAnsi="宋体"/>
          <w:bCs/>
          <w:color w:val="auto"/>
          <w:szCs w:val="21"/>
          <w:highlight w:val="none"/>
          <w:lang w:eastAsia="zh-CN"/>
        </w:rPr>
        <w:t>；</w:t>
      </w:r>
    </w:p>
    <w:p w14:paraId="5EBA8565">
      <w:pPr>
        <w:spacing w:line="336" w:lineRule="auto"/>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w:t>
      </w:r>
      <w:r>
        <w:rPr>
          <w:rFonts w:hint="eastAsia" w:ascii="宋体" w:hAnsi="宋体"/>
          <w:bCs/>
          <w:color w:val="auto"/>
          <w:szCs w:val="21"/>
          <w:highlight w:val="none"/>
          <w:lang w:val="en-US" w:eastAsia="zh-CN"/>
        </w:rPr>
        <w:t>服务标准</w:t>
      </w:r>
      <w:r>
        <w:rPr>
          <w:rFonts w:hint="eastAsia" w:ascii="宋体" w:hAnsi="宋体"/>
          <w:bCs/>
          <w:color w:val="auto"/>
          <w:szCs w:val="21"/>
          <w:highlight w:val="none"/>
        </w:rPr>
        <w:t>：</w:t>
      </w:r>
      <w:r>
        <w:rPr>
          <w:rFonts w:hint="eastAsia" w:ascii="宋体" w:hAnsi="宋体"/>
          <w:bCs/>
          <w:color w:val="auto"/>
          <w:szCs w:val="21"/>
          <w:highlight w:val="none"/>
          <w:lang w:val="en-US" w:eastAsia="zh-CN"/>
        </w:rPr>
        <w:t>符合国家、县级、市县、行政主管部门的现行相关标准</w:t>
      </w:r>
      <w:r>
        <w:rPr>
          <w:rFonts w:hint="eastAsia" w:ascii="宋体" w:hAnsi="宋体"/>
          <w:bCs/>
          <w:color w:val="auto"/>
          <w:szCs w:val="21"/>
          <w:highlight w:val="none"/>
          <w:lang w:eastAsia="zh-CN"/>
        </w:rPr>
        <w:t>；</w:t>
      </w:r>
    </w:p>
    <w:p w14:paraId="76A0D383">
      <w:pPr>
        <w:spacing w:line="336" w:lineRule="auto"/>
        <w:ind w:firstLine="420" w:firstLineChars="200"/>
        <w:rPr>
          <w:rFonts w:ascii="宋体" w:hAnsi="宋体"/>
          <w:bCs/>
          <w:color w:val="auto"/>
          <w:szCs w:val="21"/>
          <w:highlight w:val="none"/>
        </w:rPr>
      </w:pPr>
      <w:r>
        <w:rPr>
          <w:rFonts w:hint="eastAsia" w:ascii="宋体" w:hAnsi="宋体"/>
          <w:bCs/>
          <w:color w:val="auto"/>
          <w:szCs w:val="21"/>
          <w:highlight w:val="none"/>
          <w:lang w:val="en-US" w:eastAsia="zh-CN"/>
        </w:rPr>
        <w:t>9.</w:t>
      </w:r>
      <w:r>
        <w:rPr>
          <w:rFonts w:hint="eastAsia" w:ascii="宋体" w:hAnsi="宋体"/>
          <w:bCs/>
          <w:color w:val="auto"/>
          <w:szCs w:val="21"/>
          <w:highlight w:val="none"/>
        </w:rPr>
        <w:t>本项目为公开招标，不接受联合体投标。</w:t>
      </w:r>
    </w:p>
    <w:p w14:paraId="5877BE9A">
      <w:pPr>
        <w:pStyle w:val="4"/>
        <w:spacing w:before="0" w:after="0" w:line="336" w:lineRule="auto"/>
        <w:rPr>
          <w:rFonts w:ascii="宋体" w:hAnsi="宋体" w:eastAsia="宋体" w:cs="宋体"/>
          <w:color w:val="auto"/>
          <w:sz w:val="21"/>
          <w:szCs w:val="21"/>
          <w:highlight w:val="none"/>
        </w:rPr>
      </w:pPr>
      <w:bookmarkStart w:id="8" w:name="_Toc28359080"/>
      <w:bookmarkStart w:id="9" w:name="_Toc35393622"/>
      <w:bookmarkStart w:id="10" w:name="_Toc35393791"/>
      <w:bookmarkStart w:id="11" w:name="_Toc28359003"/>
      <w:r>
        <w:rPr>
          <w:rFonts w:hint="eastAsia" w:ascii="宋体" w:hAnsi="宋体" w:eastAsia="宋体" w:cs="宋体"/>
          <w:color w:val="auto"/>
          <w:sz w:val="21"/>
          <w:szCs w:val="21"/>
          <w:highlight w:val="none"/>
        </w:rPr>
        <w:t>二、申请人的资格要求：</w:t>
      </w:r>
      <w:bookmarkEnd w:id="8"/>
      <w:bookmarkEnd w:id="9"/>
      <w:bookmarkEnd w:id="10"/>
      <w:bookmarkEnd w:id="11"/>
    </w:p>
    <w:p w14:paraId="1DBCE00B">
      <w:pPr>
        <w:spacing w:line="336" w:lineRule="auto"/>
        <w:ind w:firstLine="420" w:firstLineChars="200"/>
        <w:rPr>
          <w:rFonts w:ascii="宋体" w:hAnsi="宋体"/>
          <w:color w:val="auto"/>
          <w:highlight w:val="none"/>
        </w:rPr>
      </w:pPr>
      <w:bookmarkStart w:id="12" w:name="_Toc28359004"/>
      <w:bookmarkStart w:id="13" w:name="_Toc28359081"/>
      <w:r>
        <w:rPr>
          <w:rFonts w:hint="eastAsia" w:ascii="宋体" w:hAnsi="宋体"/>
          <w:color w:val="auto"/>
          <w:highlight w:val="none"/>
        </w:rPr>
        <w:t>1.满足《中华人民共和国政府采购法》第二十二条规定；</w:t>
      </w:r>
    </w:p>
    <w:p w14:paraId="557B5AA9">
      <w:pPr>
        <w:spacing w:line="336"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.落实政府采购政策需满足的资格要求：</w:t>
      </w:r>
    </w:p>
    <w:p w14:paraId="6F3206C8">
      <w:pPr>
        <w:spacing w:line="336" w:lineRule="auto"/>
        <w:ind w:firstLine="420" w:firstLineChars="200"/>
        <w:rPr>
          <w:rFonts w:ascii="宋体" w:hAnsi="宋体"/>
          <w:color w:val="auto"/>
          <w:highlight w:val="none"/>
        </w:rPr>
      </w:pPr>
      <w:r>
        <w:rPr>
          <w:rFonts w:hint="eastAsia" w:ascii="宋体" w:hAnsi="宋体"/>
          <w:color w:val="auto"/>
          <w:highlight w:val="none"/>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w:t>
      </w:r>
      <w:r>
        <w:rPr>
          <w:rFonts w:hint="eastAsia" w:ascii="宋体" w:hAnsi="宋体"/>
          <w:color w:val="auto"/>
          <w:highlight w:val="none"/>
          <w:lang w:eastAsia="zh-CN"/>
        </w:rPr>
        <w:t>供应商</w:t>
      </w:r>
      <w:r>
        <w:rPr>
          <w:rFonts w:hint="eastAsia" w:ascii="宋体" w:hAnsi="宋体"/>
          <w:color w:val="auto"/>
          <w:highlight w:val="none"/>
        </w:rPr>
        <w:t>，拒绝参与政府采购活动。</w:t>
      </w:r>
    </w:p>
    <w:p w14:paraId="7F5B0724">
      <w:pPr>
        <w:spacing w:line="336" w:lineRule="auto"/>
        <w:ind w:firstLine="420" w:firstLineChars="200"/>
        <w:rPr>
          <w:rFonts w:ascii="宋体" w:hAnsi="宋体"/>
          <w:color w:val="auto"/>
          <w:highlight w:val="none"/>
        </w:rPr>
      </w:pPr>
      <w:r>
        <w:rPr>
          <w:rFonts w:hint="eastAsia" w:ascii="宋体" w:hAnsi="宋体"/>
          <w:color w:val="auto"/>
          <w:highlight w:val="none"/>
        </w:rPr>
        <w:t>（2）根据《政府采购促进中小企业发展管理办法》规定，</w:t>
      </w:r>
      <w:r>
        <w:rPr>
          <w:rFonts w:hint="eastAsia" w:ascii="宋体" w:hAnsi="宋体" w:eastAsia="宋体" w:cs="宋体"/>
          <w:b/>
          <w:bCs/>
          <w:color w:val="auto"/>
          <w:sz w:val="21"/>
          <w:szCs w:val="21"/>
          <w:highlight w:val="none"/>
          <w:shd w:val="clear" w:color="auto" w:fill="FFFFFF"/>
          <w:lang w:val="en-US" w:eastAsia="zh-CN" w:bidi="ar-SA"/>
        </w:rPr>
        <w:t>本</w:t>
      </w:r>
      <w:r>
        <w:rPr>
          <w:rFonts w:hint="eastAsia" w:ascii="宋体" w:hAnsi="宋体"/>
          <w:b/>
          <w:bCs/>
          <w:color w:val="auto"/>
          <w:highlight w:val="none"/>
        </w:rPr>
        <w:t>项目是专门面向中小企业项目，本项目</w:t>
      </w:r>
      <w:r>
        <w:rPr>
          <w:rFonts w:ascii="宋体" w:hAnsi="宋体"/>
          <w:b/>
          <w:bCs/>
          <w:color w:val="auto"/>
          <w:highlight w:val="none"/>
        </w:rPr>
        <w:t>采购标的对应的中小企业划分标准所属行业</w:t>
      </w:r>
      <w:r>
        <w:rPr>
          <w:rFonts w:hint="eastAsia" w:ascii="宋体" w:hAnsi="宋体"/>
          <w:b/>
          <w:bCs/>
          <w:color w:val="auto"/>
          <w:highlight w:val="none"/>
        </w:rPr>
        <w:t>为</w:t>
      </w:r>
      <w:r>
        <w:rPr>
          <w:rFonts w:hint="eastAsia" w:ascii="宋体" w:hAnsi="宋体"/>
          <w:b/>
          <w:bCs/>
          <w:color w:val="auto"/>
          <w:szCs w:val="21"/>
          <w:highlight w:val="none"/>
          <w:u w:val="single"/>
        </w:rPr>
        <w:t>其他未列明行业</w:t>
      </w:r>
      <w:r>
        <w:rPr>
          <w:rFonts w:hint="eastAsia" w:ascii="宋体" w:hAnsi="宋体"/>
          <w:b/>
          <w:bCs/>
          <w:color w:val="auto"/>
          <w:highlight w:val="none"/>
          <w:u w:val="none" w:color="auto"/>
          <w:lang w:eastAsia="zh-CN"/>
        </w:rPr>
        <w:t>，</w:t>
      </w:r>
      <w:r>
        <w:rPr>
          <w:rFonts w:hint="eastAsia" w:ascii="宋体" w:hAnsi="宋体"/>
          <w:b/>
          <w:bCs/>
          <w:color w:val="auto"/>
          <w:highlight w:val="none"/>
        </w:rPr>
        <w:t>须提供中小企业声明函</w:t>
      </w:r>
      <w:r>
        <w:rPr>
          <w:rFonts w:hint="eastAsia" w:ascii="宋体" w:hAnsi="宋体" w:eastAsia="宋体" w:cs="宋体"/>
          <w:b/>
          <w:bCs/>
          <w:color w:val="auto"/>
          <w:sz w:val="21"/>
          <w:szCs w:val="21"/>
          <w:highlight w:val="none"/>
          <w:shd w:val="clear" w:color="auto" w:fill="FFFFFF"/>
          <w:lang w:val="en-US" w:eastAsia="zh-CN" w:bidi="ar-SA"/>
        </w:rPr>
        <w:t>；</w:t>
      </w:r>
      <w:r>
        <w:rPr>
          <w:rFonts w:hint="eastAsia" w:ascii="宋体" w:hAnsi="宋体" w:eastAsia="宋体" w:cs="宋体"/>
          <w:color w:val="auto"/>
          <w:sz w:val="21"/>
          <w:szCs w:val="21"/>
          <w:highlight w:val="none"/>
          <w:shd w:val="clear" w:color="auto" w:fill="FFFFFF"/>
          <w:lang w:val="en-US" w:eastAsia="zh-CN" w:bidi="ar-SA"/>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r>
        <w:rPr>
          <w:rFonts w:hint="eastAsia" w:ascii="宋体" w:hAnsi="宋体" w:cs="宋体"/>
          <w:color w:val="auto"/>
          <w:sz w:val="21"/>
          <w:szCs w:val="21"/>
          <w:highlight w:val="none"/>
          <w:shd w:val="clear" w:color="auto" w:fill="FFFFFF"/>
          <w:lang w:val="en-US" w:eastAsia="zh-CN" w:bidi="ar-SA"/>
        </w:rPr>
        <w:t>等</w:t>
      </w:r>
      <w:r>
        <w:rPr>
          <w:rFonts w:hint="eastAsia" w:ascii="宋体" w:hAnsi="宋体"/>
          <w:color w:val="auto"/>
          <w:highlight w:val="none"/>
        </w:rPr>
        <w:t>。</w:t>
      </w:r>
    </w:p>
    <w:p w14:paraId="1F1AF828">
      <w:pPr>
        <w:spacing w:line="336" w:lineRule="auto"/>
        <w:ind w:firstLine="422" w:firstLineChars="200"/>
        <w:rPr>
          <w:rFonts w:ascii="宋体" w:hAnsi="宋体"/>
          <w:b/>
          <w:bCs/>
          <w:color w:val="auto"/>
          <w:highlight w:val="none"/>
        </w:rPr>
      </w:pPr>
      <w:r>
        <w:rPr>
          <w:rFonts w:hint="eastAsia" w:ascii="宋体" w:hAnsi="宋体"/>
          <w:b/>
          <w:bCs/>
          <w:color w:val="auto"/>
          <w:highlight w:val="none"/>
        </w:rPr>
        <w:t>3.本项目的特定资格要求：</w:t>
      </w:r>
    </w:p>
    <w:p w14:paraId="3AAE2ADE">
      <w:pPr>
        <w:pStyle w:val="13"/>
        <w:spacing w:line="360" w:lineRule="auto"/>
        <w:ind w:firstLine="420" w:firstLineChars="200"/>
        <w:rPr>
          <w:rFonts w:hint="eastAsia" w:ascii="宋体" w:hAnsi="宋体"/>
          <w:color w:val="auto"/>
          <w:highlight w:val="none"/>
        </w:rPr>
      </w:pPr>
      <w:bookmarkStart w:id="14" w:name="_Toc35393792"/>
      <w:bookmarkStart w:id="15" w:name="_Toc35393623"/>
      <w:r>
        <w:rPr>
          <w:rFonts w:hint="eastAsia" w:ascii="宋体" w:hAnsi="宋体"/>
          <w:color w:val="auto"/>
          <w:highlight w:val="none"/>
        </w:rPr>
        <w:t>（1）本次采购要求</w:t>
      </w:r>
      <w:r>
        <w:rPr>
          <w:rFonts w:hint="eastAsia" w:ascii="宋体" w:hAnsi="宋体"/>
          <w:color w:val="auto"/>
          <w:highlight w:val="none"/>
          <w:lang w:eastAsia="zh-CN"/>
        </w:rPr>
        <w:t>供应商</w:t>
      </w:r>
      <w:r>
        <w:rPr>
          <w:rFonts w:hint="eastAsia" w:ascii="宋体" w:hAnsi="宋体"/>
          <w:color w:val="auto"/>
          <w:highlight w:val="none"/>
        </w:rPr>
        <w:t>应符合《中华人民共和国政府采购法》第二十二条的相关规定，</w:t>
      </w:r>
      <w:r>
        <w:rPr>
          <w:rFonts w:hint="eastAsia" w:ascii="宋体" w:hAnsi="宋体"/>
          <w:color w:val="auto"/>
          <w:highlight w:val="none"/>
          <w:lang w:val="en-US" w:eastAsia="zh-CN"/>
        </w:rPr>
        <w:t>供应商</w:t>
      </w:r>
      <w:r>
        <w:rPr>
          <w:rFonts w:hint="eastAsia" w:ascii="宋体" w:hAnsi="宋体"/>
          <w:color w:val="auto"/>
          <w:highlight w:val="none"/>
        </w:rPr>
        <w:t>具有独立法人资格，具有有效的营业执照，</w:t>
      </w:r>
      <w:r>
        <w:rPr>
          <w:rFonts w:hint="eastAsia" w:ascii="宋体" w:hAnsi="宋体"/>
          <w:color w:val="auto"/>
          <w:highlight w:val="none"/>
          <w:lang w:eastAsia="zh-CN"/>
        </w:rPr>
        <w:t>并在人员、设备、资金等方面具</w:t>
      </w:r>
      <w:r>
        <w:rPr>
          <w:rFonts w:hint="eastAsia" w:ascii="宋体" w:hAnsi="宋体"/>
          <w:color w:val="auto"/>
          <w:highlight w:val="none"/>
          <w:lang w:val="en-US" w:eastAsia="zh-CN"/>
        </w:rPr>
        <w:t>有</w:t>
      </w:r>
      <w:r>
        <w:rPr>
          <w:rFonts w:hint="eastAsia" w:ascii="宋体" w:hAnsi="宋体" w:cs="宋体"/>
          <w:color w:val="auto"/>
          <w:highlight w:val="none"/>
          <w:lang w:eastAsia="zh-CN"/>
        </w:rPr>
        <w:t>承担本项目</w:t>
      </w:r>
      <w:r>
        <w:rPr>
          <w:rFonts w:hint="eastAsia" w:ascii="宋体" w:hAnsi="宋体"/>
          <w:color w:val="auto"/>
          <w:highlight w:val="none"/>
          <w:lang w:eastAsia="zh-CN"/>
        </w:rPr>
        <w:t>相应的</w:t>
      </w:r>
      <w:r>
        <w:rPr>
          <w:rFonts w:hint="eastAsia" w:ascii="宋体" w:hAnsi="宋体" w:cs="Times New Roman"/>
          <w:color w:val="auto"/>
          <w:highlight w:val="none"/>
          <w:lang w:val="en-US" w:eastAsia="zh-CN"/>
        </w:rPr>
        <w:t>服务</w:t>
      </w:r>
      <w:r>
        <w:rPr>
          <w:rFonts w:hint="eastAsia"/>
          <w:color w:val="auto"/>
          <w:highlight w:val="none"/>
          <w:lang w:val="en-US" w:eastAsia="zh-CN"/>
        </w:rPr>
        <w:t>能力</w:t>
      </w:r>
      <w:r>
        <w:rPr>
          <w:rFonts w:hint="eastAsia" w:ascii="宋体" w:hAnsi="宋体"/>
          <w:color w:val="auto"/>
          <w:highlight w:val="none"/>
        </w:rPr>
        <w:t>；</w:t>
      </w:r>
    </w:p>
    <w:p w14:paraId="40A3EA49">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）具有良好的商业信誉和健全的财务会计制度，依法缴纳税收和社会保障资金的良好记录，提供上年度由具备审计资格的第三方出具的财务审计报告，根据</w:t>
      </w:r>
      <w:r>
        <w:rPr>
          <w:rFonts w:hint="eastAsia" w:ascii="宋体" w:hAnsi="宋体"/>
          <w:color w:val="auto"/>
          <w:highlight w:val="none"/>
          <w:lang w:eastAsia="zh-CN"/>
        </w:rPr>
        <w:t>《</w:t>
      </w:r>
      <w:r>
        <w:rPr>
          <w:rFonts w:hint="eastAsia" w:ascii="宋体" w:hAnsi="宋体"/>
          <w:color w:val="auto"/>
          <w:highlight w:val="none"/>
        </w:rPr>
        <w:t>长财采购[2022]2066号文件关于加强政府采购信用体系建设简化供应商资格条件有关事项的通知</w:t>
      </w:r>
      <w:r>
        <w:rPr>
          <w:rFonts w:hint="eastAsia" w:ascii="宋体" w:hAnsi="宋体"/>
          <w:color w:val="auto"/>
          <w:highlight w:val="none"/>
          <w:lang w:eastAsia="zh-CN"/>
        </w:rPr>
        <w:t>》</w:t>
      </w:r>
      <w:r>
        <w:rPr>
          <w:rFonts w:hint="eastAsia" w:ascii="宋体" w:hAnsi="宋体"/>
          <w:color w:val="auto"/>
          <w:highlight w:val="none"/>
        </w:rPr>
        <w:t>提供资格条件承诺函；</w:t>
      </w:r>
    </w:p>
    <w:p w14:paraId="2DEDAFBB">
      <w:pPr>
        <w:spacing w:line="336"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）具有《危险废物经营许可证》</w:t>
      </w:r>
      <w:r>
        <w:rPr>
          <w:rFonts w:hint="eastAsia" w:ascii="宋体" w:hAnsi="宋体"/>
          <w:color w:val="auto"/>
          <w:highlight w:val="none"/>
          <w:lang w:val="en-US" w:eastAsia="zh-CN"/>
        </w:rPr>
        <w:t>和</w:t>
      </w:r>
      <w:r>
        <w:rPr>
          <w:rFonts w:hint="eastAsia" w:ascii="宋体" w:hAnsi="宋体"/>
          <w:color w:val="auto"/>
          <w:highlight w:val="none"/>
        </w:rPr>
        <w:t>《道路运输经营许可证》</w:t>
      </w:r>
      <w:r>
        <w:rPr>
          <w:rFonts w:hint="eastAsia" w:ascii="宋体" w:hAnsi="宋体"/>
          <w:color w:val="auto"/>
          <w:highlight w:val="none"/>
          <w:lang w:eastAsia="zh-CN"/>
        </w:rPr>
        <w:t>；</w:t>
      </w:r>
    </w:p>
    <w:p w14:paraId="359B20B9">
      <w:pPr>
        <w:spacing w:line="336"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）参加政府采购活动前三年内，在经营活动中没有重大违法记录；</w:t>
      </w:r>
    </w:p>
    <w:p w14:paraId="2513543A">
      <w:pPr>
        <w:spacing w:line="336"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0414B30">
      <w:pPr>
        <w:pStyle w:val="4"/>
        <w:spacing w:before="0" w:after="0"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w:t>
      </w:r>
      <w:bookmarkEnd w:id="12"/>
      <w:bookmarkEnd w:id="13"/>
      <w:bookmarkEnd w:id="14"/>
      <w:bookmarkEnd w:id="15"/>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w:t>
      </w:r>
    </w:p>
    <w:p w14:paraId="1CF8DA44">
      <w:pPr>
        <w:pStyle w:val="4"/>
        <w:spacing w:before="0" w:after="0" w:line="336" w:lineRule="auto"/>
        <w:ind w:firstLine="420" w:firstLineChars="20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1.时间：2025年2月18日至2025年2月24日，每天9：00时至16:00时。（法定节假日除外）；</w:t>
      </w:r>
    </w:p>
    <w:p w14:paraId="2C884867">
      <w:pPr>
        <w:topLinePunct/>
        <w:adjustRightInd w:val="0"/>
        <w:snapToGrid w:val="0"/>
        <w:spacing w:beforeLines="15"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2.地点：</w:t>
      </w:r>
      <w:r>
        <w:rPr>
          <w:rFonts w:hint="eastAsia" w:ascii="宋体" w:hAnsi="宋体" w:cs="宋体"/>
          <w:color w:val="auto"/>
          <w:highlight w:val="none"/>
          <w:lang w:eastAsia="zh-CN"/>
        </w:rPr>
        <w:t>供应商</w:t>
      </w:r>
      <w:r>
        <w:rPr>
          <w:rFonts w:hint="eastAsia" w:ascii="宋体" w:hAnsi="宋体" w:cs="宋体"/>
          <w:color w:val="auto"/>
          <w:highlight w:val="none"/>
        </w:rPr>
        <w:t>登录“政采云”平台（https://www.zcygov.cn/）在线申请获取</w:t>
      </w:r>
      <w:r>
        <w:rPr>
          <w:rFonts w:hint="eastAsia" w:ascii="宋体" w:hAnsi="宋体" w:eastAsia="宋体" w:cs="宋体"/>
          <w:color w:val="auto"/>
          <w:sz w:val="21"/>
          <w:szCs w:val="21"/>
          <w:highlight w:val="none"/>
        </w:rPr>
        <w:t>竞争性磋商文件</w:t>
      </w:r>
      <w:r>
        <w:rPr>
          <w:rFonts w:hint="eastAsia" w:ascii="宋体" w:hAnsi="宋体" w:cs="宋体"/>
          <w:color w:val="auto"/>
          <w:highlight w:val="none"/>
        </w:rPr>
        <w:t>；</w:t>
      </w:r>
    </w:p>
    <w:p w14:paraId="29D4672B">
      <w:pPr>
        <w:topLinePunct/>
        <w:adjustRightInd w:val="0"/>
        <w:snapToGrid w:val="0"/>
        <w:spacing w:beforeLines="15"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3.方式：网上下载，拟参与本项目的供应商，首先在“政采云 ”平台上免费进行供应商注册（ “政采云 ”供应商注册流程：https://middle.zcygov.cn/v- settle-front/registry），注册后可在“政采云 ”平台免费自行下载</w:t>
      </w:r>
      <w:r>
        <w:rPr>
          <w:rFonts w:hint="eastAsia" w:ascii="宋体" w:hAnsi="宋体" w:eastAsia="宋体" w:cs="宋体"/>
          <w:color w:val="auto"/>
          <w:sz w:val="21"/>
          <w:szCs w:val="21"/>
          <w:highlight w:val="none"/>
        </w:rPr>
        <w:t>竞争性磋商文件</w:t>
      </w:r>
      <w:r>
        <w:rPr>
          <w:rFonts w:hint="eastAsia" w:ascii="宋体" w:hAnsi="宋体" w:cs="宋体"/>
          <w:color w:val="auto"/>
          <w:highlight w:val="none"/>
        </w:rPr>
        <w:t xml:space="preserve"> （下载地址：http://www.zcygov.cn；下载</w:t>
      </w:r>
      <w:r>
        <w:rPr>
          <w:rFonts w:hint="eastAsia" w:ascii="宋体" w:hAnsi="宋体" w:cs="宋体"/>
          <w:color w:val="auto"/>
          <w:highlight w:val="none"/>
          <w:lang w:eastAsia="zh-CN"/>
        </w:rPr>
        <w:t>磋商文件</w:t>
      </w:r>
      <w:r>
        <w:rPr>
          <w:rFonts w:hint="eastAsia" w:ascii="宋体" w:hAnsi="宋体" w:cs="宋体"/>
          <w:color w:val="auto"/>
          <w:highlight w:val="none"/>
        </w:rPr>
        <w:t>操作路径：登录“政采云 ”平台-登录账号-我的工作台-项目采购-获取采购文件-找到本项目-点击“ 申请获取文件 ”），其他途径获取的</w:t>
      </w:r>
      <w:r>
        <w:rPr>
          <w:rFonts w:hint="eastAsia" w:ascii="宋体" w:hAnsi="宋体" w:eastAsia="宋体" w:cs="宋体"/>
          <w:color w:val="auto"/>
          <w:sz w:val="21"/>
          <w:szCs w:val="21"/>
          <w:highlight w:val="none"/>
        </w:rPr>
        <w:t>竞争性磋商文件</w:t>
      </w:r>
      <w:r>
        <w:rPr>
          <w:rFonts w:hint="eastAsia" w:ascii="宋体" w:hAnsi="宋体" w:cs="宋体"/>
          <w:color w:val="auto"/>
          <w:highlight w:val="none"/>
        </w:rPr>
        <w:t>开标时一律按无效投标处理；</w:t>
      </w:r>
    </w:p>
    <w:p w14:paraId="05A2F3C4">
      <w:pPr>
        <w:topLinePunct/>
        <w:adjustRightInd w:val="0"/>
        <w:snapToGrid w:val="0"/>
        <w:spacing w:beforeLines="15"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4.售价：</w:t>
      </w:r>
      <w:r>
        <w:rPr>
          <w:rFonts w:hint="eastAsia" w:ascii="宋体" w:hAnsi="宋体" w:cs="宋体"/>
          <w:color w:val="auto"/>
          <w:highlight w:val="none"/>
          <w:lang w:val="en-US" w:eastAsia="zh-CN"/>
        </w:rPr>
        <w:t>0元</w:t>
      </w:r>
      <w:r>
        <w:rPr>
          <w:rFonts w:hint="eastAsia" w:ascii="宋体" w:hAnsi="宋体" w:cs="宋体"/>
          <w:color w:val="auto"/>
          <w:highlight w:val="none"/>
        </w:rPr>
        <w:t>。</w:t>
      </w:r>
    </w:p>
    <w:p w14:paraId="43CFE496">
      <w:pPr>
        <w:topLinePunct/>
        <w:adjustRightInd w:val="0"/>
        <w:snapToGrid w:val="0"/>
        <w:spacing w:beforeLines="15" w:line="33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四、提交</w:t>
      </w:r>
      <w:r>
        <w:rPr>
          <w:rFonts w:hint="eastAsia" w:ascii="宋体" w:hAnsi="宋体" w:cs="宋体"/>
          <w:b/>
          <w:bCs/>
          <w:color w:val="auto"/>
          <w:kern w:val="2"/>
          <w:sz w:val="21"/>
          <w:szCs w:val="21"/>
          <w:highlight w:val="none"/>
          <w:lang w:val="en-US" w:eastAsia="zh-CN" w:bidi="ar-SA"/>
        </w:rPr>
        <w:t>响应</w:t>
      </w:r>
      <w:r>
        <w:rPr>
          <w:rFonts w:hint="eastAsia" w:ascii="宋体" w:hAnsi="宋体" w:eastAsia="宋体" w:cs="宋体"/>
          <w:b/>
          <w:bCs/>
          <w:color w:val="auto"/>
          <w:kern w:val="2"/>
          <w:sz w:val="21"/>
          <w:szCs w:val="21"/>
          <w:highlight w:val="none"/>
          <w:lang w:val="en-US" w:eastAsia="zh-CN" w:bidi="ar-SA"/>
        </w:rPr>
        <w:t>文件截止时间、开标时间和地点：</w:t>
      </w:r>
    </w:p>
    <w:p w14:paraId="4C062037">
      <w:pPr>
        <w:topLinePunct/>
        <w:adjustRightInd w:val="0"/>
        <w:snapToGrid w:val="0"/>
        <w:spacing w:beforeLines="15"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1.截止时间、开标时间202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4</w:t>
      </w:r>
      <w:r>
        <w:rPr>
          <w:rFonts w:hint="eastAsia" w:ascii="宋体" w:hAnsi="宋体" w:cs="宋体"/>
          <w:color w:val="auto"/>
          <w:highlight w:val="none"/>
        </w:rPr>
        <w:t>日</w:t>
      </w:r>
      <w:r>
        <w:rPr>
          <w:rFonts w:hint="eastAsia" w:ascii="宋体" w:hAnsi="宋体" w:cs="宋体"/>
          <w:color w:val="auto"/>
          <w:highlight w:val="none"/>
          <w:lang w:val="en-US" w:eastAsia="zh-CN"/>
        </w:rPr>
        <w:t>13</w:t>
      </w:r>
      <w:r>
        <w:rPr>
          <w:rFonts w:hint="eastAsia" w:ascii="宋体" w:hAnsi="宋体" w:cs="宋体"/>
          <w:color w:val="auto"/>
          <w:highlight w:val="none"/>
        </w:rPr>
        <w:t>时</w:t>
      </w:r>
      <w:r>
        <w:rPr>
          <w:rFonts w:hint="eastAsia" w:ascii="宋体" w:hAnsi="宋体" w:cs="宋体"/>
          <w:color w:val="auto"/>
          <w:highlight w:val="none"/>
          <w:lang w:val="en-US" w:eastAsia="zh-CN"/>
        </w:rPr>
        <w:t>00</w:t>
      </w:r>
      <w:r>
        <w:rPr>
          <w:rFonts w:hint="eastAsia" w:ascii="宋体" w:hAnsi="宋体" w:cs="宋体"/>
          <w:color w:val="auto"/>
          <w:highlight w:val="none"/>
        </w:rPr>
        <w:t>分（北京时间）；</w:t>
      </w:r>
    </w:p>
    <w:p w14:paraId="70CF5077">
      <w:pPr>
        <w:topLinePunct/>
        <w:adjustRightInd w:val="0"/>
        <w:snapToGrid w:val="0"/>
        <w:spacing w:beforeLines="15"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地点：</w:t>
      </w:r>
      <w:r>
        <w:rPr>
          <w:rFonts w:hint="eastAsia" w:ascii="宋体" w:hAnsi="宋体" w:cs="宋体"/>
          <w:color w:val="000000"/>
          <w:kern w:val="2"/>
          <w:sz w:val="21"/>
          <w:szCs w:val="21"/>
          <w:highlight w:val="none"/>
          <w:shd w:val="clear" w:color="auto" w:fill="FFFFFF"/>
        </w:rPr>
        <w:t>长春市二道区洋浦大街6999号凯利中心AB栋101开标</w:t>
      </w:r>
      <w:r>
        <w:rPr>
          <w:rFonts w:hint="eastAsia" w:ascii="宋体" w:hAnsi="宋体" w:cs="宋体"/>
          <w:color w:val="000000"/>
          <w:kern w:val="2"/>
          <w:sz w:val="21"/>
          <w:szCs w:val="21"/>
          <w:highlight w:val="none"/>
          <w:shd w:val="clear" w:color="auto" w:fill="FFFFFF"/>
          <w:lang w:val="en-US" w:eastAsia="zh-CN"/>
        </w:rPr>
        <w:t>二</w:t>
      </w:r>
      <w:r>
        <w:rPr>
          <w:rFonts w:hint="eastAsia" w:ascii="宋体" w:hAnsi="宋体" w:cs="宋体"/>
          <w:color w:val="000000"/>
          <w:kern w:val="2"/>
          <w:sz w:val="21"/>
          <w:szCs w:val="21"/>
          <w:highlight w:val="none"/>
          <w:shd w:val="clear" w:color="auto" w:fill="FFFFFF"/>
        </w:rPr>
        <w:t>室</w:t>
      </w:r>
      <w:r>
        <w:rPr>
          <w:rFonts w:hint="eastAsia" w:ascii="宋体" w:hAnsi="宋体" w:cs="宋体"/>
          <w:color w:val="auto"/>
          <w:highlight w:val="none"/>
        </w:rPr>
        <w:t>；</w:t>
      </w:r>
    </w:p>
    <w:p w14:paraId="63E9F83B">
      <w:pPr>
        <w:topLinePunct/>
        <w:adjustRightInd w:val="0"/>
        <w:snapToGrid w:val="0"/>
        <w:spacing w:beforeLines="15" w:line="336"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响应文件</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提交方式：本项目为全流程电子化项目，通过“政采云”平台（https://www.zcygov.cn/）实行在线电子投标，</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应先安装“政采云电子交易客户端”（请自行前往“政采云”平台进行下载），并按照本项目</w:t>
      </w:r>
      <w:r>
        <w:rPr>
          <w:rFonts w:hint="eastAsia" w:ascii="宋体" w:hAnsi="宋体" w:eastAsia="宋体" w:cs="宋体"/>
          <w:color w:val="auto"/>
          <w:sz w:val="21"/>
          <w:szCs w:val="21"/>
          <w:highlight w:val="none"/>
        </w:rPr>
        <w:t>竞争性磋商文件</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和“政采云”平台的要求编制、加密后在投标截止时间前通过网络上传至“政采云”平台，</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在“政采云”平台提交电子版</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响应</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文件时，请填写参加开标活动经办人联系方式</w:t>
      </w:r>
      <w:r>
        <w:rPr>
          <w:rFonts w:hint="eastAsia" w:ascii="宋体" w:hAnsi="宋体" w:eastAsia="宋体" w:cs="宋体"/>
          <w:color w:val="auto"/>
          <w:highlight w:val="none"/>
          <w:lang w:eastAsia="zh-CN"/>
        </w:rPr>
        <w:t>。</w:t>
      </w:r>
    </w:p>
    <w:p w14:paraId="344E6B95">
      <w:pPr>
        <w:topLinePunct/>
        <w:adjustRightInd w:val="0"/>
        <w:snapToGrid w:val="0"/>
        <w:spacing w:beforeLines="15"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（2）未进行网上注册并办理数字证书（CA认证）的</w:t>
      </w:r>
      <w:r>
        <w:rPr>
          <w:rFonts w:hint="eastAsia" w:ascii="宋体" w:hAnsi="宋体" w:cs="宋体"/>
          <w:color w:val="auto"/>
          <w:highlight w:val="none"/>
          <w:lang w:eastAsia="zh-CN"/>
        </w:rPr>
        <w:t>供应商</w:t>
      </w:r>
      <w:r>
        <w:rPr>
          <w:rFonts w:hint="eastAsia" w:ascii="宋体" w:hAnsi="宋体" w:cs="宋体"/>
          <w:color w:val="auto"/>
          <w:highlight w:val="none"/>
        </w:rPr>
        <w:t>将无法参与本项目政府采购活动，潜在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应当在投标截止时间前，完成电子交易平台上的CA数字证书办理及</w:t>
      </w:r>
      <w:r>
        <w:rPr>
          <w:rFonts w:hint="eastAsia" w:ascii="宋体" w:hAnsi="宋体" w:cs="宋体"/>
          <w:color w:val="auto"/>
          <w:highlight w:val="none"/>
          <w:lang w:val="en-US" w:eastAsia="zh-CN"/>
        </w:rPr>
        <w:t>响应</w:t>
      </w:r>
      <w:r>
        <w:rPr>
          <w:rFonts w:hint="eastAsia" w:ascii="宋体" w:hAnsi="宋体" w:cs="宋体"/>
          <w:color w:val="auto"/>
          <w:highlight w:val="none"/>
        </w:rPr>
        <w:t>文件的提交。</w:t>
      </w:r>
    </w:p>
    <w:p w14:paraId="10329821">
      <w:pPr>
        <w:topLinePunct/>
        <w:adjustRightInd w:val="0"/>
        <w:snapToGrid w:val="0"/>
        <w:spacing w:beforeLines="15"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（3）为确保网上操作合法、有效和安全，请</w:t>
      </w:r>
      <w:r>
        <w:rPr>
          <w:rFonts w:hint="eastAsia" w:ascii="宋体" w:hAnsi="宋体" w:cs="宋体"/>
          <w:color w:val="auto"/>
          <w:highlight w:val="none"/>
          <w:lang w:eastAsia="zh-CN"/>
        </w:rPr>
        <w:t>供应商</w:t>
      </w:r>
      <w:r>
        <w:rPr>
          <w:rFonts w:hint="eastAsia" w:ascii="宋体" w:hAnsi="宋体" w:cs="宋体"/>
          <w:color w:val="auto"/>
          <w:highlight w:val="none"/>
        </w:rPr>
        <w:t>确保在电子投标过程中能够对相关数据电文进行加密和使用电子签章，妥善保管CA数字证书并使用有效的CA数字证书参与整个招标活动。</w:t>
      </w:r>
    </w:p>
    <w:p w14:paraId="67D53E8B">
      <w:pPr>
        <w:shd w:val="clear"/>
        <w:spacing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应当在投标截止时间前完成电子</w:t>
      </w:r>
      <w:r>
        <w:rPr>
          <w:rFonts w:hint="eastAsia" w:ascii="宋体" w:hAnsi="宋体" w:cs="宋体"/>
          <w:color w:val="auto"/>
          <w:highlight w:val="none"/>
          <w:lang w:eastAsia="zh-CN"/>
        </w:rPr>
        <w:t>响应文件</w:t>
      </w:r>
      <w:r>
        <w:rPr>
          <w:rFonts w:hint="eastAsia" w:ascii="宋体" w:hAnsi="宋体" w:cs="宋体"/>
          <w:color w:val="auto"/>
          <w:highlight w:val="none"/>
        </w:rPr>
        <w:t>的上传、递交，投标截止时间前可以补充、修改或者撤回</w:t>
      </w:r>
      <w:r>
        <w:rPr>
          <w:rFonts w:hint="eastAsia" w:ascii="宋体" w:hAnsi="宋体" w:cs="宋体"/>
          <w:color w:val="auto"/>
          <w:highlight w:val="none"/>
          <w:lang w:eastAsia="zh-CN"/>
        </w:rPr>
        <w:t>响应文件</w:t>
      </w:r>
      <w:r>
        <w:rPr>
          <w:rFonts w:hint="eastAsia" w:ascii="宋体" w:hAnsi="宋体" w:cs="宋体"/>
          <w:color w:val="auto"/>
          <w:highlight w:val="none"/>
        </w:rPr>
        <w:t>。补充或者修改</w:t>
      </w:r>
      <w:r>
        <w:rPr>
          <w:rFonts w:hint="eastAsia" w:ascii="宋体" w:hAnsi="宋体" w:cs="宋体"/>
          <w:color w:val="auto"/>
          <w:highlight w:val="none"/>
          <w:lang w:eastAsia="zh-CN"/>
        </w:rPr>
        <w:t>响应文件</w:t>
      </w:r>
      <w:r>
        <w:rPr>
          <w:rFonts w:hint="eastAsia" w:ascii="宋体" w:hAnsi="宋体" w:cs="宋体"/>
          <w:color w:val="auto"/>
          <w:highlight w:val="none"/>
        </w:rPr>
        <w:t>的，应当先行撤回原文件，补充、修改后重新上传、递交。投标截止时间前未完成上传、递交的，视为撤回</w:t>
      </w:r>
      <w:r>
        <w:rPr>
          <w:rFonts w:hint="eastAsia" w:ascii="宋体" w:hAnsi="宋体" w:cs="宋体"/>
          <w:color w:val="auto"/>
          <w:highlight w:val="none"/>
          <w:lang w:eastAsia="zh-CN"/>
        </w:rPr>
        <w:t>响应文件</w:t>
      </w:r>
      <w:r>
        <w:rPr>
          <w:rFonts w:hint="eastAsia" w:ascii="宋体" w:hAnsi="宋体" w:cs="宋体"/>
          <w:color w:val="auto"/>
          <w:highlight w:val="none"/>
        </w:rPr>
        <w:t>。投标截止时间以后上传递交的</w:t>
      </w:r>
      <w:r>
        <w:rPr>
          <w:rFonts w:hint="eastAsia" w:ascii="宋体" w:hAnsi="宋体" w:cs="宋体"/>
          <w:color w:val="auto"/>
          <w:highlight w:val="none"/>
          <w:lang w:eastAsia="zh-CN"/>
        </w:rPr>
        <w:t>响应文件</w:t>
      </w:r>
      <w:r>
        <w:rPr>
          <w:rFonts w:hint="eastAsia" w:ascii="宋体" w:hAnsi="宋体" w:cs="宋体"/>
          <w:color w:val="auto"/>
          <w:highlight w:val="none"/>
        </w:rPr>
        <w:t>“政采云”平台将予以拒收。</w:t>
      </w:r>
    </w:p>
    <w:p w14:paraId="2788B4B4">
      <w:pPr>
        <w:shd w:val="clear"/>
        <w:spacing w:line="336" w:lineRule="auto"/>
        <w:ind w:firstLine="420" w:firstLineChars="200"/>
        <w:rPr>
          <w:rFonts w:ascii="宋体" w:hAnsi="宋体"/>
          <w:bCs/>
          <w:color w:val="auto"/>
          <w:highlight w:val="none"/>
          <w:u w:val="single"/>
        </w:rPr>
      </w:pPr>
      <w:r>
        <w:rPr>
          <w:rFonts w:hint="eastAsia" w:ascii="宋体" w:hAnsi="宋体" w:cs="宋体"/>
          <w:color w:val="auto"/>
          <w:highlight w:val="none"/>
        </w:rPr>
        <w:t>（4）CA 证书解密：</w:t>
      </w:r>
      <w:r>
        <w:rPr>
          <w:rFonts w:hint="eastAsia" w:ascii="宋体" w:hAnsi="宋体" w:cs="宋体"/>
          <w:color w:val="auto"/>
          <w:highlight w:val="none"/>
          <w:lang w:eastAsia="zh-CN"/>
        </w:rPr>
        <w:t>供应商</w:t>
      </w:r>
      <w:r>
        <w:rPr>
          <w:rFonts w:hint="eastAsia" w:ascii="宋体" w:hAnsi="宋体" w:cs="宋体"/>
          <w:color w:val="auto"/>
          <w:highlight w:val="none"/>
        </w:rPr>
        <w:t>持制作该电子</w:t>
      </w:r>
      <w:r>
        <w:rPr>
          <w:rFonts w:hint="eastAsia" w:ascii="宋体" w:hAnsi="宋体" w:cs="宋体"/>
          <w:color w:val="auto"/>
          <w:highlight w:val="none"/>
          <w:lang w:eastAsia="zh-CN"/>
        </w:rPr>
        <w:t>响应文件</w:t>
      </w:r>
      <w:r>
        <w:rPr>
          <w:rFonts w:hint="eastAsia" w:ascii="宋体" w:hAnsi="宋体" w:cs="宋体"/>
          <w:color w:val="auto"/>
          <w:highlight w:val="none"/>
        </w:rPr>
        <w:t>的同一数字证书（CA 锁）及电脑进行远程解密。</w:t>
      </w:r>
    </w:p>
    <w:p w14:paraId="0516D4DB">
      <w:pPr>
        <w:pStyle w:val="4"/>
        <w:shd w:val="clear"/>
        <w:spacing w:before="0" w:after="0" w:line="336" w:lineRule="auto"/>
        <w:rPr>
          <w:rFonts w:ascii="宋体" w:hAnsi="宋体" w:eastAsia="宋体" w:cs="宋体"/>
          <w:color w:val="auto"/>
          <w:sz w:val="21"/>
          <w:szCs w:val="21"/>
          <w:highlight w:val="none"/>
        </w:rPr>
      </w:pPr>
      <w:bookmarkStart w:id="16" w:name="_Toc28359084"/>
      <w:bookmarkStart w:id="17" w:name="_Toc35393625"/>
      <w:bookmarkStart w:id="18" w:name="_Toc35393794"/>
      <w:bookmarkStart w:id="19" w:name="_Toc28359007"/>
      <w:r>
        <w:rPr>
          <w:rFonts w:hint="eastAsia" w:ascii="宋体" w:hAnsi="宋体" w:eastAsia="宋体" w:cs="宋体"/>
          <w:color w:val="auto"/>
          <w:sz w:val="21"/>
          <w:szCs w:val="21"/>
          <w:highlight w:val="none"/>
        </w:rPr>
        <w:t>五、公告期限</w:t>
      </w:r>
      <w:bookmarkEnd w:id="16"/>
      <w:bookmarkEnd w:id="17"/>
      <w:bookmarkEnd w:id="18"/>
      <w:bookmarkEnd w:id="19"/>
    </w:p>
    <w:p w14:paraId="5EC2AA36">
      <w:pPr>
        <w:shd w:val="clear"/>
        <w:spacing w:line="336"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0B155637">
      <w:pPr>
        <w:pStyle w:val="4"/>
        <w:shd w:val="clear"/>
        <w:spacing w:before="0" w:after="0" w:line="336" w:lineRule="auto"/>
        <w:rPr>
          <w:rFonts w:ascii="宋体" w:hAnsi="宋体" w:eastAsia="宋体" w:cs="宋体"/>
          <w:color w:val="auto"/>
          <w:sz w:val="21"/>
          <w:szCs w:val="21"/>
          <w:highlight w:val="none"/>
        </w:rPr>
      </w:pPr>
      <w:bookmarkStart w:id="20" w:name="_Toc35393626"/>
      <w:bookmarkStart w:id="21" w:name="_Toc35393795"/>
      <w:r>
        <w:rPr>
          <w:rFonts w:hint="eastAsia" w:ascii="宋体" w:hAnsi="宋体" w:eastAsia="宋体" w:cs="宋体"/>
          <w:color w:val="auto"/>
          <w:sz w:val="21"/>
          <w:szCs w:val="21"/>
          <w:highlight w:val="none"/>
        </w:rPr>
        <w:t>六、其他补充事宜</w:t>
      </w:r>
      <w:bookmarkEnd w:id="20"/>
      <w:bookmarkEnd w:id="21"/>
    </w:p>
    <w:p w14:paraId="54FDB61C">
      <w:pPr>
        <w:shd w:val="clear"/>
        <w:spacing w:line="336"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w:t>
      </w:r>
      <w:r>
        <w:rPr>
          <w:rFonts w:hint="eastAsia" w:ascii="宋体" w:hAnsi="宋体" w:cs="宋体"/>
          <w:color w:val="auto"/>
          <w:kern w:val="0"/>
          <w:highlight w:val="none"/>
          <w:lang w:eastAsia="zh-CN"/>
        </w:rPr>
        <w:t>竞争性磋商公告</w:t>
      </w:r>
      <w:r>
        <w:rPr>
          <w:rFonts w:hint="eastAsia" w:ascii="宋体" w:hAnsi="宋体" w:eastAsia="宋体" w:cs="宋体"/>
          <w:color w:val="auto"/>
          <w:kern w:val="0"/>
          <w:highlight w:val="none"/>
        </w:rPr>
        <w:t>同时在</w:t>
      </w:r>
      <w:r>
        <w:rPr>
          <w:rFonts w:hint="eastAsia" w:ascii="宋体" w:hAnsi="宋体" w:cs="宋体"/>
          <w:color w:val="auto"/>
          <w:kern w:val="0"/>
          <w:highlight w:val="none"/>
          <w:u w:val="single"/>
          <w:lang w:eastAsia="zh-CN"/>
        </w:rPr>
        <w:t>“政采云”</w:t>
      </w:r>
      <w:r>
        <w:rPr>
          <w:rFonts w:hint="eastAsia" w:ascii="宋体" w:hAnsi="宋体" w:cs="宋体"/>
          <w:color w:val="auto"/>
          <w:kern w:val="0"/>
          <w:highlight w:val="none"/>
          <w:u w:val="single"/>
          <w:lang w:val="en-US" w:eastAsia="zh-CN"/>
        </w:rPr>
        <w:t>平台、中国招标投标公共服务平台</w:t>
      </w:r>
      <w:r>
        <w:rPr>
          <w:rFonts w:hint="eastAsia" w:ascii="宋体" w:hAnsi="宋体" w:eastAsia="宋体" w:cs="宋体"/>
          <w:color w:val="auto"/>
          <w:kern w:val="0"/>
          <w:highlight w:val="none"/>
        </w:rPr>
        <w:t>上发布</w:t>
      </w:r>
      <w:r>
        <w:rPr>
          <w:rFonts w:hint="eastAsia" w:ascii="宋体" w:hAnsi="宋体" w:cs="宋体"/>
          <w:color w:val="auto"/>
          <w:kern w:val="0"/>
          <w:highlight w:val="none"/>
          <w:lang w:eastAsia="zh-CN"/>
        </w:rPr>
        <w:t>。</w:t>
      </w:r>
    </w:p>
    <w:p w14:paraId="3272973E">
      <w:pPr>
        <w:pStyle w:val="4"/>
        <w:spacing w:before="0" w:after="0" w:line="336" w:lineRule="auto"/>
        <w:rPr>
          <w:rFonts w:hint="eastAsia" w:ascii="宋体" w:hAnsi="宋体" w:eastAsia="宋体" w:cs="宋体"/>
          <w:color w:val="auto"/>
          <w:sz w:val="21"/>
          <w:szCs w:val="21"/>
          <w:highlight w:val="none"/>
          <w:lang w:eastAsia="zh-CN"/>
        </w:rPr>
      </w:pPr>
      <w:bookmarkStart w:id="22" w:name="_Toc35393627"/>
      <w:bookmarkStart w:id="23" w:name="_Toc35393796"/>
      <w:bookmarkStart w:id="24" w:name="_Toc28359085"/>
      <w:bookmarkStart w:id="25" w:name="_Toc28359008"/>
      <w:r>
        <w:rPr>
          <w:rFonts w:hint="eastAsia" w:ascii="宋体" w:hAnsi="宋体" w:eastAsia="宋体" w:cs="宋体"/>
          <w:color w:val="auto"/>
          <w:sz w:val="21"/>
          <w:szCs w:val="21"/>
          <w:highlight w:val="none"/>
        </w:rPr>
        <w:t>七、</w:t>
      </w:r>
      <w:bookmarkEnd w:id="22"/>
      <w:bookmarkEnd w:id="23"/>
      <w:bookmarkEnd w:id="24"/>
      <w:bookmarkEnd w:id="25"/>
      <w:r>
        <w:rPr>
          <w:rFonts w:hint="eastAsia" w:ascii="宋体" w:hAnsi="宋体" w:eastAsia="宋体" w:cs="宋体"/>
          <w:color w:val="auto"/>
          <w:sz w:val="21"/>
          <w:szCs w:val="21"/>
          <w:highlight w:val="none"/>
          <w:lang w:val="en-US" w:eastAsia="zh-CN"/>
        </w:rPr>
        <w:t>联系方式</w:t>
      </w:r>
    </w:p>
    <w:p w14:paraId="60AB3C27">
      <w:pPr>
        <w:autoSpaceDN w:val="0"/>
        <w:spacing w:line="360" w:lineRule="exact"/>
        <w:jc w:val="both"/>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采购人：</w:t>
      </w:r>
      <w:r>
        <w:rPr>
          <w:rFonts w:hint="eastAsia" w:ascii="宋体" w:hAnsi="宋体" w:eastAsia="宋体" w:cs="宋体"/>
          <w:b w:val="0"/>
          <w:color w:val="000000"/>
          <w:sz w:val="21"/>
          <w:szCs w:val="21"/>
          <w:highlight w:val="none"/>
          <w:lang w:val="en-US" w:eastAsia="zh-CN"/>
        </w:rPr>
        <w:t>长春市中心医院</w:t>
      </w:r>
    </w:p>
    <w:p w14:paraId="6FA41CCD">
      <w:pPr>
        <w:autoSpaceDN w:val="0"/>
        <w:spacing w:line="360" w:lineRule="exact"/>
        <w:jc w:val="both"/>
        <w:rPr>
          <w:rFonts w:hint="default"/>
          <w:highlight w:val="none"/>
          <w:lang w:val="en-US" w:eastAsia="zh-CN"/>
        </w:rPr>
      </w:pPr>
      <w:r>
        <w:rPr>
          <w:rFonts w:hint="eastAsia" w:ascii="宋体" w:hAnsi="宋体" w:eastAsia="宋体" w:cs="宋体"/>
          <w:b w:val="0"/>
          <w:color w:val="000000"/>
          <w:sz w:val="21"/>
          <w:szCs w:val="21"/>
          <w:highlight w:val="none"/>
          <w:lang w:val="en-US" w:eastAsia="zh-CN"/>
        </w:rPr>
        <w:t>地址：</w:t>
      </w:r>
      <w:r>
        <w:rPr>
          <w:rFonts w:hint="eastAsia" w:ascii="宋体" w:hAnsi="宋体" w:cs="宋体"/>
          <w:b w:val="0"/>
          <w:color w:val="000000"/>
          <w:sz w:val="21"/>
          <w:szCs w:val="21"/>
          <w:highlight w:val="none"/>
          <w:lang w:val="en-US" w:eastAsia="zh-CN"/>
        </w:rPr>
        <w:t xml:space="preserve">长春市南关区 </w:t>
      </w:r>
    </w:p>
    <w:p w14:paraId="6A90270C">
      <w:pPr>
        <w:autoSpaceDN w:val="0"/>
        <w:spacing w:line="360" w:lineRule="exact"/>
        <w:jc w:val="both"/>
        <w:rPr>
          <w:rFonts w:hint="eastAsia" w:ascii="宋体" w:hAnsi="宋体" w:cs="宋体"/>
          <w:b w:val="0"/>
          <w:color w:val="000000"/>
          <w:sz w:val="21"/>
          <w:szCs w:val="21"/>
          <w:highlight w:val="none"/>
          <w:lang w:val="en-US" w:eastAsia="zh-CN"/>
        </w:rPr>
      </w:pPr>
      <w:r>
        <w:rPr>
          <w:rFonts w:hint="eastAsia" w:ascii="宋体" w:hAnsi="宋体" w:eastAsia="宋体" w:cs="宋体"/>
          <w:b w:val="0"/>
          <w:color w:val="000000"/>
          <w:sz w:val="21"/>
          <w:szCs w:val="21"/>
          <w:highlight w:val="none"/>
          <w:lang w:eastAsia="zh-CN"/>
        </w:rPr>
        <w:t>联系人:</w:t>
      </w:r>
      <w:r>
        <w:rPr>
          <w:rFonts w:hint="eastAsia" w:ascii="宋体" w:hAnsi="宋体" w:cs="宋体"/>
          <w:b w:val="0"/>
          <w:color w:val="000000"/>
          <w:sz w:val="21"/>
          <w:szCs w:val="21"/>
          <w:highlight w:val="none"/>
          <w:lang w:val="en-US" w:eastAsia="zh-CN"/>
        </w:rPr>
        <w:t>崔耀秋</w:t>
      </w:r>
    </w:p>
    <w:p w14:paraId="69555F66">
      <w:pPr>
        <w:autoSpaceDN w:val="0"/>
        <w:spacing w:line="360" w:lineRule="exact"/>
        <w:jc w:val="both"/>
        <w:rPr>
          <w:rFonts w:hint="default" w:ascii="宋体" w:hAnsi="宋体" w:eastAsia="宋体" w:cs="宋体"/>
          <w:b w:val="0"/>
          <w:color w:val="000000"/>
          <w:sz w:val="21"/>
          <w:szCs w:val="21"/>
          <w:highlight w:val="none"/>
          <w:lang w:val="en-US" w:eastAsia="zh-CN"/>
        </w:rPr>
      </w:pPr>
      <w:r>
        <w:rPr>
          <w:rFonts w:hint="eastAsia" w:ascii="宋体" w:hAnsi="宋体" w:eastAsia="宋体" w:cs="宋体"/>
          <w:b w:val="0"/>
          <w:color w:val="000000"/>
          <w:sz w:val="21"/>
          <w:szCs w:val="21"/>
          <w:highlight w:val="none"/>
          <w:lang w:eastAsia="zh-CN"/>
        </w:rPr>
        <w:t>电</w:t>
      </w:r>
      <w:r>
        <w:rPr>
          <w:rFonts w:hint="eastAsia" w:ascii="宋体" w:hAnsi="宋体" w:cs="宋体"/>
          <w:b w:val="0"/>
          <w:color w:val="000000"/>
          <w:sz w:val="21"/>
          <w:szCs w:val="21"/>
          <w:highlight w:val="none"/>
          <w:lang w:val="en-US" w:eastAsia="zh-CN"/>
        </w:rPr>
        <w:t xml:space="preserve">  </w:t>
      </w:r>
      <w:r>
        <w:rPr>
          <w:rFonts w:hint="eastAsia" w:ascii="宋体" w:hAnsi="宋体" w:eastAsia="宋体" w:cs="宋体"/>
          <w:b w:val="0"/>
          <w:color w:val="000000"/>
          <w:sz w:val="21"/>
          <w:szCs w:val="21"/>
          <w:highlight w:val="none"/>
          <w:lang w:eastAsia="zh-CN"/>
        </w:rPr>
        <w:t>话:18604442699</w:t>
      </w:r>
    </w:p>
    <w:p w14:paraId="50B91E8E">
      <w:pPr>
        <w:autoSpaceDN w:val="0"/>
        <w:spacing w:line="360" w:lineRule="exact"/>
        <w:ind w:firstLine="420" w:firstLineChars="200"/>
        <w:jc w:val="both"/>
        <w:rPr>
          <w:rFonts w:hint="eastAsia" w:ascii="宋体" w:hAnsi="宋体" w:eastAsia="宋体" w:cs="宋体"/>
          <w:b w:val="0"/>
          <w:color w:val="000000"/>
          <w:sz w:val="21"/>
          <w:szCs w:val="21"/>
          <w:highlight w:val="none"/>
          <w:lang w:eastAsia="zh-CN"/>
        </w:rPr>
      </w:pPr>
    </w:p>
    <w:p w14:paraId="232C7E88">
      <w:pPr>
        <w:autoSpaceDN w:val="0"/>
        <w:spacing w:line="360" w:lineRule="exact"/>
        <w:jc w:val="both"/>
        <w:rPr>
          <w:rFonts w:hint="eastAsia" w:ascii="宋体" w:hAnsi="宋体" w:eastAsia="宋体" w:cs="宋体"/>
          <w:b w:val="0"/>
          <w:color w:val="000000"/>
          <w:sz w:val="21"/>
          <w:szCs w:val="21"/>
          <w:highlight w:val="none"/>
          <w:lang w:val="zh-CN" w:eastAsia="zh-CN"/>
        </w:rPr>
      </w:pPr>
      <w:r>
        <w:rPr>
          <w:rFonts w:hint="eastAsia" w:ascii="宋体" w:hAnsi="宋体" w:eastAsia="宋体" w:cs="宋体"/>
          <w:kern w:val="0"/>
          <w:szCs w:val="21"/>
          <w:highlight w:val="none"/>
          <w:lang w:eastAsia="zh-CN"/>
        </w:rPr>
        <w:t>采购</w:t>
      </w:r>
      <w:r>
        <w:rPr>
          <w:rFonts w:hint="eastAsia" w:ascii="宋体" w:hAnsi="宋体" w:eastAsia="宋体" w:cs="宋体"/>
          <w:b w:val="0"/>
          <w:color w:val="000000"/>
          <w:sz w:val="21"/>
          <w:szCs w:val="21"/>
          <w:highlight w:val="none"/>
          <w:lang w:eastAsia="zh-CN"/>
        </w:rPr>
        <w:t>代理机构</w:t>
      </w:r>
      <w:r>
        <w:rPr>
          <w:rFonts w:hint="eastAsia" w:ascii="宋体" w:hAnsi="宋体" w:eastAsia="宋体" w:cs="宋体"/>
          <w:b w:val="0"/>
          <w:color w:val="000000"/>
          <w:sz w:val="21"/>
          <w:szCs w:val="21"/>
          <w:highlight w:val="none"/>
          <w:lang w:val="zh-CN" w:eastAsia="zh-CN"/>
        </w:rPr>
        <w:t>：</w:t>
      </w:r>
      <w:r>
        <w:rPr>
          <w:rFonts w:hint="eastAsia" w:cs="宋体" w:asciiTheme="minorEastAsia" w:hAnsiTheme="minorEastAsia" w:eastAsiaTheme="minorEastAsia"/>
          <w:sz w:val="21"/>
          <w:szCs w:val="21"/>
          <w:highlight w:val="none"/>
        </w:rPr>
        <w:t>高达建设管理发展有限责任公司</w:t>
      </w:r>
    </w:p>
    <w:p w14:paraId="19580F1F">
      <w:pPr>
        <w:autoSpaceDN w:val="0"/>
        <w:spacing w:line="360" w:lineRule="exact"/>
        <w:jc w:val="both"/>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地址：</w:t>
      </w:r>
      <w:r>
        <w:rPr>
          <w:rFonts w:hint="eastAsia" w:cs="宋体"/>
          <w:color w:val="000000"/>
          <w:sz w:val="21"/>
          <w:szCs w:val="21"/>
          <w:highlight w:val="none"/>
        </w:rPr>
        <w:t>长春经济开发区东方广场万豪</w:t>
      </w:r>
      <w:r>
        <w:rPr>
          <w:rFonts w:hint="eastAsia" w:cs="宋体"/>
          <w:color w:val="000000"/>
          <w:sz w:val="21"/>
          <w:szCs w:val="21"/>
          <w:highlight w:val="none"/>
          <w:lang w:val="en-US" w:eastAsia="zh-CN"/>
        </w:rPr>
        <w:t>国际A座1239室</w:t>
      </w:r>
    </w:p>
    <w:p w14:paraId="6E1D0FCD">
      <w:pPr>
        <w:autoSpaceDN w:val="0"/>
        <w:spacing w:line="360" w:lineRule="exact"/>
        <w:jc w:val="both"/>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联系人：</w:t>
      </w:r>
      <w:r>
        <w:rPr>
          <w:rFonts w:hint="eastAsia" w:ascii="宋体" w:hAnsi="宋体" w:cs="宋体"/>
          <w:b w:val="0"/>
          <w:color w:val="000000"/>
          <w:sz w:val="21"/>
          <w:szCs w:val="21"/>
          <w:highlight w:val="none"/>
          <w:lang w:val="en-US" w:eastAsia="zh-CN"/>
        </w:rPr>
        <w:t>刘天</w:t>
      </w:r>
    </w:p>
    <w:p w14:paraId="2E8270C6">
      <w:pPr>
        <w:rPr>
          <w:rFonts w:hint="default"/>
          <w:highlight w:val="none"/>
          <w:lang w:val="en-US"/>
        </w:rPr>
      </w:pPr>
      <w:r>
        <w:rPr>
          <w:rFonts w:hint="eastAsia" w:ascii="宋体" w:hAnsi="宋体" w:eastAsia="宋体" w:cs="宋体"/>
          <w:b w:val="0"/>
          <w:color w:val="000000"/>
          <w:sz w:val="21"/>
          <w:szCs w:val="21"/>
          <w:highlight w:val="none"/>
          <w:lang w:eastAsia="zh-CN"/>
        </w:rPr>
        <w:t>电话：</w:t>
      </w:r>
      <w:r>
        <w:rPr>
          <w:rFonts w:hint="eastAsia" w:ascii="宋体" w:hAnsi="宋体" w:cs="宋体"/>
          <w:b w:val="0"/>
          <w:color w:val="000000"/>
          <w:sz w:val="21"/>
          <w:szCs w:val="21"/>
          <w:highlight w:val="none"/>
          <w:lang w:val="en-US" w:eastAsia="zh-CN"/>
        </w:rPr>
        <w:t>16604409567</w:t>
      </w:r>
    </w:p>
    <w:p w14:paraId="1A84193E">
      <w:pPr>
        <w:spacing w:line="336" w:lineRule="auto"/>
        <w:ind w:firstLine="284"/>
        <w:rPr>
          <w:rFonts w:hint="default" w:ascii="宋体" w:hAnsi="宋体" w:eastAsia="宋体" w:cs="宋体"/>
          <w:color w:val="auto"/>
          <w:highlight w:val="none"/>
          <w:lang w:val="en-US" w:eastAsia="zh-CN"/>
        </w:rPr>
      </w:pPr>
    </w:p>
    <w:p w14:paraId="7E84703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97D57D0">
      <w:pPr>
        <w:snapToGrid w:val="0"/>
        <w:jc w:val="center"/>
        <w:textAlignment w:val="baseline"/>
        <w:rPr>
          <w:rFonts w:ascii="宋体" w:hAnsi="宋体" w:cs="宋体"/>
          <w:b/>
          <w:color w:val="auto"/>
          <w:sz w:val="36"/>
          <w:highlight w:val="none"/>
        </w:rPr>
      </w:pPr>
      <w:r>
        <w:rPr>
          <w:rFonts w:hint="eastAsia" w:ascii="宋体" w:hAnsi="宋体" w:cs="宋体"/>
          <w:b/>
          <w:color w:val="auto"/>
          <w:sz w:val="36"/>
          <w:szCs w:val="36"/>
          <w:highlight w:val="none"/>
        </w:rPr>
        <w:t xml:space="preserve">第二章  </w:t>
      </w:r>
      <w:r>
        <w:rPr>
          <w:rFonts w:hint="eastAsia" w:ascii="宋体" w:hAnsi="宋体" w:cs="宋体"/>
          <w:b/>
          <w:color w:val="auto"/>
          <w:sz w:val="36"/>
          <w:szCs w:val="36"/>
          <w:highlight w:val="none"/>
          <w:lang w:eastAsia="zh-CN"/>
        </w:rPr>
        <w:t>供应商</w:t>
      </w:r>
      <w:r>
        <w:rPr>
          <w:rFonts w:hint="eastAsia" w:ascii="宋体" w:hAnsi="宋体" w:cs="宋体"/>
          <w:b/>
          <w:color w:val="auto"/>
          <w:sz w:val="36"/>
          <w:szCs w:val="36"/>
          <w:highlight w:val="none"/>
        </w:rPr>
        <w:t>须知</w:t>
      </w:r>
      <w:bookmarkEnd w:id="2"/>
    </w:p>
    <w:p w14:paraId="41CB9355">
      <w:pPr>
        <w:snapToGrid w:val="0"/>
        <w:spacing w:before="46" w:line="360" w:lineRule="auto"/>
        <w:jc w:val="left"/>
        <w:textAlignment w:val="baseline"/>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须知前附表</w:t>
      </w:r>
    </w:p>
    <w:tbl>
      <w:tblPr>
        <w:tblStyle w:val="36"/>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980"/>
        <w:gridCol w:w="6837"/>
      </w:tblGrid>
      <w:tr w14:paraId="7934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910" w:type="dxa"/>
            <w:vAlign w:val="center"/>
          </w:tcPr>
          <w:p w14:paraId="103E98C2">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rPr>
              <w:t>条款号</w:t>
            </w:r>
          </w:p>
        </w:tc>
        <w:tc>
          <w:tcPr>
            <w:tcW w:w="1980" w:type="dxa"/>
            <w:vAlign w:val="center"/>
          </w:tcPr>
          <w:p w14:paraId="4A7CDD0A">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rPr>
              <w:t>条款名称</w:t>
            </w:r>
          </w:p>
        </w:tc>
        <w:tc>
          <w:tcPr>
            <w:tcW w:w="6837" w:type="dxa"/>
            <w:vAlign w:val="center"/>
          </w:tcPr>
          <w:p w14:paraId="39324BC2">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rPr>
              <w:t>编列内容</w:t>
            </w:r>
          </w:p>
        </w:tc>
      </w:tr>
      <w:tr w14:paraId="4577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10" w:type="dxa"/>
            <w:vAlign w:val="center"/>
          </w:tcPr>
          <w:p w14:paraId="0732A4ED">
            <w:pPr>
              <w:snapToGrid w:val="0"/>
              <w:spacing w:line="280" w:lineRule="exact"/>
              <w:jc w:val="center"/>
              <w:textAlignment w:val="baseline"/>
              <w:rPr>
                <w:rFonts w:hint="eastAsia" w:ascii="宋体" w:hAnsi="宋体" w:eastAsia="宋体"/>
                <w:color w:val="auto"/>
                <w:sz w:val="20"/>
                <w:highlight w:val="none"/>
                <w:lang w:eastAsia="zh-CN"/>
              </w:rPr>
            </w:pPr>
            <w:r>
              <w:rPr>
                <w:rFonts w:hint="eastAsia" w:ascii="宋体" w:hAnsi="宋体"/>
                <w:color w:val="auto"/>
                <w:highlight w:val="none"/>
                <w:lang w:val="en-US" w:eastAsia="zh-CN"/>
              </w:rPr>
              <w:t>1</w:t>
            </w:r>
          </w:p>
        </w:tc>
        <w:tc>
          <w:tcPr>
            <w:tcW w:w="1980" w:type="dxa"/>
            <w:vAlign w:val="center"/>
          </w:tcPr>
          <w:p w14:paraId="7FF5F10E">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rPr>
              <w:t>采购人</w:t>
            </w:r>
          </w:p>
        </w:tc>
        <w:tc>
          <w:tcPr>
            <w:tcW w:w="6837" w:type="dxa"/>
            <w:vAlign w:val="center"/>
          </w:tcPr>
          <w:p w14:paraId="3D8C1AE7">
            <w:pPr>
              <w:snapToGrid w:val="0"/>
              <w:spacing w:before="46" w:line="280" w:lineRule="exact"/>
              <w:textAlignment w:val="baseline"/>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采购人：长春市中心医院</w:t>
            </w:r>
          </w:p>
          <w:p w14:paraId="2F434DB9">
            <w:pPr>
              <w:snapToGrid w:val="0"/>
              <w:spacing w:before="46" w:line="280" w:lineRule="exact"/>
              <w:textAlignment w:val="baseline"/>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 xml:space="preserve">地址：长春市南关区 </w:t>
            </w:r>
          </w:p>
          <w:p w14:paraId="22B85C78">
            <w:pPr>
              <w:snapToGrid w:val="0"/>
              <w:spacing w:before="46" w:line="280" w:lineRule="exact"/>
              <w:textAlignment w:val="baseline"/>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联系人:崔耀秋</w:t>
            </w:r>
          </w:p>
          <w:p w14:paraId="40C23FEF">
            <w:pPr>
              <w:snapToGrid w:val="0"/>
              <w:spacing w:before="46" w:line="280" w:lineRule="exact"/>
              <w:textAlignment w:val="baseline"/>
              <w:rPr>
                <w:rFonts w:hint="default" w:ascii="宋体" w:hAnsi="宋体" w:eastAsia="宋体"/>
                <w:color w:val="auto"/>
                <w:sz w:val="20"/>
                <w:szCs w:val="21"/>
                <w:highlight w:val="none"/>
                <w:lang w:val="en-US" w:eastAsia="zh-CN"/>
              </w:rPr>
            </w:pPr>
            <w:r>
              <w:rPr>
                <w:rFonts w:hint="default" w:ascii="宋体" w:hAnsi="宋体" w:eastAsia="宋体"/>
                <w:color w:val="auto"/>
                <w:sz w:val="21"/>
                <w:szCs w:val="21"/>
                <w:highlight w:val="none"/>
                <w:lang w:val="en-US" w:eastAsia="zh-CN"/>
              </w:rPr>
              <w:t>电  话:18604442699</w:t>
            </w:r>
          </w:p>
        </w:tc>
      </w:tr>
      <w:tr w14:paraId="76CC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910" w:type="dxa"/>
            <w:vAlign w:val="center"/>
          </w:tcPr>
          <w:p w14:paraId="6D9DC50D">
            <w:pPr>
              <w:snapToGrid w:val="0"/>
              <w:spacing w:line="280" w:lineRule="exact"/>
              <w:jc w:val="center"/>
              <w:textAlignment w:val="baseline"/>
              <w:rPr>
                <w:rFonts w:hint="eastAsia" w:ascii="宋体" w:hAnsi="宋体" w:eastAsia="宋体"/>
                <w:color w:val="auto"/>
                <w:sz w:val="20"/>
                <w:highlight w:val="none"/>
                <w:lang w:eastAsia="zh-CN"/>
              </w:rPr>
            </w:pPr>
            <w:r>
              <w:rPr>
                <w:rFonts w:hint="eastAsia" w:ascii="宋体" w:hAnsi="宋体"/>
                <w:color w:val="auto"/>
                <w:highlight w:val="none"/>
                <w:lang w:val="en-US" w:eastAsia="zh-CN"/>
              </w:rPr>
              <w:t>2</w:t>
            </w:r>
          </w:p>
        </w:tc>
        <w:tc>
          <w:tcPr>
            <w:tcW w:w="1980" w:type="dxa"/>
            <w:vAlign w:val="center"/>
          </w:tcPr>
          <w:p w14:paraId="792D0944">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rPr>
              <w:t>采购代理机构</w:t>
            </w:r>
          </w:p>
        </w:tc>
        <w:tc>
          <w:tcPr>
            <w:tcW w:w="6837" w:type="dxa"/>
            <w:vAlign w:val="center"/>
          </w:tcPr>
          <w:p w14:paraId="65A5A0BF">
            <w:pPr>
              <w:snapToGrid w:val="0"/>
              <w:spacing w:before="46" w:line="280" w:lineRule="exact"/>
              <w:textAlignment w:val="baseline"/>
              <w:rPr>
                <w:rFonts w:hint="eastAsia" w:ascii="宋体" w:hAnsi="宋体" w:eastAsia="宋体"/>
                <w:bCs/>
                <w:color w:val="auto"/>
                <w:sz w:val="20"/>
                <w:szCs w:val="21"/>
                <w:highlight w:val="none"/>
                <w:lang w:eastAsia="zh-CN"/>
              </w:rPr>
            </w:pPr>
            <w:r>
              <w:rPr>
                <w:rFonts w:hint="eastAsia" w:ascii="宋体" w:hAnsi="宋体"/>
                <w:bCs/>
                <w:color w:val="auto"/>
                <w:szCs w:val="21"/>
                <w:highlight w:val="none"/>
              </w:rPr>
              <w:t>采购代理机构</w:t>
            </w:r>
            <w:r>
              <w:rPr>
                <w:rFonts w:ascii="宋体" w:hAnsi="宋体"/>
                <w:bCs/>
                <w:color w:val="auto"/>
                <w:szCs w:val="21"/>
                <w:highlight w:val="none"/>
              </w:rPr>
              <w:t>：</w:t>
            </w:r>
            <w:r>
              <w:rPr>
                <w:rFonts w:hint="eastAsia" w:ascii="宋体" w:hAnsi="宋体"/>
                <w:bCs/>
                <w:color w:val="auto"/>
                <w:szCs w:val="21"/>
                <w:highlight w:val="none"/>
                <w:lang w:eastAsia="zh-CN"/>
              </w:rPr>
              <w:t>高达建设管理发展有限责任公司</w:t>
            </w:r>
          </w:p>
          <w:p w14:paraId="47F221EF">
            <w:pPr>
              <w:snapToGrid w:val="0"/>
              <w:spacing w:before="46" w:line="280" w:lineRule="exact"/>
              <w:textAlignment w:val="baseline"/>
              <w:rPr>
                <w:rFonts w:ascii="宋体" w:hAnsi="宋体"/>
                <w:bCs/>
                <w:color w:val="auto"/>
                <w:sz w:val="20"/>
                <w:szCs w:val="21"/>
                <w:highlight w:val="none"/>
              </w:rPr>
            </w:pPr>
            <w:r>
              <w:rPr>
                <w:rFonts w:hint="eastAsia" w:ascii="宋体" w:hAnsi="宋体"/>
                <w:bCs/>
                <w:color w:val="auto"/>
                <w:szCs w:val="21"/>
                <w:highlight w:val="none"/>
              </w:rPr>
              <w:t>地  址</w:t>
            </w:r>
            <w:r>
              <w:rPr>
                <w:rFonts w:ascii="宋体" w:hAnsi="宋体"/>
                <w:bCs/>
                <w:color w:val="auto"/>
                <w:szCs w:val="21"/>
                <w:highlight w:val="none"/>
              </w:rPr>
              <w:t>：</w:t>
            </w:r>
            <w:r>
              <w:rPr>
                <w:rFonts w:hint="eastAsia" w:ascii="宋体" w:hAnsi="宋体" w:cs="宋体"/>
                <w:color w:val="auto"/>
                <w:highlight w:val="none"/>
              </w:rPr>
              <w:t>长春经济开发区东方广场万豪国际A座1239室</w:t>
            </w:r>
          </w:p>
          <w:p w14:paraId="333485CE">
            <w:pPr>
              <w:snapToGrid w:val="0"/>
              <w:spacing w:before="46" w:line="280" w:lineRule="exact"/>
              <w:textAlignment w:val="baseline"/>
              <w:rPr>
                <w:rFonts w:ascii="宋体" w:hAnsi="宋体"/>
                <w:bCs/>
                <w:color w:val="auto"/>
                <w:sz w:val="20"/>
                <w:szCs w:val="21"/>
                <w:highlight w:val="none"/>
              </w:rPr>
            </w:pPr>
            <w:r>
              <w:rPr>
                <w:rFonts w:hint="eastAsia" w:ascii="宋体" w:hAnsi="宋体"/>
                <w:bCs/>
                <w:color w:val="auto"/>
                <w:szCs w:val="21"/>
                <w:highlight w:val="none"/>
              </w:rPr>
              <w:t>联系人：</w:t>
            </w:r>
            <w:r>
              <w:rPr>
                <w:rFonts w:hint="eastAsia" w:ascii="宋体" w:hAnsi="宋体" w:cs="宋体"/>
                <w:color w:val="auto"/>
                <w:highlight w:val="none"/>
                <w:lang w:val="en-US" w:eastAsia="zh-CN"/>
              </w:rPr>
              <w:t>刘天</w:t>
            </w:r>
          </w:p>
          <w:p w14:paraId="538094AE">
            <w:pPr>
              <w:snapToGrid w:val="0"/>
              <w:spacing w:before="46" w:line="280" w:lineRule="exact"/>
              <w:textAlignment w:val="baseline"/>
              <w:rPr>
                <w:rFonts w:hint="default" w:ascii="宋体" w:hAnsi="宋体" w:eastAsia="宋体"/>
                <w:color w:val="auto"/>
                <w:sz w:val="20"/>
                <w:highlight w:val="none"/>
                <w:lang w:val="en-US" w:eastAsia="zh-CN"/>
              </w:rPr>
            </w:pPr>
            <w:r>
              <w:rPr>
                <w:rFonts w:hint="eastAsia" w:ascii="宋体" w:hAnsi="宋体"/>
                <w:bCs/>
                <w:color w:val="auto"/>
                <w:szCs w:val="21"/>
                <w:highlight w:val="none"/>
              </w:rPr>
              <w:t>电话：</w:t>
            </w:r>
            <w:r>
              <w:rPr>
                <w:rFonts w:hint="eastAsia" w:ascii="宋体" w:hAnsi="宋体" w:cs="宋体"/>
                <w:b w:val="0"/>
                <w:color w:val="000000"/>
                <w:sz w:val="21"/>
                <w:szCs w:val="21"/>
                <w:highlight w:val="none"/>
                <w:lang w:val="en-US" w:eastAsia="zh-CN"/>
              </w:rPr>
              <w:t>16604409567</w:t>
            </w:r>
          </w:p>
        </w:tc>
      </w:tr>
      <w:tr w14:paraId="2C61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10" w:type="dxa"/>
            <w:vAlign w:val="center"/>
          </w:tcPr>
          <w:p w14:paraId="2B492A34">
            <w:pPr>
              <w:snapToGrid w:val="0"/>
              <w:spacing w:line="280" w:lineRule="exact"/>
              <w:jc w:val="center"/>
              <w:textAlignment w:val="baseline"/>
              <w:rPr>
                <w:rFonts w:hint="eastAsia" w:ascii="宋体" w:hAnsi="宋体" w:eastAsia="宋体"/>
                <w:color w:val="auto"/>
                <w:sz w:val="20"/>
                <w:highlight w:val="none"/>
                <w:lang w:eastAsia="zh-CN"/>
              </w:rPr>
            </w:pPr>
            <w:r>
              <w:rPr>
                <w:rFonts w:hint="eastAsia" w:ascii="宋体" w:hAnsi="宋体"/>
                <w:color w:val="auto"/>
                <w:highlight w:val="none"/>
                <w:lang w:val="en-US" w:eastAsia="zh-CN"/>
              </w:rPr>
              <w:t>3</w:t>
            </w:r>
          </w:p>
        </w:tc>
        <w:tc>
          <w:tcPr>
            <w:tcW w:w="1980" w:type="dxa"/>
            <w:vAlign w:val="center"/>
          </w:tcPr>
          <w:p w14:paraId="70D0755F">
            <w:pPr>
              <w:snapToGrid w:val="0"/>
              <w:spacing w:line="280" w:lineRule="exact"/>
              <w:jc w:val="center"/>
              <w:textAlignment w:val="baseline"/>
              <w:rPr>
                <w:rFonts w:hint="eastAsia" w:ascii="宋体" w:hAnsi="宋体"/>
                <w:bCs/>
                <w:color w:val="auto"/>
                <w:highlight w:val="none"/>
              </w:rPr>
            </w:pPr>
            <w:r>
              <w:rPr>
                <w:rFonts w:hint="eastAsia" w:ascii="宋体" w:hAnsi="宋体"/>
                <w:bCs/>
                <w:color w:val="auto"/>
                <w:highlight w:val="none"/>
              </w:rPr>
              <w:t>项目名称</w:t>
            </w:r>
          </w:p>
        </w:tc>
        <w:tc>
          <w:tcPr>
            <w:tcW w:w="6837" w:type="dxa"/>
            <w:vAlign w:val="center"/>
          </w:tcPr>
          <w:p w14:paraId="4096E4BC">
            <w:pPr>
              <w:snapToGrid w:val="0"/>
              <w:spacing w:line="280" w:lineRule="exact"/>
              <w:textAlignment w:val="baseline"/>
              <w:rPr>
                <w:rFonts w:hint="eastAsia" w:ascii="宋体" w:hAnsi="宋体"/>
                <w:bCs/>
                <w:color w:val="auto"/>
                <w:highlight w:val="none"/>
                <w:lang w:eastAsia="zh-CN"/>
              </w:rPr>
            </w:pPr>
            <w:r>
              <w:rPr>
                <w:rFonts w:hint="eastAsia" w:ascii="宋体" w:hAnsi="宋体"/>
                <w:bCs/>
                <w:color w:val="auto"/>
                <w:highlight w:val="none"/>
                <w:lang w:eastAsia="zh-CN"/>
              </w:rPr>
              <w:t>长春市中心医院医废收集处理项目</w:t>
            </w:r>
          </w:p>
        </w:tc>
      </w:tr>
      <w:tr w14:paraId="76A7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910" w:type="dxa"/>
            <w:vAlign w:val="center"/>
          </w:tcPr>
          <w:p w14:paraId="01AA3116">
            <w:pPr>
              <w:snapToGrid w:val="0"/>
              <w:spacing w:line="280" w:lineRule="exact"/>
              <w:jc w:val="center"/>
              <w:textAlignment w:val="baseline"/>
              <w:rPr>
                <w:rFonts w:hint="eastAsia" w:ascii="宋体" w:hAnsi="宋体" w:eastAsia="宋体"/>
                <w:color w:val="auto"/>
                <w:sz w:val="20"/>
                <w:highlight w:val="none"/>
                <w:lang w:eastAsia="zh-CN"/>
              </w:rPr>
            </w:pPr>
            <w:r>
              <w:rPr>
                <w:rFonts w:hint="eastAsia" w:ascii="宋体" w:hAnsi="宋体"/>
                <w:color w:val="auto"/>
                <w:highlight w:val="none"/>
                <w:lang w:val="en-US" w:eastAsia="zh-CN"/>
              </w:rPr>
              <w:t>5</w:t>
            </w:r>
          </w:p>
        </w:tc>
        <w:tc>
          <w:tcPr>
            <w:tcW w:w="1980" w:type="dxa"/>
            <w:shd w:val="clear" w:color="auto" w:fill="auto"/>
            <w:vAlign w:val="center"/>
          </w:tcPr>
          <w:p w14:paraId="0A2C7765">
            <w:pPr>
              <w:snapToGrid w:val="0"/>
              <w:spacing w:line="280" w:lineRule="exact"/>
              <w:jc w:val="center"/>
              <w:textAlignment w:val="baseline"/>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en-US" w:eastAsia="zh-CN"/>
              </w:rPr>
              <w:t>服务地点</w:t>
            </w:r>
          </w:p>
        </w:tc>
        <w:tc>
          <w:tcPr>
            <w:tcW w:w="6837" w:type="dxa"/>
            <w:shd w:val="clear" w:color="auto" w:fill="auto"/>
            <w:vAlign w:val="center"/>
          </w:tcPr>
          <w:p w14:paraId="2474ED32">
            <w:pPr>
              <w:snapToGrid w:val="0"/>
              <w:spacing w:line="280" w:lineRule="exact"/>
              <w:jc w:val="left"/>
              <w:textAlignment w:val="baseline"/>
              <w:rPr>
                <w:rFonts w:hint="eastAsia" w:ascii="宋体" w:hAnsi="宋体" w:eastAsia="宋体" w:cs="宋体"/>
                <w:bCs/>
                <w:color w:val="auto"/>
                <w:szCs w:val="21"/>
                <w:highlight w:val="none"/>
                <w:lang w:val="zh-CN"/>
              </w:rPr>
            </w:pPr>
            <w:r>
              <w:rPr>
                <w:rFonts w:hint="eastAsia" w:ascii="宋体" w:hAnsi="宋体"/>
                <w:bCs/>
                <w:color w:val="auto"/>
                <w:szCs w:val="21"/>
                <w:highlight w:val="none"/>
              </w:rPr>
              <w:t>长春市中心医院</w:t>
            </w:r>
          </w:p>
        </w:tc>
      </w:tr>
      <w:tr w14:paraId="6036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910" w:type="dxa"/>
            <w:vAlign w:val="center"/>
          </w:tcPr>
          <w:p w14:paraId="316E88FD">
            <w:pPr>
              <w:snapToGrid w:val="0"/>
              <w:spacing w:line="280" w:lineRule="exact"/>
              <w:jc w:val="center"/>
              <w:textAlignment w:val="baseline"/>
              <w:rPr>
                <w:rFonts w:hint="eastAsia" w:ascii="宋体" w:hAnsi="宋体" w:eastAsia="宋体"/>
                <w:color w:val="auto"/>
                <w:sz w:val="20"/>
                <w:highlight w:val="none"/>
                <w:lang w:eastAsia="zh-CN"/>
              </w:rPr>
            </w:pPr>
            <w:r>
              <w:rPr>
                <w:rFonts w:hint="eastAsia" w:ascii="宋体" w:hAnsi="宋体"/>
                <w:color w:val="auto"/>
                <w:highlight w:val="none"/>
                <w:lang w:val="en-US" w:eastAsia="zh-CN"/>
              </w:rPr>
              <w:t>6</w:t>
            </w:r>
          </w:p>
        </w:tc>
        <w:tc>
          <w:tcPr>
            <w:tcW w:w="1980" w:type="dxa"/>
            <w:vAlign w:val="center"/>
          </w:tcPr>
          <w:p w14:paraId="495C030E">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rPr>
              <w:t>资金来源</w:t>
            </w:r>
          </w:p>
        </w:tc>
        <w:tc>
          <w:tcPr>
            <w:tcW w:w="6837" w:type="dxa"/>
            <w:vAlign w:val="center"/>
          </w:tcPr>
          <w:p w14:paraId="6DBE0809">
            <w:pPr>
              <w:snapToGrid w:val="0"/>
              <w:spacing w:line="280" w:lineRule="exact"/>
              <w:textAlignment w:val="baseline"/>
              <w:rPr>
                <w:rFonts w:ascii="宋体" w:hAnsi="宋体"/>
                <w:color w:val="auto"/>
                <w:sz w:val="20"/>
                <w:highlight w:val="none"/>
              </w:rPr>
            </w:pPr>
            <w:r>
              <w:rPr>
                <w:rFonts w:hint="eastAsia" w:ascii="宋体" w:hAnsi="宋体"/>
                <w:color w:val="auto"/>
                <w:szCs w:val="21"/>
                <w:highlight w:val="none"/>
              </w:rPr>
              <w:t>财政资金</w:t>
            </w:r>
          </w:p>
        </w:tc>
      </w:tr>
      <w:tr w14:paraId="64B9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0" w:type="dxa"/>
            <w:vAlign w:val="center"/>
          </w:tcPr>
          <w:p w14:paraId="5B5A9F28">
            <w:pPr>
              <w:snapToGrid w:val="0"/>
              <w:spacing w:line="280" w:lineRule="exact"/>
              <w:jc w:val="center"/>
              <w:textAlignment w:val="baseline"/>
              <w:rPr>
                <w:rFonts w:hint="eastAsia" w:ascii="宋体" w:hAnsi="宋体" w:eastAsia="宋体"/>
                <w:color w:val="auto"/>
                <w:sz w:val="20"/>
                <w:highlight w:val="none"/>
                <w:lang w:eastAsia="zh-CN"/>
              </w:rPr>
            </w:pPr>
            <w:r>
              <w:rPr>
                <w:rFonts w:hint="eastAsia" w:ascii="宋体" w:hAnsi="宋体"/>
                <w:color w:val="auto"/>
                <w:highlight w:val="none"/>
                <w:lang w:val="en-US" w:eastAsia="zh-CN"/>
              </w:rPr>
              <w:t>7</w:t>
            </w:r>
          </w:p>
        </w:tc>
        <w:tc>
          <w:tcPr>
            <w:tcW w:w="1980" w:type="dxa"/>
            <w:vAlign w:val="center"/>
          </w:tcPr>
          <w:p w14:paraId="6FF599F7">
            <w:pPr>
              <w:snapToGrid w:val="0"/>
              <w:spacing w:line="280" w:lineRule="exact"/>
              <w:ind w:left="19" w:hanging="18" w:hangingChars="9"/>
              <w:jc w:val="center"/>
              <w:textAlignment w:val="baseline"/>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采购需求</w:t>
            </w:r>
          </w:p>
        </w:tc>
        <w:tc>
          <w:tcPr>
            <w:tcW w:w="6837" w:type="dxa"/>
            <w:vAlign w:val="center"/>
          </w:tcPr>
          <w:p w14:paraId="6CD66D35">
            <w:pPr>
              <w:snapToGrid w:val="0"/>
              <w:spacing w:line="280" w:lineRule="exact"/>
              <w:ind w:left="19" w:hanging="18" w:hangingChars="9"/>
              <w:jc w:val="left"/>
              <w:textAlignment w:val="baseline"/>
              <w:rPr>
                <w:rFonts w:hint="eastAsia" w:ascii="宋体" w:hAnsi="宋体" w:eastAsia="宋体" w:cs="Times New Roman"/>
                <w:b/>
                <w:bCs/>
                <w:color w:val="auto"/>
                <w:szCs w:val="21"/>
                <w:highlight w:val="none"/>
                <w:lang w:eastAsia="zh-CN"/>
              </w:rPr>
            </w:pPr>
            <w:r>
              <w:rPr>
                <w:rFonts w:hint="eastAsia" w:ascii="宋体" w:hAnsi="宋体"/>
                <w:bCs/>
                <w:color w:val="auto"/>
                <w:szCs w:val="21"/>
                <w:highlight w:val="none"/>
                <w:lang w:val="en-US" w:eastAsia="zh-CN"/>
              </w:rPr>
              <w:t>对采购人所产生的固体医疗废物进行处置，使用专用车辆和周转箱收取采购人的医疗废物</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tc>
      </w:tr>
      <w:tr w14:paraId="621D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0" w:type="dxa"/>
            <w:vAlign w:val="center"/>
          </w:tcPr>
          <w:p w14:paraId="2D1DAD6B">
            <w:pPr>
              <w:snapToGrid w:val="0"/>
              <w:spacing w:line="280" w:lineRule="exact"/>
              <w:jc w:val="center"/>
              <w:textAlignment w:val="baseline"/>
              <w:rPr>
                <w:rFonts w:hint="eastAsia" w:ascii="宋体" w:hAnsi="宋体" w:eastAsia="宋体"/>
                <w:color w:val="auto"/>
                <w:sz w:val="20"/>
                <w:highlight w:val="none"/>
                <w:lang w:eastAsia="zh-CN"/>
              </w:rPr>
            </w:pPr>
            <w:r>
              <w:rPr>
                <w:rFonts w:hint="eastAsia" w:ascii="宋体" w:hAnsi="宋体"/>
                <w:color w:val="auto"/>
                <w:highlight w:val="none"/>
                <w:lang w:val="en-US" w:eastAsia="zh-CN"/>
              </w:rPr>
              <w:t>8</w:t>
            </w:r>
          </w:p>
        </w:tc>
        <w:tc>
          <w:tcPr>
            <w:tcW w:w="1980" w:type="dxa"/>
            <w:shd w:val="clear" w:color="auto" w:fill="auto"/>
            <w:vAlign w:val="center"/>
          </w:tcPr>
          <w:p w14:paraId="28C92466">
            <w:pPr>
              <w:snapToGrid w:val="0"/>
              <w:spacing w:line="280" w:lineRule="exact"/>
              <w:jc w:val="center"/>
              <w:textAlignment w:val="baseline"/>
              <w:rPr>
                <w:rFonts w:hint="eastAsia" w:ascii="宋体" w:hAnsi="宋体" w:cs="宋体"/>
                <w:bCs/>
                <w:color w:val="auto"/>
                <w:highlight w:val="none"/>
                <w:shd w:val="clear"/>
              </w:rPr>
            </w:pPr>
            <w:r>
              <w:rPr>
                <w:rFonts w:hint="eastAsia" w:ascii="宋体" w:hAnsi="宋体" w:cs="宋体"/>
                <w:bCs/>
                <w:color w:val="auto"/>
                <w:highlight w:val="none"/>
                <w:shd w:val="clear"/>
              </w:rPr>
              <w:t>合同履行期限</w:t>
            </w:r>
          </w:p>
          <w:p w14:paraId="67BAC0B4">
            <w:pPr>
              <w:snapToGrid w:val="0"/>
              <w:spacing w:line="280" w:lineRule="exact"/>
              <w:jc w:val="center"/>
              <w:textAlignment w:val="baseline"/>
              <w:rPr>
                <w:rFonts w:ascii="宋体" w:hAnsi="宋体" w:cs="宋体"/>
                <w:bCs/>
                <w:color w:val="auto"/>
                <w:sz w:val="20"/>
                <w:szCs w:val="21"/>
                <w:highlight w:val="none"/>
                <w:lang w:val="zh-CN"/>
              </w:rPr>
            </w:pPr>
            <w:r>
              <w:rPr>
                <w:rFonts w:hint="eastAsia" w:ascii="宋体" w:hAnsi="宋体" w:cs="宋体"/>
                <w:bCs/>
                <w:color w:val="auto"/>
                <w:highlight w:val="none"/>
                <w:shd w:val="clear"/>
                <w:lang w:eastAsia="zh-CN"/>
              </w:rPr>
              <w:t>（</w:t>
            </w:r>
            <w:r>
              <w:rPr>
                <w:rFonts w:hint="eastAsia" w:ascii="宋体" w:hAnsi="宋体" w:cs="宋体"/>
                <w:bCs/>
                <w:color w:val="auto"/>
                <w:highlight w:val="none"/>
                <w:shd w:val="clear"/>
                <w:lang w:val="en-US" w:eastAsia="zh-CN"/>
              </w:rPr>
              <w:t>服务时间</w:t>
            </w:r>
            <w:r>
              <w:rPr>
                <w:rFonts w:hint="eastAsia" w:ascii="宋体" w:hAnsi="宋体" w:cs="宋体"/>
                <w:bCs/>
                <w:color w:val="auto"/>
                <w:highlight w:val="none"/>
                <w:shd w:val="clear"/>
                <w:lang w:eastAsia="zh-CN"/>
              </w:rPr>
              <w:t>）</w:t>
            </w:r>
          </w:p>
        </w:tc>
        <w:tc>
          <w:tcPr>
            <w:tcW w:w="6837" w:type="dxa"/>
            <w:shd w:val="clear" w:color="auto" w:fill="auto"/>
            <w:vAlign w:val="center"/>
          </w:tcPr>
          <w:p w14:paraId="618EF424">
            <w:pPr>
              <w:snapToGrid w:val="0"/>
              <w:spacing w:line="280" w:lineRule="exact"/>
              <w:ind w:left="19" w:hanging="18" w:hangingChars="9"/>
              <w:textAlignment w:val="baseline"/>
              <w:rPr>
                <w:rFonts w:hint="eastAsia" w:ascii="宋体" w:hAnsi="宋体" w:eastAsia="宋体" w:cs="宋体"/>
                <w:bCs/>
                <w:color w:val="auto"/>
                <w:sz w:val="20"/>
                <w:szCs w:val="21"/>
                <w:highlight w:val="none"/>
                <w:lang w:val="zh-CN" w:eastAsia="zh-CN"/>
              </w:rPr>
            </w:pPr>
            <w:r>
              <w:rPr>
                <w:rFonts w:hint="eastAsia" w:ascii="宋体" w:hAnsi="宋体"/>
                <w:bCs/>
                <w:color w:val="auto"/>
                <w:szCs w:val="21"/>
                <w:highlight w:val="none"/>
                <w:shd w:val="clear"/>
                <w:lang w:val="en-US" w:eastAsia="zh-CN"/>
              </w:rPr>
              <w:t>自2025年3月6日起至2025年12月31日止</w:t>
            </w:r>
          </w:p>
        </w:tc>
      </w:tr>
      <w:tr w14:paraId="771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0" w:type="dxa"/>
            <w:vAlign w:val="center"/>
          </w:tcPr>
          <w:p w14:paraId="259ADC80">
            <w:pPr>
              <w:snapToGrid w:val="0"/>
              <w:spacing w:line="280" w:lineRule="exact"/>
              <w:jc w:val="center"/>
              <w:textAlignment w:val="baseline"/>
              <w:rPr>
                <w:rFonts w:hint="eastAsia" w:ascii="宋体" w:hAnsi="宋体" w:eastAsia="宋体"/>
                <w:color w:val="auto"/>
                <w:sz w:val="20"/>
                <w:highlight w:val="none"/>
                <w:lang w:eastAsia="zh-CN"/>
              </w:rPr>
            </w:pPr>
            <w:r>
              <w:rPr>
                <w:rFonts w:hint="eastAsia" w:ascii="宋体" w:hAnsi="宋体"/>
                <w:color w:val="auto"/>
                <w:highlight w:val="none"/>
                <w:lang w:val="en-US" w:eastAsia="zh-CN"/>
              </w:rPr>
              <w:t>9</w:t>
            </w:r>
          </w:p>
        </w:tc>
        <w:tc>
          <w:tcPr>
            <w:tcW w:w="1980" w:type="dxa"/>
            <w:vAlign w:val="center"/>
          </w:tcPr>
          <w:p w14:paraId="4D6AA9F8">
            <w:pPr>
              <w:snapToGrid w:val="0"/>
              <w:spacing w:line="280" w:lineRule="exact"/>
              <w:jc w:val="center"/>
              <w:textAlignment w:val="baseline"/>
              <w:rPr>
                <w:rFonts w:ascii="宋体" w:hAnsi="宋体"/>
                <w:color w:val="auto"/>
                <w:sz w:val="20"/>
                <w:highlight w:val="none"/>
              </w:rPr>
            </w:pPr>
            <w:r>
              <w:rPr>
                <w:rFonts w:hint="eastAsia" w:ascii="宋体" w:hAnsi="宋体"/>
                <w:bCs/>
                <w:color w:val="auto"/>
                <w:szCs w:val="21"/>
                <w:highlight w:val="none"/>
                <w:lang w:val="en-US" w:eastAsia="zh-CN"/>
              </w:rPr>
              <w:t>服务标准</w:t>
            </w:r>
          </w:p>
        </w:tc>
        <w:tc>
          <w:tcPr>
            <w:tcW w:w="6837" w:type="dxa"/>
            <w:vAlign w:val="center"/>
          </w:tcPr>
          <w:p w14:paraId="51C14EAE">
            <w:pPr>
              <w:snapToGrid w:val="0"/>
              <w:spacing w:line="280" w:lineRule="exact"/>
              <w:ind w:left="-6" w:leftChars="-3"/>
              <w:textAlignment w:val="baseline"/>
              <w:rPr>
                <w:rFonts w:ascii="宋体" w:hAnsi="宋体" w:cs="宋体"/>
                <w:bCs/>
                <w:color w:val="auto"/>
                <w:sz w:val="20"/>
                <w:szCs w:val="21"/>
                <w:highlight w:val="none"/>
                <w:lang w:val="zh-CN"/>
              </w:rPr>
            </w:pPr>
            <w:r>
              <w:rPr>
                <w:rFonts w:hint="eastAsia" w:ascii="宋体" w:hAnsi="宋体"/>
                <w:bCs/>
                <w:color w:val="auto"/>
                <w:szCs w:val="21"/>
                <w:highlight w:val="none"/>
                <w:lang w:val="en-US" w:eastAsia="zh-CN"/>
              </w:rPr>
              <w:t>符合国家、县级、市县、行政主管部门的现行相关标准</w:t>
            </w:r>
          </w:p>
        </w:tc>
      </w:tr>
      <w:tr w14:paraId="6E86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0" w:type="dxa"/>
            <w:vAlign w:val="center"/>
          </w:tcPr>
          <w:p w14:paraId="6BF60A1F">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color w:val="auto"/>
                <w:highlight w:val="none"/>
                <w:lang w:val="en-US" w:eastAsia="zh-CN"/>
              </w:rPr>
              <w:t>10</w:t>
            </w:r>
          </w:p>
        </w:tc>
        <w:tc>
          <w:tcPr>
            <w:tcW w:w="1980" w:type="dxa"/>
            <w:vAlign w:val="center"/>
          </w:tcPr>
          <w:p w14:paraId="7F3487F1">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lang w:eastAsia="zh-CN"/>
              </w:rPr>
              <w:t>供应商</w:t>
            </w:r>
            <w:r>
              <w:rPr>
                <w:rFonts w:hint="eastAsia" w:ascii="宋体" w:hAnsi="宋体"/>
                <w:color w:val="auto"/>
                <w:highlight w:val="none"/>
              </w:rPr>
              <w:t>资质条件、能力和信誉</w:t>
            </w:r>
          </w:p>
        </w:tc>
        <w:tc>
          <w:tcPr>
            <w:tcW w:w="6837" w:type="dxa"/>
            <w:vAlign w:val="center"/>
          </w:tcPr>
          <w:p w14:paraId="06E87B6C">
            <w:pPr>
              <w:spacing w:line="24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1.满足《中华人民共和国政府采购法》第二十二条规定；</w:t>
            </w:r>
          </w:p>
          <w:p w14:paraId="0ED2A7B1">
            <w:pPr>
              <w:spacing w:line="24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2.落实政府采购政策需满足的资格要求：</w:t>
            </w:r>
          </w:p>
          <w:p w14:paraId="2272DE71">
            <w:pPr>
              <w:spacing w:line="24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w:t>
            </w:r>
            <w:r>
              <w:rPr>
                <w:rFonts w:hint="eastAsia" w:ascii="宋体" w:hAnsi="宋体" w:cs="Times New Roman"/>
                <w:color w:val="auto"/>
                <w:highlight w:val="none"/>
                <w:lang w:eastAsia="zh-CN"/>
              </w:rPr>
              <w:t>供应商</w:t>
            </w:r>
            <w:r>
              <w:rPr>
                <w:rFonts w:hint="eastAsia" w:ascii="宋体" w:hAnsi="宋体" w:eastAsia="宋体" w:cs="Times New Roman"/>
                <w:color w:val="auto"/>
                <w:highlight w:val="none"/>
              </w:rPr>
              <w:t>，拒绝参与政府采购活动。</w:t>
            </w:r>
          </w:p>
          <w:p w14:paraId="1F4773DB">
            <w:pPr>
              <w:spacing w:line="24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（2）根据《政府采购促进中小企业发展管理办法》规定，</w:t>
            </w:r>
            <w:r>
              <w:rPr>
                <w:rFonts w:hint="eastAsia" w:ascii="宋体" w:hAnsi="宋体" w:eastAsia="宋体" w:cs="宋体"/>
                <w:b/>
                <w:bCs/>
                <w:color w:val="auto"/>
                <w:sz w:val="21"/>
                <w:szCs w:val="21"/>
                <w:highlight w:val="none"/>
                <w:shd w:val="clear" w:color="auto" w:fill="FFFFFF"/>
                <w:lang w:val="en-US" w:eastAsia="zh-CN" w:bidi="ar-SA"/>
              </w:rPr>
              <w:t>本</w:t>
            </w:r>
            <w:r>
              <w:rPr>
                <w:rFonts w:hint="eastAsia" w:ascii="宋体" w:hAnsi="宋体"/>
                <w:b/>
                <w:bCs/>
                <w:color w:val="auto"/>
                <w:highlight w:val="none"/>
              </w:rPr>
              <w:t>项目是专门面向中小企业项目，本项目</w:t>
            </w:r>
            <w:r>
              <w:rPr>
                <w:rFonts w:ascii="宋体" w:hAnsi="宋体"/>
                <w:b/>
                <w:bCs/>
                <w:color w:val="auto"/>
                <w:highlight w:val="none"/>
              </w:rPr>
              <w:t>采购标的对应的中小企业划分标准所属行业</w:t>
            </w:r>
            <w:r>
              <w:rPr>
                <w:rFonts w:hint="eastAsia" w:ascii="宋体" w:hAnsi="宋体"/>
                <w:b/>
                <w:bCs/>
                <w:color w:val="auto"/>
                <w:highlight w:val="none"/>
              </w:rPr>
              <w:t>为</w:t>
            </w:r>
            <w:r>
              <w:rPr>
                <w:rFonts w:hint="eastAsia" w:ascii="宋体" w:hAnsi="宋体"/>
                <w:b/>
                <w:bCs/>
                <w:color w:val="auto"/>
                <w:szCs w:val="21"/>
                <w:highlight w:val="none"/>
                <w:u w:val="single"/>
              </w:rPr>
              <w:t>其他未列明行业</w:t>
            </w:r>
            <w:r>
              <w:rPr>
                <w:rFonts w:hint="eastAsia" w:ascii="宋体" w:hAnsi="宋体"/>
                <w:b/>
                <w:bCs/>
                <w:color w:val="auto"/>
                <w:highlight w:val="none"/>
                <w:u w:val="none" w:color="auto"/>
                <w:lang w:eastAsia="zh-CN"/>
              </w:rPr>
              <w:t>，</w:t>
            </w:r>
            <w:r>
              <w:rPr>
                <w:rFonts w:hint="eastAsia" w:ascii="宋体" w:hAnsi="宋体"/>
                <w:b/>
                <w:bCs/>
                <w:color w:val="auto"/>
                <w:highlight w:val="none"/>
              </w:rPr>
              <w:t>须提供中小企业声明函</w:t>
            </w:r>
            <w:r>
              <w:rPr>
                <w:rFonts w:hint="eastAsia" w:ascii="宋体" w:hAnsi="宋体" w:eastAsia="宋体" w:cs="宋体"/>
                <w:b/>
                <w:bCs/>
                <w:color w:val="auto"/>
                <w:sz w:val="21"/>
                <w:szCs w:val="21"/>
                <w:highlight w:val="none"/>
                <w:shd w:val="clear" w:color="auto" w:fill="FFFFFF"/>
                <w:lang w:val="en-US" w:eastAsia="zh-CN" w:bidi="ar-SA"/>
              </w:rPr>
              <w:t>；</w:t>
            </w:r>
            <w:r>
              <w:rPr>
                <w:rFonts w:hint="eastAsia" w:ascii="宋体" w:hAnsi="宋体" w:eastAsia="宋体" w:cs="Times New Roman"/>
                <w:color w:val="auto"/>
                <w:highlight w:val="none"/>
                <w:lang w:val="en-US" w:eastAsia="zh-CN"/>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ascii="宋体" w:hAnsi="宋体" w:eastAsia="宋体" w:cs="Times New Roman"/>
                <w:color w:val="auto"/>
                <w:highlight w:val="none"/>
              </w:rPr>
              <w:t>。</w:t>
            </w:r>
          </w:p>
          <w:p w14:paraId="0A68D586">
            <w:pPr>
              <w:spacing w:line="24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注：中小企业参加政府采购活动，应当出具本办法规定的《中小企业声明函》，否则不得享受相关中小企业扶持政策。</w:t>
            </w:r>
          </w:p>
          <w:p w14:paraId="0D4A612A">
            <w:pPr>
              <w:spacing w:line="240" w:lineRule="auto"/>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3.本项目的特定资格要求：</w:t>
            </w:r>
          </w:p>
          <w:p w14:paraId="7D7B4A88">
            <w:pPr>
              <w:spacing w:line="240" w:lineRule="auto"/>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（1）本次采购要求</w:t>
            </w:r>
            <w:r>
              <w:rPr>
                <w:rFonts w:hint="eastAsia" w:ascii="宋体" w:hAnsi="宋体" w:cs="Times New Roman"/>
                <w:color w:val="auto"/>
                <w:highlight w:val="none"/>
                <w:lang w:val="zh-CN"/>
              </w:rPr>
              <w:t>供应商</w:t>
            </w:r>
            <w:r>
              <w:rPr>
                <w:rFonts w:hint="eastAsia" w:ascii="宋体" w:hAnsi="宋体" w:eastAsia="宋体" w:cs="Times New Roman"/>
                <w:color w:val="auto"/>
                <w:highlight w:val="none"/>
                <w:lang w:val="zh-CN"/>
              </w:rPr>
              <w:t>应符合《中华人民共和国政府采购法》第二十二条的相关规定，</w:t>
            </w:r>
            <w:r>
              <w:rPr>
                <w:rFonts w:hint="eastAsia" w:ascii="宋体" w:hAnsi="宋体" w:cs="Times New Roman"/>
                <w:color w:val="auto"/>
                <w:highlight w:val="none"/>
                <w:lang w:val="zh-CN"/>
              </w:rPr>
              <w:t>供应商</w:t>
            </w:r>
            <w:r>
              <w:rPr>
                <w:rFonts w:hint="eastAsia" w:ascii="宋体" w:hAnsi="宋体" w:eastAsia="宋体" w:cs="Times New Roman"/>
                <w:color w:val="auto"/>
                <w:highlight w:val="none"/>
                <w:lang w:val="zh-CN"/>
              </w:rPr>
              <w:t>具有独立法人资格，具有有效的营业执照，并在人员、设备、资金等方面具有承担本项目相应的</w:t>
            </w:r>
            <w:r>
              <w:rPr>
                <w:rFonts w:hint="eastAsia" w:ascii="宋体" w:hAnsi="宋体" w:cs="Times New Roman"/>
                <w:color w:val="auto"/>
                <w:highlight w:val="none"/>
                <w:lang w:val="en-US" w:eastAsia="zh-CN"/>
              </w:rPr>
              <w:t>服务</w:t>
            </w:r>
            <w:r>
              <w:rPr>
                <w:rFonts w:hint="eastAsia" w:ascii="宋体" w:hAnsi="宋体" w:eastAsia="宋体" w:cs="Times New Roman"/>
                <w:color w:val="auto"/>
                <w:highlight w:val="none"/>
                <w:lang w:val="zh-CN"/>
              </w:rPr>
              <w:t>能力；</w:t>
            </w:r>
          </w:p>
          <w:p w14:paraId="6C53859A">
            <w:pPr>
              <w:spacing w:line="240" w:lineRule="auto"/>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lang w:val="zh-CN"/>
              </w:rPr>
              <w:t>）具有良好的商业信誉和健全的财务会计制度，依法缴纳税收和社会保障资金的良好记录，提供上年度由具备审计资格的第三方出具的财务审计报告，根据《长财采购[2022]2066号文件关于加强政府采购信用体系建设简化供应商资格条件有关事项的通知</w:t>
            </w:r>
            <w:r>
              <w:rPr>
                <w:rFonts w:hint="eastAsia" w:ascii="宋体" w:hAnsi="宋体"/>
                <w:color w:val="auto"/>
                <w:highlight w:val="none"/>
                <w:lang w:eastAsia="zh-CN"/>
              </w:rPr>
              <w:t>》</w:t>
            </w:r>
            <w:r>
              <w:rPr>
                <w:rFonts w:hint="eastAsia" w:ascii="宋体" w:hAnsi="宋体" w:eastAsia="宋体" w:cs="Times New Roman"/>
                <w:color w:val="auto"/>
                <w:highlight w:val="none"/>
                <w:lang w:val="zh-CN"/>
              </w:rPr>
              <w:t>提供资格条件承诺函；</w:t>
            </w:r>
          </w:p>
          <w:p w14:paraId="1A21263C">
            <w:pPr>
              <w:spacing w:line="240" w:lineRule="auto"/>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（3）具有《危险废物经营许可证》</w:t>
            </w:r>
            <w:r>
              <w:rPr>
                <w:rFonts w:hint="eastAsia" w:ascii="宋体" w:hAnsi="宋体" w:cs="Times New Roman"/>
                <w:color w:val="auto"/>
                <w:highlight w:val="none"/>
                <w:lang w:val="en-US" w:eastAsia="zh-CN"/>
              </w:rPr>
              <w:t>和</w:t>
            </w:r>
            <w:r>
              <w:rPr>
                <w:rFonts w:hint="eastAsia" w:ascii="宋体" w:hAnsi="宋体" w:eastAsia="宋体" w:cs="Times New Roman"/>
                <w:color w:val="auto"/>
                <w:highlight w:val="none"/>
                <w:lang w:val="zh-CN"/>
              </w:rPr>
              <w:t>《道路运输经营许可证》；</w:t>
            </w:r>
          </w:p>
          <w:p w14:paraId="774EF0ED">
            <w:pPr>
              <w:spacing w:line="240" w:lineRule="auto"/>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（4）参加政府采购活动前三年内，在经营活动中没有重大违法记录；</w:t>
            </w:r>
          </w:p>
          <w:p w14:paraId="6E469085">
            <w:pPr>
              <w:spacing w:line="240" w:lineRule="auto"/>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Times New Roman"/>
                <w:color w:val="auto"/>
                <w:highlight w:val="none"/>
                <w:lang w:val="zh-CN"/>
              </w:rPr>
              <w:t>。</w:t>
            </w:r>
          </w:p>
        </w:tc>
      </w:tr>
      <w:tr w14:paraId="034E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10" w:type="dxa"/>
            <w:vAlign w:val="center"/>
          </w:tcPr>
          <w:p w14:paraId="3E4B94F0">
            <w:pPr>
              <w:snapToGrid w:val="0"/>
              <w:spacing w:line="280" w:lineRule="exact"/>
              <w:jc w:val="center"/>
              <w:textAlignment w:val="baseline"/>
              <w:rPr>
                <w:rFonts w:hint="default" w:ascii="宋体" w:hAnsi="宋体" w:eastAsia="宋体"/>
                <w:color w:val="auto"/>
                <w:sz w:val="20"/>
                <w:szCs w:val="21"/>
                <w:highlight w:val="none"/>
                <w:lang w:val="en-US" w:eastAsia="zh-CN"/>
              </w:rPr>
            </w:pPr>
            <w:r>
              <w:rPr>
                <w:rFonts w:hint="eastAsia" w:ascii="宋体" w:hAnsi="宋体"/>
                <w:color w:val="auto"/>
                <w:szCs w:val="21"/>
                <w:highlight w:val="none"/>
                <w:lang w:val="en-US" w:eastAsia="zh-CN"/>
              </w:rPr>
              <w:t>11</w:t>
            </w:r>
          </w:p>
        </w:tc>
        <w:tc>
          <w:tcPr>
            <w:tcW w:w="1980" w:type="dxa"/>
            <w:vAlign w:val="center"/>
          </w:tcPr>
          <w:p w14:paraId="32A30CE6">
            <w:pPr>
              <w:snapToGrid w:val="0"/>
              <w:spacing w:line="280" w:lineRule="exact"/>
              <w:jc w:val="center"/>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en-US" w:eastAsia="zh-CN"/>
              </w:rPr>
              <w:t>踏勘现场</w:t>
            </w:r>
          </w:p>
        </w:tc>
        <w:tc>
          <w:tcPr>
            <w:tcW w:w="6837" w:type="dxa"/>
            <w:vAlign w:val="center"/>
          </w:tcPr>
          <w:p w14:paraId="105D556A">
            <w:pPr>
              <w:spacing w:line="360" w:lineRule="auto"/>
              <w:rPr>
                <w:rFonts w:hint="eastAsia" w:ascii="宋体" w:hAnsi="宋体" w:cs="宋体"/>
                <w:color w:val="auto"/>
                <w:szCs w:val="21"/>
                <w:highlight w:val="none"/>
                <w:lang w:val="zh-CN"/>
              </w:rPr>
            </w:pPr>
            <w:r>
              <w:rPr>
                <w:rFonts w:ascii="Segoe UI Symbol" w:hAnsi="Segoe UI Symbol" w:cs="Segoe UI Symbol"/>
                <w:color w:val="auto"/>
                <w:szCs w:val="21"/>
                <w:highlight w:val="none"/>
                <w:lang w:val="zh-CN"/>
              </w:rPr>
              <w:t>☑</w:t>
            </w:r>
            <w:r>
              <w:rPr>
                <w:rFonts w:hint="eastAsia" w:ascii="宋体" w:hAnsi="宋体" w:cs="宋体"/>
                <w:color w:val="auto"/>
                <w:szCs w:val="21"/>
                <w:highlight w:val="none"/>
                <w:lang w:val="zh-CN"/>
              </w:rPr>
              <w:t>不组织</w:t>
            </w:r>
          </w:p>
          <w:p w14:paraId="368C9869">
            <w:pPr>
              <w:spacing w:line="360" w:lineRule="auto"/>
              <w:rPr>
                <w:rFonts w:ascii="宋体" w:hAnsi="宋体" w:cs="宋体"/>
                <w:bCs/>
                <w:color w:val="auto"/>
                <w:sz w:val="20"/>
                <w:szCs w:val="21"/>
                <w:highlight w:val="none"/>
                <w:lang w:val="zh-CN"/>
              </w:rPr>
            </w:pPr>
            <w:r>
              <w:rPr>
                <w:rFonts w:hint="eastAsia" w:ascii="宋体" w:hAnsi="宋体" w:cs="宋体"/>
                <w:color w:val="auto"/>
                <w:szCs w:val="21"/>
                <w:highlight w:val="none"/>
                <w:lang w:val="zh-CN"/>
              </w:rPr>
              <w:t>□组织</w:t>
            </w:r>
          </w:p>
        </w:tc>
      </w:tr>
      <w:tr w14:paraId="327B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 w:type="dxa"/>
            <w:vAlign w:val="center"/>
          </w:tcPr>
          <w:p w14:paraId="56BD56DD">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color w:val="auto"/>
                <w:highlight w:val="none"/>
                <w:lang w:val="en-US" w:eastAsia="zh-CN"/>
              </w:rPr>
              <w:t>12</w:t>
            </w:r>
          </w:p>
        </w:tc>
        <w:tc>
          <w:tcPr>
            <w:tcW w:w="1980" w:type="dxa"/>
            <w:vAlign w:val="center"/>
          </w:tcPr>
          <w:p w14:paraId="7F39E9A2">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磋商预备会</w:t>
            </w:r>
          </w:p>
        </w:tc>
        <w:tc>
          <w:tcPr>
            <w:tcW w:w="6837" w:type="dxa"/>
            <w:vAlign w:val="center"/>
          </w:tcPr>
          <w:p w14:paraId="43502F18">
            <w:pPr>
              <w:spacing w:line="360" w:lineRule="auto"/>
              <w:rPr>
                <w:rFonts w:hint="eastAsia" w:ascii="宋体" w:hAnsi="宋体" w:cs="宋体"/>
                <w:color w:val="auto"/>
                <w:szCs w:val="21"/>
                <w:highlight w:val="none"/>
                <w:lang w:val="zh-CN"/>
              </w:rPr>
            </w:pPr>
            <w:r>
              <w:rPr>
                <w:rFonts w:ascii="Segoe UI Symbol" w:hAnsi="Segoe UI Symbol" w:cs="Segoe UI Symbol"/>
                <w:color w:val="auto"/>
                <w:szCs w:val="21"/>
                <w:highlight w:val="none"/>
                <w:lang w:val="zh-CN"/>
              </w:rPr>
              <w:t>☑</w:t>
            </w:r>
            <w:r>
              <w:rPr>
                <w:rFonts w:hint="eastAsia" w:ascii="宋体" w:hAnsi="宋体" w:cs="宋体"/>
                <w:color w:val="auto"/>
                <w:szCs w:val="21"/>
                <w:highlight w:val="none"/>
                <w:lang w:val="zh-CN"/>
              </w:rPr>
              <w:t>不召开</w:t>
            </w:r>
          </w:p>
          <w:p w14:paraId="6C825065">
            <w:pPr>
              <w:spacing w:line="360" w:lineRule="auto"/>
              <w:rPr>
                <w:rFonts w:ascii="宋体" w:hAnsi="宋体"/>
                <w:color w:val="auto"/>
                <w:sz w:val="20"/>
                <w:highlight w:val="none"/>
              </w:rPr>
            </w:pPr>
            <w:r>
              <w:rPr>
                <w:rFonts w:hint="eastAsia" w:ascii="宋体" w:hAnsi="宋体" w:cs="宋体"/>
                <w:color w:val="auto"/>
                <w:szCs w:val="21"/>
                <w:highlight w:val="none"/>
                <w:lang w:val="zh-CN"/>
              </w:rPr>
              <w:t>□召开</w:t>
            </w:r>
          </w:p>
        </w:tc>
      </w:tr>
      <w:tr w14:paraId="517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 w:type="dxa"/>
            <w:vAlign w:val="center"/>
          </w:tcPr>
          <w:p w14:paraId="45497BA1">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color w:val="auto"/>
                <w:highlight w:val="none"/>
                <w:lang w:val="en-US" w:eastAsia="zh-CN"/>
              </w:rPr>
              <w:t>13</w:t>
            </w:r>
          </w:p>
        </w:tc>
        <w:tc>
          <w:tcPr>
            <w:tcW w:w="1980" w:type="dxa"/>
            <w:vAlign w:val="center"/>
          </w:tcPr>
          <w:p w14:paraId="252E7E2C">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供应商提出问题的方式</w:t>
            </w:r>
          </w:p>
        </w:tc>
        <w:tc>
          <w:tcPr>
            <w:tcW w:w="6837" w:type="dxa"/>
            <w:vAlign w:val="center"/>
          </w:tcPr>
          <w:p w14:paraId="3EB99D96">
            <w:pPr>
              <w:spacing w:line="360" w:lineRule="auto"/>
              <w:jc w:val="both"/>
              <w:rPr>
                <w:rFonts w:ascii="宋体" w:hAnsi="宋体"/>
                <w:color w:val="auto"/>
                <w:sz w:val="20"/>
                <w:highlight w:val="none"/>
              </w:rPr>
            </w:pPr>
            <w:r>
              <w:rPr>
                <w:rFonts w:hint="eastAsia" w:ascii="宋体" w:hAnsi="宋体" w:eastAsia="宋体" w:cs="宋体"/>
                <w:color w:val="auto"/>
                <w:szCs w:val="21"/>
                <w:highlight w:val="none"/>
                <w:lang w:val="zh-CN"/>
              </w:rPr>
              <w:t>加盖公章的书面形式提问一式三份，提交到招标公司，并将</w:t>
            </w:r>
            <w:r>
              <w:rPr>
                <w:rFonts w:hint="eastAsia" w:ascii="宋体" w:hAnsi="宋体" w:eastAsia="宋体" w:cs="宋体"/>
                <w:color w:val="auto"/>
                <w:szCs w:val="21"/>
                <w:highlight w:val="none"/>
                <w:lang w:val="en-US" w:eastAsia="zh-CN"/>
              </w:rPr>
              <w:t>word</w:t>
            </w:r>
            <w:r>
              <w:rPr>
                <w:rFonts w:hint="eastAsia" w:ascii="宋体" w:hAnsi="宋体" w:eastAsia="宋体" w:cs="宋体"/>
                <w:color w:val="auto"/>
                <w:szCs w:val="21"/>
                <w:highlight w:val="none"/>
                <w:lang w:val="zh-CN"/>
              </w:rPr>
              <w:t>电子版发至邮箱：</w:t>
            </w:r>
            <w:r>
              <w:rPr>
                <w:rFonts w:hint="eastAsia" w:ascii="宋体" w:hAnsi="宋体" w:eastAsia="宋体" w:cs="宋体"/>
                <w:color w:val="auto"/>
                <w:szCs w:val="21"/>
                <w:highlight w:val="none"/>
                <w:lang w:val="en-US" w:eastAsia="zh-CN"/>
              </w:rPr>
              <w:t>415143691@qq.com</w:t>
            </w:r>
          </w:p>
        </w:tc>
      </w:tr>
      <w:tr w14:paraId="641C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Align w:val="center"/>
          </w:tcPr>
          <w:p w14:paraId="71D07BAC">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eastAsia="宋体" w:cs="Times New Roman"/>
                <w:color w:val="auto"/>
                <w:highlight w:val="none"/>
                <w:lang w:val="en-US" w:eastAsia="zh-CN"/>
              </w:rPr>
              <w:t>14</w:t>
            </w:r>
          </w:p>
        </w:tc>
        <w:tc>
          <w:tcPr>
            <w:tcW w:w="1980" w:type="dxa"/>
            <w:vAlign w:val="center"/>
          </w:tcPr>
          <w:p w14:paraId="2B39E6D4">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采购人书面澄清的时间</w:t>
            </w:r>
          </w:p>
        </w:tc>
        <w:tc>
          <w:tcPr>
            <w:tcW w:w="6837" w:type="dxa"/>
            <w:vAlign w:val="center"/>
          </w:tcPr>
          <w:p w14:paraId="473A1520">
            <w:pPr>
              <w:spacing w:line="360" w:lineRule="auto"/>
              <w:jc w:val="both"/>
              <w:rPr>
                <w:rFonts w:ascii="宋体" w:hAnsi="宋体"/>
                <w:color w:val="auto"/>
                <w:sz w:val="20"/>
                <w:highlight w:val="none"/>
              </w:rPr>
            </w:pPr>
            <w:r>
              <w:rPr>
                <w:rFonts w:hint="eastAsia" w:ascii="宋体" w:hAnsi="宋体" w:cs="宋体"/>
                <w:color w:val="auto"/>
                <w:szCs w:val="21"/>
                <w:highlight w:val="none"/>
                <w:lang w:val="zh-CN"/>
              </w:rPr>
              <w:t>提交首次响应文件截止时间5日前。</w:t>
            </w:r>
          </w:p>
        </w:tc>
      </w:tr>
      <w:tr w14:paraId="78FD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0" w:type="dxa"/>
            <w:vAlign w:val="center"/>
          </w:tcPr>
          <w:p w14:paraId="0F8E4D63">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color w:val="auto"/>
                <w:highlight w:val="none"/>
                <w:lang w:val="en-US" w:eastAsia="zh-CN"/>
              </w:rPr>
              <w:t>15</w:t>
            </w:r>
          </w:p>
        </w:tc>
        <w:tc>
          <w:tcPr>
            <w:tcW w:w="1980" w:type="dxa"/>
            <w:vAlign w:val="center"/>
          </w:tcPr>
          <w:p w14:paraId="6328BA70">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偏离</w:t>
            </w:r>
          </w:p>
        </w:tc>
        <w:tc>
          <w:tcPr>
            <w:tcW w:w="6837" w:type="dxa"/>
            <w:vAlign w:val="center"/>
          </w:tcPr>
          <w:p w14:paraId="1F78AB74">
            <w:pPr>
              <w:spacing w:line="360" w:lineRule="auto"/>
              <w:jc w:val="both"/>
              <w:rPr>
                <w:rFonts w:hint="eastAsia" w:ascii="宋体" w:hAnsi="宋体" w:cs="宋体"/>
                <w:color w:val="auto"/>
                <w:szCs w:val="21"/>
                <w:highlight w:val="none"/>
                <w:lang w:val="zh-CN"/>
              </w:rPr>
            </w:pPr>
            <w:r>
              <w:rPr>
                <w:rFonts w:ascii="Segoe UI Symbol" w:hAnsi="Segoe UI Symbol" w:cs="Segoe UI Symbol"/>
                <w:color w:val="auto"/>
                <w:szCs w:val="21"/>
                <w:highlight w:val="none"/>
                <w:lang w:val="zh-CN"/>
              </w:rPr>
              <w:t>☑</w:t>
            </w:r>
            <w:r>
              <w:rPr>
                <w:rFonts w:hint="eastAsia" w:ascii="宋体" w:hAnsi="宋体" w:cs="宋体"/>
                <w:color w:val="auto"/>
                <w:szCs w:val="21"/>
                <w:highlight w:val="none"/>
                <w:lang w:val="zh-CN"/>
              </w:rPr>
              <w:t>不允许</w:t>
            </w:r>
          </w:p>
          <w:p w14:paraId="656082D5">
            <w:pPr>
              <w:spacing w:line="360" w:lineRule="auto"/>
              <w:jc w:val="both"/>
              <w:rPr>
                <w:rFonts w:hint="eastAsia" w:ascii="宋体" w:hAnsi="宋体" w:eastAsia="宋体" w:cs="Times New Roman"/>
                <w:color w:val="auto"/>
                <w:highlight w:val="none"/>
                <w:lang w:eastAsia="zh-CN"/>
              </w:rPr>
            </w:pPr>
            <w:r>
              <w:rPr>
                <w:rFonts w:hint="eastAsia" w:ascii="宋体" w:hAnsi="宋体" w:cs="宋体"/>
                <w:color w:val="auto"/>
                <w:szCs w:val="21"/>
                <w:highlight w:val="none"/>
                <w:lang w:val="zh-CN"/>
              </w:rPr>
              <w:t>□允许</w:t>
            </w:r>
          </w:p>
        </w:tc>
      </w:tr>
      <w:tr w14:paraId="7C95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0" w:type="dxa"/>
            <w:vAlign w:val="center"/>
          </w:tcPr>
          <w:p w14:paraId="5F61A5A1">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color w:val="auto"/>
                <w:highlight w:val="none"/>
                <w:lang w:val="en-US" w:eastAsia="zh-CN"/>
              </w:rPr>
              <w:t>16</w:t>
            </w:r>
          </w:p>
        </w:tc>
        <w:tc>
          <w:tcPr>
            <w:tcW w:w="1980" w:type="dxa"/>
            <w:vAlign w:val="center"/>
          </w:tcPr>
          <w:p w14:paraId="7CE60EE9">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构成磋商文件的</w:t>
            </w:r>
          </w:p>
          <w:p w14:paraId="0258183D">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其他材料</w:t>
            </w:r>
          </w:p>
        </w:tc>
        <w:tc>
          <w:tcPr>
            <w:tcW w:w="6837" w:type="dxa"/>
            <w:vAlign w:val="center"/>
          </w:tcPr>
          <w:p w14:paraId="6DAE2249">
            <w:pPr>
              <w:spacing w:line="360" w:lineRule="auto"/>
              <w:jc w:val="both"/>
              <w:rPr>
                <w:rFonts w:hint="default" w:ascii="宋体" w:hAnsi="宋体" w:eastAsia="宋体"/>
                <w:color w:val="auto"/>
                <w:sz w:val="20"/>
                <w:highlight w:val="none"/>
                <w:lang w:val="en-US" w:eastAsia="zh-CN"/>
              </w:rPr>
            </w:pPr>
            <w:r>
              <w:rPr>
                <w:rFonts w:hint="eastAsia" w:ascii="宋体" w:hAnsi="宋体" w:cs="宋体"/>
                <w:color w:val="auto"/>
                <w:szCs w:val="21"/>
                <w:highlight w:val="none"/>
                <w:lang w:val="zh-CN"/>
              </w:rPr>
              <w:t>补遗文件（如有）。</w:t>
            </w:r>
          </w:p>
        </w:tc>
      </w:tr>
      <w:tr w14:paraId="4125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26FE8495">
            <w:pPr>
              <w:snapToGrid w:val="0"/>
              <w:spacing w:line="280" w:lineRule="exact"/>
              <w:jc w:val="center"/>
              <w:textAlignment w:val="baseline"/>
              <w:rPr>
                <w:rFonts w:hint="default" w:ascii="宋体" w:hAnsi="宋体"/>
                <w:color w:val="auto"/>
                <w:highlight w:val="none"/>
                <w:lang w:val="en-US" w:eastAsia="zh-CN"/>
              </w:rPr>
            </w:pPr>
            <w:r>
              <w:rPr>
                <w:rFonts w:hint="eastAsia" w:ascii="宋体" w:hAnsi="宋体"/>
                <w:color w:val="auto"/>
                <w:highlight w:val="none"/>
                <w:lang w:val="en-US" w:eastAsia="zh-CN"/>
              </w:rPr>
              <w:t>17</w:t>
            </w:r>
          </w:p>
        </w:tc>
        <w:tc>
          <w:tcPr>
            <w:tcW w:w="1980" w:type="dxa"/>
            <w:shd w:val="clear" w:color="auto" w:fill="auto"/>
            <w:vAlign w:val="center"/>
          </w:tcPr>
          <w:p w14:paraId="619E684B">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供应商要求澄清磋商文件的截止时间</w:t>
            </w:r>
          </w:p>
        </w:tc>
        <w:tc>
          <w:tcPr>
            <w:tcW w:w="6837" w:type="dxa"/>
            <w:shd w:val="clear" w:color="auto" w:fill="auto"/>
            <w:vAlign w:val="center"/>
          </w:tcPr>
          <w:p w14:paraId="6491E806">
            <w:pPr>
              <w:spacing w:line="360" w:lineRule="auto"/>
              <w:jc w:val="both"/>
              <w:rPr>
                <w:rFonts w:hint="eastAsia" w:ascii="宋体" w:hAnsi="宋体"/>
                <w:bCs/>
                <w:color w:val="auto"/>
                <w:szCs w:val="21"/>
                <w:highlight w:val="none"/>
                <w:lang w:eastAsia="zh-CN"/>
              </w:rPr>
            </w:pPr>
            <w:r>
              <w:rPr>
                <w:rFonts w:hint="eastAsia" w:ascii="宋体" w:hAnsi="宋体" w:cs="宋体"/>
                <w:color w:val="auto"/>
                <w:szCs w:val="21"/>
                <w:highlight w:val="none"/>
                <w:lang w:val="zh-CN"/>
              </w:rPr>
              <w:t>提交首次响应文件截止时间5日前。</w:t>
            </w:r>
          </w:p>
        </w:tc>
      </w:tr>
      <w:tr w14:paraId="6C45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0" w:type="dxa"/>
            <w:vAlign w:val="center"/>
          </w:tcPr>
          <w:p w14:paraId="0F50902B">
            <w:pPr>
              <w:snapToGrid w:val="0"/>
              <w:spacing w:line="280" w:lineRule="exact"/>
              <w:jc w:val="center"/>
              <w:textAlignment w:val="baseline"/>
              <w:rPr>
                <w:rFonts w:hint="default" w:ascii="宋体" w:hAnsi="宋体"/>
                <w:color w:val="auto"/>
                <w:highlight w:val="none"/>
                <w:lang w:val="en-US" w:eastAsia="zh-CN"/>
              </w:rPr>
            </w:pPr>
            <w:r>
              <w:rPr>
                <w:rFonts w:hint="eastAsia" w:ascii="宋体" w:hAnsi="宋体"/>
                <w:color w:val="auto"/>
                <w:highlight w:val="none"/>
                <w:lang w:val="en-US" w:eastAsia="zh-CN"/>
              </w:rPr>
              <w:t>18</w:t>
            </w:r>
          </w:p>
        </w:tc>
        <w:tc>
          <w:tcPr>
            <w:tcW w:w="1980" w:type="dxa"/>
            <w:shd w:val="clear" w:color="auto" w:fill="auto"/>
            <w:vAlign w:val="center"/>
          </w:tcPr>
          <w:p w14:paraId="5D0C4A45">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提交响应文件</w:t>
            </w:r>
          </w:p>
          <w:p w14:paraId="70FB9E4A">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截止时间</w:t>
            </w:r>
          </w:p>
        </w:tc>
        <w:tc>
          <w:tcPr>
            <w:tcW w:w="6837" w:type="dxa"/>
            <w:shd w:val="clear" w:color="auto" w:fill="auto"/>
            <w:vAlign w:val="center"/>
          </w:tcPr>
          <w:p w14:paraId="1B6DDA64">
            <w:pPr>
              <w:spacing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4</w:t>
            </w:r>
            <w:r>
              <w:rPr>
                <w:rFonts w:hint="eastAsia" w:ascii="宋体" w:hAnsi="宋体" w:cs="宋体"/>
                <w:color w:val="auto"/>
                <w:highlight w:val="none"/>
              </w:rPr>
              <w:t>日</w:t>
            </w:r>
            <w:r>
              <w:rPr>
                <w:rFonts w:hint="eastAsia" w:ascii="宋体" w:hAnsi="宋体" w:cs="宋体"/>
                <w:color w:val="auto"/>
                <w:highlight w:val="none"/>
                <w:lang w:val="en-US" w:eastAsia="zh-CN"/>
              </w:rPr>
              <w:t>13</w:t>
            </w:r>
            <w:r>
              <w:rPr>
                <w:rFonts w:hint="eastAsia" w:ascii="宋体" w:hAnsi="宋体" w:cs="宋体"/>
                <w:color w:val="auto"/>
                <w:highlight w:val="none"/>
              </w:rPr>
              <w:t>时</w:t>
            </w:r>
            <w:r>
              <w:rPr>
                <w:rFonts w:hint="eastAsia" w:ascii="宋体" w:hAnsi="宋体" w:cs="宋体"/>
                <w:color w:val="auto"/>
                <w:highlight w:val="none"/>
                <w:lang w:val="en-US" w:eastAsia="zh-CN"/>
              </w:rPr>
              <w:t>00</w:t>
            </w:r>
            <w:r>
              <w:rPr>
                <w:rFonts w:hint="eastAsia" w:ascii="宋体" w:hAnsi="宋体" w:cs="宋体"/>
                <w:color w:val="auto"/>
                <w:highlight w:val="none"/>
              </w:rPr>
              <w:t>分</w:t>
            </w:r>
            <w:r>
              <w:rPr>
                <w:rFonts w:hint="eastAsia" w:ascii="宋体" w:hAnsi="宋体" w:cs="宋体"/>
                <w:color w:val="auto"/>
                <w:szCs w:val="21"/>
                <w:highlight w:val="none"/>
                <w:lang w:val="zh-CN"/>
              </w:rPr>
              <w:t>。</w:t>
            </w:r>
          </w:p>
        </w:tc>
      </w:tr>
      <w:tr w14:paraId="025A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57F22AED">
            <w:pPr>
              <w:snapToGrid w:val="0"/>
              <w:spacing w:line="280" w:lineRule="exact"/>
              <w:jc w:val="center"/>
              <w:textAlignment w:val="baseline"/>
              <w:rPr>
                <w:rFonts w:hint="default" w:ascii="宋体" w:hAnsi="宋体"/>
                <w:color w:val="auto"/>
                <w:highlight w:val="none"/>
                <w:lang w:val="en-US" w:eastAsia="zh-CN"/>
              </w:rPr>
            </w:pPr>
            <w:r>
              <w:rPr>
                <w:rFonts w:hint="eastAsia" w:ascii="宋体" w:hAnsi="宋体"/>
                <w:color w:val="auto"/>
                <w:highlight w:val="none"/>
                <w:lang w:val="en-US" w:eastAsia="zh-CN"/>
              </w:rPr>
              <w:t>19</w:t>
            </w:r>
          </w:p>
        </w:tc>
        <w:tc>
          <w:tcPr>
            <w:tcW w:w="1980" w:type="dxa"/>
            <w:shd w:val="clear" w:color="auto" w:fill="auto"/>
            <w:vAlign w:val="center"/>
          </w:tcPr>
          <w:p w14:paraId="4EC15BB7">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供应商确认收到磋商文件澄清的时间</w:t>
            </w:r>
          </w:p>
        </w:tc>
        <w:tc>
          <w:tcPr>
            <w:tcW w:w="6837" w:type="dxa"/>
            <w:shd w:val="clear" w:color="auto" w:fill="auto"/>
            <w:vAlign w:val="center"/>
          </w:tcPr>
          <w:p w14:paraId="04D8C33E">
            <w:pPr>
              <w:spacing w:line="360" w:lineRule="auto"/>
              <w:rPr>
                <w:rFonts w:hint="eastAsia" w:ascii="宋体" w:hAnsi="宋体"/>
                <w:bCs/>
                <w:color w:val="auto"/>
                <w:szCs w:val="21"/>
                <w:highlight w:val="none"/>
                <w:lang w:eastAsia="zh-CN"/>
              </w:rPr>
            </w:pPr>
            <w:r>
              <w:rPr>
                <w:rFonts w:hint="eastAsia" w:ascii="宋体" w:hAnsi="宋体" w:cs="宋体"/>
                <w:color w:val="auto"/>
                <w:szCs w:val="21"/>
                <w:highlight w:val="none"/>
                <w:lang w:val="zh-CN"/>
              </w:rPr>
              <w:t>收到澄清文件24小时内给予书面确认或在采购代理机构指定登记表上签字确认(书面确认内容须加盖供应商公章)</w:t>
            </w:r>
          </w:p>
        </w:tc>
      </w:tr>
      <w:tr w14:paraId="69E8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10" w:type="dxa"/>
            <w:vAlign w:val="center"/>
          </w:tcPr>
          <w:p w14:paraId="7D9BC916">
            <w:pPr>
              <w:snapToGrid w:val="0"/>
              <w:spacing w:line="280" w:lineRule="exact"/>
              <w:jc w:val="center"/>
              <w:textAlignment w:val="baseline"/>
              <w:rPr>
                <w:rFonts w:hint="default" w:ascii="宋体" w:hAnsi="宋体"/>
                <w:color w:val="auto"/>
                <w:highlight w:val="none"/>
                <w:lang w:val="en-US" w:eastAsia="zh-CN"/>
              </w:rPr>
            </w:pPr>
            <w:r>
              <w:rPr>
                <w:rFonts w:hint="eastAsia" w:ascii="宋体" w:hAnsi="宋体"/>
                <w:color w:val="auto"/>
                <w:highlight w:val="none"/>
                <w:lang w:val="en-US" w:eastAsia="zh-CN"/>
              </w:rPr>
              <w:t>20</w:t>
            </w:r>
          </w:p>
        </w:tc>
        <w:tc>
          <w:tcPr>
            <w:tcW w:w="1980" w:type="dxa"/>
            <w:shd w:val="clear" w:color="auto" w:fill="auto"/>
            <w:vAlign w:val="center"/>
          </w:tcPr>
          <w:p w14:paraId="055F7301">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供应商确认收到磋商文件修改的时间</w:t>
            </w:r>
          </w:p>
        </w:tc>
        <w:tc>
          <w:tcPr>
            <w:tcW w:w="6837" w:type="dxa"/>
            <w:shd w:val="clear" w:color="auto" w:fill="auto"/>
            <w:vAlign w:val="center"/>
          </w:tcPr>
          <w:p w14:paraId="3FAFD315">
            <w:pPr>
              <w:spacing w:line="360" w:lineRule="auto"/>
              <w:rPr>
                <w:rFonts w:hint="eastAsia" w:ascii="宋体" w:hAnsi="宋体"/>
                <w:bCs/>
                <w:color w:val="auto"/>
                <w:szCs w:val="21"/>
                <w:highlight w:val="none"/>
                <w:lang w:eastAsia="zh-CN"/>
              </w:rPr>
            </w:pPr>
            <w:r>
              <w:rPr>
                <w:rFonts w:hint="eastAsia" w:ascii="宋体" w:hAnsi="宋体" w:cs="宋体"/>
                <w:color w:val="auto"/>
                <w:szCs w:val="21"/>
                <w:highlight w:val="none"/>
                <w:lang w:val="zh-CN"/>
              </w:rPr>
              <w:t>收到修改文件24小时内给予书面确认或在采购代理机构指定登记表上签字确认(书面确认内容须加盖供应商公章)</w:t>
            </w:r>
          </w:p>
        </w:tc>
      </w:tr>
      <w:tr w14:paraId="1889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680F1126">
            <w:pPr>
              <w:snapToGrid w:val="0"/>
              <w:spacing w:line="280" w:lineRule="exact"/>
              <w:jc w:val="center"/>
              <w:textAlignment w:val="baseline"/>
              <w:rPr>
                <w:rFonts w:hint="default" w:ascii="宋体" w:hAnsi="宋体"/>
                <w:color w:val="auto"/>
                <w:highlight w:val="none"/>
                <w:lang w:val="en-US" w:eastAsia="zh-CN"/>
              </w:rPr>
            </w:pPr>
            <w:r>
              <w:rPr>
                <w:rFonts w:hint="eastAsia" w:ascii="宋体" w:hAnsi="宋体"/>
                <w:color w:val="auto"/>
                <w:highlight w:val="none"/>
                <w:lang w:val="en-US" w:eastAsia="zh-CN"/>
              </w:rPr>
              <w:t>21</w:t>
            </w:r>
          </w:p>
        </w:tc>
        <w:tc>
          <w:tcPr>
            <w:tcW w:w="1980" w:type="dxa"/>
            <w:shd w:val="clear" w:color="auto" w:fill="auto"/>
            <w:vAlign w:val="center"/>
          </w:tcPr>
          <w:p w14:paraId="48461466">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构成响应文件的其他材料</w:t>
            </w:r>
          </w:p>
        </w:tc>
        <w:tc>
          <w:tcPr>
            <w:tcW w:w="6837" w:type="dxa"/>
            <w:shd w:val="clear" w:color="auto" w:fill="auto"/>
            <w:vAlign w:val="center"/>
          </w:tcPr>
          <w:p w14:paraId="12AA6F2D">
            <w:pPr>
              <w:spacing w:line="360" w:lineRule="auto"/>
              <w:rPr>
                <w:rFonts w:hint="eastAsia" w:ascii="宋体" w:hAnsi="宋体"/>
                <w:bCs/>
                <w:color w:val="auto"/>
                <w:szCs w:val="21"/>
                <w:highlight w:val="none"/>
                <w:lang w:eastAsia="zh-CN"/>
              </w:rPr>
            </w:pPr>
            <w:r>
              <w:rPr>
                <w:rFonts w:hint="eastAsia" w:ascii="宋体" w:hAnsi="宋体" w:cs="宋体"/>
                <w:color w:val="auto"/>
                <w:szCs w:val="21"/>
                <w:highlight w:val="none"/>
                <w:lang w:val="en-US" w:eastAsia="zh-CN"/>
              </w:rPr>
              <w:t>/</w:t>
            </w:r>
          </w:p>
        </w:tc>
      </w:tr>
      <w:tr w14:paraId="62B7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5087EC20">
            <w:pPr>
              <w:snapToGrid w:val="0"/>
              <w:spacing w:line="280" w:lineRule="exact"/>
              <w:jc w:val="center"/>
              <w:textAlignment w:val="baseline"/>
              <w:rPr>
                <w:rFonts w:hint="default" w:ascii="宋体" w:hAnsi="宋体"/>
                <w:color w:val="auto"/>
                <w:highlight w:val="none"/>
                <w:lang w:val="en-US" w:eastAsia="zh-CN"/>
              </w:rPr>
            </w:pPr>
            <w:r>
              <w:rPr>
                <w:rFonts w:hint="eastAsia" w:ascii="宋体" w:hAnsi="宋体"/>
                <w:color w:val="auto"/>
                <w:highlight w:val="none"/>
                <w:lang w:val="en-US" w:eastAsia="zh-CN"/>
              </w:rPr>
              <w:t>22</w:t>
            </w:r>
          </w:p>
        </w:tc>
        <w:tc>
          <w:tcPr>
            <w:tcW w:w="1980" w:type="dxa"/>
            <w:shd w:val="clear" w:color="auto" w:fill="auto"/>
            <w:vAlign w:val="center"/>
          </w:tcPr>
          <w:p w14:paraId="235467DA">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磋商报价</w:t>
            </w:r>
          </w:p>
        </w:tc>
        <w:tc>
          <w:tcPr>
            <w:tcW w:w="6837" w:type="dxa"/>
            <w:shd w:val="clear" w:color="auto" w:fill="auto"/>
            <w:vAlign w:val="center"/>
          </w:tcPr>
          <w:p w14:paraId="4A617DF8">
            <w:pPr>
              <w:spacing w:line="360" w:lineRule="auto"/>
              <w:rPr>
                <w:rFonts w:hint="eastAsia" w:ascii="宋体" w:hAnsi="宋体"/>
                <w:bCs/>
                <w:color w:val="auto"/>
                <w:szCs w:val="21"/>
                <w:highlight w:val="none"/>
                <w:lang w:eastAsia="zh-CN"/>
              </w:rPr>
            </w:pPr>
            <w:r>
              <w:rPr>
                <w:rFonts w:hint="eastAsia"/>
                <w:color w:val="auto"/>
                <w:highlight w:val="none"/>
                <w:lang w:val="zh-CN"/>
              </w:rPr>
              <w:t>本项目需要进行两次报价，响应文件中为初次磋商报价，磋商结束后，所有初审合格的供应商在规定时间内提交最后报价。</w:t>
            </w:r>
          </w:p>
        </w:tc>
      </w:tr>
      <w:tr w14:paraId="7AF3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3B4412CC">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color w:val="auto"/>
                <w:highlight w:val="none"/>
                <w:lang w:val="en-US" w:eastAsia="zh-CN"/>
              </w:rPr>
              <w:t>23</w:t>
            </w:r>
          </w:p>
        </w:tc>
        <w:tc>
          <w:tcPr>
            <w:tcW w:w="1980" w:type="dxa"/>
            <w:shd w:val="clear" w:color="auto" w:fill="auto"/>
            <w:vAlign w:val="center"/>
          </w:tcPr>
          <w:p w14:paraId="77653DB4">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最高限价</w:t>
            </w:r>
          </w:p>
        </w:tc>
        <w:tc>
          <w:tcPr>
            <w:tcW w:w="6837" w:type="dxa"/>
            <w:shd w:val="clear" w:color="auto" w:fill="auto"/>
          </w:tcPr>
          <w:p w14:paraId="2E4E85F0">
            <w:pPr>
              <w:snapToGrid w:val="0"/>
              <w:spacing w:before="46" w:line="280" w:lineRule="exact"/>
              <w:textAlignment w:val="baseline"/>
              <w:rPr>
                <w:rFonts w:hint="default" w:ascii="宋体" w:hAnsi="宋体" w:eastAsia="宋体"/>
                <w:bCs/>
                <w:color w:val="auto"/>
                <w:szCs w:val="21"/>
                <w:highlight w:val="none"/>
                <w:lang w:val="en-US" w:eastAsia="zh-CN"/>
              </w:rPr>
            </w:pPr>
            <w:r>
              <w:rPr>
                <w:rFonts w:hint="eastAsia" w:ascii="宋体" w:hAnsi="宋体"/>
                <w:bCs/>
                <w:color w:val="auto"/>
                <w:szCs w:val="21"/>
                <w:highlight w:val="none"/>
                <w:u w:val="single"/>
                <w:lang w:val="en-US" w:eastAsia="zh-CN"/>
              </w:rPr>
              <w:t>620000</w:t>
            </w:r>
            <w:r>
              <w:rPr>
                <w:rFonts w:hint="eastAsia" w:ascii="宋体" w:hAnsi="宋体"/>
                <w:bCs/>
                <w:color w:val="auto"/>
                <w:szCs w:val="21"/>
                <w:highlight w:val="none"/>
                <w:lang w:val="en-US" w:eastAsia="zh-CN"/>
              </w:rPr>
              <w:t>元</w:t>
            </w:r>
          </w:p>
          <w:p w14:paraId="760EEE5A">
            <w:pPr>
              <w:snapToGrid w:val="0"/>
              <w:spacing w:before="46" w:line="280" w:lineRule="exact"/>
              <w:textAlignment w:val="baseline"/>
              <w:rPr>
                <w:rFonts w:ascii="宋体" w:hAnsi="宋体"/>
                <w:bCs/>
                <w:color w:val="auto"/>
                <w:sz w:val="20"/>
                <w:szCs w:val="21"/>
                <w:highlight w:val="none"/>
              </w:rPr>
            </w:pPr>
            <w:r>
              <w:rPr>
                <w:rFonts w:hint="eastAsia" w:ascii="宋体" w:hAnsi="宋体"/>
                <w:bCs/>
                <w:color w:val="auto"/>
                <w:szCs w:val="21"/>
                <w:highlight w:val="none"/>
                <w:lang w:eastAsia="zh-CN"/>
              </w:rPr>
              <w:t>供应商</w:t>
            </w:r>
            <w:r>
              <w:rPr>
                <w:rFonts w:hint="eastAsia" w:ascii="宋体" w:hAnsi="宋体"/>
                <w:bCs/>
                <w:color w:val="auto"/>
                <w:szCs w:val="21"/>
                <w:highlight w:val="none"/>
              </w:rPr>
              <w:t>报价不得超过</w:t>
            </w:r>
            <w:r>
              <w:rPr>
                <w:rFonts w:hint="eastAsia" w:ascii="宋体" w:hAnsi="宋体" w:eastAsia="宋体" w:cs="Times New Roman"/>
                <w:color w:val="auto"/>
                <w:highlight w:val="none"/>
                <w:lang w:val="en-US" w:eastAsia="zh-CN"/>
              </w:rPr>
              <w:t>最高限价</w:t>
            </w:r>
            <w:r>
              <w:rPr>
                <w:rFonts w:hint="eastAsia" w:ascii="宋体" w:hAnsi="宋体"/>
                <w:bCs/>
                <w:color w:val="auto"/>
                <w:szCs w:val="21"/>
                <w:highlight w:val="none"/>
              </w:rPr>
              <w:t>，高于</w:t>
            </w:r>
            <w:r>
              <w:rPr>
                <w:rFonts w:hint="eastAsia" w:ascii="宋体" w:hAnsi="宋体" w:eastAsia="宋体" w:cs="Times New Roman"/>
                <w:color w:val="auto"/>
                <w:highlight w:val="none"/>
                <w:lang w:val="en-US" w:eastAsia="zh-CN"/>
              </w:rPr>
              <w:t>最高限价</w:t>
            </w:r>
            <w:r>
              <w:rPr>
                <w:rFonts w:hint="eastAsia" w:ascii="宋体" w:hAnsi="宋体"/>
                <w:bCs/>
                <w:color w:val="auto"/>
                <w:szCs w:val="21"/>
                <w:highlight w:val="none"/>
              </w:rPr>
              <w:t>的投标将被否决。</w:t>
            </w:r>
          </w:p>
        </w:tc>
      </w:tr>
      <w:tr w14:paraId="4DED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3C6C1112">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color w:val="auto"/>
                <w:highlight w:val="none"/>
                <w:lang w:val="en-US" w:eastAsia="zh-CN"/>
              </w:rPr>
              <w:t>24</w:t>
            </w:r>
          </w:p>
        </w:tc>
        <w:tc>
          <w:tcPr>
            <w:tcW w:w="1980" w:type="dxa"/>
            <w:vAlign w:val="center"/>
          </w:tcPr>
          <w:p w14:paraId="1AD148A3">
            <w:pPr>
              <w:snapToGrid w:val="0"/>
              <w:spacing w:line="280" w:lineRule="exact"/>
              <w:jc w:val="center"/>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投标有效期</w:t>
            </w:r>
          </w:p>
        </w:tc>
        <w:tc>
          <w:tcPr>
            <w:tcW w:w="6837" w:type="dxa"/>
            <w:vAlign w:val="center"/>
          </w:tcPr>
          <w:p w14:paraId="3A37F364">
            <w:pPr>
              <w:snapToGrid w:val="0"/>
              <w:spacing w:line="280" w:lineRule="exact"/>
              <w:textAlignment w:val="baseline"/>
              <w:rPr>
                <w:rFonts w:ascii="宋体" w:hAnsi="宋体"/>
                <w:color w:val="auto"/>
                <w:sz w:val="20"/>
                <w:highlight w:val="none"/>
              </w:rPr>
            </w:pPr>
            <w:r>
              <w:rPr>
                <w:rFonts w:hint="eastAsia" w:ascii="宋体" w:hAnsi="宋体"/>
                <w:color w:val="auto"/>
                <w:highlight w:val="none"/>
                <w:u w:val="single" w:color="000000"/>
              </w:rPr>
              <w:t xml:space="preserve">  </w:t>
            </w:r>
            <w:r>
              <w:rPr>
                <w:rFonts w:hint="eastAsia" w:ascii="宋体" w:hAnsi="宋体"/>
                <w:color w:val="auto"/>
                <w:highlight w:val="none"/>
                <w:u w:val="single" w:color="000000"/>
                <w:lang w:val="en-US" w:eastAsia="zh-CN"/>
              </w:rPr>
              <w:t>90</w:t>
            </w:r>
            <w:r>
              <w:rPr>
                <w:rFonts w:hint="eastAsia" w:ascii="宋体" w:hAnsi="宋体"/>
                <w:color w:val="auto"/>
                <w:highlight w:val="none"/>
                <w:u w:val="single" w:color="000000"/>
              </w:rPr>
              <w:t xml:space="preserve">  </w:t>
            </w:r>
            <w:r>
              <w:rPr>
                <w:rFonts w:hint="eastAsia" w:ascii="宋体" w:hAnsi="宋体"/>
                <w:color w:val="auto"/>
                <w:highlight w:val="none"/>
              </w:rPr>
              <w:t>天</w:t>
            </w:r>
          </w:p>
        </w:tc>
      </w:tr>
      <w:tr w14:paraId="73F3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0" w:type="dxa"/>
            <w:vAlign w:val="center"/>
          </w:tcPr>
          <w:p w14:paraId="1734EDDE">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color w:val="auto"/>
                <w:highlight w:val="none"/>
                <w:lang w:val="en-US" w:eastAsia="zh-CN"/>
              </w:rPr>
              <w:t>25</w:t>
            </w:r>
          </w:p>
        </w:tc>
        <w:tc>
          <w:tcPr>
            <w:tcW w:w="1980" w:type="dxa"/>
            <w:vAlign w:val="center"/>
          </w:tcPr>
          <w:p w14:paraId="02026E77">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lang w:val="en-US" w:eastAsia="zh-CN"/>
              </w:rPr>
              <w:t>磋商</w:t>
            </w:r>
            <w:r>
              <w:rPr>
                <w:rFonts w:hint="eastAsia" w:ascii="宋体" w:hAnsi="宋体"/>
                <w:color w:val="auto"/>
                <w:highlight w:val="none"/>
              </w:rPr>
              <w:t>保证金</w:t>
            </w:r>
          </w:p>
        </w:tc>
        <w:tc>
          <w:tcPr>
            <w:tcW w:w="6837" w:type="dxa"/>
            <w:vAlign w:val="center"/>
          </w:tcPr>
          <w:p w14:paraId="5300532B">
            <w:pPr>
              <w:adjustRightInd w:val="0"/>
              <w:snapToGrid w:val="0"/>
              <w:spacing w:beforeLines="15"/>
              <w:rPr>
                <w:rFonts w:hint="eastAsia" w:ascii="宋体" w:hAnsi="宋体" w:cs="Arial Unicode MS"/>
                <w:b/>
                <w:bCs w:val="0"/>
                <w:color w:val="auto"/>
                <w:szCs w:val="21"/>
                <w:highlight w:val="none"/>
              </w:rPr>
            </w:pPr>
            <w:r>
              <w:rPr>
                <w:rFonts w:hint="eastAsia" w:ascii="宋体" w:hAnsi="宋体" w:cs="Arial Unicode MS"/>
                <w:b/>
                <w:bCs w:val="0"/>
                <w:color w:val="auto"/>
                <w:szCs w:val="21"/>
                <w:highlight w:val="none"/>
              </w:rPr>
              <w:t>诚信记录良好的供应商不收取</w:t>
            </w:r>
            <w:r>
              <w:rPr>
                <w:rFonts w:hint="eastAsia" w:ascii="宋体" w:hAnsi="宋体" w:cs="Arial Unicode MS"/>
                <w:b/>
                <w:bCs w:val="0"/>
                <w:color w:val="auto"/>
                <w:szCs w:val="21"/>
                <w:highlight w:val="none"/>
                <w:lang w:val="en-US" w:eastAsia="zh-CN"/>
              </w:rPr>
              <w:t>磋商</w:t>
            </w:r>
            <w:r>
              <w:rPr>
                <w:rFonts w:hint="eastAsia" w:ascii="宋体" w:hAnsi="宋体" w:cs="Arial Unicode MS"/>
                <w:b/>
                <w:bCs w:val="0"/>
                <w:color w:val="auto"/>
                <w:szCs w:val="21"/>
                <w:highlight w:val="none"/>
              </w:rPr>
              <w:t>保证金。</w:t>
            </w:r>
          </w:p>
          <w:p w14:paraId="4448CDB5">
            <w:pPr>
              <w:adjustRightInd w:val="0"/>
              <w:snapToGrid w:val="0"/>
              <w:spacing w:beforeLines="15"/>
              <w:rPr>
                <w:rFonts w:hint="eastAsia" w:ascii="宋体" w:hAnsi="宋体" w:cs="Arial Unicode MS"/>
                <w:bCs/>
                <w:color w:val="auto"/>
                <w:szCs w:val="21"/>
                <w:highlight w:val="none"/>
              </w:rPr>
            </w:pPr>
            <w:r>
              <w:rPr>
                <w:rFonts w:hint="eastAsia" w:ascii="宋体" w:hAnsi="宋体" w:cs="Arial Unicode MS"/>
                <w:bCs/>
                <w:color w:val="auto"/>
                <w:szCs w:val="21"/>
                <w:highlight w:val="none"/>
              </w:rPr>
              <w:t>根据长财采购〔2021〕695 号的通知，满足《中华人民共和国政府采购法》第二十二条有关规定，经“信用中国”网站查询不存在行政处罚信息的供应商不收取保证金。</w:t>
            </w:r>
          </w:p>
          <w:p w14:paraId="00E17B7E">
            <w:pPr>
              <w:adjustRightInd w:val="0"/>
              <w:snapToGrid w:val="0"/>
              <w:spacing w:beforeLines="15"/>
              <w:rPr>
                <w:rFonts w:ascii="宋体" w:hAnsi="宋体"/>
                <w:color w:val="auto"/>
                <w:sz w:val="20"/>
                <w:szCs w:val="21"/>
                <w:highlight w:val="none"/>
              </w:rPr>
            </w:pPr>
            <w:r>
              <w:rPr>
                <w:rFonts w:hint="eastAsia" w:ascii="宋体" w:hAnsi="宋体" w:cs="Arial Unicode MS"/>
                <w:b/>
                <w:bCs w:val="0"/>
                <w:color w:val="auto"/>
                <w:szCs w:val="21"/>
                <w:highlight w:val="none"/>
              </w:rPr>
              <w:t xml:space="preserve">投标保证金的金额：无 </w:t>
            </w:r>
          </w:p>
        </w:tc>
      </w:tr>
      <w:tr w14:paraId="53A7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0" w:type="dxa"/>
            <w:vAlign w:val="center"/>
          </w:tcPr>
          <w:p w14:paraId="3182704D">
            <w:pPr>
              <w:snapToGrid w:val="0"/>
              <w:spacing w:line="280" w:lineRule="exact"/>
              <w:jc w:val="center"/>
              <w:textAlignment w:val="baseline"/>
              <w:rPr>
                <w:rFonts w:hint="default" w:ascii="宋体" w:hAnsi="宋体" w:eastAsia="宋体"/>
                <w:color w:val="auto"/>
                <w:sz w:val="20"/>
                <w:highlight w:val="none"/>
                <w:lang w:val="en-US" w:eastAsia="zh-CN"/>
              </w:rPr>
            </w:pPr>
            <w:r>
              <w:rPr>
                <w:rFonts w:hint="eastAsia" w:ascii="宋体" w:hAnsi="宋体" w:eastAsia="宋体" w:cs="Times New Roman"/>
                <w:color w:val="auto"/>
                <w:highlight w:val="none"/>
                <w:lang w:val="en-US" w:eastAsia="zh-CN"/>
              </w:rPr>
              <w:t>26</w:t>
            </w:r>
          </w:p>
        </w:tc>
        <w:tc>
          <w:tcPr>
            <w:tcW w:w="1980" w:type="dxa"/>
            <w:vAlign w:val="center"/>
          </w:tcPr>
          <w:p w14:paraId="62E0D2D9">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rPr>
              <w:t>是否允许递交</w:t>
            </w:r>
          </w:p>
          <w:p w14:paraId="44376066">
            <w:pPr>
              <w:snapToGrid w:val="0"/>
              <w:spacing w:line="280" w:lineRule="exact"/>
              <w:jc w:val="center"/>
              <w:textAlignment w:val="baseline"/>
              <w:rPr>
                <w:rFonts w:ascii="宋体" w:hAnsi="宋体"/>
                <w:color w:val="auto"/>
                <w:sz w:val="20"/>
                <w:highlight w:val="none"/>
              </w:rPr>
            </w:pPr>
            <w:r>
              <w:rPr>
                <w:rFonts w:hint="eastAsia" w:ascii="宋体" w:hAnsi="宋体"/>
                <w:color w:val="auto"/>
                <w:highlight w:val="none"/>
              </w:rPr>
              <w:t>备选投标方案</w:t>
            </w:r>
          </w:p>
        </w:tc>
        <w:tc>
          <w:tcPr>
            <w:tcW w:w="6837" w:type="dxa"/>
            <w:vAlign w:val="center"/>
          </w:tcPr>
          <w:p w14:paraId="6055D31A">
            <w:pPr>
              <w:snapToGrid w:val="0"/>
              <w:spacing w:line="280" w:lineRule="exact"/>
              <w:textAlignment w:val="baseline"/>
              <w:rPr>
                <w:rFonts w:ascii="宋体" w:hAnsi="宋体"/>
                <w:color w:val="auto"/>
                <w:sz w:val="20"/>
                <w:highlight w:val="none"/>
              </w:rPr>
            </w:pPr>
            <w:r>
              <w:rPr>
                <w:rFonts w:hint="eastAsia" w:ascii="宋体" w:hAnsi="宋体"/>
                <w:color w:val="auto"/>
                <w:highlight w:val="none"/>
              </w:rPr>
              <w:t>不允许</w:t>
            </w:r>
          </w:p>
        </w:tc>
      </w:tr>
      <w:tr w14:paraId="016A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10" w:type="dxa"/>
            <w:vAlign w:val="center"/>
          </w:tcPr>
          <w:p w14:paraId="193B50E6">
            <w:pPr>
              <w:snapToGrid w:val="0"/>
              <w:spacing w:line="280" w:lineRule="exact"/>
              <w:jc w:val="center"/>
              <w:textAlignment w:val="baseline"/>
              <w:rPr>
                <w:rFonts w:hint="default" w:ascii="宋体" w:hAnsi="宋体" w:eastAsia="宋体"/>
                <w:color w:val="auto"/>
                <w:highlight w:val="none"/>
                <w:lang w:val="en-US" w:eastAsia="zh-CN"/>
              </w:rPr>
            </w:pPr>
            <w:r>
              <w:rPr>
                <w:rFonts w:hint="eastAsia" w:ascii="宋体" w:hAnsi="宋体"/>
                <w:color w:val="auto"/>
                <w:highlight w:val="none"/>
                <w:lang w:val="en-US" w:eastAsia="zh-CN"/>
              </w:rPr>
              <w:t>27</w:t>
            </w:r>
          </w:p>
        </w:tc>
        <w:tc>
          <w:tcPr>
            <w:tcW w:w="1980" w:type="dxa"/>
            <w:vAlign w:val="center"/>
          </w:tcPr>
          <w:p w14:paraId="37DB5E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评标方法及标准</w:t>
            </w:r>
          </w:p>
        </w:tc>
        <w:tc>
          <w:tcPr>
            <w:tcW w:w="6837" w:type="dxa"/>
            <w:vAlign w:val="center"/>
          </w:tcPr>
          <w:p w14:paraId="2E98D9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综合评分法</w:t>
            </w:r>
          </w:p>
        </w:tc>
      </w:tr>
      <w:tr w14:paraId="2B14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10" w:type="dxa"/>
            <w:vAlign w:val="center"/>
          </w:tcPr>
          <w:p w14:paraId="054469A8">
            <w:pPr>
              <w:snapToGrid w:val="0"/>
              <w:spacing w:line="280" w:lineRule="exact"/>
              <w:jc w:val="center"/>
              <w:textAlignment w:val="baseline"/>
              <w:rPr>
                <w:rFonts w:hint="default" w:ascii="宋体" w:hAnsi="宋体" w:eastAsia="宋体"/>
                <w:color w:val="auto"/>
                <w:highlight w:val="none"/>
                <w:lang w:val="en-US" w:eastAsia="zh-CN"/>
              </w:rPr>
            </w:pPr>
            <w:r>
              <w:rPr>
                <w:rFonts w:hint="eastAsia" w:ascii="宋体" w:hAnsi="宋体"/>
                <w:color w:val="auto"/>
                <w:highlight w:val="none"/>
                <w:lang w:val="en-US" w:eastAsia="zh-CN"/>
              </w:rPr>
              <w:t>28</w:t>
            </w:r>
          </w:p>
        </w:tc>
        <w:tc>
          <w:tcPr>
            <w:tcW w:w="1980" w:type="dxa"/>
            <w:vAlign w:val="center"/>
          </w:tcPr>
          <w:p w14:paraId="403D72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资格审查方式</w:t>
            </w:r>
          </w:p>
        </w:tc>
        <w:tc>
          <w:tcPr>
            <w:tcW w:w="6837" w:type="dxa"/>
            <w:vAlign w:val="center"/>
          </w:tcPr>
          <w:p w14:paraId="6C946C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资格后审</w:t>
            </w:r>
          </w:p>
        </w:tc>
      </w:tr>
      <w:tr w14:paraId="0BD5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0" w:type="dxa"/>
            <w:vAlign w:val="center"/>
          </w:tcPr>
          <w:p w14:paraId="1AA801B6">
            <w:pPr>
              <w:snapToGrid w:val="0"/>
              <w:spacing w:line="280" w:lineRule="exact"/>
              <w:jc w:val="center"/>
              <w:textAlignment w:val="baseline"/>
              <w:rPr>
                <w:rFonts w:hint="default" w:ascii="宋体" w:hAnsi="宋体" w:eastAsia="宋体"/>
                <w:color w:val="auto"/>
                <w:highlight w:val="none"/>
                <w:lang w:val="en-US" w:eastAsia="zh-CN"/>
              </w:rPr>
            </w:pPr>
            <w:r>
              <w:rPr>
                <w:rFonts w:hint="eastAsia" w:ascii="宋体" w:hAnsi="宋体"/>
                <w:color w:val="auto"/>
                <w:highlight w:val="none"/>
                <w:lang w:val="en-US" w:eastAsia="zh-CN"/>
              </w:rPr>
              <w:t>29</w:t>
            </w:r>
          </w:p>
        </w:tc>
        <w:tc>
          <w:tcPr>
            <w:tcW w:w="1980" w:type="dxa"/>
            <w:vAlign w:val="center"/>
          </w:tcPr>
          <w:p w14:paraId="12923F14">
            <w:pPr>
              <w:snapToGrid w:val="0"/>
              <w:spacing w:line="280" w:lineRule="exact"/>
              <w:jc w:val="center"/>
              <w:textAlignment w:val="baseline"/>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olor w:val="auto"/>
                <w:highlight w:val="none"/>
              </w:rPr>
              <w:t>评标委员会的组建</w:t>
            </w:r>
          </w:p>
        </w:tc>
        <w:tc>
          <w:tcPr>
            <w:tcW w:w="6837" w:type="dxa"/>
            <w:vAlign w:val="center"/>
          </w:tcPr>
          <w:p w14:paraId="6E40F878">
            <w:pPr>
              <w:snapToGrid w:val="0"/>
              <w:spacing w:before="46" w:line="280" w:lineRule="exact"/>
              <w:textAlignment w:val="baseline"/>
              <w:rPr>
                <w:rFonts w:ascii="宋体" w:hAnsi="宋体"/>
                <w:color w:val="auto"/>
                <w:sz w:val="20"/>
                <w:szCs w:val="21"/>
                <w:highlight w:val="none"/>
              </w:rPr>
            </w:pPr>
            <w:r>
              <w:rPr>
                <w:rFonts w:ascii="宋体" w:hAnsi="宋体"/>
                <w:color w:val="auto"/>
                <w:szCs w:val="21"/>
                <w:highlight w:val="none"/>
              </w:rPr>
              <w:t>评标委员会</w:t>
            </w:r>
            <w:r>
              <w:rPr>
                <w:rFonts w:hint="eastAsia" w:ascii="宋体" w:hAnsi="宋体"/>
                <w:color w:val="auto"/>
                <w:szCs w:val="21"/>
                <w:highlight w:val="none"/>
              </w:rPr>
              <w:t>构成：</w:t>
            </w:r>
            <w:r>
              <w:rPr>
                <w:rFonts w:hint="eastAsia" w:ascii="宋体" w:hAnsi="宋体"/>
                <w:color w:val="auto"/>
                <w:szCs w:val="21"/>
                <w:highlight w:val="none"/>
                <w:u w:val="single" w:color="000000"/>
                <w:lang w:val="en-US" w:eastAsia="zh-CN"/>
              </w:rPr>
              <w:t>3</w:t>
            </w:r>
            <w:r>
              <w:rPr>
                <w:rFonts w:hint="eastAsia" w:ascii="宋体" w:hAnsi="宋体"/>
                <w:color w:val="auto"/>
                <w:szCs w:val="21"/>
                <w:highlight w:val="none"/>
              </w:rPr>
              <w:t>人，</w:t>
            </w:r>
            <w:r>
              <w:rPr>
                <w:rFonts w:hint="eastAsia" w:ascii="宋体" w:cs="宋体"/>
                <w:color w:val="auto"/>
                <w:highlight w:val="none"/>
                <w:lang w:bidi="ar-SA"/>
              </w:rPr>
              <w:t>由</w:t>
            </w:r>
            <w:r>
              <w:rPr>
                <w:rFonts w:hint="eastAsia" w:ascii="宋体" w:cs="宋体"/>
                <w:color w:val="auto"/>
                <w:highlight w:val="none"/>
                <w:lang w:val="en-US" w:eastAsia="zh-CN" w:bidi="ar-SA"/>
              </w:rPr>
              <w:t>经济、技术</w:t>
            </w:r>
            <w:r>
              <w:rPr>
                <w:rFonts w:hint="eastAsia" w:ascii="宋体" w:cs="宋体"/>
                <w:color w:val="auto"/>
                <w:highlight w:val="none"/>
                <w:lang w:bidi="ar-SA"/>
              </w:rPr>
              <w:t>专业专家构成</w:t>
            </w:r>
            <w:r>
              <w:rPr>
                <w:rFonts w:hint="eastAsia" w:ascii="宋体" w:hAnsi="宋体"/>
                <w:color w:val="auto"/>
                <w:szCs w:val="21"/>
                <w:highlight w:val="none"/>
              </w:rPr>
              <w:t>；</w:t>
            </w:r>
          </w:p>
          <w:p w14:paraId="04979E40">
            <w:pPr>
              <w:snapToGrid w:val="0"/>
              <w:spacing w:line="280" w:lineRule="exact"/>
              <w:textAlignment w:val="baseline"/>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ascii="宋体" w:hAnsi="宋体"/>
                <w:color w:val="auto"/>
                <w:szCs w:val="21"/>
                <w:highlight w:val="none"/>
              </w:rPr>
              <w:t>评标专家确定方式</w:t>
            </w:r>
            <w:r>
              <w:rPr>
                <w:rFonts w:hint="eastAsia" w:ascii="宋体" w:hAnsi="宋体"/>
                <w:color w:val="auto"/>
                <w:szCs w:val="21"/>
                <w:highlight w:val="none"/>
              </w:rPr>
              <w:t>：</w:t>
            </w:r>
            <w:r>
              <w:rPr>
                <w:rFonts w:hint="eastAsia" w:ascii="宋体" w:hAnsi="宋体"/>
                <w:bCs/>
                <w:color w:val="auto"/>
                <w:szCs w:val="21"/>
                <w:highlight w:val="none"/>
              </w:rPr>
              <w:t>从依法设立的评标专家库中随机抽取。</w:t>
            </w:r>
          </w:p>
        </w:tc>
      </w:tr>
      <w:tr w14:paraId="4BD3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0" w:type="dxa"/>
            <w:vAlign w:val="center"/>
          </w:tcPr>
          <w:p w14:paraId="47BCAD76">
            <w:pPr>
              <w:snapToGrid w:val="0"/>
              <w:spacing w:line="280" w:lineRule="exact"/>
              <w:jc w:val="center"/>
              <w:textAlignment w:val="baseline"/>
              <w:rPr>
                <w:rFonts w:hint="default" w:ascii="宋体" w:hAnsi="宋体" w:eastAsia="宋体"/>
                <w:color w:val="auto"/>
                <w:highlight w:val="none"/>
                <w:lang w:val="en-US" w:eastAsia="zh-CN"/>
              </w:rPr>
            </w:pPr>
            <w:r>
              <w:rPr>
                <w:rFonts w:hint="eastAsia" w:ascii="宋体" w:hAnsi="宋体"/>
                <w:color w:val="auto"/>
                <w:highlight w:val="none"/>
                <w:lang w:val="en-US" w:eastAsia="zh-CN"/>
              </w:rPr>
              <w:t>30</w:t>
            </w:r>
          </w:p>
        </w:tc>
        <w:tc>
          <w:tcPr>
            <w:tcW w:w="1980" w:type="dxa"/>
            <w:vAlign w:val="center"/>
          </w:tcPr>
          <w:p w14:paraId="638192BB">
            <w:pPr>
              <w:snapToGrid w:val="0"/>
              <w:spacing w:line="280" w:lineRule="exact"/>
              <w:jc w:val="center"/>
              <w:textAlignment w:val="baseline"/>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olor w:val="auto"/>
                <w:highlight w:val="none"/>
              </w:rPr>
              <w:t>是否授权评标委员会确定中标人</w:t>
            </w:r>
          </w:p>
        </w:tc>
        <w:tc>
          <w:tcPr>
            <w:tcW w:w="6837" w:type="dxa"/>
            <w:vAlign w:val="center"/>
          </w:tcPr>
          <w:p w14:paraId="2FC597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采购人</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委托评标委员会直接确定中标人</w:t>
            </w:r>
          </w:p>
        </w:tc>
      </w:tr>
      <w:tr w14:paraId="4FC3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0" w:type="dxa"/>
            <w:vAlign w:val="center"/>
          </w:tcPr>
          <w:p w14:paraId="6BEC63E4">
            <w:pPr>
              <w:snapToGrid w:val="0"/>
              <w:spacing w:line="280" w:lineRule="exact"/>
              <w:jc w:val="center"/>
              <w:textAlignment w:val="baseline"/>
              <w:rPr>
                <w:rFonts w:hint="default" w:ascii="宋体" w:hAnsi="宋体" w:eastAsia="宋体"/>
                <w:color w:val="auto"/>
                <w:highlight w:val="none"/>
                <w:lang w:val="en-US" w:eastAsia="zh-CN"/>
              </w:rPr>
            </w:pPr>
            <w:r>
              <w:rPr>
                <w:rFonts w:hint="eastAsia" w:ascii="宋体" w:hAnsi="宋体"/>
                <w:color w:val="auto"/>
                <w:highlight w:val="none"/>
                <w:lang w:val="en-US" w:eastAsia="zh-CN"/>
              </w:rPr>
              <w:t>31</w:t>
            </w:r>
          </w:p>
        </w:tc>
        <w:tc>
          <w:tcPr>
            <w:tcW w:w="1980" w:type="dxa"/>
            <w:vAlign w:val="center"/>
          </w:tcPr>
          <w:p w14:paraId="05F3D6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履约保证金</w:t>
            </w:r>
          </w:p>
        </w:tc>
        <w:tc>
          <w:tcPr>
            <w:tcW w:w="6837" w:type="dxa"/>
            <w:vAlign w:val="center"/>
          </w:tcPr>
          <w:p w14:paraId="0B6A1E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本项目不收取履约保证金</w:t>
            </w:r>
          </w:p>
        </w:tc>
      </w:tr>
      <w:tr w14:paraId="4F50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0" w:type="dxa"/>
            <w:vAlign w:val="center"/>
          </w:tcPr>
          <w:p w14:paraId="21E686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color w:val="auto"/>
                <w:highlight w:val="none"/>
                <w:lang w:val="en-US"/>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w:t>
            </w:r>
          </w:p>
        </w:tc>
        <w:tc>
          <w:tcPr>
            <w:tcW w:w="1980" w:type="dxa"/>
            <w:vAlign w:val="center"/>
          </w:tcPr>
          <w:p w14:paraId="53E558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服务</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质量保证期</w:t>
            </w:r>
          </w:p>
        </w:tc>
        <w:tc>
          <w:tcPr>
            <w:tcW w:w="6837" w:type="dxa"/>
            <w:vAlign w:val="center"/>
          </w:tcPr>
          <w:p w14:paraId="29CB07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bCs/>
                <w:color w:val="auto"/>
                <w:szCs w:val="21"/>
                <w:highlight w:val="none"/>
                <w:shd w:val="clear"/>
                <w:lang w:val="en-US" w:eastAsia="zh-CN"/>
              </w:rPr>
              <w:t>自2025年3月6日起至2025年12月31日止</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tc>
      </w:tr>
      <w:tr w14:paraId="7D45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0" w:type="dxa"/>
            <w:vAlign w:val="center"/>
          </w:tcPr>
          <w:p w14:paraId="2C5162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olor w:val="auto"/>
                <w:highlight w:val="none"/>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p>
        </w:tc>
        <w:tc>
          <w:tcPr>
            <w:tcW w:w="1980" w:type="dxa"/>
            <w:vAlign w:val="center"/>
          </w:tcPr>
          <w:p w14:paraId="29B7D9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支付方式</w:t>
            </w:r>
          </w:p>
        </w:tc>
        <w:tc>
          <w:tcPr>
            <w:tcW w:w="6837" w:type="dxa"/>
            <w:vAlign w:val="center"/>
          </w:tcPr>
          <w:p w14:paraId="725DC1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以成交单位与采购人签订合同时约定为准。</w:t>
            </w:r>
          </w:p>
        </w:tc>
      </w:tr>
      <w:tr w14:paraId="0479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10" w:type="dxa"/>
            <w:vAlign w:val="center"/>
          </w:tcPr>
          <w:p w14:paraId="4EF0EE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olor w:val="auto"/>
                <w:highlight w:val="none"/>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w:t>
            </w:r>
          </w:p>
        </w:tc>
        <w:tc>
          <w:tcPr>
            <w:tcW w:w="1980" w:type="dxa"/>
            <w:vAlign w:val="center"/>
          </w:tcPr>
          <w:p w14:paraId="08CA5F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付款方式</w:t>
            </w:r>
          </w:p>
        </w:tc>
        <w:tc>
          <w:tcPr>
            <w:tcW w:w="6837" w:type="dxa"/>
            <w:vAlign w:val="center"/>
          </w:tcPr>
          <w:p w14:paraId="546D40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按季度支付。</w:t>
            </w:r>
          </w:p>
        </w:tc>
      </w:tr>
      <w:tr w14:paraId="609B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0" w:type="dxa"/>
            <w:vAlign w:val="center"/>
          </w:tcPr>
          <w:p w14:paraId="7C86C0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olor w:val="auto"/>
                <w:highlight w:val="none"/>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w:t>
            </w:r>
          </w:p>
        </w:tc>
        <w:tc>
          <w:tcPr>
            <w:tcW w:w="1980" w:type="dxa"/>
            <w:vAlign w:val="center"/>
          </w:tcPr>
          <w:p w14:paraId="467F4D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签订合同</w:t>
            </w:r>
          </w:p>
        </w:tc>
        <w:tc>
          <w:tcPr>
            <w:tcW w:w="6837" w:type="dxa"/>
            <w:vAlign w:val="center"/>
          </w:tcPr>
          <w:p w14:paraId="7633D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中标人应在中标结果确定后30天内签订采购合同。</w:t>
            </w:r>
          </w:p>
        </w:tc>
      </w:tr>
      <w:tr w14:paraId="1A69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0" w:type="dxa"/>
            <w:vAlign w:val="center"/>
          </w:tcPr>
          <w:p w14:paraId="573BEA78">
            <w:pPr>
              <w:spacing w:line="240" w:lineRule="auto"/>
              <w:jc w:val="center"/>
              <w:rPr>
                <w:rFonts w:hint="eastAsia" w:ascii="宋体" w:hAnsi="宋体"/>
                <w:color w:val="auto"/>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980" w:type="dxa"/>
            <w:vAlign w:val="center"/>
          </w:tcPr>
          <w:p w14:paraId="37F768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olor w:val="auto"/>
                <w:highlight w:val="none"/>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合同存档</w:t>
            </w:r>
          </w:p>
        </w:tc>
        <w:tc>
          <w:tcPr>
            <w:tcW w:w="6837" w:type="dxa"/>
            <w:vAlign w:val="center"/>
          </w:tcPr>
          <w:p w14:paraId="185988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ascii="宋体" w:hAnsi="宋体"/>
                <w:color w:val="auto"/>
                <w:szCs w:val="21"/>
                <w:highlight w:val="none"/>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中标单位与采购人签订合同后5个工作日内将采购合同送至采购代理机构存档。</w:t>
            </w:r>
          </w:p>
        </w:tc>
      </w:tr>
      <w:tr w14:paraId="33A2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0" w:type="dxa"/>
            <w:vAlign w:val="center"/>
          </w:tcPr>
          <w:p w14:paraId="0C2062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color w:val="auto"/>
                <w:highlight w:val="none"/>
                <w:lang w:val="en-US"/>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37</w:t>
            </w:r>
          </w:p>
        </w:tc>
        <w:tc>
          <w:tcPr>
            <w:tcW w:w="1980" w:type="dxa"/>
            <w:vAlign w:val="center"/>
          </w:tcPr>
          <w:p w14:paraId="13C730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olor w:val="auto"/>
                <w:highlight w:val="none"/>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招标代理服务费</w:t>
            </w:r>
          </w:p>
        </w:tc>
        <w:tc>
          <w:tcPr>
            <w:tcW w:w="6837" w:type="dxa"/>
            <w:vAlign w:val="center"/>
          </w:tcPr>
          <w:p w14:paraId="7ECEE4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ascii="宋体" w:hAnsi="宋体"/>
                <w:color w:val="auto"/>
                <w:szCs w:val="21"/>
                <w:highlight w:val="none"/>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依据国家发展改革委发改价格[2015]299号文件收取，</w:t>
            </w:r>
            <w:r>
              <w:rPr>
                <w:rFonts w:hint="eastAsia" w:ascii="宋体" w:hAnsi="宋体" w:eastAsia="宋体" w:cs="宋体"/>
                <w:bCs/>
                <w:color w:val="auto"/>
                <w:szCs w:val="21"/>
                <w:highlight w:val="none"/>
                <w:lang w:val="zh-CN"/>
              </w:rPr>
              <w:t>实行市场价格的取费标准计费</w:t>
            </w:r>
            <w:r>
              <w:rPr>
                <w:rFonts w:hint="eastAsia" w:ascii="宋体" w:hAnsi="宋体" w:eastAsia="宋体" w:cs="宋体"/>
                <w:bCs/>
                <w:color w:val="auto"/>
                <w:szCs w:val="21"/>
                <w:highlight w:val="none"/>
                <w:lang w:val="en-US" w:eastAsia="zh-CN"/>
              </w:rPr>
              <w:t>收取，</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本项目代理费由中标人支付</w:t>
            </w:r>
            <w:r>
              <w:rPr>
                <w:rFonts w:hint="eastAsia" w:ascii="宋体" w:hAnsi="宋体" w:eastAsia="宋体" w:cs="宋体"/>
                <w:color w:val="000000" w:themeColor="text1"/>
                <w:sz w:val="21"/>
                <w:szCs w:val="21"/>
                <w:highlight w:val="none"/>
                <w:lang w:val="en-US"/>
                <w14:textFill>
                  <w14:solidFill>
                    <w14:schemeClr w14:val="tx1"/>
                  </w14:solidFill>
                </w14:textFill>
              </w:rPr>
              <w:t>。</w:t>
            </w:r>
          </w:p>
        </w:tc>
      </w:tr>
      <w:tr w14:paraId="5CB0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10" w:type="dxa"/>
            <w:vMerge w:val="restart"/>
            <w:vAlign w:val="center"/>
          </w:tcPr>
          <w:p w14:paraId="1810D3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olor w:val="auto"/>
                <w:sz w:val="20"/>
                <w:highlight w:val="none"/>
                <w:lang w:val="en-US" w:eastAsia="zh-CN"/>
              </w:rPr>
            </w:pPr>
            <w:r>
              <w:rPr>
                <w:rFonts w:hint="eastAsia" w:ascii="宋体" w:hAnsi="宋体"/>
                <w:color w:val="auto"/>
                <w:sz w:val="21"/>
                <w:szCs w:val="21"/>
                <w:highlight w:val="none"/>
                <w:lang w:val="en-US" w:eastAsia="zh-CN"/>
              </w:rPr>
              <w:t>38</w:t>
            </w:r>
          </w:p>
        </w:tc>
        <w:tc>
          <w:tcPr>
            <w:tcW w:w="1980" w:type="dxa"/>
            <w:vMerge w:val="restart"/>
            <w:vAlign w:val="center"/>
          </w:tcPr>
          <w:p w14:paraId="5B27B40E">
            <w:pPr>
              <w:snapToGrid w:val="0"/>
              <w:spacing w:line="280" w:lineRule="exact"/>
              <w:jc w:val="center"/>
              <w:textAlignment w:val="baseline"/>
              <w:rPr>
                <w:rFonts w:ascii="宋体" w:hAnsi="宋体"/>
                <w:color w:val="auto"/>
                <w:sz w:val="20"/>
                <w:highlight w:val="none"/>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其他要求</w:t>
            </w:r>
          </w:p>
        </w:tc>
        <w:tc>
          <w:tcPr>
            <w:tcW w:w="6837" w:type="dxa"/>
            <w:vAlign w:val="center"/>
          </w:tcPr>
          <w:p w14:paraId="00A2B6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auto"/>
                <w:spacing w:val="0"/>
                <w:kern w:val="0"/>
                <w:sz w:val="21"/>
                <w:szCs w:val="21"/>
                <w:highlight w:val="none"/>
                <w:shd w:val="clear" w:color="auto" w:fill="FFFFFF"/>
                <w:lang w:val="en-US" w:eastAsia="zh-CN" w:bidi="ar-SA"/>
              </w:rPr>
              <w:t>如发现提供的资料虚假资料的，采购人有权取消中标人中标资格，由此对采购人造成的一切损失由</w:t>
            </w:r>
            <w:r>
              <w:rPr>
                <w:rFonts w:hint="eastAsia" w:ascii="宋体" w:hAnsi="宋体" w:cs="宋体"/>
                <w:color w:val="auto"/>
                <w:spacing w:val="0"/>
                <w:kern w:val="0"/>
                <w:sz w:val="21"/>
                <w:szCs w:val="21"/>
                <w:highlight w:val="none"/>
                <w:shd w:val="clear" w:color="auto" w:fill="FFFFFF"/>
                <w:lang w:val="en-US" w:eastAsia="zh-CN" w:bidi="ar-SA"/>
              </w:rPr>
              <w:t>供应商</w:t>
            </w:r>
            <w:r>
              <w:rPr>
                <w:rFonts w:hint="eastAsia" w:ascii="宋体" w:hAnsi="宋体" w:eastAsia="宋体" w:cs="宋体"/>
                <w:color w:val="auto"/>
                <w:spacing w:val="0"/>
                <w:kern w:val="0"/>
                <w:sz w:val="21"/>
                <w:szCs w:val="21"/>
                <w:highlight w:val="none"/>
                <w:shd w:val="clear" w:color="auto" w:fill="FFFFFF"/>
                <w:lang w:val="en-US" w:eastAsia="zh-CN" w:bidi="ar-SA"/>
              </w:rPr>
              <w:t>承担。</w:t>
            </w:r>
          </w:p>
        </w:tc>
      </w:tr>
      <w:tr w14:paraId="3A46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10" w:type="dxa"/>
            <w:vMerge w:val="continue"/>
            <w:vAlign w:val="center"/>
          </w:tcPr>
          <w:p w14:paraId="55D694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pPr>
          </w:p>
        </w:tc>
        <w:tc>
          <w:tcPr>
            <w:tcW w:w="1980" w:type="dxa"/>
            <w:vMerge w:val="continue"/>
            <w:vAlign w:val="center"/>
          </w:tcPr>
          <w:p w14:paraId="2C947F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pPr>
          </w:p>
        </w:tc>
        <w:tc>
          <w:tcPr>
            <w:tcW w:w="6837" w:type="dxa"/>
            <w:vAlign w:val="center"/>
          </w:tcPr>
          <w:p w14:paraId="041EAC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auto"/>
                <w:spacing w:val="0"/>
                <w:kern w:val="0"/>
                <w:sz w:val="21"/>
                <w:szCs w:val="21"/>
                <w:highlight w:val="none"/>
                <w:shd w:val="clear" w:color="auto" w:fill="FFFFFF"/>
                <w:lang w:val="en-US" w:eastAsia="zh-CN" w:bidi="ar-SA"/>
              </w:rPr>
              <w:t>质保金：具体以与甲方签订合同为准</w:t>
            </w:r>
            <w:r>
              <w:rPr>
                <w:rFonts w:hint="eastAsia" w:ascii="宋体" w:hAnsi="宋体" w:cs="宋体"/>
                <w:color w:val="auto"/>
                <w:spacing w:val="0"/>
                <w:kern w:val="0"/>
                <w:sz w:val="21"/>
                <w:szCs w:val="21"/>
                <w:highlight w:val="none"/>
                <w:shd w:val="clear" w:color="auto" w:fill="FFFFFF"/>
                <w:lang w:val="en-US" w:eastAsia="zh-CN" w:bidi="ar-SA"/>
              </w:rPr>
              <w:t>。</w:t>
            </w:r>
          </w:p>
        </w:tc>
      </w:tr>
      <w:tr w14:paraId="0F95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910" w:type="dxa"/>
            <w:vMerge w:val="continue"/>
            <w:vAlign w:val="center"/>
          </w:tcPr>
          <w:p w14:paraId="7627A7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1980" w:type="dxa"/>
            <w:vMerge w:val="continue"/>
            <w:vAlign w:val="center"/>
          </w:tcPr>
          <w:p w14:paraId="150052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6837" w:type="dxa"/>
            <w:vAlign w:val="center"/>
          </w:tcPr>
          <w:p w14:paraId="75013F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olor w:val="auto"/>
                <w:sz w:val="21"/>
                <w:szCs w:val="21"/>
                <w:highlight w:val="none"/>
                <w:shd w:val="clear" w:color="auto" w:fill="FFFFFF"/>
                <w:lang w:val="en-US" w:eastAsia="zh-CN" w:bidi="ar-SA"/>
              </w:rPr>
              <w:t>本</w:t>
            </w:r>
            <w:r>
              <w:rPr>
                <w:rFonts w:hint="eastAsia" w:ascii="宋体" w:hAnsi="宋体"/>
                <w:b w:val="0"/>
                <w:bCs w:val="0"/>
                <w:color w:val="auto"/>
                <w:highlight w:val="none"/>
              </w:rPr>
              <w:t>项目是专门面向中小企业项目，本项目</w:t>
            </w:r>
            <w:r>
              <w:rPr>
                <w:rFonts w:ascii="宋体" w:hAnsi="宋体"/>
                <w:b w:val="0"/>
                <w:bCs w:val="0"/>
                <w:color w:val="auto"/>
                <w:highlight w:val="none"/>
              </w:rPr>
              <w:t>采购标的对应的中小企业划分标准所属行业</w:t>
            </w:r>
            <w:r>
              <w:rPr>
                <w:rFonts w:hint="eastAsia" w:ascii="宋体" w:hAnsi="宋体"/>
                <w:b w:val="0"/>
                <w:bCs w:val="0"/>
                <w:color w:val="auto"/>
                <w:highlight w:val="none"/>
              </w:rPr>
              <w:t>为</w:t>
            </w:r>
            <w:r>
              <w:rPr>
                <w:rFonts w:hint="eastAsia" w:ascii="宋体" w:hAnsi="宋体"/>
                <w:b/>
                <w:bCs/>
                <w:color w:val="auto"/>
                <w:szCs w:val="21"/>
                <w:highlight w:val="none"/>
                <w:u w:val="single"/>
              </w:rPr>
              <w:t>其他未列明行业</w:t>
            </w:r>
            <w:r>
              <w:rPr>
                <w:rFonts w:hint="eastAsia" w:ascii="宋体" w:hAnsi="宋体"/>
                <w:b w:val="0"/>
                <w:bCs w:val="0"/>
                <w:color w:val="auto"/>
                <w:highlight w:val="none"/>
                <w:u w:val="none" w:color="auto"/>
                <w:lang w:eastAsia="zh-CN"/>
              </w:rPr>
              <w:t>，</w:t>
            </w:r>
            <w:r>
              <w:rPr>
                <w:rFonts w:hint="eastAsia" w:ascii="宋体" w:hAnsi="宋体"/>
                <w:b w:val="0"/>
                <w:bCs w:val="0"/>
                <w:color w:val="auto"/>
                <w:highlight w:val="none"/>
              </w:rPr>
              <w:t>须提供中小企业声明函。</w:t>
            </w:r>
          </w:p>
        </w:tc>
      </w:tr>
      <w:tr w14:paraId="68C0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910" w:type="dxa"/>
            <w:vMerge w:val="continue"/>
            <w:vAlign w:val="center"/>
          </w:tcPr>
          <w:p w14:paraId="445028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1980" w:type="dxa"/>
            <w:vMerge w:val="continue"/>
            <w:vAlign w:val="center"/>
          </w:tcPr>
          <w:p w14:paraId="64DB45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6837" w:type="dxa"/>
            <w:vAlign w:val="center"/>
          </w:tcPr>
          <w:p w14:paraId="016391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ascii="宋体" w:hAnsi="宋体"/>
                <w:color w:val="auto"/>
                <w:spacing w:val="-1"/>
                <w:highlight w:val="none"/>
              </w:rPr>
              <w:t>依据</w:t>
            </w:r>
            <w:r>
              <w:rPr>
                <w:rFonts w:hint="eastAsia" w:ascii="宋体" w:hAnsi="宋体"/>
                <w:bCs/>
                <w:color w:val="auto"/>
                <w:szCs w:val="21"/>
                <w:highlight w:val="none"/>
              </w:rPr>
              <w:t>《政府采购促进中小企业发展管理办法》</w:t>
            </w:r>
            <w:r>
              <w:rPr>
                <w:rFonts w:ascii="宋体" w:hAnsi="宋体"/>
                <w:color w:val="auto"/>
                <w:spacing w:val="-1"/>
                <w:highlight w:val="none"/>
              </w:rPr>
              <w:t>规定享受扶持政策获得政府采购</w:t>
            </w:r>
            <w:r>
              <w:rPr>
                <w:rFonts w:ascii="宋体" w:hAnsi="宋体"/>
                <w:color w:val="auto"/>
                <w:spacing w:val="-3"/>
                <w:highlight w:val="none"/>
              </w:rPr>
              <w:t>合同的，小微企业不得将合同分包给大中型企业，中型企业不得将合同分包给大型企业</w:t>
            </w:r>
            <w:r>
              <w:rPr>
                <w:rFonts w:hint="eastAsia" w:ascii="宋体" w:hAnsi="宋体"/>
                <w:color w:val="auto"/>
                <w:spacing w:val="-3"/>
                <w:highlight w:val="none"/>
              </w:rPr>
              <w:t>。</w:t>
            </w:r>
          </w:p>
        </w:tc>
      </w:tr>
      <w:tr w14:paraId="3F08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910" w:type="dxa"/>
            <w:vMerge w:val="continue"/>
            <w:vAlign w:val="center"/>
          </w:tcPr>
          <w:p w14:paraId="504644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1980" w:type="dxa"/>
            <w:vMerge w:val="continue"/>
            <w:vAlign w:val="center"/>
          </w:tcPr>
          <w:p w14:paraId="145FFF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6837" w:type="dxa"/>
            <w:vAlign w:val="center"/>
          </w:tcPr>
          <w:p w14:paraId="139034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只接受以书面形式向采购人、采购代理机构提出质疑，不接受以其他形式或提出的质疑。</w:t>
            </w:r>
          </w:p>
        </w:tc>
      </w:tr>
      <w:tr w14:paraId="59F2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910" w:type="dxa"/>
            <w:vMerge w:val="continue"/>
            <w:vAlign w:val="center"/>
          </w:tcPr>
          <w:p w14:paraId="6C8E55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1980" w:type="dxa"/>
            <w:vMerge w:val="continue"/>
            <w:vAlign w:val="center"/>
          </w:tcPr>
          <w:p w14:paraId="3E74D9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6837" w:type="dxa"/>
            <w:vAlign w:val="center"/>
          </w:tcPr>
          <w:p w14:paraId="0E0220E9">
            <w:pPr>
              <w:snapToGrid w:val="0"/>
              <w:spacing w:line="280" w:lineRule="exact"/>
              <w:textAlignment w:val="baseline"/>
              <w:rPr>
                <w:rFonts w:ascii="宋体" w:hAnsi="宋体"/>
                <w:color w:val="auto"/>
                <w:sz w:val="20"/>
                <w:szCs w:val="21"/>
                <w:highlight w:val="none"/>
              </w:rPr>
            </w:pPr>
            <w:r>
              <w:rPr>
                <w:rFonts w:hint="eastAsia" w:ascii="宋体" w:hAnsi="宋体"/>
                <w:color w:val="auto"/>
                <w:szCs w:val="21"/>
                <w:highlight w:val="none"/>
              </w:rPr>
              <w:t>对</w:t>
            </w:r>
            <w:r>
              <w:rPr>
                <w:rFonts w:hint="eastAsia" w:ascii="宋体" w:hAnsi="宋体"/>
                <w:color w:val="auto"/>
                <w:szCs w:val="21"/>
                <w:highlight w:val="none"/>
                <w:lang w:eastAsia="zh-CN"/>
              </w:rPr>
              <w:t>供应商</w:t>
            </w:r>
            <w:r>
              <w:rPr>
                <w:rFonts w:hint="eastAsia" w:ascii="宋体" w:hAnsi="宋体"/>
                <w:color w:val="auto"/>
                <w:szCs w:val="21"/>
                <w:highlight w:val="none"/>
              </w:rPr>
              <w:t>信用信息的查询：</w:t>
            </w:r>
          </w:p>
          <w:p w14:paraId="6D923FD3">
            <w:pPr>
              <w:snapToGrid w:val="0"/>
              <w:spacing w:line="280" w:lineRule="exact"/>
              <w:textAlignment w:val="baseline"/>
              <w:rPr>
                <w:rFonts w:ascii="宋体" w:hAnsi="宋体"/>
                <w:color w:val="auto"/>
                <w:sz w:val="20"/>
                <w:szCs w:val="21"/>
                <w:highlight w:val="none"/>
              </w:rPr>
            </w:pPr>
            <w:r>
              <w:rPr>
                <w:rFonts w:hint="eastAsia" w:ascii="宋体" w:hAnsi="宋体"/>
                <w:b/>
                <w:color w:val="auto"/>
                <w:szCs w:val="21"/>
                <w:highlight w:val="none"/>
              </w:rPr>
              <w:t>查询渠道：</w:t>
            </w:r>
            <w:r>
              <w:rPr>
                <w:rFonts w:hint="eastAsia" w:ascii="宋体" w:hAnsi="宋体"/>
                <w:color w:val="auto"/>
                <w:szCs w:val="21"/>
                <w:highlight w:val="none"/>
              </w:rPr>
              <w:t>①“信用中国”网站（www.creditchina.gov.cn）：失信被执行人、</w:t>
            </w:r>
            <w:r>
              <w:rPr>
                <w:rFonts w:hint="eastAsia" w:ascii="宋体" w:hAnsi="宋体"/>
                <w:color w:val="auto"/>
                <w:highlight w:val="none"/>
              </w:rPr>
              <w:t>重大税收违法案件当事人名单（即“税收违法黑名单”）</w:t>
            </w:r>
            <w:r>
              <w:rPr>
                <w:rFonts w:hint="eastAsia" w:ascii="宋体" w:hAnsi="宋体"/>
                <w:color w:val="auto"/>
                <w:szCs w:val="21"/>
                <w:highlight w:val="none"/>
              </w:rPr>
              <w:t>。</w:t>
            </w:r>
          </w:p>
          <w:p w14:paraId="1E8253DE">
            <w:pPr>
              <w:snapToGrid w:val="0"/>
              <w:spacing w:line="280" w:lineRule="exact"/>
              <w:textAlignment w:val="baseline"/>
              <w:rPr>
                <w:rFonts w:ascii="宋体" w:hAnsi="宋体"/>
                <w:color w:val="auto"/>
                <w:sz w:val="20"/>
                <w:szCs w:val="21"/>
                <w:highlight w:val="none"/>
              </w:rPr>
            </w:pPr>
            <w:r>
              <w:rPr>
                <w:rFonts w:hint="eastAsia" w:ascii="宋体" w:hAnsi="宋体"/>
                <w:color w:val="auto"/>
                <w:szCs w:val="21"/>
                <w:highlight w:val="none"/>
              </w:rPr>
              <w:t>②中国政府采购网(www.ccgp.gov.cn)：政府采购严重违法失信行为信息记录。</w:t>
            </w:r>
          </w:p>
          <w:p w14:paraId="2611DB9D">
            <w:pPr>
              <w:snapToGrid w:val="0"/>
              <w:spacing w:line="280" w:lineRule="exact"/>
              <w:textAlignment w:val="baseline"/>
              <w:rPr>
                <w:rFonts w:ascii="宋体" w:hAnsi="宋体"/>
                <w:b/>
                <w:color w:val="auto"/>
                <w:sz w:val="20"/>
                <w:szCs w:val="21"/>
                <w:highlight w:val="none"/>
              </w:rPr>
            </w:pPr>
            <w:r>
              <w:rPr>
                <w:rFonts w:hint="eastAsia" w:ascii="宋体" w:hAnsi="宋体"/>
                <w:b/>
                <w:color w:val="auto"/>
                <w:szCs w:val="21"/>
                <w:highlight w:val="none"/>
              </w:rPr>
              <w:t>查询截止时点：</w:t>
            </w:r>
            <w:r>
              <w:rPr>
                <w:rFonts w:hint="eastAsia" w:ascii="宋体" w:hAnsi="宋体" w:cs="宋体"/>
                <w:b/>
                <w:color w:val="auto"/>
                <w:szCs w:val="21"/>
                <w:highlight w:val="none"/>
                <w:lang w:val="zh-CN"/>
              </w:rPr>
              <w:t>同投标截止时间</w:t>
            </w:r>
          </w:p>
          <w:p w14:paraId="3A7E52DA">
            <w:pPr>
              <w:snapToGrid w:val="0"/>
              <w:spacing w:line="280" w:lineRule="exact"/>
              <w:textAlignment w:val="baseline"/>
              <w:rPr>
                <w:rFonts w:ascii="宋体" w:hAnsi="宋体"/>
                <w:b/>
                <w:color w:val="auto"/>
                <w:sz w:val="20"/>
                <w:szCs w:val="21"/>
                <w:highlight w:val="none"/>
              </w:rPr>
            </w:pPr>
            <w:r>
              <w:rPr>
                <w:rFonts w:hint="eastAsia" w:ascii="宋体" w:hAnsi="宋体"/>
                <w:b/>
                <w:color w:val="auto"/>
                <w:szCs w:val="21"/>
                <w:highlight w:val="none"/>
              </w:rPr>
              <w:t>信用信息查询记录和证据留存的具体方式：</w:t>
            </w:r>
          </w:p>
          <w:p w14:paraId="44CFAA9B">
            <w:pPr>
              <w:snapToGrid w:val="0"/>
              <w:spacing w:line="280" w:lineRule="exact"/>
              <w:textAlignment w:val="baseline"/>
              <w:rPr>
                <w:rFonts w:ascii="宋体" w:hAnsi="宋体"/>
                <w:color w:val="auto"/>
                <w:sz w:val="20"/>
                <w:szCs w:val="21"/>
                <w:highlight w:val="none"/>
              </w:rPr>
            </w:pPr>
            <w:r>
              <w:rPr>
                <w:rFonts w:hint="eastAsia" w:ascii="宋体" w:hAnsi="宋体"/>
                <w:color w:val="auto"/>
                <w:szCs w:val="21"/>
                <w:highlight w:val="none"/>
              </w:rPr>
              <w:t>采购人或采购代理机构将按查询截止时点对所有</w:t>
            </w:r>
            <w:r>
              <w:rPr>
                <w:rFonts w:hint="eastAsia" w:ascii="宋体" w:hAnsi="宋体"/>
                <w:color w:val="auto"/>
                <w:szCs w:val="21"/>
                <w:highlight w:val="none"/>
                <w:lang w:eastAsia="zh-CN"/>
              </w:rPr>
              <w:t>供应商</w:t>
            </w:r>
            <w:r>
              <w:rPr>
                <w:rFonts w:hint="eastAsia" w:ascii="宋体" w:hAnsi="宋体"/>
                <w:color w:val="auto"/>
                <w:szCs w:val="21"/>
                <w:highlight w:val="none"/>
              </w:rPr>
              <w:t>的信用信息进行查询，网站查询记录作为招投标存档备案材料的组成部分进行留存。</w:t>
            </w:r>
          </w:p>
          <w:p w14:paraId="7FF8D68F">
            <w:pPr>
              <w:snapToGrid w:val="0"/>
              <w:spacing w:line="280" w:lineRule="exact"/>
              <w:textAlignment w:val="baseline"/>
              <w:rPr>
                <w:rFonts w:ascii="宋体" w:hAnsi="宋体"/>
                <w:b/>
                <w:color w:val="auto"/>
                <w:sz w:val="20"/>
                <w:szCs w:val="21"/>
                <w:highlight w:val="none"/>
              </w:rPr>
            </w:pPr>
            <w:r>
              <w:rPr>
                <w:rFonts w:hint="eastAsia" w:ascii="宋体" w:hAnsi="宋体"/>
                <w:b/>
                <w:color w:val="auto"/>
                <w:szCs w:val="21"/>
                <w:highlight w:val="none"/>
              </w:rPr>
              <w:t>信用信息的使用规则：</w:t>
            </w:r>
          </w:p>
          <w:p w14:paraId="184776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color w:val="auto"/>
                <w:highlight w:val="none"/>
              </w:rPr>
              <w:t>采购人或采购代理机构按查询截止时点对所有</w:t>
            </w:r>
            <w:r>
              <w:rPr>
                <w:rFonts w:hint="eastAsia" w:ascii="宋体" w:hAnsi="宋体"/>
                <w:color w:val="auto"/>
                <w:szCs w:val="21"/>
                <w:highlight w:val="none"/>
                <w:lang w:eastAsia="zh-CN"/>
              </w:rPr>
              <w:t>供应商</w:t>
            </w:r>
            <w:r>
              <w:rPr>
                <w:rFonts w:hint="eastAsia" w:ascii="宋体" w:hAnsi="宋体" w:cs="宋体"/>
                <w:color w:val="auto"/>
                <w:highlight w:val="none"/>
              </w:rPr>
              <w:t>的信用信息进行查询，查询记录将作为评委评标的依据，对列入失信被执行人、</w:t>
            </w:r>
            <w:r>
              <w:rPr>
                <w:rFonts w:hint="eastAsia" w:ascii="宋体" w:hAnsi="宋体"/>
                <w:color w:val="auto"/>
                <w:highlight w:val="none"/>
              </w:rPr>
              <w:t>重大税收违法案件当事人名单（即“税收违法黑名单”）</w:t>
            </w:r>
            <w:r>
              <w:rPr>
                <w:rFonts w:hint="eastAsia" w:ascii="宋体" w:hAnsi="宋体" w:cs="宋体"/>
                <w:color w:val="auto"/>
                <w:highlight w:val="none"/>
              </w:rPr>
              <w:t>、政府采购严重违法失信行为记录名单的</w:t>
            </w:r>
            <w:r>
              <w:rPr>
                <w:rFonts w:hint="eastAsia" w:ascii="宋体" w:hAnsi="宋体"/>
                <w:color w:val="auto"/>
                <w:szCs w:val="21"/>
                <w:highlight w:val="none"/>
                <w:lang w:eastAsia="zh-CN"/>
              </w:rPr>
              <w:t>供应商</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作无效处理。</w:t>
            </w:r>
          </w:p>
        </w:tc>
      </w:tr>
      <w:tr w14:paraId="29A7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910" w:type="dxa"/>
            <w:vMerge w:val="continue"/>
            <w:vAlign w:val="center"/>
          </w:tcPr>
          <w:p w14:paraId="0907A4B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1980" w:type="dxa"/>
            <w:vMerge w:val="continue"/>
            <w:vAlign w:val="center"/>
          </w:tcPr>
          <w:p w14:paraId="3D9A2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p>
        </w:tc>
        <w:tc>
          <w:tcPr>
            <w:tcW w:w="6837" w:type="dxa"/>
            <w:vAlign w:val="center"/>
          </w:tcPr>
          <w:p w14:paraId="200A96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olor w:val="auto"/>
                <w:kern w:val="2"/>
                <w:sz w:val="21"/>
                <w:szCs w:val="24"/>
                <w:highlight w:val="none"/>
                <w:lang w:val="en-US" w:eastAsia="zh-CN" w:bidi="ar-SA"/>
              </w:rPr>
              <w:t>响应文件</w:t>
            </w:r>
            <w:r>
              <w:rPr>
                <w:rFonts w:hint="eastAsia" w:ascii="宋体" w:hAnsi="宋体" w:eastAsia="宋体" w:cs="宋体"/>
                <w:b w:val="0"/>
                <w:bCs w:val="0"/>
                <w:color w:val="auto"/>
                <w:kern w:val="2"/>
                <w:sz w:val="21"/>
                <w:szCs w:val="24"/>
                <w:highlight w:val="none"/>
                <w:lang w:val="en-US" w:eastAsia="zh-CN" w:bidi="ar-SA"/>
              </w:rPr>
              <w:t>内附复印件均应清晰可辨，任何不可辨识信息导致</w:t>
            </w:r>
            <w:r>
              <w:rPr>
                <w:rFonts w:hint="eastAsia" w:hAnsi="宋体" w:cs="宋体"/>
                <w:b w:val="0"/>
                <w:bCs w:val="0"/>
                <w:color w:val="auto"/>
                <w:kern w:val="2"/>
                <w:sz w:val="21"/>
                <w:szCs w:val="24"/>
                <w:highlight w:val="none"/>
                <w:lang w:val="en-US" w:eastAsia="zh-CN" w:bidi="ar-SA"/>
              </w:rPr>
              <w:t>评标委员会无法进行评审的</w:t>
            </w:r>
            <w:r>
              <w:rPr>
                <w:rFonts w:hint="eastAsia" w:ascii="宋体" w:hAnsi="宋体" w:eastAsia="宋体" w:cs="宋体"/>
                <w:b w:val="0"/>
                <w:bCs w:val="0"/>
                <w:color w:val="auto"/>
                <w:kern w:val="2"/>
                <w:sz w:val="21"/>
                <w:szCs w:val="24"/>
                <w:highlight w:val="none"/>
                <w:lang w:val="en-US" w:eastAsia="zh-CN" w:bidi="ar-SA"/>
              </w:rPr>
              <w:t>，由</w:t>
            </w:r>
            <w:r>
              <w:rPr>
                <w:rFonts w:hint="eastAsia" w:ascii="宋体" w:hAnsi="宋体" w:cs="宋体"/>
                <w:b w:val="0"/>
                <w:bCs w:val="0"/>
                <w:color w:val="auto"/>
                <w:kern w:val="2"/>
                <w:sz w:val="21"/>
                <w:szCs w:val="24"/>
                <w:highlight w:val="none"/>
                <w:lang w:val="en-US" w:eastAsia="zh-CN" w:bidi="ar-SA"/>
              </w:rPr>
              <w:t>供应商</w:t>
            </w:r>
            <w:r>
              <w:rPr>
                <w:rFonts w:hint="eastAsia" w:ascii="宋体" w:hAnsi="宋体" w:eastAsia="宋体" w:cs="宋体"/>
                <w:b w:val="0"/>
                <w:bCs w:val="0"/>
                <w:color w:val="auto"/>
                <w:kern w:val="2"/>
                <w:sz w:val="21"/>
                <w:szCs w:val="24"/>
                <w:highlight w:val="none"/>
                <w:lang w:val="en-US" w:eastAsia="zh-CN" w:bidi="ar-SA"/>
              </w:rPr>
              <w:t>自行负责。</w:t>
            </w:r>
          </w:p>
        </w:tc>
      </w:tr>
      <w:tr w14:paraId="0CF5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 w:type="dxa"/>
            <w:vAlign w:val="center"/>
          </w:tcPr>
          <w:p w14:paraId="66654095">
            <w:pPr>
              <w:snapToGrid w:val="0"/>
              <w:spacing w:before="46" w:line="280" w:lineRule="exact"/>
              <w:jc w:val="center"/>
              <w:textAlignment w:val="baseline"/>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39</w:t>
            </w:r>
          </w:p>
        </w:tc>
        <w:tc>
          <w:tcPr>
            <w:tcW w:w="1980" w:type="dxa"/>
            <w:vAlign w:val="center"/>
          </w:tcPr>
          <w:p w14:paraId="5063B6FC">
            <w:pPr>
              <w:spacing w:line="240" w:lineRule="auto"/>
              <w:jc w:val="center"/>
              <w:rPr>
                <w:rFonts w:hint="eastAsia" w:ascii="宋体" w:hAnsi="宋体"/>
                <w:bCs/>
                <w:color w:val="auto"/>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其他说明</w:t>
            </w:r>
          </w:p>
        </w:tc>
        <w:tc>
          <w:tcPr>
            <w:tcW w:w="6837" w:type="dxa"/>
            <w:vAlign w:val="center"/>
          </w:tcPr>
          <w:p w14:paraId="017FD641">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15"/>
                <w:sz w:val="21"/>
                <w:szCs w:val="21"/>
                <w:highlight w:val="none"/>
                <w:lang w:eastAsia="zh-CN"/>
                <w14:textFill>
                  <w14:solidFill>
                    <w14:schemeClr w14:val="tx1"/>
                  </w14:solidFill>
                </w14:textFill>
              </w:rPr>
              <w:t>电</w:t>
            </w:r>
            <w:r>
              <w:rPr>
                <w:rFonts w:hint="eastAsia" w:ascii="宋体" w:hAnsi="宋体" w:eastAsia="宋体" w:cs="宋体"/>
                <w:b/>
                <w:bCs w:val="0"/>
                <w:color w:val="000000" w:themeColor="text1"/>
                <w:kern w:val="15"/>
                <w:sz w:val="21"/>
                <w:szCs w:val="21"/>
                <w:highlight w:val="none"/>
                <w14:textFill>
                  <w14:solidFill>
                    <w14:schemeClr w14:val="tx1"/>
                  </w14:solidFill>
                </w14:textFill>
              </w:rPr>
              <w:t>子标说明</w:t>
            </w:r>
            <w:r>
              <w:rPr>
                <w:rFonts w:hint="eastAsia" w:ascii="宋体" w:hAnsi="宋体" w:eastAsia="宋体" w:cs="宋体"/>
                <w:b/>
                <w:bCs w:val="0"/>
                <w:color w:val="000000" w:themeColor="text1"/>
                <w:kern w:val="15"/>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bidi="ar-SA"/>
                <w14:textFill>
                  <w14:solidFill>
                    <w14:schemeClr w14:val="tx1"/>
                  </w14:solidFill>
                </w14:textFill>
              </w:rPr>
              <w:t>上传的电子证件及资料均需按要求签字盖章上传，否则按未签章处理。</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以上传至政采云平台的</w:t>
            </w:r>
            <w:r>
              <w:rPr>
                <w:rFonts w:hint="eastAsia" w:ascii="宋体" w:hAnsi="宋体" w:cs="宋体"/>
                <w:color w:val="000000" w:themeColor="text1"/>
                <w:sz w:val="21"/>
                <w:szCs w:val="21"/>
                <w:highlight w:val="none"/>
                <w:lang w:val="en-US" w:eastAsia="zh-CN" w:bidi="ar-SA"/>
                <w14:textFill>
                  <w14:solidFill>
                    <w14:schemeClr w14:val="tx1"/>
                  </w14:solidFill>
                </w14:textFill>
              </w:rPr>
              <w:t>响应文件</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为准，进行评审。</w:t>
            </w:r>
          </w:p>
          <w:p w14:paraId="51264174">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zh-CN" w:bidi="ar-SA"/>
                <w14:textFill>
                  <w14:solidFill>
                    <w14:schemeClr w14:val="tx1"/>
                  </w14:solidFill>
                </w14:textFill>
              </w:rPr>
              <w:t>响应文件</w:t>
            </w:r>
            <w:r>
              <w:rPr>
                <w:rFonts w:hint="eastAsia" w:ascii="宋体" w:hAnsi="宋体" w:eastAsia="宋体" w:cs="宋体"/>
                <w:color w:val="000000" w:themeColor="text1"/>
                <w:sz w:val="21"/>
                <w:szCs w:val="21"/>
                <w:highlight w:val="none"/>
                <w:lang w:val="zh-CN" w:bidi="ar-SA"/>
                <w14:textFill>
                  <w14:solidFill>
                    <w14:schemeClr w14:val="tx1"/>
                  </w14:solidFill>
                </w14:textFill>
              </w:rPr>
              <w:t>电子版方面技术支持：95763</w:t>
            </w:r>
            <w:r>
              <w:rPr>
                <w:rFonts w:hint="eastAsia" w:ascii="宋体" w:hAnsi="宋体" w:eastAsia="宋体" w:cs="宋体"/>
                <w:color w:val="000000" w:themeColor="text1"/>
                <w:sz w:val="21"/>
                <w:szCs w:val="21"/>
                <w:highlight w:val="none"/>
                <w:lang w:val="zh-CN" w:eastAsia="zh-CN" w:bidi="ar-SA"/>
                <w14:textFill>
                  <w14:solidFill>
                    <w14:schemeClr w14:val="tx1"/>
                  </w14:solidFill>
                </w14:textFill>
              </w:rPr>
              <w:t>。</w:t>
            </w:r>
          </w:p>
          <w:p w14:paraId="21B86F18">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zh-CN" w:bidi="ar-SA"/>
                <w14:textFill>
                  <w14:solidFill>
                    <w14:schemeClr w14:val="tx1"/>
                  </w14:solidFill>
                </w14:textFill>
              </w:rPr>
            </w:pPr>
            <w:r>
              <w:rPr>
                <w:rFonts w:hint="eastAsia" w:ascii="宋体" w:hAnsi="宋体" w:cs="宋体"/>
                <w:color w:val="000000" w:themeColor="text1"/>
                <w:sz w:val="21"/>
                <w:szCs w:val="21"/>
                <w:highlight w:val="none"/>
                <w:lang w:val="zh-CN" w:bidi="ar-SA"/>
                <w14:textFill>
                  <w14:solidFill>
                    <w14:schemeClr w14:val="tx1"/>
                  </w14:solidFill>
                </w14:textFill>
              </w:rPr>
              <w:t>供应商</w:t>
            </w:r>
            <w:r>
              <w:rPr>
                <w:rFonts w:hint="eastAsia" w:ascii="宋体" w:hAnsi="宋体" w:eastAsia="宋体" w:cs="宋体"/>
                <w:color w:val="000000" w:themeColor="text1"/>
                <w:sz w:val="21"/>
                <w:szCs w:val="21"/>
                <w:highlight w:val="none"/>
                <w:lang w:val="zh-CN" w:bidi="ar-SA"/>
                <w14:textFill>
                  <w14:solidFill>
                    <w14:schemeClr w14:val="tx1"/>
                  </w14:solidFill>
                </w14:textFill>
              </w:rPr>
              <w:t>在政府采购云平台（网址：http:// www.zcygov.cn）通过数字证书制作</w:t>
            </w:r>
            <w:r>
              <w:rPr>
                <w:rFonts w:hint="eastAsia" w:ascii="宋体" w:hAnsi="宋体" w:cs="宋体"/>
                <w:color w:val="000000" w:themeColor="text1"/>
                <w:sz w:val="21"/>
                <w:szCs w:val="21"/>
                <w:highlight w:val="none"/>
                <w:lang w:val="zh-CN" w:bidi="ar-SA"/>
                <w14:textFill>
                  <w14:solidFill>
                    <w14:schemeClr w14:val="tx1"/>
                  </w14:solidFill>
                </w14:textFill>
              </w:rPr>
              <w:t>响应文件</w:t>
            </w:r>
            <w:r>
              <w:rPr>
                <w:rFonts w:hint="eastAsia" w:ascii="宋体" w:hAnsi="宋体" w:eastAsia="宋体" w:cs="宋体"/>
                <w:color w:val="000000" w:themeColor="text1"/>
                <w:sz w:val="21"/>
                <w:szCs w:val="21"/>
                <w:highlight w:val="none"/>
                <w:lang w:val="zh-CN" w:bidi="ar-SA"/>
                <w14:textFill>
                  <w14:solidFill>
                    <w14:schemeClr w14:val="tx1"/>
                  </w14:solidFill>
                </w14:textFill>
              </w:rPr>
              <w:t>1份（此</w:t>
            </w:r>
            <w:r>
              <w:rPr>
                <w:rFonts w:hint="eastAsia" w:ascii="宋体" w:hAnsi="宋体" w:cs="宋体"/>
                <w:color w:val="000000" w:themeColor="text1"/>
                <w:sz w:val="21"/>
                <w:szCs w:val="21"/>
                <w:highlight w:val="none"/>
                <w:lang w:val="zh-CN" w:bidi="ar-SA"/>
                <w14:textFill>
                  <w14:solidFill>
                    <w14:schemeClr w14:val="tx1"/>
                  </w14:solidFill>
                </w14:textFill>
              </w:rPr>
              <w:t>响应文件</w:t>
            </w:r>
            <w:r>
              <w:rPr>
                <w:rFonts w:hint="eastAsia" w:ascii="宋体" w:hAnsi="宋体" w:eastAsia="宋体" w:cs="宋体"/>
                <w:color w:val="000000" w:themeColor="text1"/>
                <w:sz w:val="21"/>
                <w:szCs w:val="21"/>
                <w:highlight w:val="none"/>
                <w:lang w:val="zh-CN" w:bidi="ar-SA"/>
                <w14:textFill>
                  <w14:solidFill>
                    <w14:schemeClr w14:val="tx1"/>
                  </w14:solidFill>
                </w14:textFill>
              </w:rPr>
              <w:t>需上传至政府采购云平台，并在开标</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时间</w:t>
            </w:r>
            <w:r>
              <w:rPr>
                <w:rFonts w:hint="eastAsia" w:ascii="宋体" w:hAnsi="宋体" w:eastAsia="宋体" w:cs="宋体"/>
                <w:color w:val="000000" w:themeColor="text1"/>
                <w:sz w:val="21"/>
                <w:szCs w:val="21"/>
                <w:highlight w:val="none"/>
                <w:lang w:val="zh-CN" w:bidi="ar-SA"/>
                <w14:textFill>
                  <w14:solidFill>
                    <w14:schemeClr w14:val="tx1"/>
                  </w14:solidFill>
                </w14:textFill>
              </w:rPr>
              <w:t>持编制</w:t>
            </w:r>
            <w:r>
              <w:rPr>
                <w:rFonts w:hint="eastAsia" w:ascii="宋体" w:hAnsi="宋体" w:cs="宋体"/>
                <w:color w:val="000000" w:themeColor="text1"/>
                <w:sz w:val="21"/>
                <w:szCs w:val="21"/>
                <w:highlight w:val="none"/>
                <w:lang w:val="zh-CN" w:bidi="ar-SA"/>
                <w14:textFill>
                  <w14:solidFill>
                    <w14:schemeClr w14:val="tx1"/>
                  </w14:solidFill>
                </w14:textFill>
              </w:rPr>
              <w:t>响应文件</w:t>
            </w:r>
            <w:r>
              <w:rPr>
                <w:rFonts w:hint="eastAsia" w:ascii="宋体" w:hAnsi="宋体" w:eastAsia="宋体" w:cs="宋体"/>
                <w:color w:val="000000" w:themeColor="text1"/>
                <w:sz w:val="21"/>
                <w:szCs w:val="21"/>
                <w:highlight w:val="none"/>
                <w:lang w:val="zh-CN" w:bidi="ar-SA"/>
                <w14:textFill>
                  <w14:solidFill>
                    <w14:schemeClr w14:val="tx1"/>
                  </w14:solidFill>
                </w14:textFill>
              </w:rPr>
              <w:t>的供应商数字证书</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远程</w:t>
            </w:r>
            <w:r>
              <w:rPr>
                <w:rFonts w:hint="eastAsia" w:ascii="宋体" w:hAnsi="宋体" w:eastAsia="宋体" w:cs="宋体"/>
                <w:color w:val="000000" w:themeColor="text1"/>
                <w:sz w:val="21"/>
                <w:szCs w:val="21"/>
                <w:highlight w:val="none"/>
                <w:lang w:val="zh-CN" w:bidi="ar-SA"/>
                <w14:textFill>
                  <w14:solidFill>
                    <w14:schemeClr w14:val="tx1"/>
                  </w14:solidFill>
                </w14:textFill>
              </w:rPr>
              <w:t>解密）。</w:t>
            </w:r>
          </w:p>
          <w:p w14:paraId="5F755AF2">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zh-CN" w:bidi="ar-SA"/>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备注：</w:t>
            </w:r>
          </w:p>
          <w:p w14:paraId="7074DB57">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zh-CN" w:bidi="ar-SA"/>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1、如是联合体投标数字证书须同时携带。</w:t>
            </w:r>
          </w:p>
          <w:p w14:paraId="27E615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highlight w:val="none"/>
              </w:rPr>
            </w:pPr>
            <w:r>
              <w:rPr>
                <w:rFonts w:hint="eastAsia" w:ascii="宋体" w:hAnsi="宋体" w:eastAsia="宋体" w:cs="宋体"/>
                <w:color w:val="000000" w:themeColor="text1"/>
                <w:sz w:val="21"/>
                <w:szCs w:val="21"/>
                <w:highlight w:val="none"/>
                <w:lang w:val="zh-CN" w:bidi="ar-SA"/>
                <w14:textFill>
                  <w14:solidFill>
                    <w14:schemeClr w14:val="tx1"/>
                  </w14:solidFill>
                </w14:textFill>
              </w:rPr>
              <w:t>2、</w:t>
            </w:r>
            <w:r>
              <w:rPr>
                <w:rFonts w:hint="eastAsia" w:ascii="宋体" w:hAnsi="宋体" w:cs="宋体"/>
                <w:color w:val="000000" w:themeColor="text1"/>
                <w:sz w:val="21"/>
                <w:szCs w:val="21"/>
                <w:highlight w:val="none"/>
                <w:lang w:val="zh-CN" w:bidi="ar-SA"/>
                <w14:textFill>
                  <w14:solidFill>
                    <w14:schemeClr w14:val="tx1"/>
                  </w14:solidFill>
                </w14:textFill>
              </w:rPr>
              <w:t>响应文件</w:t>
            </w:r>
            <w:r>
              <w:rPr>
                <w:rFonts w:hint="eastAsia" w:ascii="宋体" w:hAnsi="宋体" w:eastAsia="宋体" w:cs="宋体"/>
                <w:color w:val="000000" w:themeColor="text1"/>
                <w:sz w:val="21"/>
                <w:szCs w:val="21"/>
                <w:highlight w:val="none"/>
                <w:lang w:val="zh-CN" w:bidi="ar-SA"/>
                <w14:textFill>
                  <w14:solidFill>
                    <w14:schemeClr w14:val="tx1"/>
                  </w14:solidFill>
                </w14:textFill>
              </w:rPr>
              <w:t>电子版(U盘)按</w:t>
            </w:r>
            <w:r>
              <w:rPr>
                <w:rFonts w:hint="eastAsia" w:ascii="宋体" w:hAnsi="宋体" w:cs="宋体"/>
                <w:color w:val="000000" w:themeColor="text1"/>
                <w:sz w:val="21"/>
                <w:szCs w:val="21"/>
                <w:highlight w:val="none"/>
                <w:lang w:val="zh-CN" w:bidi="ar-SA"/>
                <w14:textFill>
                  <w14:solidFill>
                    <w14:schemeClr w14:val="tx1"/>
                  </w14:solidFill>
                </w14:textFill>
              </w:rPr>
              <w:t>竞争性磋商文件</w:t>
            </w:r>
            <w:r>
              <w:rPr>
                <w:rFonts w:hint="eastAsia" w:ascii="宋体" w:hAnsi="宋体" w:eastAsia="宋体" w:cs="宋体"/>
                <w:color w:val="000000" w:themeColor="text1"/>
                <w:sz w:val="21"/>
                <w:szCs w:val="21"/>
                <w:highlight w:val="none"/>
                <w:lang w:val="zh-CN" w:bidi="ar-SA"/>
                <w14:textFill>
                  <w14:solidFill>
                    <w14:schemeClr w14:val="tx1"/>
                  </w14:solidFill>
                </w14:textFill>
              </w:rPr>
              <w:t>规定执行，用数字证书编制的电子版按《政府采购项目电子交易管理操作指南-供应商》进行投标操作。</w:t>
            </w:r>
          </w:p>
        </w:tc>
      </w:tr>
      <w:tr w14:paraId="68DC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727" w:type="dxa"/>
            <w:gridSpan w:val="3"/>
            <w:vAlign w:val="center"/>
          </w:tcPr>
          <w:p w14:paraId="130DC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注意事项：本项目</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公告</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与</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文件</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中内容有不符之处，以本</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文件</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中内容为准。</w:t>
            </w:r>
          </w:p>
          <w:p w14:paraId="5554A20D">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电子</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响应文件</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编制及报送要求：</w:t>
            </w:r>
          </w:p>
          <w:p w14:paraId="3562D02D">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应按</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磋商文件</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要求编制</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响应文件</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，将所有</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响应文件</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内容上传至“政采云”平台，并用来加密的有效数字证书（CA认证）对</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响应文件</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进行解密。</w:t>
            </w:r>
          </w:p>
          <w:p w14:paraId="4AB97814">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电子</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响应文件</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中反应</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资格审查的图片、扫描件、文字描述等，必须清晰可见。其中所有证书和执照必须为原件扫描。</w:t>
            </w:r>
          </w:p>
          <w:p w14:paraId="325CE614">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cs="宋体" w:asciiTheme="minorEastAsia" w:hAnsiTheme="minorEastAsia" w:eastAsiaTheme="minorEastAsia"/>
                <w:color w:val="auto"/>
                <w:szCs w:val="21"/>
                <w:highlight w:val="none"/>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若</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上传的电子</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响应文件</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因无法解密而对</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响应文件</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无法进行评价的，</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采购人</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可以拒绝该</w:t>
            </w:r>
            <w:r>
              <w:rPr>
                <w:rFonts w:hint="eastAsia" w:ascii="宋体" w:hAnsi="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w:t>
            </w:r>
          </w:p>
        </w:tc>
      </w:tr>
    </w:tbl>
    <w:p w14:paraId="2EA04B80">
      <w:pPr>
        <w:snapToGrid w:val="0"/>
        <w:textAlignment w:val="baseline"/>
        <w:rPr>
          <w:rFonts w:ascii="宋体" w:hAnsi="宋体"/>
          <w:color w:val="auto"/>
          <w:sz w:val="20"/>
          <w:highlight w:val="none"/>
        </w:rPr>
      </w:pPr>
      <w:r>
        <w:rPr>
          <w:rFonts w:ascii="宋体" w:hAnsi="宋体" w:cs="宋体"/>
          <w:color w:val="auto"/>
          <w:sz w:val="28"/>
          <w:szCs w:val="28"/>
          <w:highlight w:val="none"/>
        </w:rPr>
        <w:br w:type="page"/>
      </w:r>
    </w:p>
    <w:p w14:paraId="0DD3119C">
      <w:pPr>
        <w:pStyle w:val="4"/>
        <w:rPr>
          <w:rFonts w:hint="eastAsia" w:ascii="宋体" w:hAnsi="宋体" w:eastAsia="宋体" w:cs="宋体"/>
          <w:color w:val="auto"/>
          <w:highlight w:val="none"/>
        </w:rPr>
      </w:pPr>
      <w:r>
        <w:rPr>
          <w:rFonts w:hint="eastAsia" w:ascii="宋体" w:hAnsi="宋体" w:eastAsia="宋体" w:cs="宋体"/>
          <w:color w:val="auto"/>
          <w:highlight w:val="none"/>
        </w:rPr>
        <w:t>1. 总则</w:t>
      </w:r>
    </w:p>
    <w:p w14:paraId="345FB8F8">
      <w:pPr>
        <w:pStyle w:val="6"/>
        <w:rPr>
          <w:rFonts w:hint="eastAsia" w:ascii="宋体" w:hAnsi="宋体" w:cs="宋体"/>
          <w:color w:val="auto"/>
          <w:highlight w:val="none"/>
        </w:rPr>
      </w:pPr>
      <w:bookmarkStart w:id="26" w:name="_Toc247085690"/>
      <w:bookmarkStart w:id="27" w:name="_Toc144974498"/>
      <w:bookmarkStart w:id="28" w:name="_Toc179632547"/>
      <w:bookmarkStart w:id="29" w:name="_Toc246996176"/>
      <w:bookmarkStart w:id="30" w:name="_Toc152045530"/>
      <w:bookmarkStart w:id="31" w:name="_Toc12015"/>
      <w:bookmarkStart w:id="32" w:name="_Toc246996919"/>
      <w:bookmarkStart w:id="33" w:name="_Toc152042306"/>
      <w:bookmarkStart w:id="34" w:name="_Toc1745"/>
      <w:r>
        <w:rPr>
          <w:rFonts w:hint="eastAsia" w:ascii="宋体" w:hAnsi="宋体" w:cs="宋体"/>
          <w:color w:val="auto"/>
          <w:highlight w:val="none"/>
        </w:rPr>
        <w:t>1.1 项目概况</w:t>
      </w:r>
      <w:bookmarkEnd w:id="26"/>
      <w:bookmarkEnd w:id="27"/>
      <w:bookmarkEnd w:id="28"/>
      <w:bookmarkEnd w:id="29"/>
      <w:bookmarkEnd w:id="30"/>
      <w:bookmarkEnd w:id="31"/>
      <w:bookmarkEnd w:id="32"/>
      <w:bookmarkEnd w:id="33"/>
      <w:bookmarkEnd w:id="34"/>
    </w:p>
    <w:p w14:paraId="026BA34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1.1.1根据</w:t>
      </w:r>
      <w:r>
        <w:rPr>
          <w:rFonts w:hint="eastAsia" w:ascii="宋体" w:hAnsi="宋体" w:cs="宋体"/>
          <w:color w:val="auto"/>
          <w:highlight w:val="none"/>
          <w:lang w:val="zh-CN"/>
        </w:rPr>
        <w:t>《中华人民共和国政府采购法》、《中华人民共和国政府采购法实施条例》、《政府采购竞争性磋商采购方式管理暂行办法》</w:t>
      </w:r>
      <w:r>
        <w:rPr>
          <w:rFonts w:hint="eastAsia" w:ascii="宋体" w:hAnsi="宋体" w:cs="宋体"/>
          <w:color w:val="auto"/>
          <w:highlight w:val="none"/>
        </w:rPr>
        <w:t>等有关法律、法规和规章的规定，本招标项目已具备磋商条件，现对本项目施工进行磋商。</w:t>
      </w:r>
    </w:p>
    <w:p w14:paraId="7321A16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1.1.2 本招标项目采购人：见供应商须知前附表。</w:t>
      </w:r>
    </w:p>
    <w:p w14:paraId="7F6084D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1.1.3 本招标项目采购代理机构：见供应商须知前附表。</w:t>
      </w:r>
    </w:p>
    <w:p w14:paraId="4854A5A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1.1.4 本招标项目名称：见供应商须知前附表。</w:t>
      </w:r>
    </w:p>
    <w:p w14:paraId="7300DEB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1.1.5 本招标项目建设地点：见供应商须知前附表。</w:t>
      </w:r>
    </w:p>
    <w:p w14:paraId="3BD87927">
      <w:pPr>
        <w:pStyle w:val="6"/>
        <w:rPr>
          <w:rFonts w:hint="eastAsia" w:ascii="宋体" w:hAnsi="宋体" w:cs="宋体"/>
          <w:color w:val="auto"/>
          <w:highlight w:val="none"/>
        </w:rPr>
      </w:pPr>
      <w:bookmarkStart w:id="35" w:name="_Toc152045531"/>
      <w:bookmarkStart w:id="36" w:name="_Toc144974499"/>
      <w:bookmarkStart w:id="37" w:name="_Toc246996177"/>
      <w:bookmarkStart w:id="38" w:name="_Toc19328"/>
      <w:bookmarkStart w:id="39" w:name="_Toc247085691"/>
      <w:bookmarkStart w:id="40" w:name="_Toc4153"/>
      <w:bookmarkStart w:id="41" w:name="_Toc152042307"/>
      <w:bookmarkStart w:id="42" w:name="_Toc179632548"/>
      <w:bookmarkStart w:id="43" w:name="_Toc246996920"/>
      <w:r>
        <w:rPr>
          <w:rFonts w:hint="eastAsia" w:ascii="宋体" w:hAnsi="宋体" w:cs="宋体"/>
          <w:color w:val="auto"/>
          <w:highlight w:val="none"/>
        </w:rPr>
        <w:t>1.2 资金来源和落实情况</w:t>
      </w:r>
      <w:bookmarkEnd w:id="35"/>
      <w:bookmarkEnd w:id="36"/>
      <w:bookmarkEnd w:id="37"/>
      <w:bookmarkEnd w:id="38"/>
      <w:bookmarkEnd w:id="39"/>
      <w:bookmarkEnd w:id="40"/>
      <w:bookmarkEnd w:id="41"/>
      <w:bookmarkEnd w:id="42"/>
      <w:bookmarkEnd w:id="43"/>
    </w:p>
    <w:p w14:paraId="5B60554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1.2.1 本招标项目的资金来源及出资比例：见供应商须知前附表。</w:t>
      </w:r>
    </w:p>
    <w:p w14:paraId="41C9162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1.2.2 本招标项目的资金落实情况：见供应商须知前附表。</w:t>
      </w:r>
    </w:p>
    <w:p w14:paraId="35F00138">
      <w:pPr>
        <w:pStyle w:val="6"/>
        <w:rPr>
          <w:rFonts w:hint="eastAsia" w:ascii="宋体" w:hAnsi="宋体" w:cs="宋体"/>
          <w:color w:val="auto"/>
          <w:highlight w:val="none"/>
        </w:rPr>
      </w:pPr>
      <w:bookmarkStart w:id="44" w:name="_Toc26380"/>
      <w:bookmarkStart w:id="45" w:name="_Toc179632549"/>
      <w:bookmarkStart w:id="46" w:name="_Toc246996178"/>
      <w:bookmarkStart w:id="47" w:name="_Toc6679"/>
      <w:bookmarkStart w:id="48" w:name="_Toc152045532"/>
      <w:bookmarkStart w:id="49" w:name="_Toc246996921"/>
      <w:bookmarkStart w:id="50" w:name="_Toc247085692"/>
      <w:bookmarkStart w:id="51" w:name="_Toc152042308"/>
      <w:bookmarkStart w:id="52" w:name="_Toc144974500"/>
      <w:r>
        <w:rPr>
          <w:rFonts w:hint="eastAsia" w:ascii="宋体" w:hAnsi="宋体" w:cs="宋体"/>
          <w:color w:val="auto"/>
          <w:highlight w:val="none"/>
        </w:rPr>
        <w:t>1.3 采购需求、合同履行期限、质量要求</w:t>
      </w:r>
      <w:bookmarkEnd w:id="44"/>
      <w:bookmarkEnd w:id="45"/>
      <w:bookmarkEnd w:id="46"/>
      <w:bookmarkEnd w:id="47"/>
      <w:bookmarkEnd w:id="48"/>
      <w:bookmarkEnd w:id="49"/>
      <w:bookmarkEnd w:id="50"/>
      <w:bookmarkEnd w:id="51"/>
      <w:bookmarkEnd w:id="52"/>
    </w:p>
    <w:p w14:paraId="0CD27C8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1.3.1 本次采购需求：见供应商须知前附表。</w:t>
      </w:r>
    </w:p>
    <w:p w14:paraId="5A3E6EC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1.3.2 本招标项目的合同履行期限：见供应商须知前附表。</w:t>
      </w:r>
    </w:p>
    <w:p w14:paraId="3EBCBD3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1.3.3 本招标项目的质量标准：见供应商须知前附表。</w:t>
      </w:r>
    </w:p>
    <w:p w14:paraId="4602AA0A">
      <w:pPr>
        <w:pStyle w:val="6"/>
        <w:rPr>
          <w:rFonts w:hint="eastAsia" w:ascii="宋体" w:hAnsi="宋体" w:cs="宋体"/>
          <w:color w:val="auto"/>
          <w:highlight w:val="none"/>
        </w:rPr>
      </w:pPr>
      <w:bookmarkStart w:id="53" w:name="_Toc246996179"/>
      <w:bookmarkStart w:id="54" w:name="_Toc247085693"/>
      <w:bookmarkStart w:id="55" w:name="_Toc4669"/>
      <w:bookmarkStart w:id="56" w:name="_Toc152045534"/>
      <w:bookmarkStart w:id="57" w:name="_Toc144974502"/>
      <w:bookmarkStart w:id="58" w:name="_Toc152042310"/>
      <w:bookmarkStart w:id="59" w:name="_Toc246996922"/>
      <w:bookmarkStart w:id="60" w:name="_Toc6223"/>
      <w:bookmarkStart w:id="61" w:name="_Toc179632551"/>
      <w:r>
        <w:rPr>
          <w:rFonts w:hint="eastAsia" w:ascii="宋体" w:hAnsi="宋体" w:cs="宋体"/>
          <w:color w:val="auto"/>
          <w:highlight w:val="none"/>
        </w:rPr>
        <w:t>1.4 供应商资格要求</w:t>
      </w:r>
      <w:bookmarkEnd w:id="53"/>
      <w:bookmarkEnd w:id="54"/>
      <w:bookmarkEnd w:id="55"/>
      <w:bookmarkEnd w:id="56"/>
      <w:bookmarkEnd w:id="57"/>
      <w:bookmarkEnd w:id="58"/>
      <w:bookmarkEnd w:id="59"/>
      <w:bookmarkEnd w:id="60"/>
      <w:bookmarkEnd w:id="61"/>
    </w:p>
    <w:p w14:paraId="6024E434">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1.4.1供应商应具备承担本项目的资质条件、能力和信誉。</w:t>
      </w:r>
    </w:p>
    <w:p w14:paraId="599150B1">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（1）资质条件：见供应商须知前附表；</w:t>
      </w:r>
    </w:p>
    <w:p w14:paraId="29A51588">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（2）项目经理资格：见供应商须知前附表；</w:t>
      </w:r>
    </w:p>
    <w:p w14:paraId="617686BA">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（3）财务要求：见供应商须知前附表；</w:t>
      </w:r>
    </w:p>
    <w:p w14:paraId="25A352A9">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（4）业绩要求：见供应商须知前附表；</w:t>
      </w:r>
    </w:p>
    <w:p w14:paraId="29139508">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（5）其他要求：见供应商须知前附表。</w:t>
      </w:r>
    </w:p>
    <w:p w14:paraId="106799FF">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1.4.2 供应商不得存在下列情形之一：</w:t>
      </w:r>
    </w:p>
    <w:p w14:paraId="26D04A02">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（1）为采购人不具有独立法人资格的附属机构（单位）；</w:t>
      </w:r>
    </w:p>
    <w:p w14:paraId="61237F22">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 xml:space="preserve">（2）为本招标项目前期准备提供设计或咨询服务的； </w:t>
      </w:r>
    </w:p>
    <w:p w14:paraId="625C1B35">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（3）为本招标项目的监理人；</w:t>
      </w:r>
    </w:p>
    <w:p w14:paraId="6D523548">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 xml:space="preserve">（4）为本招标项目的代建人； </w:t>
      </w:r>
    </w:p>
    <w:p w14:paraId="7B485534">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 xml:space="preserve">（5）为本招标项目提供采购代理服务的； </w:t>
      </w:r>
    </w:p>
    <w:p w14:paraId="5782E485">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（6）与本招标项目的监理人或代建人或采购代理机构同为一个法定代表人的；</w:t>
      </w:r>
    </w:p>
    <w:p w14:paraId="074EB41A">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（7）与本招标项目的监理人或代建人或采购代理机构相互控股或参股的；</w:t>
      </w:r>
    </w:p>
    <w:p w14:paraId="21DB52DF">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（8）与本招标项目的监理人或代建人或采购代理机构相互任职或工作的；</w:t>
      </w:r>
    </w:p>
    <w:p w14:paraId="73265299">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 xml:space="preserve">（9）被责令停业的； </w:t>
      </w:r>
    </w:p>
    <w:p w14:paraId="545DBEB4">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 xml:space="preserve">（10）被暂停或取消投标资格的； </w:t>
      </w:r>
    </w:p>
    <w:p w14:paraId="23B99409">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（11）财产被接管或冻结的；</w:t>
      </w:r>
    </w:p>
    <w:p w14:paraId="1FF817B1">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（12）</w:t>
      </w:r>
      <w:r>
        <w:rPr>
          <w:rFonts w:hint="eastAsia" w:ascii="宋体" w:hAnsi="宋体" w:eastAsia="宋体" w:cs="宋体"/>
          <w:color w:val="auto"/>
          <w:highlight w:val="none"/>
          <w:lang w:eastAsia="zh-CN"/>
        </w:rPr>
        <w:t>在参与采购活动前三年内在经营活动中有重大违法记录</w:t>
      </w:r>
      <w:r>
        <w:rPr>
          <w:rFonts w:hint="eastAsia" w:ascii="宋体" w:hAnsi="宋体" w:cs="宋体"/>
          <w:color w:val="auto"/>
          <w:highlight w:val="none"/>
        </w:rPr>
        <w:t>。</w:t>
      </w:r>
    </w:p>
    <w:p w14:paraId="47F6B51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1.4.3 </w:t>
      </w:r>
      <w:r>
        <w:rPr>
          <w:rFonts w:hint="eastAsia" w:ascii="宋体" w:hAnsi="宋体" w:eastAsia="宋体" w:cs="宋体"/>
          <w:color w:val="auto"/>
          <w:szCs w:val="21"/>
          <w:highlight w:val="none"/>
          <w:lang w:eastAsia="zh-CN"/>
        </w:rPr>
        <w:t>单位负责人为同一人或者存在直接控股、管理关系的不同供应商，不得参加同一合同项下的政府采购活动。</w:t>
      </w:r>
    </w:p>
    <w:p w14:paraId="324242C0">
      <w:pPr>
        <w:pStyle w:val="6"/>
        <w:rPr>
          <w:rFonts w:hint="eastAsia" w:ascii="宋体" w:hAnsi="宋体" w:cs="宋体"/>
          <w:color w:val="auto"/>
          <w:highlight w:val="none"/>
        </w:rPr>
      </w:pPr>
      <w:bookmarkStart w:id="62" w:name="_Toc19388"/>
      <w:bookmarkStart w:id="63" w:name="_Toc144974503"/>
      <w:bookmarkStart w:id="64" w:name="_Toc30402"/>
      <w:bookmarkStart w:id="65" w:name="_Toc246996923"/>
      <w:bookmarkStart w:id="66" w:name="_Toc247085694"/>
      <w:bookmarkStart w:id="67" w:name="_Toc179632552"/>
      <w:bookmarkStart w:id="68" w:name="_Toc152045535"/>
      <w:bookmarkStart w:id="69" w:name="_Toc246996180"/>
      <w:bookmarkStart w:id="70" w:name="_Toc152042311"/>
      <w:r>
        <w:rPr>
          <w:rFonts w:hint="eastAsia" w:ascii="宋体" w:hAnsi="宋体" w:cs="宋体"/>
          <w:color w:val="auto"/>
          <w:highlight w:val="none"/>
        </w:rPr>
        <w:t>1.5 费用承担</w:t>
      </w:r>
      <w:bookmarkEnd w:id="62"/>
      <w:bookmarkEnd w:id="63"/>
      <w:bookmarkEnd w:id="64"/>
      <w:bookmarkEnd w:id="65"/>
      <w:bookmarkEnd w:id="66"/>
      <w:bookmarkEnd w:id="67"/>
      <w:bookmarkEnd w:id="68"/>
      <w:bookmarkEnd w:id="69"/>
      <w:bookmarkEnd w:id="70"/>
    </w:p>
    <w:p w14:paraId="025E15F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供应商准备和参加竞争性磋商采购活动发生的费用自理。</w:t>
      </w:r>
    </w:p>
    <w:p w14:paraId="642EE5C1">
      <w:pPr>
        <w:pStyle w:val="6"/>
        <w:rPr>
          <w:rFonts w:hint="eastAsia" w:ascii="宋体" w:hAnsi="宋体" w:cs="宋体"/>
          <w:color w:val="auto"/>
          <w:highlight w:val="none"/>
        </w:rPr>
      </w:pPr>
      <w:bookmarkStart w:id="71" w:name="_Toc246996181"/>
      <w:bookmarkStart w:id="72" w:name="_Toc152045536"/>
      <w:bookmarkStart w:id="73" w:name="_Toc144974504"/>
      <w:bookmarkStart w:id="74" w:name="_Toc20440"/>
      <w:bookmarkStart w:id="75" w:name="_Toc179632553"/>
      <w:bookmarkStart w:id="76" w:name="_Toc152042312"/>
      <w:bookmarkStart w:id="77" w:name="_Toc246996924"/>
      <w:bookmarkStart w:id="78" w:name="_Toc247085695"/>
      <w:bookmarkStart w:id="79" w:name="_Toc19173"/>
      <w:r>
        <w:rPr>
          <w:rFonts w:hint="eastAsia" w:ascii="宋体" w:hAnsi="宋体" w:cs="宋体"/>
          <w:color w:val="auto"/>
          <w:highlight w:val="none"/>
        </w:rPr>
        <w:t>1.6 保密</w:t>
      </w:r>
      <w:bookmarkEnd w:id="71"/>
      <w:bookmarkEnd w:id="72"/>
      <w:bookmarkEnd w:id="73"/>
      <w:bookmarkEnd w:id="74"/>
      <w:bookmarkEnd w:id="75"/>
      <w:bookmarkEnd w:id="76"/>
      <w:bookmarkEnd w:id="77"/>
      <w:bookmarkEnd w:id="78"/>
      <w:bookmarkEnd w:id="79"/>
    </w:p>
    <w:p w14:paraId="4CBC3CF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参与竞争性磋商采购活动的各方应对磋商文件和响应文件中的商业和技术等秘密保密，违者应对由此造成的后果承担法律责任。 </w:t>
      </w:r>
    </w:p>
    <w:p w14:paraId="5865A21F">
      <w:pPr>
        <w:pStyle w:val="6"/>
        <w:rPr>
          <w:rFonts w:hint="eastAsia" w:ascii="宋体" w:hAnsi="宋体" w:cs="宋体"/>
          <w:color w:val="auto"/>
          <w:highlight w:val="none"/>
        </w:rPr>
      </w:pPr>
      <w:bookmarkStart w:id="80" w:name="_Toc144974505"/>
      <w:bookmarkStart w:id="81" w:name="_Toc179632554"/>
      <w:bookmarkStart w:id="82" w:name="_Toc246996925"/>
      <w:bookmarkStart w:id="83" w:name="_Toc152042313"/>
      <w:bookmarkStart w:id="84" w:name="_Toc246996182"/>
      <w:bookmarkStart w:id="85" w:name="_Toc11886"/>
      <w:bookmarkStart w:id="86" w:name="_Toc28022"/>
      <w:bookmarkStart w:id="87" w:name="_Toc152045537"/>
      <w:bookmarkStart w:id="88" w:name="_Toc247085696"/>
      <w:r>
        <w:rPr>
          <w:rFonts w:hint="eastAsia" w:ascii="宋体" w:hAnsi="宋体" w:cs="宋体"/>
          <w:color w:val="auto"/>
          <w:highlight w:val="none"/>
        </w:rPr>
        <w:t>1.7 语言</w:t>
      </w:r>
      <w:bookmarkEnd w:id="80"/>
      <w:r>
        <w:rPr>
          <w:rFonts w:hint="eastAsia" w:ascii="宋体" w:hAnsi="宋体" w:cs="宋体"/>
          <w:color w:val="auto"/>
          <w:highlight w:val="none"/>
        </w:rPr>
        <w:t>文字</w:t>
      </w:r>
      <w:bookmarkEnd w:id="81"/>
      <w:bookmarkEnd w:id="82"/>
      <w:bookmarkEnd w:id="83"/>
      <w:bookmarkEnd w:id="84"/>
      <w:bookmarkEnd w:id="85"/>
      <w:bookmarkEnd w:id="86"/>
      <w:bookmarkEnd w:id="87"/>
      <w:bookmarkEnd w:id="88"/>
    </w:p>
    <w:p w14:paraId="5F3E926B">
      <w:pPr>
        <w:spacing w:line="400" w:lineRule="exact"/>
        <w:ind w:firstLine="420" w:firstLineChars="200"/>
        <w:rPr>
          <w:rFonts w:hint="eastAsia" w:ascii="宋体" w:hAnsi="宋体" w:cs="宋体"/>
          <w:color w:val="auto"/>
          <w:highlight w:val="none"/>
        </w:rPr>
      </w:pPr>
      <w:bookmarkStart w:id="89" w:name="_Toc246996183"/>
      <w:bookmarkStart w:id="90" w:name="_Toc247085697"/>
      <w:bookmarkStart w:id="91" w:name="_Toc152042314"/>
      <w:bookmarkStart w:id="92" w:name="_Toc246996926"/>
      <w:bookmarkStart w:id="93" w:name="_Toc179632555"/>
      <w:bookmarkStart w:id="94" w:name="_Toc152045538"/>
      <w:bookmarkStart w:id="95" w:name="_Toc144974506"/>
      <w:r>
        <w:rPr>
          <w:rFonts w:hint="eastAsia" w:ascii="宋体" w:hAnsi="宋体" w:cs="宋体"/>
          <w:color w:val="auto"/>
          <w:highlight w:val="none"/>
        </w:rPr>
        <w:t>磋商、响应文件使用的语言文字为中文。专用术语使用外文的，应附有中文注释。</w:t>
      </w:r>
    </w:p>
    <w:p w14:paraId="43432DCC">
      <w:pPr>
        <w:pStyle w:val="6"/>
        <w:rPr>
          <w:rFonts w:hint="eastAsia" w:ascii="宋体" w:hAnsi="宋体" w:cs="宋体"/>
          <w:color w:val="auto"/>
          <w:highlight w:val="none"/>
        </w:rPr>
      </w:pPr>
      <w:bookmarkStart w:id="96" w:name="_Toc8326"/>
      <w:bookmarkStart w:id="97" w:name="_Toc7134"/>
      <w:r>
        <w:rPr>
          <w:rFonts w:hint="eastAsia" w:ascii="宋体" w:hAnsi="宋体" w:cs="宋体"/>
          <w:color w:val="auto"/>
          <w:highlight w:val="none"/>
        </w:rPr>
        <w:t>1.8 计量单位</w:t>
      </w:r>
      <w:bookmarkEnd w:id="89"/>
      <w:bookmarkEnd w:id="90"/>
      <w:bookmarkEnd w:id="91"/>
      <w:bookmarkEnd w:id="92"/>
      <w:bookmarkEnd w:id="93"/>
      <w:bookmarkEnd w:id="94"/>
      <w:bookmarkEnd w:id="95"/>
      <w:bookmarkEnd w:id="96"/>
      <w:bookmarkEnd w:id="97"/>
    </w:p>
    <w:p w14:paraId="6540279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所有计量均采用中华人民共和国法定计量单位。</w:t>
      </w:r>
    </w:p>
    <w:p w14:paraId="3E5A6611">
      <w:pPr>
        <w:pStyle w:val="6"/>
        <w:rPr>
          <w:rFonts w:hint="eastAsia" w:ascii="宋体" w:hAnsi="宋体" w:cs="宋体"/>
          <w:color w:val="auto"/>
          <w:highlight w:val="none"/>
        </w:rPr>
      </w:pPr>
      <w:bookmarkStart w:id="98" w:name="_Toc247592876"/>
      <w:bookmarkStart w:id="99" w:name="_Toc144974507"/>
      <w:bookmarkStart w:id="100" w:name="_Toc152045539"/>
      <w:bookmarkStart w:id="101" w:name="_Toc247527563"/>
      <w:bookmarkStart w:id="102" w:name="_Toc247513962"/>
      <w:bookmarkStart w:id="103" w:name="_Toc6693"/>
      <w:bookmarkStart w:id="104" w:name="_Toc152042315"/>
      <w:bookmarkStart w:id="105" w:name="_Toc4097"/>
      <w:r>
        <w:rPr>
          <w:rFonts w:hint="eastAsia" w:ascii="宋体" w:hAnsi="宋体" w:cs="宋体"/>
          <w:color w:val="auto"/>
          <w:highlight w:val="none"/>
        </w:rPr>
        <w:t>1.9 踏勘现场</w:t>
      </w:r>
      <w:bookmarkEnd w:id="98"/>
      <w:bookmarkEnd w:id="99"/>
      <w:bookmarkEnd w:id="100"/>
      <w:bookmarkEnd w:id="101"/>
      <w:bookmarkEnd w:id="102"/>
      <w:bookmarkEnd w:id="103"/>
      <w:bookmarkEnd w:id="104"/>
      <w:bookmarkEnd w:id="105"/>
    </w:p>
    <w:p w14:paraId="5FD9ACB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1.9.1 供应商须知前附表规定组织踏勘现场的，采购人按供应商须知前附表规定的时间、地点组织供应商踏勘项目现场。 </w:t>
      </w:r>
    </w:p>
    <w:p w14:paraId="79CDB0C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1.9.2 供应商踏勘现场发生的费用自理。</w:t>
      </w:r>
    </w:p>
    <w:p w14:paraId="6F0AA68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1.9.3 除采购人的原因外，供应商自行负责在踏勘现场中所发生的人员伤亡和财产损失。</w:t>
      </w:r>
    </w:p>
    <w:p w14:paraId="702770E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1.9.4 采购人在踏勘现场中介绍的工程场地和相关的周边环境情况，供供应商在编制响应文件时参考，采购人不对供应商据此作出的判断和决策负责。</w:t>
      </w:r>
    </w:p>
    <w:p w14:paraId="16CDCF89">
      <w:pPr>
        <w:pStyle w:val="6"/>
        <w:rPr>
          <w:rFonts w:hint="eastAsia" w:ascii="宋体" w:hAnsi="宋体" w:cs="宋体"/>
          <w:color w:val="auto"/>
          <w:highlight w:val="none"/>
        </w:rPr>
      </w:pPr>
      <w:bookmarkStart w:id="106" w:name="_Toc152045540"/>
      <w:bookmarkStart w:id="107" w:name="_Toc152042316"/>
      <w:bookmarkStart w:id="108" w:name="_Toc247527564"/>
      <w:bookmarkStart w:id="109" w:name="_Toc247592877"/>
      <w:bookmarkStart w:id="110" w:name="_Toc23742"/>
      <w:bookmarkStart w:id="111" w:name="_Toc144974508"/>
      <w:bookmarkStart w:id="112" w:name="_Toc247513963"/>
      <w:bookmarkStart w:id="113" w:name="_Toc25849"/>
      <w:r>
        <w:rPr>
          <w:rFonts w:hint="eastAsia" w:ascii="宋体" w:hAnsi="宋体" w:cs="宋体"/>
          <w:color w:val="auto"/>
          <w:highlight w:val="none"/>
        </w:rPr>
        <w:t>1.10 磋商预备会</w:t>
      </w:r>
      <w:bookmarkEnd w:id="106"/>
      <w:bookmarkEnd w:id="107"/>
      <w:bookmarkEnd w:id="108"/>
      <w:bookmarkEnd w:id="109"/>
      <w:bookmarkEnd w:id="110"/>
      <w:bookmarkEnd w:id="111"/>
      <w:bookmarkEnd w:id="112"/>
      <w:bookmarkEnd w:id="113"/>
    </w:p>
    <w:p w14:paraId="4B2A160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1.10.1 供应商须知前附表规定召开磋商预备会的，采购人按供应商须知前附表规定的时间和地点召开磋商预备会，澄清供应商提出的问题。</w:t>
      </w:r>
    </w:p>
    <w:p w14:paraId="4F6CE28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1.10.2 供应商应在供应商须知前附表规定的时间前，以书面形式将提出的问题送达采购人，以便采购人在会议期间澄清。</w:t>
      </w:r>
    </w:p>
    <w:p w14:paraId="5227D42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1.10.3 磋商预备会后，采购人在供应商须知前附表规定的时间内，将对供应商所提问题的澄清，以书面形式通知所有购买磋商文件的供应商。该澄清内容为磋商文件的组成部分。</w:t>
      </w:r>
    </w:p>
    <w:p w14:paraId="09A9E313">
      <w:pPr>
        <w:pStyle w:val="6"/>
        <w:rPr>
          <w:rFonts w:hint="eastAsia" w:ascii="宋体" w:hAnsi="宋体" w:cs="宋体"/>
          <w:color w:val="auto"/>
          <w:highlight w:val="none"/>
        </w:rPr>
      </w:pPr>
      <w:bookmarkStart w:id="114" w:name="_Toc10034"/>
      <w:bookmarkStart w:id="115" w:name="_Toc17775"/>
      <w:r>
        <w:rPr>
          <w:rFonts w:hint="eastAsia" w:ascii="宋体" w:hAnsi="宋体" w:cs="宋体"/>
          <w:color w:val="auto"/>
          <w:highlight w:val="none"/>
        </w:rPr>
        <w:t>1.11 偏离</w:t>
      </w:r>
      <w:bookmarkEnd w:id="114"/>
      <w:bookmarkEnd w:id="115"/>
    </w:p>
    <w:p w14:paraId="0468323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供应商须知前附表允许响应文件偏离磋商文件某些要求的，偏离应当符合磋商文件规定的偏离范围和幅度。</w:t>
      </w:r>
    </w:p>
    <w:p w14:paraId="0BCFC359">
      <w:pPr>
        <w:pStyle w:val="4"/>
        <w:rPr>
          <w:rFonts w:hint="eastAsia" w:ascii="宋体" w:hAnsi="宋体" w:eastAsia="宋体" w:cs="宋体"/>
          <w:color w:val="auto"/>
          <w:highlight w:val="none"/>
        </w:rPr>
      </w:pPr>
      <w:bookmarkStart w:id="116" w:name="_Toc144974510"/>
      <w:bookmarkStart w:id="117" w:name="_Toc246996187"/>
      <w:bookmarkStart w:id="118" w:name="_Toc152042318"/>
      <w:bookmarkStart w:id="119" w:name="_Toc179632560"/>
      <w:bookmarkStart w:id="120" w:name="_Toc246996930"/>
      <w:bookmarkStart w:id="121" w:name="_Toc247085701"/>
      <w:bookmarkStart w:id="122" w:name="_Toc152045542"/>
      <w:bookmarkStart w:id="123" w:name="_Toc32083"/>
      <w:bookmarkStart w:id="124" w:name="_Toc23897"/>
      <w:r>
        <w:rPr>
          <w:rFonts w:hint="eastAsia" w:ascii="宋体" w:hAnsi="宋体" w:eastAsia="宋体" w:cs="宋体"/>
          <w:color w:val="auto"/>
          <w:highlight w:val="none"/>
        </w:rPr>
        <w:t>2. 磋商文件</w:t>
      </w:r>
      <w:bookmarkEnd w:id="116"/>
      <w:bookmarkEnd w:id="117"/>
      <w:bookmarkEnd w:id="118"/>
      <w:bookmarkEnd w:id="119"/>
      <w:bookmarkEnd w:id="120"/>
      <w:bookmarkEnd w:id="121"/>
      <w:bookmarkEnd w:id="122"/>
      <w:bookmarkEnd w:id="123"/>
      <w:bookmarkEnd w:id="124"/>
    </w:p>
    <w:p w14:paraId="6F52A0BA">
      <w:pPr>
        <w:pStyle w:val="6"/>
        <w:rPr>
          <w:rFonts w:hint="eastAsia" w:ascii="宋体" w:hAnsi="宋体" w:cs="宋体"/>
          <w:color w:val="auto"/>
          <w:highlight w:val="none"/>
        </w:rPr>
      </w:pPr>
      <w:bookmarkStart w:id="125" w:name="_Toc152042319"/>
      <w:bookmarkStart w:id="126" w:name="_Toc9133"/>
      <w:bookmarkStart w:id="127" w:name="_Toc21916"/>
      <w:bookmarkStart w:id="128" w:name="_Toc152045543"/>
      <w:bookmarkStart w:id="129" w:name="_Toc246996931"/>
      <w:bookmarkStart w:id="130" w:name="_Toc144974511"/>
      <w:bookmarkStart w:id="131" w:name="_Toc247085702"/>
      <w:bookmarkStart w:id="132" w:name="_Toc179632561"/>
      <w:bookmarkStart w:id="133" w:name="_Toc246996188"/>
      <w:r>
        <w:rPr>
          <w:rFonts w:hint="eastAsia" w:ascii="宋体" w:hAnsi="宋体" w:cs="宋体"/>
          <w:color w:val="auto"/>
          <w:highlight w:val="none"/>
        </w:rPr>
        <w:t>2.1 磋商文件的组成</w:t>
      </w:r>
      <w:bookmarkEnd w:id="125"/>
      <w:bookmarkEnd w:id="126"/>
      <w:bookmarkEnd w:id="127"/>
      <w:bookmarkEnd w:id="128"/>
      <w:bookmarkEnd w:id="129"/>
      <w:bookmarkEnd w:id="130"/>
      <w:bookmarkEnd w:id="131"/>
      <w:bookmarkEnd w:id="132"/>
      <w:bookmarkEnd w:id="133"/>
    </w:p>
    <w:p w14:paraId="22F15A90">
      <w:pPr>
        <w:spacing w:line="400" w:lineRule="exact"/>
        <w:rPr>
          <w:rFonts w:hint="eastAsia" w:ascii="宋体" w:hAnsi="宋体" w:cs="宋体"/>
          <w:color w:val="auto"/>
          <w:highlight w:val="none"/>
        </w:rPr>
      </w:pPr>
      <w:r>
        <w:rPr>
          <w:rFonts w:hint="eastAsia" w:ascii="宋体" w:hAnsi="宋体" w:cs="宋体"/>
          <w:color w:val="auto"/>
          <w:highlight w:val="none"/>
        </w:rPr>
        <w:t>　　2.1.1 本磋商文件包括：</w:t>
      </w:r>
    </w:p>
    <w:p w14:paraId="13F2F495">
      <w:pPr>
        <w:snapToGrid w:val="0"/>
        <w:spacing w:line="320" w:lineRule="exact"/>
        <w:ind w:firstLine="420" w:firstLineChars="200"/>
        <w:jc w:val="left"/>
        <w:textAlignment w:val="baseline"/>
        <w:rPr>
          <w:rFonts w:hint="eastAsia" w:ascii="宋体" w:hAnsi="宋体" w:eastAsia="宋体" w:cs="仿宋_GB2312"/>
          <w:color w:val="auto"/>
          <w:kern w:val="0"/>
          <w:sz w:val="20"/>
          <w:szCs w:val="21"/>
          <w:highlight w:val="none"/>
          <w:lang w:eastAsia="zh-CN"/>
        </w:rPr>
      </w:pPr>
      <w:r>
        <w:rPr>
          <w:rFonts w:ascii="宋体" w:hAnsi="宋体" w:cs="仿宋_GB2312"/>
          <w:color w:val="auto"/>
          <w:kern w:val="0"/>
          <w:szCs w:val="21"/>
          <w:highlight w:val="none"/>
        </w:rPr>
        <w:t xml:space="preserve">第一章  </w:t>
      </w:r>
      <w:r>
        <w:rPr>
          <w:rFonts w:hint="eastAsia" w:ascii="宋体" w:hAnsi="宋体" w:cs="仿宋_GB2312"/>
          <w:color w:val="auto"/>
          <w:kern w:val="0"/>
          <w:szCs w:val="21"/>
          <w:highlight w:val="none"/>
          <w:lang w:eastAsia="zh-CN"/>
        </w:rPr>
        <w:t>竞争性磋商公告</w:t>
      </w:r>
    </w:p>
    <w:p w14:paraId="5C5AEDD1">
      <w:pPr>
        <w:snapToGrid w:val="0"/>
        <w:spacing w:line="320" w:lineRule="exact"/>
        <w:ind w:firstLine="420" w:firstLineChars="200"/>
        <w:jc w:val="left"/>
        <w:textAlignment w:val="baseline"/>
        <w:rPr>
          <w:rFonts w:ascii="宋体" w:hAnsi="宋体" w:cs="仿宋_GB2312"/>
          <w:color w:val="auto"/>
          <w:kern w:val="0"/>
          <w:sz w:val="20"/>
          <w:szCs w:val="21"/>
          <w:highlight w:val="none"/>
        </w:rPr>
      </w:pPr>
      <w:r>
        <w:rPr>
          <w:rFonts w:ascii="宋体" w:hAnsi="宋体" w:cs="仿宋_GB2312"/>
          <w:color w:val="auto"/>
          <w:kern w:val="0"/>
          <w:szCs w:val="21"/>
          <w:highlight w:val="none"/>
        </w:rPr>
        <w:t xml:space="preserve">第二章  </w:t>
      </w:r>
      <w:r>
        <w:rPr>
          <w:rFonts w:hint="eastAsia" w:ascii="宋体" w:hAnsi="宋体" w:cs="仿宋_GB2312"/>
          <w:color w:val="auto"/>
          <w:kern w:val="0"/>
          <w:szCs w:val="21"/>
          <w:highlight w:val="none"/>
          <w:lang w:eastAsia="zh-CN"/>
        </w:rPr>
        <w:t>供应商</w:t>
      </w:r>
      <w:r>
        <w:rPr>
          <w:rFonts w:ascii="宋体" w:hAnsi="宋体" w:cs="仿宋_GB2312"/>
          <w:color w:val="auto"/>
          <w:kern w:val="0"/>
          <w:szCs w:val="21"/>
          <w:highlight w:val="none"/>
        </w:rPr>
        <w:t>须知</w:t>
      </w:r>
    </w:p>
    <w:p w14:paraId="4E7DB329">
      <w:pPr>
        <w:snapToGrid w:val="0"/>
        <w:spacing w:line="320" w:lineRule="exact"/>
        <w:ind w:firstLine="420" w:firstLineChars="200"/>
        <w:jc w:val="left"/>
        <w:textAlignment w:val="baseline"/>
        <w:rPr>
          <w:rFonts w:ascii="宋体" w:hAnsi="宋体" w:cs="仿宋_GB2312"/>
          <w:color w:val="auto"/>
          <w:kern w:val="0"/>
          <w:sz w:val="20"/>
          <w:szCs w:val="21"/>
          <w:highlight w:val="none"/>
        </w:rPr>
      </w:pPr>
      <w:r>
        <w:rPr>
          <w:rFonts w:ascii="宋体" w:hAnsi="宋体" w:cs="仿宋_GB2312"/>
          <w:color w:val="auto"/>
          <w:kern w:val="0"/>
          <w:szCs w:val="21"/>
          <w:highlight w:val="none"/>
        </w:rPr>
        <w:t>第三章  评标</w:t>
      </w:r>
      <w:r>
        <w:rPr>
          <w:rFonts w:hint="eastAsia" w:ascii="宋体" w:hAnsi="宋体" w:cs="仿宋_GB2312"/>
          <w:color w:val="auto"/>
          <w:kern w:val="0"/>
          <w:szCs w:val="21"/>
          <w:highlight w:val="none"/>
        </w:rPr>
        <w:t>办法</w:t>
      </w:r>
    </w:p>
    <w:p w14:paraId="1307371F">
      <w:pPr>
        <w:snapToGrid w:val="0"/>
        <w:spacing w:line="320" w:lineRule="exact"/>
        <w:ind w:firstLine="420" w:firstLineChars="200"/>
        <w:jc w:val="left"/>
        <w:textAlignment w:val="baseline"/>
        <w:rPr>
          <w:rFonts w:ascii="宋体" w:hAnsi="宋体" w:cs="仿宋_GB2312"/>
          <w:color w:val="auto"/>
          <w:kern w:val="0"/>
          <w:sz w:val="20"/>
          <w:szCs w:val="21"/>
          <w:highlight w:val="none"/>
        </w:rPr>
      </w:pPr>
      <w:r>
        <w:rPr>
          <w:rFonts w:ascii="宋体" w:hAnsi="宋体" w:cs="仿宋_GB2312"/>
          <w:color w:val="auto"/>
          <w:kern w:val="0"/>
          <w:szCs w:val="21"/>
          <w:highlight w:val="none"/>
        </w:rPr>
        <w:t>第四章  合同格式</w:t>
      </w:r>
    </w:p>
    <w:p w14:paraId="27782C27">
      <w:pPr>
        <w:snapToGrid w:val="0"/>
        <w:spacing w:line="320" w:lineRule="exact"/>
        <w:ind w:firstLine="420" w:firstLineChars="200"/>
        <w:jc w:val="left"/>
        <w:textAlignment w:val="baseline"/>
        <w:rPr>
          <w:rFonts w:ascii="宋体" w:hAnsi="宋体" w:cs="仿宋_GB2312"/>
          <w:color w:val="auto"/>
          <w:kern w:val="0"/>
          <w:sz w:val="20"/>
          <w:szCs w:val="21"/>
          <w:highlight w:val="none"/>
        </w:rPr>
      </w:pPr>
      <w:r>
        <w:rPr>
          <w:rFonts w:ascii="宋体" w:hAnsi="宋体" w:cs="仿宋_GB2312"/>
          <w:color w:val="auto"/>
          <w:kern w:val="0"/>
          <w:szCs w:val="21"/>
          <w:highlight w:val="none"/>
        </w:rPr>
        <w:t>第</w:t>
      </w:r>
      <w:r>
        <w:rPr>
          <w:rFonts w:hint="eastAsia" w:ascii="宋体" w:hAnsi="宋体" w:cs="仿宋_GB2312"/>
          <w:color w:val="auto"/>
          <w:kern w:val="0"/>
          <w:szCs w:val="21"/>
          <w:highlight w:val="none"/>
        </w:rPr>
        <w:t>五</w:t>
      </w:r>
      <w:r>
        <w:rPr>
          <w:rFonts w:ascii="宋体" w:hAnsi="宋体" w:cs="仿宋_GB2312"/>
          <w:color w:val="auto"/>
          <w:kern w:val="0"/>
          <w:szCs w:val="21"/>
          <w:highlight w:val="none"/>
        </w:rPr>
        <w:t xml:space="preserve">章 </w:t>
      </w:r>
      <w:r>
        <w:rPr>
          <w:rFonts w:hint="eastAsia" w:ascii="宋体" w:hAnsi="宋体" w:cs="仿宋_GB2312"/>
          <w:color w:val="auto"/>
          <w:kern w:val="0"/>
          <w:szCs w:val="21"/>
          <w:highlight w:val="none"/>
          <w:lang w:val="en-US" w:eastAsia="zh-CN"/>
        </w:rPr>
        <w:t xml:space="preserve"> 采购</w:t>
      </w:r>
      <w:r>
        <w:rPr>
          <w:rFonts w:hint="eastAsia" w:ascii="宋体" w:hAnsi="宋体" w:cs="仿宋_GB2312"/>
          <w:color w:val="auto"/>
          <w:kern w:val="0"/>
          <w:szCs w:val="21"/>
          <w:highlight w:val="none"/>
        </w:rPr>
        <w:t>需求</w:t>
      </w:r>
    </w:p>
    <w:p w14:paraId="6345059E">
      <w:pPr>
        <w:spacing w:line="400" w:lineRule="exact"/>
        <w:ind w:firstLine="359" w:firstLineChars="171"/>
        <w:rPr>
          <w:rFonts w:hint="eastAsia" w:ascii="宋体" w:hAnsi="宋体" w:cs="宋体"/>
          <w:color w:val="auto"/>
          <w:highlight w:val="none"/>
        </w:rPr>
      </w:pPr>
      <w:r>
        <w:rPr>
          <w:rFonts w:ascii="宋体" w:hAnsi="宋体" w:cs="仿宋_GB2312"/>
          <w:color w:val="auto"/>
          <w:kern w:val="0"/>
          <w:szCs w:val="21"/>
          <w:highlight w:val="none"/>
        </w:rPr>
        <w:t>第</w:t>
      </w:r>
      <w:r>
        <w:rPr>
          <w:rFonts w:hint="eastAsia" w:ascii="宋体" w:hAnsi="宋体" w:cs="仿宋_GB2312"/>
          <w:color w:val="auto"/>
          <w:kern w:val="0"/>
          <w:szCs w:val="21"/>
          <w:highlight w:val="none"/>
        </w:rPr>
        <w:t>六</w:t>
      </w:r>
      <w:r>
        <w:rPr>
          <w:rFonts w:ascii="宋体" w:hAnsi="宋体" w:cs="仿宋_GB2312"/>
          <w:color w:val="auto"/>
          <w:kern w:val="0"/>
          <w:szCs w:val="21"/>
          <w:highlight w:val="none"/>
        </w:rPr>
        <w:t xml:space="preserve">章  </w:t>
      </w:r>
      <w:r>
        <w:rPr>
          <w:rFonts w:hint="eastAsia" w:ascii="宋体" w:hAnsi="宋体" w:cs="仿宋_GB2312"/>
          <w:color w:val="auto"/>
          <w:kern w:val="0"/>
          <w:szCs w:val="21"/>
          <w:highlight w:val="none"/>
          <w:lang w:eastAsia="zh-CN"/>
        </w:rPr>
        <w:t>响应文件</w:t>
      </w:r>
      <w:r>
        <w:rPr>
          <w:rFonts w:ascii="宋体" w:hAnsi="宋体" w:cs="仿宋_GB2312"/>
          <w:color w:val="auto"/>
          <w:kern w:val="0"/>
          <w:szCs w:val="21"/>
          <w:highlight w:val="none"/>
        </w:rPr>
        <w:t>格式</w:t>
      </w:r>
    </w:p>
    <w:p w14:paraId="63D8DEC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2.1.2 根据本章第1.10款、第2.2款和第2.3款对磋商文件所作的澄清、修改，构成磋商文件的组成部分。</w:t>
      </w:r>
    </w:p>
    <w:p w14:paraId="18495ACB">
      <w:pPr>
        <w:pStyle w:val="6"/>
        <w:rPr>
          <w:rFonts w:hint="eastAsia" w:ascii="宋体" w:hAnsi="宋体" w:cs="宋体"/>
          <w:color w:val="auto"/>
          <w:highlight w:val="none"/>
        </w:rPr>
      </w:pPr>
      <w:bookmarkStart w:id="134" w:name="_Toc179632562"/>
      <w:bookmarkStart w:id="135" w:name="_Toc152045544"/>
      <w:bookmarkStart w:id="136" w:name="_Toc6841"/>
      <w:bookmarkStart w:id="137" w:name="_Toc246996932"/>
      <w:bookmarkStart w:id="138" w:name="_Toc152042320"/>
      <w:bookmarkStart w:id="139" w:name="_Toc144974512"/>
      <w:bookmarkStart w:id="140" w:name="_Toc247085703"/>
      <w:bookmarkStart w:id="141" w:name="_Toc246996189"/>
      <w:bookmarkStart w:id="142" w:name="_Toc10523"/>
      <w:r>
        <w:rPr>
          <w:rFonts w:hint="eastAsia" w:ascii="宋体" w:hAnsi="宋体" w:cs="宋体"/>
          <w:color w:val="auto"/>
          <w:highlight w:val="none"/>
        </w:rPr>
        <w:t>2.2 磋商文件的澄清</w:t>
      </w:r>
      <w:bookmarkEnd w:id="134"/>
      <w:bookmarkEnd w:id="135"/>
      <w:bookmarkEnd w:id="136"/>
      <w:bookmarkEnd w:id="137"/>
      <w:bookmarkEnd w:id="138"/>
      <w:bookmarkEnd w:id="139"/>
      <w:bookmarkEnd w:id="140"/>
      <w:bookmarkEnd w:id="141"/>
      <w:bookmarkEnd w:id="142"/>
      <w:r>
        <w:rPr>
          <w:rFonts w:hint="eastAsia" w:ascii="宋体" w:hAnsi="宋体" w:cs="宋体"/>
          <w:color w:val="auto"/>
          <w:highlight w:val="none"/>
        </w:rPr>
        <w:t xml:space="preserve"> </w:t>
      </w:r>
    </w:p>
    <w:p w14:paraId="34BF869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2.2.1 供应商应仔细阅读和检查磋商文件的全部内容。</w:t>
      </w:r>
      <w:r>
        <w:rPr>
          <w:rFonts w:hint="eastAsia" w:ascii="宋体" w:hAnsi="宋体" w:cs="宋体"/>
          <w:color w:val="auto"/>
          <w:szCs w:val="21"/>
          <w:highlight w:val="none"/>
        </w:rPr>
        <w:t>如发现缺页或附件不全，应及时向采购人提出，以便补齐。</w:t>
      </w:r>
      <w:r>
        <w:rPr>
          <w:rFonts w:hint="eastAsia" w:ascii="宋体" w:hAnsi="宋体" w:cs="宋体"/>
          <w:color w:val="auto"/>
          <w:highlight w:val="none"/>
        </w:rPr>
        <w:t>如有疑问，应在供应商须知前附表规定的时间前以书面形式（包括信函、电报、传真等可以有形地表现所载内容的形式，下同），要求采购人对磋商文件予以澄清。</w:t>
      </w:r>
    </w:p>
    <w:p w14:paraId="39E49E81">
      <w:pPr>
        <w:spacing w:line="400" w:lineRule="exact"/>
        <w:ind w:firstLine="420" w:firstLineChars="200"/>
        <w:rPr>
          <w:rFonts w:hint="eastAsia" w:ascii="宋体" w:hAnsi="宋体" w:cs="宋体"/>
          <w:color w:val="auto"/>
          <w:sz w:val="32"/>
          <w:szCs w:val="32"/>
          <w:highlight w:val="none"/>
        </w:rPr>
      </w:pPr>
      <w:r>
        <w:rPr>
          <w:rFonts w:hint="eastAsia" w:ascii="宋体" w:hAnsi="宋体" w:cs="宋体"/>
          <w:color w:val="auto"/>
          <w:highlight w:val="none"/>
        </w:rPr>
        <w:t>2.2.2 磋商文件的澄清将以书面形式发给所有购买磋商文件的供应商，但不指明澄清问题的来源。如果澄清发出的时间距供应商须知前附表规定的提交首次响应文件截止时间不足5日，并且澄清内容影响响应文件编制的，将相应延长提交首次响应文件截止时间。</w:t>
      </w:r>
      <w:r>
        <w:rPr>
          <w:rFonts w:hint="eastAsia" w:ascii="宋体" w:hAnsi="宋体" w:cs="宋体"/>
          <w:color w:val="auto"/>
          <w:sz w:val="32"/>
          <w:szCs w:val="32"/>
          <w:highlight w:val="none"/>
        </w:rPr>
        <w:t xml:space="preserve"> </w:t>
      </w:r>
    </w:p>
    <w:p w14:paraId="2D3A238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2.2.3 供应商在收到澄清后，应在供应商须知前附表规定的时间内以书面形式通知采购人，确认已收到该澄清。</w:t>
      </w:r>
    </w:p>
    <w:p w14:paraId="63927364">
      <w:pPr>
        <w:pStyle w:val="6"/>
        <w:rPr>
          <w:rFonts w:hint="eastAsia" w:ascii="宋体" w:hAnsi="宋体" w:cs="宋体"/>
          <w:color w:val="auto"/>
          <w:highlight w:val="none"/>
        </w:rPr>
      </w:pPr>
      <w:bookmarkStart w:id="143" w:name="_Toc152042321"/>
      <w:bookmarkStart w:id="144" w:name="_Toc15032"/>
      <w:bookmarkStart w:id="145" w:name="_Toc247085704"/>
      <w:bookmarkStart w:id="146" w:name="_Toc144974513"/>
      <w:bookmarkStart w:id="147" w:name="_Toc179632563"/>
      <w:bookmarkStart w:id="148" w:name="_Toc152045545"/>
      <w:bookmarkStart w:id="149" w:name="_Toc5241"/>
      <w:bookmarkStart w:id="150" w:name="_Toc246996933"/>
      <w:bookmarkStart w:id="151" w:name="_Toc246996190"/>
      <w:r>
        <w:rPr>
          <w:rFonts w:hint="eastAsia" w:ascii="宋体" w:hAnsi="宋体" w:cs="宋体"/>
          <w:color w:val="auto"/>
          <w:highlight w:val="none"/>
        </w:rPr>
        <w:t>2.3 磋商文件的修改</w:t>
      </w:r>
      <w:bookmarkEnd w:id="143"/>
      <w:bookmarkEnd w:id="144"/>
      <w:bookmarkEnd w:id="145"/>
      <w:bookmarkEnd w:id="146"/>
      <w:bookmarkEnd w:id="147"/>
      <w:bookmarkEnd w:id="148"/>
      <w:bookmarkEnd w:id="149"/>
      <w:bookmarkEnd w:id="150"/>
      <w:bookmarkEnd w:id="151"/>
    </w:p>
    <w:p w14:paraId="4281FE8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2.3.1采购人可以书面形式修改磋商文件，并通知所有已购买磋商文件的供应商。但如果修改磋商文件的时间距提交首次响应文件截止时间不足5日，并且修改内容影响响应文件编制的，将相应延长提交首次响应文件截止时间。</w:t>
      </w:r>
    </w:p>
    <w:p w14:paraId="11FB20C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2.3.2 供应商收到修改内容后，应在供应商须知前附表规定的时间内以书面形式通知采购人，确认已收到该修改。</w:t>
      </w:r>
    </w:p>
    <w:p w14:paraId="155FE64F">
      <w:pPr>
        <w:pStyle w:val="4"/>
        <w:rPr>
          <w:rFonts w:hint="eastAsia" w:ascii="宋体" w:hAnsi="宋体" w:eastAsia="宋体" w:cs="宋体"/>
          <w:color w:val="auto"/>
          <w:highlight w:val="none"/>
        </w:rPr>
      </w:pPr>
      <w:bookmarkStart w:id="152" w:name="_Toc246996934"/>
      <w:bookmarkStart w:id="153" w:name="_Toc179632564"/>
      <w:bookmarkStart w:id="154" w:name="_Toc4284"/>
      <w:bookmarkStart w:id="155" w:name="_Toc16647"/>
      <w:bookmarkStart w:id="156" w:name="_Toc144974514"/>
      <w:bookmarkStart w:id="157" w:name="_Toc247085705"/>
      <w:bookmarkStart w:id="158" w:name="_Toc246996191"/>
      <w:bookmarkStart w:id="159" w:name="_Toc152042322"/>
      <w:bookmarkStart w:id="160" w:name="_Toc152045546"/>
      <w:r>
        <w:rPr>
          <w:rFonts w:hint="eastAsia" w:ascii="宋体" w:hAnsi="宋体" w:eastAsia="宋体" w:cs="宋体"/>
          <w:color w:val="auto"/>
          <w:highlight w:val="none"/>
        </w:rPr>
        <w:t>3. 响应文件</w:t>
      </w:r>
      <w:bookmarkEnd w:id="152"/>
      <w:bookmarkEnd w:id="153"/>
      <w:bookmarkEnd w:id="154"/>
      <w:bookmarkEnd w:id="155"/>
      <w:bookmarkEnd w:id="156"/>
      <w:bookmarkEnd w:id="157"/>
      <w:bookmarkEnd w:id="158"/>
      <w:bookmarkEnd w:id="159"/>
      <w:bookmarkEnd w:id="160"/>
    </w:p>
    <w:p w14:paraId="1D21FE20">
      <w:pPr>
        <w:pStyle w:val="6"/>
        <w:rPr>
          <w:rFonts w:hint="eastAsia" w:ascii="宋体" w:hAnsi="宋体" w:cs="宋体"/>
          <w:color w:val="auto"/>
          <w:highlight w:val="none"/>
        </w:rPr>
      </w:pPr>
      <w:bookmarkStart w:id="161" w:name="_Toc179632565"/>
      <w:bookmarkStart w:id="162" w:name="_Toc152042323"/>
      <w:bookmarkStart w:id="163" w:name="_Toc152045547"/>
      <w:bookmarkStart w:id="164" w:name="_Toc247085706"/>
      <w:bookmarkStart w:id="165" w:name="_Toc144974515"/>
      <w:bookmarkStart w:id="166" w:name="_Toc246996192"/>
      <w:bookmarkStart w:id="167" w:name="_Toc20745"/>
      <w:bookmarkStart w:id="168" w:name="_Toc246996935"/>
      <w:bookmarkStart w:id="169" w:name="_Toc23081"/>
      <w:r>
        <w:rPr>
          <w:rFonts w:hint="eastAsia" w:ascii="宋体" w:hAnsi="宋体" w:cs="宋体"/>
          <w:color w:val="auto"/>
          <w:highlight w:val="none"/>
        </w:rPr>
        <w:t>3.1 响应文件的组成</w:t>
      </w:r>
      <w:bookmarkEnd w:id="161"/>
      <w:bookmarkEnd w:id="162"/>
      <w:bookmarkEnd w:id="163"/>
      <w:bookmarkEnd w:id="164"/>
      <w:bookmarkEnd w:id="165"/>
      <w:bookmarkEnd w:id="166"/>
      <w:bookmarkEnd w:id="167"/>
      <w:bookmarkEnd w:id="168"/>
      <w:bookmarkEnd w:id="169"/>
    </w:p>
    <w:p w14:paraId="5CA292D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响应文件应包括下列内容：</w:t>
      </w:r>
    </w:p>
    <w:p w14:paraId="0026F38F">
      <w:pPr>
        <w:snapToGrid w:val="0"/>
        <w:spacing w:line="400" w:lineRule="exact"/>
        <w:ind w:firstLine="359" w:firstLineChars="171"/>
        <w:textAlignment w:val="baseline"/>
        <w:rPr>
          <w:rFonts w:hint="eastAsia" w:ascii="宋体" w:hAnsi="宋体"/>
          <w:color w:val="auto"/>
          <w:highlight w:val="none"/>
        </w:rPr>
      </w:pPr>
      <w:bookmarkStart w:id="170" w:name="_Toc11716"/>
      <w:bookmarkStart w:id="171" w:name="_Toc152042324"/>
      <w:bookmarkStart w:id="172" w:name="_Toc246996193"/>
      <w:bookmarkStart w:id="173" w:name="_Toc24659"/>
      <w:bookmarkStart w:id="174" w:name="_Toc246996936"/>
      <w:bookmarkStart w:id="175" w:name="_Toc179632566"/>
      <w:bookmarkStart w:id="176" w:name="_Toc144974516"/>
      <w:bookmarkStart w:id="177" w:name="_Toc152045548"/>
      <w:bookmarkStart w:id="178" w:name="_Toc247085707"/>
      <w:r>
        <w:rPr>
          <w:rFonts w:hint="eastAsia" w:ascii="宋体" w:hAnsi="宋体"/>
          <w:color w:val="auto"/>
          <w:highlight w:val="none"/>
        </w:rPr>
        <w:t>一、投标函及投标函附录</w:t>
      </w:r>
    </w:p>
    <w:p w14:paraId="5C535686">
      <w:pPr>
        <w:snapToGrid w:val="0"/>
        <w:spacing w:line="400" w:lineRule="exact"/>
        <w:ind w:firstLine="359" w:firstLineChars="171"/>
        <w:textAlignment w:val="baseline"/>
        <w:rPr>
          <w:rFonts w:hint="eastAsia" w:ascii="宋体" w:hAnsi="宋体"/>
          <w:color w:val="auto"/>
          <w:highlight w:val="none"/>
        </w:rPr>
      </w:pPr>
      <w:r>
        <w:rPr>
          <w:rFonts w:hint="eastAsia" w:ascii="宋体" w:hAnsi="宋体"/>
          <w:color w:val="auto"/>
          <w:highlight w:val="none"/>
        </w:rPr>
        <w:t>二、法定代表人身份证明和授权委托书</w:t>
      </w:r>
    </w:p>
    <w:p w14:paraId="6E4DFFEC">
      <w:pPr>
        <w:snapToGrid w:val="0"/>
        <w:spacing w:line="400" w:lineRule="exact"/>
        <w:ind w:firstLine="359" w:firstLineChars="171"/>
        <w:textAlignment w:val="baseline"/>
        <w:rPr>
          <w:rFonts w:hint="eastAsia" w:ascii="宋体" w:hAnsi="宋体"/>
          <w:color w:val="auto"/>
          <w:highlight w:val="none"/>
        </w:rPr>
      </w:pPr>
      <w:r>
        <w:rPr>
          <w:rFonts w:hint="eastAsia" w:ascii="宋体" w:hAnsi="宋体"/>
          <w:color w:val="auto"/>
          <w:highlight w:val="none"/>
        </w:rPr>
        <w:t>三、开标一览表</w:t>
      </w:r>
    </w:p>
    <w:p w14:paraId="023AC3F8">
      <w:pPr>
        <w:snapToGrid w:val="0"/>
        <w:spacing w:line="400" w:lineRule="exact"/>
        <w:ind w:firstLine="359" w:firstLineChars="171"/>
        <w:textAlignment w:val="baseline"/>
        <w:rPr>
          <w:rFonts w:hint="eastAsia" w:ascii="宋体" w:hAnsi="宋体"/>
          <w:color w:val="auto"/>
          <w:highlight w:val="none"/>
        </w:rPr>
      </w:pPr>
      <w:r>
        <w:rPr>
          <w:rFonts w:hint="eastAsia" w:ascii="宋体" w:hAnsi="宋体"/>
          <w:color w:val="auto"/>
          <w:highlight w:val="none"/>
          <w:lang w:val="en-US" w:eastAsia="zh-CN"/>
        </w:rPr>
        <w:t>四</w:t>
      </w:r>
      <w:r>
        <w:rPr>
          <w:rFonts w:hint="eastAsia" w:ascii="宋体" w:hAnsi="宋体"/>
          <w:color w:val="auto"/>
          <w:highlight w:val="none"/>
        </w:rPr>
        <w:t>、资格审查资料</w:t>
      </w:r>
    </w:p>
    <w:p w14:paraId="2A62B9C2">
      <w:pPr>
        <w:snapToGrid w:val="0"/>
        <w:spacing w:line="400" w:lineRule="exact"/>
        <w:ind w:firstLine="359" w:firstLineChars="171"/>
        <w:textAlignment w:val="baseline"/>
        <w:rPr>
          <w:rFonts w:hint="eastAsia" w:ascii="宋体" w:hAnsi="宋体"/>
          <w:color w:val="auto"/>
          <w:highlight w:val="none"/>
        </w:rPr>
      </w:pPr>
      <w:r>
        <w:rPr>
          <w:rFonts w:hint="eastAsia" w:ascii="宋体" w:hAnsi="宋体"/>
          <w:color w:val="auto"/>
          <w:highlight w:val="none"/>
          <w:lang w:val="en-US" w:eastAsia="zh-CN"/>
        </w:rPr>
        <w:t>五</w:t>
      </w:r>
      <w:r>
        <w:rPr>
          <w:rFonts w:hint="eastAsia" w:ascii="宋体" w:hAnsi="宋体"/>
          <w:color w:val="auto"/>
          <w:highlight w:val="none"/>
        </w:rPr>
        <w:t>、服务方案及其他</w:t>
      </w:r>
    </w:p>
    <w:p w14:paraId="02453D50">
      <w:pPr>
        <w:snapToGrid w:val="0"/>
        <w:spacing w:line="400" w:lineRule="exact"/>
        <w:ind w:firstLine="359" w:firstLineChars="171"/>
        <w:textAlignment w:val="baseline"/>
        <w:rPr>
          <w:rFonts w:ascii="宋体" w:hAnsi="宋体"/>
          <w:color w:val="auto"/>
          <w:sz w:val="20"/>
          <w:highlight w:val="none"/>
        </w:rPr>
      </w:pPr>
      <w:r>
        <w:rPr>
          <w:rFonts w:hint="eastAsia" w:ascii="宋体" w:hAnsi="宋体"/>
          <w:color w:val="auto"/>
          <w:highlight w:val="none"/>
          <w:lang w:val="en-US" w:eastAsia="zh-CN"/>
        </w:rPr>
        <w:t>六</w:t>
      </w:r>
      <w:r>
        <w:rPr>
          <w:rFonts w:hint="eastAsia" w:ascii="宋体" w:hAnsi="宋体"/>
          <w:color w:val="auto"/>
          <w:highlight w:val="none"/>
        </w:rPr>
        <w:t>、其他资料</w:t>
      </w:r>
    </w:p>
    <w:p w14:paraId="149206ED">
      <w:pPr>
        <w:pStyle w:val="6"/>
        <w:rPr>
          <w:rFonts w:hint="eastAsia" w:ascii="宋体" w:hAnsi="宋体" w:cs="宋体"/>
          <w:color w:val="auto"/>
          <w:sz w:val="21"/>
          <w:szCs w:val="21"/>
          <w:highlight w:val="none"/>
        </w:rPr>
      </w:pPr>
      <w:r>
        <w:rPr>
          <w:rFonts w:hint="eastAsia" w:ascii="宋体" w:hAnsi="宋体" w:cs="宋体"/>
          <w:color w:val="auto"/>
          <w:highlight w:val="none"/>
        </w:rPr>
        <w:t>3.2 磋商报价</w:t>
      </w:r>
      <w:bookmarkEnd w:id="170"/>
      <w:bookmarkEnd w:id="171"/>
      <w:bookmarkEnd w:id="172"/>
      <w:bookmarkEnd w:id="173"/>
      <w:bookmarkEnd w:id="174"/>
      <w:bookmarkEnd w:id="175"/>
      <w:bookmarkEnd w:id="176"/>
      <w:bookmarkEnd w:id="177"/>
      <w:bookmarkEnd w:id="178"/>
    </w:p>
    <w:p w14:paraId="4ED188BD">
      <w:pPr>
        <w:spacing w:line="400" w:lineRule="exact"/>
        <w:ind w:firstLine="420" w:firstLineChars="200"/>
        <w:rPr>
          <w:rFonts w:hint="eastAsia" w:ascii="宋体" w:hAnsi="宋体" w:cs="宋体"/>
          <w:color w:val="auto"/>
          <w:highlight w:val="none"/>
        </w:rPr>
      </w:pPr>
      <w:bookmarkStart w:id="179" w:name="_Toc144974517"/>
      <w:bookmarkStart w:id="180" w:name="_Toc179632567"/>
      <w:bookmarkStart w:id="181" w:name="_Toc152042325"/>
      <w:bookmarkStart w:id="182" w:name="_Toc152045549"/>
      <w:r>
        <w:rPr>
          <w:rFonts w:hint="eastAsia" w:ascii="宋体" w:hAnsi="宋体" w:cs="宋体"/>
          <w:color w:val="auto"/>
          <w:highlight w:val="none"/>
        </w:rPr>
        <w:t>3.2.1 供应商应按</w:t>
      </w:r>
      <w:r>
        <w:rPr>
          <w:rFonts w:hint="eastAsia" w:ascii="宋体" w:hAnsi="宋体" w:cs="宋体"/>
          <w:color w:val="auto"/>
          <w:highlight w:val="none"/>
          <w:lang w:eastAsia="zh-CN"/>
        </w:rPr>
        <w:t>竞争性磋商文件</w:t>
      </w:r>
      <w:r>
        <w:rPr>
          <w:rFonts w:hint="eastAsia" w:ascii="宋体" w:hAnsi="宋体" w:cs="宋体"/>
          <w:color w:val="auto"/>
          <w:highlight w:val="none"/>
        </w:rPr>
        <w:t>的要求填写相应表格。</w:t>
      </w:r>
    </w:p>
    <w:p w14:paraId="25F6C71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3.2.2 供应商在</w:t>
      </w:r>
      <w:r>
        <w:rPr>
          <w:rFonts w:hint="eastAsia" w:ascii="宋体" w:hAnsi="宋体" w:cs="宋体"/>
          <w:color w:val="auto"/>
          <w:spacing w:val="-4"/>
          <w:highlight w:val="none"/>
        </w:rPr>
        <w:t>提交响应文件截止时间</w:t>
      </w:r>
      <w:r>
        <w:rPr>
          <w:rFonts w:hint="eastAsia" w:ascii="宋体" w:hAnsi="宋体" w:cs="宋体"/>
          <w:color w:val="auto"/>
          <w:highlight w:val="none"/>
        </w:rPr>
        <w:t>前修改报价函中的磋商报价总额，此修改须符合本章第4.3款的有关要求。</w:t>
      </w:r>
    </w:p>
    <w:p w14:paraId="7DBB419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3.2.3 采购人设有最高投标限价的，供应商的首次磋商报价、最终报价均不得超过最高投标限价，最高投标限价在供应商须知前附表中载明。报价方式：本项目需要进行两次报价，响应文件中为初次磋商报价，磋商结束后，所有初审合格的供应商在规定时间内提交最后报价。</w:t>
      </w:r>
    </w:p>
    <w:p w14:paraId="04EAC282">
      <w:pPr>
        <w:pStyle w:val="6"/>
        <w:rPr>
          <w:rFonts w:hint="eastAsia" w:ascii="宋体" w:hAnsi="宋体" w:cs="宋体"/>
          <w:color w:val="auto"/>
          <w:highlight w:val="none"/>
        </w:rPr>
      </w:pPr>
      <w:bookmarkStart w:id="183" w:name="_Toc11356"/>
      <w:bookmarkStart w:id="184" w:name="_Toc246996194"/>
      <w:bookmarkStart w:id="185" w:name="_Toc246996937"/>
      <w:bookmarkStart w:id="186" w:name="_Toc13205"/>
      <w:bookmarkStart w:id="187" w:name="_Toc247085708"/>
      <w:r>
        <w:rPr>
          <w:rFonts w:hint="eastAsia" w:ascii="宋体" w:hAnsi="宋体" w:cs="宋体"/>
          <w:color w:val="auto"/>
          <w:highlight w:val="none"/>
        </w:rPr>
        <w:t>3.3 磋商有效期</w:t>
      </w:r>
      <w:bookmarkEnd w:id="179"/>
      <w:bookmarkEnd w:id="180"/>
      <w:bookmarkEnd w:id="181"/>
      <w:bookmarkEnd w:id="182"/>
      <w:bookmarkEnd w:id="183"/>
      <w:bookmarkEnd w:id="184"/>
      <w:bookmarkEnd w:id="185"/>
      <w:bookmarkEnd w:id="186"/>
      <w:bookmarkEnd w:id="187"/>
    </w:p>
    <w:p w14:paraId="127E39D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3.3.1 磋商有效期</w:t>
      </w:r>
      <w:r>
        <w:rPr>
          <w:rFonts w:hint="eastAsia" w:ascii="宋体" w:hAnsi="宋体" w:cs="宋体"/>
          <w:color w:val="auto"/>
          <w:highlight w:val="none"/>
          <w:lang w:eastAsia="zh-CN"/>
        </w:rPr>
        <w:t>：</w:t>
      </w:r>
      <w:r>
        <w:rPr>
          <w:rFonts w:hint="eastAsia" w:ascii="宋体" w:hAnsi="宋体" w:cs="宋体"/>
          <w:color w:val="auto"/>
          <w:szCs w:val="21"/>
          <w:highlight w:val="none"/>
          <w:lang w:val="zh-CN"/>
        </w:rPr>
        <w:t>递交磋商响应文件截止日后90天</w:t>
      </w:r>
      <w:r>
        <w:rPr>
          <w:rFonts w:hint="eastAsia" w:ascii="宋体" w:hAnsi="宋体" w:cs="宋体"/>
          <w:color w:val="auto"/>
          <w:highlight w:val="none"/>
        </w:rPr>
        <w:t>。</w:t>
      </w:r>
    </w:p>
    <w:p w14:paraId="254F6BE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3.3.2在磋商有效期内，供应商撤销或修改其响应文件的，应承担磋商文件和法律规定的责任。</w:t>
      </w:r>
    </w:p>
    <w:p w14:paraId="1A56856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3.3.3出现特殊情况需要延长磋商有效期的，采购人以书面形式通知所有供应商延长磋商有效期。供应商同意延长的，应相应延长其磋商保证金的有效期，但不得要求或被允许修改或撤销其响应文件；供应商拒绝延长的，其投标失效，但供应商有权收回其磋商保证金。</w:t>
      </w:r>
    </w:p>
    <w:p w14:paraId="6098EB6F">
      <w:pPr>
        <w:pStyle w:val="6"/>
        <w:rPr>
          <w:rFonts w:hint="eastAsia" w:ascii="宋体" w:hAnsi="宋体" w:cs="宋体"/>
          <w:color w:val="auto"/>
          <w:highlight w:val="none"/>
        </w:rPr>
      </w:pPr>
      <w:bookmarkStart w:id="188" w:name="_Toc270"/>
      <w:bookmarkStart w:id="189" w:name="_Toc152042326"/>
      <w:bookmarkStart w:id="190" w:name="_Toc246996938"/>
      <w:bookmarkStart w:id="191" w:name="_Toc179632568"/>
      <w:bookmarkStart w:id="192" w:name="_Toc8549"/>
      <w:bookmarkStart w:id="193" w:name="_Toc152045550"/>
      <w:bookmarkStart w:id="194" w:name="_Toc144974518"/>
      <w:bookmarkStart w:id="195" w:name="_Toc246996195"/>
      <w:bookmarkStart w:id="196" w:name="_Toc247085709"/>
      <w:r>
        <w:rPr>
          <w:rFonts w:hint="eastAsia" w:ascii="宋体" w:hAnsi="宋体" w:cs="宋体"/>
          <w:color w:val="auto"/>
          <w:highlight w:val="none"/>
        </w:rPr>
        <w:t>3.4 磋商保证金</w:t>
      </w:r>
      <w:bookmarkEnd w:id="188"/>
      <w:bookmarkEnd w:id="189"/>
      <w:bookmarkEnd w:id="190"/>
      <w:bookmarkEnd w:id="191"/>
      <w:bookmarkEnd w:id="192"/>
      <w:bookmarkEnd w:id="193"/>
      <w:bookmarkEnd w:id="194"/>
      <w:bookmarkEnd w:id="195"/>
      <w:bookmarkEnd w:id="196"/>
    </w:p>
    <w:p w14:paraId="7240242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3.4.1 供应商须知前附表</w:t>
      </w:r>
      <w:r>
        <w:rPr>
          <w:rFonts w:hint="eastAsia" w:ascii="宋体" w:hAnsi="宋体" w:cs="宋体"/>
          <w:color w:val="auto"/>
          <w:highlight w:val="none"/>
          <w:lang w:eastAsia="zh-CN"/>
        </w:rPr>
        <w:t>若</w:t>
      </w:r>
      <w:r>
        <w:rPr>
          <w:rFonts w:hint="eastAsia" w:ascii="宋体" w:hAnsi="宋体" w:cs="宋体"/>
          <w:color w:val="auto"/>
          <w:highlight w:val="none"/>
        </w:rPr>
        <w:t>规定递交磋商保证金的，供应商在递交响应文件的同时，应按供应商须知前附表规定的金额、担保形式和第八章“响应文件格式”规定的或者事先经过采购人认可的磋商保证金格式递交磋商保证金，并作为其响应文件的组成部分。</w:t>
      </w:r>
    </w:p>
    <w:p w14:paraId="65869FB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3.4.2 供应商不按本章第3.4.1项要求提交磋商保证金的，磋商小组将否决其投标。</w:t>
      </w:r>
    </w:p>
    <w:p w14:paraId="72F7D56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3.4.3 未成交供应商的磋商保证金在成交通知书发出后5个工作日内</w:t>
      </w:r>
      <w:r>
        <w:rPr>
          <w:rFonts w:hint="eastAsia" w:ascii="宋体" w:hAnsi="宋体" w:cs="宋体"/>
          <w:color w:val="auto"/>
          <w:highlight w:val="none"/>
          <w:lang w:val="zh-CN"/>
        </w:rPr>
        <w:t>无息退还</w:t>
      </w:r>
      <w:r>
        <w:rPr>
          <w:rFonts w:hint="eastAsia" w:ascii="宋体" w:hAnsi="宋体" w:cs="宋体"/>
          <w:color w:val="auto"/>
          <w:highlight w:val="none"/>
        </w:rPr>
        <w:t>，成交供应商的磋商保证金在采购合同签订后5个工作日内</w:t>
      </w:r>
      <w:r>
        <w:rPr>
          <w:rFonts w:hint="eastAsia" w:ascii="宋体" w:hAnsi="宋体" w:cs="宋体"/>
          <w:color w:val="auto"/>
          <w:highlight w:val="none"/>
          <w:lang w:val="zh-CN"/>
        </w:rPr>
        <w:t>无息退还</w:t>
      </w:r>
      <w:r>
        <w:rPr>
          <w:rFonts w:hint="eastAsia" w:ascii="宋体" w:hAnsi="宋体" w:cs="宋体"/>
          <w:color w:val="auto"/>
          <w:highlight w:val="none"/>
        </w:rPr>
        <w:t>。</w:t>
      </w:r>
    </w:p>
    <w:p w14:paraId="58B91D5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3.4.4 有下列情形之一的，磋商保证金将不予退还： </w:t>
      </w:r>
    </w:p>
    <w:p w14:paraId="7D8655B1">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（1）供应商在规定的磋商有效期内撤销或修改其响应文件；</w:t>
      </w:r>
    </w:p>
    <w:p w14:paraId="57BAD59D">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（2）成交供应商在收到成交通知书后，无正当理由拒签合同协议书或未按磋商文件规定提交履约担保。</w:t>
      </w:r>
    </w:p>
    <w:p w14:paraId="3476495B">
      <w:pPr>
        <w:pStyle w:val="6"/>
        <w:rPr>
          <w:rFonts w:hint="eastAsia" w:ascii="宋体" w:hAnsi="宋体" w:cs="宋体"/>
          <w:color w:val="auto"/>
          <w:highlight w:val="none"/>
        </w:rPr>
      </w:pPr>
      <w:bookmarkStart w:id="197" w:name="_Toc246996196"/>
      <w:bookmarkStart w:id="198" w:name="_Toc152045552"/>
      <w:bookmarkStart w:id="199" w:name="_Toc7035"/>
      <w:bookmarkStart w:id="200" w:name="_Toc246996939"/>
      <w:bookmarkStart w:id="201" w:name="_Toc144974520"/>
      <w:bookmarkStart w:id="202" w:name="_Toc8290"/>
      <w:bookmarkStart w:id="203" w:name="_Toc152042328"/>
      <w:bookmarkStart w:id="204" w:name="_Toc247085710"/>
      <w:bookmarkStart w:id="205" w:name="_Toc179632570"/>
      <w:r>
        <w:rPr>
          <w:rFonts w:hint="eastAsia" w:ascii="宋体" w:hAnsi="宋体" w:cs="宋体"/>
          <w:color w:val="auto"/>
          <w:highlight w:val="none"/>
        </w:rPr>
        <w:t>3.5 资格审查资料</w:t>
      </w:r>
      <w:bookmarkEnd w:id="197"/>
      <w:bookmarkEnd w:id="198"/>
      <w:bookmarkEnd w:id="199"/>
      <w:bookmarkEnd w:id="200"/>
      <w:bookmarkEnd w:id="201"/>
      <w:bookmarkEnd w:id="202"/>
      <w:bookmarkEnd w:id="203"/>
      <w:bookmarkEnd w:id="204"/>
      <w:bookmarkEnd w:id="205"/>
    </w:p>
    <w:p w14:paraId="4B712E8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3.5.1 “供应商基本情况表”应附供应商营业执照、资质证书副本等材料的复印件。</w:t>
      </w:r>
    </w:p>
    <w:p w14:paraId="3EF13E48">
      <w:pPr>
        <w:pStyle w:val="6"/>
        <w:rPr>
          <w:rFonts w:hint="eastAsia" w:ascii="宋体" w:hAnsi="宋体" w:cs="宋体"/>
          <w:color w:val="auto"/>
          <w:highlight w:val="none"/>
        </w:rPr>
      </w:pPr>
      <w:bookmarkStart w:id="206" w:name="_Toc3216"/>
      <w:bookmarkStart w:id="207" w:name="_Toc9434"/>
      <w:bookmarkStart w:id="208" w:name="_Toc246996940"/>
      <w:bookmarkStart w:id="209" w:name="_Toc144974521"/>
      <w:bookmarkStart w:id="210" w:name="_Toc247085711"/>
      <w:bookmarkStart w:id="211" w:name="_Toc152042329"/>
      <w:bookmarkStart w:id="212" w:name="_Toc152045553"/>
      <w:bookmarkStart w:id="213" w:name="_Toc179632571"/>
      <w:bookmarkStart w:id="214" w:name="_Toc246996197"/>
      <w:r>
        <w:rPr>
          <w:rFonts w:hint="eastAsia" w:ascii="宋体" w:hAnsi="宋体" w:cs="宋体"/>
          <w:color w:val="auto"/>
          <w:highlight w:val="none"/>
        </w:rPr>
        <w:t>3.6响应文件的编制</w:t>
      </w:r>
      <w:bookmarkEnd w:id="206"/>
      <w:bookmarkEnd w:id="207"/>
    </w:p>
    <w:p w14:paraId="0CD8504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3.6.1响应文件应按第八章“响应文件格式”进行编写，如有必要，可以增加附页，作为响应文件的组成部分。其中，报价函附录在满足磋商文件实质性要求的基础上，可以提出比磋商文件要求更有利于采购人的承诺。</w:t>
      </w:r>
    </w:p>
    <w:p w14:paraId="572748C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3.6.2 响应文件应当对磋商文件有关</w:t>
      </w:r>
      <w:r>
        <w:rPr>
          <w:rFonts w:hint="eastAsia" w:ascii="宋体" w:hAnsi="宋体" w:cs="宋体"/>
          <w:color w:val="auto"/>
          <w:szCs w:val="21"/>
          <w:highlight w:val="none"/>
        </w:rPr>
        <w:t>合同履行期限、磋商有效期、质量要求、技术标准和要求、采购需求等实质性内容作出响应。</w:t>
      </w:r>
    </w:p>
    <w:p w14:paraId="65ECAE3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3.6.3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3E06E72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3.6.4 响应文件正本一份, 副本份数见供应商须知前附表。正本和副本的封面上应清楚地标记“正本”或“副本”的字样。当副本和正本不一致时，以正本为准。</w:t>
      </w:r>
    </w:p>
    <w:p w14:paraId="35F3CEA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3.6.5 响应文件的正本与副本应分别装订成册，具体装订要求见供应商须知前附表规定。</w:t>
      </w:r>
      <w:bookmarkEnd w:id="208"/>
      <w:bookmarkEnd w:id="209"/>
      <w:bookmarkEnd w:id="210"/>
      <w:bookmarkEnd w:id="211"/>
      <w:bookmarkEnd w:id="212"/>
      <w:bookmarkEnd w:id="213"/>
      <w:bookmarkEnd w:id="214"/>
      <w:bookmarkStart w:id="215" w:name="_Toc247085713"/>
      <w:bookmarkStart w:id="216" w:name="_Toc246996199"/>
      <w:bookmarkStart w:id="217" w:name="_Toc246996942"/>
      <w:bookmarkStart w:id="218" w:name="_Toc179632573"/>
      <w:bookmarkStart w:id="219" w:name="_Toc152045555"/>
      <w:bookmarkStart w:id="220" w:name="_Toc144974523"/>
      <w:bookmarkStart w:id="221" w:name="_Toc152042331"/>
    </w:p>
    <w:p w14:paraId="0D075420">
      <w:pPr>
        <w:pStyle w:val="4"/>
        <w:rPr>
          <w:rFonts w:hint="eastAsia" w:ascii="宋体" w:hAnsi="宋体" w:eastAsia="宋体" w:cs="宋体"/>
          <w:color w:val="auto"/>
          <w:highlight w:val="none"/>
        </w:rPr>
      </w:pPr>
      <w:bookmarkStart w:id="222" w:name="_Toc1346"/>
      <w:bookmarkStart w:id="223" w:name="_Toc22582"/>
      <w:r>
        <w:rPr>
          <w:rFonts w:hint="eastAsia" w:ascii="宋体" w:hAnsi="宋体" w:eastAsia="宋体" w:cs="宋体"/>
          <w:color w:val="auto"/>
          <w:highlight w:val="none"/>
        </w:rPr>
        <w:t>4. 投标</w:t>
      </w:r>
      <w:bookmarkEnd w:id="215"/>
      <w:bookmarkEnd w:id="216"/>
      <w:bookmarkEnd w:id="217"/>
      <w:bookmarkEnd w:id="218"/>
      <w:bookmarkEnd w:id="219"/>
      <w:bookmarkEnd w:id="220"/>
      <w:bookmarkEnd w:id="221"/>
      <w:bookmarkEnd w:id="222"/>
      <w:bookmarkEnd w:id="223"/>
    </w:p>
    <w:p w14:paraId="0EBBAC79">
      <w:pPr>
        <w:pStyle w:val="6"/>
        <w:rPr>
          <w:rFonts w:hint="eastAsia" w:ascii="宋体" w:hAnsi="宋体" w:cs="宋体"/>
          <w:color w:val="auto"/>
          <w:highlight w:val="none"/>
        </w:rPr>
      </w:pPr>
      <w:bookmarkStart w:id="224" w:name="_Toc152042332"/>
      <w:bookmarkStart w:id="225" w:name="_Toc246996943"/>
      <w:bookmarkStart w:id="226" w:name="_Toc872"/>
      <w:bookmarkStart w:id="227" w:name="_Toc152045556"/>
      <w:bookmarkStart w:id="228" w:name="_Toc144974524"/>
      <w:bookmarkStart w:id="229" w:name="_Toc246996200"/>
      <w:bookmarkStart w:id="230" w:name="_Toc247085714"/>
      <w:bookmarkStart w:id="231" w:name="_Toc14695"/>
      <w:bookmarkStart w:id="232" w:name="_Toc179632574"/>
      <w:r>
        <w:rPr>
          <w:rFonts w:hint="eastAsia" w:ascii="宋体" w:hAnsi="宋体" w:cs="宋体"/>
          <w:color w:val="auto"/>
          <w:highlight w:val="none"/>
        </w:rPr>
        <w:t>4.1 响应文件的密封和标记</w:t>
      </w:r>
      <w:bookmarkEnd w:id="224"/>
      <w:bookmarkEnd w:id="225"/>
      <w:bookmarkEnd w:id="226"/>
      <w:bookmarkEnd w:id="227"/>
      <w:bookmarkEnd w:id="228"/>
      <w:bookmarkEnd w:id="229"/>
      <w:bookmarkEnd w:id="230"/>
      <w:bookmarkEnd w:id="231"/>
      <w:bookmarkEnd w:id="232"/>
    </w:p>
    <w:p w14:paraId="5F580C7F">
      <w:pPr>
        <w:spacing w:line="400" w:lineRule="exact"/>
        <w:ind w:firstLine="420" w:firstLineChars="200"/>
        <w:rPr>
          <w:rFonts w:hint="eastAsia" w:ascii="宋体" w:hAnsi="宋体" w:cs="宋体"/>
          <w:color w:val="auto"/>
          <w:highlight w:val="none"/>
        </w:rPr>
      </w:pPr>
      <w:bookmarkStart w:id="233" w:name="_Toc246996201"/>
      <w:bookmarkStart w:id="234" w:name="_Toc152045557"/>
      <w:bookmarkStart w:id="235" w:name="_Toc179632575"/>
      <w:bookmarkStart w:id="236" w:name="_Toc246996944"/>
      <w:bookmarkStart w:id="237" w:name="_Toc247085715"/>
      <w:bookmarkStart w:id="238" w:name="_Toc144974525"/>
      <w:bookmarkStart w:id="239" w:name="_Toc152042333"/>
      <w:r>
        <w:rPr>
          <w:rFonts w:hint="eastAsia" w:ascii="宋体" w:hAnsi="宋体" w:cs="宋体"/>
          <w:color w:val="auto"/>
          <w:highlight w:val="none"/>
        </w:rPr>
        <w:t xml:space="preserve">4.1.1 </w:t>
      </w:r>
      <w:r>
        <w:rPr>
          <w:rFonts w:hint="eastAsia" w:ascii="宋体" w:hAnsi="宋体" w:cs="宋体"/>
          <w:color w:val="auto"/>
          <w:szCs w:val="21"/>
          <w:highlight w:val="none"/>
        </w:rPr>
        <w:t>递交磋商响应文件时，供应商应将磋商响应文件</w:t>
      </w:r>
      <w:r>
        <w:rPr>
          <w:rFonts w:hint="eastAsia"/>
          <w:color w:val="auto"/>
          <w:highlight w:val="none"/>
        </w:rPr>
        <w:t>正本、副本应包装在一起、加贴封条，并在封套的封口处加盖供应商单位公章。</w:t>
      </w:r>
      <w:r>
        <w:rPr>
          <w:rFonts w:hint="eastAsia" w:ascii="宋体" w:hAnsi="宋体" w:cs="宋体"/>
          <w:color w:val="auto"/>
          <w:szCs w:val="21"/>
          <w:highlight w:val="none"/>
        </w:rPr>
        <w:t>首次磋商报价表不需与磋商响应文件一起</w:t>
      </w:r>
      <w:r>
        <w:rPr>
          <w:rFonts w:hint="eastAsia" w:ascii="宋体" w:hAnsi="宋体" w:cs="宋体"/>
          <w:color w:val="auto"/>
          <w:szCs w:val="21"/>
          <w:highlight w:val="none"/>
          <w:lang w:eastAsia="zh-CN"/>
        </w:rPr>
        <w:t>密封</w:t>
      </w:r>
      <w:r>
        <w:rPr>
          <w:rFonts w:hint="eastAsia" w:ascii="宋体" w:hAnsi="宋体" w:cs="宋体"/>
          <w:color w:val="auto"/>
          <w:szCs w:val="21"/>
          <w:highlight w:val="none"/>
        </w:rPr>
        <w:t>，请将此表和</w:t>
      </w:r>
      <w:r>
        <w:rPr>
          <w:rFonts w:hint="eastAsia"/>
          <w:color w:val="auto"/>
          <w:highlight w:val="none"/>
        </w:rPr>
        <w:t>响应文件电子版</w:t>
      </w:r>
      <w:r>
        <w:rPr>
          <w:rFonts w:hint="eastAsia" w:ascii="宋体" w:hAnsi="宋体" w:cs="宋体"/>
          <w:color w:val="auto"/>
          <w:szCs w:val="21"/>
          <w:highlight w:val="none"/>
        </w:rPr>
        <w:t>单独装在信封中，</w:t>
      </w:r>
      <w:r>
        <w:rPr>
          <w:rFonts w:hint="eastAsia" w:ascii="宋体" w:hAnsi="宋体" w:cs="宋体"/>
          <w:color w:val="auto"/>
          <w:szCs w:val="21"/>
          <w:highlight w:val="none"/>
          <w:lang w:eastAsia="zh-CN"/>
        </w:rPr>
        <w:t>单独</w:t>
      </w:r>
      <w:r>
        <w:rPr>
          <w:rFonts w:hint="eastAsia" w:ascii="宋体" w:hAnsi="宋体" w:cs="宋体"/>
          <w:color w:val="auto"/>
          <w:szCs w:val="21"/>
          <w:highlight w:val="none"/>
        </w:rPr>
        <w:t>密封后与磋商响应文件一并递交采购代理机构。</w:t>
      </w:r>
    </w:p>
    <w:p w14:paraId="5EF0B80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4.1.2 响应文件封套上应写明的内容见供应商须知前附表。</w:t>
      </w:r>
    </w:p>
    <w:p w14:paraId="2CFC2F2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4.1.3 未按本章第4.1.1项或第4.1.2项要求密封和加写标记的响应文件，采购人应予拒收。</w:t>
      </w:r>
    </w:p>
    <w:p w14:paraId="044A227E">
      <w:pPr>
        <w:pStyle w:val="6"/>
        <w:rPr>
          <w:rFonts w:hint="eastAsia" w:ascii="宋体" w:hAnsi="宋体" w:cs="宋体"/>
          <w:color w:val="auto"/>
          <w:highlight w:val="none"/>
        </w:rPr>
      </w:pPr>
      <w:bookmarkStart w:id="240" w:name="_Toc124"/>
      <w:bookmarkStart w:id="241" w:name="_Toc22258"/>
      <w:r>
        <w:rPr>
          <w:rFonts w:hint="eastAsia" w:ascii="宋体" w:hAnsi="宋体" w:cs="宋体"/>
          <w:color w:val="auto"/>
          <w:highlight w:val="none"/>
        </w:rPr>
        <w:t>4.2 响应文件的递交</w:t>
      </w:r>
      <w:bookmarkEnd w:id="233"/>
      <w:bookmarkEnd w:id="234"/>
      <w:bookmarkEnd w:id="235"/>
      <w:bookmarkEnd w:id="236"/>
      <w:bookmarkEnd w:id="237"/>
      <w:bookmarkEnd w:id="238"/>
      <w:bookmarkEnd w:id="239"/>
      <w:bookmarkEnd w:id="240"/>
      <w:bookmarkEnd w:id="241"/>
    </w:p>
    <w:p w14:paraId="508F2AD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4.2.1 供应商应在本章第2.2.2项规定的响应文件提交的截止时间前递交响应文件。</w:t>
      </w:r>
    </w:p>
    <w:p w14:paraId="3D0EBD6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4.2.2 供应商递交响应文件的地点：见供应商须知前附表。</w:t>
      </w:r>
    </w:p>
    <w:p w14:paraId="513AE17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4.2.3 除供应商须知前附表另有规定外，供应商所递交的响应文件不予退还。</w:t>
      </w:r>
    </w:p>
    <w:p w14:paraId="4443986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4.2.4 采购人收到响应文件后，向供应商出具签收凭证。</w:t>
      </w:r>
    </w:p>
    <w:p w14:paraId="333662B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4.2.5 逾期送达的或者未送达指定地点的响应文件，采购人不予受理。</w:t>
      </w:r>
    </w:p>
    <w:p w14:paraId="79537879">
      <w:pPr>
        <w:pStyle w:val="6"/>
        <w:rPr>
          <w:rFonts w:hint="eastAsia" w:ascii="宋体" w:hAnsi="宋体" w:cs="宋体"/>
          <w:color w:val="auto"/>
          <w:highlight w:val="none"/>
        </w:rPr>
      </w:pPr>
      <w:bookmarkStart w:id="242" w:name="_Toc1572"/>
      <w:bookmarkStart w:id="243" w:name="_Toc246996202"/>
      <w:bookmarkStart w:id="244" w:name="_Toc247085716"/>
      <w:bookmarkStart w:id="245" w:name="_Toc144974526"/>
      <w:bookmarkStart w:id="246" w:name="_Toc246996945"/>
      <w:bookmarkStart w:id="247" w:name="_Toc152042334"/>
      <w:bookmarkStart w:id="248" w:name="_Toc179632576"/>
      <w:bookmarkStart w:id="249" w:name="_Toc152045558"/>
      <w:bookmarkStart w:id="250" w:name="_Toc11805"/>
      <w:r>
        <w:rPr>
          <w:rFonts w:hint="eastAsia" w:ascii="宋体" w:hAnsi="宋体" w:cs="宋体"/>
          <w:color w:val="auto"/>
          <w:highlight w:val="none"/>
        </w:rPr>
        <w:t>4.3 响应文件的修改与撤回</w:t>
      </w:r>
      <w:bookmarkEnd w:id="242"/>
      <w:bookmarkEnd w:id="243"/>
      <w:bookmarkEnd w:id="244"/>
      <w:bookmarkEnd w:id="245"/>
      <w:bookmarkEnd w:id="246"/>
      <w:bookmarkEnd w:id="247"/>
      <w:bookmarkEnd w:id="248"/>
      <w:bookmarkEnd w:id="249"/>
      <w:bookmarkEnd w:id="250"/>
    </w:p>
    <w:p w14:paraId="50AB7AE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4.3.1 在本章第2.2.2项规定的响应文件提交的截止时间前，供应商可以修改或撤回已递交的响应文件，但应以书面形式通知采购人。</w:t>
      </w:r>
    </w:p>
    <w:p w14:paraId="71B4777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4.3.2 供应商修改或撤回已递交响应文件的书面通知应按照本章第3.6.3项的要求签字或盖章。采购人收到书面通知后，向供应商出具签收凭证。</w:t>
      </w:r>
    </w:p>
    <w:p w14:paraId="3D9E00A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4.3.3 供应商撤回响应文件的，采购人自收到供应商书面撤回通知之日起5日内退还已收取的磋商保证金。</w:t>
      </w:r>
    </w:p>
    <w:p w14:paraId="3710A78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4.3.4 修改的内容为响应文件的组成部分。修改的响应文件应按照本章第3条、第4条规定进行编制、密封、标记和递交，并标明“修改”字样。</w:t>
      </w:r>
    </w:p>
    <w:p w14:paraId="1480643B">
      <w:pPr>
        <w:pStyle w:val="4"/>
        <w:rPr>
          <w:rFonts w:ascii="宋体" w:hAnsi="宋体" w:eastAsia="宋体" w:cs="宋体"/>
          <w:color w:val="auto"/>
          <w:highlight w:val="none"/>
        </w:rPr>
      </w:pPr>
      <w:bookmarkStart w:id="251" w:name="_Toc246996203"/>
      <w:bookmarkStart w:id="252" w:name="_Toc247085717"/>
      <w:bookmarkStart w:id="253" w:name="_Toc152042335"/>
      <w:bookmarkStart w:id="254" w:name="_Toc179632577"/>
      <w:bookmarkStart w:id="255" w:name="_Toc144974527"/>
      <w:bookmarkStart w:id="256" w:name="_Toc246996946"/>
      <w:bookmarkStart w:id="257" w:name="_Toc152045559"/>
      <w:bookmarkStart w:id="258" w:name="_Toc32691"/>
      <w:bookmarkStart w:id="259" w:name="_Toc5155"/>
      <w:r>
        <w:rPr>
          <w:rFonts w:hint="eastAsia" w:ascii="宋体" w:hAnsi="宋体" w:eastAsia="宋体" w:cs="宋体"/>
          <w:color w:val="auto"/>
          <w:highlight w:val="none"/>
        </w:rPr>
        <w:t xml:space="preserve">5. </w:t>
      </w:r>
      <w:bookmarkEnd w:id="251"/>
      <w:bookmarkEnd w:id="252"/>
      <w:bookmarkEnd w:id="253"/>
      <w:bookmarkEnd w:id="254"/>
      <w:bookmarkEnd w:id="255"/>
      <w:bookmarkEnd w:id="256"/>
      <w:bookmarkEnd w:id="257"/>
      <w:r>
        <w:rPr>
          <w:rFonts w:hint="eastAsia" w:ascii="宋体" w:hAnsi="宋体" w:eastAsia="宋体" w:cs="宋体"/>
          <w:color w:val="auto"/>
          <w:highlight w:val="none"/>
        </w:rPr>
        <w:t>开启</w:t>
      </w:r>
      <w:bookmarkEnd w:id="258"/>
      <w:bookmarkEnd w:id="259"/>
    </w:p>
    <w:p w14:paraId="420F223A">
      <w:pPr>
        <w:pStyle w:val="6"/>
        <w:rPr>
          <w:rFonts w:hint="eastAsia" w:ascii="宋体" w:hAnsi="宋体" w:cs="宋体"/>
          <w:color w:val="auto"/>
          <w:highlight w:val="none"/>
        </w:rPr>
      </w:pPr>
      <w:bookmarkStart w:id="260" w:name="_Toc152042336"/>
      <w:bookmarkStart w:id="261" w:name="_Toc144974528"/>
      <w:bookmarkStart w:id="262" w:name="_Toc246996204"/>
      <w:bookmarkStart w:id="263" w:name="_Toc246996947"/>
      <w:bookmarkStart w:id="264" w:name="_Toc24670"/>
      <w:bookmarkStart w:id="265" w:name="_Toc15919"/>
      <w:bookmarkStart w:id="266" w:name="_Toc179632578"/>
      <w:bookmarkStart w:id="267" w:name="_Toc247085718"/>
      <w:bookmarkStart w:id="268" w:name="_Toc152045560"/>
      <w:r>
        <w:rPr>
          <w:rFonts w:hint="eastAsia" w:ascii="宋体" w:hAnsi="宋体" w:cs="宋体"/>
          <w:color w:val="auto"/>
          <w:highlight w:val="none"/>
        </w:rPr>
        <w:t>5.1 开启时间和地点</w:t>
      </w:r>
      <w:bookmarkEnd w:id="260"/>
      <w:bookmarkEnd w:id="261"/>
      <w:bookmarkEnd w:id="262"/>
      <w:bookmarkEnd w:id="263"/>
      <w:bookmarkEnd w:id="264"/>
      <w:bookmarkEnd w:id="265"/>
      <w:bookmarkEnd w:id="266"/>
      <w:bookmarkEnd w:id="267"/>
      <w:bookmarkEnd w:id="268"/>
    </w:p>
    <w:p w14:paraId="10F3ECF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采购人在本章第2.2.2项规定的</w:t>
      </w:r>
      <w:r>
        <w:rPr>
          <w:rFonts w:hint="eastAsia" w:ascii="宋体" w:hAnsi="宋体" w:cs="宋体"/>
          <w:color w:val="auto"/>
          <w:spacing w:val="-4"/>
          <w:highlight w:val="none"/>
        </w:rPr>
        <w:t>提交响应文件截止时间</w:t>
      </w:r>
      <w:r>
        <w:rPr>
          <w:rFonts w:hint="eastAsia" w:ascii="宋体" w:hAnsi="宋体" w:cs="宋体"/>
          <w:color w:val="auto"/>
          <w:highlight w:val="none"/>
        </w:rPr>
        <w:t>和供应商须知前附表规定的地点开启，并邀请所有供应商的法定代表人或其委托代理人准时参加。</w:t>
      </w:r>
    </w:p>
    <w:p w14:paraId="3F7A27EE">
      <w:pPr>
        <w:pStyle w:val="6"/>
        <w:rPr>
          <w:rFonts w:hint="eastAsia" w:ascii="宋体" w:hAnsi="宋体" w:cs="宋体"/>
          <w:color w:val="auto"/>
          <w:highlight w:val="none"/>
        </w:rPr>
      </w:pPr>
      <w:bookmarkStart w:id="269" w:name="_Toc144974529"/>
      <w:bookmarkStart w:id="270" w:name="_Toc152045561"/>
      <w:bookmarkStart w:id="271" w:name="_Toc246996205"/>
      <w:bookmarkStart w:id="272" w:name="_Toc179632579"/>
      <w:bookmarkStart w:id="273" w:name="_Toc247085719"/>
      <w:bookmarkStart w:id="274" w:name="_Toc152042337"/>
      <w:bookmarkStart w:id="275" w:name="_Toc246996948"/>
      <w:bookmarkStart w:id="276" w:name="_Toc28961"/>
      <w:bookmarkStart w:id="277" w:name="_Toc28172"/>
      <w:r>
        <w:rPr>
          <w:rFonts w:hint="eastAsia" w:ascii="宋体" w:hAnsi="宋体" w:cs="宋体"/>
          <w:color w:val="auto"/>
          <w:highlight w:val="none"/>
        </w:rPr>
        <w:t xml:space="preserve">5.2 </w:t>
      </w:r>
      <w:bookmarkEnd w:id="269"/>
      <w:bookmarkEnd w:id="270"/>
      <w:bookmarkEnd w:id="271"/>
      <w:bookmarkEnd w:id="272"/>
      <w:bookmarkEnd w:id="273"/>
      <w:bookmarkEnd w:id="274"/>
      <w:bookmarkEnd w:id="275"/>
      <w:r>
        <w:rPr>
          <w:rFonts w:hint="eastAsia" w:ascii="宋体" w:hAnsi="宋体" w:cs="宋体"/>
          <w:color w:val="auto"/>
          <w:highlight w:val="none"/>
        </w:rPr>
        <w:t>磋商程序</w:t>
      </w:r>
      <w:bookmarkEnd w:id="276"/>
      <w:bookmarkEnd w:id="277"/>
    </w:p>
    <w:p w14:paraId="71405E7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主持人按下列程序进行：</w:t>
      </w:r>
    </w:p>
    <w:p w14:paraId="60022128">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（1）宣布会议纪律；</w:t>
      </w:r>
    </w:p>
    <w:p w14:paraId="650C82A0">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（2）公布在响应文件提交的截止时间前递交响应文件的供应商名称；</w:t>
      </w:r>
    </w:p>
    <w:p w14:paraId="5C8B7CDB">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（3）宣布采购人、主持人等有关人员姓名；</w:t>
      </w:r>
    </w:p>
    <w:p w14:paraId="7E540885">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（4）按照供应商须知前附表规定检查响应文件的密封情况，并记录在案；</w:t>
      </w:r>
    </w:p>
    <w:p w14:paraId="33879270">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（5）宣布评审办法及磋商工作时间安排；</w:t>
      </w:r>
    </w:p>
    <w:p w14:paraId="02041EAB">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（6）会议结束。</w:t>
      </w:r>
    </w:p>
    <w:p w14:paraId="11B11C69">
      <w:pPr>
        <w:pStyle w:val="6"/>
        <w:rPr>
          <w:rFonts w:hint="eastAsia" w:ascii="宋体" w:hAnsi="宋体" w:cs="宋体"/>
          <w:color w:val="auto"/>
          <w:highlight w:val="none"/>
        </w:rPr>
      </w:pPr>
      <w:bookmarkStart w:id="278" w:name="_Toc32128"/>
      <w:bookmarkStart w:id="279" w:name="_Toc26150"/>
      <w:r>
        <w:rPr>
          <w:rFonts w:hint="eastAsia" w:ascii="宋体" w:hAnsi="宋体" w:cs="宋体"/>
          <w:color w:val="auto"/>
          <w:highlight w:val="none"/>
        </w:rPr>
        <w:t>5.3 开标异议</w:t>
      </w:r>
      <w:bookmarkEnd w:id="278"/>
      <w:bookmarkEnd w:id="279"/>
    </w:p>
    <w:p w14:paraId="2FD9EEDE">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供应商对开标有异议的，应当在开标现场提出，采购人当场作出答复，并制作记录。</w:t>
      </w:r>
    </w:p>
    <w:p w14:paraId="0DCBCE51">
      <w:pPr>
        <w:pStyle w:val="4"/>
        <w:rPr>
          <w:rFonts w:hint="eastAsia" w:ascii="宋体" w:hAnsi="宋体" w:eastAsia="宋体" w:cs="宋体"/>
          <w:color w:val="auto"/>
          <w:highlight w:val="none"/>
        </w:rPr>
      </w:pPr>
      <w:bookmarkStart w:id="280" w:name="_Toc247085720"/>
      <w:bookmarkStart w:id="281" w:name="_Toc152042338"/>
      <w:bookmarkStart w:id="282" w:name="_Toc246996206"/>
      <w:bookmarkStart w:id="283" w:name="_Toc32624"/>
      <w:bookmarkStart w:id="284" w:name="_Toc246996949"/>
      <w:bookmarkStart w:id="285" w:name="_Toc152045562"/>
      <w:bookmarkStart w:id="286" w:name="_Toc144974530"/>
      <w:bookmarkStart w:id="287" w:name="_Toc179632580"/>
      <w:bookmarkStart w:id="288" w:name="_Toc18905"/>
      <w:r>
        <w:rPr>
          <w:rFonts w:hint="eastAsia" w:ascii="宋体" w:hAnsi="宋体" w:eastAsia="宋体" w:cs="宋体"/>
          <w:color w:val="auto"/>
          <w:highlight w:val="none"/>
        </w:rPr>
        <w:t>6. 评标</w:t>
      </w:r>
      <w:bookmarkEnd w:id="280"/>
      <w:bookmarkEnd w:id="281"/>
      <w:bookmarkEnd w:id="282"/>
      <w:bookmarkEnd w:id="283"/>
      <w:bookmarkEnd w:id="284"/>
      <w:bookmarkEnd w:id="285"/>
      <w:bookmarkEnd w:id="286"/>
      <w:bookmarkEnd w:id="287"/>
      <w:bookmarkEnd w:id="288"/>
    </w:p>
    <w:p w14:paraId="1F87ED10">
      <w:pPr>
        <w:pStyle w:val="6"/>
        <w:rPr>
          <w:rFonts w:ascii="宋体" w:hAnsi="宋体" w:cs="宋体"/>
          <w:color w:val="auto"/>
          <w:highlight w:val="none"/>
        </w:rPr>
      </w:pPr>
      <w:bookmarkStart w:id="289" w:name="_Toc246996950"/>
      <w:bookmarkStart w:id="290" w:name="_Toc152045563"/>
      <w:bookmarkStart w:id="291" w:name="_Toc144974531"/>
      <w:bookmarkStart w:id="292" w:name="_Toc246996207"/>
      <w:bookmarkStart w:id="293" w:name="_Toc179632581"/>
      <w:bookmarkStart w:id="294" w:name="_Toc247085721"/>
      <w:bookmarkStart w:id="295" w:name="_Toc152042339"/>
      <w:bookmarkStart w:id="296" w:name="_Toc27757"/>
      <w:bookmarkStart w:id="297" w:name="_Toc103"/>
      <w:r>
        <w:rPr>
          <w:rFonts w:hint="eastAsia" w:ascii="宋体" w:hAnsi="宋体" w:cs="宋体"/>
          <w:color w:val="auto"/>
          <w:highlight w:val="none"/>
        </w:rPr>
        <w:t xml:space="preserve">6.1 </w:t>
      </w:r>
      <w:bookmarkEnd w:id="289"/>
      <w:bookmarkEnd w:id="290"/>
      <w:bookmarkEnd w:id="291"/>
      <w:bookmarkEnd w:id="292"/>
      <w:bookmarkEnd w:id="293"/>
      <w:bookmarkEnd w:id="294"/>
      <w:bookmarkEnd w:id="295"/>
      <w:r>
        <w:rPr>
          <w:rFonts w:hint="eastAsia" w:ascii="宋体" w:hAnsi="宋体" w:cs="宋体"/>
          <w:color w:val="auto"/>
          <w:highlight w:val="none"/>
        </w:rPr>
        <w:t>磋商小组</w:t>
      </w:r>
      <w:bookmarkEnd w:id="296"/>
      <w:bookmarkEnd w:id="297"/>
    </w:p>
    <w:p w14:paraId="3D1D1C4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6.1.1 评标由采购人依法组建的磋商小组负责。磋商小组由采购人或其委托的采购代理机构熟悉相关业务的代表，以及有关技术、经济等方面的专家组成。磋商小组会成员人数以及技术、经济等方面专家的确定方式见供应商须知前附表。</w:t>
      </w:r>
    </w:p>
    <w:p w14:paraId="39B420E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6.1.2 磋商小组成员有下列情形之一的，应当回避：</w:t>
      </w:r>
    </w:p>
    <w:p w14:paraId="016E725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）参加采购活动前3年内与供应商存在劳动关系；</w:t>
      </w:r>
    </w:p>
    <w:p w14:paraId="22D8B03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）参加采购活动前3年内担任供应商的董事、监事；</w:t>
      </w:r>
    </w:p>
    <w:p w14:paraId="187CD44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）参加采购活动前3年内是供应商的控股股东或者实际控制人；</w:t>
      </w:r>
    </w:p>
    <w:p w14:paraId="320030FA">
      <w:pPr>
        <w:spacing w:line="400" w:lineRule="exact"/>
        <w:ind w:right="-239" w:rightChars="-114"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）与供应商的法定代表人或者负责人有夫妻、直系血亲、三代以内旁系血亲或者近姻亲关系；</w:t>
      </w:r>
    </w:p>
    <w:p w14:paraId="4BFE32C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）与供应商有其他可能影响政府采购活动公平、公正进行的关系。</w:t>
      </w:r>
    </w:p>
    <w:p w14:paraId="17E95821">
      <w:pPr>
        <w:pStyle w:val="6"/>
        <w:rPr>
          <w:rFonts w:hint="eastAsia" w:ascii="宋体" w:hAnsi="宋体" w:cs="宋体"/>
          <w:color w:val="auto"/>
          <w:highlight w:val="none"/>
        </w:rPr>
      </w:pPr>
      <w:bookmarkStart w:id="298" w:name="_Toc13666"/>
      <w:bookmarkStart w:id="299" w:name="_Toc152042340"/>
      <w:bookmarkStart w:id="300" w:name="_Toc246996951"/>
      <w:bookmarkStart w:id="301" w:name="_Toc152045564"/>
      <w:bookmarkStart w:id="302" w:name="_Toc18070"/>
      <w:bookmarkStart w:id="303" w:name="_Toc247085722"/>
      <w:bookmarkStart w:id="304" w:name="_Toc144974532"/>
      <w:bookmarkStart w:id="305" w:name="_Toc179632582"/>
      <w:bookmarkStart w:id="306" w:name="_Toc246996208"/>
      <w:r>
        <w:rPr>
          <w:rFonts w:hint="eastAsia" w:ascii="宋体" w:hAnsi="宋体" w:cs="宋体"/>
          <w:color w:val="auto"/>
          <w:highlight w:val="none"/>
        </w:rPr>
        <w:t>6.2 评标原则</w:t>
      </w:r>
      <w:bookmarkEnd w:id="298"/>
      <w:bookmarkEnd w:id="299"/>
      <w:bookmarkEnd w:id="300"/>
      <w:bookmarkEnd w:id="301"/>
      <w:bookmarkEnd w:id="302"/>
      <w:bookmarkEnd w:id="303"/>
      <w:bookmarkEnd w:id="304"/>
      <w:bookmarkEnd w:id="305"/>
      <w:bookmarkEnd w:id="306"/>
    </w:p>
    <w:p w14:paraId="3A67439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评标活动遵循公平、公正、科学和择优的原则。</w:t>
      </w:r>
    </w:p>
    <w:p w14:paraId="2FD097DE">
      <w:pPr>
        <w:pStyle w:val="6"/>
        <w:rPr>
          <w:rFonts w:hint="eastAsia" w:ascii="宋体" w:hAnsi="宋体" w:cs="宋体"/>
          <w:color w:val="auto"/>
          <w:highlight w:val="none"/>
        </w:rPr>
      </w:pPr>
      <w:bookmarkStart w:id="307" w:name="_Toc247085723"/>
      <w:bookmarkStart w:id="308" w:name="_Toc19007"/>
      <w:bookmarkStart w:id="309" w:name="_Toc144974533"/>
      <w:bookmarkStart w:id="310" w:name="_Toc246996209"/>
      <w:bookmarkStart w:id="311" w:name="_Toc152042341"/>
      <w:bookmarkStart w:id="312" w:name="_Toc246996952"/>
      <w:bookmarkStart w:id="313" w:name="_Toc152045565"/>
      <w:bookmarkStart w:id="314" w:name="_Toc179632583"/>
      <w:bookmarkStart w:id="315" w:name="_Toc12697"/>
      <w:r>
        <w:rPr>
          <w:rFonts w:hint="eastAsia" w:ascii="宋体" w:hAnsi="宋体" w:cs="宋体"/>
          <w:color w:val="auto"/>
          <w:highlight w:val="none"/>
        </w:rPr>
        <w:t>6.3 评标</w:t>
      </w:r>
      <w:bookmarkEnd w:id="307"/>
      <w:bookmarkEnd w:id="308"/>
      <w:bookmarkEnd w:id="309"/>
      <w:bookmarkEnd w:id="310"/>
      <w:bookmarkEnd w:id="311"/>
      <w:bookmarkEnd w:id="312"/>
      <w:bookmarkEnd w:id="313"/>
      <w:bookmarkEnd w:id="314"/>
      <w:bookmarkEnd w:id="315"/>
    </w:p>
    <w:p w14:paraId="5B2F7DF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磋商小组按照第三章“评标办法”规定的方法、评审因素、标准和程序对响应文件进行评审。第三章“评标办法”没有规定的方法、评审因素和标准，不作为评标依据。</w:t>
      </w:r>
    </w:p>
    <w:p w14:paraId="0FBD919A">
      <w:pPr>
        <w:pStyle w:val="4"/>
        <w:rPr>
          <w:rFonts w:hint="eastAsia" w:ascii="宋体" w:hAnsi="宋体" w:eastAsia="宋体" w:cs="宋体"/>
          <w:color w:val="auto"/>
          <w:highlight w:val="none"/>
        </w:rPr>
      </w:pPr>
      <w:bookmarkStart w:id="316" w:name="_Toc144974534"/>
      <w:bookmarkStart w:id="317" w:name="_Toc1672"/>
      <w:bookmarkStart w:id="318" w:name="_Toc152045566"/>
      <w:bookmarkStart w:id="319" w:name="_Toc247085724"/>
      <w:bookmarkStart w:id="320" w:name="_Toc246996953"/>
      <w:bookmarkStart w:id="321" w:name="_Toc179632584"/>
      <w:bookmarkStart w:id="322" w:name="_Toc246996210"/>
      <w:bookmarkStart w:id="323" w:name="_Toc152042342"/>
      <w:bookmarkStart w:id="324" w:name="_Toc7657"/>
      <w:r>
        <w:rPr>
          <w:rFonts w:hint="eastAsia" w:ascii="宋体" w:hAnsi="宋体" w:eastAsia="宋体" w:cs="宋体"/>
          <w:color w:val="auto"/>
          <w:highlight w:val="none"/>
        </w:rPr>
        <w:t>7. 合同授予</w:t>
      </w:r>
      <w:bookmarkEnd w:id="316"/>
      <w:bookmarkEnd w:id="317"/>
      <w:bookmarkEnd w:id="318"/>
      <w:bookmarkEnd w:id="319"/>
      <w:bookmarkEnd w:id="320"/>
      <w:bookmarkEnd w:id="321"/>
      <w:bookmarkEnd w:id="322"/>
      <w:bookmarkEnd w:id="323"/>
      <w:bookmarkEnd w:id="324"/>
    </w:p>
    <w:p w14:paraId="477700FE">
      <w:pPr>
        <w:pStyle w:val="6"/>
        <w:rPr>
          <w:rFonts w:hint="eastAsia" w:ascii="宋体" w:hAnsi="宋体" w:cs="宋体"/>
          <w:color w:val="auto"/>
          <w:highlight w:val="none"/>
        </w:rPr>
      </w:pPr>
      <w:bookmarkStart w:id="325" w:name="_Toc32391"/>
      <w:bookmarkStart w:id="326" w:name="_Toc179632585"/>
      <w:bookmarkStart w:id="327" w:name="_Toc144974535"/>
      <w:bookmarkStart w:id="328" w:name="_Toc152042343"/>
      <w:bookmarkStart w:id="329" w:name="_Toc247085725"/>
      <w:bookmarkStart w:id="330" w:name="_Toc246996954"/>
      <w:bookmarkStart w:id="331" w:name="_Toc246996211"/>
      <w:bookmarkStart w:id="332" w:name="_Toc152045567"/>
      <w:bookmarkStart w:id="333" w:name="_Toc8986"/>
      <w:r>
        <w:rPr>
          <w:rFonts w:hint="eastAsia" w:ascii="宋体" w:hAnsi="宋体" w:cs="宋体"/>
          <w:color w:val="auto"/>
          <w:highlight w:val="none"/>
        </w:rPr>
        <w:t>7.1 定标方式</w:t>
      </w:r>
      <w:bookmarkEnd w:id="325"/>
      <w:bookmarkEnd w:id="326"/>
      <w:bookmarkEnd w:id="327"/>
      <w:bookmarkEnd w:id="328"/>
      <w:bookmarkEnd w:id="329"/>
      <w:bookmarkEnd w:id="330"/>
      <w:bookmarkEnd w:id="331"/>
      <w:bookmarkEnd w:id="332"/>
      <w:bookmarkEnd w:id="333"/>
    </w:p>
    <w:p w14:paraId="3C995F0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除供应商须知前附表规定磋商小组直接确定成交供应商外，采购人依据磋商小组推荐的成交候选供应商确定成交供应商，磋商小组推荐成交候选供应商的人数见供应商须知前附表。</w:t>
      </w:r>
    </w:p>
    <w:p w14:paraId="27C2CDA7">
      <w:pPr>
        <w:pStyle w:val="6"/>
        <w:rPr>
          <w:rFonts w:hint="eastAsia" w:ascii="宋体" w:hAnsi="宋体" w:cs="宋体"/>
          <w:color w:val="auto"/>
          <w:highlight w:val="none"/>
        </w:rPr>
      </w:pPr>
      <w:bookmarkStart w:id="334" w:name="_Toc11822"/>
      <w:bookmarkStart w:id="335" w:name="_Toc18453"/>
      <w:r>
        <w:rPr>
          <w:rFonts w:hint="eastAsia" w:ascii="宋体" w:hAnsi="宋体" w:cs="宋体"/>
          <w:color w:val="auto"/>
          <w:highlight w:val="none"/>
        </w:rPr>
        <w:t>7.2 成交结果</w:t>
      </w:r>
      <w:bookmarkEnd w:id="334"/>
      <w:bookmarkEnd w:id="335"/>
    </w:p>
    <w:p w14:paraId="7B904ED4">
      <w:pPr>
        <w:pStyle w:val="2"/>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采购代理机构在成交供应商确定后2个工作日内，在省级以上财政部门指定的政府采购信息发布媒体上公告成交结果，同时向成交供应商发出成交通知书。</w:t>
      </w:r>
    </w:p>
    <w:p w14:paraId="360321B8">
      <w:pPr>
        <w:pStyle w:val="6"/>
        <w:rPr>
          <w:rFonts w:hint="eastAsia" w:ascii="宋体" w:hAnsi="宋体" w:cs="宋体"/>
          <w:color w:val="auto"/>
          <w:highlight w:val="none"/>
        </w:rPr>
      </w:pPr>
      <w:bookmarkStart w:id="336" w:name="_Toc152045568"/>
      <w:bookmarkStart w:id="337" w:name="_Toc152042344"/>
      <w:bookmarkStart w:id="338" w:name="_Toc179632586"/>
      <w:bookmarkStart w:id="339" w:name="_Toc246996212"/>
      <w:bookmarkStart w:id="340" w:name="_Toc247085726"/>
      <w:bookmarkStart w:id="341" w:name="_Toc144974536"/>
      <w:bookmarkStart w:id="342" w:name="_Toc246996955"/>
      <w:bookmarkStart w:id="343" w:name="_Toc11111"/>
      <w:bookmarkStart w:id="344" w:name="_Toc21756"/>
      <w:r>
        <w:rPr>
          <w:rFonts w:hint="eastAsia" w:ascii="宋体" w:hAnsi="宋体" w:cs="宋体"/>
          <w:color w:val="auto"/>
          <w:highlight w:val="none"/>
        </w:rPr>
        <w:t xml:space="preserve">7.3 </w:t>
      </w:r>
      <w:bookmarkEnd w:id="336"/>
      <w:bookmarkEnd w:id="337"/>
      <w:bookmarkEnd w:id="338"/>
      <w:bookmarkEnd w:id="339"/>
      <w:bookmarkEnd w:id="340"/>
      <w:bookmarkEnd w:id="341"/>
      <w:bookmarkEnd w:id="342"/>
      <w:r>
        <w:rPr>
          <w:rFonts w:hint="eastAsia" w:ascii="宋体" w:hAnsi="宋体" w:cs="宋体"/>
          <w:color w:val="auto"/>
          <w:highlight w:val="none"/>
        </w:rPr>
        <w:t>成交通知书</w:t>
      </w:r>
      <w:bookmarkEnd w:id="343"/>
      <w:bookmarkEnd w:id="344"/>
    </w:p>
    <w:p w14:paraId="277D0B4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在本章第3.3款规定的磋商有效期内，采购人以书面形式向成交供应商发出成交通知书，同时将成交结果通知未中标的供应商。</w:t>
      </w:r>
    </w:p>
    <w:p w14:paraId="7F289CA2">
      <w:pPr>
        <w:pStyle w:val="6"/>
        <w:rPr>
          <w:rFonts w:hint="eastAsia" w:ascii="宋体" w:hAnsi="宋体" w:eastAsia="宋体" w:cs="宋体"/>
          <w:color w:val="auto"/>
          <w:highlight w:val="none"/>
          <w:lang w:eastAsia="zh-CN"/>
        </w:rPr>
      </w:pPr>
      <w:bookmarkStart w:id="345" w:name="_Toc246996956"/>
      <w:bookmarkStart w:id="346" w:name="_Toc14080"/>
      <w:bookmarkStart w:id="347" w:name="_Toc19726"/>
      <w:bookmarkStart w:id="348" w:name="_Toc246996213"/>
      <w:bookmarkStart w:id="349" w:name="_Toc152042345"/>
      <w:bookmarkStart w:id="350" w:name="_Toc179632587"/>
      <w:bookmarkStart w:id="351" w:name="_Toc152045569"/>
      <w:bookmarkStart w:id="352" w:name="_Toc247085727"/>
      <w:bookmarkStart w:id="353" w:name="_Toc144974537"/>
      <w:r>
        <w:rPr>
          <w:rFonts w:hint="eastAsia" w:ascii="宋体" w:hAnsi="宋体" w:cs="宋体"/>
          <w:color w:val="auto"/>
          <w:highlight w:val="none"/>
        </w:rPr>
        <w:t>7.4 履约担保</w:t>
      </w:r>
      <w:bookmarkEnd w:id="345"/>
      <w:bookmarkEnd w:id="346"/>
      <w:bookmarkEnd w:id="347"/>
      <w:bookmarkEnd w:id="348"/>
      <w:bookmarkEnd w:id="349"/>
      <w:bookmarkEnd w:id="350"/>
      <w:bookmarkEnd w:id="351"/>
      <w:bookmarkEnd w:id="352"/>
      <w:bookmarkEnd w:id="353"/>
    </w:p>
    <w:p w14:paraId="011EEB9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7.4.1在签订合同前，成交供应商应按供应商须知前附表规定的担保形式和磋商文件第四章“合同条款及格式”规定的或者事先经过采购人书面认可的履约担保格式向采购人提交履约担保。详见供应商须知前附表。</w:t>
      </w:r>
    </w:p>
    <w:p w14:paraId="697CF81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7.4.2 成交供应商不能按本章第7.4.1项要求提交履约担保的，视为放弃中标，其磋商保证金不予退还，给采购人造成的损失超过磋商保证金数额的，成交供应商还应当对超过部分予以赔偿。</w:t>
      </w:r>
    </w:p>
    <w:p w14:paraId="11EE74DB">
      <w:pPr>
        <w:pStyle w:val="6"/>
        <w:rPr>
          <w:rFonts w:hint="eastAsia" w:ascii="宋体" w:hAnsi="宋体" w:cs="宋体"/>
          <w:color w:val="auto"/>
          <w:highlight w:val="none"/>
        </w:rPr>
      </w:pPr>
      <w:bookmarkStart w:id="354" w:name="_Toc32281"/>
      <w:bookmarkStart w:id="355" w:name="_Toc246996214"/>
      <w:bookmarkStart w:id="356" w:name="_Toc26235"/>
      <w:bookmarkStart w:id="357" w:name="_Toc152045570"/>
      <w:bookmarkStart w:id="358" w:name="_Toc247085728"/>
      <w:bookmarkStart w:id="359" w:name="_Toc144974538"/>
      <w:bookmarkStart w:id="360" w:name="_Toc179632588"/>
      <w:bookmarkStart w:id="361" w:name="_Toc246996957"/>
      <w:bookmarkStart w:id="362" w:name="_Toc152042346"/>
      <w:r>
        <w:rPr>
          <w:rFonts w:hint="eastAsia" w:ascii="宋体" w:hAnsi="宋体" w:cs="宋体"/>
          <w:color w:val="auto"/>
          <w:highlight w:val="none"/>
        </w:rPr>
        <w:t>7.5 签订合同</w:t>
      </w:r>
      <w:bookmarkEnd w:id="354"/>
      <w:bookmarkEnd w:id="355"/>
      <w:bookmarkEnd w:id="356"/>
      <w:bookmarkEnd w:id="357"/>
      <w:bookmarkEnd w:id="358"/>
      <w:bookmarkEnd w:id="359"/>
      <w:bookmarkEnd w:id="360"/>
      <w:bookmarkEnd w:id="361"/>
      <w:bookmarkEnd w:id="362"/>
    </w:p>
    <w:p w14:paraId="6DD6D82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7.5.1采购人和成交供应商应当自成立通知书发出之日起30天内，根据磋商文件和中成交供应商的响应文件订立书面合同。成交供应商无正当理由拒签合同的，采购人取消其中标资格，其磋商保证金不予退还；给采购人造成的损失超过磋商保证金数额的，成交供应商还应当对超过部分予以赔偿。</w:t>
      </w:r>
    </w:p>
    <w:p w14:paraId="78F6E8A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7.5.2 发出成交通知书后，采购人无正当理由拒签合同的，采购人向成交供应商退还磋商保证金。</w:t>
      </w:r>
    </w:p>
    <w:p w14:paraId="5213385C">
      <w:pPr>
        <w:pStyle w:val="4"/>
        <w:rPr>
          <w:rFonts w:hint="eastAsia" w:ascii="宋体" w:hAnsi="宋体" w:eastAsia="宋体" w:cs="宋体"/>
          <w:color w:val="auto"/>
          <w:highlight w:val="none"/>
        </w:rPr>
      </w:pPr>
      <w:bookmarkStart w:id="363" w:name="_Toc18533"/>
      <w:bookmarkStart w:id="364" w:name="_Toc17188"/>
      <w:r>
        <w:rPr>
          <w:rFonts w:hint="eastAsia" w:ascii="宋体" w:hAnsi="宋体" w:eastAsia="宋体" w:cs="宋体"/>
          <w:color w:val="auto"/>
          <w:highlight w:val="none"/>
        </w:rPr>
        <w:t>8. 纪律和监督</w:t>
      </w:r>
      <w:bookmarkEnd w:id="363"/>
      <w:bookmarkEnd w:id="364"/>
    </w:p>
    <w:p w14:paraId="62C80BF2">
      <w:pPr>
        <w:pStyle w:val="6"/>
        <w:rPr>
          <w:rFonts w:hint="eastAsia" w:ascii="宋体" w:hAnsi="宋体" w:cs="宋体"/>
          <w:color w:val="auto"/>
          <w:highlight w:val="none"/>
        </w:rPr>
      </w:pPr>
      <w:bookmarkStart w:id="365" w:name="_Toc179632593"/>
      <w:bookmarkStart w:id="366" w:name="_Toc296590983"/>
      <w:bookmarkStart w:id="367" w:name="_Toc246996219"/>
      <w:bookmarkStart w:id="368" w:name="_Toc246996962"/>
      <w:bookmarkStart w:id="369" w:name="_Toc247085733"/>
      <w:bookmarkStart w:id="370" w:name="_Toc152045575"/>
      <w:bookmarkStart w:id="371" w:name="_Toc23787"/>
      <w:bookmarkStart w:id="372" w:name="_Toc144974543"/>
      <w:bookmarkStart w:id="373" w:name="_Toc16073"/>
      <w:bookmarkStart w:id="374" w:name="_Toc152042351"/>
      <w:r>
        <w:rPr>
          <w:rFonts w:hint="eastAsia" w:ascii="宋体" w:hAnsi="宋体" w:cs="宋体"/>
          <w:color w:val="auto"/>
          <w:highlight w:val="none"/>
        </w:rPr>
        <w:t>8.1 对采购人的纪律要求</w:t>
      </w:r>
      <w:bookmarkEnd w:id="365"/>
      <w:bookmarkEnd w:id="366"/>
      <w:bookmarkEnd w:id="367"/>
      <w:bookmarkEnd w:id="368"/>
      <w:bookmarkEnd w:id="369"/>
      <w:bookmarkEnd w:id="370"/>
      <w:bookmarkEnd w:id="371"/>
      <w:bookmarkEnd w:id="372"/>
      <w:bookmarkEnd w:id="373"/>
      <w:bookmarkEnd w:id="374"/>
    </w:p>
    <w:p w14:paraId="00CA54A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采购人不得泄漏竞争性磋商活动中应当保密的情况和资料，不得供应商串通损害国家利益、社会公共利益或者他人合法权益。</w:t>
      </w:r>
    </w:p>
    <w:p w14:paraId="6086FB90">
      <w:pPr>
        <w:pStyle w:val="6"/>
        <w:rPr>
          <w:rFonts w:hint="eastAsia" w:ascii="宋体" w:hAnsi="宋体" w:cs="宋体"/>
          <w:color w:val="auto"/>
          <w:highlight w:val="none"/>
        </w:rPr>
      </w:pPr>
      <w:bookmarkStart w:id="375" w:name="_Toc246996963"/>
      <w:bookmarkStart w:id="376" w:name="_Toc144974544"/>
      <w:bookmarkStart w:id="377" w:name="_Toc179632594"/>
      <w:bookmarkStart w:id="378" w:name="_Toc32676"/>
      <w:bookmarkStart w:id="379" w:name="_Toc152045576"/>
      <w:bookmarkStart w:id="380" w:name="_Toc247085734"/>
      <w:bookmarkStart w:id="381" w:name="_Toc16529"/>
      <w:bookmarkStart w:id="382" w:name="_Toc246996220"/>
      <w:bookmarkStart w:id="383" w:name="_Toc152042352"/>
      <w:r>
        <w:rPr>
          <w:rFonts w:hint="eastAsia" w:ascii="宋体" w:hAnsi="宋体" w:cs="宋体"/>
          <w:color w:val="auto"/>
          <w:highlight w:val="none"/>
        </w:rPr>
        <w:t>8.2 对供应商的纪律要求</w:t>
      </w:r>
      <w:bookmarkEnd w:id="375"/>
      <w:bookmarkEnd w:id="376"/>
      <w:bookmarkEnd w:id="377"/>
      <w:bookmarkEnd w:id="378"/>
      <w:bookmarkEnd w:id="379"/>
      <w:bookmarkEnd w:id="380"/>
      <w:bookmarkEnd w:id="381"/>
      <w:bookmarkEnd w:id="382"/>
      <w:bookmarkEnd w:id="383"/>
    </w:p>
    <w:p w14:paraId="33685E5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供应商不得相互串通投标或者与采购人串通投标，不得向采购人或者磋商小组成员行贿谋取中标，不得以他人名义投标或者以其他方式弄虚作假骗取中标；供应商不得以任何方式干扰、影响评标工作。</w:t>
      </w:r>
    </w:p>
    <w:p w14:paraId="74CFD955">
      <w:pPr>
        <w:pStyle w:val="6"/>
        <w:rPr>
          <w:rFonts w:hint="eastAsia" w:ascii="宋体" w:hAnsi="宋体" w:cs="宋体"/>
          <w:color w:val="auto"/>
          <w:highlight w:val="none"/>
        </w:rPr>
      </w:pPr>
      <w:bookmarkStart w:id="384" w:name="_Toc246996964"/>
      <w:bookmarkStart w:id="385" w:name="_Toc10161"/>
      <w:bookmarkStart w:id="386" w:name="_Toc246996221"/>
      <w:bookmarkStart w:id="387" w:name="_Toc179632595"/>
      <w:bookmarkStart w:id="388" w:name="_Toc152045577"/>
      <w:bookmarkStart w:id="389" w:name="_Toc144974545"/>
      <w:bookmarkStart w:id="390" w:name="_Toc152042353"/>
      <w:bookmarkStart w:id="391" w:name="_Toc247085735"/>
      <w:bookmarkStart w:id="392" w:name="_Toc32670"/>
      <w:r>
        <w:rPr>
          <w:rFonts w:hint="eastAsia" w:ascii="宋体" w:hAnsi="宋体" w:cs="宋体"/>
          <w:color w:val="auto"/>
          <w:highlight w:val="none"/>
        </w:rPr>
        <w:t>8.3 对磋商小组成员的纪律要求</w:t>
      </w:r>
      <w:bookmarkEnd w:id="384"/>
      <w:bookmarkEnd w:id="385"/>
      <w:bookmarkEnd w:id="386"/>
      <w:bookmarkEnd w:id="387"/>
      <w:bookmarkEnd w:id="388"/>
      <w:bookmarkEnd w:id="389"/>
      <w:bookmarkEnd w:id="390"/>
      <w:bookmarkEnd w:id="391"/>
      <w:bookmarkEnd w:id="392"/>
    </w:p>
    <w:p w14:paraId="118FEB1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磋商小组会成员不得收受他人的财物或者其他好处，不得向他人透漏对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66BE541B">
      <w:pPr>
        <w:pStyle w:val="6"/>
        <w:rPr>
          <w:rFonts w:hint="eastAsia" w:ascii="宋体" w:hAnsi="宋体" w:cs="宋体"/>
          <w:color w:val="auto"/>
          <w:highlight w:val="none"/>
        </w:rPr>
      </w:pPr>
      <w:bookmarkStart w:id="393" w:name="_Toc152045578"/>
      <w:bookmarkStart w:id="394" w:name="_Toc19878"/>
      <w:bookmarkStart w:id="395" w:name="_Toc246996222"/>
      <w:bookmarkStart w:id="396" w:name="_Toc247085736"/>
      <w:bookmarkStart w:id="397" w:name="_Toc179632596"/>
      <w:bookmarkStart w:id="398" w:name="_Toc11168"/>
      <w:bookmarkStart w:id="399" w:name="_Toc152042354"/>
      <w:bookmarkStart w:id="400" w:name="_Toc246996965"/>
      <w:bookmarkStart w:id="401" w:name="_Toc144974546"/>
      <w:r>
        <w:rPr>
          <w:rFonts w:hint="eastAsia" w:ascii="宋体" w:hAnsi="宋体" w:cs="宋体"/>
          <w:color w:val="auto"/>
          <w:highlight w:val="none"/>
        </w:rPr>
        <w:t>8.4 对与评标活动有关的工作人员的纪律要求</w:t>
      </w:r>
      <w:bookmarkEnd w:id="393"/>
      <w:bookmarkEnd w:id="394"/>
      <w:bookmarkEnd w:id="395"/>
      <w:bookmarkEnd w:id="396"/>
      <w:bookmarkEnd w:id="397"/>
      <w:bookmarkEnd w:id="398"/>
      <w:bookmarkEnd w:id="399"/>
      <w:bookmarkEnd w:id="400"/>
    </w:p>
    <w:p w14:paraId="190B3347">
      <w:pPr>
        <w:spacing w:line="400" w:lineRule="exact"/>
        <w:ind w:firstLine="420" w:firstLineChars="200"/>
        <w:rPr>
          <w:rFonts w:hint="eastAsia" w:ascii="宋体" w:hAnsi="宋体" w:cs="宋体"/>
          <w:color w:val="auto"/>
          <w:highlight w:val="none"/>
        </w:rPr>
      </w:pPr>
      <w:bookmarkStart w:id="402" w:name="_Toc152042355"/>
      <w:r>
        <w:rPr>
          <w:rFonts w:hint="eastAsia" w:ascii="宋体" w:hAnsi="宋体" w:cs="宋体"/>
          <w:color w:val="auto"/>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402"/>
    </w:p>
    <w:p w14:paraId="2FD4297B">
      <w:pPr>
        <w:pStyle w:val="6"/>
        <w:rPr>
          <w:rFonts w:hint="eastAsia" w:ascii="宋体" w:hAnsi="宋体" w:cs="宋体"/>
          <w:color w:val="auto"/>
          <w:highlight w:val="none"/>
        </w:rPr>
      </w:pPr>
      <w:bookmarkStart w:id="403" w:name="_Toc247085737"/>
      <w:bookmarkStart w:id="404" w:name="_Toc246996966"/>
      <w:bookmarkStart w:id="405" w:name="_Toc179632597"/>
      <w:bookmarkStart w:id="406" w:name="_Toc246996223"/>
      <w:bookmarkStart w:id="407" w:name="_Toc152045579"/>
      <w:bookmarkStart w:id="408" w:name="_Toc152042356"/>
      <w:bookmarkStart w:id="409" w:name="_Toc9844"/>
      <w:bookmarkStart w:id="410" w:name="_Toc14273"/>
      <w:r>
        <w:rPr>
          <w:rFonts w:hint="eastAsia" w:ascii="宋体" w:hAnsi="宋体" w:cs="宋体"/>
          <w:color w:val="auto"/>
          <w:highlight w:val="none"/>
        </w:rPr>
        <w:t xml:space="preserve">8.5 </w:t>
      </w:r>
      <w:bookmarkEnd w:id="401"/>
      <w:bookmarkEnd w:id="403"/>
      <w:bookmarkEnd w:id="404"/>
      <w:bookmarkEnd w:id="405"/>
      <w:bookmarkEnd w:id="406"/>
      <w:bookmarkEnd w:id="407"/>
      <w:bookmarkEnd w:id="408"/>
      <w:r>
        <w:rPr>
          <w:rFonts w:hint="eastAsia" w:ascii="宋体" w:hAnsi="宋体" w:cs="宋体"/>
          <w:color w:val="auto"/>
          <w:highlight w:val="none"/>
        </w:rPr>
        <w:t>质疑</w:t>
      </w:r>
      <w:bookmarkEnd w:id="409"/>
      <w:bookmarkEnd w:id="410"/>
    </w:p>
    <w:p w14:paraId="7AFFCDA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供应商认为磋商文件、磋商过程和中标结果使自己的合法权益受到损害的，应当在质疑有效期内，一次性提出针对同一采购程序环节，通过书面形式向采购人及采购代理机构提出质疑。</w:t>
      </w:r>
    </w:p>
    <w:p w14:paraId="46637FCB">
      <w:pPr>
        <w:pStyle w:val="4"/>
        <w:rPr>
          <w:rFonts w:hint="eastAsia" w:ascii="宋体" w:hAnsi="宋体" w:eastAsia="宋体" w:cs="宋体"/>
          <w:color w:val="auto"/>
          <w:highlight w:val="none"/>
        </w:rPr>
      </w:pPr>
      <w:bookmarkStart w:id="411" w:name="_Toc144974547"/>
      <w:bookmarkStart w:id="412" w:name="_Toc179632598"/>
      <w:bookmarkStart w:id="413" w:name="_Toc152045580"/>
      <w:bookmarkStart w:id="414" w:name="_Toc246996967"/>
      <w:bookmarkStart w:id="415" w:name="_Toc26124"/>
      <w:bookmarkStart w:id="416" w:name="_Toc152042357"/>
      <w:bookmarkStart w:id="417" w:name="_Toc246996224"/>
      <w:bookmarkStart w:id="418" w:name="_Toc247085738"/>
      <w:bookmarkStart w:id="419" w:name="_Toc26366"/>
      <w:r>
        <w:rPr>
          <w:rFonts w:hint="eastAsia" w:ascii="宋体" w:hAnsi="宋体" w:eastAsia="宋体" w:cs="宋体"/>
          <w:color w:val="auto"/>
          <w:highlight w:val="none"/>
        </w:rPr>
        <w:t>9. 需要补充的其他内容</w:t>
      </w:r>
      <w:bookmarkEnd w:id="411"/>
      <w:bookmarkEnd w:id="412"/>
      <w:bookmarkEnd w:id="413"/>
      <w:bookmarkEnd w:id="414"/>
      <w:bookmarkEnd w:id="415"/>
      <w:bookmarkEnd w:id="416"/>
      <w:bookmarkEnd w:id="417"/>
      <w:bookmarkEnd w:id="418"/>
      <w:bookmarkEnd w:id="419"/>
    </w:p>
    <w:p w14:paraId="53EA4B3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需要补充的其他内容：见供应商须知前附表。</w:t>
      </w:r>
    </w:p>
    <w:p w14:paraId="61F91FEA">
      <w:pPr>
        <w:pStyle w:val="4"/>
        <w:rPr>
          <w:rFonts w:hint="eastAsia" w:ascii="宋体" w:hAnsi="宋体" w:eastAsia="宋体" w:cs="宋体"/>
          <w:color w:val="auto"/>
          <w:highlight w:val="none"/>
        </w:rPr>
      </w:pPr>
      <w:bookmarkStart w:id="420" w:name="_Toc19482"/>
      <w:bookmarkStart w:id="421" w:name="_Toc20784"/>
      <w:r>
        <w:rPr>
          <w:rFonts w:hint="eastAsia" w:ascii="宋体" w:hAnsi="宋体" w:eastAsia="宋体" w:cs="宋体"/>
          <w:color w:val="auto"/>
          <w:highlight w:val="none"/>
        </w:rPr>
        <w:t>10．电子招标投标</w:t>
      </w:r>
      <w:bookmarkEnd w:id="420"/>
      <w:bookmarkEnd w:id="421"/>
    </w:p>
    <w:p w14:paraId="76F6ABD1">
      <w:pPr>
        <w:spacing w:line="400" w:lineRule="exact"/>
        <w:ind w:firstLine="420" w:firstLineChars="200"/>
        <w:rPr>
          <w:rFonts w:ascii="宋体" w:hAnsi="宋体"/>
          <w:b/>
          <w:color w:val="auto"/>
          <w:sz w:val="24"/>
          <w:highlight w:val="none"/>
        </w:rPr>
      </w:pPr>
      <w:r>
        <w:rPr>
          <w:rFonts w:hint="eastAsia" w:ascii="宋体" w:hAnsi="宋体" w:cs="宋体"/>
          <w:color w:val="auto"/>
          <w:highlight w:val="none"/>
        </w:rPr>
        <w:t>采用电子招标投标，对响应文件的编制、密封和标记、递交、开启、评标等的具体要求，见供应商须知前附表。</w:t>
      </w:r>
      <w:r>
        <w:rPr>
          <w:rFonts w:ascii="宋体" w:hAnsi="宋体"/>
          <w:b/>
          <w:color w:val="auto"/>
          <w:sz w:val="24"/>
          <w:highlight w:val="none"/>
        </w:rPr>
        <w:br w:type="page"/>
      </w:r>
    </w:p>
    <w:p w14:paraId="2C5E5D6A">
      <w:pPr>
        <w:shd w:val="clear"/>
        <w:snapToGrid w:val="0"/>
        <w:spacing w:before="46" w:line="360" w:lineRule="auto"/>
        <w:jc w:val="center"/>
        <w:textAlignment w:val="baseline"/>
        <w:rPr>
          <w:rFonts w:ascii="宋体" w:hAnsi="宋体" w:cs="宋体"/>
          <w:b/>
          <w:color w:val="auto"/>
          <w:sz w:val="36"/>
          <w:highlight w:val="none"/>
        </w:rPr>
      </w:pPr>
      <w:bookmarkStart w:id="422" w:name="_Toc34654710"/>
      <w:r>
        <w:rPr>
          <w:rFonts w:ascii="宋体" w:hAnsi="宋体" w:cs="宋体"/>
          <w:b/>
          <w:color w:val="auto"/>
          <w:sz w:val="36"/>
          <w:szCs w:val="36"/>
          <w:highlight w:val="none"/>
        </w:rPr>
        <w:t>第</w:t>
      </w:r>
      <w:r>
        <w:rPr>
          <w:rFonts w:hint="eastAsia" w:ascii="宋体" w:hAnsi="宋体" w:cs="宋体"/>
          <w:b/>
          <w:color w:val="auto"/>
          <w:sz w:val="36"/>
          <w:szCs w:val="36"/>
          <w:highlight w:val="none"/>
        </w:rPr>
        <w:t>三</w:t>
      </w:r>
      <w:r>
        <w:rPr>
          <w:rFonts w:ascii="宋体" w:hAnsi="宋体" w:cs="宋体"/>
          <w:b/>
          <w:color w:val="auto"/>
          <w:sz w:val="36"/>
          <w:szCs w:val="36"/>
          <w:highlight w:val="none"/>
        </w:rPr>
        <w:t xml:space="preserve">章 </w:t>
      </w:r>
      <w:r>
        <w:rPr>
          <w:rFonts w:hint="eastAsia" w:ascii="宋体" w:hAnsi="宋体" w:cs="宋体"/>
          <w:b/>
          <w:color w:val="auto"/>
          <w:sz w:val="36"/>
          <w:szCs w:val="36"/>
          <w:highlight w:val="none"/>
        </w:rPr>
        <w:t>评标办法</w:t>
      </w:r>
      <w:bookmarkEnd w:id="422"/>
    </w:p>
    <w:p w14:paraId="3B8D20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bookmarkStart w:id="423" w:name="_Toc20334"/>
      <w:bookmarkStart w:id="424" w:name="_Toc30546"/>
      <w:bookmarkStart w:id="425" w:name="_Toc18808"/>
      <w:bookmarkStart w:id="426" w:name="_Toc382396561"/>
      <w:bookmarkStart w:id="427" w:name="_Toc20311"/>
      <w:bookmarkStart w:id="428" w:name="_Toc30753"/>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（本项目采用综合评分法）</w:t>
      </w:r>
    </w:p>
    <w:p w14:paraId="2F9DBC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评标办法</w:t>
      </w:r>
    </w:p>
    <w:p w14:paraId="2C28FF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按照国家相关部门的规定，遵循公开、公平、公正和诚实信用的原则，结合本招标项目的实际情况，制定本招标项目评标办法。</w:t>
      </w:r>
    </w:p>
    <w:p w14:paraId="76B470FC">
      <w:pPr>
        <w:pStyle w:val="4"/>
        <w:bidi w:val="0"/>
        <w:jc w:val="center"/>
        <w:rPr>
          <w:rFonts w:hint="eastAsia" w:ascii="宋体" w:hAnsi="宋体" w:eastAsia="宋体" w:cs="宋体"/>
          <w:color w:val="000000" w:themeColor="text1"/>
          <w:highlight w:val="none"/>
          <w14:textFill>
            <w14:solidFill>
              <w14:schemeClr w14:val="tx1"/>
            </w14:solidFill>
          </w14:textFill>
        </w:rPr>
      </w:pPr>
      <w:bookmarkStart w:id="429" w:name="_Toc338"/>
      <w:r>
        <w:rPr>
          <w:rFonts w:hint="eastAsia" w:ascii="宋体" w:hAnsi="宋体" w:eastAsia="宋体" w:cs="宋体"/>
          <w:color w:val="000000" w:themeColor="text1"/>
          <w:highlight w:val="none"/>
          <w:lang w:val="en-US" w:eastAsia="zh-CN"/>
          <w14:textFill>
            <w14:solidFill>
              <w14:schemeClr w14:val="tx1"/>
            </w14:solidFill>
          </w14:textFill>
        </w:rPr>
        <w:t>一、评 标 程 序</w:t>
      </w:r>
      <w:bookmarkEnd w:id="429"/>
    </w:p>
    <w:p w14:paraId="27B22B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（一）组成评标委员会</w:t>
      </w:r>
    </w:p>
    <w:p w14:paraId="2EA483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按照国家有关部委及省、市的相关规定，由从“政采云”评标专家库中随机抽取经济、技术类等方面的专家共</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人组成评标委员会。为保证评标工作的顺利进行，推荐一名评委担任评委会主任，负责评标全面工作。</w:t>
      </w:r>
    </w:p>
    <w:p w14:paraId="622998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（二）评标工作</w:t>
      </w:r>
    </w:p>
    <w:p w14:paraId="632EF4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评标本着客观公正、公平竞争、择优推荐、规范合法的原则进行。评标工作分为资格审查、初步评审和详细评审三个步骤。</w:t>
      </w:r>
    </w:p>
    <w:p w14:paraId="7166AA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1.资格审查。采购人或代理机构对各供应商的资格进行审查。资格审查合格的供应商方可进入符合性审查。</w:t>
      </w:r>
    </w:p>
    <w:p w14:paraId="3DF3C4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2.符合性审查。评委会对供应商的</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响应文件</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进行符合性鉴定。符合性审查合格的供应商方可进入详细评审。</w:t>
      </w:r>
    </w:p>
    <w:p w14:paraId="6F637A4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3.详细评审。详细评审采用综合评分法。评委依据评标办法分别对各供应商的</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响应文件</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进行评审、赋分。</w:t>
      </w:r>
    </w:p>
    <w:p w14:paraId="6625FD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（三）询标（必要时）</w:t>
      </w:r>
    </w:p>
    <w:p w14:paraId="25129F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评标委员会对</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响应文件</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需要澄清的问题，采用集体询标方式进行。</w:t>
      </w:r>
    </w:p>
    <w:p w14:paraId="39F0E516">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宋体" w:hAnsi="宋体"/>
          <w:color w:val="auto"/>
          <w:sz w:val="20"/>
          <w:highlight w:val="none"/>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确定中标人</w:t>
      </w:r>
    </w:p>
    <w:p w14:paraId="64929692">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both"/>
        <w:outlineLvl w:val="9"/>
        <w:rPr>
          <w:rFonts w:ascii="宋体" w:hAnsi="宋体"/>
          <w:color w:val="auto"/>
          <w:sz w:val="20"/>
          <w:highlight w:val="none"/>
        </w:rPr>
      </w:pPr>
      <w:r>
        <w:rPr>
          <w:rFonts w:hint="eastAsia" w:ascii="宋体" w:hAnsi="宋体"/>
          <w:color w:val="auto"/>
          <w:highlight w:val="none"/>
          <w:lang w:val="en-US" w:eastAsia="zh-CN"/>
        </w:rPr>
        <w:t>1.</w:t>
      </w:r>
      <w:r>
        <w:rPr>
          <w:rFonts w:hint="eastAsia" w:ascii="宋体" w:hAnsi="宋体"/>
          <w:color w:val="auto"/>
          <w:highlight w:val="none"/>
        </w:rPr>
        <w:t>根据评审结果，评标委员会按照经评审的得分由高到低的顺序推荐3名中标候选人，由评标委员会依法确定</w:t>
      </w:r>
      <w:r>
        <w:rPr>
          <w:rFonts w:hint="eastAsia" w:ascii="宋体" w:hAnsi="宋体"/>
          <w:color w:val="auto"/>
          <w:highlight w:val="none"/>
          <w:lang w:val="en-US" w:eastAsia="zh-CN"/>
        </w:rPr>
        <w:t>成交商</w:t>
      </w:r>
      <w:r>
        <w:rPr>
          <w:rFonts w:hint="eastAsia" w:ascii="宋体" w:hAnsi="宋体"/>
          <w:color w:val="auto"/>
          <w:highlight w:val="none"/>
        </w:rPr>
        <w:t>。</w:t>
      </w:r>
    </w:p>
    <w:p w14:paraId="50BF93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color w:val="auto"/>
          <w:highlight w:val="none"/>
          <w:lang w:val="en-US" w:eastAsia="zh-CN"/>
        </w:rPr>
        <w:t>2.</w:t>
      </w:r>
      <w:r>
        <w:rPr>
          <w:rFonts w:hint="eastAsia" w:ascii="宋体" w:hAnsi="宋体"/>
          <w:color w:val="auto"/>
          <w:highlight w:val="none"/>
        </w:rPr>
        <w:t>排名第一的中标候选人放弃中标、因不可抗力提出不能履行合同，或者被查实存在影响中标结果的违法行为等情形，不符合中标条件的，采购人可以按照评标委员会提出的中标候选人名单排序依次确定其他中标候选人为</w:t>
      </w:r>
      <w:r>
        <w:rPr>
          <w:rFonts w:hint="eastAsia" w:ascii="宋体" w:hAnsi="宋体"/>
          <w:color w:val="auto"/>
          <w:highlight w:val="none"/>
          <w:lang w:val="en-US" w:eastAsia="zh-CN"/>
        </w:rPr>
        <w:t>交商</w:t>
      </w:r>
      <w:r>
        <w:rPr>
          <w:rFonts w:hint="eastAsia" w:ascii="宋体" w:hAnsi="宋体"/>
          <w:color w:val="auto"/>
          <w:highlight w:val="none"/>
        </w:rPr>
        <w:t>，也可以重新招标</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5CB8D7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（五）评标报告</w:t>
      </w:r>
    </w:p>
    <w:p w14:paraId="3C7EC3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评标工作结束时，评委会将本项目综合评审结果向采购人提交书面“评标报告”，各评委对评标报告内容讨论通过后，在“评标报告”上签字，对评标结果予以确认。</w:t>
      </w:r>
    </w:p>
    <w:p w14:paraId="0F29BFD9">
      <w:p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br w:type="page"/>
      </w:r>
    </w:p>
    <w:p w14:paraId="1EC25F7A">
      <w:pPr>
        <w:pStyle w:val="32"/>
        <w:spacing w:before="0" w:after="0"/>
        <w:outlineLvl w:val="1"/>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评标办法前附表（一）</w:t>
      </w:r>
      <w:bookmarkEnd w:id="423"/>
      <w:bookmarkEnd w:id="424"/>
      <w:bookmarkEnd w:id="425"/>
      <w:bookmarkEnd w:id="426"/>
      <w:bookmarkEnd w:id="427"/>
      <w:bookmarkEnd w:id="428"/>
    </w:p>
    <w:tbl>
      <w:tblPr>
        <w:tblStyle w:val="36"/>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08"/>
        <w:gridCol w:w="1518"/>
        <w:gridCol w:w="6934"/>
      </w:tblGrid>
      <w:tr w14:paraId="076F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506" w:type="dxa"/>
            <w:gridSpan w:val="2"/>
            <w:noWrap w:val="0"/>
            <w:vAlign w:val="center"/>
          </w:tcPr>
          <w:p w14:paraId="3FC7828F">
            <w:pPr>
              <w:keepNext w:val="0"/>
              <w:keepLines w:val="0"/>
              <w:pageBreakBefore w:val="0"/>
              <w:widowControl w:val="0"/>
              <w:tabs>
                <w:tab w:val="left" w:pos="108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条款号</w:t>
            </w:r>
          </w:p>
        </w:tc>
        <w:tc>
          <w:tcPr>
            <w:tcW w:w="1518" w:type="dxa"/>
            <w:noWrap w:val="0"/>
            <w:vAlign w:val="center"/>
          </w:tcPr>
          <w:p w14:paraId="332F10C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评审因素</w:t>
            </w:r>
          </w:p>
        </w:tc>
        <w:tc>
          <w:tcPr>
            <w:tcW w:w="6934" w:type="dxa"/>
            <w:noWrap w:val="0"/>
            <w:vAlign w:val="center"/>
          </w:tcPr>
          <w:p w14:paraId="751ADB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评审标准</w:t>
            </w:r>
          </w:p>
        </w:tc>
      </w:tr>
      <w:tr w14:paraId="158B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8" w:type="dxa"/>
            <w:vMerge w:val="restart"/>
            <w:noWrap w:val="0"/>
            <w:vAlign w:val="center"/>
          </w:tcPr>
          <w:p w14:paraId="7DAAB50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2.1.1</w:t>
            </w:r>
          </w:p>
        </w:tc>
        <w:tc>
          <w:tcPr>
            <w:tcW w:w="808" w:type="dxa"/>
            <w:vMerge w:val="restart"/>
            <w:noWrap w:val="0"/>
            <w:vAlign w:val="center"/>
          </w:tcPr>
          <w:p w14:paraId="0D724B9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形式评审标准</w:t>
            </w:r>
          </w:p>
        </w:tc>
        <w:tc>
          <w:tcPr>
            <w:tcW w:w="1518" w:type="dxa"/>
            <w:noWrap w:val="0"/>
            <w:vAlign w:val="center"/>
          </w:tcPr>
          <w:p w14:paraId="66DA2A1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名称</w:t>
            </w:r>
          </w:p>
        </w:tc>
        <w:tc>
          <w:tcPr>
            <w:tcW w:w="6934" w:type="dxa"/>
            <w:noWrap w:val="0"/>
            <w:vAlign w:val="center"/>
          </w:tcPr>
          <w:p w14:paraId="7D224BD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与营业执照、开户许可证（或基本存款账户信息）一致。</w:t>
            </w:r>
          </w:p>
        </w:tc>
      </w:tr>
      <w:tr w14:paraId="7600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8" w:type="dxa"/>
            <w:vMerge w:val="continue"/>
            <w:noWrap w:val="0"/>
            <w:vAlign w:val="center"/>
          </w:tcPr>
          <w:p w14:paraId="6946A79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02089CB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noWrap w:val="0"/>
            <w:vAlign w:val="center"/>
          </w:tcPr>
          <w:p w14:paraId="10C816A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投标函及投标函附录</w:t>
            </w:r>
            <w:r>
              <w:rPr>
                <w:rFonts w:hint="eastAsia" w:ascii="宋体" w:hAnsi="宋体" w:eastAsia="宋体" w:cs="宋体"/>
                <w:color w:val="000000" w:themeColor="text1"/>
                <w:sz w:val="21"/>
                <w:szCs w:val="21"/>
                <w:highlight w:val="none"/>
                <w:lang w:val="zh-CN"/>
                <w14:textFill>
                  <w14:solidFill>
                    <w14:schemeClr w14:val="tx1"/>
                  </w14:solidFill>
                </w14:textFill>
              </w:rPr>
              <w:t>签字盖章</w:t>
            </w:r>
          </w:p>
        </w:tc>
        <w:tc>
          <w:tcPr>
            <w:tcW w:w="6934" w:type="dxa"/>
            <w:noWrap w:val="0"/>
            <w:vAlign w:val="center"/>
          </w:tcPr>
          <w:p w14:paraId="3D98CB5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有法定代表人或其委托代理人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盖章并</w:t>
            </w:r>
            <w:r>
              <w:rPr>
                <w:rFonts w:hint="eastAsia" w:ascii="宋体" w:hAnsi="宋体" w:eastAsia="宋体" w:cs="宋体"/>
                <w:color w:val="000000" w:themeColor="text1"/>
                <w:sz w:val="21"/>
                <w:szCs w:val="21"/>
                <w:highlight w:val="none"/>
                <w:lang w:val="zh-CN" w:eastAsia="zh-CN"/>
                <w14:textFill>
                  <w14:solidFill>
                    <w14:schemeClr w14:val="tx1"/>
                  </w14:solidFill>
                </w14:textFill>
              </w:rPr>
              <w:t>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加盖单位公章。</w:t>
            </w:r>
          </w:p>
        </w:tc>
      </w:tr>
      <w:tr w14:paraId="0285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98" w:type="dxa"/>
            <w:vMerge w:val="continue"/>
            <w:tcBorders>
              <w:bottom w:val="single" w:color="auto" w:sz="4" w:space="0"/>
            </w:tcBorders>
            <w:noWrap w:val="0"/>
            <w:vAlign w:val="center"/>
          </w:tcPr>
          <w:p w14:paraId="5181CD0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tcBorders>
              <w:bottom w:val="single" w:color="auto" w:sz="4" w:space="0"/>
            </w:tcBorders>
            <w:noWrap w:val="0"/>
            <w:vAlign w:val="center"/>
          </w:tcPr>
          <w:p w14:paraId="4B9E941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tcBorders>
              <w:bottom w:val="single" w:color="auto" w:sz="4" w:space="0"/>
            </w:tcBorders>
            <w:noWrap w:val="0"/>
            <w:vAlign w:val="center"/>
          </w:tcPr>
          <w:p w14:paraId="09AE71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格式</w:t>
            </w:r>
          </w:p>
        </w:tc>
        <w:tc>
          <w:tcPr>
            <w:tcW w:w="6934" w:type="dxa"/>
            <w:tcBorders>
              <w:bottom w:val="single" w:color="auto" w:sz="4" w:space="0"/>
            </w:tcBorders>
            <w:noWrap w:val="0"/>
            <w:vAlign w:val="center"/>
          </w:tcPr>
          <w:p w14:paraId="19806A2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符</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合第六部分“</w:t>
            </w:r>
            <w:r>
              <w:rPr>
                <w:rFonts w:hint="eastAsia" w:ascii="宋体" w:hAnsi="宋体" w:cs="宋体"/>
                <w:b w:val="0"/>
                <w:bCs w:val="0"/>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格式”的要求。并满足</w:t>
            </w:r>
            <w:r>
              <w:rPr>
                <w:rFonts w:hint="eastAsia" w:ascii="宋体" w:hAnsi="宋体" w:cs="宋体"/>
                <w:b w:val="0"/>
                <w:bCs w:val="0"/>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要求的签字盖章要求。</w:t>
            </w:r>
          </w:p>
        </w:tc>
      </w:tr>
      <w:tr w14:paraId="66C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8" w:type="dxa"/>
            <w:vMerge w:val="continue"/>
            <w:tcBorders>
              <w:bottom w:val="single" w:color="auto" w:sz="4" w:space="0"/>
            </w:tcBorders>
            <w:noWrap w:val="0"/>
            <w:vAlign w:val="center"/>
          </w:tcPr>
          <w:p w14:paraId="30D8B48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tcBorders>
              <w:bottom w:val="single" w:color="auto" w:sz="4" w:space="0"/>
            </w:tcBorders>
            <w:noWrap w:val="0"/>
            <w:vAlign w:val="center"/>
          </w:tcPr>
          <w:p w14:paraId="1CD68FD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tcBorders>
              <w:bottom w:val="single" w:color="auto" w:sz="4" w:space="0"/>
            </w:tcBorders>
            <w:noWrap w:val="0"/>
            <w:vAlign w:val="center"/>
          </w:tcPr>
          <w:p w14:paraId="7790684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报价唯一</w:t>
            </w:r>
          </w:p>
        </w:tc>
        <w:tc>
          <w:tcPr>
            <w:tcW w:w="6934" w:type="dxa"/>
            <w:tcBorders>
              <w:bottom w:val="single" w:color="auto" w:sz="4" w:space="0"/>
            </w:tcBorders>
            <w:noWrap w:val="0"/>
            <w:vAlign w:val="center"/>
          </w:tcPr>
          <w:p w14:paraId="1D0C578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只能有一个有效报价。</w:t>
            </w:r>
          </w:p>
        </w:tc>
      </w:tr>
      <w:tr w14:paraId="2055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9958" w:type="dxa"/>
            <w:gridSpan w:val="4"/>
            <w:tcBorders>
              <w:bottom w:val="single" w:color="auto" w:sz="4" w:space="0"/>
            </w:tcBorders>
            <w:noWrap w:val="0"/>
            <w:vAlign w:val="center"/>
          </w:tcPr>
          <w:p w14:paraId="05F51C8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注：以上各项评审标准，有一项不合格，即被否决，不再进入后续资格评审。</w:t>
            </w:r>
          </w:p>
        </w:tc>
      </w:tr>
      <w:tr w14:paraId="7453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98" w:type="dxa"/>
            <w:vMerge w:val="restart"/>
            <w:noWrap w:val="0"/>
            <w:vAlign w:val="center"/>
          </w:tcPr>
          <w:p w14:paraId="7729952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2.1.2</w:t>
            </w:r>
          </w:p>
        </w:tc>
        <w:tc>
          <w:tcPr>
            <w:tcW w:w="808" w:type="dxa"/>
            <w:vMerge w:val="restart"/>
            <w:noWrap w:val="0"/>
            <w:vAlign w:val="center"/>
          </w:tcPr>
          <w:p w14:paraId="7C69E9C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资格评审标准</w:t>
            </w:r>
          </w:p>
        </w:tc>
        <w:tc>
          <w:tcPr>
            <w:tcW w:w="1518" w:type="dxa"/>
            <w:vMerge w:val="restart"/>
            <w:noWrap w:val="0"/>
            <w:vAlign w:val="center"/>
          </w:tcPr>
          <w:p w14:paraId="4A97A4F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color w:val="auto"/>
                <w:highlight w:val="none"/>
                <w:lang w:val="zh-CN" w:eastAsia="zh-CN"/>
              </w:rPr>
              <w:t>采购政策</w:t>
            </w:r>
          </w:p>
        </w:tc>
        <w:tc>
          <w:tcPr>
            <w:tcW w:w="6934" w:type="dxa"/>
            <w:noWrap w:val="0"/>
            <w:vAlign w:val="center"/>
          </w:tcPr>
          <w:p w14:paraId="352C3B5E">
            <w:pPr>
              <w:pStyle w:val="28"/>
              <w:keepNext w:val="0"/>
              <w:keepLines w:val="0"/>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w:t>
            </w:r>
            <w:r>
              <w:rPr>
                <w:rFonts w:ascii="宋体" w:hAnsi="宋体" w:eastAsia="宋体" w:cs="宋体"/>
                <w:color w:val="auto"/>
                <w:sz w:val="21"/>
                <w:szCs w:val="21"/>
                <w:highlight w:val="none"/>
              </w:rPr>
              <w:t>应满足《中华人民共和国政府采购法》第二十二条规定。</w:t>
            </w:r>
          </w:p>
          <w:p w14:paraId="336F0D26">
            <w:pPr>
              <w:pStyle w:val="28"/>
              <w:keepNext w:val="0"/>
              <w:keepLines w:val="0"/>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r>
              <w:rPr>
                <w:rFonts w:ascii="宋体" w:hAnsi="宋体" w:eastAsia="宋体" w:cs="宋体"/>
                <w:color w:val="auto"/>
                <w:sz w:val="21"/>
                <w:szCs w:val="21"/>
                <w:highlight w:val="none"/>
              </w:rPr>
              <w:t>中同时附以下材料：</w:t>
            </w:r>
          </w:p>
          <w:p w14:paraId="7AE97B95">
            <w:pPr>
              <w:pStyle w:val="28"/>
              <w:keepNext w:val="0"/>
              <w:keepLines w:val="0"/>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ascii="宋体" w:hAnsi="宋体" w:eastAsia="宋体" w:cs="宋体"/>
                <w:color w:val="auto"/>
                <w:sz w:val="21"/>
                <w:szCs w:val="21"/>
                <w:highlight w:val="none"/>
              </w:rPr>
              <w:t>营业执照（副本）；</w:t>
            </w:r>
          </w:p>
          <w:p w14:paraId="18D402D1">
            <w:pPr>
              <w:pStyle w:val="28"/>
              <w:keepNext w:val="0"/>
              <w:keepLines w:val="0"/>
              <w:pageBreakBefore w:val="0"/>
              <w:widowControl w:val="0"/>
              <w:kinsoku/>
              <w:wordWrap/>
              <w:overflowPunct/>
              <w:topLinePunct w:val="0"/>
              <w:autoSpaceDE/>
              <w:autoSpaceDN/>
              <w:bidi w:val="0"/>
              <w:spacing w:after="0" w:line="240" w:lineRule="auto"/>
              <w:textAlignment w:val="auto"/>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ascii="宋体" w:hAnsi="宋体" w:eastAsia="宋体" w:cs="宋体"/>
                <w:color w:val="auto"/>
                <w:sz w:val="21"/>
                <w:szCs w:val="21"/>
                <w:highlight w:val="none"/>
              </w:rPr>
              <w:t>参加政府采购活动前3年内在经营活动中没有重大违法记录的承诺书；</w:t>
            </w:r>
          </w:p>
          <w:p w14:paraId="3590F8A8">
            <w:pPr>
              <w:pStyle w:val="28"/>
              <w:keepNext w:val="0"/>
              <w:keepLines w:val="0"/>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olor w:val="auto"/>
                <w:highlight w:val="none"/>
              </w:rPr>
              <w:t>《危险废物经营许可证》</w:t>
            </w:r>
            <w:r>
              <w:rPr>
                <w:rFonts w:hint="eastAsia" w:ascii="宋体" w:hAnsi="宋体"/>
                <w:color w:val="auto"/>
                <w:highlight w:val="none"/>
                <w:lang w:val="en-US" w:eastAsia="zh-CN"/>
              </w:rPr>
              <w:t>和</w:t>
            </w:r>
            <w:r>
              <w:rPr>
                <w:rFonts w:hint="eastAsia" w:ascii="宋体" w:hAnsi="宋体"/>
                <w:color w:val="auto"/>
                <w:highlight w:val="none"/>
              </w:rPr>
              <w:t>《道路运输经营许可证》</w:t>
            </w:r>
            <w:r>
              <w:rPr>
                <w:rFonts w:hint="eastAsia" w:ascii="宋体" w:hAnsi="宋体" w:cs="宋体"/>
                <w:color w:val="auto"/>
                <w:sz w:val="21"/>
                <w:szCs w:val="21"/>
                <w:highlight w:val="none"/>
                <w:lang w:eastAsia="zh-CN"/>
              </w:rPr>
              <w:t>；</w:t>
            </w:r>
          </w:p>
          <w:p w14:paraId="4780DE07">
            <w:pPr>
              <w:pStyle w:val="28"/>
              <w:keepNext w:val="0"/>
              <w:keepLines w:val="0"/>
              <w:pageBreakBefore w:val="0"/>
              <w:widowControl w:val="0"/>
              <w:numPr>
                <w:ilvl w:val="0"/>
                <w:numId w:val="0"/>
              </w:numPr>
              <w:kinsoku/>
              <w:wordWrap/>
              <w:overflowPunct/>
              <w:topLinePunct w:val="0"/>
              <w:autoSpaceDE/>
              <w:autoSpaceDN/>
              <w:bidi w:val="0"/>
              <w:spacing w:after="0" w:line="24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有良好的商业信誉和健全的财务会计制度，依法缴纳税收和社会保障资金的良好记录，提供上年度由具备审计资格的第三方出具的财务审计报告，根据《长财采购[2022]2066号文件关于加强政府采购信用体系建设简化供应商资格条件有关事项的通知</w:t>
            </w:r>
            <w:r>
              <w:rPr>
                <w:rFonts w:hint="eastAsia" w:ascii="宋体" w:hAnsi="宋体"/>
                <w:color w:val="auto"/>
                <w:highlight w:val="none"/>
                <w:lang w:eastAsia="zh-CN"/>
              </w:rPr>
              <w:t>》</w:t>
            </w:r>
            <w:r>
              <w:rPr>
                <w:rFonts w:hint="eastAsia" w:ascii="宋体" w:hAnsi="宋体" w:eastAsia="宋体" w:cs="宋体"/>
                <w:color w:val="auto"/>
                <w:sz w:val="21"/>
                <w:szCs w:val="21"/>
                <w:highlight w:val="none"/>
              </w:rPr>
              <w:t>提供资格条件承诺函</w:t>
            </w:r>
            <w:r>
              <w:rPr>
                <w:rFonts w:ascii="宋体" w:hAnsi="宋体" w:eastAsia="宋体" w:cs="宋体"/>
                <w:color w:val="auto"/>
                <w:sz w:val="21"/>
                <w:szCs w:val="21"/>
                <w:highlight w:val="none"/>
              </w:rPr>
              <w:t>；</w:t>
            </w:r>
          </w:p>
          <w:p w14:paraId="7420317D">
            <w:pPr>
              <w:pStyle w:val="28"/>
              <w:keepNext w:val="0"/>
              <w:keepLines w:val="0"/>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ascii="宋体" w:hAnsi="宋体" w:eastAsia="宋体" w:cs="宋体"/>
                <w:b/>
                <w:bCs/>
                <w:color w:val="auto"/>
                <w:sz w:val="21"/>
                <w:szCs w:val="21"/>
                <w:highlight w:val="none"/>
              </w:rPr>
              <w:t>上述承诺书均须由法定代表人或其委托代理人签字并加盖公章。</w:t>
            </w:r>
          </w:p>
        </w:tc>
      </w:tr>
      <w:tr w14:paraId="787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98" w:type="dxa"/>
            <w:vMerge w:val="continue"/>
            <w:noWrap w:val="0"/>
            <w:vAlign w:val="center"/>
          </w:tcPr>
          <w:p w14:paraId="19987C5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117439F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vMerge w:val="continue"/>
            <w:noWrap w:val="0"/>
            <w:vAlign w:val="center"/>
          </w:tcPr>
          <w:p w14:paraId="6283EC2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6934" w:type="dxa"/>
            <w:noWrap w:val="0"/>
            <w:vAlign w:val="center"/>
          </w:tcPr>
          <w:p w14:paraId="19F32B27">
            <w:pPr>
              <w:pStyle w:val="28"/>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税收违法黑名单）、政府采购严重违法失信行为记录名单及其他不符合《中华人民共和国政府采购法》第二十二条规定条件的供应商，拒绝参与政府采购活动。</w:t>
            </w:r>
          </w:p>
          <w:p w14:paraId="47635541">
            <w:pPr>
              <w:pStyle w:val="28"/>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b/>
                <w:bCs/>
                <w:color w:val="auto"/>
                <w:sz w:val="21"/>
                <w:szCs w:val="21"/>
                <w:highlight w:val="none"/>
                <w:lang w:eastAsia="zh-CN"/>
              </w:rPr>
              <w:t>响应文件中附由法定代表人或其委托代理人签字并加盖公章的承诺书</w:t>
            </w:r>
            <w:r>
              <w:rPr>
                <w:rFonts w:hint="eastAsia" w:ascii="宋体" w:hAnsi="宋体" w:cs="宋体"/>
                <w:b/>
                <w:bCs/>
                <w:color w:val="auto"/>
                <w:sz w:val="21"/>
                <w:szCs w:val="21"/>
                <w:highlight w:val="none"/>
                <w:lang w:val="en-US" w:eastAsia="zh-CN"/>
              </w:rPr>
              <w:t>及网站截图</w:t>
            </w:r>
            <w:r>
              <w:rPr>
                <w:rFonts w:hint="eastAsia" w:ascii="宋体" w:hAnsi="宋体" w:cs="宋体"/>
                <w:b/>
                <w:bCs/>
                <w:color w:val="auto"/>
                <w:sz w:val="21"/>
                <w:szCs w:val="21"/>
                <w:highlight w:val="none"/>
                <w:lang w:eastAsia="zh-CN"/>
              </w:rPr>
              <w:t>，且采购代理机构将按查询截止时间对所有供应商的信用信息进行查询，查询记录也将作为评标依据。</w:t>
            </w:r>
          </w:p>
        </w:tc>
      </w:tr>
      <w:tr w14:paraId="6C01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698" w:type="dxa"/>
            <w:vMerge w:val="continue"/>
            <w:noWrap w:val="0"/>
            <w:vAlign w:val="center"/>
          </w:tcPr>
          <w:p w14:paraId="7DC7227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2760585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vMerge w:val="continue"/>
            <w:noWrap w:val="0"/>
            <w:vAlign w:val="center"/>
          </w:tcPr>
          <w:p w14:paraId="32FCF53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p>
        </w:tc>
        <w:tc>
          <w:tcPr>
            <w:tcW w:w="6934" w:type="dxa"/>
            <w:noWrap w:val="0"/>
            <w:vAlign w:val="center"/>
          </w:tcPr>
          <w:p w14:paraId="227682B7">
            <w:pPr>
              <w:pStyle w:val="28"/>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根据《政府采购促进中小企业发展管理办法》规定，</w:t>
            </w:r>
            <w:r>
              <w:rPr>
                <w:rFonts w:hint="eastAsia" w:ascii="宋体" w:hAnsi="宋体" w:eastAsia="宋体" w:cs="宋体"/>
                <w:b/>
                <w:bCs/>
                <w:color w:val="auto"/>
                <w:sz w:val="21"/>
                <w:szCs w:val="21"/>
                <w:highlight w:val="none"/>
                <w:shd w:val="clear" w:color="auto" w:fill="FFFFFF"/>
                <w:lang w:val="en-US" w:eastAsia="zh-CN" w:bidi="ar-SA"/>
              </w:rPr>
              <w:t>本</w:t>
            </w:r>
            <w:r>
              <w:rPr>
                <w:rFonts w:hint="eastAsia" w:ascii="宋体" w:hAnsi="宋体"/>
                <w:b/>
                <w:bCs/>
                <w:color w:val="auto"/>
                <w:highlight w:val="none"/>
              </w:rPr>
              <w:t>项目是专门面向中小企业项目，本项目</w:t>
            </w:r>
            <w:r>
              <w:rPr>
                <w:rFonts w:ascii="宋体" w:hAnsi="宋体"/>
                <w:b/>
                <w:bCs/>
                <w:color w:val="auto"/>
                <w:highlight w:val="none"/>
              </w:rPr>
              <w:t>采购标的对应的中小企业划分标准所属行业</w:t>
            </w:r>
            <w:r>
              <w:rPr>
                <w:rFonts w:hint="eastAsia" w:ascii="宋体" w:hAnsi="宋体"/>
                <w:b/>
                <w:bCs/>
                <w:color w:val="auto"/>
                <w:highlight w:val="none"/>
              </w:rPr>
              <w:t>为</w:t>
            </w:r>
            <w:r>
              <w:rPr>
                <w:rFonts w:hint="eastAsia" w:ascii="宋体" w:hAnsi="宋体"/>
                <w:b/>
                <w:bCs/>
                <w:color w:val="auto"/>
                <w:szCs w:val="21"/>
                <w:highlight w:val="none"/>
                <w:u w:val="single"/>
              </w:rPr>
              <w:t>其他未列明行业</w:t>
            </w:r>
            <w:r>
              <w:rPr>
                <w:rFonts w:hint="eastAsia" w:ascii="宋体" w:hAnsi="宋体"/>
                <w:b/>
                <w:bCs/>
                <w:color w:val="auto"/>
                <w:highlight w:val="none"/>
                <w:u w:val="none" w:color="auto"/>
                <w:lang w:eastAsia="zh-CN"/>
              </w:rPr>
              <w:t>，</w:t>
            </w:r>
            <w:r>
              <w:rPr>
                <w:rFonts w:hint="eastAsia" w:ascii="宋体" w:hAnsi="宋体"/>
                <w:b/>
                <w:bCs/>
                <w:color w:val="auto"/>
                <w:highlight w:val="none"/>
              </w:rPr>
              <w:t>须提供中小企业声明函。</w:t>
            </w:r>
            <w:r>
              <w:rPr>
                <w:rFonts w:hint="eastAsia" w:ascii="宋体" w:hAnsi="宋体" w:eastAsia="宋体" w:cs="宋体"/>
                <w:color w:val="auto"/>
                <w:sz w:val="21"/>
                <w:szCs w:val="21"/>
                <w:highlight w:val="none"/>
                <w:lang w:val="en-US" w:eastAsia="zh-CN"/>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ascii="宋体" w:hAnsi="宋体" w:eastAsia="宋体" w:cs="宋体"/>
                <w:color w:val="auto"/>
                <w:sz w:val="21"/>
                <w:szCs w:val="21"/>
                <w:highlight w:val="none"/>
                <w:lang w:eastAsia="zh-CN"/>
              </w:rPr>
              <w:t>。</w:t>
            </w:r>
          </w:p>
          <w:p w14:paraId="22474449">
            <w:pPr>
              <w:pStyle w:val="28"/>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14:paraId="78F8F309">
            <w:pPr>
              <w:pStyle w:val="28"/>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
                <w:bCs/>
                <w:color w:val="auto"/>
                <w:sz w:val="21"/>
                <w:szCs w:val="21"/>
                <w:highlight w:val="none"/>
                <w:lang w:eastAsia="zh-CN"/>
              </w:rPr>
              <w:t>响应文件内附中小企业</w:t>
            </w:r>
            <w:r>
              <w:rPr>
                <w:rFonts w:hint="eastAsia" w:ascii="宋体" w:hAnsi="宋体" w:eastAsia="宋体" w:cs="宋体"/>
                <w:b/>
                <w:bCs/>
                <w:color w:val="auto"/>
                <w:sz w:val="21"/>
                <w:szCs w:val="21"/>
                <w:highlight w:val="none"/>
                <w:lang w:eastAsia="zh-CN"/>
              </w:rPr>
              <w:t>声明函。</w:t>
            </w:r>
          </w:p>
        </w:tc>
      </w:tr>
      <w:tr w14:paraId="0CA1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698" w:type="dxa"/>
            <w:vMerge w:val="continue"/>
            <w:noWrap w:val="0"/>
            <w:vAlign w:val="center"/>
          </w:tcPr>
          <w:p w14:paraId="4675832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291C87A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noWrap w:val="0"/>
            <w:vAlign w:val="center"/>
          </w:tcPr>
          <w:p w14:paraId="6812502D">
            <w:pPr>
              <w:pageBreakBefore w:val="0"/>
              <w:widowControl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授权委托书</w:t>
            </w:r>
          </w:p>
          <w:p w14:paraId="7EA29753">
            <w:pPr>
              <w:autoSpaceDE w:val="0"/>
              <w:autoSpaceDN w:val="0"/>
              <w:adjustRightInd w:val="0"/>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Cs w:val="21"/>
                <w:highlight w:val="none"/>
                <w:lang w:val="zh-CN"/>
              </w:rPr>
              <w:t>（法定代表人直接参加投标则不需要提供）</w:t>
            </w:r>
          </w:p>
        </w:tc>
        <w:tc>
          <w:tcPr>
            <w:tcW w:w="6934" w:type="dxa"/>
            <w:noWrap w:val="0"/>
            <w:vAlign w:val="center"/>
          </w:tcPr>
          <w:p w14:paraId="6FA7E46E">
            <w:pPr>
              <w:autoSpaceDE w:val="0"/>
              <w:autoSpaceDN w:val="0"/>
              <w:adjustRightInd w:val="0"/>
              <w:spacing w:line="240" w:lineRule="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b/>
                <w:color w:val="auto"/>
                <w:szCs w:val="21"/>
                <w:highlight w:val="none"/>
                <w:lang w:eastAsia="zh-CN"/>
              </w:rPr>
              <w:t>响应文件</w:t>
            </w:r>
            <w:r>
              <w:rPr>
                <w:rFonts w:hint="eastAsia" w:ascii="宋体" w:hAnsi="宋体" w:eastAsia="宋体" w:cs="宋体"/>
                <w:b/>
                <w:color w:val="auto"/>
                <w:szCs w:val="21"/>
                <w:highlight w:val="none"/>
              </w:rPr>
              <w:t>中</w:t>
            </w:r>
            <w:r>
              <w:rPr>
                <w:rFonts w:hint="eastAsia" w:ascii="宋体" w:hAnsi="宋体" w:eastAsia="宋体" w:cs="宋体"/>
                <w:b/>
                <w:color w:val="auto"/>
                <w:szCs w:val="21"/>
                <w:highlight w:val="none"/>
                <w:lang w:val="zh-CN"/>
              </w:rPr>
              <w:t>附由法定代表人及其委托代理人签字并加盖公章的授权委托书。</w:t>
            </w:r>
          </w:p>
        </w:tc>
      </w:tr>
      <w:tr w14:paraId="42A8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9958" w:type="dxa"/>
            <w:gridSpan w:val="4"/>
            <w:noWrap w:val="0"/>
            <w:vAlign w:val="center"/>
          </w:tcPr>
          <w:p w14:paraId="06F8CE1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注：以上各项评审标准，有一项不合格，即被否决，不再进入后续响应性评审。</w:t>
            </w:r>
          </w:p>
        </w:tc>
      </w:tr>
      <w:tr w14:paraId="3ABA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698" w:type="dxa"/>
            <w:vMerge w:val="restart"/>
            <w:noWrap w:val="0"/>
            <w:vAlign w:val="center"/>
          </w:tcPr>
          <w:p w14:paraId="389E08F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2.1.3</w:t>
            </w:r>
          </w:p>
        </w:tc>
        <w:tc>
          <w:tcPr>
            <w:tcW w:w="808" w:type="dxa"/>
            <w:vMerge w:val="restart"/>
            <w:noWrap w:val="0"/>
            <w:vAlign w:val="center"/>
          </w:tcPr>
          <w:p w14:paraId="4E8D3E5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响应性评审标准</w:t>
            </w:r>
          </w:p>
        </w:tc>
        <w:tc>
          <w:tcPr>
            <w:tcW w:w="1518" w:type="dxa"/>
            <w:noWrap w:val="0"/>
            <w:vAlign w:val="center"/>
          </w:tcPr>
          <w:p w14:paraId="073C2C8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color w:val="auto"/>
                <w:szCs w:val="21"/>
                <w:highlight w:val="none"/>
                <w:lang w:val="zh-CN"/>
              </w:rPr>
              <w:t>投标函签字盖章</w:t>
            </w:r>
          </w:p>
        </w:tc>
        <w:tc>
          <w:tcPr>
            <w:tcW w:w="6934" w:type="dxa"/>
            <w:noWrap w:val="0"/>
            <w:vAlign w:val="center"/>
          </w:tcPr>
          <w:p w14:paraId="47927C11">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Cs w:val="21"/>
                <w:highlight w:val="none"/>
              </w:rPr>
              <w:t>有法定代表人或其委托代理人签字</w:t>
            </w:r>
            <w:r>
              <w:rPr>
                <w:rFonts w:hint="eastAsia" w:ascii="宋体" w:hAnsi="宋体" w:eastAsia="宋体" w:cs="宋体"/>
                <w:color w:val="auto"/>
                <w:szCs w:val="21"/>
                <w:highlight w:val="none"/>
                <w:lang w:eastAsia="zh-CN"/>
              </w:rPr>
              <w:t>或盖章</w:t>
            </w:r>
            <w:r>
              <w:rPr>
                <w:rFonts w:hint="eastAsia" w:ascii="宋体" w:hAnsi="宋体" w:eastAsia="宋体" w:cs="宋体"/>
                <w:color w:val="auto"/>
                <w:szCs w:val="21"/>
                <w:highlight w:val="none"/>
              </w:rPr>
              <w:t>并加盖公章。</w:t>
            </w:r>
          </w:p>
        </w:tc>
      </w:tr>
      <w:tr w14:paraId="6B12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698" w:type="dxa"/>
            <w:vMerge w:val="continue"/>
            <w:noWrap w:val="0"/>
            <w:vAlign w:val="center"/>
          </w:tcPr>
          <w:p w14:paraId="4A2AB5F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4B7436A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noWrap w:val="0"/>
            <w:vAlign w:val="center"/>
          </w:tcPr>
          <w:p w14:paraId="5D3F6CC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color w:val="auto"/>
                <w:szCs w:val="21"/>
                <w:highlight w:val="none"/>
                <w:lang w:eastAsia="zh-CN"/>
              </w:rPr>
              <w:t>投</w:t>
            </w:r>
            <w:r>
              <w:rPr>
                <w:rFonts w:hint="eastAsia" w:ascii="宋体" w:hAnsi="宋体" w:eastAsia="宋体" w:cs="宋体"/>
                <w:color w:val="auto"/>
                <w:szCs w:val="21"/>
                <w:highlight w:val="none"/>
              </w:rPr>
              <w:t>标内容</w:t>
            </w:r>
          </w:p>
        </w:tc>
        <w:tc>
          <w:tcPr>
            <w:tcW w:w="6934" w:type="dxa"/>
            <w:noWrap w:val="0"/>
            <w:vAlign w:val="center"/>
          </w:tcPr>
          <w:p w14:paraId="0C1E8F5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bCs/>
                <w:color w:val="auto"/>
                <w:szCs w:val="21"/>
                <w:highlight w:val="none"/>
                <w:lang w:val="en-US" w:eastAsia="zh-CN"/>
              </w:rPr>
              <w:t>对采购人所产生的固体医疗废物进行处置，使用专用车辆和周转箱收取采购人的医疗废物。</w:t>
            </w:r>
          </w:p>
        </w:tc>
      </w:tr>
      <w:tr w14:paraId="75C3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698" w:type="dxa"/>
            <w:vMerge w:val="continue"/>
            <w:noWrap w:val="0"/>
            <w:vAlign w:val="center"/>
          </w:tcPr>
          <w:p w14:paraId="0B00217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4C567B3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noWrap w:val="0"/>
            <w:vAlign w:val="center"/>
          </w:tcPr>
          <w:p w14:paraId="394F713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合同履行期限</w:t>
            </w:r>
          </w:p>
          <w:p w14:paraId="3B24FEA0">
            <w:pPr>
              <w:pStyle w:val="2"/>
              <w:rPr>
                <w:rFonts w:hint="eastAsia"/>
                <w:lang w:val="zh-CN" w:eastAsia="zh-CN"/>
              </w:rPr>
            </w:pPr>
            <w:r>
              <w:rPr>
                <w:rFonts w:hint="eastAsia" w:ascii="宋体" w:hAnsi="宋体" w:cs="宋体"/>
                <w:bCs/>
                <w:color w:val="auto"/>
                <w:highlight w:val="none"/>
                <w:shd w:val="clear"/>
                <w:lang w:eastAsia="zh-CN"/>
              </w:rPr>
              <w:t>（</w:t>
            </w:r>
            <w:r>
              <w:rPr>
                <w:rFonts w:hint="eastAsia" w:ascii="宋体" w:hAnsi="宋体" w:cs="宋体"/>
                <w:bCs/>
                <w:color w:val="auto"/>
                <w:highlight w:val="none"/>
                <w:shd w:val="clear"/>
                <w:lang w:val="en-US" w:eastAsia="zh-CN"/>
              </w:rPr>
              <w:t>服务时间</w:t>
            </w:r>
            <w:r>
              <w:rPr>
                <w:rFonts w:hint="eastAsia" w:ascii="宋体" w:hAnsi="宋体" w:cs="宋体"/>
                <w:bCs/>
                <w:color w:val="auto"/>
                <w:highlight w:val="none"/>
                <w:shd w:val="clear"/>
                <w:lang w:eastAsia="zh-CN"/>
              </w:rPr>
              <w:t>）</w:t>
            </w:r>
          </w:p>
        </w:tc>
        <w:tc>
          <w:tcPr>
            <w:tcW w:w="6934" w:type="dxa"/>
            <w:noWrap w:val="0"/>
            <w:vAlign w:val="center"/>
          </w:tcPr>
          <w:p w14:paraId="2CCC81B0">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bCs/>
                <w:color w:val="auto"/>
                <w:szCs w:val="21"/>
                <w:highlight w:val="none"/>
                <w:shd w:val="clear"/>
                <w:lang w:val="en-US" w:eastAsia="zh-CN"/>
              </w:rPr>
              <w:t>自2025年3月6日起至2025年12月31日止。</w:t>
            </w:r>
          </w:p>
        </w:tc>
      </w:tr>
      <w:tr w14:paraId="3AE3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8" w:type="dxa"/>
            <w:vMerge w:val="continue"/>
            <w:noWrap w:val="0"/>
            <w:vAlign w:val="center"/>
          </w:tcPr>
          <w:p w14:paraId="3F216DF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0371E8F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noWrap w:val="0"/>
            <w:vAlign w:val="center"/>
          </w:tcPr>
          <w:p w14:paraId="700BE1A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bCs/>
                <w:color w:val="auto"/>
                <w:szCs w:val="21"/>
                <w:highlight w:val="none"/>
                <w:lang w:val="en-US" w:eastAsia="zh-CN"/>
              </w:rPr>
              <w:t>服务标准</w:t>
            </w:r>
          </w:p>
        </w:tc>
        <w:tc>
          <w:tcPr>
            <w:tcW w:w="6934" w:type="dxa"/>
            <w:noWrap w:val="0"/>
            <w:vAlign w:val="center"/>
          </w:tcPr>
          <w:p w14:paraId="69F66824">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bCs/>
                <w:color w:val="auto"/>
                <w:szCs w:val="21"/>
                <w:highlight w:val="none"/>
                <w:lang w:val="en-US" w:eastAsia="zh-CN"/>
              </w:rPr>
              <w:t>符合国家、县级、市县、行政主管部门的现行相关标准。</w:t>
            </w:r>
          </w:p>
        </w:tc>
      </w:tr>
      <w:tr w14:paraId="3E98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98" w:type="dxa"/>
            <w:vMerge w:val="continue"/>
            <w:noWrap w:val="0"/>
            <w:vAlign w:val="center"/>
          </w:tcPr>
          <w:p w14:paraId="7C34EEA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3B18C36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noWrap w:val="0"/>
            <w:vAlign w:val="center"/>
          </w:tcPr>
          <w:p w14:paraId="6D40CA2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color w:val="auto"/>
                <w:szCs w:val="21"/>
                <w:highlight w:val="none"/>
                <w:lang w:val="zh-CN"/>
              </w:rPr>
              <w:t>投标有效期</w:t>
            </w:r>
          </w:p>
        </w:tc>
        <w:tc>
          <w:tcPr>
            <w:tcW w:w="6934" w:type="dxa"/>
            <w:noWrap w:val="0"/>
            <w:vAlign w:val="center"/>
          </w:tcPr>
          <w:p w14:paraId="2BFCEE1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90日历天（从投标截止之日算起）</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tc>
      </w:tr>
      <w:tr w14:paraId="3629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98" w:type="dxa"/>
            <w:vMerge w:val="continue"/>
            <w:noWrap w:val="0"/>
            <w:vAlign w:val="center"/>
          </w:tcPr>
          <w:p w14:paraId="61F3383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0211FED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noWrap w:val="0"/>
            <w:vAlign w:val="center"/>
          </w:tcPr>
          <w:p w14:paraId="7FC15DD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color w:val="auto"/>
                <w:szCs w:val="21"/>
                <w:highlight w:val="none"/>
              </w:rPr>
              <w:t>投标价格</w:t>
            </w:r>
          </w:p>
        </w:tc>
        <w:tc>
          <w:tcPr>
            <w:tcW w:w="6934" w:type="dxa"/>
            <w:noWrap w:val="0"/>
            <w:vAlign w:val="center"/>
          </w:tcPr>
          <w:p w14:paraId="21A0295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cs="宋体"/>
                <w:color w:val="auto"/>
                <w:szCs w:val="21"/>
                <w:highlight w:val="none"/>
                <w:lang w:val="en-US" w:eastAsia="zh-CN"/>
              </w:rPr>
              <w:t>不得超过采购预算，</w:t>
            </w:r>
            <w:r>
              <w:rPr>
                <w:rFonts w:hint="eastAsia" w:ascii="宋体" w:hAnsi="宋体" w:eastAsia="宋体" w:cs="宋体"/>
                <w:color w:val="auto"/>
                <w:szCs w:val="21"/>
                <w:highlight w:val="none"/>
                <w:lang w:val="zh-CN"/>
              </w:rPr>
              <w:t>只能有一个有效报价。</w:t>
            </w:r>
          </w:p>
        </w:tc>
      </w:tr>
      <w:tr w14:paraId="74D7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698" w:type="dxa"/>
            <w:vMerge w:val="continue"/>
            <w:noWrap w:val="0"/>
            <w:vAlign w:val="center"/>
          </w:tcPr>
          <w:p w14:paraId="243157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6CD1A52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noWrap w:val="0"/>
            <w:vAlign w:val="center"/>
          </w:tcPr>
          <w:p w14:paraId="1D475F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val="zh-CN"/>
              </w:rPr>
              <w:t>需求</w:t>
            </w:r>
          </w:p>
        </w:tc>
        <w:tc>
          <w:tcPr>
            <w:tcW w:w="6934" w:type="dxa"/>
            <w:noWrap w:val="0"/>
            <w:vAlign w:val="center"/>
          </w:tcPr>
          <w:p w14:paraId="3A38E5EB">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eastAsia="zh-CN"/>
              </w:rPr>
              <w:t>满</w:t>
            </w:r>
            <w:r>
              <w:rPr>
                <w:rFonts w:hint="eastAsia" w:ascii="宋体" w:hAnsi="宋体" w:eastAsia="宋体" w:cs="宋体"/>
                <w:color w:val="auto"/>
                <w:szCs w:val="21"/>
                <w:highlight w:val="none"/>
              </w:rPr>
              <w:t>足</w:t>
            </w:r>
            <w:r>
              <w:rPr>
                <w:rFonts w:hint="eastAsia" w:ascii="宋体" w:hAnsi="宋体" w:cs="宋体"/>
                <w:color w:val="auto"/>
                <w:szCs w:val="21"/>
                <w:highlight w:val="none"/>
                <w:lang w:eastAsia="zh-CN"/>
              </w:rPr>
              <w:t>磋商文件</w:t>
            </w:r>
            <w:r>
              <w:rPr>
                <w:rFonts w:hint="eastAsia" w:ascii="宋体" w:hAnsi="宋体" w:eastAsia="宋体" w:cs="宋体"/>
                <w:color w:val="auto"/>
                <w:szCs w:val="21"/>
                <w:highlight w:val="none"/>
              </w:rPr>
              <w:t>中第</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章“</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需求”的规定</w:t>
            </w:r>
            <w:r>
              <w:rPr>
                <w:rFonts w:hint="eastAsia" w:ascii="宋体" w:hAnsi="宋体" w:eastAsia="宋体" w:cs="宋体"/>
                <w:color w:val="auto"/>
                <w:szCs w:val="21"/>
                <w:highlight w:val="none"/>
                <w:lang w:eastAsia="zh-CN"/>
              </w:rPr>
              <w:t>。</w:t>
            </w:r>
          </w:p>
        </w:tc>
      </w:tr>
      <w:tr w14:paraId="30B0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698" w:type="dxa"/>
            <w:vMerge w:val="continue"/>
            <w:noWrap w:val="0"/>
            <w:vAlign w:val="center"/>
          </w:tcPr>
          <w:p w14:paraId="4E4834D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172AE07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18" w:type="dxa"/>
            <w:noWrap w:val="0"/>
            <w:vAlign w:val="center"/>
          </w:tcPr>
          <w:p w14:paraId="259B8EC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cs="宋体"/>
                <w:color w:val="auto"/>
                <w:szCs w:val="21"/>
                <w:highlight w:val="none"/>
                <w:lang w:val="en-US" w:eastAsia="zh-CN"/>
              </w:rPr>
              <w:t>提供的资料真实</w:t>
            </w:r>
          </w:p>
        </w:tc>
        <w:tc>
          <w:tcPr>
            <w:tcW w:w="6934" w:type="dxa"/>
            <w:noWrap w:val="0"/>
            <w:vAlign w:val="center"/>
          </w:tcPr>
          <w:p w14:paraId="43EAACA4">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如发现提供的资料虚假资料的，采购人有权取消中标人中标资格，由此对采购人造成的一切损失由</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lang w:val="en-US" w:eastAsia="zh-CN"/>
              </w:rPr>
              <w:t>承担。</w:t>
            </w:r>
          </w:p>
          <w:p w14:paraId="5DEED422">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中附由法定代表人或</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委托代理人签字或盖章并</w:t>
            </w:r>
            <w:r>
              <w:rPr>
                <w:rFonts w:hint="eastAsia" w:ascii="宋体" w:hAnsi="宋体" w:eastAsia="宋体" w:cs="宋体"/>
                <w:color w:val="auto"/>
                <w:szCs w:val="21"/>
                <w:highlight w:val="none"/>
                <w:lang w:eastAsia="zh-CN"/>
              </w:rPr>
              <w:t>加盖公章</w:t>
            </w:r>
            <w:r>
              <w:rPr>
                <w:rFonts w:hint="eastAsia" w:ascii="宋体" w:hAnsi="宋体" w:eastAsia="宋体" w:cs="宋体"/>
                <w:color w:val="auto"/>
                <w:szCs w:val="21"/>
                <w:highlight w:val="none"/>
              </w:rPr>
              <w:t>的承诺书。</w:t>
            </w:r>
          </w:p>
        </w:tc>
      </w:tr>
      <w:tr w14:paraId="0ABB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98" w:type="dxa"/>
            <w:vMerge w:val="continue"/>
            <w:noWrap w:val="0"/>
            <w:vAlign w:val="center"/>
          </w:tcPr>
          <w:p w14:paraId="5348B97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pPr>
          </w:p>
        </w:tc>
        <w:tc>
          <w:tcPr>
            <w:tcW w:w="808" w:type="dxa"/>
            <w:vMerge w:val="continue"/>
            <w:noWrap w:val="0"/>
            <w:vAlign w:val="center"/>
          </w:tcPr>
          <w:p w14:paraId="3059B7A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pPr>
          </w:p>
        </w:tc>
        <w:tc>
          <w:tcPr>
            <w:tcW w:w="1518" w:type="dxa"/>
            <w:noWrap w:val="0"/>
            <w:vAlign w:val="center"/>
          </w:tcPr>
          <w:p w14:paraId="19A8A98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Cs w:val="21"/>
                <w:highlight w:val="none"/>
                <w:lang w:val="zh-CN"/>
              </w:rPr>
              <w:t>权利义务</w:t>
            </w:r>
          </w:p>
        </w:tc>
        <w:tc>
          <w:tcPr>
            <w:tcW w:w="6934" w:type="dxa"/>
            <w:noWrap w:val="0"/>
            <w:vAlign w:val="center"/>
          </w:tcPr>
          <w:p w14:paraId="0AE55B44">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Cs w:val="21"/>
                <w:highlight w:val="none"/>
              </w:rPr>
              <w:t>符合</w:t>
            </w:r>
            <w:r>
              <w:rPr>
                <w:rFonts w:hint="eastAsia" w:ascii="宋体" w:hAnsi="宋体" w:cs="宋体"/>
                <w:color w:val="auto"/>
                <w:szCs w:val="21"/>
                <w:highlight w:val="none"/>
                <w:lang w:eastAsia="zh-CN"/>
              </w:rPr>
              <w:t>磋商文件</w:t>
            </w:r>
            <w:r>
              <w:rPr>
                <w:rFonts w:hint="eastAsia" w:ascii="宋体" w:hAnsi="宋体" w:eastAsia="宋体" w:cs="宋体"/>
                <w:color w:val="auto"/>
                <w:szCs w:val="21"/>
                <w:highlight w:val="none"/>
              </w:rPr>
              <w:t>规定</w:t>
            </w:r>
          </w:p>
        </w:tc>
      </w:tr>
      <w:tr w14:paraId="7710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98" w:type="dxa"/>
            <w:vMerge w:val="continue"/>
            <w:noWrap w:val="0"/>
            <w:vAlign w:val="center"/>
          </w:tcPr>
          <w:p w14:paraId="7439CF1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p>
        </w:tc>
        <w:tc>
          <w:tcPr>
            <w:tcW w:w="808" w:type="dxa"/>
            <w:vMerge w:val="continue"/>
            <w:noWrap w:val="0"/>
            <w:vAlign w:val="center"/>
          </w:tcPr>
          <w:p w14:paraId="5812BBB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p>
        </w:tc>
        <w:tc>
          <w:tcPr>
            <w:tcW w:w="1518" w:type="dxa"/>
            <w:noWrap w:val="0"/>
            <w:vAlign w:val="center"/>
          </w:tcPr>
          <w:p w14:paraId="51F16A3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Cs w:val="21"/>
                <w:highlight w:val="none"/>
              </w:rPr>
              <w:t>其他要求</w:t>
            </w:r>
          </w:p>
        </w:tc>
        <w:tc>
          <w:tcPr>
            <w:tcW w:w="6934" w:type="dxa"/>
            <w:noWrap w:val="0"/>
            <w:vAlign w:val="center"/>
          </w:tcPr>
          <w:p w14:paraId="349E4AD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Cs w:val="21"/>
                <w:highlight w:val="none"/>
              </w:rPr>
              <w:t>符合相关法律规定，满足</w:t>
            </w:r>
            <w:r>
              <w:rPr>
                <w:rFonts w:hint="eastAsia" w:ascii="宋体" w:hAnsi="宋体" w:cs="宋体"/>
                <w:color w:val="auto"/>
                <w:szCs w:val="21"/>
                <w:highlight w:val="none"/>
                <w:lang w:eastAsia="zh-CN"/>
              </w:rPr>
              <w:t>磋商文件</w:t>
            </w:r>
            <w:r>
              <w:rPr>
                <w:rFonts w:hint="eastAsia" w:ascii="宋体" w:hAnsi="宋体" w:eastAsia="宋体" w:cs="宋体"/>
                <w:color w:val="auto"/>
                <w:szCs w:val="21"/>
                <w:highlight w:val="none"/>
              </w:rPr>
              <w:t>要求。</w:t>
            </w:r>
          </w:p>
        </w:tc>
      </w:tr>
      <w:tr w14:paraId="18C1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9958" w:type="dxa"/>
            <w:gridSpan w:val="4"/>
            <w:noWrap w:val="0"/>
            <w:vAlign w:val="center"/>
          </w:tcPr>
          <w:p w14:paraId="0FCC2D6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注：以上各项评审标准，有一项不合格，即被否决，不再进入后续</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lang w:val="zh-CN"/>
                <w14:textFill>
                  <w14:solidFill>
                    <w14:schemeClr w14:val="tx1"/>
                  </w14:solidFill>
                </w14:textFill>
              </w:rPr>
              <w:t>评审。</w:t>
            </w:r>
          </w:p>
        </w:tc>
      </w:tr>
    </w:tbl>
    <w:p w14:paraId="0F7A691F">
      <w:pPr>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表中符合评审内容要求的写“ √ ”，不符合评审内容要求的写“ × ”。结论为“合格”或“不合格” 。结论不合格的不进入下一评审阶段</w:t>
      </w:r>
    </w:p>
    <w:p w14:paraId="4DB64EF4">
      <w:pPr>
        <w:widowControl/>
        <w:jc w:val="left"/>
        <w:rPr>
          <w:rFonts w:hint="eastAsia" w:ascii="宋体" w:hAnsi="宋体"/>
          <w:color w:val="auto"/>
          <w:highlight w:val="none"/>
        </w:rPr>
      </w:pPr>
    </w:p>
    <w:p w14:paraId="6F8F54AB">
      <w:pPr>
        <w:widowControl/>
        <w:jc w:val="left"/>
        <w:rPr>
          <w:rFonts w:hint="eastAsia" w:ascii="宋体" w:hAnsi="宋体"/>
          <w:color w:val="auto"/>
          <w:highlight w:val="none"/>
        </w:rPr>
      </w:pPr>
    </w:p>
    <w:p w14:paraId="5BE00786">
      <w:pPr>
        <w:widowControl/>
        <w:jc w:val="left"/>
        <w:rPr>
          <w:rFonts w:hint="eastAsia" w:ascii="宋体" w:hAnsi="宋体"/>
          <w:color w:val="auto"/>
          <w:highlight w:val="none"/>
        </w:rPr>
      </w:pPr>
    </w:p>
    <w:p w14:paraId="01244874">
      <w:pPr>
        <w:widowControl/>
        <w:jc w:val="left"/>
        <w:rPr>
          <w:rFonts w:hint="eastAsia" w:ascii="宋体" w:hAnsi="宋体"/>
          <w:color w:val="auto"/>
          <w:highlight w:val="none"/>
        </w:rPr>
      </w:pPr>
    </w:p>
    <w:p w14:paraId="51E795BC">
      <w:pPr>
        <w:rPr>
          <w:rFonts w:hint="eastAsia" w:ascii="宋体" w:hAnsi="宋体"/>
          <w:color w:val="auto"/>
          <w:highlight w:val="none"/>
        </w:rPr>
      </w:pPr>
      <w:r>
        <w:rPr>
          <w:rFonts w:hint="eastAsia" w:ascii="宋体" w:hAnsi="宋体"/>
          <w:color w:val="auto"/>
          <w:highlight w:val="none"/>
        </w:rPr>
        <w:br w:type="page"/>
      </w:r>
    </w:p>
    <w:p w14:paraId="51CB0DF5">
      <w:pPr>
        <w:pStyle w:val="32"/>
        <w:spacing w:before="0" w:after="0"/>
        <w:outlineLvl w:val="1"/>
        <w:rPr>
          <w:rFonts w:hint="eastAsia" w:ascii="宋体" w:hAnsi="宋体" w:eastAsia="宋体" w:cs="宋体"/>
          <w:color w:val="000000" w:themeColor="text1"/>
          <w:sz w:val="24"/>
          <w:szCs w:val="24"/>
          <w:highlight w:val="none"/>
          <w:lang w:val="zh-CN"/>
          <w14:textFill>
            <w14:solidFill>
              <w14:schemeClr w14:val="tx1"/>
            </w14:solidFill>
          </w14:textFill>
        </w:rPr>
      </w:pPr>
      <w:bookmarkStart w:id="430" w:name="_Toc26006"/>
      <w:bookmarkStart w:id="431" w:name="_Toc30024"/>
      <w:bookmarkStart w:id="432" w:name="_Toc370292199"/>
      <w:bookmarkStart w:id="433" w:name="_Toc144974567"/>
      <w:bookmarkStart w:id="434" w:name="_Toc247085758"/>
      <w:bookmarkStart w:id="435" w:name="_Toc246996986"/>
      <w:bookmarkStart w:id="436" w:name="_Toc152045600"/>
      <w:bookmarkStart w:id="437" w:name="_Toc246996243"/>
      <w:bookmarkStart w:id="438" w:name="_Toc152042377"/>
      <w:bookmarkStart w:id="439" w:name="_Toc34654711"/>
      <w:bookmarkStart w:id="440" w:name="_Toc350070662"/>
      <w:bookmarkStart w:id="441" w:name="_Toc179632618"/>
      <w:r>
        <w:rPr>
          <w:rFonts w:hint="eastAsia" w:ascii="宋体" w:hAnsi="宋体" w:eastAsia="宋体" w:cs="宋体"/>
          <w:color w:val="000000" w:themeColor="text1"/>
          <w:sz w:val="24"/>
          <w:szCs w:val="24"/>
          <w:highlight w:val="none"/>
          <w:lang w:val="zh-CN"/>
          <w14:textFill>
            <w14:solidFill>
              <w14:schemeClr w14:val="tx1"/>
            </w14:solidFill>
          </w14:textFill>
        </w:rPr>
        <w:t>评标办法前附表（二）</w:t>
      </w:r>
      <w:bookmarkEnd w:id="430"/>
      <w:bookmarkEnd w:id="431"/>
    </w:p>
    <w:p w14:paraId="697F2AB8">
      <w:pPr>
        <w:pStyle w:val="4"/>
        <w:bidi w:val="0"/>
        <w:spacing w:line="240" w:lineRule="auto"/>
        <w:jc w:val="cente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综合评分法</w:t>
      </w:r>
    </w:p>
    <w:tbl>
      <w:tblPr>
        <w:tblStyle w:val="3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2"/>
        <w:gridCol w:w="1361"/>
        <w:gridCol w:w="6661"/>
        <w:gridCol w:w="649"/>
      </w:tblGrid>
      <w:tr w14:paraId="764F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5" w:hRule="atLeast"/>
          <w:jc w:val="center"/>
        </w:trPr>
        <w:tc>
          <w:tcPr>
            <w:tcW w:w="1092" w:type="dxa"/>
            <w:shd w:val="clear" w:color="auto" w:fill="auto"/>
            <w:vAlign w:val="center"/>
          </w:tcPr>
          <w:p w14:paraId="0CF63F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条款号</w:t>
            </w:r>
          </w:p>
        </w:tc>
        <w:tc>
          <w:tcPr>
            <w:tcW w:w="1361" w:type="dxa"/>
            <w:shd w:val="clear" w:color="auto" w:fill="auto"/>
            <w:vAlign w:val="center"/>
          </w:tcPr>
          <w:p w14:paraId="6F2646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评分因素</w:t>
            </w:r>
          </w:p>
        </w:tc>
        <w:tc>
          <w:tcPr>
            <w:tcW w:w="6661" w:type="dxa"/>
            <w:shd w:val="clear" w:color="auto" w:fill="auto"/>
            <w:vAlign w:val="center"/>
          </w:tcPr>
          <w:p w14:paraId="4F8C56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评分标准</w:t>
            </w:r>
          </w:p>
        </w:tc>
        <w:tc>
          <w:tcPr>
            <w:tcW w:w="649" w:type="dxa"/>
            <w:shd w:val="clear" w:color="auto" w:fill="auto"/>
            <w:vAlign w:val="center"/>
          </w:tcPr>
          <w:p w14:paraId="2F01A3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eastAsia="zh-CN"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eastAsia="zh-CN" w:bidi="ar"/>
                <w14:textFill>
                  <w14:solidFill>
                    <w14:schemeClr w14:val="tx1"/>
                  </w14:solidFill>
                </w14:textFill>
              </w:rPr>
              <w:t>分值</w:t>
            </w:r>
          </w:p>
        </w:tc>
      </w:tr>
      <w:tr w14:paraId="04B3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5" w:hRule="atLeast"/>
          <w:jc w:val="center"/>
        </w:trPr>
        <w:tc>
          <w:tcPr>
            <w:tcW w:w="1092" w:type="dxa"/>
            <w:shd w:val="clear" w:color="auto" w:fill="auto"/>
            <w:vAlign w:val="center"/>
          </w:tcPr>
          <w:p w14:paraId="526501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价格部分</w:t>
            </w:r>
          </w:p>
          <w:p w14:paraId="478A70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分</w:t>
            </w:r>
          </w:p>
        </w:tc>
        <w:tc>
          <w:tcPr>
            <w:tcW w:w="1361" w:type="dxa"/>
            <w:shd w:val="clear" w:color="auto" w:fill="auto"/>
            <w:vAlign w:val="center"/>
          </w:tcPr>
          <w:p w14:paraId="153CEE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报价得分</w:t>
            </w:r>
          </w:p>
        </w:tc>
        <w:tc>
          <w:tcPr>
            <w:tcW w:w="6661" w:type="dxa"/>
            <w:shd w:val="clear" w:color="auto" w:fill="auto"/>
            <w:vAlign w:val="center"/>
          </w:tcPr>
          <w:p w14:paraId="6B243B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通过初步评审的投标报价为有效报价，取所有有效报价中的最低报价作为评标基准价，有效投标报价=评标基准价得满分</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分。其余</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的有效投标报价得分 按如下公式计算 (小数点后保留两位，第三位四舍五入)：</w:t>
            </w:r>
          </w:p>
          <w:p w14:paraId="5D21EA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各</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有效投标报价得分=</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分*(评标基准价/各</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有效投标报价)</w:t>
            </w:r>
          </w:p>
          <w:p w14:paraId="2289F6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注：因落实政府采购政策进行价格扣除的，以扣除后的价格计算评标基准价和价格分)中小微企业报价分计算办法：根据财库〔2020〕46号“财政部、工业和信息化部关于印发《政府采购促进中小企业发展管理办法》的通知”相关规定，对参与本项目的中小微企业评标时采用原报价进行10%的价格扣除。（中小微企业须按照财库[2011]181号文件的规定提供《中小企业声明函》）</w:t>
            </w:r>
          </w:p>
        </w:tc>
        <w:tc>
          <w:tcPr>
            <w:tcW w:w="649" w:type="dxa"/>
            <w:shd w:val="clear" w:color="auto" w:fill="auto"/>
            <w:vAlign w:val="center"/>
          </w:tcPr>
          <w:p w14:paraId="6F51CD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p>
        </w:tc>
      </w:tr>
      <w:tr w14:paraId="1CCF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97" w:hRule="atLeast"/>
          <w:jc w:val="center"/>
        </w:trPr>
        <w:tc>
          <w:tcPr>
            <w:tcW w:w="1092" w:type="dxa"/>
            <w:vMerge w:val="restart"/>
            <w:shd w:val="clear" w:color="auto" w:fill="auto"/>
            <w:vAlign w:val="center"/>
          </w:tcPr>
          <w:p w14:paraId="2925FE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技术部分</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60</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分</w:t>
            </w:r>
          </w:p>
        </w:tc>
        <w:tc>
          <w:tcPr>
            <w:tcW w:w="1361" w:type="dxa"/>
            <w:shd w:val="clear" w:color="auto" w:fill="auto"/>
            <w:vAlign w:val="center"/>
          </w:tcPr>
          <w:p w14:paraId="368CCE47">
            <w:pPr>
              <w:autoSpaceDE/>
              <w:autoSpaceDN/>
              <w:adjustRightInd/>
              <w:spacing w:line="240" w:lineRule="atLeast"/>
              <w:jc w:val="cente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Cs/>
                <w:color w:val="auto"/>
                <w:sz w:val="21"/>
                <w:szCs w:val="21"/>
                <w:highlight w:val="none"/>
                <w:lang w:val="en-US" w:eastAsia="zh-CN"/>
              </w:rPr>
              <w:t xml:space="preserve">医疗废物规范收集、转运  </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zh-CN" w:eastAsia="zh-CN"/>
              </w:rPr>
              <w:t>）</w:t>
            </w:r>
          </w:p>
        </w:tc>
        <w:tc>
          <w:tcPr>
            <w:tcW w:w="6661" w:type="dxa"/>
            <w:shd w:val="clear" w:color="auto" w:fill="auto"/>
            <w:vAlign w:val="center"/>
          </w:tcPr>
          <w:p w14:paraId="698C07D3">
            <w:pPr>
              <w:autoSpaceDE/>
              <w:autoSpaceDN/>
              <w:adjustRightInd/>
              <w:spacing w:line="240" w:lineRule="atLeast"/>
              <w:jc w:val="both"/>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收集处置单位在收集转运过程中，工作人员能做到防护措施到位、收集环节规范。</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能够满足各环节实质性要求的得10分；</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各环节实施性较好的得7分；</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各环节实施性以一般的得4分；</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各环节实施性较差的得1分，无不得分。</w:t>
            </w:r>
          </w:p>
        </w:tc>
        <w:tc>
          <w:tcPr>
            <w:tcW w:w="649" w:type="dxa"/>
            <w:shd w:val="clear" w:color="auto" w:fill="auto"/>
            <w:vAlign w:val="center"/>
          </w:tcPr>
          <w:p w14:paraId="7B71B0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p>
        </w:tc>
      </w:tr>
      <w:tr w14:paraId="1AC0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7" w:hRule="atLeast"/>
          <w:jc w:val="center"/>
        </w:trPr>
        <w:tc>
          <w:tcPr>
            <w:tcW w:w="1092" w:type="dxa"/>
            <w:vMerge w:val="continue"/>
            <w:shd w:val="clear" w:color="auto" w:fill="auto"/>
            <w:vAlign w:val="center"/>
          </w:tcPr>
          <w:p w14:paraId="3C223B3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1" w:type="dxa"/>
            <w:shd w:val="clear" w:color="auto" w:fill="auto"/>
            <w:vAlign w:val="center"/>
          </w:tcPr>
          <w:p w14:paraId="6D94EAA8">
            <w:pPr>
              <w:autoSpaceDE/>
              <w:autoSpaceDN/>
              <w:adjustRightInd/>
              <w:spacing w:line="240" w:lineRule="atLeast"/>
              <w:jc w:val="cente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环境风险方案（10分）</w:t>
            </w:r>
          </w:p>
        </w:tc>
        <w:tc>
          <w:tcPr>
            <w:tcW w:w="6661" w:type="dxa"/>
            <w:shd w:val="clear" w:color="auto" w:fill="auto"/>
            <w:vAlign w:val="center"/>
          </w:tcPr>
          <w:p w14:paraId="0EEAC072">
            <w:pPr>
              <w:autoSpaceDE/>
              <w:autoSpaceDN/>
              <w:adjustRightInd/>
              <w:spacing w:line="240" w:lineRule="atLeast"/>
              <w:jc w:val="both"/>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针对医疗废物收集、转运过程中可能发生的风险事故能提供相应预案，对预案内容编制详细、完整等进行综合比较、评价；优秀得10分，良好得7分，一般得4分，较差得1分，无不得分。</w:t>
            </w:r>
          </w:p>
        </w:tc>
        <w:tc>
          <w:tcPr>
            <w:tcW w:w="649" w:type="dxa"/>
            <w:shd w:val="clear" w:color="auto" w:fill="auto"/>
            <w:vAlign w:val="center"/>
          </w:tcPr>
          <w:p w14:paraId="32A3A909">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p>
        </w:tc>
      </w:tr>
      <w:tr w14:paraId="09B7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79" w:hRule="atLeast"/>
          <w:jc w:val="center"/>
        </w:trPr>
        <w:tc>
          <w:tcPr>
            <w:tcW w:w="1092" w:type="dxa"/>
            <w:vMerge w:val="continue"/>
            <w:shd w:val="clear" w:color="auto" w:fill="auto"/>
            <w:vAlign w:val="center"/>
          </w:tcPr>
          <w:p w14:paraId="68CAD87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1" w:type="dxa"/>
            <w:shd w:val="clear" w:color="auto" w:fill="auto"/>
            <w:vAlign w:val="center"/>
          </w:tcPr>
          <w:p w14:paraId="64D1AB8D">
            <w:pPr>
              <w:keepNext w:val="0"/>
              <w:keepLines w:val="0"/>
              <w:pageBreakBefore w:val="0"/>
              <w:widowControl w:val="0"/>
              <w:kinsoku/>
              <w:wordWrap/>
              <w:overflowPunct/>
              <w:topLinePunct w:val="0"/>
              <w:autoSpaceDE/>
              <w:autoSpaceDN/>
              <w:bidi w:val="0"/>
              <w:spacing w:line="276" w:lineRule="auto"/>
              <w:jc w:val="center"/>
              <w:textAlignment w:val="auto"/>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对服务项目的理解和认知（10分）</w:t>
            </w:r>
          </w:p>
        </w:tc>
        <w:tc>
          <w:tcPr>
            <w:tcW w:w="6661" w:type="dxa"/>
            <w:shd w:val="clear" w:color="auto" w:fill="auto"/>
            <w:vAlign w:val="center"/>
          </w:tcPr>
          <w:p w14:paraId="61D74992">
            <w:pPr>
              <w:autoSpaceDE/>
              <w:autoSpaceDN/>
              <w:adjustRightInd/>
              <w:spacing w:line="240" w:lineRule="atLeast"/>
              <w:jc w:val="both"/>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充分理解所服务项目的重要性，对所从事的项目必要性认识深刻，体现高度的社会责任感；优秀得10分，良好得7分，一般得4分，较差得1分，无不得分。</w:t>
            </w:r>
          </w:p>
        </w:tc>
        <w:tc>
          <w:tcPr>
            <w:tcW w:w="649" w:type="dxa"/>
            <w:shd w:val="clear" w:color="auto" w:fill="auto"/>
            <w:vAlign w:val="center"/>
          </w:tcPr>
          <w:p w14:paraId="0CCF773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p>
        </w:tc>
      </w:tr>
      <w:tr w14:paraId="4868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42" w:hRule="atLeast"/>
          <w:jc w:val="center"/>
        </w:trPr>
        <w:tc>
          <w:tcPr>
            <w:tcW w:w="1092" w:type="dxa"/>
            <w:vMerge w:val="continue"/>
            <w:shd w:val="clear" w:color="auto" w:fill="auto"/>
            <w:vAlign w:val="top"/>
          </w:tcPr>
          <w:p w14:paraId="7B8C6C06">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61" w:type="dxa"/>
            <w:shd w:val="clear" w:color="auto" w:fill="auto"/>
            <w:vAlign w:val="center"/>
          </w:tcPr>
          <w:p w14:paraId="44EEBAFF">
            <w:pPr>
              <w:autoSpaceDE/>
              <w:autoSpaceDN/>
              <w:adjustRightInd/>
              <w:spacing w:line="240" w:lineRule="atLeast"/>
              <w:jc w:val="cente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时间节点的控制（10分）</w:t>
            </w:r>
          </w:p>
        </w:tc>
        <w:tc>
          <w:tcPr>
            <w:tcW w:w="6661" w:type="dxa"/>
            <w:shd w:val="clear" w:color="auto" w:fill="auto"/>
            <w:vAlign w:val="center"/>
          </w:tcPr>
          <w:p w14:paraId="4251B475">
            <w:pPr>
              <w:autoSpaceDE/>
              <w:autoSpaceDN/>
              <w:adjustRightInd/>
              <w:spacing w:line="240" w:lineRule="atLeast"/>
              <w:jc w:val="both"/>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各阶段工作时间节点组织协调能力，进度的控制；进行综合评价；优秀得10分，良好得7分，一般得4分，较差得1分，无不得分。</w:t>
            </w:r>
          </w:p>
        </w:tc>
        <w:tc>
          <w:tcPr>
            <w:tcW w:w="649" w:type="dxa"/>
            <w:shd w:val="clear" w:color="auto" w:fill="auto"/>
            <w:vAlign w:val="center"/>
          </w:tcPr>
          <w:p w14:paraId="0E1FBA1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p>
        </w:tc>
      </w:tr>
      <w:tr w14:paraId="4442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9" w:hRule="atLeast"/>
          <w:jc w:val="center"/>
        </w:trPr>
        <w:tc>
          <w:tcPr>
            <w:tcW w:w="1092" w:type="dxa"/>
            <w:vMerge w:val="continue"/>
            <w:shd w:val="clear" w:color="auto" w:fill="auto"/>
            <w:vAlign w:val="top"/>
          </w:tcPr>
          <w:p w14:paraId="1AFC7193">
            <w:pPr>
              <w:autoSpaceDE/>
              <w:autoSpaceDN/>
              <w:adjustRightInd/>
              <w:spacing w:line="240" w:lineRule="atLeast"/>
              <w:jc w:val="center"/>
            </w:pPr>
          </w:p>
        </w:tc>
        <w:tc>
          <w:tcPr>
            <w:tcW w:w="1361" w:type="dxa"/>
            <w:shd w:val="clear" w:color="auto" w:fill="auto"/>
            <w:vAlign w:val="center"/>
          </w:tcPr>
          <w:p w14:paraId="385DEA73">
            <w:pPr>
              <w:snapToGrid w:val="0"/>
              <w:spacing w:before="46"/>
              <w:ind w:left="-105" w:leftChars="-50" w:right="-105" w:rightChars="0"/>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服务方案（10分）</w:t>
            </w:r>
          </w:p>
        </w:tc>
        <w:tc>
          <w:tcPr>
            <w:tcW w:w="6661" w:type="dxa"/>
            <w:shd w:val="clear" w:color="auto" w:fill="auto"/>
            <w:vAlign w:val="center"/>
          </w:tcPr>
          <w:p w14:paraId="0A34D71C">
            <w:pPr>
              <w:autoSpaceDE/>
              <w:autoSpaceDN/>
              <w:adjustRightInd/>
              <w:spacing w:line="240" w:lineRule="atLeast"/>
              <w:jc w:val="both"/>
              <w:rPr>
                <w:rFonts w:hint="default" w:ascii="宋体" w:hAnsi="宋体" w:eastAsia="宋体" w:cs="宋体"/>
                <w:bCs/>
                <w:color w:val="auto"/>
                <w:sz w:val="21"/>
                <w:szCs w:val="21"/>
                <w:highlight w:val="none"/>
                <w:lang w:val="en-US" w:eastAsia="zh-CN"/>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针对服务项目编制的方案，可实施性、前瞻性及其深度等进行综合比较，优秀得10分， 良好得7分，</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般得4分，较差得1分，无不得分。</w:t>
            </w:r>
          </w:p>
        </w:tc>
        <w:tc>
          <w:tcPr>
            <w:tcW w:w="649" w:type="dxa"/>
            <w:shd w:val="clear" w:color="auto" w:fill="auto"/>
            <w:vAlign w:val="center"/>
          </w:tcPr>
          <w:p w14:paraId="1EF13C52">
            <w:pPr>
              <w:autoSpaceDE/>
              <w:autoSpaceDN/>
              <w:adjustRightInd/>
              <w:spacing w:line="240" w:lineRule="atLeas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r>
      <w:tr w14:paraId="609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99" w:hRule="atLeast"/>
          <w:jc w:val="center"/>
        </w:trPr>
        <w:tc>
          <w:tcPr>
            <w:tcW w:w="1092" w:type="dxa"/>
            <w:vMerge w:val="continue"/>
            <w:shd w:val="clear" w:color="auto" w:fill="auto"/>
            <w:vAlign w:val="top"/>
          </w:tcPr>
          <w:p w14:paraId="65E8A63F">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61" w:type="dxa"/>
            <w:shd w:val="clear" w:color="auto" w:fill="auto"/>
            <w:vAlign w:val="center"/>
          </w:tcPr>
          <w:p w14:paraId="2CB12381">
            <w:pPr>
              <w:autoSpaceDE/>
              <w:autoSpaceDN/>
              <w:adjustRightInd/>
              <w:spacing w:line="240" w:lineRule="atLeast"/>
              <w:jc w:val="cente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工作质量保证措施（10分）</w:t>
            </w:r>
          </w:p>
        </w:tc>
        <w:tc>
          <w:tcPr>
            <w:tcW w:w="6661" w:type="dxa"/>
            <w:shd w:val="clear" w:color="auto" w:fill="auto"/>
            <w:vAlign w:val="center"/>
          </w:tcPr>
          <w:p w14:paraId="1F909723">
            <w:pPr>
              <w:autoSpaceDE/>
              <w:autoSpaceDN/>
              <w:adjustRightInd/>
              <w:spacing w:line="240" w:lineRule="atLeast"/>
              <w:jc w:val="both"/>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针对医疗废物的收集、处置企业能提供系统完整的内部管理措施文件。对其进行综合评价，优秀得10分，良好得7分，一般得4分，较差得1分，无不得分。</w:t>
            </w:r>
          </w:p>
        </w:tc>
        <w:tc>
          <w:tcPr>
            <w:tcW w:w="649" w:type="dxa"/>
            <w:shd w:val="clear" w:color="auto" w:fill="auto"/>
            <w:vAlign w:val="center"/>
          </w:tcPr>
          <w:p w14:paraId="63CE8F1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p>
        </w:tc>
      </w:tr>
      <w:tr w14:paraId="5374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9" w:hRule="atLeast"/>
          <w:jc w:val="center"/>
        </w:trPr>
        <w:tc>
          <w:tcPr>
            <w:tcW w:w="1092" w:type="dxa"/>
            <w:vMerge w:val="restart"/>
            <w:shd w:val="clear" w:color="auto" w:fill="auto"/>
            <w:vAlign w:val="center"/>
          </w:tcPr>
          <w:p w14:paraId="79AA61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商务部分</w:t>
            </w:r>
          </w:p>
          <w:p w14:paraId="5D9745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30</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分</w:t>
            </w:r>
          </w:p>
        </w:tc>
        <w:tc>
          <w:tcPr>
            <w:tcW w:w="1361" w:type="dxa"/>
            <w:shd w:val="clear" w:color="auto" w:fill="auto"/>
            <w:vAlign w:val="center"/>
          </w:tcPr>
          <w:p w14:paraId="725FAFD7">
            <w:pPr>
              <w:widowControl/>
              <w:autoSpaceDE/>
              <w:autoSpaceDN/>
              <w:adjustRightInd/>
              <w:snapToGrid/>
              <w:spacing w:before="0" w:beforeLines="0" w:line="240" w:lineRule="atLeast"/>
              <w:jc w:val="center"/>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项目业绩</w:t>
            </w:r>
          </w:p>
          <w:p w14:paraId="20A4C5B1">
            <w:pPr>
              <w:widowControl/>
              <w:autoSpaceDE/>
              <w:autoSpaceDN/>
              <w:adjustRightInd/>
              <w:snapToGrid/>
              <w:spacing w:before="0" w:beforeLines="0" w:line="240" w:lineRule="atLeast"/>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Cs/>
                <w:color w:val="auto"/>
                <w:kern w:val="2"/>
                <w:sz w:val="21"/>
                <w:szCs w:val="21"/>
                <w:highlight w:val="none"/>
                <w:lang w:val="en-US" w:eastAsia="zh-CN"/>
              </w:rPr>
              <w:t>（</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en-US" w:eastAsia="zh-CN"/>
              </w:rPr>
              <w:t>分）</w:t>
            </w:r>
          </w:p>
        </w:tc>
        <w:tc>
          <w:tcPr>
            <w:tcW w:w="6661" w:type="dxa"/>
            <w:shd w:val="clear" w:color="auto" w:fill="auto"/>
            <w:vAlign w:val="center"/>
          </w:tcPr>
          <w:p w14:paraId="0D3DBB4B">
            <w:pPr>
              <w:widowControl/>
              <w:spacing w:line="240" w:lineRule="atLeast"/>
              <w:jc w:val="left"/>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Cs/>
                <w:color w:val="auto"/>
                <w:kern w:val="2"/>
                <w:sz w:val="21"/>
                <w:szCs w:val="21"/>
                <w:highlight w:val="none"/>
                <w:lang w:val="zh-CN" w:eastAsia="zh-CN"/>
              </w:rPr>
              <w:t>2021年1月1日至今，</w:t>
            </w:r>
            <w:r>
              <w:rPr>
                <w:rFonts w:hint="eastAsia" w:ascii="宋体" w:hAnsi="宋体" w:cs="宋体"/>
                <w:bCs/>
                <w:color w:val="auto"/>
                <w:kern w:val="2"/>
                <w:sz w:val="21"/>
                <w:szCs w:val="21"/>
                <w:highlight w:val="none"/>
                <w:lang w:val="zh-CN" w:eastAsia="zh-CN"/>
              </w:rPr>
              <w:t>供应商</w:t>
            </w:r>
            <w:r>
              <w:rPr>
                <w:rFonts w:hint="eastAsia" w:ascii="宋体" w:hAnsi="宋体" w:eastAsia="宋体" w:cs="宋体"/>
                <w:bCs/>
                <w:color w:val="auto"/>
                <w:kern w:val="2"/>
                <w:sz w:val="21"/>
                <w:szCs w:val="21"/>
                <w:highlight w:val="none"/>
                <w:lang w:val="zh-CN" w:eastAsia="zh-CN"/>
              </w:rPr>
              <w:t>完成的类似项目业绩(以签订合同时间为准)。每有1项计1分，最多计5分。(应附合同书复印件加盖公章，否则不计分)。</w:t>
            </w:r>
          </w:p>
        </w:tc>
        <w:tc>
          <w:tcPr>
            <w:tcW w:w="649" w:type="dxa"/>
            <w:shd w:val="clear" w:color="auto" w:fill="auto"/>
            <w:vAlign w:val="center"/>
          </w:tcPr>
          <w:p w14:paraId="4737E7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w:t>
            </w:r>
          </w:p>
        </w:tc>
      </w:tr>
      <w:tr w14:paraId="270B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58" w:hRule="atLeast"/>
          <w:jc w:val="center"/>
        </w:trPr>
        <w:tc>
          <w:tcPr>
            <w:tcW w:w="1092" w:type="dxa"/>
            <w:vMerge w:val="continue"/>
            <w:shd w:val="clear" w:color="auto" w:fill="auto"/>
            <w:vAlign w:val="center"/>
          </w:tcPr>
          <w:p w14:paraId="022CBB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1361" w:type="dxa"/>
            <w:shd w:val="clear" w:color="auto" w:fill="auto"/>
            <w:vAlign w:val="center"/>
          </w:tcPr>
          <w:p w14:paraId="4C45D5F1">
            <w:pPr>
              <w:jc w:val="center"/>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项目实施团队（10分）</w:t>
            </w:r>
          </w:p>
        </w:tc>
        <w:tc>
          <w:tcPr>
            <w:tcW w:w="6661" w:type="dxa"/>
            <w:shd w:val="clear" w:color="auto" w:fill="auto"/>
            <w:vAlign w:val="center"/>
          </w:tcPr>
          <w:p w14:paraId="0FA1C22B">
            <w:pPr>
              <w:autoSpaceDE/>
              <w:autoSpaceDN/>
              <w:spacing w:line="24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针对拟在本项目中投入的人员，在供应商之间进行横向比较</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p>
          <w:p w14:paraId="313E8534">
            <w:pPr>
              <w:autoSpaceDE/>
              <w:autoSpaceDN/>
              <w:spacing w:line="24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完全满足项目需要，人员配备情况合理、数量充足、可以保证服务的时效性得10分:</w:t>
            </w:r>
          </w:p>
          <w:p w14:paraId="24876FBB">
            <w:pPr>
              <w:autoSpaceDE/>
              <w:autoSpaceDN/>
              <w:spacing w:line="24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基本满足项目需要，人员配备情况较合理、数量较充足、可以保证基本服务要求得7分:</w:t>
            </w:r>
          </w:p>
          <w:p w14:paraId="64C5FBAC">
            <w:pPr>
              <w:autoSpaceDE/>
              <w:autoSpaceDN/>
              <w:spacing w:line="24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能够满足项目需要，人员配备情况一般、数量一般、能够达到合格服务要求得4分:</w:t>
            </w:r>
          </w:p>
          <w:p w14:paraId="73581DE9">
            <w:pPr>
              <w:autoSpaceDE/>
              <w:autoSpaceDN/>
              <w:spacing w:line="24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可以满足项目需要，人员配备情况较少、数量较少、能够达到服务的最低要求得1分:无不得分。</w:t>
            </w:r>
          </w:p>
          <w:p w14:paraId="1B015033">
            <w:pPr>
              <w:autoSpaceDE/>
              <w:autoSpaceDN/>
              <w:spacing w:line="24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(需提供相关人员岗位证书或其他证明材料以及本单位缴纳社保的证明文件，标书内附复印件并加盖公章)</w:t>
            </w:r>
            <w:r>
              <w:rPr>
                <w:rFonts w:hint="eastAsia" w:ascii="宋体" w:hAnsi="宋体" w:cs="宋体"/>
                <w:b/>
                <w:bCs w:val="0"/>
                <w:color w:val="000000" w:themeColor="text1"/>
                <w:kern w:val="2"/>
                <w:sz w:val="21"/>
                <w:szCs w:val="21"/>
                <w:highlight w:val="none"/>
                <w:lang w:val="en-US" w:eastAsia="zh-CN" w:bidi="ar-SA"/>
                <w14:textFill>
                  <w14:solidFill>
                    <w14:schemeClr w14:val="tx1"/>
                  </w14:solidFill>
                </w14:textFill>
              </w:rPr>
              <w:t>。</w:t>
            </w:r>
          </w:p>
        </w:tc>
        <w:tc>
          <w:tcPr>
            <w:tcW w:w="649" w:type="dxa"/>
            <w:shd w:val="clear" w:color="auto" w:fill="auto"/>
            <w:vAlign w:val="center"/>
          </w:tcPr>
          <w:p w14:paraId="39E8CC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p>
        </w:tc>
      </w:tr>
      <w:tr w14:paraId="42BB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05" w:hRule="atLeast"/>
          <w:jc w:val="center"/>
        </w:trPr>
        <w:tc>
          <w:tcPr>
            <w:tcW w:w="1092" w:type="dxa"/>
            <w:vMerge w:val="continue"/>
            <w:shd w:val="clear" w:color="auto" w:fill="auto"/>
            <w:vAlign w:val="center"/>
          </w:tcPr>
          <w:p w14:paraId="7BD33E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1361" w:type="dxa"/>
            <w:shd w:val="clear" w:color="auto" w:fill="auto"/>
            <w:vAlign w:val="center"/>
          </w:tcPr>
          <w:p w14:paraId="29288BE4">
            <w:pPr>
              <w:jc w:val="center"/>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资源利用（15分）</w:t>
            </w:r>
          </w:p>
        </w:tc>
        <w:tc>
          <w:tcPr>
            <w:tcW w:w="6661" w:type="dxa"/>
            <w:shd w:val="clear" w:color="auto" w:fill="auto"/>
            <w:vAlign w:val="center"/>
          </w:tcPr>
          <w:p w14:paraId="29B75317">
            <w:pPr>
              <w:autoSpaceDE/>
              <w:autoSpaceDN/>
              <w:spacing w:line="24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针对拟在本项目中收集的医疗垃圾，能做到资源再利用的(如用于电厂发电)，在供应商之间进行横向比较:优得15分，良得7分，一般得4分，较差得1分，无不得分。</w:t>
            </w:r>
          </w:p>
          <w:p w14:paraId="32CFA153">
            <w:pPr>
              <w:autoSpaceDE/>
              <w:autoSpaceDN/>
              <w:spacing w:line="24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(提供清晰可见的设备照片和资源利用合同复印件并加盖供应商公章，否则不予计分)</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p>
        </w:tc>
        <w:tc>
          <w:tcPr>
            <w:tcW w:w="649" w:type="dxa"/>
            <w:shd w:val="clear" w:color="auto" w:fill="auto"/>
            <w:vAlign w:val="center"/>
          </w:tcPr>
          <w:p w14:paraId="03DB2F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w:t>
            </w:r>
          </w:p>
        </w:tc>
      </w:tr>
    </w:tbl>
    <w:p w14:paraId="51B0CA3F">
      <w:pPr>
        <w:rPr>
          <w:rFonts w:hint="eastAsia" w:ascii="宋体" w:hAnsi="宋体"/>
          <w:b/>
          <w:color w:val="auto"/>
          <w:highlight w:val="none"/>
        </w:rPr>
      </w:pPr>
      <w:r>
        <w:rPr>
          <w:rFonts w:hint="eastAsia" w:ascii="宋体" w:hAnsi="宋体"/>
          <w:b/>
          <w:color w:val="auto"/>
          <w:highlight w:val="none"/>
        </w:rPr>
        <w:br w:type="page"/>
      </w:r>
    </w:p>
    <w:bookmarkEnd w:id="432"/>
    <w:bookmarkEnd w:id="433"/>
    <w:bookmarkEnd w:id="434"/>
    <w:bookmarkEnd w:id="435"/>
    <w:bookmarkEnd w:id="436"/>
    <w:bookmarkEnd w:id="437"/>
    <w:bookmarkEnd w:id="438"/>
    <w:bookmarkEnd w:id="439"/>
    <w:bookmarkEnd w:id="440"/>
    <w:bookmarkEnd w:id="441"/>
    <w:p w14:paraId="2BD6185A">
      <w:pPr>
        <w:snapToGrid w:val="0"/>
        <w:textAlignment w:val="baseline"/>
        <w:rPr>
          <w:rFonts w:ascii="宋体" w:hAnsi="宋体"/>
          <w:b/>
          <w:color w:val="auto"/>
          <w:sz w:val="20"/>
          <w:highlight w:val="none"/>
        </w:rPr>
      </w:pPr>
      <w:r>
        <w:rPr>
          <w:rFonts w:hint="eastAsia" w:ascii="宋体" w:hAnsi="宋体"/>
          <w:b/>
          <w:color w:val="auto"/>
          <w:szCs w:val="21"/>
          <w:highlight w:val="none"/>
        </w:rPr>
        <w:t>附件：</w:t>
      </w:r>
    </w:p>
    <w:p w14:paraId="78618F70">
      <w:pPr>
        <w:pStyle w:val="4"/>
        <w:keepLines w:val="0"/>
        <w:widowControl/>
        <w:shd w:val="clear" w:color="auto" w:fill="FFFFFF"/>
        <w:snapToGrid w:val="0"/>
        <w:spacing w:before="0" w:after="0" w:line="360" w:lineRule="auto"/>
        <w:jc w:val="center"/>
        <w:textAlignment w:val="baseline"/>
        <w:rPr>
          <w:rFonts w:ascii="宋体" w:hAnsi="宋体" w:eastAsia="宋体" w:cs="宋体"/>
          <w:color w:val="auto"/>
          <w:spacing w:val="7"/>
          <w:sz w:val="21"/>
          <w:szCs w:val="21"/>
          <w:highlight w:val="none"/>
        </w:rPr>
      </w:pPr>
      <w:r>
        <w:rPr>
          <w:rStyle w:val="39"/>
          <w:rFonts w:hint="eastAsia" w:ascii="宋体" w:hAnsi="宋体" w:cs="宋体"/>
          <w:b w:val="0"/>
          <w:bCs w:val="0"/>
          <w:color w:val="auto"/>
          <w:spacing w:val="7"/>
          <w:sz w:val="21"/>
          <w:szCs w:val="21"/>
          <w:highlight w:val="none"/>
          <w:shd w:val="clear" w:color="auto" w:fill="FFFFFF"/>
        </w:rPr>
        <w:t>关于印发《政府采购促进中小企业发展管理办法》的通知</w:t>
      </w:r>
    </w:p>
    <w:p w14:paraId="0F448B86">
      <w:pPr>
        <w:pStyle w:val="31"/>
        <w:shd w:val="clear" w:color="auto" w:fill="FFFFFF"/>
        <w:snapToGrid w:val="0"/>
        <w:spacing w:before="0" w:beforeAutospacing="0" w:after="0" w:afterAutospacing="0" w:line="360" w:lineRule="auto"/>
        <w:jc w:val="center"/>
        <w:textAlignment w:val="baseline"/>
        <w:rPr>
          <w:rStyle w:val="39"/>
          <w:rFonts w:ascii="宋体" w:hAnsi="宋体" w:cs="宋体"/>
          <w:color w:val="auto"/>
          <w:spacing w:val="7"/>
          <w:sz w:val="21"/>
          <w:szCs w:val="21"/>
          <w:highlight w:val="none"/>
          <w:shd w:val="clear" w:color="auto" w:fill="FFFFFF"/>
        </w:rPr>
      </w:pPr>
      <w:r>
        <w:rPr>
          <w:rStyle w:val="39"/>
          <w:rFonts w:hint="eastAsia" w:ascii="宋体" w:hAnsi="宋体" w:cs="宋体"/>
          <w:color w:val="auto"/>
          <w:spacing w:val="7"/>
          <w:sz w:val="21"/>
          <w:szCs w:val="21"/>
          <w:highlight w:val="none"/>
          <w:shd w:val="clear" w:color="auto" w:fill="FFFFFF"/>
        </w:rPr>
        <w:t>财库[2020]46号</w:t>
      </w:r>
    </w:p>
    <w:p w14:paraId="489E828B">
      <w:pPr>
        <w:pStyle w:val="31"/>
        <w:shd w:val="clear" w:color="auto" w:fill="FFFFFF"/>
        <w:snapToGrid w:val="0"/>
        <w:spacing w:before="0" w:beforeAutospacing="0" w:after="0" w:afterAutospacing="0" w:line="276" w:lineRule="auto"/>
        <w:jc w:val="both"/>
        <w:textAlignment w:val="baseline"/>
        <w:rPr>
          <w:rFonts w:cs="宋体"/>
          <w:color w:val="auto"/>
          <w:spacing w:val="7"/>
          <w:sz w:val="21"/>
          <w:szCs w:val="21"/>
          <w:highlight w:val="none"/>
        </w:rPr>
      </w:pPr>
      <w:r>
        <w:rPr>
          <w:rFonts w:hint="eastAsia" w:cs="宋体"/>
          <w:color w:val="auto"/>
          <w:spacing w:val="7"/>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14:paraId="29A2C0C3">
      <w:pPr>
        <w:pStyle w:val="31"/>
        <w:shd w:val="clear" w:color="auto" w:fill="FFFFFF"/>
        <w:snapToGrid w:val="0"/>
        <w:spacing w:before="0" w:beforeAutospacing="0" w:after="0" w:afterAutospacing="0" w:line="276" w:lineRule="auto"/>
        <w:jc w:val="both"/>
        <w:textAlignment w:val="baseline"/>
        <w:rPr>
          <w:rFonts w:cs="宋体"/>
          <w:color w:val="auto"/>
          <w:spacing w:val="7"/>
          <w:sz w:val="21"/>
          <w:szCs w:val="21"/>
          <w:highlight w:val="none"/>
        </w:rPr>
      </w:pPr>
      <w:r>
        <w:rPr>
          <w:rFonts w:hint="eastAsia" w:cs="宋体"/>
          <w:color w:val="auto"/>
          <w:spacing w:val="7"/>
          <w:sz w:val="21"/>
          <w:szCs w:val="21"/>
          <w:highlight w:val="none"/>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AC098EB">
      <w:pPr>
        <w:pStyle w:val="31"/>
        <w:shd w:val="clear" w:color="auto" w:fill="FFFFFF"/>
        <w:snapToGrid w:val="0"/>
        <w:spacing w:before="0" w:beforeAutospacing="0" w:after="0" w:afterAutospacing="0" w:line="276" w:lineRule="auto"/>
        <w:jc w:val="both"/>
        <w:textAlignment w:val="baseline"/>
        <w:rPr>
          <w:rFonts w:cs="宋体"/>
          <w:color w:val="auto"/>
          <w:spacing w:val="7"/>
          <w:sz w:val="21"/>
          <w:szCs w:val="21"/>
          <w:highlight w:val="none"/>
        </w:rPr>
      </w:pPr>
      <w:r>
        <w:rPr>
          <w:rFonts w:hint="eastAsia" w:cs="宋体"/>
          <w:color w:val="auto"/>
          <w:spacing w:val="7"/>
          <w:sz w:val="21"/>
          <w:szCs w:val="21"/>
          <w:highlight w:val="none"/>
          <w:shd w:val="clear" w:color="auto" w:fill="FFFFFF"/>
        </w:rPr>
        <w:t>附件：政府采购促进中小企业发展管理办法</w:t>
      </w:r>
    </w:p>
    <w:p w14:paraId="3BFCD207">
      <w:pPr>
        <w:pStyle w:val="31"/>
        <w:shd w:val="clear" w:color="auto" w:fill="FFFFFF"/>
        <w:snapToGrid w:val="0"/>
        <w:spacing w:before="0" w:beforeAutospacing="0" w:after="0" w:afterAutospacing="0" w:line="360" w:lineRule="auto"/>
        <w:jc w:val="right"/>
        <w:textAlignment w:val="baseline"/>
        <w:rPr>
          <w:rFonts w:cs="宋体"/>
          <w:color w:val="auto"/>
          <w:spacing w:val="7"/>
          <w:sz w:val="21"/>
          <w:szCs w:val="21"/>
          <w:highlight w:val="none"/>
        </w:rPr>
      </w:pPr>
      <w:r>
        <w:rPr>
          <w:rFonts w:hint="eastAsia" w:cs="宋体"/>
          <w:color w:val="auto"/>
          <w:spacing w:val="7"/>
          <w:sz w:val="21"/>
          <w:szCs w:val="21"/>
          <w:highlight w:val="none"/>
          <w:shd w:val="clear" w:color="auto" w:fill="FFFFFF"/>
        </w:rPr>
        <w:t> 财  政  部</w:t>
      </w:r>
    </w:p>
    <w:p w14:paraId="0BE1EE61">
      <w:pPr>
        <w:pStyle w:val="31"/>
        <w:shd w:val="clear" w:color="auto" w:fill="FFFFFF"/>
        <w:snapToGrid w:val="0"/>
        <w:spacing w:before="0" w:beforeAutospacing="0" w:after="0" w:afterAutospacing="0" w:line="360" w:lineRule="auto"/>
        <w:jc w:val="right"/>
        <w:textAlignment w:val="baseline"/>
        <w:rPr>
          <w:rFonts w:cs="宋体"/>
          <w:color w:val="auto"/>
          <w:spacing w:val="7"/>
          <w:sz w:val="21"/>
          <w:szCs w:val="21"/>
          <w:highlight w:val="none"/>
        </w:rPr>
      </w:pPr>
      <w:r>
        <w:rPr>
          <w:rFonts w:hint="eastAsia" w:cs="宋体"/>
          <w:color w:val="auto"/>
          <w:spacing w:val="7"/>
          <w:sz w:val="21"/>
          <w:szCs w:val="21"/>
          <w:highlight w:val="none"/>
          <w:shd w:val="clear" w:color="auto" w:fill="FFFFFF"/>
        </w:rPr>
        <w:t>工业和信息化部</w:t>
      </w:r>
    </w:p>
    <w:p w14:paraId="5E209631">
      <w:pPr>
        <w:pStyle w:val="31"/>
        <w:shd w:val="clear" w:color="auto" w:fill="FFFFFF"/>
        <w:snapToGrid w:val="0"/>
        <w:spacing w:before="0" w:beforeAutospacing="0" w:after="0" w:afterAutospacing="0" w:line="360" w:lineRule="auto"/>
        <w:jc w:val="right"/>
        <w:textAlignment w:val="baseline"/>
        <w:rPr>
          <w:rFonts w:cs="宋体"/>
          <w:color w:val="auto"/>
          <w:spacing w:val="7"/>
          <w:sz w:val="21"/>
          <w:szCs w:val="21"/>
          <w:highlight w:val="none"/>
        </w:rPr>
      </w:pPr>
      <w:r>
        <w:rPr>
          <w:rFonts w:hint="eastAsia" w:cs="宋体"/>
          <w:color w:val="auto"/>
          <w:spacing w:val="7"/>
          <w:sz w:val="21"/>
          <w:szCs w:val="21"/>
          <w:highlight w:val="none"/>
          <w:shd w:val="clear" w:color="auto" w:fill="FFFFFF"/>
        </w:rPr>
        <w:t>2020年12月18日</w:t>
      </w:r>
    </w:p>
    <w:p w14:paraId="15F99654">
      <w:pPr>
        <w:pStyle w:val="4"/>
        <w:keepLines w:val="0"/>
        <w:widowControl/>
        <w:shd w:val="clear" w:color="auto" w:fill="FFFFFF"/>
        <w:snapToGrid w:val="0"/>
        <w:spacing w:before="0" w:after="0" w:line="360" w:lineRule="auto"/>
        <w:jc w:val="center"/>
        <w:textAlignment w:val="baseline"/>
        <w:rPr>
          <w:rStyle w:val="39"/>
          <w:rFonts w:ascii="宋体" w:hAnsi="宋体" w:cs="宋体"/>
          <w:b w:val="0"/>
          <w:bCs w:val="0"/>
          <w:color w:val="auto"/>
          <w:spacing w:val="7"/>
          <w:sz w:val="21"/>
          <w:szCs w:val="21"/>
          <w:highlight w:val="none"/>
          <w:shd w:val="clear" w:color="auto" w:fill="FFFFFF"/>
        </w:rPr>
      </w:pPr>
      <w:r>
        <w:rPr>
          <w:rStyle w:val="39"/>
          <w:rFonts w:hint="eastAsia" w:ascii="宋体" w:hAnsi="宋体" w:cs="宋体"/>
          <w:b w:val="0"/>
          <w:bCs w:val="0"/>
          <w:color w:val="auto"/>
          <w:spacing w:val="7"/>
          <w:sz w:val="21"/>
          <w:szCs w:val="21"/>
          <w:highlight w:val="none"/>
          <w:shd w:val="clear" w:color="auto" w:fill="FFFFFF"/>
        </w:rPr>
        <w:t>政府采购促进中小企业发展管理办法</w:t>
      </w:r>
    </w:p>
    <w:p w14:paraId="56870B1D">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第一条　</w:t>
      </w:r>
      <w:r>
        <w:rPr>
          <w:rFonts w:hint="eastAsia" w:cs="宋体"/>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14:paraId="58A261FC">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第二条　</w:t>
      </w:r>
      <w:r>
        <w:rPr>
          <w:rFonts w:hint="eastAsia" w:cs="宋体"/>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0C5D3C9">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符合中小企业划分标准的个体工商户，在政府采购活动中视同中小企业。</w:t>
      </w:r>
    </w:p>
    <w:p w14:paraId="5C287CAC">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第三条　</w:t>
      </w:r>
      <w:r>
        <w:rPr>
          <w:rFonts w:hint="eastAsia" w:cs="宋体"/>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0D23B141">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第四条　</w:t>
      </w:r>
      <w:r>
        <w:rPr>
          <w:rFonts w:hint="eastAsia" w:cs="宋体"/>
          <w:color w:val="auto"/>
          <w:spacing w:val="7"/>
          <w:sz w:val="21"/>
          <w:szCs w:val="21"/>
          <w:highlight w:val="none"/>
        </w:rPr>
        <w:t>在政府采购活动中，供应商提供的货物、工程或者服务符合下列情形的，享受本办法规定的中小企业扶持政策：</w:t>
      </w:r>
    </w:p>
    <w:p w14:paraId="33E8B258">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（一）在货物采购项目中，货物由中小企业制造，即货物由中小企业生产且使用该中小企业商号或者注册商标；</w:t>
      </w:r>
    </w:p>
    <w:p w14:paraId="6B7D7636">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（二）在工程采购项目中，工程由中小企业承建，即工程施工单位为中小企业；</w:t>
      </w:r>
    </w:p>
    <w:p w14:paraId="3AC16A75">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（三）在服务采购项目中，服务由中小企业承接，即提供服务的人员为中小企业依照《中华人民共和国劳动合同法》订立劳动合同的从业人员。</w:t>
      </w:r>
    </w:p>
    <w:p w14:paraId="345EBCEB">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在货物采购项目中，供应商提供的货物既有中小企业制造货物，也有大型企业制造货物的，不享受本办法规定的中小企业扶持政策。</w:t>
      </w:r>
    </w:p>
    <w:p w14:paraId="1A17EF66">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253895B1">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第五条　</w:t>
      </w:r>
      <w:r>
        <w:rPr>
          <w:rFonts w:hint="eastAsia" w:cs="宋体"/>
          <w:color w:val="auto"/>
          <w:spacing w:val="7"/>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C4DE68C">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第六条</w:t>
      </w:r>
      <w:r>
        <w:rPr>
          <w:rFonts w:hint="eastAsia" w:cs="宋体"/>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2F82629">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符合下列情形之一的，可不专门面向中小企业预留采购份额：</w:t>
      </w:r>
    </w:p>
    <w:p w14:paraId="0C512986">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（一）法律法规和国家有关政策明确规定优先或者应当面向事业单位、社会组织等非企业主体采购的；</w:t>
      </w:r>
    </w:p>
    <w:p w14:paraId="61F9A330">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（二）因确需使用不可替代的专利、专有技术，基础设施限制，或者提供特定公共服务等原因，只能从中小企业之外的供应商处采购的；</w:t>
      </w:r>
    </w:p>
    <w:p w14:paraId="2719772A">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（三）按照本办法规定预留采购份额无法确保充分供应、充分竞争，或者存在可能影响政府采购目标实现的情形；</w:t>
      </w:r>
    </w:p>
    <w:p w14:paraId="4F62A636">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（四）框架协议采购项目；</w:t>
      </w:r>
    </w:p>
    <w:p w14:paraId="0D68CD58">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（五）省级以上人民政府财政部门规定的其他情形。</w:t>
      </w:r>
    </w:p>
    <w:p w14:paraId="2B495CBF">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除上述情形外，其他均为适宜由中小企业提供的情形。</w:t>
      </w:r>
    </w:p>
    <w:p w14:paraId="598F0657">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第七条　</w:t>
      </w:r>
      <w:r>
        <w:rPr>
          <w:rFonts w:hint="eastAsia" w:cs="宋体"/>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2907D8D9">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第八条</w:t>
      </w:r>
      <w:r>
        <w:rPr>
          <w:rFonts w:hint="eastAsia" w:cs="宋体"/>
          <w:color w:val="auto"/>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7883620">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（一）将采购项目整体或者设置采购包专门面向中小企业采购；</w:t>
      </w:r>
    </w:p>
    <w:p w14:paraId="4527C1F7">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（二）要求供应商以联合体形式参加采购活动，且联合体中中小企业承担的部分达到一定比例；</w:t>
      </w:r>
    </w:p>
    <w:p w14:paraId="374C54D3">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（三）要求获得采购合同的供应商将采购项目中的一定比例分包给一家或者多家中小企业。</w:t>
      </w:r>
    </w:p>
    <w:p w14:paraId="7F8BDB49">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组成联合体或者接受分包合同的中小企业与联合体内其他企业、分包企业之间不得存在直接控股、管理关系。</w:t>
      </w:r>
    </w:p>
    <w:p w14:paraId="7D761B6B">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第九条　</w:t>
      </w:r>
      <w:r>
        <w:rPr>
          <w:rFonts w:hint="eastAsia" w:cs="宋体"/>
          <w:color w:val="auto"/>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0270405">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0D61925">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2019937">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第十条　</w:t>
      </w:r>
      <w:r>
        <w:rPr>
          <w:rFonts w:hint="eastAsia" w:cs="宋体"/>
          <w:color w:val="auto"/>
          <w:spacing w:val="7"/>
          <w:sz w:val="21"/>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22FFD74">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第十一条　</w:t>
      </w:r>
      <w:r>
        <w:rPr>
          <w:rFonts w:hint="eastAsia" w:cs="宋体"/>
          <w:color w:val="auto"/>
          <w:spacing w:val="7"/>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14:paraId="6D7C90BA">
      <w:pPr>
        <w:pStyle w:val="31"/>
        <w:snapToGrid w:val="0"/>
        <w:spacing w:before="0" w:beforeAutospacing="0" w:after="0" w:afterAutospacing="0" w:line="340" w:lineRule="exact"/>
        <w:ind w:firstLine="450" w:firstLineChars="200"/>
        <w:jc w:val="both"/>
        <w:textAlignment w:val="baseline"/>
        <w:rPr>
          <w:rFonts w:cs="宋体"/>
          <w:color w:val="auto"/>
          <w:spacing w:val="7"/>
          <w:sz w:val="21"/>
          <w:szCs w:val="21"/>
          <w:highlight w:val="none"/>
        </w:rPr>
      </w:pPr>
      <w:r>
        <w:rPr>
          <w:rStyle w:val="39"/>
          <w:rFonts w:hint="eastAsia" w:ascii="宋体" w:hAnsi="宋体" w:cs="宋体"/>
          <w:color w:val="auto"/>
          <w:spacing w:val="7"/>
          <w:sz w:val="21"/>
          <w:szCs w:val="21"/>
          <w:highlight w:val="none"/>
        </w:rPr>
        <w:t>第十二条　</w:t>
      </w:r>
      <w:r>
        <w:rPr>
          <w:rFonts w:hint="eastAsia" w:cs="宋体"/>
          <w:color w:val="auto"/>
          <w:spacing w:val="7"/>
          <w:sz w:val="21"/>
          <w:szCs w:val="21"/>
          <w:highlight w:val="none"/>
        </w:rPr>
        <w:t>采购项目涉及中小企业采购的，采购文件应当明确以下内容：</w:t>
      </w:r>
    </w:p>
    <w:p w14:paraId="0A3F62CB">
      <w:pPr>
        <w:pStyle w:val="31"/>
        <w:snapToGrid w:val="0"/>
        <w:spacing w:before="0" w:beforeAutospacing="0" w:after="0" w:afterAutospacing="0" w:line="340" w:lineRule="exact"/>
        <w:ind w:firstLine="448" w:firstLineChars="200"/>
        <w:jc w:val="both"/>
        <w:textAlignment w:val="baseline"/>
        <w:rPr>
          <w:rFonts w:cs="宋体"/>
          <w:color w:val="auto"/>
          <w:spacing w:val="7"/>
          <w:sz w:val="21"/>
          <w:szCs w:val="21"/>
          <w:highlight w:val="none"/>
        </w:rPr>
      </w:pPr>
      <w:r>
        <w:rPr>
          <w:rFonts w:hint="eastAsia" w:cs="宋体"/>
          <w:color w:val="auto"/>
          <w:spacing w:val="7"/>
          <w:sz w:val="21"/>
          <w:szCs w:val="21"/>
          <w:highlight w:val="none"/>
        </w:rPr>
        <w:t>（一）预留份额的采购项目或者采购包，明确该项目或相关采购包专门面向中小企业采购，以及相关标的及预算金额；</w:t>
      </w:r>
    </w:p>
    <w:p w14:paraId="27D6C9C0">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（二）要求以联合体形式参加或者合同分包的，明确联合协议或者分包意向协议中中小企业合同金额应当达到的比例，并作为供应商资格条件；</w:t>
      </w:r>
    </w:p>
    <w:p w14:paraId="330ACCCB">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（三）非预留份额的采购项目或者采购包，明确有关价格扣除比例或者价格分加分比例；</w:t>
      </w:r>
    </w:p>
    <w:p w14:paraId="31394467">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（四）规定依据本办法规定享受扶持政策获得政府采购合同的，小微企业不得将合同分包给大中型企业，中型企业不得将合同分包给大型企业；</w:t>
      </w:r>
    </w:p>
    <w:p w14:paraId="30A5D06E">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（五）采购人认为具备相关条件的，明确对中小企业在资金支付期限、预付款比例等方面的优惠措施；</w:t>
      </w:r>
    </w:p>
    <w:p w14:paraId="3BC49069">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（六）明确采购标的对应的中小企业划分标准所属行业；</w:t>
      </w:r>
    </w:p>
    <w:p w14:paraId="0ED2F694">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（七）法律法规和省级以上人民政府财政部门规定的其他事项。</w:t>
      </w:r>
    </w:p>
    <w:p w14:paraId="56A335A3">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第十三条　</w:t>
      </w:r>
      <w:r>
        <w:rPr>
          <w:rFonts w:hint="eastAsia" w:cs="宋体"/>
          <w:color w:val="auto"/>
          <w:spacing w:val="7"/>
          <w:sz w:val="21"/>
          <w:szCs w:val="21"/>
          <w:highlight w:val="none"/>
        </w:rPr>
        <w:t>中标、成交供应商享受本办法规定的中小企业扶持政策的，采购人、采购代理机构应当随中标、成交结果公开中标、成交供应商的《中小企业声明函》。</w:t>
      </w:r>
    </w:p>
    <w:p w14:paraId="37F8C1E4">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适用招标投标法的政府采购工程建设项目，应当在公示中标候选人时公开中标候选人的《中小企业声明函》。</w:t>
      </w:r>
    </w:p>
    <w:p w14:paraId="3EC16F0C">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第十四条</w:t>
      </w:r>
      <w:r>
        <w:rPr>
          <w:rFonts w:hint="eastAsia" w:cs="宋体"/>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4A10897">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第十五条　</w:t>
      </w:r>
      <w:r>
        <w:rPr>
          <w:rFonts w:hint="eastAsia" w:cs="宋体"/>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23D2BF7B">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第十六条　</w:t>
      </w:r>
      <w:r>
        <w:rPr>
          <w:rFonts w:hint="eastAsia" w:cs="宋体"/>
          <w:color w:val="auto"/>
          <w:spacing w:val="7"/>
          <w:sz w:val="21"/>
          <w:szCs w:val="21"/>
          <w:highlight w:val="none"/>
        </w:rPr>
        <w:t>政府采购监督检查、投诉处理及政府采购行政处罚中对中小企业的认定，由货物制造商或者工程、服务供应商注册登记所在地的县级以上人民政府中小企业主管部门负责。</w:t>
      </w:r>
    </w:p>
    <w:p w14:paraId="2BE2FA46">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中小企业主管部门应当在收到财政部门或者有关招标投标行政监督部门关于协助开展中小企业认定函后10个工作日内做出书面答复。</w:t>
      </w:r>
    </w:p>
    <w:p w14:paraId="678156C5">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第十七条　</w:t>
      </w:r>
      <w:r>
        <w:rPr>
          <w:rFonts w:hint="eastAsia" w:cs="宋体"/>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01487C01">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第十八条　</w:t>
      </w:r>
      <w:r>
        <w:rPr>
          <w:rFonts w:hint="eastAsia" w:cs="宋体"/>
          <w:color w:val="auto"/>
          <w:spacing w:val="7"/>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493B911">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第十九条</w:t>
      </w:r>
      <w:r>
        <w:rPr>
          <w:rFonts w:hint="eastAsia" w:cs="宋体"/>
          <w:color w:val="auto"/>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CD156F3">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第二十条</w:t>
      </w:r>
      <w:r>
        <w:rPr>
          <w:rFonts w:hint="eastAsia" w:cs="宋体"/>
          <w:color w:val="auto"/>
          <w:spacing w:val="7"/>
          <w:sz w:val="21"/>
          <w:szCs w:val="21"/>
          <w:highlight w:val="none"/>
        </w:rPr>
        <w:t>　供应商按照本办法规定提供声明函内容不实的，属于提供虚假材料谋取中标、成交，依照《中华人民共和国政府采购法》等国家有关规定追究相应责任。</w:t>
      </w:r>
    </w:p>
    <w:p w14:paraId="508B398D">
      <w:pPr>
        <w:pStyle w:val="31"/>
        <w:snapToGrid w:val="0"/>
        <w:spacing w:before="0" w:beforeAutospacing="0" w:after="0" w:afterAutospacing="0" w:line="340" w:lineRule="exact"/>
        <w:ind w:firstLine="448" w:firstLineChars="200"/>
        <w:jc w:val="both"/>
        <w:textAlignment w:val="baseline"/>
        <w:rPr>
          <w:rFonts w:cs="宋体"/>
          <w:color w:val="auto"/>
          <w:sz w:val="21"/>
          <w:szCs w:val="21"/>
          <w:highlight w:val="none"/>
        </w:rPr>
      </w:pPr>
      <w:r>
        <w:rPr>
          <w:rFonts w:hint="eastAsia" w:cs="宋体"/>
          <w:color w:val="auto"/>
          <w:spacing w:val="7"/>
          <w:sz w:val="21"/>
          <w:szCs w:val="21"/>
          <w:highlight w:val="none"/>
        </w:rPr>
        <w:t>适用招标投标法的政府采购工程建设项目，</w:t>
      </w:r>
      <w:r>
        <w:rPr>
          <w:rFonts w:hint="eastAsia" w:cs="宋体"/>
          <w:color w:val="auto"/>
          <w:spacing w:val="7"/>
          <w:sz w:val="21"/>
          <w:szCs w:val="21"/>
          <w:highlight w:val="none"/>
          <w:lang w:eastAsia="zh-CN"/>
        </w:rPr>
        <w:t>供应商</w:t>
      </w:r>
      <w:r>
        <w:rPr>
          <w:rFonts w:hint="eastAsia" w:cs="宋体"/>
          <w:color w:val="auto"/>
          <w:spacing w:val="7"/>
          <w:sz w:val="21"/>
          <w:szCs w:val="21"/>
          <w:highlight w:val="none"/>
        </w:rPr>
        <w:t>按照本办法规定提供声明函内容不实的，属于弄虚作假骗取中标，依照《中华人民共和国招标投标法》等国家有关规定追究相应责任。</w:t>
      </w:r>
    </w:p>
    <w:p w14:paraId="27552D1F">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第二十一条　</w:t>
      </w:r>
      <w:r>
        <w:rPr>
          <w:rFonts w:hint="eastAsia" w:cs="宋体"/>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890DD34">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第二十二条</w:t>
      </w:r>
      <w:r>
        <w:rPr>
          <w:rFonts w:hint="eastAsia" w:cs="宋体"/>
          <w:color w:val="auto"/>
          <w:spacing w:val="7"/>
          <w:sz w:val="21"/>
          <w:szCs w:val="21"/>
          <w:highlight w:val="none"/>
        </w:rPr>
        <w:t>　对外援助项目、国家相关资格或者资质管理制度另有规定的项目，不适用本办法。</w:t>
      </w:r>
    </w:p>
    <w:p w14:paraId="28FD002E">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第二十三条　</w:t>
      </w:r>
      <w:r>
        <w:rPr>
          <w:rFonts w:hint="eastAsia" w:cs="宋体"/>
          <w:color w:val="auto"/>
          <w:spacing w:val="7"/>
          <w:sz w:val="21"/>
          <w:szCs w:val="21"/>
          <w:highlight w:val="none"/>
        </w:rPr>
        <w:t>关于视同中小企业的其他主体的政府采购扶持政策，由财政部会同有关部门另行规定。</w:t>
      </w:r>
    </w:p>
    <w:p w14:paraId="192C7DD5">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第二十四条</w:t>
      </w:r>
      <w:r>
        <w:rPr>
          <w:rFonts w:hint="eastAsia" w:cs="宋体"/>
          <w:color w:val="auto"/>
          <w:spacing w:val="7"/>
          <w:sz w:val="21"/>
          <w:szCs w:val="21"/>
          <w:highlight w:val="none"/>
        </w:rPr>
        <w:t>　省级财政部门可以会同中小企业主管部门根据本办法的规定制定具体实施办法。</w:t>
      </w:r>
    </w:p>
    <w:p w14:paraId="177B7FBB">
      <w:pPr>
        <w:pStyle w:val="31"/>
        <w:snapToGrid w:val="0"/>
        <w:spacing w:before="0" w:beforeAutospacing="0" w:after="0" w:afterAutospacing="0" w:line="340" w:lineRule="exact"/>
        <w:ind w:firstLine="450" w:firstLineChars="200"/>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第二十五条</w:t>
      </w:r>
      <w:r>
        <w:rPr>
          <w:rFonts w:hint="eastAsia" w:cs="宋体"/>
          <w:color w:val="auto"/>
          <w:spacing w:val="7"/>
          <w:sz w:val="21"/>
          <w:szCs w:val="21"/>
          <w:highlight w:val="none"/>
        </w:rPr>
        <w:t>　本办法自2021年1月1日起施行。《财政部工业和信息化部关于印发〈政府采购促进中小企业发展暂行办法〉的通知》（财库﹝2011﹞181号）同时废止。</w:t>
      </w:r>
    </w:p>
    <w:p w14:paraId="6B9A2E27">
      <w:pPr>
        <w:pStyle w:val="31"/>
        <w:snapToGrid w:val="0"/>
        <w:spacing w:before="0" w:beforeAutospacing="0" w:after="0" w:afterAutospacing="0" w:line="340" w:lineRule="exact"/>
        <w:jc w:val="both"/>
        <w:textAlignment w:val="baseline"/>
        <w:rPr>
          <w:rFonts w:cs="宋体"/>
          <w:color w:val="auto"/>
          <w:sz w:val="21"/>
          <w:szCs w:val="21"/>
          <w:highlight w:val="none"/>
        </w:rPr>
      </w:pPr>
      <w:r>
        <w:rPr>
          <w:rStyle w:val="39"/>
          <w:rFonts w:hint="eastAsia" w:ascii="宋体" w:hAnsi="宋体" w:cs="宋体"/>
          <w:color w:val="auto"/>
          <w:spacing w:val="7"/>
          <w:sz w:val="21"/>
          <w:szCs w:val="21"/>
          <w:highlight w:val="none"/>
        </w:rPr>
        <w:t>附：</w:t>
      </w:r>
    </w:p>
    <w:p w14:paraId="58F2B9B4">
      <w:pPr>
        <w:pStyle w:val="31"/>
        <w:snapToGrid w:val="0"/>
        <w:spacing w:before="0" w:beforeAutospacing="0" w:after="0" w:afterAutospacing="0" w:line="340" w:lineRule="exact"/>
        <w:jc w:val="both"/>
        <w:textAlignment w:val="baseline"/>
        <w:rPr>
          <w:rFonts w:cs="宋体"/>
          <w:color w:val="auto"/>
          <w:sz w:val="21"/>
          <w:szCs w:val="21"/>
          <w:highlight w:val="none"/>
        </w:rPr>
      </w:pPr>
      <w:r>
        <w:rPr>
          <w:rFonts w:hint="eastAsia" w:cs="宋体"/>
          <w:color w:val="auto"/>
          <w:spacing w:val="7"/>
          <w:sz w:val="21"/>
          <w:szCs w:val="21"/>
          <w:highlight w:val="none"/>
        </w:rPr>
        <w:t>1.中小企业声明函</w:t>
      </w:r>
    </w:p>
    <w:p w14:paraId="5E75B024">
      <w:pPr>
        <w:snapToGrid w:val="0"/>
        <w:spacing w:line="312" w:lineRule="auto"/>
        <w:textAlignment w:val="baseline"/>
        <w:rPr>
          <w:rFonts w:cs="宋体"/>
          <w:color w:val="auto"/>
          <w:spacing w:val="7"/>
          <w:sz w:val="20"/>
          <w:szCs w:val="21"/>
          <w:highlight w:val="none"/>
        </w:rPr>
      </w:pPr>
      <w:r>
        <w:rPr>
          <w:rFonts w:hint="eastAsia" w:cs="宋体"/>
          <w:color w:val="auto"/>
          <w:spacing w:val="7"/>
          <w:szCs w:val="21"/>
          <w:highlight w:val="none"/>
        </w:rPr>
        <w:t>2.面向中小企业预留项目执行情况公告</w:t>
      </w:r>
    </w:p>
    <w:p w14:paraId="1F1D97C0">
      <w:pPr>
        <w:widowControl/>
        <w:snapToGrid w:val="0"/>
        <w:jc w:val="left"/>
        <w:textAlignment w:val="baseline"/>
        <w:rPr>
          <w:rFonts w:cs="宋体"/>
          <w:color w:val="auto"/>
          <w:spacing w:val="7"/>
          <w:sz w:val="20"/>
          <w:szCs w:val="21"/>
          <w:highlight w:val="none"/>
        </w:rPr>
      </w:pPr>
      <w:r>
        <w:rPr>
          <w:rFonts w:cs="宋体"/>
          <w:color w:val="auto"/>
          <w:spacing w:val="7"/>
          <w:szCs w:val="21"/>
          <w:highlight w:val="none"/>
        </w:rPr>
        <w:br w:type="page"/>
      </w:r>
    </w:p>
    <w:p w14:paraId="52BC3309">
      <w:pPr>
        <w:pStyle w:val="3"/>
        <w:keepLines w:val="0"/>
        <w:snapToGrid w:val="0"/>
        <w:spacing w:before="162" w:line="360" w:lineRule="auto"/>
        <w:jc w:val="left"/>
        <w:textAlignment w:val="baseline"/>
        <w:rPr>
          <w:rFonts w:ascii="宋体" w:hAnsi="宋体"/>
          <w:b w:val="0"/>
          <w:color w:val="auto"/>
          <w:sz w:val="21"/>
          <w:szCs w:val="21"/>
          <w:highlight w:val="none"/>
        </w:rPr>
      </w:pPr>
      <w:r>
        <w:rPr>
          <w:rFonts w:hint="eastAsia" w:ascii="宋体" w:hAnsi="宋体"/>
          <w:b w:val="0"/>
          <w:color w:val="auto"/>
          <w:sz w:val="21"/>
          <w:szCs w:val="21"/>
          <w:highlight w:val="none"/>
        </w:rPr>
        <w:t>附1</w:t>
      </w:r>
    </w:p>
    <w:p w14:paraId="15422B3D">
      <w:pPr>
        <w:pStyle w:val="3"/>
        <w:snapToGrid w:val="0"/>
        <w:spacing w:before="162" w:line="360" w:lineRule="auto"/>
        <w:jc w:val="center"/>
        <w:textAlignment w:val="baseline"/>
        <w:rPr>
          <w:color w:val="auto"/>
          <w:sz w:val="21"/>
          <w:szCs w:val="21"/>
          <w:highlight w:val="none"/>
        </w:rPr>
      </w:pPr>
      <w:r>
        <w:rPr>
          <w:color w:val="auto"/>
          <w:sz w:val="21"/>
          <w:szCs w:val="21"/>
          <w:highlight w:val="none"/>
        </w:rPr>
        <w:t>中小企业声明函</w:t>
      </w:r>
    </w:p>
    <w:p w14:paraId="536D3F99">
      <w:pPr>
        <w:pStyle w:val="2"/>
        <w:snapToGrid w:val="0"/>
        <w:spacing w:line="360" w:lineRule="auto"/>
        <w:textAlignment w:val="baseline"/>
        <w:rPr>
          <w:rFonts w:ascii="宋体"/>
          <w:b/>
          <w:color w:val="auto"/>
          <w:szCs w:val="21"/>
          <w:highlight w:val="none"/>
        </w:rPr>
      </w:pPr>
    </w:p>
    <w:p w14:paraId="44006AC1">
      <w:pPr>
        <w:pStyle w:val="2"/>
        <w:snapToGrid w:val="0"/>
        <w:spacing w:before="2" w:line="360" w:lineRule="auto"/>
        <w:textAlignment w:val="baseline"/>
        <w:rPr>
          <w:rFonts w:ascii="宋体"/>
          <w:b/>
          <w:color w:val="auto"/>
          <w:szCs w:val="21"/>
          <w:highlight w:val="none"/>
        </w:rPr>
      </w:pPr>
    </w:p>
    <w:p w14:paraId="08438C5A">
      <w:pPr>
        <w:pStyle w:val="2"/>
        <w:snapToGrid w:val="0"/>
        <w:spacing w:before="55" w:line="360" w:lineRule="auto"/>
        <w:ind w:right="415" w:firstLine="640"/>
        <w:textAlignment w:val="baseline"/>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w:t>
      </w:r>
      <w:r>
        <w:rPr>
          <w:rFonts w:hint="eastAsia" w:ascii="宋体" w:hAnsi="宋体"/>
          <w:color w:val="auto"/>
          <w:szCs w:val="21"/>
          <w:highlight w:val="none"/>
        </w:rPr>
        <w:t>﹝</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 号）的规定，本公司（联合体）参加</w:t>
      </w:r>
      <w:r>
        <w:rPr>
          <w:rFonts w:ascii="宋体" w:hAnsi="宋体"/>
          <w:color w:val="auto"/>
          <w:szCs w:val="21"/>
          <w:highlight w:val="none"/>
          <w:u w:val="single" w:color="000000"/>
        </w:rPr>
        <w:t>（单位名称）</w:t>
      </w:r>
      <w:r>
        <w:rPr>
          <w:rFonts w:ascii="宋体" w:hAnsi="宋体"/>
          <w:color w:val="auto"/>
          <w:szCs w:val="21"/>
          <w:highlight w:val="none"/>
        </w:rPr>
        <w:t>的</w:t>
      </w:r>
      <w:r>
        <w:rPr>
          <w:rFonts w:ascii="宋体" w:hAnsi="宋体"/>
          <w:color w:val="auto"/>
          <w:szCs w:val="21"/>
          <w:highlight w:val="none"/>
          <w:u w:val="single" w:color="000000"/>
        </w:rPr>
        <w:t>（项目名称）</w:t>
      </w:r>
      <w:r>
        <w:rPr>
          <w:rFonts w:ascii="宋体" w:hAnsi="宋体"/>
          <w:color w:val="auto"/>
          <w:szCs w:val="21"/>
          <w:highlight w:val="none"/>
        </w:rPr>
        <w:t>采购活动，提供的货物全部由符合政策要求的中小企业制造。相关企业（含联合体中的中小企业、签订分包意向协议的中小企业） 的具体情况如下：</w:t>
      </w:r>
    </w:p>
    <w:p w14:paraId="0F024118">
      <w:pPr>
        <w:pStyle w:val="2"/>
        <w:numPr>
          <w:ilvl w:val="0"/>
          <w:numId w:val="3"/>
        </w:numPr>
        <w:snapToGrid w:val="0"/>
        <w:spacing w:before="55" w:after="0" w:line="360" w:lineRule="auto"/>
        <w:ind w:left="220" w:right="415" w:firstLine="640"/>
        <w:textAlignment w:val="baseline"/>
        <w:rPr>
          <w:rFonts w:ascii="宋体" w:hAnsi="宋体"/>
          <w:color w:val="auto"/>
          <w:w w:val="99"/>
          <w:szCs w:val="21"/>
          <w:highlight w:val="none"/>
        </w:rPr>
      </w:pPr>
      <w:r>
        <w:rPr>
          <w:rFonts w:ascii="宋体" w:hAnsi="宋体"/>
          <w:color w:val="auto"/>
          <w:szCs w:val="21"/>
          <w:highlight w:val="none"/>
          <w:u w:val="single" w:color="000000"/>
        </w:rPr>
        <w:t>（ 标 的 名 称 ）</w:t>
      </w:r>
      <w:r>
        <w:rPr>
          <w:rFonts w:ascii="宋体" w:hAnsi="宋体"/>
          <w:color w:val="auto"/>
          <w:szCs w:val="21"/>
          <w:highlight w:val="none"/>
        </w:rPr>
        <w:t xml:space="preserve">，属 于 （ </w:t>
      </w:r>
      <w:r>
        <w:rPr>
          <w:rFonts w:ascii="宋体" w:hAnsi="宋体"/>
          <w:color w:val="auto"/>
          <w:szCs w:val="21"/>
          <w:highlight w:val="none"/>
          <w:u w:val="single" w:color="000000"/>
        </w:rPr>
        <w:t>采 购 文 件 中 明 确 的 所 属 行 业 ）行业</w:t>
      </w:r>
      <w:r>
        <w:rPr>
          <w:rFonts w:ascii="宋体" w:hAnsi="宋体"/>
          <w:color w:val="auto"/>
          <w:w w:val="99"/>
          <w:szCs w:val="21"/>
          <w:highlight w:val="none"/>
        </w:rPr>
        <w:t>；</w:t>
      </w:r>
      <w:r>
        <w:rPr>
          <w:rFonts w:ascii="宋体" w:hAnsi="宋体"/>
          <w:color w:val="auto"/>
          <w:szCs w:val="21"/>
          <w:highlight w:val="none"/>
        </w:rPr>
        <w:t>制造商为</w:t>
      </w:r>
      <w:r>
        <w:rPr>
          <w:rFonts w:ascii="宋体" w:hAnsi="宋体"/>
          <w:color w:val="auto"/>
          <w:szCs w:val="21"/>
          <w:highlight w:val="none"/>
          <w:u w:val="single" w:color="000000"/>
        </w:rPr>
        <w:t>（企业名称）</w:t>
      </w:r>
      <w:r>
        <w:rPr>
          <w:rFonts w:ascii="宋体" w:hAnsi="宋体"/>
          <w:color w:val="auto"/>
          <w:szCs w:val="21"/>
          <w:highlight w:val="none"/>
        </w:rPr>
        <w:t>，从业人员人，营业收入为</w:t>
      </w:r>
      <w:r>
        <w:rPr>
          <w:rFonts w:hint="eastAsia" w:ascii="宋体" w:hAnsi="宋体"/>
          <w:color w:val="auto"/>
          <w:szCs w:val="21"/>
          <w:highlight w:val="none"/>
          <w:u w:val="single"/>
        </w:rPr>
        <w:t xml:space="preserve">   </w:t>
      </w:r>
      <w:r>
        <w:rPr>
          <w:rFonts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rPr>
        <w:t>万元，属于</w:t>
      </w:r>
      <w:r>
        <w:rPr>
          <w:rFonts w:ascii="宋体" w:hAnsi="宋体"/>
          <w:color w:val="auto"/>
          <w:szCs w:val="21"/>
          <w:highlight w:val="none"/>
          <w:u w:val="single" w:color="000000"/>
        </w:rPr>
        <w:t>（中型企业、小型企业、微型企业）</w:t>
      </w:r>
      <w:r>
        <w:rPr>
          <w:rFonts w:ascii="宋体" w:hAnsi="宋体"/>
          <w:color w:val="auto"/>
          <w:szCs w:val="21"/>
          <w:highlight w:val="none"/>
        </w:rPr>
        <w:t>；</w:t>
      </w:r>
    </w:p>
    <w:p w14:paraId="42ACB39E">
      <w:pPr>
        <w:pStyle w:val="2"/>
        <w:numPr>
          <w:ilvl w:val="0"/>
          <w:numId w:val="3"/>
        </w:numPr>
        <w:snapToGrid w:val="0"/>
        <w:spacing w:before="55" w:after="0" w:line="360" w:lineRule="auto"/>
        <w:ind w:left="220" w:right="415" w:firstLine="640"/>
        <w:textAlignment w:val="baseline"/>
        <w:rPr>
          <w:rFonts w:ascii="宋体" w:hAnsi="宋体"/>
          <w:color w:val="auto"/>
          <w:szCs w:val="21"/>
          <w:highlight w:val="none"/>
        </w:rPr>
      </w:pPr>
      <w:r>
        <w:rPr>
          <w:rFonts w:ascii="宋体" w:hAnsi="宋体"/>
          <w:color w:val="auto"/>
          <w:szCs w:val="21"/>
          <w:highlight w:val="none"/>
          <w:u w:val="single" w:color="000000"/>
        </w:rPr>
        <w:t>（ 标 的 名 称 ）</w:t>
      </w:r>
      <w:r>
        <w:rPr>
          <w:rFonts w:ascii="宋体" w:hAnsi="宋体"/>
          <w:color w:val="auto"/>
          <w:szCs w:val="21"/>
          <w:highlight w:val="none"/>
        </w:rPr>
        <w:t xml:space="preserve"> ， 属 于 （ </w:t>
      </w:r>
      <w:r>
        <w:rPr>
          <w:rFonts w:ascii="宋体" w:hAnsi="宋体"/>
          <w:color w:val="auto"/>
          <w:szCs w:val="21"/>
          <w:highlight w:val="none"/>
          <w:u w:val="single" w:color="000000"/>
        </w:rPr>
        <w:t>采 购 文 件 中 明 确 的 所 属 行 业 ）行业</w:t>
      </w:r>
      <w:r>
        <w:rPr>
          <w:rFonts w:ascii="宋体" w:hAnsi="宋体"/>
          <w:color w:val="auto"/>
          <w:szCs w:val="21"/>
          <w:highlight w:val="none"/>
        </w:rPr>
        <w:t>；制造商为</w:t>
      </w:r>
      <w:r>
        <w:rPr>
          <w:rFonts w:ascii="宋体" w:hAnsi="宋体"/>
          <w:color w:val="auto"/>
          <w:szCs w:val="21"/>
          <w:highlight w:val="none"/>
          <w:u w:val="single" w:color="000000"/>
        </w:rPr>
        <w:t>（企业名称）</w:t>
      </w:r>
      <w:r>
        <w:rPr>
          <w:rFonts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rPr>
        <w:t>万元，资产总额为</w:t>
      </w:r>
      <w:r>
        <w:rPr>
          <w:rFonts w:ascii="宋体" w:hAnsi="宋体"/>
          <w:color w:val="auto"/>
          <w:szCs w:val="21"/>
          <w:highlight w:val="none"/>
          <w:u w:val="single" w:color="000000"/>
        </w:rPr>
        <w:tab/>
      </w:r>
      <w:r>
        <w:rPr>
          <w:rFonts w:ascii="宋体" w:hAnsi="宋体"/>
          <w:color w:val="auto"/>
          <w:szCs w:val="21"/>
          <w:highlight w:val="none"/>
        </w:rPr>
        <w:t>万元，属于</w:t>
      </w:r>
      <w:r>
        <w:rPr>
          <w:rFonts w:ascii="宋体" w:hAnsi="宋体"/>
          <w:color w:val="auto"/>
          <w:szCs w:val="21"/>
          <w:highlight w:val="none"/>
          <w:u w:val="single" w:color="000000"/>
        </w:rPr>
        <w:t>（中型企业、小型企业、微型企业）</w:t>
      </w:r>
      <w:r>
        <w:rPr>
          <w:rFonts w:ascii="宋体" w:hAnsi="宋体"/>
          <w:color w:val="auto"/>
          <w:szCs w:val="21"/>
          <w:highlight w:val="none"/>
        </w:rPr>
        <w:t>；</w:t>
      </w:r>
    </w:p>
    <w:p w14:paraId="3AD5BEAF">
      <w:pPr>
        <w:pStyle w:val="2"/>
        <w:snapToGrid w:val="0"/>
        <w:spacing w:line="360" w:lineRule="auto"/>
        <w:ind w:left="860"/>
        <w:textAlignment w:val="baseline"/>
        <w:rPr>
          <w:rFonts w:ascii="宋体" w:hAnsi="宋体"/>
          <w:color w:val="auto"/>
          <w:szCs w:val="21"/>
          <w:highlight w:val="none"/>
        </w:rPr>
      </w:pPr>
      <w:r>
        <w:rPr>
          <w:rFonts w:ascii="宋体" w:hAnsi="宋体"/>
          <w:color w:val="auto"/>
          <w:szCs w:val="21"/>
          <w:highlight w:val="none"/>
        </w:rPr>
        <w:t>……</w:t>
      </w:r>
    </w:p>
    <w:p w14:paraId="27E9C1E4">
      <w:pPr>
        <w:pStyle w:val="2"/>
        <w:snapToGrid w:val="0"/>
        <w:spacing w:before="105" w:line="360" w:lineRule="auto"/>
        <w:ind w:right="417" w:firstLine="645"/>
        <w:textAlignment w:val="baseline"/>
        <w:rPr>
          <w:rFonts w:ascii="宋体" w:hAnsi="宋体"/>
          <w:color w:val="auto"/>
          <w:szCs w:val="21"/>
          <w:highlight w:val="none"/>
        </w:rPr>
      </w:pPr>
      <w:r>
        <w:rPr>
          <w:rFonts w:ascii="宋体" w:hAnsi="宋体"/>
          <w:color w:val="auto"/>
          <w:spacing w:val="-3"/>
          <w:szCs w:val="21"/>
          <w:highlight w:val="none"/>
        </w:rPr>
        <w:t>以上企业，不属于大企业的分支机构，不存在控股股东</w:t>
      </w:r>
      <w:r>
        <w:rPr>
          <w:rFonts w:ascii="宋体" w:hAnsi="宋体"/>
          <w:color w:val="auto"/>
          <w:spacing w:val="-5"/>
          <w:szCs w:val="21"/>
          <w:highlight w:val="none"/>
        </w:rPr>
        <w:t>为大企业的情形，也不存在与大企业的负责人为同一人的情形。</w:t>
      </w:r>
    </w:p>
    <w:p w14:paraId="71843014">
      <w:pPr>
        <w:pStyle w:val="2"/>
        <w:snapToGrid w:val="0"/>
        <w:spacing w:line="360" w:lineRule="auto"/>
        <w:ind w:right="372" w:firstLine="645"/>
        <w:textAlignment w:val="baseline"/>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53FA70A6">
      <w:pPr>
        <w:pStyle w:val="2"/>
        <w:tabs>
          <w:tab w:val="left" w:pos="4678"/>
        </w:tabs>
        <w:snapToGrid w:val="0"/>
        <w:spacing w:before="108" w:line="360" w:lineRule="auto"/>
        <w:ind w:right="4026" w:firstLine="645"/>
        <w:jc w:val="right"/>
        <w:textAlignment w:val="baseline"/>
        <w:rPr>
          <w:rFonts w:ascii="宋体" w:hAnsi="宋体"/>
          <w:color w:val="auto"/>
          <w:spacing w:val="24"/>
          <w:szCs w:val="21"/>
          <w:highlight w:val="none"/>
        </w:rPr>
      </w:pPr>
      <w:r>
        <w:rPr>
          <w:rFonts w:ascii="宋体" w:hAnsi="宋体"/>
          <w:color w:val="auto"/>
          <w:spacing w:val="24"/>
          <w:szCs w:val="21"/>
          <w:highlight w:val="none"/>
        </w:rPr>
        <w:t>企业名称（盖章</w:t>
      </w:r>
      <w:r>
        <w:rPr>
          <w:rFonts w:hint="eastAsia" w:ascii="宋体" w:hAnsi="宋体"/>
          <w:color w:val="auto"/>
          <w:spacing w:val="24"/>
          <w:szCs w:val="21"/>
          <w:highlight w:val="none"/>
        </w:rPr>
        <w:t>）：</w:t>
      </w:r>
    </w:p>
    <w:p w14:paraId="117D9EB7">
      <w:pPr>
        <w:pStyle w:val="2"/>
        <w:tabs>
          <w:tab w:val="left" w:pos="4678"/>
        </w:tabs>
        <w:snapToGrid w:val="0"/>
        <w:spacing w:before="108" w:line="360" w:lineRule="auto"/>
        <w:ind w:right="5443" w:firstLine="645"/>
        <w:jc w:val="right"/>
        <w:textAlignment w:val="baseline"/>
        <w:rPr>
          <w:rFonts w:ascii="宋体" w:hAnsi="宋体"/>
          <w:color w:val="auto"/>
          <w:spacing w:val="-5"/>
          <w:szCs w:val="21"/>
          <w:highlight w:val="none"/>
        </w:rPr>
      </w:pPr>
      <w:r>
        <w:rPr>
          <w:rFonts w:ascii="宋体" w:hAnsi="宋体"/>
          <w:color w:val="auto"/>
          <w:spacing w:val="24"/>
          <w:szCs w:val="21"/>
          <w:highlight w:val="none"/>
        </w:rPr>
        <w:t>日期：</w:t>
      </w:r>
    </w:p>
    <w:p w14:paraId="309F44B7">
      <w:pPr>
        <w:snapToGrid w:val="0"/>
        <w:textAlignment w:val="baseline"/>
        <w:rPr>
          <w:rFonts w:ascii="宋体" w:hAnsi="宋体"/>
          <w:color w:val="auto"/>
          <w:sz w:val="20"/>
          <w:szCs w:val="21"/>
          <w:highlight w:val="none"/>
        </w:rPr>
      </w:pPr>
    </w:p>
    <w:p w14:paraId="77B7046A">
      <w:pPr>
        <w:snapToGrid w:val="0"/>
        <w:textAlignment w:val="baseline"/>
        <w:rPr>
          <w:rFonts w:ascii="宋体" w:hAnsi="宋体"/>
          <w:color w:val="auto"/>
          <w:sz w:val="20"/>
          <w:szCs w:val="21"/>
          <w:highlight w:val="none"/>
        </w:rPr>
      </w:pPr>
    </w:p>
    <w:p w14:paraId="28D9CFB3">
      <w:pPr>
        <w:snapToGrid w:val="0"/>
        <w:textAlignment w:val="baseline"/>
        <w:rPr>
          <w:rFonts w:ascii="宋体" w:hAnsi="宋体"/>
          <w:color w:val="auto"/>
          <w:sz w:val="20"/>
          <w:szCs w:val="21"/>
          <w:highlight w:val="none"/>
        </w:rPr>
      </w:pPr>
    </w:p>
    <w:p w14:paraId="4A6AB5BC">
      <w:pPr>
        <w:snapToGrid w:val="0"/>
        <w:textAlignment w:val="baseline"/>
        <w:rPr>
          <w:rFonts w:ascii="宋体" w:hAnsi="宋体"/>
          <w:color w:val="auto"/>
          <w:sz w:val="20"/>
          <w:szCs w:val="21"/>
          <w:highlight w:val="none"/>
        </w:rPr>
      </w:pPr>
    </w:p>
    <w:p w14:paraId="73036303">
      <w:pPr>
        <w:snapToGrid w:val="0"/>
        <w:textAlignment w:val="baseline"/>
        <w:rPr>
          <w:rFonts w:ascii="宋体" w:hAnsi="宋体"/>
          <w:color w:val="auto"/>
          <w:sz w:val="20"/>
          <w:szCs w:val="21"/>
          <w:highlight w:val="none"/>
        </w:rPr>
      </w:pPr>
    </w:p>
    <w:p w14:paraId="51AA87F8">
      <w:pPr>
        <w:snapToGrid w:val="0"/>
        <w:textAlignment w:val="baseline"/>
        <w:rPr>
          <w:rFonts w:ascii="宋体" w:hAnsi="宋体"/>
          <w:color w:val="auto"/>
          <w:sz w:val="20"/>
          <w:szCs w:val="21"/>
          <w:highlight w:val="none"/>
        </w:rPr>
      </w:pPr>
    </w:p>
    <w:p w14:paraId="2793523F">
      <w:pPr>
        <w:snapToGrid w:val="0"/>
        <w:textAlignment w:val="baseline"/>
        <w:rPr>
          <w:rFonts w:ascii="宋体" w:hAnsi="宋体"/>
          <w:color w:val="auto"/>
          <w:sz w:val="20"/>
          <w:szCs w:val="21"/>
          <w:highlight w:val="none"/>
        </w:rPr>
      </w:pPr>
    </w:p>
    <w:p w14:paraId="4E6B7450">
      <w:pPr>
        <w:snapToGrid w:val="0"/>
        <w:textAlignment w:val="baseline"/>
        <w:rPr>
          <w:rFonts w:ascii="宋体" w:hAnsi="宋体"/>
          <w:color w:val="auto"/>
          <w:sz w:val="20"/>
          <w:szCs w:val="21"/>
          <w:highlight w:val="none"/>
        </w:rPr>
      </w:pPr>
    </w:p>
    <w:p w14:paraId="6805B0F9">
      <w:pPr>
        <w:snapToGrid w:val="0"/>
        <w:textAlignment w:val="baseline"/>
        <w:rPr>
          <w:rFonts w:ascii="宋体" w:hAnsi="宋体"/>
          <w:color w:val="auto"/>
          <w:sz w:val="20"/>
          <w:szCs w:val="21"/>
          <w:highlight w:val="none"/>
        </w:rPr>
      </w:pPr>
    </w:p>
    <w:p w14:paraId="5F91AAA3">
      <w:pPr>
        <w:snapToGrid w:val="0"/>
        <w:textAlignment w:val="baseline"/>
        <w:rPr>
          <w:rFonts w:ascii="宋体" w:hAnsi="宋体"/>
          <w:color w:val="auto"/>
          <w:sz w:val="20"/>
          <w:szCs w:val="21"/>
          <w:highlight w:val="none"/>
        </w:rPr>
      </w:pPr>
    </w:p>
    <w:p w14:paraId="1DF081B6">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3B87313E">
      <w:pPr>
        <w:widowControl/>
        <w:snapToGrid w:val="0"/>
        <w:jc w:val="left"/>
        <w:textAlignment w:val="baseline"/>
        <w:rPr>
          <w:rFonts w:ascii="宋体" w:hAnsi="宋体"/>
          <w:color w:val="auto"/>
          <w:sz w:val="20"/>
          <w:szCs w:val="21"/>
          <w:highlight w:val="none"/>
        </w:rPr>
      </w:pPr>
      <w:r>
        <w:rPr>
          <w:rFonts w:ascii="宋体" w:hAnsi="宋体"/>
          <w:color w:val="auto"/>
          <w:szCs w:val="21"/>
          <w:highlight w:val="none"/>
        </w:rPr>
        <w:br w:type="page"/>
      </w:r>
    </w:p>
    <w:p w14:paraId="76CE43BC">
      <w:pPr>
        <w:pStyle w:val="2"/>
        <w:snapToGrid w:val="0"/>
        <w:spacing w:before="30"/>
        <w:textAlignment w:val="baseline"/>
        <w:rPr>
          <w:rFonts w:ascii="宋体" w:hAnsi="宋体"/>
          <w:color w:val="auto"/>
          <w:szCs w:val="21"/>
          <w:highlight w:val="none"/>
        </w:rPr>
      </w:pPr>
      <w:r>
        <w:rPr>
          <w:rFonts w:ascii="宋体" w:hAnsi="宋体"/>
          <w:color w:val="auto"/>
          <w:szCs w:val="21"/>
          <w:highlight w:val="none"/>
        </w:rPr>
        <w:t>附 2</w:t>
      </w:r>
    </w:p>
    <w:p w14:paraId="30AF9DC6">
      <w:pPr>
        <w:snapToGrid w:val="0"/>
        <w:spacing w:before="195" w:line="290" w:lineRule="auto"/>
        <w:ind w:left="2567" w:right="1690" w:hanging="754"/>
        <w:jc w:val="center"/>
        <w:textAlignment w:val="baseline"/>
        <w:rPr>
          <w:rFonts w:ascii="宋体" w:hAnsi="宋体"/>
          <w:b/>
          <w:color w:val="auto"/>
          <w:sz w:val="20"/>
          <w:szCs w:val="21"/>
          <w:highlight w:val="none"/>
        </w:rPr>
      </w:pPr>
      <w:r>
        <w:rPr>
          <w:rFonts w:ascii="宋体" w:hAnsi="宋体"/>
          <w:color w:val="auto"/>
          <w:szCs w:val="21"/>
          <w:highlight w:val="none"/>
          <w:u w:val="single" w:color="000000"/>
        </w:rPr>
        <w:t>（单位名称）</w:t>
      </w:r>
      <w:r>
        <w:rPr>
          <w:rFonts w:ascii="宋体" w:hAnsi="宋体"/>
          <w:color w:val="auto"/>
          <w:szCs w:val="21"/>
          <w:highlight w:val="none"/>
        </w:rPr>
        <w:t>××</w:t>
      </w:r>
      <w:r>
        <w:rPr>
          <w:rFonts w:hint="eastAsia" w:ascii="宋体" w:hAnsi="宋体"/>
          <w:b/>
          <w:color w:val="auto"/>
          <w:szCs w:val="21"/>
          <w:highlight w:val="none"/>
        </w:rPr>
        <w:t>年面向中小企业</w:t>
      </w:r>
    </w:p>
    <w:p w14:paraId="24CC2930">
      <w:pPr>
        <w:snapToGrid w:val="0"/>
        <w:spacing w:before="195" w:line="290" w:lineRule="auto"/>
        <w:ind w:left="2567" w:right="1690" w:hanging="754"/>
        <w:jc w:val="center"/>
        <w:textAlignment w:val="baseline"/>
        <w:rPr>
          <w:rFonts w:ascii="宋体" w:hAnsi="宋体"/>
          <w:b/>
          <w:color w:val="auto"/>
          <w:sz w:val="20"/>
          <w:szCs w:val="21"/>
          <w:highlight w:val="none"/>
        </w:rPr>
      </w:pPr>
      <w:r>
        <w:rPr>
          <w:rFonts w:hint="eastAsia" w:ascii="宋体" w:hAnsi="宋体"/>
          <w:b/>
          <w:color w:val="auto"/>
          <w:szCs w:val="21"/>
          <w:highlight w:val="none"/>
        </w:rPr>
        <w:t>预留项目执行情况公告</w:t>
      </w:r>
    </w:p>
    <w:p w14:paraId="60C25095">
      <w:pPr>
        <w:pStyle w:val="2"/>
        <w:snapToGrid w:val="0"/>
        <w:spacing w:before="54"/>
        <w:textAlignment w:val="baseline"/>
        <w:rPr>
          <w:rFonts w:ascii="宋体" w:hAnsi="宋体"/>
          <w:color w:val="auto"/>
          <w:szCs w:val="21"/>
          <w:highlight w:val="none"/>
        </w:rPr>
      </w:pPr>
    </w:p>
    <w:p w14:paraId="126886A7">
      <w:pPr>
        <w:pStyle w:val="2"/>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根据《政府采购促进中小企业发展管理办法》（财库</w:t>
      </w:r>
      <w:r>
        <w:rPr>
          <w:rFonts w:hint="eastAsia" w:ascii="宋体" w:hAnsi="宋体"/>
          <w:color w:val="auto"/>
          <w:szCs w:val="21"/>
          <w:highlight w:val="none"/>
        </w:rPr>
        <w:t>﹝</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 号）要求，现对本部门（单位）××年面向中小企业预留项目执行情况公告如下：</w:t>
      </w:r>
    </w:p>
    <w:p w14:paraId="481E0CC8">
      <w:pPr>
        <w:pStyle w:val="2"/>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本部门（单位）××年预留项目面向中小企业采购共计××万元，其中，面向小微企业采购××万元，占××%。</w:t>
      </w:r>
    </w:p>
    <w:p w14:paraId="50C0B6A9">
      <w:pPr>
        <w:pStyle w:val="2"/>
        <w:snapToGrid w:val="0"/>
        <w:spacing w:before="120"/>
        <w:ind w:left="1482" w:right="1682"/>
        <w:jc w:val="center"/>
        <w:textAlignment w:val="baseline"/>
        <w:rPr>
          <w:rFonts w:ascii="宋体" w:hAnsi="宋体"/>
          <w:color w:val="auto"/>
          <w:szCs w:val="21"/>
          <w:highlight w:val="none"/>
        </w:rPr>
      </w:pPr>
      <w:r>
        <w:rPr>
          <w:rFonts w:hint="eastAsia" w:ascii="宋体" w:hAnsi="宋体"/>
          <w:color w:val="auto"/>
          <w:szCs w:val="21"/>
          <w:highlight w:val="none"/>
        </w:rPr>
        <w:t>面向中小企业预留项目明细</w:t>
      </w:r>
    </w:p>
    <w:tbl>
      <w:tblPr>
        <w:tblStyle w:val="36"/>
        <w:tblW w:w="10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834"/>
        <w:gridCol w:w="2575"/>
        <w:gridCol w:w="1920"/>
        <w:gridCol w:w="3163"/>
      </w:tblGrid>
      <w:tr w14:paraId="4A155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856" w:type="dxa"/>
            <w:vAlign w:val="center"/>
          </w:tcPr>
          <w:p w14:paraId="2DE8E397">
            <w:pPr>
              <w:pStyle w:val="107"/>
              <w:snapToGrid w:val="0"/>
              <w:spacing w:before="120" w:after="120"/>
              <w:jc w:val="center"/>
              <w:textAlignment w:val="baseline"/>
              <w:rPr>
                <w:b/>
                <w:color w:val="auto"/>
                <w:sz w:val="21"/>
                <w:szCs w:val="21"/>
                <w:highlight w:val="none"/>
              </w:rPr>
            </w:pPr>
            <w:r>
              <w:rPr>
                <w:rFonts w:hint="eastAsia"/>
                <w:b/>
                <w:color w:val="auto"/>
                <w:sz w:val="21"/>
                <w:szCs w:val="21"/>
                <w:highlight w:val="none"/>
              </w:rPr>
              <w:t>序号</w:t>
            </w:r>
          </w:p>
        </w:tc>
        <w:tc>
          <w:tcPr>
            <w:tcW w:w="1834" w:type="dxa"/>
            <w:vAlign w:val="center"/>
          </w:tcPr>
          <w:p w14:paraId="11BA9AA2">
            <w:pPr>
              <w:pStyle w:val="107"/>
              <w:snapToGrid w:val="0"/>
              <w:spacing w:before="120" w:after="120"/>
              <w:jc w:val="center"/>
              <w:textAlignment w:val="baseline"/>
              <w:rPr>
                <w:b/>
                <w:color w:val="auto"/>
                <w:sz w:val="21"/>
                <w:szCs w:val="21"/>
                <w:highlight w:val="none"/>
              </w:rPr>
            </w:pPr>
            <w:r>
              <w:rPr>
                <w:rFonts w:hint="eastAsia"/>
                <w:b/>
                <w:color w:val="auto"/>
                <w:sz w:val="21"/>
                <w:szCs w:val="21"/>
                <w:highlight w:val="none"/>
              </w:rPr>
              <w:t>项目名称</w:t>
            </w:r>
          </w:p>
        </w:tc>
        <w:tc>
          <w:tcPr>
            <w:tcW w:w="2575" w:type="dxa"/>
            <w:vAlign w:val="center"/>
          </w:tcPr>
          <w:p w14:paraId="7399E6B9">
            <w:pPr>
              <w:pStyle w:val="107"/>
              <w:snapToGrid w:val="0"/>
              <w:spacing w:before="120" w:after="120"/>
              <w:jc w:val="center"/>
              <w:textAlignment w:val="baseline"/>
              <w:rPr>
                <w:b/>
                <w:color w:val="auto"/>
                <w:sz w:val="21"/>
                <w:szCs w:val="21"/>
                <w:highlight w:val="none"/>
              </w:rPr>
            </w:pPr>
            <w:r>
              <w:rPr>
                <w:rFonts w:hint="eastAsia"/>
                <w:b/>
                <w:color w:val="auto"/>
                <w:sz w:val="21"/>
                <w:szCs w:val="21"/>
                <w:highlight w:val="none"/>
              </w:rPr>
              <w:t>预留选项</w:t>
            </w:r>
          </w:p>
        </w:tc>
        <w:tc>
          <w:tcPr>
            <w:tcW w:w="1920" w:type="dxa"/>
            <w:vAlign w:val="center"/>
          </w:tcPr>
          <w:p w14:paraId="23814D1A">
            <w:pPr>
              <w:pStyle w:val="107"/>
              <w:snapToGrid w:val="0"/>
              <w:spacing w:before="120" w:after="120"/>
              <w:ind w:left="105" w:leftChars="50" w:right="105"/>
              <w:jc w:val="center"/>
              <w:textAlignment w:val="baseline"/>
              <w:rPr>
                <w:b/>
                <w:color w:val="auto"/>
                <w:sz w:val="21"/>
                <w:szCs w:val="21"/>
                <w:highlight w:val="none"/>
              </w:rPr>
            </w:pPr>
            <w:r>
              <w:rPr>
                <w:rFonts w:hint="eastAsia"/>
                <w:b/>
                <w:color w:val="auto"/>
                <w:sz w:val="21"/>
                <w:szCs w:val="21"/>
                <w:highlight w:val="none"/>
              </w:rPr>
              <w:t>面向中小企业采购金额</w:t>
            </w:r>
          </w:p>
        </w:tc>
        <w:tc>
          <w:tcPr>
            <w:tcW w:w="3163" w:type="dxa"/>
            <w:vAlign w:val="center"/>
          </w:tcPr>
          <w:p w14:paraId="5B8EECEF">
            <w:pPr>
              <w:pStyle w:val="107"/>
              <w:snapToGrid w:val="0"/>
              <w:spacing w:before="120" w:after="120"/>
              <w:jc w:val="center"/>
              <w:textAlignment w:val="baseline"/>
              <w:rPr>
                <w:b/>
                <w:color w:val="auto"/>
                <w:sz w:val="21"/>
                <w:szCs w:val="21"/>
                <w:highlight w:val="none"/>
              </w:rPr>
            </w:pPr>
            <w:r>
              <w:rPr>
                <w:rFonts w:hint="eastAsia"/>
                <w:b/>
                <w:color w:val="auto"/>
                <w:sz w:val="21"/>
                <w:szCs w:val="21"/>
                <w:highlight w:val="none"/>
              </w:rPr>
              <w:t>合同链接</w:t>
            </w:r>
          </w:p>
        </w:tc>
      </w:tr>
      <w:tr w14:paraId="5DD65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vAlign w:val="center"/>
          </w:tcPr>
          <w:p w14:paraId="246B5946">
            <w:pPr>
              <w:pStyle w:val="107"/>
              <w:snapToGrid w:val="0"/>
              <w:spacing w:before="120" w:after="120"/>
              <w:jc w:val="center"/>
              <w:textAlignment w:val="baseline"/>
              <w:rPr>
                <w:color w:val="auto"/>
                <w:sz w:val="21"/>
                <w:szCs w:val="21"/>
                <w:highlight w:val="none"/>
              </w:rPr>
            </w:pPr>
          </w:p>
        </w:tc>
        <w:tc>
          <w:tcPr>
            <w:tcW w:w="1834" w:type="dxa"/>
            <w:vAlign w:val="center"/>
          </w:tcPr>
          <w:p w14:paraId="34E28AB7">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（填写集中采</w:t>
            </w:r>
          </w:p>
          <w:p w14:paraId="47B63F59">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购目录以内或</w:t>
            </w:r>
          </w:p>
          <w:p w14:paraId="1D18AB69">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者采购限额标</w:t>
            </w:r>
          </w:p>
          <w:p w14:paraId="5E50464F">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准以上的采购</w:t>
            </w:r>
          </w:p>
          <w:p w14:paraId="436876C5">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项目）</w:t>
            </w:r>
          </w:p>
        </w:tc>
        <w:tc>
          <w:tcPr>
            <w:tcW w:w="2575" w:type="dxa"/>
            <w:vAlign w:val="center"/>
          </w:tcPr>
          <w:p w14:paraId="221B414B">
            <w:pPr>
              <w:pStyle w:val="107"/>
              <w:snapToGrid w:val="0"/>
              <w:spacing w:before="120" w:after="120"/>
              <w:jc w:val="center"/>
              <w:textAlignment w:val="baseline"/>
              <w:rPr>
                <w:color w:val="auto"/>
                <w:sz w:val="21"/>
                <w:szCs w:val="21"/>
                <w:highlight w:val="none"/>
                <w:u w:val="single"/>
              </w:rPr>
            </w:pPr>
            <w:r>
              <w:rPr>
                <w:color w:val="auto"/>
                <w:sz w:val="21"/>
                <w:szCs w:val="21"/>
                <w:highlight w:val="none"/>
                <w:u w:val="single" w:color="000000"/>
              </w:rPr>
              <w:t>（填写“采购项</w:t>
            </w:r>
          </w:p>
          <w:p w14:paraId="191D9E80">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目整体预留”、</w:t>
            </w:r>
          </w:p>
          <w:p w14:paraId="25870C69">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“设置专门采购</w:t>
            </w:r>
          </w:p>
          <w:p w14:paraId="0C53B77D">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包”、“要求以</w:t>
            </w:r>
          </w:p>
          <w:p w14:paraId="3BB2CBBE">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联合体形式参</w:t>
            </w:r>
          </w:p>
          <w:p w14:paraId="6D70EFA3">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加”或者“要求</w:t>
            </w:r>
          </w:p>
          <w:p w14:paraId="7252348D">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合同分包”，除</w:t>
            </w:r>
          </w:p>
          <w:p w14:paraId="669CAED1">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“采购项目全部</w:t>
            </w:r>
          </w:p>
          <w:p w14:paraId="3C98CF39">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预留”外，还应</w:t>
            </w:r>
          </w:p>
          <w:p w14:paraId="103F0307">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当填写预留给中</w:t>
            </w:r>
          </w:p>
          <w:p w14:paraId="2019F821">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小企业的比例）</w:t>
            </w:r>
          </w:p>
        </w:tc>
        <w:tc>
          <w:tcPr>
            <w:tcW w:w="1920" w:type="dxa"/>
            <w:vAlign w:val="center"/>
          </w:tcPr>
          <w:p w14:paraId="76EFD508">
            <w:pPr>
              <w:pStyle w:val="107"/>
              <w:snapToGrid w:val="0"/>
              <w:spacing w:before="120" w:after="120"/>
              <w:jc w:val="center"/>
              <w:textAlignment w:val="baseline"/>
              <w:rPr>
                <w:color w:val="auto"/>
                <w:sz w:val="21"/>
                <w:szCs w:val="21"/>
                <w:highlight w:val="none"/>
              </w:rPr>
            </w:pPr>
            <w:r>
              <w:rPr>
                <w:color w:val="auto"/>
                <w:sz w:val="21"/>
                <w:szCs w:val="21"/>
                <w:highlight w:val="none"/>
                <w:u w:val="single" w:color="000000"/>
              </w:rPr>
              <w:t>（精确到万元）</w:t>
            </w:r>
          </w:p>
        </w:tc>
        <w:tc>
          <w:tcPr>
            <w:tcW w:w="3163" w:type="dxa"/>
            <w:vAlign w:val="center"/>
          </w:tcPr>
          <w:p w14:paraId="4044C01F">
            <w:pPr>
              <w:pStyle w:val="107"/>
              <w:snapToGrid w:val="0"/>
              <w:spacing w:before="120" w:after="120"/>
              <w:jc w:val="center"/>
              <w:textAlignment w:val="baseline"/>
              <w:rPr>
                <w:color w:val="auto"/>
                <w:sz w:val="21"/>
                <w:szCs w:val="21"/>
                <w:highlight w:val="none"/>
              </w:rPr>
            </w:pPr>
          </w:p>
          <w:p w14:paraId="4EE3ADCD">
            <w:pPr>
              <w:pStyle w:val="107"/>
              <w:snapToGrid w:val="0"/>
              <w:spacing w:before="120" w:after="120"/>
              <w:ind w:left="218" w:leftChars="104" w:right="321"/>
              <w:jc w:val="center"/>
              <w:textAlignment w:val="baseline"/>
              <w:rPr>
                <w:color w:val="auto"/>
                <w:sz w:val="21"/>
                <w:szCs w:val="21"/>
                <w:highlight w:val="none"/>
              </w:rPr>
            </w:pPr>
            <w:r>
              <w:rPr>
                <w:color w:val="auto"/>
                <w:sz w:val="21"/>
                <w:szCs w:val="21"/>
                <w:highlight w:val="none"/>
                <w:u w:val="single" w:color="000000"/>
              </w:rPr>
              <w:t>（填写合同在中国政府采购网公开的网址，合同中应当包含有关联合体协议或者分包意向协议）</w:t>
            </w:r>
          </w:p>
        </w:tc>
      </w:tr>
      <w:tr w14:paraId="0B9E0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856" w:type="dxa"/>
          </w:tcPr>
          <w:p w14:paraId="35B656A6">
            <w:pPr>
              <w:pStyle w:val="107"/>
              <w:snapToGrid w:val="0"/>
              <w:spacing w:before="120" w:after="120"/>
              <w:ind w:left="86" w:right="79"/>
              <w:jc w:val="center"/>
              <w:textAlignment w:val="baseline"/>
              <w:rPr>
                <w:color w:val="auto"/>
                <w:sz w:val="21"/>
                <w:szCs w:val="21"/>
                <w:highlight w:val="none"/>
              </w:rPr>
            </w:pPr>
            <w:r>
              <w:rPr>
                <w:color w:val="auto"/>
                <w:sz w:val="21"/>
                <w:szCs w:val="21"/>
                <w:highlight w:val="none"/>
              </w:rPr>
              <w:t>……</w:t>
            </w:r>
          </w:p>
        </w:tc>
        <w:tc>
          <w:tcPr>
            <w:tcW w:w="1834" w:type="dxa"/>
          </w:tcPr>
          <w:p w14:paraId="6A86942A">
            <w:pPr>
              <w:pStyle w:val="107"/>
              <w:snapToGrid w:val="0"/>
              <w:spacing w:before="120" w:after="120"/>
              <w:ind w:left="595"/>
              <w:textAlignment w:val="baseline"/>
              <w:rPr>
                <w:color w:val="auto"/>
                <w:sz w:val="21"/>
                <w:szCs w:val="21"/>
                <w:highlight w:val="none"/>
              </w:rPr>
            </w:pPr>
            <w:r>
              <w:rPr>
                <w:color w:val="auto"/>
                <w:sz w:val="21"/>
                <w:szCs w:val="21"/>
                <w:highlight w:val="none"/>
              </w:rPr>
              <w:t>……</w:t>
            </w:r>
          </w:p>
        </w:tc>
        <w:tc>
          <w:tcPr>
            <w:tcW w:w="2575" w:type="dxa"/>
          </w:tcPr>
          <w:p w14:paraId="37C23B2F">
            <w:pPr>
              <w:pStyle w:val="107"/>
              <w:snapToGrid w:val="0"/>
              <w:spacing w:before="120" w:after="120"/>
              <w:ind w:left="646" w:right="638"/>
              <w:jc w:val="center"/>
              <w:textAlignment w:val="baseline"/>
              <w:rPr>
                <w:color w:val="auto"/>
                <w:sz w:val="21"/>
                <w:szCs w:val="21"/>
                <w:highlight w:val="none"/>
              </w:rPr>
            </w:pPr>
            <w:r>
              <w:rPr>
                <w:color w:val="auto"/>
                <w:sz w:val="21"/>
                <w:szCs w:val="21"/>
                <w:highlight w:val="none"/>
              </w:rPr>
              <w:t>……</w:t>
            </w:r>
          </w:p>
        </w:tc>
        <w:tc>
          <w:tcPr>
            <w:tcW w:w="1920" w:type="dxa"/>
          </w:tcPr>
          <w:p w14:paraId="00BFE38B">
            <w:pPr>
              <w:pStyle w:val="107"/>
              <w:snapToGrid w:val="0"/>
              <w:spacing w:before="120" w:after="120"/>
              <w:ind w:left="786" w:right="778"/>
              <w:jc w:val="center"/>
              <w:textAlignment w:val="baseline"/>
              <w:rPr>
                <w:color w:val="auto"/>
                <w:sz w:val="21"/>
                <w:szCs w:val="21"/>
                <w:highlight w:val="none"/>
              </w:rPr>
            </w:pPr>
            <w:r>
              <w:rPr>
                <w:color w:val="auto"/>
                <w:sz w:val="21"/>
                <w:szCs w:val="21"/>
                <w:highlight w:val="none"/>
              </w:rPr>
              <w:t>…</w:t>
            </w:r>
          </w:p>
        </w:tc>
        <w:tc>
          <w:tcPr>
            <w:tcW w:w="3163" w:type="dxa"/>
          </w:tcPr>
          <w:p w14:paraId="2159CCC5">
            <w:pPr>
              <w:pStyle w:val="107"/>
              <w:snapToGrid w:val="0"/>
              <w:spacing w:before="120" w:after="120"/>
              <w:ind w:left="192" w:right="185"/>
              <w:jc w:val="center"/>
              <w:textAlignment w:val="baseline"/>
              <w:rPr>
                <w:color w:val="auto"/>
                <w:sz w:val="21"/>
                <w:szCs w:val="21"/>
                <w:highlight w:val="none"/>
              </w:rPr>
            </w:pPr>
            <w:r>
              <w:rPr>
                <w:color w:val="auto"/>
                <w:sz w:val="21"/>
                <w:szCs w:val="21"/>
                <w:highlight w:val="none"/>
              </w:rPr>
              <w:t>……</w:t>
            </w:r>
          </w:p>
        </w:tc>
      </w:tr>
    </w:tbl>
    <w:p w14:paraId="5F06488D">
      <w:pPr>
        <w:pStyle w:val="2"/>
        <w:snapToGrid w:val="0"/>
        <w:spacing w:before="128" w:line="328" w:lineRule="auto"/>
        <w:ind w:left="4220" w:right="1843"/>
        <w:textAlignment w:val="baseline"/>
        <w:rPr>
          <w:rFonts w:ascii="宋体" w:hAnsi="宋体"/>
          <w:color w:val="auto"/>
          <w:szCs w:val="21"/>
          <w:highlight w:val="none"/>
        </w:rPr>
      </w:pPr>
      <w:r>
        <w:rPr>
          <w:rFonts w:ascii="宋体" w:hAnsi="宋体"/>
          <w:color w:val="auto"/>
          <w:szCs w:val="21"/>
          <w:highlight w:val="none"/>
        </w:rPr>
        <w:t xml:space="preserve">部门（单位）名称： </w:t>
      </w:r>
    </w:p>
    <w:p w14:paraId="3F44090B">
      <w:pPr>
        <w:pStyle w:val="2"/>
        <w:snapToGrid w:val="0"/>
        <w:spacing w:before="128" w:line="328" w:lineRule="auto"/>
        <w:ind w:left="4220" w:right="1843"/>
        <w:textAlignment w:val="baseline"/>
        <w:rPr>
          <w:rFonts w:ascii="宋体" w:hAnsi="宋体"/>
          <w:color w:val="auto"/>
          <w:szCs w:val="21"/>
          <w:highlight w:val="none"/>
        </w:rPr>
      </w:pPr>
      <w:r>
        <w:rPr>
          <w:rFonts w:ascii="宋体" w:hAnsi="宋体"/>
          <w:color w:val="auto"/>
          <w:szCs w:val="21"/>
          <w:highlight w:val="none"/>
        </w:rPr>
        <w:t>日期：</w:t>
      </w:r>
    </w:p>
    <w:p w14:paraId="7B4B8FFD">
      <w:pPr>
        <w:snapToGrid w:val="0"/>
        <w:spacing w:line="312" w:lineRule="auto"/>
        <w:ind w:firstLine="405"/>
        <w:jc w:val="center"/>
        <w:textAlignment w:val="baseline"/>
        <w:rPr>
          <w:rFonts w:ascii="宋体" w:hAnsi="宋体"/>
          <w:b/>
          <w:color w:val="auto"/>
          <w:sz w:val="20"/>
          <w:szCs w:val="28"/>
          <w:highlight w:val="none"/>
        </w:rPr>
      </w:pPr>
      <w:r>
        <w:rPr>
          <w:rFonts w:ascii="宋体" w:hAnsi="宋体"/>
          <w:color w:val="auto"/>
          <w:szCs w:val="21"/>
          <w:highlight w:val="none"/>
        </w:rPr>
        <w:br w:type="page"/>
      </w:r>
    </w:p>
    <w:p w14:paraId="3AF2A06B">
      <w:pPr>
        <w:snapToGrid w:val="0"/>
        <w:spacing w:line="312" w:lineRule="auto"/>
        <w:ind w:firstLine="405"/>
        <w:jc w:val="center"/>
        <w:textAlignment w:val="baseline"/>
        <w:rPr>
          <w:rFonts w:ascii="宋体" w:hAnsi="宋体"/>
          <w:b/>
          <w:color w:val="auto"/>
          <w:sz w:val="20"/>
          <w:highlight w:val="none"/>
        </w:rPr>
      </w:pPr>
      <w:r>
        <w:rPr>
          <w:rFonts w:hint="eastAsia" w:ascii="宋体" w:hAnsi="宋体"/>
          <w:b/>
          <w:color w:val="auto"/>
          <w:szCs w:val="28"/>
          <w:highlight w:val="none"/>
        </w:rPr>
        <w:t>中小企业划型标准规定</w:t>
      </w:r>
    </w:p>
    <w:p w14:paraId="6FB0C2A9">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w:t>
      </w:r>
    </w:p>
    <w:p w14:paraId="4D8F2579">
      <w:pPr>
        <w:snapToGrid w:val="0"/>
        <w:spacing w:line="312" w:lineRule="auto"/>
        <w:ind w:firstLine="420" w:firstLineChars="200"/>
        <w:textAlignment w:val="baseline"/>
        <w:rPr>
          <w:rFonts w:ascii="宋体" w:hAnsi="宋体"/>
          <w:color w:val="auto"/>
          <w:sz w:val="20"/>
          <w:szCs w:val="21"/>
          <w:highlight w:val="none"/>
        </w:rPr>
      </w:pPr>
      <w:r>
        <w:rPr>
          <w:rFonts w:hint="eastAsia" w:ascii="宋体" w:hAnsi="宋体"/>
          <w:color w:val="auto"/>
          <w:szCs w:val="21"/>
          <w:highlight w:val="none"/>
        </w:rPr>
        <w:t>一、根据《中华人民共和国中小企业促进法》和《国务院关于进一步促进中小企业发展的若干意见》(国发〔2009〕36号)，制定本规定。</w:t>
      </w:r>
    </w:p>
    <w:p w14:paraId="04F3C96F">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二、中小企业划分为中型、小型、微型三种类型，具体标准根据企业从业人员、营业收入、资产总额等指标，结合行业特点制定。</w:t>
      </w:r>
    </w:p>
    <w:p w14:paraId="11811717">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9C25B">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四、各行业划型标准为：</w:t>
      </w:r>
    </w:p>
    <w:p w14:paraId="7A4F4EFB">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0BF21E6">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F69AC8">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C2BD28">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1088A7">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FC3468">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4BBC54">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FA8CB8">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09A720">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17622F">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10DE95">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69CB89">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F57535">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006B555">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CE73340">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42E531">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3ADD8F2B">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五、企业类型的划分以统计部门的统计数据为依据。</w:t>
      </w:r>
    </w:p>
    <w:p w14:paraId="00B719EE">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六、本规定适用于在中华人民共和国境内依法设立的各类所有制和各种组织形式的企业。个体工商户和本规定以外的行业，参照本规定进行划型。</w:t>
      </w:r>
    </w:p>
    <w:p w14:paraId="0C71F3E9">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BBD6CB4">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八、本规定由工业和信息化部、国家统计局会同有关部门根据《国民经济行业分类》修订情况和企业发展变化情况适时修订。</w:t>
      </w:r>
    </w:p>
    <w:p w14:paraId="52959E28">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九、本规定由工业和信息化部、国家统计局会同有关部门负责解释。</w:t>
      </w:r>
    </w:p>
    <w:p w14:paraId="2B20B031">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xml:space="preserve">    十、本规定自发布之日起执行，原国家经贸委、原国家计委、财政部和国家统计局2003年颁布的《中小企业标准暂行规定》同时废止。</w:t>
      </w:r>
    </w:p>
    <w:p w14:paraId="77704F31">
      <w:pPr>
        <w:snapToGrid w:val="0"/>
        <w:spacing w:line="360" w:lineRule="auto"/>
        <w:jc w:val="center"/>
        <w:textAlignment w:val="baseline"/>
        <w:rPr>
          <w:rFonts w:ascii="宋体" w:hAnsi="宋体"/>
          <w:b/>
          <w:color w:val="auto"/>
          <w:sz w:val="24"/>
          <w:highlight w:val="none"/>
        </w:rPr>
      </w:pPr>
      <w:r>
        <w:rPr>
          <w:rFonts w:ascii="宋体" w:hAnsi="宋体"/>
          <w:color w:val="auto"/>
          <w:szCs w:val="21"/>
          <w:highlight w:val="none"/>
        </w:rPr>
        <w:br w:type="page"/>
      </w:r>
    </w:p>
    <w:p w14:paraId="3BA9F935">
      <w:pPr>
        <w:snapToGrid w:val="0"/>
        <w:spacing w:line="360" w:lineRule="auto"/>
        <w:jc w:val="center"/>
        <w:textAlignment w:val="baseline"/>
        <w:rPr>
          <w:rFonts w:ascii="宋体" w:hAnsi="宋体"/>
          <w:b/>
          <w:color w:val="auto"/>
          <w:sz w:val="24"/>
          <w:highlight w:val="none"/>
        </w:rPr>
      </w:pPr>
      <w:r>
        <w:rPr>
          <w:rFonts w:hint="eastAsia" w:ascii="宋体" w:hAnsi="宋体"/>
          <w:b/>
          <w:color w:val="auto"/>
          <w:sz w:val="24"/>
          <w:highlight w:val="none"/>
        </w:rPr>
        <w:t>关于促进残疾人就业政府采购政策的通知</w:t>
      </w:r>
    </w:p>
    <w:p w14:paraId="58E73DE6">
      <w:pPr>
        <w:pStyle w:val="31"/>
        <w:snapToGrid w:val="0"/>
        <w:spacing w:before="0" w:beforeAutospacing="0" w:after="0" w:afterAutospacing="0" w:line="360" w:lineRule="auto"/>
        <w:ind w:firstLine="480" w:firstLineChars="200"/>
        <w:jc w:val="center"/>
        <w:textAlignment w:val="baseline"/>
        <w:rPr>
          <w:b/>
          <w:color w:val="auto"/>
          <w:kern w:val="2"/>
          <w:szCs w:val="24"/>
          <w:highlight w:val="none"/>
        </w:rPr>
      </w:pPr>
      <w:bookmarkStart w:id="442" w:name="sendNo"/>
      <w:r>
        <w:rPr>
          <w:rFonts w:hint="eastAsia"/>
          <w:color w:val="auto"/>
          <w:kern w:val="2"/>
          <w:highlight w:val="none"/>
        </w:rPr>
        <w:t>财库〔</w:t>
      </w:r>
      <w:bookmarkEnd w:id="442"/>
      <w:r>
        <w:rPr>
          <w:rFonts w:hint="eastAsia"/>
          <w:color w:val="auto"/>
          <w:kern w:val="2"/>
          <w:highlight w:val="none"/>
        </w:rPr>
        <w:t>2017〕141号</w:t>
      </w:r>
    </w:p>
    <w:p w14:paraId="2DDB8B49">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bookmarkStart w:id="443" w:name="toDeptId"/>
      <w:r>
        <w:rPr>
          <w:rFonts w:hint="eastAsia" w:cs="宋体"/>
          <w:color w:val="auto"/>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43"/>
      <w:r>
        <w:rPr>
          <w:rFonts w:hint="eastAsia" w:cs="宋体"/>
          <w:color w:val="auto"/>
          <w:sz w:val="21"/>
          <w:szCs w:val="21"/>
          <w:highlight w:val="none"/>
          <w:shd w:val="clear" w:color="auto" w:fill="FFFFFF"/>
        </w:rPr>
        <w:t>：</w:t>
      </w:r>
    </w:p>
    <w:p w14:paraId="68AA3FFB">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为了发挥政府采购促进残疾人就业的作用，进一步保障残疾人权益，依照《政府采购法》、《残疾人保障法》等法律法规及相关规定，现就促进残疾人就业政府采购政策通知如下：</w:t>
      </w:r>
    </w:p>
    <w:p w14:paraId="763F1382">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一、享受政府采购支持政策的残疾人福利性单位应当同时满足以下条件：</w:t>
      </w:r>
    </w:p>
    <w:p w14:paraId="43652822">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（一）安置的残疾人占本单位在职职工人数的比例不低于25%（含25%），并且安置的残疾人人数不少于10人（含10人）；</w:t>
      </w:r>
    </w:p>
    <w:p w14:paraId="6B5CE39C">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（二）依法与安置的每位残疾人签订了一年以上（含一年）的劳动合同或服务协议；</w:t>
      </w:r>
    </w:p>
    <w:p w14:paraId="2581B2D3">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（三）为安置的每位残疾人按月足额缴纳了基本养老保险、基本医疗保险、失业保险、工伤保险和生育保险等社会保险费；</w:t>
      </w:r>
    </w:p>
    <w:p w14:paraId="6BE1DE79">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（四）通过银行等金融机构向安置的每位残疾人，按月支付了不低于单位所在区县适用的经省级人民政府批准的月最低工资标准的工资；</w:t>
      </w:r>
    </w:p>
    <w:p w14:paraId="1C8D2EA9">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（五）提供本单位制造的货物、承担的工程或者服务（以下简称产品），或者提供其他残疾人福利性单位制造的货物（不包括使用非残疾人福利性单位注册商标的货物）。</w:t>
      </w:r>
    </w:p>
    <w:p w14:paraId="65C44440">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8DD702">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B5F6BD7">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中标、成交</w:t>
      </w:r>
      <w:r>
        <w:rPr>
          <w:rFonts w:hint="eastAsia" w:cs="宋体"/>
          <w:color w:val="auto"/>
          <w:sz w:val="21"/>
          <w:szCs w:val="21"/>
          <w:highlight w:val="none"/>
          <w:shd w:val="clear" w:color="auto" w:fill="FFFFFF"/>
          <w:lang w:eastAsia="zh-CN"/>
        </w:rPr>
        <w:t>供应商</w:t>
      </w:r>
      <w:r>
        <w:rPr>
          <w:rFonts w:hint="eastAsia" w:cs="宋体"/>
          <w:color w:val="auto"/>
          <w:sz w:val="21"/>
          <w:szCs w:val="21"/>
          <w:highlight w:val="none"/>
          <w:shd w:val="clear" w:color="auto" w:fill="FFFFFF"/>
        </w:rPr>
        <w:t>为残疾人福利性单位的，采购人或者其委托的采购代理机构应当随中标、成交结果同时公告其《残疾人福利性单位声明函》，接受社会监督。</w:t>
      </w:r>
    </w:p>
    <w:p w14:paraId="6E2EA357">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lang w:eastAsia="zh-CN"/>
        </w:rPr>
        <w:t>供应商</w:t>
      </w:r>
      <w:r>
        <w:rPr>
          <w:rFonts w:hint="eastAsia" w:cs="宋体"/>
          <w:color w:val="auto"/>
          <w:sz w:val="21"/>
          <w:szCs w:val="21"/>
          <w:highlight w:val="none"/>
          <w:shd w:val="clear" w:color="auto" w:fill="FFFFFF"/>
        </w:rPr>
        <w:t>提供的《残疾人福利性单位声明函》与事实不符的，依照《政府采购法》第七十七条第一款的规定追究法律责任。</w:t>
      </w:r>
    </w:p>
    <w:p w14:paraId="60817B05">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3B8557C">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四、采购人采购公开招标数额标准以上的货物或者服务，因落实促进残疾人就业政策的需要，依法履行有关报批程序后，可采用公开招标以外的采购方式。</w:t>
      </w:r>
    </w:p>
    <w:p w14:paraId="0178526B">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A5A891C">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BB69365">
      <w:pPr>
        <w:pStyle w:val="31"/>
        <w:snapToGrid w:val="0"/>
        <w:spacing w:before="0" w:beforeAutospacing="0" w:after="0" w:afterAutospacing="0" w:line="360" w:lineRule="auto"/>
        <w:ind w:firstLine="420" w:firstLineChars="200"/>
        <w:jc w:val="both"/>
        <w:textAlignment w:val="baseline"/>
        <w:rPr>
          <w:rFonts w:cs="宋体"/>
          <w:color w:val="auto"/>
          <w:sz w:val="21"/>
          <w:szCs w:val="21"/>
          <w:highlight w:val="none"/>
        </w:rPr>
      </w:pPr>
      <w:r>
        <w:rPr>
          <w:rFonts w:hint="eastAsia" w:cs="宋体"/>
          <w:color w:val="auto"/>
          <w:sz w:val="21"/>
          <w:szCs w:val="21"/>
          <w:highlight w:val="none"/>
          <w:shd w:val="clear" w:color="auto" w:fill="FFFFFF"/>
        </w:rPr>
        <w:t>七、本通知自2017年10月1日起执行。</w:t>
      </w:r>
    </w:p>
    <w:p w14:paraId="09EE3C7F">
      <w:pPr>
        <w:pStyle w:val="31"/>
        <w:snapToGrid w:val="0"/>
        <w:spacing w:before="0" w:beforeAutospacing="0" w:after="0" w:afterAutospacing="0" w:line="360" w:lineRule="auto"/>
        <w:ind w:firstLine="420" w:firstLineChars="200"/>
        <w:jc w:val="right"/>
        <w:textAlignment w:val="baseline"/>
        <w:rPr>
          <w:rFonts w:cs="宋体"/>
          <w:color w:val="auto"/>
          <w:sz w:val="21"/>
          <w:szCs w:val="21"/>
          <w:highlight w:val="none"/>
        </w:rPr>
      </w:pPr>
      <w:r>
        <w:rPr>
          <w:rFonts w:hint="eastAsia" w:cs="宋体"/>
          <w:color w:val="auto"/>
          <w:sz w:val="21"/>
          <w:szCs w:val="21"/>
          <w:highlight w:val="none"/>
          <w:shd w:val="clear" w:color="auto" w:fill="FFFFFF"/>
        </w:rPr>
        <w:t>财政部民政部中国残疾人联合会</w:t>
      </w:r>
    </w:p>
    <w:p w14:paraId="684940D7">
      <w:pPr>
        <w:snapToGrid w:val="0"/>
        <w:spacing w:line="312" w:lineRule="auto"/>
        <w:textAlignment w:val="baseline"/>
        <w:rPr>
          <w:rFonts w:ascii="宋体" w:hAnsi="宋体"/>
          <w:color w:val="auto"/>
          <w:sz w:val="20"/>
          <w:szCs w:val="21"/>
          <w:highlight w:val="none"/>
        </w:rPr>
      </w:pPr>
      <w:r>
        <w:rPr>
          <w:rFonts w:ascii="宋体" w:hAnsi="宋体"/>
          <w:b/>
          <w:color w:val="auto"/>
          <w:sz w:val="24"/>
          <w:highlight w:val="none"/>
        </w:rPr>
        <w:br w:type="page"/>
      </w:r>
    </w:p>
    <w:p w14:paraId="13BEED4B">
      <w:pPr>
        <w:snapToGrid w:val="0"/>
        <w:spacing w:line="588" w:lineRule="exact"/>
        <w:jc w:val="center"/>
        <w:textAlignment w:val="baseline"/>
        <w:rPr>
          <w:rFonts w:ascii="宋体" w:hAnsi="宋体"/>
          <w:b/>
          <w:color w:val="auto"/>
          <w:sz w:val="20"/>
          <w:szCs w:val="28"/>
          <w:highlight w:val="none"/>
        </w:rPr>
      </w:pPr>
      <w:r>
        <w:rPr>
          <w:rFonts w:hint="eastAsia" w:ascii="宋体" w:hAnsi="宋体"/>
          <w:b/>
          <w:color w:val="auto"/>
          <w:szCs w:val="28"/>
          <w:highlight w:val="none"/>
        </w:rPr>
        <w:t>残疾人福利性单位声明函</w:t>
      </w:r>
    </w:p>
    <w:p w14:paraId="2E49A044">
      <w:pPr>
        <w:snapToGrid w:val="0"/>
        <w:spacing w:line="588" w:lineRule="exact"/>
        <w:textAlignment w:val="baseline"/>
        <w:rPr>
          <w:rFonts w:ascii="宋体" w:hAnsi="宋体"/>
          <w:b/>
          <w:color w:val="auto"/>
          <w:spacing w:val="6"/>
          <w:sz w:val="30"/>
          <w:szCs w:val="30"/>
          <w:highlight w:val="none"/>
        </w:rPr>
      </w:pPr>
    </w:p>
    <w:p w14:paraId="6556C76F">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54C103">
      <w:pPr>
        <w:snapToGrid w:val="0"/>
        <w:spacing w:line="312" w:lineRule="auto"/>
        <w:textAlignment w:val="baseline"/>
        <w:rPr>
          <w:rFonts w:ascii="宋体" w:hAnsi="宋体"/>
          <w:color w:val="auto"/>
          <w:sz w:val="20"/>
          <w:szCs w:val="21"/>
          <w:highlight w:val="none"/>
        </w:rPr>
      </w:pPr>
      <w:r>
        <w:rPr>
          <w:rFonts w:hint="eastAsia" w:ascii="宋体" w:hAnsi="宋体"/>
          <w:color w:val="auto"/>
          <w:szCs w:val="21"/>
          <w:highlight w:val="none"/>
        </w:rPr>
        <w:t>本单位对上述声明的真实性负责。如有虚假，将依法承担相应责任。</w:t>
      </w:r>
    </w:p>
    <w:p w14:paraId="6AE20891">
      <w:pPr>
        <w:snapToGrid w:val="0"/>
        <w:spacing w:line="588" w:lineRule="exact"/>
        <w:ind w:firstLine="624" w:firstLineChars="200"/>
        <w:textAlignment w:val="baseline"/>
        <w:rPr>
          <w:rFonts w:ascii="宋体" w:hAnsi="宋体"/>
          <w:color w:val="auto"/>
          <w:spacing w:val="6"/>
          <w:sz w:val="30"/>
          <w:szCs w:val="30"/>
          <w:highlight w:val="none"/>
        </w:rPr>
      </w:pPr>
    </w:p>
    <w:p w14:paraId="35FCE129">
      <w:pPr>
        <w:snapToGrid w:val="0"/>
        <w:spacing w:line="588" w:lineRule="exact"/>
        <w:ind w:firstLine="424" w:firstLineChars="200"/>
        <w:textAlignment w:val="baseline"/>
        <w:rPr>
          <w:rFonts w:ascii="宋体" w:hAnsi="宋体"/>
          <w:color w:val="auto"/>
          <w:spacing w:val="6"/>
          <w:sz w:val="20"/>
          <w:szCs w:val="21"/>
          <w:highlight w:val="none"/>
        </w:rPr>
      </w:pPr>
    </w:p>
    <w:p w14:paraId="01CD59A6">
      <w:pPr>
        <w:snapToGrid w:val="0"/>
        <w:spacing w:line="312" w:lineRule="auto"/>
        <w:ind w:firstLine="405"/>
        <w:textAlignment w:val="baseline"/>
        <w:rPr>
          <w:rFonts w:ascii="宋体" w:hAnsi="宋体"/>
          <w:color w:val="auto"/>
          <w:sz w:val="24"/>
          <w:highlight w:val="none"/>
        </w:rPr>
      </w:pPr>
    </w:p>
    <w:p w14:paraId="1BDAD4C2">
      <w:pPr>
        <w:snapToGrid w:val="0"/>
        <w:spacing w:line="312" w:lineRule="auto"/>
        <w:ind w:firstLine="405"/>
        <w:textAlignment w:val="baseline"/>
        <w:rPr>
          <w:rFonts w:ascii="宋体" w:hAnsi="宋体"/>
          <w:color w:val="auto"/>
          <w:sz w:val="24"/>
          <w:highlight w:val="none"/>
        </w:rPr>
      </w:pPr>
    </w:p>
    <w:p w14:paraId="1041F8E0">
      <w:pPr>
        <w:snapToGrid w:val="0"/>
        <w:spacing w:line="312" w:lineRule="auto"/>
        <w:ind w:firstLine="405"/>
        <w:textAlignment w:val="baseline"/>
        <w:rPr>
          <w:rFonts w:ascii="宋体" w:hAnsi="宋体"/>
          <w:color w:val="auto"/>
          <w:sz w:val="20"/>
          <w:szCs w:val="21"/>
          <w:highlight w:val="none"/>
        </w:rPr>
      </w:pPr>
      <w:r>
        <w:rPr>
          <w:rFonts w:hint="eastAsia" w:ascii="宋体" w:hAnsi="宋体"/>
          <w:color w:val="auto"/>
          <w:szCs w:val="21"/>
          <w:highlight w:val="none"/>
        </w:rPr>
        <w:t xml:space="preserve">        单位名称（盖章）：</w:t>
      </w:r>
    </w:p>
    <w:p w14:paraId="7A7441E0">
      <w:pPr>
        <w:snapToGrid w:val="0"/>
        <w:spacing w:line="312" w:lineRule="auto"/>
        <w:ind w:firstLine="405"/>
        <w:textAlignment w:val="baseline"/>
        <w:rPr>
          <w:rFonts w:ascii="宋体" w:hAnsi="宋体"/>
          <w:color w:val="auto"/>
          <w:sz w:val="20"/>
          <w:szCs w:val="21"/>
          <w:highlight w:val="none"/>
        </w:rPr>
      </w:pPr>
    </w:p>
    <w:p w14:paraId="228A2660">
      <w:pPr>
        <w:snapToGrid w:val="0"/>
        <w:spacing w:line="312" w:lineRule="auto"/>
        <w:ind w:firstLine="405"/>
        <w:textAlignment w:val="baseline"/>
        <w:rPr>
          <w:rFonts w:ascii="宋体" w:hAnsi="宋体"/>
          <w:color w:val="auto"/>
          <w:sz w:val="20"/>
          <w:szCs w:val="21"/>
          <w:highlight w:val="none"/>
        </w:rPr>
      </w:pPr>
    </w:p>
    <w:p w14:paraId="7E64DF95">
      <w:pPr>
        <w:snapToGrid w:val="0"/>
        <w:spacing w:line="312" w:lineRule="auto"/>
        <w:ind w:firstLine="405"/>
        <w:textAlignment w:val="baseline"/>
        <w:rPr>
          <w:rFonts w:ascii="宋体" w:hAnsi="宋体"/>
          <w:color w:val="auto"/>
          <w:sz w:val="20"/>
          <w:szCs w:val="21"/>
          <w:highlight w:val="none"/>
        </w:rPr>
      </w:pPr>
      <w:r>
        <w:rPr>
          <w:rFonts w:hint="eastAsia" w:ascii="宋体" w:hAnsi="宋体"/>
          <w:color w:val="auto"/>
          <w:szCs w:val="21"/>
          <w:highlight w:val="none"/>
        </w:rPr>
        <w:t xml:space="preserve">                                              日  期：</w:t>
      </w:r>
    </w:p>
    <w:p w14:paraId="7DD5D0E0">
      <w:pPr>
        <w:snapToGrid w:val="0"/>
        <w:spacing w:line="312" w:lineRule="auto"/>
        <w:ind w:firstLine="405"/>
        <w:jc w:val="center"/>
        <w:textAlignment w:val="baseline"/>
        <w:rPr>
          <w:rFonts w:ascii="宋体" w:hAnsi="宋体"/>
          <w:color w:val="auto"/>
          <w:sz w:val="20"/>
          <w:szCs w:val="21"/>
          <w:highlight w:val="none"/>
        </w:rPr>
      </w:pPr>
      <w:r>
        <w:rPr>
          <w:rFonts w:hint="eastAsia" w:ascii="宋体" w:hAnsi="宋体"/>
          <w:color w:val="auto"/>
          <w:szCs w:val="21"/>
          <w:highlight w:val="none"/>
        </w:rPr>
        <w:br w:type="page"/>
      </w:r>
    </w:p>
    <w:p w14:paraId="55171584">
      <w:pPr>
        <w:snapToGrid w:val="0"/>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财政部司法部关于政府采购支持监狱企业发展有关问题的通知</w:t>
      </w:r>
    </w:p>
    <w:p w14:paraId="256227D0">
      <w:pPr>
        <w:snapToGrid w:val="0"/>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财库〔2014〕68号</w:t>
      </w:r>
    </w:p>
    <w:p w14:paraId="6E369DC2">
      <w:pPr>
        <w:snapToGrid w:val="0"/>
        <w:spacing w:line="360" w:lineRule="auto"/>
        <w:textAlignment w:val="baseline"/>
        <w:rPr>
          <w:rFonts w:ascii="宋体" w:hAnsi="宋体" w:cs="宋体"/>
          <w:color w:val="auto"/>
          <w:sz w:val="20"/>
          <w:szCs w:val="21"/>
          <w:highlight w:val="none"/>
        </w:rPr>
      </w:pPr>
      <w:r>
        <w:rPr>
          <w:rFonts w:hint="eastAsia" w:ascii="宋体" w:hAnsi="宋体" w:cs="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91C9F4B">
      <w:pPr>
        <w:snapToGrid w:val="0"/>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E5CC02F">
      <w:pPr>
        <w:snapToGrid w:val="0"/>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F83E816">
      <w:pPr>
        <w:snapToGrid w:val="0"/>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3B37E0B5">
      <w:pPr>
        <w:snapToGrid w:val="0"/>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E7ADA3B">
      <w:pPr>
        <w:snapToGrid w:val="0"/>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447738AA">
      <w:pPr>
        <w:snapToGrid w:val="0"/>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5859E79">
      <w:pPr>
        <w:snapToGrid w:val="0"/>
        <w:spacing w:line="360" w:lineRule="auto"/>
        <w:jc w:val="right"/>
        <w:textAlignment w:val="baseline"/>
        <w:rPr>
          <w:rFonts w:ascii="宋体" w:hAnsi="宋体" w:cs="宋体"/>
          <w:color w:val="auto"/>
          <w:sz w:val="20"/>
          <w:szCs w:val="21"/>
          <w:highlight w:val="none"/>
        </w:rPr>
      </w:pPr>
    </w:p>
    <w:p w14:paraId="727B8028">
      <w:pPr>
        <w:snapToGrid w:val="0"/>
        <w:spacing w:line="360" w:lineRule="auto"/>
        <w:jc w:val="right"/>
        <w:textAlignment w:val="baseline"/>
        <w:rPr>
          <w:rFonts w:ascii="宋体" w:hAnsi="宋体" w:cs="宋体"/>
          <w:color w:val="auto"/>
          <w:sz w:val="20"/>
          <w:szCs w:val="21"/>
          <w:highlight w:val="none"/>
        </w:rPr>
      </w:pPr>
      <w:r>
        <w:rPr>
          <w:rFonts w:hint="eastAsia" w:ascii="宋体" w:hAnsi="宋体" w:cs="宋体"/>
          <w:color w:val="auto"/>
          <w:szCs w:val="21"/>
          <w:highlight w:val="none"/>
        </w:rPr>
        <w:t>中华人民共和国财政部</w:t>
      </w:r>
    </w:p>
    <w:p w14:paraId="6F6C8979">
      <w:pPr>
        <w:snapToGrid w:val="0"/>
        <w:spacing w:line="360" w:lineRule="auto"/>
        <w:jc w:val="right"/>
        <w:textAlignment w:val="baseline"/>
        <w:rPr>
          <w:rFonts w:ascii="宋体" w:hAnsi="宋体" w:cs="宋体"/>
          <w:color w:val="auto"/>
          <w:sz w:val="20"/>
          <w:szCs w:val="21"/>
          <w:highlight w:val="none"/>
        </w:rPr>
      </w:pPr>
      <w:r>
        <w:rPr>
          <w:rFonts w:hint="eastAsia" w:ascii="宋体" w:hAnsi="宋体" w:cs="宋体"/>
          <w:color w:val="auto"/>
          <w:szCs w:val="21"/>
          <w:highlight w:val="none"/>
        </w:rPr>
        <w:t>中华人民共和国司法部</w:t>
      </w:r>
      <w:r>
        <w:rPr>
          <w:rFonts w:ascii="宋体" w:hAnsi="宋体"/>
          <w:color w:val="auto"/>
          <w:sz w:val="24"/>
          <w:highlight w:val="none"/>
        </w:rPr>
        <w:br w:type="page"/>
      </w:r>
    </w:p>
    <w:p w14:paraId="1959F0FA">
      <w:pPr>
        <w:snapToGrid w:val="0"/>
        <w:spacing w:before="46" w:line="360" w:lineRule="auto"/>
        <w:jc w:val="center"/>
        <w:textAlignment w:val="baseline"/>
        <w:rPr>
          <w:rFonts w:ascii="宋体" w:hAnsi="宋体" w:cs="宋体"/>
          <w:b/>
          <w:color w:val="auto"/>
          <w:sz w:val="36"/>
          <w:highlight w:val="none"/>
        </w:rPr>
      </w:pPr>
      <w:bookmarkStart w:id="444" w:name="_Toc34654714"/>
      <w:r>
        <w:rPr>
          <w:rFonts w:ascii="宋体" w:hAnsi="宋体" w:cs="宋体"/>
          <w:b/>
          <w:color w:val="auto"/>
          <w:sz w:val="36"/>
          <w:szCs w:val="36"/>
          <w:highlight w:val="none"/>
        </w:rPr>
        <w:t>第</w:t>
      </w:r>
      <w:r>
        <w:rPr>
          <w:rFonts w:hint="eastAsia" w:ascii="宋体" w:hAnsi="宋体" w:cs="宋体"/>
          <w:b/>
          <w:color w:val="auto"/>
          <w:sz w:val="36"/>
          <w:szCs w:val="36"/>
          <w:highlight w:val="none"/>
        </w:rPr>
        <w:t>四</w:t>
      </w:r>
      <w:r>
        <w:rPr>
          <w:rFonts w:ascii="宋体" w:hAnsi="宋体" w:cs="宋体"/>
          <w:b/>
          <w:color w:val="auto"/>
          <w:sz w:val="36"/>
          <w:szCs w:val="36"/>
          <w:highlight w:val="none"/>
        </w:rPr>
        <w:t>章 合同格式</w:t>
      </w:r>
      <w:bookmarkEnd w:id="444"/>
    </w:p>
    <w:p w14:paraId="643D6A2F">
      <w:pPr>
        <w:snapToGrid w:val="0"/>
        <w:spacing w:line="360" w:lineRule="auto"/>
        <w:ind w:firstLine="394" w:firstLineChars="196"/>
        <w:textAlignment w:val="baseline"/>
        <w:rPr>
          <w:rFonts w:ascii="宋体" w:hAnsi="宋体" w:cs="宋体"/>
          <w:b/>
          <w:bCs/>
          <w:color w:val="auto"/>
          <w:sz w:val="20"/>
          <w:szCs w:val="21"/>
          <w:highlight w:val="none"/>
        </w:rPr>
      </w:pPr>
    </w:p>
    <w:p w14:paraId="545CA7F6">
      <w:pPr>
        <w:pStyle w:val="20"/>
        <w:snapToGrid w:val="0"/>
        <w:spacing w:line="360" w:lineRule="auto"/>
        <w:ind w:left="3030" w:leftChars="1443" w:firstLine="2415" w:firstLineChars="1150"/>
        <w:textAlignment w:val="baseline"/>
        <w:rPr>
          <w:rFonts w:cs="宋体"/>
          <w:color w:val="auto"/>
          <w:sz w:val="21"/>
          <w:szCs w:val="21"/>
          <w:highlight w:val="none"/>
        </w:rPr>
      </w:pPr>
    </w:p>
    <w:p w14:paraId="46F8DBC5">
      <w:pPr>
        <w:pStyle w:val="35"/>
        <w:ind w:left="0" w:leftChars="0" w:firstLine="0" w:firstLineChars="0"/>
        <w:jc w:val="cente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t>以甲乙双方签订的合同为准。</w:t>
      </w:r>
    </w:p>
    <w:p w14:paraId="1DA6465F">
      <w:pP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pPr>
    </w:p>
    <w:p w14:paraId="457B4252">
      <w:pPr>
        <w:widowControl/>
        <w:snapToGrid w:val="0"/>
        <w:jc w:val="left"/>
        <w:textAlignment w:val="baseline"/>
        <w:rPr>
          <w:rFonts w:ascii="宋体" w:hAnsi="宋体" w:cs="宋体"/>
          <w:b/>
          <w:color w:val="auto"/>
          <w:sz w:val="36"/>
          <w:szCs w:val="36"/>
          <w:highlight w:val="none"/>
        </w:rPr>
      </w:pPr>
      <w:bookmarkStart w:id="445" w:name="_Toc34654715"/>
      <w:r>
        <w:rPr>
          <w:rFonts w:ascii="宋体" w:hAnsi="宋体" w:cs="宋体"/>
          <w:b/>
          <w:color w:val="auto"/>
          <w:sz w:val="36"/>
          <w:szCs w:val="36"/>
          <w:highlight w:val="none"/>
        </w:rPr>
        <w:br w:type="page"/>
      </w:r>
    </w:p>
    <w:p w14:paraId="7875806E">
      <w:pPr>
        <w:keepNext/>
        <w:keepLines/>
        <w:widowControl w:val="0"/>
        <w:spacing w:before="0" w:beforeLines="0" w:after="0" w:afterLines="0" w:line="300" w:lineRule="auto"/>
        <w:jc w:val="center"/>
        <w:outlineLvl w:val="0"/>
        <w:rPr>
          <w:rFonts w:hint="eastAsia" w:ascii="Times New Roman" w:hAnsi="Times New Roman" w:eastAsia="宋体" w:cs="Times New Roman"/>
          <w:b/>
          <w:bCs/>
          <w:color w:val="auto"/>
          <w:kern w:val="44"/>
          <w:sz w:val="44"/>
          <w:szCs w:val="44"/>
          <w:highlight w:val="none"/>
          <w:lang w:val="en-US" w:eastAsia="zh-CN" w:bidi="ar-SA"/>
        </w:rPr>
      </w:pPr>
      <w:r>
        <w:rPr>
          <w:rFonts w:ascii="宋体" w:hAnsi="宋体" w:cs="宋体"/>
          <w:b/>
          <w:color w:val="auto"/>
          <w:sz w:val="36"/>
          <w:szCs w:val="36"/>
          <w:highlight w:val="none"/>
        </w:rPr>
        <w:t>第</w:t>
      </w:r>
      <w:r>
        <w:rPr>
          <w:rFonts w:hint="eastAsia" w:ascii="宋体" w:hAnsi="宋体" w:cs="宋体"/>
          <w:b/>
          <w:color w:val="auto"/>
          <w:sz w:val="36"/>
          <w:szCs w:val="36"/>
          <w:highlight w:val="none"/>
        </w:rPr>
        <w:t>五</w:t>
      </w:r>
      <w:r>
        <w:rPr>
          <w:rFonts w:ascii="宋体" w:hAnsi="宋体" w:cs="宋体"/>
          <w:b/>
          <w:color w:val="auto"/>
          <w:sz w:val="36"/>
          <w:szCs w:val="36"/>
          <w:highlight w:val="none"/>
        </w:rPr>
        <w:t>章</w:t>
      </w:r>
      <w:r>
        <w:rPr>
          <w:rFonts w:hint="eastAsia" w:ascii="宋体" w:hAnsi="宋体" w:cs="宋体"/>
          <w:b/>
          <w:color w:val="auto"/>
          <w:sz w:val="36"/>
          <w:szCs w:val="36"/>
          <w:highlight w:val="none"/>
        </w:rPr>
        <w:t xml:space="preserve"> </w:t>
      </w:r>
      <w:bookmarkEnd w:id="445"/>
      <w:bookmarkStart w:id="446" w:name="_Toc34654716"/>
      <w:r>
        <w:rPr>
          <w:rFonts w:hint="eastAsia" w:ascii="宋体" w:hAnsi="宋体" w:cs="宋体"/>
          <w:b/>
          <w:color w:val="auto"/>
          <w:sz w:val="36"/>
          <w:szCs w:val="36"/>
          <w:highlight w:val="none"/>
          <w:lang w:val="en-US" w:eastAsia="zh-CN"/>
        </w:rPr>
        <w:t>采购需求</w:t>
      </w:r>
    </w:p>
    <w:p w14:paraId="5851D40B">
      <w:pPr>
        <w:pStyle w:val="19"/>
        <w:ind w:firstLine="440" w:firstLineChars="200"/>
        <w:rPr>
          <w:rFonts w:hint="eastAsia" w:ascii="宋体" w:hAnsi="宋体" w:eastAsia="宋体" w:cs="宋体"/>
          <w:bCs/>
          <w:color w:val="0000FF"/>
          <w:kern w:val="0"/>
          <w:sz w:val="21"/>
          <w:szCs w:val="21"/>
          <w:highlight w:val="none"/>
          <w:lang w:val="en-US" w:eastAsia="zh-CN"/>
        </w:rPr>
      </w:pPr>
      <w:r>
        <w:rPr>
          <w:rFonts w:hint="eastAsia" w:ascii="宋体" w:hAnsi="宋体" w:eastAsia="宋体" w:cs="宋体"/>
          <w:b w:val="0"/>
          <w:bCs/>
          <w:color w:val="auto"/>
          <w:kern w:val="0"/>
          <w:sz w:val="22"/>
          <w:szCs w:val="22"/>
          <w:highlight w:val="none"/>
          <w:lang w:val="en-US" w:eastAsia="zh-CN"/>
        </w:rPr>
        <w:t xml:space="preserve">  </w:t>
      </w:r>
    </w:p>
    <w:p w14:paraId="2A39D4EE">
      <w:pPr>
        <w:pStyle w:val="19"/>
        <w:spacing w:line="360" w:lineRule="auto"/>
        <w:ind w:firstLine="422" w:firstLineChars="200"/>
        <w:rPr>
          <w:rFonts w:hint="eastAsia" w:ascii="宋体" w:hAnsi="宋体" w:eastAsia="宋体" w:cs="宋体"/>
          <w:b/>
          <w:bCs w:val="0"/>
          <w:color w:val="auto"/>
          <w:kern w:val="0"/>
          <w:sz w:val="21"/>
          <w:szCs w:val="21"/>
          <w:highlight w:val="none"/>
          <w:lang w:val="en-US" w:eastAsia="zh-CN"/>
        </w:rPr>
      </w:pPr>
      <w:r>
        <w:rPr>
          <w:rFonts w:hint="eastAsia" w:hAnsi="宋体" w:cs="宋体"/>
          <w:b/>
          <w:bCs w:val="0"/>
          <w:color w:val="auto"/>
          <w:kern w:val="0"/>
          <w:sz w:val="21"/>
          <w:szCs w:val="21"/>
          <w:highlight w:val="none"/>
          <w:lang w:val="en-US" w:eastAsia="zh-CN"/>
        </w:rPr>
        <w:t>一、</w:t>
      </w:r>
      <w:r>
        <w:rPr>
          <w:rFonts w:hint="eastAsia" w:ascii="宋体" w:hAnsi="宋体" w:eastAsia="宋体" w:cs="宋体"/>
          <w:b/>
          <w:bCs w:val="0"/>
          <w:color w:val="auto"/>
          <w:kern w:val="0"/>
          <w:sz w:val="21"/>
          <w:szCs w:val="21"/>
          <w:highlight w:val="none"/>
          <w:lang w:val="en-US" w:eastAsia="zh-CN"/>
        </w:rPr>
        <w:t>项目概况:</w:t>
      </w:r>
    </w:p>
    <w:p w14:paraId="2B8B8118">
      <w:pPr>
        <w:pStyle w:val="19"/>
        <w:spacing w:line="360" w:lineRule="auto"/>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为保障人民群众的身体健康，防止医疗废物污染事故的发生。根据《中华人民共和国</w:t>
      </w:r>
      <w:r>
        <w:rPr>
          <w:rFonts w:hint="eastAsia" w:hAnsi="宋体" w:cs="宋体"/>
          <w:bCs/>
          <w:color w:val="auto"/>
          <w:kern w:val="0"/>
          <w:sz w:val="21"/>
          <w:szCs w:val="21"/>
          <w:highlight w:val="none"/>
          <w:lang w:val="en-US" w:eastAsia="zh-CN"/>
        </w:rPr>
        <w:t>固体</w:t>
      </w:r>
      <w:r>
        <w:rPr>
          <w:rFonts w:hint="eastAsia" w:ascii="宋体" w:hAnsi="宋体" w:eastAsia="宋体" w:cs="宋体"/>
          <w:bCs/>
          <w:color w:val="auto"/>
          <w:kern w:val="0"/>
          <w:sz w:val="21"/>
          <w:szCs w:val="21"/>
          <w:highlight w:val="none"/>
          <w:lang w:val="en-US" w:eastAsia="zh-CN"/>
        </w:rPr>
        <w:t>废物</w:t>
      </w:r>
      <w:r>
        <w:rPr>
          <w:rFonts w:hint="eastAsia" w:hAnsi="宋体" w:cs="宋体"/>
          <w:bCs/>
          <w:color w:val="auto"/>
          <w:kern w:val="0"/>
          <w:sz w:val="21"/>
          <w:szCs w:val="21"/>
          <w:highlight w:val="none"/>
          <w:lang w:val="en-US" w:eastAsia="zh-CN"/>
        </w:rPr>
        <w:t>污染</w:t>
      </w:r>
      <w:r>
        <w:rPr>
          <w:rFonts w:hint="eastAsia" w:ascii="宋体" w:hAnsi="宋体" w:eastAsia="宋体" w:cs="宋体"/>
          <w:bCs/>
          <w:color w:val="auto"/>
          <w:kern w:val="0"/>
          <w:sz w:val="21"/>
          <w:szCs w:val="21"/>
          <w:highlight w:val="none"/>
          <w:lang w:val="en-US" w:eastAsia="zh-CN"/>
        </w:rPr>
        <w:t>环境防治法)、国务院</w:t>
      </w:r>
      <w:r>
        <w:rPr>
          <w:rFonts w:hint="eastAsia"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医疗废物管理条例</w:t>
      </w:r>
      <w:r>
        <w:rPr>
          <w:rFonts w:hint="eastAsia"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、卫生部《医疗卫生机构医疗废物管理办法》等相关文件的要求，拟对我院2025年度产生的医疗废物处置服务选择1家资质齐全、信用良好、价格合理、服务上乘的医疗废物处置公司。</w:t>
      </w:r>
    </w:p>
    <w:p w14:paraId="1E088E6F">
      <w:pPr>
        <w:pStyle w:val="19"/>
        <w:spacing w:line="360" w:lineRule="auto"/>
        <w:ind w:firstLine="422" w:firstLineChars="200"/>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 xml:space="preserve">二、采购需求: </w:t>
      </w:r>
    </w:p>
    <w:p w14:paraId="681F22D0">
      <w:pPr>
        <w:pStyle w:val="19"/>
        <w:spacing w:line="360" w:lineRule="auto"/>
        <w:ind w:firstLine="420" w:firstLineChars="200"/>
        <w:rPr>
          <w:rFonts w:hint="eastAsia" w:ascii="宋体" w:hAnsi="宋体" w:eastAsia="宋体" w:cs="宋体"/>
          <w:bCs/>
          <w:color w:val="auto"/>
          <w:kern w:val="0"/>
          <w:sz w:val="21"/>
          <w:szCs w:val="21"/>
          <w:highlight w:val="none"/>
          <w:lang w:val="en-US" w:eastAsia="zh-CN"/>
        </w:rPr>
      </w:pPr>
      <w:r>
        <w:rPr>
          <w:rFonts w:hint="eastAsia"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供应商负责对采购人所产生的固体医疗废物进行处置，使用专用车辆和周转箱收取采购人的医疗废物。</w:t>
      </w:r>
    </w:p>
    <w:p w14:paraId="5CDD5A68">
      <w:pPr>
        <w:pStyle w:val="19"/>
        <w:spacing w:line="360" w:lineRule="auto"/>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2.具体时间由供应商、采购人双方协商确定或供应商接到采购人转运要求起24小时内上</w:t>
      </w:r>
    </w:p>
    <w:p w14:paraId="4C8525A3">
      <w:pPr>
        <w:pStyle w:val="1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门收取。供应商运输车辆在装车、驶离期间以及离开采购人区域之后的安全责任由供应商负责。</w:t>
      </w:r>
    </w:p>
    <w:p w14:paraId="61840A4E">
      <w:pPr>
        <w:pStyle w:val="19"/>
        <w:spacing w:line="360" w:lineRule="auto"/>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3.供应商人员应与采购人指定专人进行医疗废物交接工作等事宜，应对交接的医疗废物进行核实，经核实无误并现场填写</w:t>
      </w:r>
      <w:r>
        <w:rPr>
          <w:rFonts w:hint="eastAsia"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危险废物转移联单》和《医疗废物运送登记卡)。</w:t>
      </w:r>
    </w:p>
    <w:p w14:paraId="1DC72FCF">
      <w:pPr>
        <w:pStyle w:val="19"/>
        <w:spacing w:line="360" w:lineRule="auto"/>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4.免费对采购人医疗废物暂存站等基础设施提供技术指导。</w:t>
      </w:r>
    </w:p>
    <w:p w14:paraId="589ACA94">
      <w:pPr>
        <w:pStyle w:val="19"/>
        <w:spacing w:line="360" w:lineRule="auto"/>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5.供应商需提供充足的医疗废物收集人员，负责将院内各科室产生的医疗废物收集至医疗废物</w:t>
      </w:r>
      <w:r>
        <w:rPr>
          <w:rFonts w:hint="eastAsia" w:hAnsi="宋体" w:cs="宋体"/>
          <w:bCs/>
          <w:color w:val="auto"/>
          <w:kern w:val="0"/>
          <w:sz w:val="21"/>
          <w:szCs w:val="21"/>
          <w:highlight w:val="none"/>
          <w:lang w:val="en-US" w:eastAsia="zh-CN"/>
        </w:rPr>
        <w:t>暂存</w:t>
      </w:r>
      <w:r>
        <w:rPr>
          <w:rFonts w:hint="eastAsia" w:ascii="宋体" w:hAnsi="宋体" w:eastAsia="宋体" w:cs="宋体"/>
          <w:bCs/>
          <w:color w:val="auto"/>
          <w:kern w:val="0"/>
          <w:sz w:val="21"/>
          <w:szCs w:val="21"/>
          <w:highlight w:val="none"/>
          <w:lang w:val="en-US" w:eastAsia="zh-CN"/>
        </w:rPr>
        <w:t>间内，</w:t>
      </w:r>
      <w:r>
        <w:rPr>
          <w:rFonts w:hint="eastAsia" w:hAnsi="宋体" w:cs="宋体"/>
          <w:bCs/>
          <w:color w:val="auto"/>
          <w:kern w:val="0"/>
          <w:sz w:val="21"/>
          <w:szCs w:val="21"/>
          <w:highlight w:val="none"/>
          <w:lang w:val="en-US" w:eastAsia="zh-CN"/>
        </w:rPr>
        <w:t>并负责</w:t>
      </w:r>
      <w:r>
        <w:rPr>
          <w:rFonts w:hint="eastAsia" w:ascii="宋体" w:hAnsi="宋体" w:eastAsia="宋体" w:cs="宋体"/>
          <w:bCs/>
          <w:color w:val="auto"/>
          <w:kern w:val="0"/>
          <w:sz w:val="21"/>
          <w:szCs w:val="21"/>
          <w:highlight w:val="none"/>
          <w:lang w:val="en-US" w:eastAsia="zh-CN"/>
        </w:rPr>
        <w:t>将医疗废物</w:t>
      </w:r>
      <w:r>
        <w:rPr>
          <w:rFonts w:hint="eastAsia" w:hAnsi="宋体" w:cs="宋体"/>
          <w:bCs/>
          <w:color w:val="auto"/>
          <w:kern w:val="0"/>
          <w:sz w:val="21"/>
          <w:szCs w:val="21"/>
          <w:highlight w:val="none"/>
          <w:lang w:val="en-US" w:eastAsia="zh-CN"/>
        </w:rPr>
        <w:t>暂存间</w:t>
      </w:r>
      <w:r>
        <w:rPr>
          <w:rFonts w:hint="eastAsia" w:ascii="宋体" w:hAnsi="宋体" w:eastAsia="宋体" w:cs="宋体"/>
          <w:bCs/>
          <w:color w:val="auto"/>
          <w:kern w:val="0"/>
          <w:sz w:val="21"/>
          <w:szCs w:val="21"/>
          <w:highlight w:val="none"/>
          <w:lang w:val="en-US" w:eastAsia="zh-CN"/>
        </w:rPr>
        <w:t>做好清洁工作。</w:t>
      </w:r>
    </w:p>
    <w:p w14:paraId="4C470FD5">
      <w:pPr>
        <w:pStyle w:val="19"/>
        <w:spacing w:line="360" w:lineRule="auto"/>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6.供应商需提供管理人员，负责管理收集人员日常工作，定期培训。</w:t>
      </w:r>
    </w:p>
    <w:p w14:paraId="1FE835E1">
      <w:pPr>
        <w:pStyle w:val="19"/>
        <w:spacing w:line="360" w:lineRule="auto"/>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7.供应商需免费提供专用医疗</w:t>
      </w:r>
      <w:r>
        <w:rPr>
          <w:rFonts w:hint="eastAsia" w:hAnsi="宋体" w:cs="宋体"/>
          <w:bCs/>
          <w:color w:val="auto"/>
          <w:kern w:val="0"/>
          <w:sz w:val="21"/>
          <w:szCs w:val="21"/>
          <w:highlight w:val="none"/>
          <w:lang w:val="en-US" w:eastAsia="zh-CN"/>
        </w:rPr>
        <w:t>废物垃圾袋和利器盒</w:t>
      </w:r>
      <w:r>
        <w:rPr>
          <w:rFonts w:hint="eastAsia" w:ascii="宋体" w:hAnsi="宋体" w:eastAsia="宋体" w:cs="宋体"/>
          <w:bCs/>
          <w:color w:val="auto"/>
          <w:kern w:val="0"/>
          <w:sz w:val="21"/>
          <w:szCs w:val="21"/>
          <w:highlight w:val="none"/>
          <w:lang w:val="en-US" w:eastAsia="zh-CN"/>
        </w:rPr>
        <w:t>。</w:t>
      </w:r>
    </w:p>
    <w:p w14:paraId="58015E38">
      <w:pPr>
        <w:pStyle w:val="19"/>
        <w:spacing w:line="360" w:lineRule="auto"/>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8.负责环保检查迎检工作，保证检查合规，如出现问题由第三方</w:t>
      </w:r>
      <w:r>
        <w:rPr>
          <w:rFonts w:hint="eastAsia" w:hAnsi="宋体" w:cs="宋体"/>
          <w:bCs/>
          <w:color w:val="auto"/>
          <w:kern w:val="0"/>
          <w:sz w:val="21"/>
          <w:szCs w:val="21"/>
          <w:highlight w:val="none"/>
          <w:lang w:val="en-US" w:eastAsia="zh-CN"/>
        </w:rPr>
        <w:t>公司</w:t>
      </w:r>
      <w:r>
        <w:rPr>
          <w:rFonts w:hint="eastAsia" w:ascii="宋体" w:hAnsi="宋体" w:eastAsia="宋体" w:cs="宋体"/>
          <w:bCs/>
          <w:color w:val="auto"/>
          <w:kern w:val="0"/>
          <w:sz w:val="21"/>
          <w:szCs w:val="21"/>
          <w:highlight w:val="none"/>
          <w:lang w:val="en-US" w:eastAsia="zh-CN"/>
        </w:rPr>
        <w:t>承担责任。</w:t>
      </w:r>
    </w:p>
    <w:p w14:paraId="1F054B65">
      <w:pPr>
        <w:pStyle w:val="19"/>
        <w:spacing w:line="360" w:lineRule="auto"/>
        <w:ind w:firstLine="420" w:firstLineChars="200"/>
        <w:rPr>
          <w:rFonts w:hint="eastAsia" w:ascii="宋体" w:hAnsi="宋体" w:eastAsia="宋体" w:cs="宋体"/>
          <w:bCs/>
          <w:color w:val="0000FF"/>
          <w:kern w:val="0"/>
          <w:sz w:val="21"/>
          <w:szCs w:val="21"/>
          <w:highlight w:val="none"/>
          <w:lang w:val="en-US" w:eastAsia="zh-CN"/>
        </w:rPr>
      </w:pPr>
    </w:p>
    <w:p w14:paraId="4A2E148E">
      <w:pPr>
        <w:pStyle w:val="19"/>
        <w:ind w:firstLine="420" w:firstLineChars="200"/>
        <w:rPr>
          <w:rFonts w:hint="eastAsia" w:ascii="宋体" w:hAnsi="宋体" w:eastAsia="宋体" w:cs="宋体"/>
          <w:bCs/>
          <w:color w:val="0000FF"/>
          <w:kern w:val="0"/>
          <w:sz w:val="21"/>
          <w:szCs w:val="21"/>
          <w:highlight w:val="none"/>
          <w:lang w:val="en-US" w:eastAsia="zh-CN"/>
        </w:rPr>
      </w:pPr>
    </w:p>
    <w:p w14:paraId="241392EC">
      <w:pPr>
        <w:pStyle w:val="54"/>
        <w:ind w:left="0" w:leftChars="0" w:firstLine="0" w:firstLineChars="0"/>
        <w:rPr>
          <w:rFonts w:hint="eastAsia" w:ascii="宋体" w:hAnsi="宋体" w:cs="宋体"/>
          <w:b/>
          <w:color w:val="auto"/>
          <w:sz w:val="36"/>
          <w:szCs w:val="36"/>
          <w:highlight w:val="none"/>
          <w:lang w:val="en-US" w:eastAsia="zh-CN"/>
        </w:rPr>
      </w:pPr>
    </w:p>
    <w:p w14:paraId="2ADC1E1D">
      <w:pPr>
        <w:pStyle w:val="54"/>
        <w:ind w:left="0" w:leftChars="0" w:firstLine="0" w:firstLineChars="0"/>
        <w:rPr>
          <w:rFonts w:hint="default" w:ascii="宋体" w:hAnsi="宋体" w:cs="宋体"/>
          <w:b/>
          <w:color w:val="auto"/>
          <w:sz w:val="36"/>
          <w:szCs w:val="36"/>
          <w:highlight w:val="none"/>
          <w:lang w:val="en-US" w:eastAsia="zh-CN"/>
        </w:rPr>
      </w:pPr>
    </w:p>
    <w:p w14:paraId="39A64165">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1303BE7D">
      <w:pPr>
        <w:snapToGrid w:val="0"/>
        <w:spacing w:before="46" w:line="360" w:lineRule="auto"/>
        <w:jc w:val="center"/>
        <w:textAlignment w:val="baseline"/>
        <w:rPr>
          <w:rFonts w:ascii="宋体" w:hAnsi="宋体" w:cs="宋体"/>
          <w:b/>
          <w:color w:val="auto"/>
          <w:sz w:val="36"/>
          <w:szCs w:val="36"/>
          <w:highlight w:val="none"/>
        </w:rPr>
      </w:pPr>
      <w:r>
        <w:rPr>
          <w:rFonts w:ascii="宋体" w:hAnsi="宋体" w:cs="宋体"/>
          <w:b/>
          <w:color w:val="auto"/>
          <w:sz w:val="36"/>
          <w:szCs w:val="36"/>
          <w:highlight w:val="none"/>
        </w:rPr>
        <w:t>第</w:t>
      </w:r>
      <w:r>
        <w:rPr>
          <w:rFonts w:hint="eastAsia" w:ascii="宋体" w:hAnsi="宋体" w:cs="宋体"/>
          <w:b/>
          <w:color w:val="auto"/>
          <w:sz w:val="36"/>
          <w:szCs w:val="36"/>
          <w:highlight w:val="none"/>
        </w:rPr>
        <w:t>六</w:t>
      </w:r>
      <w:r>
        <w:rPr>
          <w:rFonts w:ascii="宋体" w:hAnsi="宋体" w:cs="宋体"/>
          <w:b/>
          <w:color w:val="auto"/>
          <w:sz w:val="36"/>
          <w:szCs w:val="36"/>
          <w:highlight w:val="none"/>
        </w:rPr>
        <w:t>章</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响应文件</w:t>
      </w:r>
      <w:r>
        <w:rPr>
          <w:rFonts w:ascii="宋体" w:hAnsi="宋体" w:cs="宋体"/>
          <w:b/>
          <w:color w:val="auto"/>
          <w:sz w:val="36"/>
          <w:szCs w:val="36"/>
          <w:highlight w:val="none"/>
        </w:rPr>
        <w:t>格式</w:t>
      </w:r>
      <w:bookmarkEnd w:id="446"/>
    </w:p>
    <w:p w14:paraId="312EE045">
      <w:pPr>
        <w:snapToGrid w:val="0"/>
        <w:jc w:val="center"/>
        <w:textAlignment w:val="baseline"/>
        <w:rPr>
          <w:rFonts w:ascii="宋体" w:hAnsi="宋体"/>
          <w:color w:val="auto"/>
          <w:sz w:val="20"/>
          <w:szCs w:val="20"/>
          <w:highlight w:val="none"/>
        </w:rPr>
      </w:pPr>
    </w:p>
    <w:p w14:paraId="3A14EE34">
      <w:pPr>
        <w:snapToGrid w:val="0"/>
        <w:jc w:val="center"/>
        <w:textAlignment w:val="baseline"/>
        <w:rPr>
          <w:rFonts w:ascii="宋体" w:hAnsi="宋体"/>
          <w:color w:val="auto"/>
          <w:sz w:val="20"/>
          <w:szCs w:val="20"/>
          <w:highlight w:val="none"/>
        </w:rPr>
      </w:pPr>
    </w:p>
    <w:p w14:paraId="7D331643">
      <w:pPr>
        <w:snapToGrid w:val="0"/>
        <w:textAlignment w:val="baseline"/>
        <w:rPr>
          <w:rFonts w:ascii="宋体" w:hAnsi="宋体"/>
          <w:color w:val="auto"/>
          <w:sz w:val="20"/>
          <w:szCs w:val="20"/>
          <w:highlight w:val="none"/>
        </w:rPr>
      </w:pPr>
    </w:p>
    <w:p w14:paraId="1C1E3EBE">
      <w:pPr>
        <w:snapToGrid w:val="0"/>
        <w:jc w:val="center"/>
        <w:textAlignment w:val="baseline"/>
        <w:rPr>
          <w:rFonts w:ascii="宋体" w:hAnsi="宋体"/>
          <w:color w:val="auto"/>
          <w:sz w:val="44"/>
          <w:szCs w:val="44"/>
          <w:highlight w:val="none"/>
        </w:rPr>
      </w:pPr>
    </w:p>
    <w:p w14:paraId="091A5032">
      <w:pPr>
        <w:snapToGrid w:val="0"/>
        <w:jc w:val="center"/>
        <w:textAlignment w:val="baseline"/>
        <w:rPr>
          <w:rFonts w:ascii="宋体" w:hAnsi="宋体"/>
          <w:color w:val="auto"/>
          <w:sz w:val="44"/>
          <w:szCs w:val="44"/>
          <w:highlight w:val="none"/>
        </w:rPr>
      </w:pPr>
      <w:r>
        <w:rPr>
          <w:rFonts w:ascii="宋体" w:hAnsi="宋体"/>
          <w:color w:val="auto"/>
          <w:sz w:val="28"/>
          <w:szCs w:val="28"/>
          <w:highlight w:val="none"/>
        </w:rPr>
        <w:t>（项目名称）</w:t>
      </w:r>
    </w:p>
    <w:p w14:paraId="44A6B234">
      <w:pPr>
        <w:snapToGrid w:val="0"/>
        <w:jc w:val="center"/>
        <w:textAlignment w:val="baseline"/>
        <w:rPr>
          <w:rFonts w:ascii="宋体" w:hAnsi="宋体"/>
          <w:color w:val="auto"/>
          <w:sz w:val="44"/>
          <w:szCs w:val="44"/>
          <w:highlight w:val="none"/>
        </w:rPr>
      </w:pPr>
    </w:p>
    <w:p w14:paraId="5C716E02">
      <w:pPr>
        <w:snapToGrid w:val="0"/>
        <w:jc w:val="center"/>
        <w:textAlignment w:val="baseline"/>
        <w:rPr>
          <w:rFonts w:ascii="宋体" w:hAnsi="宋体"/>
          <w:color w:val="auto"/>
          <w:sz w:val="44"/>
          <w:szCs w:val="44"/>
          <w:highlight w:val="none"/>
        </w:rPr>
      </w:pPr>
    </w:p>
    <w:p w14:paraId="471D0199">
      <w:pPr>
        <w:snapToGrid w:val="0"/>
        <w:jc w:val="center"/>
        <w:textAlignment w:val="baseline"/>
        <w:rPr>
          <w:rFonts w:ascii="宋体" w:hAnsi="宋体"/>
          <w:color w:val="auto"/>
          <w:sz w:val="44"/>
          <w:szCs w:val="44"/>
          <w:highlight w:val="none"/>
        </w:rPr>
      </w:pPr>
    </w:p>
    <w:p w14:paraId="65DA719A">
      <w:pPr>
        <w:snapToGrid w:val="0"/>
        <w:jc w:val="center"/>
        <w:textAlignment w:val="baseline"/>
        <w:rPr>
          <w:rFonts w:ascii="宋体" w:hAnsi="宋体"/>
          <w:color w:val="auto"/>
          <w:sz w:val="44"/>
          <w:szCs w:val="44"/>
          <w:highlight w:val="none"/>
        </w:rPr>
      </w:pPr>
    </w:p>
    <w:p w14:paraId="02180D92">
      <w:pPr>
        <w:snapToGrid w:val="0"/>
        <w:jc w:val="center"/>
        <w:textAlignment w:val="baseline"/>
        <w:rPr>
          <w:rFonts w:hint="eastAsia" w:ascii="宋体" w:hAnsi="宋体" w:eastAsia="宋体"/>
          <w:color w:val="auto"/>
          <w:sz w:val="44"/>
          <w:szCs w:val="44"/>
          <w:highlight w:val="none"/>
          <w:lang w:eastAsia="zh-CN"/>
        </w:rPr>
      </w:pPr>
      <w:r>
        <w:rPr>
          <w:rFonts w:hint="eastAsia" w:ascii="宋体" w:hAnsi="宋体"/>
          <w:color w:val="auto"/>
          <w:sz w:val="44"/>
          <w:szCs w:val="44"/>
          <w:highlight w:val="none"/>
          <w:lang w:eastAsia="zh-CN"/>
        </w:rPr>
        <w:t>响应文件</w:t>
      </w:r>
    </w:p>
    <w:p w14:paraId="1E006D1C">
      <w:pPr>
        <w:snapToGrid w:val="0"/>
        <w:textAlignment w:val="baseline"/>
        <w:rPr>
          <w:rFonts w:ascii="宋体" w:hAnsi="宋体"/>
          <w:color w:val="auto"/>
          <w:sz w:val="28"/>
          <w:szCs w:val="28"/>
          <w:highlight w:val="none"/>
        </w:rPr>
      </w:pPr>
    </w:p>
    <w:p w14:paraId="7C7E2BA8">
      <w:pPr>
        <w:snapToGrid w:val="0"/>
        <w:jc w:val="center"/>
        <w:textAlignment w:val="baseline"/>
        <w:rPr>
          <w:rFonts w:ascii="宋体" w:hAnsi="宋体"/>
          <w:color w:val="auto"/>
          <w:sz w:val="28"/>
          <w:szCs w:val="28"/>
          <w:highlight w:val="none"/>
        </w:rPr>
      </w:pPr>
    </w:p>
    <w:p w14:paraId="1F145D42">
      <w:pPr>
        <w:snapToGrid w:val="0"/>
        <w:jc w:val="center"/>
        <w:textAlignment w:val="baseline"/>
        <w:rPr>
          <w:rFonts w:ascii="宋体" w:hAnsi="宋体"/>
          <w:color w:val="auto"/>
          <w:sz w:val="28"/>
          <w:szCs w:val="28"/>
          <w:highlight w:val="none"/>
        </w:rPr>
      </w:pPr>
      <w:r>
        <w:rPr>
          <w:rFonts w:hint="eastAsia" w:ascii="宋体" w:hAnsi="宋体"/>
          <w:color w:val="auto"/>
          <w:sz w:val="28"/>
          <w:szCs w:val="28"/>
          <w:highlight w:val="none"/>
        </w:rPr>
        <w:t>招标项目编号：</w:t>
      </w:r>
    </w:p>
    <w:p w14:paraId="4257B77C">
      <w:pPr>
        <w:snapToGrid w:val="0"/>
        <w:textAlignment w:val="baseline"/>
        <w:rPr>
          <w:rFonts w:ascii="宋体" w:hAnsi="宋体"/>
          <w:color w:val="auto"/>
          <w:sz w:val="28"/>
          <w:szCs w:val="28"/>
          <w:highlight w:val="none"/>
        </w:rPr>
      </w:pPr>
    </w:p>
    <w:p w14:paraId="5D5938E5">
      <w:pPr>
        <w:snapToGrid w:val="0"/>
        <w:textAlignment w:val="baseline"/>
        <w:rPr>
          <w:rFonts w:ascii="宋体" w:hAnsi="宋体"/>
          <w:color w:val="auto"/>
          <w:sz w:val="28"/>
          <w:szCs w:val="28"/>
          <w:highlight w:val="none"/>
        </w:rPr>
      </w:pPr>
    </w:p>
    <w:p w14:paraId="2F750C62">
      <w:pPr>
        <w:snapToGrid w:val="0"/>
        <w:textAlignment w:val="baseline"/>
        <w:rPr>
          <w:rFonts w:ascii="宋体" w:hAnsi="宋体"/>
          <w:color w:val="auto"/>
          <w:sz w:val="28"/>
          <w:szCs w:val="28"/>
          <w:highlight w:val="none"/>
        </w:rPr>
      </w:pPr>
    </w:p>
    <w:p w14:paraId="38C5461D">
      <w:pPr>
        <w:snapToGrid w:val="0"/>
        <w:textAlignment w:val="baseline"/>
        <w:rPr>
          <w:rFonts w:ascii="宋体" w:hAnsi="宋体"/>
          <w:color w:val="auto"/>
          <w:sz w:val="28"/>
          <w:szCs w:val="28"/>
          <w:highlight w:val="none"/>
        </w:rPr>
      </w:pPr>
    </w:p>
    <w:p w14:paraId="31A44332">
      <w:pPr>
        <w:snapToGrid w:val="0"/>
        <w:textAlignment w:val="baseline"/>
        <w:rPr>
          <w:rFonts w:ascii="宋体" w:hAnsi="宋体"/>
          <w:color w:val="auto"/>
          <w:sz w:val="28"/>
          <w:szCs w:val="28"/>
          <w:highlight w:val="none"/>
        </w:rPr>
      </w:pPr>
    </w:p>
    <w:p w14:paraId="209ECA29">
      <w:pPr>
        <w:snapToGrid w:val="0"/>
        <w:textAlignment w:val="baseline"/>
        <w:rPr>
          <w:rFonts w:ascii="宋体" w:hAnsi="宋体"/>
          <w:color w:val="auto"/>
          <w:sz w:val="28"/>
          <w:szCs w:val="28"/>
          <w:highlight w:val="none"/>
        </w:rPr>
      </w:pPr>
    </w:p>
    <w:p w14:paraId="144F6773">
      <w:pPr>
        <w:snapToGrid w:val="0"/>
        <w:textAlignment w:val="baseline"/>
        <w:rPr>
          <w:rFonts w:ascii="宋体" w:hAnsi="宋体"/>
          <w:color w:val="auto"/>
          <w:sz w:val="28"/>
          <w:szCs w:val="28"/>
          <w:highlight w:val="none"/>
        </w:rPr>
      </w:pPr>
    </w:p>
    <w:p w14:paraId="08505CAC">
      <w:pPr>
        <w:snapToGrid w:val="0"/>
        <w:textAlignment w:val="baseline"/>
        <w:rPr>
          <w:rFonts w:ascii="宋体" w:hAnsi="宋体"/>
          <w:color w:val="auto"/>
          <w:sz w:val="28"/>
          <w:szCs w:val="28"/>
          <w:highlight w:val="none"/>
        </w:rPr>
      </w:pPr>
    </w:p>
    <w:p w14:paraId="717957E7">
      <w:pPr>
        <w:snapToGrid w:val="0"/>
        <w:textAlignment w:val="baseline"/>
        <w:rPr>
          <w:rFonts w:ascii="宋体" w:hAnsi="宋体"/>
          <w:color w:val="auto"/>
          <w:sz w:val="28"/>
          <w:szCs w:val="28"/>
          <w:highlight w:val="none"/>
        </w:rPr>
      </w:pPr>
    </w:p>
    <w:p w14:paraId="78EFA6D0">
      <w:pPr>
        <w:snapToGrid w:val="0"/>
        <w:jc w:val="center"/>
        <w:textAlignment w:val="baseline"/>
        <w:rPr>
          <w:rFonts w:ascii="宋体" w:hAnsi="宋体"/>
          <w:color w:val="auto"/>
          <w:sz w:val="28"/>
          <w:szCs w:val="28"/>
          <w:highlight w:val="none"/>
        </w:rPr>
      </w:pPr>
    </w:p>
    <w:p w14:paraId="4A790384">
      <w:pPr>
        <w:snapToGrid w:val="0"/>
        <w:jc w:val="center"/>
        <w:textAlignment w:val="baseline"/>
        <w:rPr>
          <w:rFonts w:ascii="宋体" w:hAnsi="宋体"/>
          <w:color w:val="auto"/>
          <w:sz w:val="28"/>
          <w:szCs w:val="28"/>
          <w:highlight w:val="none"/>
          <w:u w:val="single"/>
        </w:rPr>
      </w:pPr>
      <w:r>
        <w:rPr>
          <w:rFonts w:hint="eastAsia" w:ascii="宋体" w:hAnsi="宋体"/>
          <w:color w:val="auto"/>
          <w:sz w:val="28"/>
          <w:szCs w:val="28"/>
          <w:highlight w:val="none"/>
          <w:lang w:eastAsia="zh-CN"/>
        </w:rPr>
        <w:t>供应商</w:t>
      </w:r>
      <w:r>
        <w:rPr>
          <w:rFonts w:ascii="宋体" w:hAnsi="宋体"/>
          <w:color w:val="auto"/>
          <w:sz w:val="28"/>
          <w:szCs w:val="28"/>
          <w:highlight w:val="none"/>
        </w:rPr>
        <w:t>：（盖单位章）</w:t>
      </w:r>
    </w:p>
    <w:p w14:paraId="36A55092">
      <w:pPr>
        <w:snapToGrid w:val="0"/>
        <w:jc w:val="center"/>
        <w:textAlignment w:val="baseline"/>
        <w:rPr>
          <w:rFonts w:ascii="宋体" w:hAnsi="宋体"/>
          <w:color w:val="auto"/>
          <w:sz w:val="28"/>
          <w:szCs w:val="28"/>
          <w:highlight w:val="none"/>
        </w:rPr>
      </w:pPr>
    </w:p>
    <w:p w14:paraId="3B41CFBF">
      <w:pPr>
        <w:snapToGrid w:val="0"/>
        <w:jc w:val="center"/>
        <w:textAlignment w:val="baseline"/>
        <w:rPr>
          <w:rFonts w:ascii="宋体" w:hAnsi="宋体"/>
          <w:color w:val="auto"/>
          <w:sz w:val="28"/>
          <w:szCs w:val="28"/>
          <w:highlight w:val="none"/>
        </w:rPr>
      </w:pPr>
      <w:r>
        <w:rPr>
          <w:rFonts w:hint="eastAsia" w:ascii="宋体" w:hAnsi="宋体"/>
          <w:color w:val="auto"/>
          <w:sz w:val="28"/>
          <w:szCs w:val="28"/>
          <w:highlight w:val="none"/>
        </w:rPr>
        <w:t>法定代表人或授权委托人</w:t>
      </w:r>
      <w:r>
        <w:rPr>
          <w:rFonts w:ascii="宋体" w:hAnsi="宋体"/>
          <w:color w:val="auto"/>
          <w:sz w:val="28"/>
          <w:szCs w:val="28"/>
          <w:highlight w:val="none"/>
        </w:rPr>
        <w:t>：（签字</w:t>
      </w:r>
      <w:r>
        <w:rPr>
          <w:rFonts w:hint="eastAsia" w:ascii="宋体" w:hAnsi="宋体"/>
          <w:color w:val="auto"/>
          <w:sz w:val="28"/>
          <w:szCs w:val="28"/>
          <w:highlight w:val="none"/>
        </w:rPr>
        <w:t>或盖章</w:t>
      </w:r>
      <w:r>
        <w:rPr>
          <w:rFonts w:ascii="宋体" w:hAnsi="宋体"/>
          <w:color w:val="auto"/>
          <w:sz w:val="28"/>
          <w:szCs w:val="28"/>
          <w:highlight w:val="none"/>
        </w:rPr>
        <w:t>）</w:t>
      </w:r>
    </w:p>
    <w:p w14:paraId="2BD49328">
      <w:pPr>
        <w:snapToGrid w:val="0"/>
        <w:jc w:val="center"/>
        <w:textAlignment w:val="baseline"/>
        <w:rPr>
          <w:rFonts w:ascii="宋体" w:hAnsi="宋体"/>
          <w:color w:val="auto"/>
          <w:sz w:val="28"/>
          <w:szCs w:val="28"/>
          <w:highlight w:val="none"/>
          <w:u w:val="single"/>
        </w:rPr>
      </w:pPr>
    </w:p>
    <w:p w14:paraId="7AFC54AC">
      <w:pPr>
        <w:snapToGrid w:val="0"/>
        <w:jc w:val="center"/>
        <w:textAlignment w:val="baseline"/>
        <w:rPr>
          <w:rFonts w:ascii="宋体" w:hAnsi="宋体"/>
          <w:color w:val="auto"/>
          <w:sz w:val="28"/>
          <w:szCs w:val="28"/>
          <w:highlight w:val="none"/>
        </w:rPr>
      </w:pPr>
      <w:r>
        <w:rPr>
          <w:rFonts w:ascii="宋体" w:hAnsi="宋体"/>
          <w:color w:val="auto"/>
          <w:sz w:val="28"/>
          <w:szCs w:val="28"/>
          <w:highlight w:val="none"/>
        </w:rPr>
        <w:t>年月日</w:t>
      </w:r>
    </w:p>
    <w:p w14:paraId="2EF41092">
      <w:pPr>
        <w:snapToGrid w:val="0"/>
        <w:jc w:val="center"/>
        <w:textAlignment w:val="baseline"/>
        <w:rPr>
          <w:rFonts w:ascii="宋体" w:hAnsi="宋体"/>
          <w:b/>
          <w:color w:val="auto"/>
          <w:sz w:val="28"/>
          <w:szCs w:val="28"/>
          <w:highlight w:val="none"/>
        </w:rPr>
      </w:pPr>
      <w:r>
        <w:rPr>
          <w:rFonts w:ascii="宋体" w:hAnsi="宋体"/>
          <w:color w:val="auto"/>
          <w:sz w:val="28"/>
          <w:szCs w:val="28"/>
          <w:highlight w:val="none"/>
        </w:rPr>
        <w:br w:type="page"/>
      </w:r>
    </w:p>
    <w:p w14:paraId="2890B354">
      <w:pPr>
        <w:snapToGrid w:val="0"/>
        <w:jc w:val="center"/>
        <w:textAlignment w:val="baseline"/>
        <w:rPr>
          <w:rFonts w:ascii="宋体" w:hAnsi="宋体"/>
          <w:b/>
          <w:color w:val="auto"/>
          <w:sz w:val="28"/>
          <w:highlight w:val="none"/>
        </w:rPr>
      </w:pPr>
      <w:bookmarkStart w:id="447" w:name="_Toc246997098"/>
      <w:bookmarkStart w:id="448" w:name="_Toc179632807"/>
      <w:bookmarkStart w:id="449" w:name="_Toc144974856"/>
      <w:bookmarkStart w:id="450" w:name="_Toc152045787"/>
      <w:bookmarkStart w:id="451" w:name="_Toc350070692"/>
      <w:bookmarkStart w:id="452" w:name="_Toc359315407"/>
      <w:bookmarkStart w:id="453" w:name="_Toc364783091"/>
      <w:bookmarkStart w:id="454" w:name="_Toc152042576"/>
      <w:bookmarkStart w:id="455" w:name="_Toc247085873"/>
      <w:bookmarkStart w:id="456" w:name="_Toc246996355"/>
      <w:r>
        <w:rPr>
          <w:rFonts w:hint="eastAsia" w:ascii="宋体" w:hAnsi="宋体"/>
          <w:b/>
          <w:color w:val="auto"/>
          <w:sz w:val="28"/>
          <w:szCs w:val="28"/>
          <w:highlight w:val="none"/>
        </w:rPr>
        <w:t>目录</w:t>
      </w:r>
      <w:bookmarkEnd w:id="447"/>
      <w:bookmarkEnd w:id="448"/>
      <w:bookmarkEnd w:id="449"/>
      <w:bookmarkEnd w:id="450"/>
      <w:bookmarkEnd w:id="451"/>
      <w:bookmarkEnd w:id="452"/>
      <w:bookmarkEnd w:id="453"/>
      <w:bookmarkEnd w:id="454"/>
      <w:bookmarkEnd w:id="455"/>
      <w:bookmarkEnd w:id="456"/>
    </w:p>
    <w:p w14:paraId="09D4E9E7">
      <w:pPr>
        <w:snapToGrid w:val="0"/>
        <w:spacing w:line="540" w:lineRule="exact"/>
        <w:textAlignment w:val="baseline"/>
        <w:rPr>
          <w:rFonts w:ascii="宋体" w:hAnsi="宋体"/>
          <w:color w:val="auto"/>
          <w:sz w:val="20"/>
          <w:highlight w:val="none"/>
        </w:rPr>
      </w:pPr>
    </w:p>
    <w:p w14:paraId="20D1D7E4">
      <w:pPr>
        <w:snapToGrid w:val="0"/>
        <w:spacing w:line="400" w:lineRule="exact"/>
        <w:ind w:firstLine="359" w:firstLineChars="171"/>
        <w:textAlignment w:val="baseline"/>
        <w:rPr>
          <w:rFonts w:hint="eastAsia" w:ascii="宋体" w:hAnsi="宋体"/>
          <w:color w:val="auto"/>
          <w:highlight w:val="none"/>
        </w:rPr>
      </w:pPr>
      <w:r>
        <w:rPr>
          <w:rFonts w:hint="eastAsia" w:ascii="宋体" w:hAnsi="宋体"/>
          <w:color w:val="auto"/>
          <w:highlight w:val="none"/>
        </w:rPr>
        <w:t>一、投标函及投标函附录</w:t>
      </w:r>
    </w:p>
    <w:p w14:paraId="42B3BFB8">
      <w:pPr>
        <w:snapToGrid w:val="0"/>
        <w:spacing w:line="400" w:lineRule="exact"/>
        <w:ind w:firstLine="359" w:firstLineChars="171"/>
        <w:textAlignment w:val="baseline"/>
        <w:rPr>
          <w:rFonts w:hint="eastAsia" w:ascii="宋体" w:hAnsi="宋体"/>
          <w:color w:val="auto"/>
          <w:highlight w:val="none"/>
        </w:rPr>
      </w:pPr>
      <w:r>
        <w:rPr>
          <w:rFonts w:hint="eastAsia" w:ascii="宋体" w:hAnsi="宋体"/>
          <w:color w:val="auto"/>
          <w:highlight w:val="none"/>
        </w:rPr>
        <w:t>二、法定代表人身份证明和授权委托书</w:t>
      </w:r>
    </w:p>
    <w:p w14:paraId="366064C0">
      <w:pPr>
        <w:snapToGrid w:val="0"/>
        <w:spacing w:line="400" w:lineRule="exact"/>
        <w:ind w:firstLine="359" w:firstLineChars="171"/>
        <w:textAlignment w:val="baseline"/>
        <w:rPr>
          <w:rFonts w:hint="eastAsia" w:ascii="宋体" w:hAnsi="宋体"/>
          <w:color w:val="auto"/>
          <w:highlight w:val="none"/>
        </w:rPr>
      </w:pPr>
      <w:r>
        <w:rPr>
          <w:rFonts w:hint="eastAsia" w:ascii="宋体" w:hAnsi="宋体"/>
          <w:color w:val="auto"/>
          <w:highlight w:val="none"/>
        </w:rPr>
        <w:t>三、开标一览表</w:t>
      </w:r>
    </w:p>
    <w:p w14:paraId="4169855B">
      <w:pPr>
        <w:snapToGrid w:val="0"/>
        <w:spacing w:line="400" w:lineRule="exact"/>
        <w:ind w:firstLine="359" w:firstLineChars="171"/>
        <w:textAlignment w:val="baseline"/>
        <w:rPr>
          <w:rFonts w:hint="eastAsia" w:ascii="宋体" w:hAnsi="宋体"/>
          <w:color w:val="auto"/>
          <w:highlight w:val="none"/>
        </w:rPr>
      </w:pPr>
      <w:r>
        <w:rPr>
          <w:rFonts w:hint="eastAsia" w:ascii="宋体" w:hAnsi="宋体"/>
          <w:color w:val="auto"/>
          <w:highlight w:val="none"/>
          <w:lang w:val="en-US" w:eastAsia="zh-CN"/>
        </w:rPr>
        <w:t>四</w:t>
      </w:r>
      <w:r>
        <w:rPr>
          <w:rFonts w:hint="eastAsia" w:ascii="宋体" w:hAnsi="宋体"/>
          <w:color w:val="auto"/>
          <w:highlight w:val="none"/>
        </w:rPr>
        <w:t>、资格审查资料</w:t>
      </w:r>
    </w:p>
    <w:p w14:paraId="48FD9FB6">
      <w:pPr>
        <w:snapToGrid w:val="0"/>
        <w:spacing w:line="400" w:lineRule="exact"/>
        <w:ind w:firstLine="359" w:firstLineChars="171"/>
        <w:textAlignment w:val="baseline"/>
        <w:rPr>
          <w:rFonts w:hint="eastAsia" w:ascii="宋体" w:hAnsi="宋体"/>
          <w:color w:val="auto"/>
          <w:highlight w:val="none"/>
        </w:rPr>
      </w:pPr>
      <w:r>
        <w:rPr>
          <w:rFonts w:hint="eastAsia" w:ascii="宋体" w:hAnsi="宋体"/>
          <w:color w:val="auto"/>
          <w:highlight w:val="none"/>
          <w:lang w:val="en-US" w:eastAsia="zh-CN"/>
        </w:rPr>
        <w:t>五</w:t>
      </w:r>
      <w:r>
        <w:rPr>
          <w:rFonts w:hint="eastAsia" w:ascii="宋体" w:hAnsi="宋体"/>
          <w:color w:val="auto"/>
          <w:highlight w:val="none"/>
        </w:rPr>
        <w:t>、服务方案及其他</w:t>
      </w:r>
    </w:p>
    <w:p w14:paraId="34FBE2F0">
      <w:pPr>
        <w:snapToGrid w:val="0"/>
        <w:spacing w:line="400" w:lineRule="exact"/>
        <w:ind w:firstLine="359" w:firstLineChars="171"/>
        <w:textAlignment w:val="baseline"/>
        <w:rPr>
          <w:rFonts w:ascii="宋体" w:hAnsi="宋体"/>
          <w:color w:val="auto"/>
          <w:sz w:val="20"/>
          <w:highlight w:val="none"/>
        </w:rPr>
      </w:pPr>
      <w:r>
        <w:rPr>
          <w:rFonts w:hint="eastAsia" w:ascii="宋体" w:hAnsi="宋体"/>
          <w:color w:val="auto"/>
          <w:highlight w:val="none"/>
          <w:lang w:val="en-US" w:eastAsia="zh-CN"/>
        </w:rPr>
        <w:t>六</w:t>
      </w:r>
      <w:r>
        <w:rPr>
          <w:rFonts w:hint="eastAsia" w:ascii="宋体" w:hAnsi="宋体"/>
          <w:color w:val="auto"/>
          <w:highlight w:val="none"/>
        </w:rPr>
        <w:t>、其他资料</w:t>
      </w:r>
    </w:p>
    <w:p w14:paraId="5F23E508">
      <w:pPr>
        <w:snapToGrid w:val="0"/>
        <w:spacing w:line="400" w:lineRule="exact"/>
        <w:ind w:firstLine="359" w:firstLineChars="171"/>
        <w:textAlignment w:val="baseline"/>
        <w:rPr>
          <w:rFonts w:ascii="宋体" w:hAnsi="宋体"/>
          <w:color w:val="auto"/>
          <w:sz w:val="20"/>
          <w:highlight w:val="none"/>
        </w:rPr>
      </w:pPr>
      <w:r>
        <w:rPr>
          <w:rFonts w:ascii="宋体" w:hAnsi="宋体"/>
          <w:color w:val="auto"/>
          <w:highlight w:val="none"/>
        </w:rPr>
        <w:br w:type="page"/>
      </w:r>
    </w:p>
    <w:p w14:paraId="002D10F5">
      <w:pPr>
        <w:pStyle w:val="4"/>
        <w:snapToGrid w:val="0"/>
        <w:jc w:val="center"/>
        <w:textAlignment w:val="baseline"/>
        <w:rPr>
          <w:rFonts w:ascii="宋体" w:hAnsi="宋体" w:eastAsia="宋体"/>
          <w:color w:val="auto"/>
          <w:highlight w:val="none"/>
        </w:rPr>
      </w:pPr>
      <w:bookmarkStart w:id="457" w:name="_Toc144974857"/>
      <w:bookmarkStart w:id="458" w:name="_Toc364783092"/>
      <w:bookmarkStart w:id="459" w:name="_Toc152042577"/>
      <w:bookmarkStart w:id="460" w:name="_Toc152045788"/>
      <w:bookmarkStart w:id="461" w:name="_Toc246997099"/>
      <w:bookmarkStart w:id="462" w:name="_Toc350070693"/>
      <w:bookmarkStart w:id="463" w:name="_Toc246996356"/>
      <w:bookmarkStart w:id="464" w:name="_Toc359315408"/>
      <w:bookmarkStart w:id="465" w:name="_Toc247085874"/>
      <w:bookmarkStart w:id="466" w:name="_Toc179632808"/>
      <w:r>
        <w:rPr>
          <w:rFonts w:ascii="宋体" w:hAnsi="宋体" w:eastAsia="宋体"/>
          <w:color w:val="auto"/>
          <w:highlight w:val="none"/>
        </w:rPr>
        <w:t>一、</w:t>
      </w:r>
      <w:bookmarkEnd w:id="457"/>
      <w:bookmarkEnd w:id="458"/>
      <w:bookmarkEnd w:id="459"/>
      <w:bookmarkEnd w:id="460"/>
      <w:bookmarkEnd w:id="461"/>
      <w:bookmarkEnd w:id="462"/>
      <w:bookmarkEnd w:id="463"/>
      <w:bookmarkEnd w:id="464"/>
      <w:bookmarkEnd w:id="465"/>
      <w:bookmarkEnd w:id="466"/>
      <w:r>
        <w:rPr>
          <w:rFonts w:hint="eastAsia" w:ascii="宋体" w:hAnsi="宋体" w:eastAsia="宋体" w:cs="宋体"/>
          <w:b/>
          <w:bCs/>
          <w:color w:val="auto"/>
          <w:kern w:val="2"/>
          <w:sz w:val="32"/>
          <w:szCs w:val="32"/>
          <w:highlight w:val="none"/>
          <w:lang w:val="en-US" w:eastAsia="zh-CN" w:bidi="ar-SA"/>
        </w:rPr>
        <w:t>报价函及报价函附录</w:t>
      </w:r>
    </w:p>
    <w:p w14:paraId="53A5D1CD">
      <w:pPr>
        <w:widowControl/>
        <w:snapToGrid w:val="0"/>
        <w:jc w:val="left"/>
        <w:textAlignment w:val="baseline"/>
        <w:rPr>
          <w:rFonts w:ascii="宋体" w:hAnsi="宋体"/>
          <w:color w:val="auto"/>
          <w:sz w:val="20"/>
          <w:highlight w:val="none"/>
        </w:rPr>
      </w:pPr>
    </w:p>
    <w:p w14:paraId="0E669024">
      <w:pPr>
        <w:snapToGrid w:val="0"/>
        <w:jc w:val="center"/>
        <w:textAlignment w:val="baseline"/>
        <w:rPr>
          <w:rFonts w:ascii="宋体" w:hAnsi="宋体"/>
          <w:color w:val="auto"/>
          <w:sz w:val="24"/>
          <w:highlight w:val="none"/>
        </w:rPr>
      </w:pPr>
      <w:bookmarkStart w:id="467" w:name="_Toc179632809"/>
      <w:bookmarkStart w:id="468" w:name="_Toc152042578"/>
      <w:bookmarkStart w:id="469" w:name="_Toc246996357"/>
      <w:bookmarkStart w:id="470" w:name="_Toc359315409"/>
      <w:bookmarkStart w:id="471" w:name="_Toc350070694"/>
      <w:bookmarkStart w:id="472" w:name="_Toc246997100"/>
      <w:bookmarkStart w:id="473" w:name="_Toc247085875"/>
      <w:bookmarkStart w:id="474" w:name="_Toc152045789"/>
      <w:bookmarkStart w:id="475" w:name="_Toc144974858"/>
      <w:bookmarkStart w:id="476" w:name="_Toc364783093"/>
    </w:p>
    <w:p w14:paraId="67682691">
      <w:pPr>
        <w:snapToGrid w:val="0"/>
        <w:jc w:val="center"/>
        <w:textAlignment w:val="baseline"/>
        <w:rPr>
          <w:rFonts w:ascii="宋体" w:hAnsi="宋体"/>
          <w:color w:val="auto"/>
          <w:sz w:val="24"/>
          <w:highlight w:val="none"/>
        </w:rPr>
      </w:pPr>
      <w:r>
        <w:rPr>
          <w:rFonts w:ascii="宋体" w:hAnsi="宋体"/>
          <w:color w:val="auto"/>
          <w:sz w:val="24"/>
          <w:highlight w:val="none"/>
        </w:rPr>
        <w:t>（一）</w:t>
      </w:r>
      <w:bookmarkEnd w:id="467"/>
      <w:bookmarkEnd w:id="468"/>
      <w:bookmarkEnd w:id="469"/>
      <w:bookmarkEnd w:id="470"/>
      <w:bookmarkEnd w:id="471"/>
      <w:bookmarkEnd w:id="472"/>
      <w:bookmarkEnd w:id="473"/>
      <w:bookmarkEnd w:id="474"/>
      <w:bookmarkEnd w:id="475"/>
      <w:bookmarkEnd w:id="476"/>
      <w:r>
        <w:rPr>
          <w:rFonts w:hint="eastAsia" w:ascii="宋体" w:hAnsi="宋体" w:cs="宋体"/>
          <w:color w:val="auto"/>
          <w:highlight w:val="none"/>
        </w:rPr>
        <w:t>报价函</w:t>
      </w:r>
    </w:p>
    <w:p w14:paraId="078D8391">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（采购人名称）：</w:t>
      </w:r>
    </w:p>
    <w:p w14:paraId="4196102A">
      <w:pPr>
        <w:snapToGrid w:val="0"/>
        <w:spacing w:line="440" w:lineRule="exact"/>
        <w:textAlignment w:val="baseline"/>
        <w:rPr>
          <w:rFonts w:ascii="宋体" w:hAnsi="宋体"/>
          <w:color w:val="auto"/>
          <w:sz w:val="20"/>
          <w:szCs w:val="21"/>
          <w:highlight w:val="none"/>
        </w:rPr>
      </w:pPr>
    </w:p>
    <w:p w14:paraId="199B21A9">
      <w:pPr>
        <w:snapToGrid w:val="0"/>
        <w:spacing w:line="440" w:lineRule="exact"/>
        <w:ind w:firstLine="420" w:firstLineChars="200"/>
        <w:textAlignment w:val="baseline"/>
        <w:rPr>
          <w:rFonts w:ascii="宋体" w:hAnsi="宋体"/>
          <w:color w:val="auto"/>
          <w:sz w:val="20"/>
          <w:szCs w:val="21"/>
          <w:highlight w:val="none"/>
        </w:rPr>
      </w:pPr>
      <w:r>
        <w:rPr>
          <w:rFonts w:ascii="宋体" w:hAnsi="宋体"/>
          <w:color w:val="auto"/>
          <w:szCs w:val="21"/>
          <w:highlight w:val="none"/>
        </w:rPr>
        <w:t>1．我方已仔细研究了</w:t>
      </w:r>
      <w:r>
        <w:rPr>
          <w:rFonts w:ascii="宋体" w:hAnsi="宋体"/>
          <w:color w:val="auto"/>
          <w:szCs w:val="21"/>
          <w:highlight w:val="none"/>
          <w:u w:val="single" w:color="000000"/>
        </w:rPr>
        <w:t>（项目名称）</w:t>
      </w:r>
      <w:r>
        <w:rPr>
          <w:rFonts w:hint="eastAsia" w:ascii="宋体" w:hAnsi="宋体"/>
          <w:color w:val="auto"/>
          <w:szCs w:val="21"/>
          <w:highlight w:val="none"/>
          <w:lang w:eastAsia="zh-CN"/>
        </w:rPr>
        <w:t>磋商文件</w:t>
      </w:r>
      <w:r>
        <w:rPr>
          <w:rFonts w:ascii="宋体" w:hAnsi="宋体"/>
          <w:color w:val="auto"/>
          <w:szCs w:val="21"/>
          <w:highlight w:val="none"/>
        </w:rPr>
        <w:t>的全部内容，愿意以人民币（大写）</w:t>
      </w:r>
      <w:r>
        <w:rPr>
          <w:rFonts w:hint="eastAsia" w:ascii="宋体" w:hAnsi="宋体"/>
          <w:color w:val="auto"/>
          <w:szCs w:val="21"/>
          <w:highlight w:val="none"/>
          <w:u w:val="single" w:color="000000"/>
        </w:rPr>
        <w:t xml:space="preserve">     </w:t>
      </w:r>
      <w:r>
        <w:rPr>
          <w:rFonts w:ascii="宋体" w:hAnsi="宋体"/>
          <w:color w:val="auto"/>
          <w:szCs w:val="21"/>
          <w:highlight w:val="none"/>
        </w:rPr>
        <w:t>（¥</w:t>
      </w:r>
      <w:r>
        <w:rPr>
          <w:rFonts w:hint="eastAsia" w:ascii="宋体" w:hAnsi="宋体"/>
          <w:color w:val="auto"/>
          <w:szCs w:val="21"/>
          <w:highlight w:val="none"/>
          <w:u w:val="single" w:color="000000"/>
        </w:rPr>
        <w:t xml:space="preserve">     </w:t>
      </w:r>
      <w:r>
        <w:rPr>
          <w:rFonts w:ascii="宋体" w:hAnsi="宋体"/>
          <w:color w:val="auto"/>
          <w:szCs w:val="21"/>
          <w:highlight w:val="none"/>
        </w:rPr>
        <w:t>）的</w:t>
      </w:r>
      <w:r>
        <w:rPr>
          <w:rFonts w:hint="eastAsia" w:ascii="宋体" w:hAnsi="宋体" w:cs="宋体"/>
          <w:color w:val="auto"/>
          <w:szCs w:val="21"/>
          <w:highlight w:val="none"/>
        </w:rPr>
        <w:t>磋商</w:t>
      </w:r>
      <w:r>
        <w:rPr>
          <w:rFonts w:hint="eastAsia" w:ascii="宋体" w:hAnsi="宋体"/>
          <w:color w:val="auto"/>
          <w:szCs w:val="21"/>
          <w:highlight w:val="none"/>
        </w:rPr>
        <w:t>总</w:t>
      </w:r>
      <w:r>
        <w:rPr>
          <w:rFonts w:ascii="宋体" w:hAnsi="宋体"/>
          <w:color w:val="auto"/>
          <w:szCs w:val="21"/>
          <w:highlight w:val="none"/>
        </w:rPr>
        <w:t>报价，</w:t>
      </w:r>
      <w:r>
        <w:rPr>
          <w:rFonts w:hint="eastAsia" w:ascii="宋体" w:hAnsi="宋体"/>
          <w:color w:val="auto"/>
          <w:szCs w:val="21"/>
          <w:highlight w:val="none"/>
        </w:rPr>
        <w:t>合同履行期限（</w:t>
      </w:r>
      <w:r>
        <w:rPr>
          <w:rFonts w:hint="eastAsia" w:ascii="宋体" w:hAnsi="宋体"/>
          <w:color w:val="auto"/>
          <w:szCs w:val="21"/>
          <w:highlight w:val="none"/>
          <w:lang w:eastAsia="zh-CN"/>
        </w:rPr>
        <w:t>服务时间</w:t>
      </w:r>
      <w:r>
        <w:rPr>
          <w:rFonts w:hint="eastAsia" w:ascii="宋体" w:hAnsi="宋体"/>
          <w:color w:val="auto"/>
          <w:szCs w:val="21"/>
          <w:highlight w:val="none"/>
        </w:rPr>
        <w:t>）</w:t>
      </w:r>
      <w:r>
        <w:rPr>
          <w:rFonts w:hint="eastAsia" w:ascii="宋体" w:hAnsi="宋体"/>
          <w:color w:val="auto"/>
          <w:szCs w:val="21"/>
          <w:highlight w:val="none"/>
          <w:u w:val="single" w:color="000000"/>
        </w:rPr>
        <w:t xml:space="preserve">      </w:t>
      </w:r>
      <w:r>
        <w:rPr>
          <w:rFonts w:hint="eastAsia" w:ascii="宋体" w:hAnsi="宋体"/>
          <w:color w:val="auto"/>
          <w:szCs w:val="21"/>
          <w:highlight w:val="none"/>
        </w:rPr>
        <w:t>，质量标准</w:t>
      </w:r>
      <w:r>
        <w:rPr>
          <w:rFonts w:hint="eastAsia" w:ascii="宋体" w:hAnsi="宋体"/>
          <w:color w:val="auto"/>
          <w:szCs w:val="21"/>
          <w:highlight w:val="none"/>
          <w:u w:val="single" w:color="000000"/>
        </w:rPr>
        <w:t xml:space="preserve">       </w:t>
      </w:r>
      <w:r>
        <w:rPr>
          <w:rFonts w:hint="eastAsia" w:ascii="宋体" w:hAnsi="宋体"/>
          <w:color w:val="auto"/>
          <w:szCs w:val="21"/>
          <w:highlight w:val="none"/>
        </w:rPr>
        <w:t>，</w:t>
      </w:r>
      <w:r>
        <w:rPr>
          <w:rFonts w:ascii="宋体" w:hAnsi="宋体"/>
          <w:color w:val="auto"/>
          <w:szCs w:val="21"/>
          <w:highlight w:val="none"/>
        </w:rPr>
        <w:t>按合同约定实施和完成承包</w:t>
      </w:r>
      <w:r>
        <w:rPr>
          <w:rFonts w:hint="eastAsia" w:ascii="宋体" w:hAnsi="宋体"/>
          <w:color w:val="auto"/>
          <w:szCs w:val="21"/>
          <w:highlight w:val="none"/>
        </w:rPr>
        <w:t>项目</w:t>
      </w:r>
      <w:r>
        <w:rPr>
          <w:rFonts w:ascii="宋体" w:hAnsi="宋体"/>
          <w:color w:val="auto"/>
          <w:szCs w:val="21"/>
          <w:highlight w:val="none"/>
        </w:rPr>
        <w:t>。</w:t>
      </w:r>
    </w:p>
    <w:p w14:paraId="3CEE02E8">
      <w:pPr>
        <w:snapToGrid w:val="0"/>
        <w:spacing w:line="440" w:lineRule="exact"/>
        <w:ind w:firstLine="420" w:firstLineChars="200"/>
        <w:textAlignment w:val="baseline"/>
        <w:rPr>
          <w:rFonts w:ascii="宋体" w:hAnsi="宋体"/>
          <w:color w:val="auto"/>
          <w:sz w:val="20"/>
          <w:szCs w:val="21"/>
          <w:highlight w:val="none"/>
        </w:rPr>
      </w:pPr>
      <w:r>
        <w:rPr>
          <w:rFonts w:ascii="宋体" w:hAnsi="宋体"/>
          <w:color w:val="auto"/>
          <w:szCs w:val="21"/>
          <w:highlight w:val="none"/>
        </w:rPr>
        <w:t>2．</w:t>
      </w:r>
      <w:r>
        <w:rPr>
          <w:rFonts w:hint="eastAsia" w:ascii="宋体" w:hAnsi="宋体"/>
          <w:color w:val="auto"/>
          <w:szCs w:val="21"/>
          <w:highlight w:val="none"/>
        </w:rPr>
        <w:t>本项目投标有效期为</w:t>
      </w:r>
      <w:r>
        <w:rPr>
          <w:rFonts w:hint="eastAsia" w:ascii="宋体" w:hAnsi="宋体"/>
          <w:color w:val="auto"/>
          <w:szCs w:val="21"/>
          <w:highlight w:val="none"/>
          <w:u w:val="single" w:color="000000"/>
        </w:rPr>
        <w:t xml:space="preserve">         </w:t>
      </w:r>
      <w:r>
        <w:rPr>
          <w:rFonts w:hint="eastAsia" w:ascii="宋体" w:hAnsi="宋体"/>
          <w:color w:val="auto"/>
          <w:szCs w:val="21"/>
          <w:highlight w:val="none"/>
        </w:rPr>
        <w:t>，</w:t>
      </w:r>
      <w:r>
        <w:rPr>
          <w:rFonts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ascii="宋体" w:hAnsi="宋体"/>
          <w:color w:val="auto"/>
          <w:szCs w:val="21"/>
          <w:highlight w:val="none"/>
        </w:rPr>
        <w:t>投标有效期内不修改、撤销</w:t>
      </w:r>
      <w:r>
        <w:rPr>
          <w:rFonts w:hint="eastAsia" w:ascii="宋体" w:hAnsi="宋体"/>
          <w:color w:val="auto"/>
          <w:szCs w:val="21"/>
          <w:highlight w:val="none"/>
          <w:lang w:eastAsia="zh-CN"/>
        </w:rPr>
        <w:t>响应文件</w:t>
      </w:r>
      <w:r>
        <w:rPr>
          <w:rFonts w:ascii="宋体" w:hAnsi="宋体"/>
          <w:color w:val="auto"/>
          <w:szCs w:val="21"/>
          <w:highlight w:val="none"/>
        </w:rPr>
        <w:t>。</w:t>
      </w:r>
    </w:p>
    <w:p w14:paraId="62F15A5E">
      <w:pPr>
        <w:snapToGrid w:val="0"/>
        <w:spacing w:line="440" w:lineRule="exact"/>
        <w:ind w:firstLine="420" w:firstLineChars="200"/>
        <w:textAlignment w:val="baseline"/>
        <w:rPr>
          <w:rFonts w:ascii="宋体" w:hAnsi="宋体"/>
          <w:color w:val="auto"/>
          <w:sz w:val="20"/>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．如我方中标：</w:t>
      </w:r>
    </w:p>
    <w:p w14:paraId="17E0CF72">
      <w:pPr>
        <w:snapToGrid w:val="0"/>
        <w:spacing w:line="440" w:lineRule="exact"/>
        <w:ind w:firstLine="718" w:firstLineChars="342"/>
        <w:textAlignment w:val="baseline"/>
        <w:rPr>
          <w:rFonts w:ascii="宋体" w:hAnsi="宋体"/>
          <w:color w:val="auto"/>
          <w:sz w:val="20"/>
          <w:szCs w:val="21"/>
          <w:highlight w:val="none"/>
        </w:rPr>
      </w:pPr>
      <w:r>
        <w:rPr>
          <w:rFonts w:ascii="宋体" w:hAnsi="宋体"/>
          <w:color w:val="auto"/>
          <w:szCs w:val="21"/>
          <w:highlight w:val="none"/>
        </w:rPr>
        <w:t>（1）我方承诺在收到</w:t>
      </w:r>
      <w:r>
        <w:rPr>
          <w:rFonts w:hint="eastAsia" w:ascii="宋体" w:hAnsi="宋体"/>
          <w:color w:val="auto"/>
          <w:szCs w:val="21"/>
          <w:highlight w:val="none"/>
          <w:lang w:val="en-US" w:eastAsia="zh-CN"/>
        </w:rPr>
        <w:t>成交</w:t>
      </w:r>
      <w:r>
        <w:rPr>
          <w:rFonts w:ascii="宋体" w:hAnsi="宋体"/>
          <w:color w:val="auto"/>
          <w:szCs w:val="21"/>
          <w:highlight w:val="none"/>
        </w:rPr>
        <w:t>通知书后，在</w:t>
      </w:r>
      <w:r>
        <w:rPr>
          <w:rFonts w:hint="eastAsia" w:ascii="宋体" w:hAnsi="宋体" w:cs="宋体"/>
          <w:color w:val="auto"/>
          <w:szCs w:val="21"/>
          <w:highlight w:val="none"/>
        </w:rPr>
        <w:t>成交通知书</w:t>
      </w:r>
      <w:r>
        <w:rPr>
          <w:rFonts w:ascii="宋体" w:hAnsi="宋体"/>
          <w:color w:val="auto"/>
          <w:szCs w:val="21"/>
          <w:highlight w:val="none"/>
        </w:rPr>
        <w:t>规定的期限内与你方签订合同</w:t>
      </w:r>
      <w:r>
        <w:rPr>
          <w:rFonts w:hint="eastAsia" w:ascii="宋体" w:hAnsi="宋体"/>
          <w:color w:val="auto"/>
          <w:szCs w:val="21"/>
          <w:highlight w:val="none"/>
        </w:rPr>
        <w:t>，并遵守合同中关于权利和义务的约定；</w:t>
      </w:r>
    </w:p>
    <w:p w14:paraId="015A6A27">
      <w:pPr>
        <w:snapToGrid w:val="0"/>
        <w:spacing w:line="440" w:lineRule="exact"/>
        <w:ind w:firstLine="718" w:firstLineChars="342"/>
        <w:textAlignment w:val="baseline"/>
        <w:rPr>
          <w:rFonts w:ascii="宋体" w:hAnsi="宋体"/>
          <w:color w:val="auto"/>
          <w:sz w:val="20"/>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）随同本</w:t>
      </w:r>
      <w:r>
        <w:rPr>
          <w:rFonts w:hint="eastAsia" w:ascii="宋体" w:hAnsi="宋体"/>
          <w:color w:val="auto"/>
          <w:szCs w:val="21"/>
          <w:highlight w:val="none"/>
          <w:lang w:val="en-US" w:eastAsia="zh-CN"/>
        </w:rPr>
        <w:t>报价</w:t>
      </w:r>
      <w:r>
        <w:rPr>
          <w:rFonts w:ascii="宋体" w:hAnsi="宋体"/>
          <w:color w:val="auto"/>
          <w:szCs w:val="21"/>
          <w:highlight w:val="none"/>
        </w:rPr>
        <w:t>函递交的</w:t>
      </w:r>
      <w:r>
        <w:rPr>
          <w:rFonts w:hint="eastAsia" w:ascii="宋体" w:hAnsi="宋体"/>
          <w:color w:val="auto"/>
          <w:szCs w:val="21"/>
          <w:highlight w:val="none"/>
          <w:lang w:val="en-US" w:eastAsia="zh-CN"/>
        </w:rPr>
        <w:t>报价</w:t>
      </w:r>
      <w:r>
        <w:rPr>
          <w:rFonts w:ascii="宋体" w:hAnsi="宋体"/>
          <w:color w:val="auto"/>
          <w:szCs w:val="21"/>
          <w:highlight w:val="none"/>
        </w:rPr>
        <w:t>函附录属于合同文件的组成部分。</w:t>
      </w:r>
    </w:p>
    <w:p w14:paraId="5026071D">
      <w:pPr>
        <w:snapToGrid w:val="0"/>
        <w:spacing w:line="440" w:lineRule="exact"/>
        <w:ind w:firstLine="718" w:firstLineChars="342"/>
        <w:textAlignment w:val="baseline"/>
        <w:rPr>
          <w:rFonts w:ascii="宋体" w:hAnsi="宋体"/>
          <w:color w:val="auto"/>
          <w:sz w:val="2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）我方承诺在合同约定的期限内完成并移交全部合同</w:t>
      </w:r>
      <w:r>
        <w:rPr>
          <w:rFonts w:hint="eastAsia" w:ascii="宋体" w:hAnsi="宋体"/>
          <w:color w:val="auto"/>
          <w:szCs w:val="21"/>
          <w:highlight w:val="none"/>
        </w:rPr>
        <w:t>项目</w:t>
      </w:r>
      <w:r>
        <w:rPr>
          <w:rFonts w:ascii="宋体" w:hAnsi="宋体"/>
          <w:color w:val="auto"/>
          <w:szCs w:val="21"/>
          <w:highlight w:val="none"/>
        </w:rPr>
        <w:t>。</w:t>
      </w:r>
    </w:p>
    <w:p w14:paraId="032684CF">
      <w:pPr>
        <w:snapToGrid w:val="0"/>
        <w:spacing w:line="440" w:lineRule="exact"/>
        <w:ind w:firstLine="420" w:firstLineChars="200"/>
        <w:textAlignment w:val="baseline"/>
        <w:rPr>
          <w:rFonts w:ascii="宋体" w:hAnsi="宋体"/>
          <w:color w:val="auto"/>
          <w:sz w:val="20"/>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highlight w:val="none"/>
        </w:rPr>
        <w:t>我方在此声明，所递交的</w:t>
      </w:r>
      <w:r>
        <w:rPr>
          <w:rFonts w:hint="eastAsia" w:ascii="宋体" w:hAnsi="宋体"/>
          <w:color w:val="auto"/>
          <w:highlight w:val="none"/>
          <w:lang w:eastAsia="zh-CN"/>
        </w:rPr>
        <w:t>响应文件</w:t>
      </w:r>
      <w:r>
        <w:rPr>
          <w:rFonts w:hint="eastAsia" w:ascii="宋体" w:hAnsi="宋体"/>
          <w:color w:val="auto"/>
          <w:highlight w:val="none"/>
        </w:rPr>
        <w:t>及有关资料内容完整、真实和准确，且不存在第二章“</w:t>
      </w:r>
      <w:r>
        <w:rPr>
          <w:rFonts w:hint="eastAsia" w:ascii="宋体" w:hAnsi="宋体"/>
          <w:color w:val="auto"/>
          <w:highlight w:val="none"/>
          <w:lang w:eastAsia="zh-CN"/>
        </w:rPr>
        <w:t>供应商</w:t>
      </w:r>
      <w:r>
        <w:rPr>
          <w:rFonts w:hint="eastAsia" w:ascii="宋体" w:hAnsi="宋体"/>
          <w:color w:val="auto"/>
          <w:highlight w:val="none"/>
        </w:rPr>
        <w:t>须知”第1.4.3项和第1.4.4项规定的任何一种情形。</w:t>
      </w:r>
    </w:p>
    <w:p w14:paraId="513D4297">
      <w:pPr>
        <w:snapToGrid w:val="0"/>
        <w:spacing w:line="440" w:lineRule="exact"/>
        <w:ind w:firstLine="420" w:firstLineChars="200"/>
        <w:textAlignment w:val="baseline"/>
        <w:rPr>
          <w:rFonts w:ascii="宋体" w:hAnsi="宋体"/>
          <w:color w:val="auto"/>
          <w:sz w:val="20"/>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其他</w:t>
      </w:r>
      <w:r>
        <w:rPr>
          <w:rFonts w:ascii="宋体" w:hAnsi="宋体"/>
          <w:color w:val="auto"/>
          <w:szCs w:val="21"/>
          <w:highlight w:val="none"/>
        </w:rPr>
        <w:t>补充说明）。</w:t>
      </w:r>
    </w:p>
    <w:p w14:paraId="6DCDEE39">
      <w:pPr>
        <w:snapToGrid w:val="0"/>
        <w:spacing w:line="440" w:lineRule="exact"/>
        <w:textAlignment w:val="baseline"/>
        <w:rPr>
          <w:rFonts w:ascii="宋体" w:hAnsi="宋体"/>
          <w:color w:val="auto"/>
          <w:sz w:val="20"/>
          <w:szCs w:val="21"/>
          <w:highlight w:val="none"/>
        </w:rPr>
      </w:pPr>
    </w:p>
    <w:p w14:paraId="07129F67">
      <w:pPr>
        <w:snapToGrid w:val="0"/>
        <w:spacing w:line="440" w:lineRule="exact"/>
        <w:ind w:firstLine="3675" w:firstLineChars="1750"/>
        <w:textAlignment w:val="baseline"/>
        <w:rPr>
          <w:rFonts w:ascii="宋体" w:hAnsi="宋体"/>
          <w:color w:val="auto"/>
          <w:sz w:val="20"/>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：（盖单位章）</w:t>
      </w:r>
    </w:p>
    <w:p w14:paraId="5BB19F6C">
      <w:pPr>
        <w:snapToGrid w:val="0"/>
        <w:spacing w:line="440" w:lineRule="exact"/>
        <w:ind w:firstLine="3675" w:firstLineChars="1750"/>
        <w:textAlignment w:val="baseline"/>
        <w:rPr>
          <w:rFonts w:ascii="宋体" w:hAnsi="宋体"/>
          <w:color w:val="auto"/>
          <w:sz w:val="20"/>
          <w:szCs w:val="21"/>
          <w:highlight w:val="none"/>
        </w:rPr>
      </w:pPr>
      <w:r>
        <w:rPr>
          <w:rFonts w:hint="eastAsia" w:ascii="宋体" w:hAnsi="宋体" w:cs="宋体"/>
          <w:color w:val="auto"/>
          <w:szCs w:val="21"/>
          <w:highlight w:val="none"/>
        </w:rPr>
        <w:t>法定代表人或授权委托人</w:t>
      </w:r>
      <w:r>
        <w:rPr>
          <w:rFonts w:ascii="宋体" w:hAnsi="宋体"/>
          <w:color w:val="auto"/>
          <w:szCs w:val="21"/>
          <w:highlight w:val="none"/>
        </w:rPr>
        <w:t>：（签字）</w:t>
      </w:r>
    </w:p>
    <w:p w14:paraId="7F7CC66D">
      <w:pPr>
        <w:snapToGrid w:val="0"/>
        <w:spacing w:line="440" w:lineRule="exact"/>
        <w:ind w:firstLine="3675" w:firstLineChars="1750"/>
        <w:textAlignment w:val="baseline"/>
        <w:rPr>
          <w:rFonts w:ascii="宋体" w:hAnsi="宋体"/>
          <w:color w:val="auto"/>
          <w:sz w:val="20"/>
          <w:szCs w:val="21"/>
          <w:highlight w:val="none"/>
        </w:rPr>
      </w:pPr>
      <w:r>
        <w:rPr>
          <w:rFonts w:ascii="宋体" w:hAnsi="宋体"/>
          <w:color w:val="auto"/>
          <w:szCs w:val="21"/>
          <w:highlight w:val="none"/>
        </w:rPr>
        <w:t>地址：</w:t>
      </w:r>
    </w:p>
    <w:p w14:paraId="2A0F0973">
      <w:pPr>
        <w:snapToGrid w:val="0"/>
        <w:spacing w:line="440" w:lineRule="exact"/>
        <w:ind w:firstLine="3675" w:firstLineChars="1750"/>
        <w:textAlignment w:val="baseline"/>
        <w:rPr>
          <w:rFonts w:ascii="宋体" w:hAnsi="宋体"/>
          <w:color w:val="auto"/>
          <w:sz w:val="20"/>
          <w:szCs w:val="21"/>
          <w:highlight w:val="none"/>
        </w:rPr>
      </w:pPr>
      <w:r>
        <w:rPr>
          <w:rFonts w:ascii="宋体" w:hAnsi="宋体"/>
          <w:color w:val="auto"/>
          <w:szCs w:val="21"/>
          <w:highlight w:val="none"/>
        </w:rPr>
        <w:t>网址：</w:t>
      </w:r>
    </w:p>
    <w:p w14:paraId="050D634D">
      <w:pPr>
        <w:snapToGrid w:val="0"/>
        <w:spacing w:line="440" w:lineRule="exact"/>
        <w:ind w:firstLine="3675" w:firstLineChars="1750"/>
        <w:textAlignment w:val="baseline"/>
        <w:rPr>
          <w:rFonts w:ascii="宋体" w:hAnsi="宋体"/>
          <w:color w:val="auto"/>
          <w:sz w:val="20"/>
          <w:szCs w:val="21"/>
          <w:highlight w:val="none"/>
        </w:rPr>
      </w:pPr>
      <w:r>
        <w:rPr>
          <w:rFonts w:ascii="宋体" w:hAnsi="宋体"/>
          <w:color w:val="auto"/>
          <w:szCs w:val="21"/>
          <w:highlight w:val="none"/>
        </w:rPr>
        <w:t>电话：</w:t>
      </w:r>
    </w:p>
    <w:p w14:paraId="55AC0BBF">
      <w:pPr>
        <w:snapToGrid w:val="0"/>
        <w:spacing w:line="440" w:lineRule="exact"/>
        <w:ind w:firstLine="3675" w:firstLineChars="1750"/>
        <w:textAlignment w:val="baseline"/>
        <w:rPr>
          <w:rFonts w:ascii="宋体" w:hAnsi="宋体"/>
          <w:color w:val="auto"/>
          <w:sz w:val="20"/>
          <w:szCs w:val="21"/>
          <w:highlight w:val="none"/>
        </w:rPr>
      </w:pPr>
      <w:r>
        <w:rPr>
          <w:rFonts w:ascii="宋体" w:hAnsi="宋体"/>
          <w:color w:val="auto"/>
          <w:szCs w:val="21"/>
          <w:highlight w:val="none"/>
        </w:rPr>
        <w:t>传真：</w:t>
      </w:r>
    </w:p>
    <w:p w14:paraId="4D97BF4A">
      <w:pPr>
        <w:snapToGrid w:val="0"/>
        <w:spacing w:line="440" w:lineRule="exact"/>
        <w:ind w:firstLine="3675" w:firstLineChars="1750"/>
        <w:textAlignment w:val="baseline"/>
        <w:rPr>
          <w:rFonts w:ascii="宋体" w:hAnsi="宋体"/>
          <w:color w:val="auto"/>
          <w:sz w:val="20"/>
          <w:szCs w:val="21"/>
          <w:highlight w:val="none"/>
        </w:rPr>
      </w:pPr>
      <w:r>
        <w:rPr>
          <w:rFonts w:ascii="宋体" w:hAnsi="宋体"/>
          <w:color w:val="auto"/>
          <w:szCs w:val="21"/>
          <w:highlight w:val="none"/>
        </w:rPr>
        <w:t>邮政编码：</w:t>
      </w:r>
    </w:p>
    <w:p w14:paraId="2AC84287">
      <w:pPr>
        <w:snapToGrid w:val="0"/>
        <w:spacing w:line="440" w:lineRule="exact"/>
        <w:ind w:firstLine="5040" w:firstLineChars="2400"/>
        <w:textAlignment w:val="baseline"/>
        <w:rPr>
          <w:rFonts w:ascii="宋体" w:hAnsi="宋体"/>
          <w:color w:val="auto"/>
          <w:sz w:val="20"/>
          <w:szCs w:val="21"/>
          <w:highlight w:val="none"/>
        </w:rPr>
      </w:pPr>
      <w:r>
        <w:rPr>
          <w:rFonts w:ascii="宋体" w:hAnsi="宋体"/>
          <w:color w:val="auto"/>
          <w:szCs w:val="21"/>
          <w:highlight w:val="none"/>
        </w:rPr>
        <w:t>年</w:t>
      </w:r>
      <w:r>
        <w:rPr>
          <w:rFonts w:hint="eastAsia" w:ascii="宋体" w:hAnsi="宋体"/>
          <w:color w:val="auto"/>
          <w:szCs w:val="21"/>
          <w:highlight w:val="none"/>
          <w:lang w:val="en-US" w:eastAsia="zh-CN"/>
        </w:rPr>
        <w:t xml:space="preserve">     </w:t>
      </w:r>
      <w:r>
        <w:rPr>
          <w:rFonts w:ascii="宋体" w:hAnsi="宋体"/>
          <w:color w:val="auto"/>
          <w:szCs w:val="21"/>
          <w:highlight w:val="none"/>
        </w:rPr>
        <w:t>月</w:t>
      </w:r>
      <w:r>
        <w:rPr>
          <w:rFonts w:hint="eastAsia" w:ascii="宋体" w:hAnsi="宋体"/>
          <w:color w:val="auto"/>
          <w:szCs w:val="21"/>
          <w:highlight w:val="none"/>
          <w:lang w:val="en-US" w:eastAsia="zh-CN"/>
        </w:rPr>
        <w:t xml:space="preserve">   </w:t>
      </w:r>
      <w:r>
        <w:rPr>
          <w:rFonts w:ascii="宋体" w:hAnsi="宋体"/>
          <w:color w:val="auto"/>
          <w:szCs w:val="21"/>
          <w:highlight w:val="none"/>
        </w:rPr>
        <w:t>日</w:t>
      </w:r>
    </w:p>
    <w:p w14:paraId="4A610B38">
      <w:pPr>
        <w:snapToGrid w:val="0"/>
        <w:spacing w:line="440" w:lineRule="exact"/>
        <w:textAlignment w:val="baseline"/>
        <w:rPr>
          <w:rFonts w:hint="default" w:ascii="宋体" w:hAnsi="宋体" w:eastAsia="宋体"/>
          <w:color w:val="auto"/>
          <w:sz w:val="20"/>
          <w:szCs w:val="21"/>
          <w:highlight w:val="none"/>
          <w:lang w:val="en-US" w:eastAsia="zh-CN"/>
        </w:rPr>
      </w:pPr>
      <w:r>
        <w:rPr>
          <w:rFonts w:hint="eastAsia" w:ascii="宋体" w:hAnsi="宋体"/>
          <w:color w:val="auto"/>
          <w:sz w:val="20"/>
          <w:szCs w:val="21"/>
          <w:highlight w:val="none"/>
          <w:lang w:val="en-US" w:eastAsia="zh-CN"/>
        </w:rPr>
        <w:t xml:space="preserve">   </w:t>
      </w:r>
    </w:p>
    <w:p w14:paraId="66303F34">
      <w:pPr>
        <w:snapToGrid w:val="0"/>
        <w:spacing w:line="440" w:lineRule="exact"/>
        <w:textAlignment w:val="baseline"/>
        <w:rPr>
          <w:rFonts w:ascii="宋体" w:hAnsi="宋体"/>
          <w:color w:val="auto"/>
          <w:sz w:val="20"/>
          <w:szCs w:val="20"/>
          <w:highlight w:val="none"/>
        </w:rPr>
      </w:pPr>
      <w:r>
        <w:rPr>
          <w:rFonts w:ascii="宋体" w:hAnsi="宋体"/>
          <w:color w:val="auto"/>
          <w:sz w:val="20"/>
          <w:szCs w:val="20"/>
          <w:highlight w:val="none"/>
        </w:rPr>
        <w:br w:type="page"/>
      </w:r>
    </w:p>
    <w:p w14:paraId="792DC050">
      <w:pPr>
        <w:snapToGrid w:val="0"/>
        <w:jc w:val="center"/>
        <w:textAlignment w:val="baseline"/>
        <w:rPr>
          <w:rFonts w:ascii="宋体" w:hAnsi="宋体"/>
          <w:b/>
          <w:color w:val="auto"/>
          <w:sz w:val="24"/>
          <w:highlight w:val="none"/>
        </w:rPr>
      </w:pPr>
      <w:bookmarkStart w:id="477" w:name="_Toc246996358"/>
      <w:bookmarkStart w:id="478" w:name="_Toc152042579"/>
      <w:bookmarkStart w:id="479" w:name="_Toc350070695"/>
      <w:bookmarkStart w:id="480" w:name="_Toc246997101"/>
      <w:bookmarkStart w:id="481" w:name="_Toc144974859"/>
      <w:bookmarkStart w:id="482" w:name="_Toc247085876"/>
      <w:bookmarkStart w:id="483" w:name="_Toc359315410"/>
      <w:bookmarkStart w:id="484" w:name="_Toc179632810"/>
      <w:bookmarkStart w:id="485" w:name="_Toc364783094"/>
      <w:bookmarkStart w:id="486" w:name="_Toc152045790"/>
      <w:r>
        <w:rPr>
          <w:rFonts w:ascii="宋体" w:hAnsi="宋体"/>
          <w:b/>
          <w:color w:val="auto"/>
          <w:sz w:val="24"/>
          <w:highlight w:val="none"/>
        </w:rPr>
        <w:t>（二）</w:t>
      </w:r>
      <w:r>
        <w:rPr>
          <w:rFonts w:hint="eastAsia" w:ascii="宋体" w:hAnsi="宋体"/>
          <w:b/>
          <w:color w:val="auto"/>
          <w:sz w:val="24"/>
          <w:highlight w:val="none"/>
          <w:lang w:val="en-US" w:eastAsia="zh-CN"/>
        </w:rPr>
        <w:t>报价</w:t>
      </w:r>
      <w:r>
        <w:rPr>
          <w:rFonts w:ascii="宋体" w:hAnsi="宋体"/>
          <w:b/>
          <w:color w:val="auto"/>
          <w:sz w:val="24"/>
          <w:highlight w:val="none"/>
        </w:rPr>
        <w:t>函附录</w:t>
      </w:r>
      <w:bookmarkEnd w:id="477"/>
      <w:bookmarkEnd w:id="478"/>
      <w:bookmarkEnd w:id="479"/>
      <w:bookmarkEnd w:id="480"/>
      <w:bookmarkEnd w:id="481"/>
      <w:bookmarkEnd w:id="482"/>
      <w:bookmarkEnd w:id="483"/>
      <w:bookmarkEnd w:id="484"/>
      <w:bookmarkEnd w:id="485"/>
      <w:bookmarkEnd w:id="486"/>
    </w:p>
    <w:p w14:paraId="4BC60FD7">
      <w:pPr>
        <w:snapToGrid w:val="0"/>
        <w:spacing w:line="440" w:lineRule="exact"/>
        <w:textAlignment w:val="baseline"/>
        <w:rPr>
          <w:rFonts w:ascii="宋体" w:hAnsi="宋体"/>
          <w:color w:val="auto"/>
          <w:sz w:val="20"/>
          <w:szCs w:val="20"/>
          <w:highlight w:val="none"/>
        </w:rPr>
      </w:pPr>
    </w:p>
    <w:tbl>
      <w:tblPr>
        <w:tblStyle w:val="3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4180"/>
        <w:gridCol w:w="2121"/>
      </w:tblGrid>
      <w:tr w14:paraId="19E3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38C3644A">
            <w:pPr>
              <w:snapToGrid w:val="0"/>
              <w:spacing w:line="440" w:lineRule="exact"/>
              <w:jc w:val="center"/>
              <w:textAlignment w:val="baseline"/>
              <w:rPr>
                <w:rFonts w:ascii="宋体" w:hAnsi="宋体"/>
                <w:b/>
                <w:color w:val="auto"/>
                <w:sz w:val="20"/>
                <w:szCs w:val="21"/>
                <w:highlight w:val="none"/>
              </w:rPr>
            </w:pPr>
            <w:r>
              <w:rPr>
                <w:rFonts w:ascii="宋体" w:hAnsi="宋体"/>
                <w:b/>
                <w:color w:val="auto"/>
                <w:szCs w:val="21"/>
                <w:highlight w:val="none"/>
              </w:rPr>
              <w:t>序号</w:t>
            </w:r>
          </w:p>
        </w:tc>
        <w:tc>
          <w:tcPr>
            <w:tcW w:w="2337" w:type="dxa"/>
            <w:vAlign w:val="center"/>
          </w:tcPr>
          <w:p w14:paraId="4917AA04">
            <w:pPr>
              <w:snapToGrid w:val="0"/>
              <w:spacing w:line="440" w:lineRule="exact"/>
              <w:jc w:val="center"/>
              <w:textAlignment w:val="baseline"/>
              <w:rPr>
                <w:rFonts w:ascii="宋体" w:hAnsi="宋体"/>
                <w:b/>
                <w:color w:val="auto"/>
                <w:sz w:val="20"/>
                <w:szCs w:val="21"/>
                <w:highlight w:val="none"/>
              </w:rPr>
            </w:pPr>
            <w:r>
              <w:rPr>
                <w:rFonts w:hint="eastAsia" w:ascii="宋体" w:hAnsi="宋体"/>
                <w:b/>
                <w:color w:val="auto"/>
                <w:szCs w:val="21"/>
                <w:highlight w:val="none"/>
              </w:rPr>
              <w:t>条款名称</w:t>
            </w:r>
          </w:p>
        </w:tc>
        <w:tc>
          <w:tcPr>
            <w:tcW w:w="4180" w:type="dxa"/>
            <w:vAlign w:val="center"/>
          </w:tcPr>
          <w:p w14:paraId="05F70A23">
            <w:pPr>
              <w:snapToGrid w:val="0"/>
              <w:spacing w:line="440" w:lineRule="exact"/>
              <w:jc w:val="center"/>
              <w:textAlignment w:val="baseline"/>
              <w:rPr>
                <w:rFonts w:ascii="宋体" w:hAnsi="宋体"/>
                <w:b/>
                <w:color w:val="auto"/>
                <w:sz w:val="20"/>
                <w:szCs w:val="21"/>
                <w:highlight w:val="none"/>
              </w:rPr>
            </w:pPr>
            <w:r>
              <w:rPr>
                <w:rFonts w:hint="eastAsia" w:ascii="宋体" w:hAnsi="宋体"/>
                <w:b/>
                <w:color w:val="auto"/>
                <w:szCs w:val="21"/>
                <w:highlight w:val="none"/>
              </w:rPr>
              <w:t>约定</w:t>
            </w:r>
            <w:r>
              <w:rPr>
                <w:rFonts w:ascii="宋体" w:hAnsi="宋体"/>
                <w:b/>
                <w:color w:val="auto"/>
                <w:szCs w:val="21"/>
                <w:highlight w:val="none"/>
              </w:rPr>
              <w:t>内容</w:t>
            </w:r>
          </w:p>
        </w:tc>
        <w:tc>
          <w:tcPr>
            <w:tcW w:w="2121" w:type="dxa"/>
            <w:vAlign w:val="center"/>
          </w:tcPr>
          <w:p w14:paraId="55E57A58">
            <w:pPr>
              <w:snapToGrid w:val="0"/>
              <w:spacing w:line="440" w:lineRule="exact"/>
              <w:jc w:val="center"/>
              <w:textAlignment w:val="baseline"/>
              <w:rPr>
                <w:rFonts w:ascii="宋体" w:hAnsi="宋体"/>
                <w:b/>
                <w:color w:val="auto"/>
                <w:sz w:val="20"/>
                <w:szCs w:val="21"/>
                <w:highlight w:val="none"/>
              </w:rPr>
            </w:pPr>
            <w:r>
              <w:rPr>
                <w:rFonts w:hint="eastAsia" w:ascii="宋体" w:hAnsi="宋体"/>
                <w:b/>
                <w:color w:val="auto"/>
                <w:highlight w:val="none"/>
              </w:rPr>
              <w:t>是否响应</w:t>
            </w:r>
          </w:p>
        </w:tc>
      </w:tr>
      <w:tr w14:paraId="5420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19BDE517">
            <w:pPr>
              <w:spacing w:line="440" w:lineRule="exact"/>
              <w:jc w:val="center"/>
              <w:rPr>
                <w:rFonts w:ascii="宋体" w:hAnsi="宋体"/>
                <w:b/>
                <w:bCs/>
                <w:color w:val="auto"/>
                <w:sz w:val="20"/>
                <w:szCs w:val="21"/>
                <w:highlight w:val="none"/>
              </w:rPr>
            </w:pPr>
            <w:r>
              <w:rPr>
                <w:rFonts w:hint="eastAsia" w:ascii="宋体" w:hAnsi="宋体"/>
                <w:color w:val="auto"/>
                <w:szCs w:val="21"/>
                <w:highlight w:val="none"/>
              </w:rPr>
              <w:t>1</w:t>
            </w:r>
          </w:p>
        </w:tc>
        <w:tc>
          <w:tcPr>
            <w:tcW w:w="2337" w:type="dxa"/>
            <w:shd w:val="clear" w:color="auto" w:fill="auto"/>
            <w:vAlign w:val="center"/>
          </w:tcPr>
          <w:p w14:paraId="0A4F638D">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合同履行期限</w:t>
            </w:r>
          </w:p>
          <w:p w14:paraId="5DE56D26">
            <w:pPr>
              <w:spacing w:line="440" w:lineRule="exact"/>
              <w:jc w:val="center"/>
              <w:rPr>
                <w:rFonts w:ascii="宋体" w:hAnsi="宋体"/>
                <w:b/>
                <w:bCs/>
                <w:color w:val="auto"/>
                <w:sz w:val="20"/>
                <w:szCs w:val="21"/>
                <w:highlight w:val="none"/>
              </w:rPr>
            </w:pPr>
            <w:r>
              <w:rPr>
                <w:rFonts w:hint="eastAsia" w:ascii="宋体" w:hAnsi="宋体"/>
                <w:color w:val="auto"/>
                <w:szCs w:val="21"/>
                <w:highlight w:val="none"/>
                <w:lang w:val="en-US" w:eastAsia="zh-CN"/>
              </w:rPr>
              <w:t>（服务时间）</w:t>
            </w:r>
          </w:p>
        </w:tc>
        <w:tc>
          <w:tcPr>
            <w:tcW w:w="4180" w:type="dxa"/>
            <w:shd w:val="clear" w:color="auto" w:fill="auto"/>
            <w:vAlign w:val="center"/>
          </w:tcPr>
          <w:p w14:paraId="33C2B2F4">
            <w:pPr>
              <w:autoSpaceDE w:val="0"/>
              <w:autoSpaceDN w:val="0"/>
              <w:adjustRightInd w:val="0"/>
              <w:spacing w:line="380" w:lineRule="exact"/>
              <w:jc w:val="left"/>
              <w:rPr>
                <w:rFonts w:ascii="宋体" w:hAnsi="宋体"/>
                <w:b/>
                <w:bCs/>
                <w:color w:val="auto"/>
                <w:sz w:val="20"/>
                <w:szCs w:val="21"/>
                <w:highlight w:val="none"/>
              </w:rPr>
            </w:pPr>
          </w:p>
        </w:tc>
        <w:tc>
          <w:tcPr>
            <w:tcW w:w="2121" w:type="dxa"/>
            <w:vAlign w:val="center"/>
          </w:tcPr>
          <w:p w14:paraId="07D0EA28">
            <w:pPr>
              <w:snapToGrid w:val="0"/>
              <w:spacing w:line="440" w:lineRule="exact"/>
              <w:jc w:val="center"/>
              <w:textAlignment w:val="baseline"/>
              <w:rPr>
                <w:rFonts w:ascii="宋体" w:hAnsi="宋体"/>
                <w:color w:val="auto"/>
                <w:sz w:val="20"/>
                <w:szCs w:val="21"/>
                <w:highlight w:val="none"/>
              </w:rPr>
            </w:pPr>
          </w:p>
        </w:tc>
      </w:tr>
      <w:tr w14:paraId="7DAF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1AF6001B">
            <w:pPr>
              <w:spacing w:line="440" w:lineRule="exact"/>
              <w:jc w:val="center"/>
              <w:rPr>
                <w:rFonts w:hint="eastAsia" w:ascii="宋体" w:hAnsi="宋体" w:eastAsia="宋体"/>
                <w:b/>
                <w:bCs/>
                <w:color w:val="auto"/>
                <w:sz w:val="20"/>
                <w:szCs w:val="21"/>
                <w:highlight w:val="none"/>
                <w:lang w:eastAsia="zh-CN"/>
              </w:rPr>
            </w:pPr>
            <w:r>
              <w:rPr>
                <w:rFonts w:hint="eastAsia" w:ascii="宋体" w:hAnsi="宋体"/>
                <w:color w:val="auto"/>
                <w:szCs w:val="21"/>
                <w:highlight w:val="none"/>
              </w:rPr>
              <w:t>2</w:t>
            </w:r>
          </w:p>
        </w:tc>
        <w:tc>
          <w:tcPr>
            <w:tcW w:w="2337" w:type="dxa"/>
            <w:vAlign w:val="center"/>
          </w:tcPr>
          <w:p w14:paraId="3A509BD8">
            <w:pPr>
              <w:autoSpaceDE w:val="0"/>
              <w:autoSpaceDN w:val="0"/>
              <w:adjustRightInd w:val="0"/>
              <w:spacing w:line="240" w:lineRule="exact"/>
              <w:jc w:val="center"/>
              <w:rPr>
                <w:rFonts w:ascii="宋体" w:hAnsi="宋体"/>
                <w:b/>
                <w:bCs/>
                <w:color w:val="auto"/>
                <w:sz w:val="20"/>
                <w:szCs w:val="21"/>
                <w:highlight w:val="none"/>
              </w:rPr>
            </w:pPr>
            <w:r>
              <w:rPr>
                <w:rFonts w:hint="eastAsia" w:ascii="宋体" w:hAnsi="宋体" w:cs="仿宋_GB2312"/>
                <w:color w:val="auto"/>
                <w:kern w:val="0"/>
                <w:szCs w:val="21"/>
                <w:highlight w:val="none"/>
                <w:lang w:val="en-US" w:eastAsia="zh-CN"/>
              </w:rPr>
              <w:t>磋商</w:t>
            </w:r>
            <w:r>
              <w:rPr>
                <w:rFonts w:hint="eastAsia" w:ascii="宋体" w:hAnsi="宋体" w:cs="仿宋_GB2312"/>
                <w:color w:val="auto"/>
                <w:kern w:val="0"/>
                <w:szCs w:val="21"/>
                <w:highlight w:val="none"/>
              </w:rPr>
              <w:t>有效期</w:t>
            </w:r>
          </w:p>
        </w:tc>
        <w:tc>
          <w:tcPr>
            <w:tcW w:w="4180" w:type="dxa"/>
            <w:vAlign w:val="center"/>
          </w:tcPr>
          <w:p w14:paraId="31211B99">
            <w:pPr>
              <w:autoSpaceDE w:val="0"/>
              <w:autoSpaceDN w:val="0"/>
              <w:adjustRightInd w:val="0"/>
              <w:spacing w:line="240" w:lineRule="exact"/>
              <w:rPr>
                <w:rFonts w:ascii="宋体" w:hAnsi="宋体"/>
                <w:b/>
                <w:bCs/>
                <w:color w:val="auto"/>
                <w:sz w:val="20"/>
                <w:szCs w:val="21"/>
                <w:highlight w:val="none"/>
              </w:rPr>
            </w:pPr>
            <w:r>
              <w:rPr>
                <w:rFonts w:hint="eastAsia" w:ascii="宋体" w:hAnsi="宋体" w:cs="仿宋_GB2312"/>
                <w:color w:val="auto"/>
                <w:kern w:val="0"/>
                <w:szCs w:val="21"/>
                <w:highlight w:val="none"/>
              </w:rPr>
              <w:t>90天</w:t>
            </w:r>
          </w:p>
        </w:tc>
        <w:tc>
          <w:tcPr>
            <w:tcW w:w="2121" w:type="dxa"/>
            <w:vAlign w:val="center"/>
          </w:tcPr>
          <w:p w14:paraId="03C31326">
            <w:pPr>
              <w:snapToGrid w:val="0"/>
              <w:spacing w:line="440" w:lineRule="exact"/>
              <w:jc w:val="center"/>
              <w:textAlignment w:val="baseline"/>
              <w:rPr>
                <w:rFonts w:ascii="宋体" w:hAnsi="宋体"/>
                <w:color w:val="auto"/>
                <w:sz w:val="20"/>
                <w:szCs w:val="21"/>
                <w:highlight w:val="none"/>
              </w:rPr>
            </w:pPr>
          </w:p>
        </w:tc>
      </w:tr>
      <w:tr w14:paraId="0552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5C029171">
            <w:pPr>
              <w:spacing w:line="440" w:lineRule="exact"/>
              <w:jc w:val="center"/>
              <w:rPr>
                <w:rFonts w:hint="eastAsia" w:ascii="宋体" w:hAnsi="宋体" w:eastAsia="宋体"/>
                <w:b/>
                <w:bCs/>
                <w:color w:val="auto"/>
                <w:szCs w:val="21"/>
                <w:highlight w:val="none"/>
                <w:lang w:eastAsia="zh-CN"/>
              </w:rPr>
            </w:pPr>
            <w:r>
              <w:rPr>
                <w:rFonts w:hint="eastAsia" w:ascii="宋体" w:hAnsi="宋体"/>
                <w:color w:val="auto"/>
                <w:szCs w:val="21"/>
                <w:highlight w:val="none"/>
              </w:rPr>
              <w:t>3</w:t>
            </w:r>
          </w:p>
        </w:tc>
        <w:tc>
          <w:tcPr>
            <w:tcW w:w="2337" w:type="dxa"/>
            <w:vAlign w:val="center"/>
          </w:tcPr>
          <w:p w14:paraId="37A74269">
            <w:pPr>
              <w:autoSpaceDE w:val="0"/>
              <w:autoSpaceDN w:val="0"/>
              <w:adjustRightInd w:val="0"/>
              <w:spacing w:line="240" w:lineRule="exact"/>
              <w:jc w:val="center"/>
              <w:rPr>
                <w:rFonts w:ascii="宋体" w:hAnsi="宋体"/>
                <w:b/>
                <w:bCs/>
                <w:color w:val="auto"/>
                <w:szCs w:val="21"/>
                <w:highlight w:val="none"/>
              </w:rPr>
            </w:pPr>
            <w:r>
              <w:rPr>
                <w:rFonts w:hint="eastAsia" w:ascii="宋体" w:hAnsi="宋体"/>
                <w:color w:val="auto"/>
                <w:highlight w:val="none"/>
                <w:lang w:val="en-US" w:eastAsia="zh-CN"/>
              </w:rPr>
              <w:t>采购需求</w:t>
            </w:r>
          </w:p>
        </w:tc>
        <w:tc>
          <w:tcPr>
            <w:tcW w:w="4180" w:type="dxa"/>
            <w:vAlign w:val="center"/>
          </w:tcPr>
          <w:p w14:paraId="51761D84">
            <w:pPr>
              <w:autoSpaceDE w:val="0"/>
              <w:autoSpaceDN w:val="0"/>
              <w:adjustRightInd w:val="0"/>
              <w:spacing w:line="240" w:lineRule="exact"/>
              <w:rPr>
                <w:rFonts w:ascii="宋体" w:hAnsi="宋体"/>
                <w:b/>
                <w:bCs/>
                <w:color w:val="auto"/>
                <w:sz w:val="20"/>
                <w:szCs w:val="21"/>
                <w:highlight w:val="none"/>
              </w:rPr>
            </w:pPr>
            <w:r>
              <w:rPr>
                <w:rFonts w:hint="eastAsia" w:ascii="宋体" w:hAnsi="宋体" w:cs="宋体"/>
                <w:bCs/>
                <w:color w:val="auto"/>
                <w:szCs w:val="21"/>
                <w:highlight w:val="none"/>
                <w:lang w:val="zh-CN"/>
              </w:rPr>
              <w:t>符合第五章规定</w:t>
            </w:r>
          </w:p>
        </w:tc>
        <w:tc>
          <w:tcPr>
            <w:tcW w:w="2121" w:type="dxa"/>
            <w:vAlign w:val="center"/>
          </w:tcPr>
          <w:p w14:paraId="0FF8E29A">
            <w:pPr>
              <w:snapToGrid w:val="0"/>
              <w:spacing w:line="440" w:lineRule="exact"/>
              <w:jc w:val="center"/>
              <w:textAlignment w:val="baseline"/>
              <w:rPr>
                <w:rFonts w:ascii="宋体" w:hAnsi="宋体"/>
                <w:color w:val="auto"/>
                <w:sz w:val="20"/>
                <w:szCs w:val="21"/>
                <w:highlight w:val="none"/>
              </w:rPr>
            </w:pPr>
          </w:p>
        </w:tc>
      </w:tr>
      <w:tr w14:paraId="279E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0" w:type="dxa"/>
            <w:vAlign w:val="center"/>
          </w:tcPr>
          <w:p w14:paraId="6C594935">
            <w:pPr>
              <w:snapToGrid w:val="0"/>
              <w:spacing w:line="440" w:lineRule="exact"/>
              <w:jc w:val="center"/>
              <w:textAlignment w:val="baseline"/>
              <w:rPr>
                <w:rFonts w:hint="default" w:ascii="宋体" w:hAnsi="宋体" w:eastAsia="宋体"/>
                <w:color w:val="auto"/>
                <w:sz w:val="20"/>
                <w:szCs w:val="21"/>
                <w:highlight w:val="none"/>
                <w:lang w:val="en-US" w:eastAsia="zh-CN"/>
              </w:rPr>
            </w:pPr>
            <w:r>
              <w:rPr>
                <w:rFonts w:hint="eastAsia" w:ascii="宋体" w:hAnsi="宋体"/>
                <w:color w:val="auto"/>
                <w:szCs w:val="21"/>
                <w:highlight w:val="none"/>
                <w:lang w:val="en-US" w:eastAsia="zh-CN"/>
              </w:rPr>
              <w:t>4</w:t>
            </w:r>
          </w:p>
        </w:tc>
        <w:tc>
          <w:tcPr>
            <w:tcW w:w="2337" w:type="dxa"/>
            <w:vAlign w:val="center"/>
          </w:tcPr>
          <w:p w14:paraId="107B9286">
            <w:pPr>
              <w:snapToGrid w:val="0"/>
              <w:spacing w:line="240" w:lineRule="exact"/>
              <w:jc w:val="center"/>
              <w:textAlignment w:val="baseline"/>
              <w:rPr>
                <w:rFonts w:ascii="宋体" w:hAnsi="宋体"/>
                <w:color w:val="auto"/>
                <w:sz w:val="20"/>
                <w:highlight w:val="none"/>
              </w:rPr>
            </w:pPr>
            <w:r>
              <w:rPr>
                <w:rFonts w:hint="eastAsia" w:ascii="宋体" w:hAnsi="宋体"/>
                <w:color w:val="auto"/>
                <w:highlight w:val="none"/>
              </w:rPr>
              <w:t>...</w:t>
            </w:r>
          </w:p>
        </w:tc>
        <w:tc>
          <w:tcPr>
            <w:tcW w:w="4180" w:type="dxa"/>
            <w:vAlign w:val="center"/>
          </w:tcPr>
          <w:p w14:paraId="485EB612">
            <w:pPr>
              <w:snapToGrid w:val="0"/>
              <w:spacing w:line="240" w:lineRule="exact"/>
              <w:textAlignment w:val="baseline"/>
              <w:rPr>
                <w:rFonts w:ascii="宋体" w:hAnsi="宋体"/>
                <w:color w:val="auto"/>
                <w:sz w:val="20"/>
                <w:highlight w:val="none"/>
              </w:rPr>
            </w:pPr>
          </w:p>
        </w:tc>
        <w:tc>
          <w:tcPr>
            <w:tcW w:w="2121" w:type="dxa"/>
            <w:vAlign w:val="center"/>
          </w:tcPr>
          <w:p w14:paraId="6DBEE3A1">
            <w:pPr>
              <w:snapToGrid w:val="0"/>
              <w:spacing w:line="440" w:lineRule="exact"/>
              <w:jc w:val="center"/>
              <w:textAlignment w:val="baseline"/>
              <w:rPr>
                <w:rFonts w:ascii="宋体" w:hAnsi="宋体"/>
                <w:color w:val="auto"/>
                <w:sz w:val="20"/>
                <w:szCs w:val="21"/>
                <w:highlight w:val="none"/>
              </w:rPr>
            </w:pPr>
          </w:p>
        </w:tc>
      </w:tr>
    </w:tbl>
    <w:p w14:paraId="092C886A">
      <w:pPr>
        <w:snapToGrid w:val="0"/>
        <w:spacing w:line="440" w:lineRule="exact"/>
        <w:ind w:left="840" w:leftChars="400" w:firstLine="2200" w:firstLineChars="1100"/>
        <w:textAlignment w:val="baseline"/>
        <w:rPr>
          <w:rFonts w:ascii="宋体" w:hAnsi="宋体"/>
          <w:color w:val="auto"/>
          <w:sz w:val="20"/>
          <w:szCs w:val="20"/>
          <w:highlight w:val="none"/>
        </w:rPr>
      </w:pPr>
    </w:p>
    <w:p w14:paraId="67A97E75">
      <w:pPr>
        <w:spacing w:line="440" w:lineRule="exact"/>
        <w:jc w:val="left"/>
        <w:rPr>
          <w:rFonts w:hint="eastAsia" w:ascii="宋体" w:hAnsi="宋体" w:cs="宋体"/>
          <w:color w:val="auto"/>
          <w:szCs w:val="21"/>
          <w:highlight w:val="none"/>
        </w:rPr>
      </w:pPr>
      <w:bookmarkStart w:id="487" w:name="_Toc364783095"/>
      <w:bookmarkStart w:id="488" w:name="_Toc359315411"/>
      <w:bookmarkStart w:id="489" w:name="_Toc34654717"/>
      <w:bookmarkStart w:id="490" w:name="_Toc350070696"/>
      <w:r>
        <w:rPr>
          <w:rFonts w:hint="eastAsia" w:ascii="宋体" w:hAnsi="宋体" w:cs="宋体"/>
          <w:color w:val="auto"/>
          <w:szCs w:val="21"/>
          <w:highlight w:val="none"/>
        </w:rPr>
        <w:t>供 应 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2E33C16F">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0833714">
      <w:pPr>
        <w:pStyle w:val="4"/>
        <w:snapToGrid w:val="0"/>
        <w:jc w:val="right"/>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年        月        日</w:t>
      </w:r>
    </w:p>
    <w:p w14:paraId="22377063">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br w:type="page"/>
      </w:r>
    </w:p>
    <w:p w14:paraId="2B4100D7">
      <w:pPr>
        <w:pStyle w:val="4"/>
        <w:snapToGrid w:val="0"/>
        <w:jc w:val="center"/>
        <w:textAlignment w:val="baseline"/>
        <w:rPr>
          <w:rFonts w:ascii="宋体" w:hAnsi="宋体" w:eastAsia="宋体"/>
          <w:color w:val="auto"/>
          <w:highlight w:val="none"/>
        </w:rPr>
      </w:pPr>
      <w:bookmarkStart w:id="491" w:name="_Toc34654718"/>
      <w:bookmarkStart w:id="492" w:name="_Toc364783096"/>
      <w:bookmarkStart w:id="493" w:name="_Toc152042580"/>
      <w:bookmarkStart w:id="494" w:name="_Toc246996359"/>
      <w:bookmarkStart w:id="495" w:name="_Toc179632811"/>
      <w:bookmarkStart w:id="496" w:name="_Toc359315412"/>
      <w:bookmarkStart w:id="497" w:name="_Toc247085877"/>
      <w:bookmarkStart w:id="498" w:name="_Toc350070697"/>
      <w:bookmarkStart w:id="499" w:name="_Toc246997102"/>
      <w:bookmarkStart w:id="500" w:name="_Toc152045791"/>
      <w:bookmarkStart w:id="501" w:name="_Toc144974860"/>
      <w:r>
        <w:rPr>
          <w:rFonts w:hint="eastAsia" w:ascii="宋体" w:hAnsi="宋体" w:eastAsia="宋体"/>
          <w:color w:val="auto"/>
          <w:highlight w:val="none"/>
          <w:lang w:val="en-US" w:eastAsia="zh-CN"/>
        </w:rPr>
        <w:t>二</w:t>
      </w:r>
      <w:r>
        <w:rPr>
          <w:rFonts w:ascii="宋体" w:hAnsi="宋体" w:eastAsia="宋体"/>
          <w:color w:val="auto"/>
          <w:highlight w:val="none"/>
        </w:rPr>
        <w:t>、</w:t>
      </w:r>
      <w:r>
        <w:rPr>
          <w:rFonts w:hint="eastAsia" w:ascii="宋体" w:hAnsi="宋体" w:eastAsia="宋体"/>
          <w:color w:val="auto"/>
          <w:highlight w:val="none"/>
        </w:rPr>
        <w:t>法定代表人身份证明</w:t>
      </w:r>
      <w:bookmarkEnd w:id="491"/>
    </w:p>
    <w:p w14:paraId="325A7D4C">
      <w:pPr>
        <w:pStyle w:val="4"/>
        <w:snapToGrid w:val="0"/>
        <w:jc w:val="center"/>
        <w:textAlignment w:val="baseline"/>
        <w:rPr>
          <w:rFonts w:ascii="宋体" w:hAnsi="宋体" w:eastAsia="宋体"/>
          <w:color w:val="auto"/>
          <w:highlight w:val="none"/>
        </w:rPr>
      </w:pPr>
      <w:bookmarkStart w:id="502" w:name="_Toc34654719"/>
      <w:r>
        <w:rPr>
          <w:rFonts w:hint="eastAsia" w:ascii="宋体" w:hAnsi="宋体" w:eastAsia="宋体"/>
          <w:color w:val="auto"/>
          <w:highlight w:val="none"/>
        </w:rPr>
        <w:t>（一）</w:t>
      </w:r>
      <w:r>
        <w:rPr>
          <w:rFonts w:ascii="宋体" w:hAnsi="宋体" w:eastAsia="宋体"/>
          <w:color w:val="auto"/>
          <w:highlight w:val="none"/>
        </w:rPr>
        <w:t>法定代表人身份证明</w:t>
      </w:r>
      <w:bookmarkEnd w:id="492"/>
      <w:bookmarkEnd w:id="493"/>
      <w:bookmarkEnd w:id="494"/>
      <w:bookmarkEnd w:id="495"/>
      <w:bookmarkEnd w:id="496"/>
      <w:bookmarkEnd w:id="497"/>
      <w:bookmarkEnd w:id="498"/>
      <w:bookmarkEnd w:id="499"/>
      <w:bookmarkEnd w:id="500"/>
      <w:bookmarkEnd w:id="501"/>
      <w:bookmarkEnd w:id="502"/>
    </w:p>
    <w:p w14:paraId="3783554A">
      <w:pPr>
        <w:snapToGrid w:val="0"/>
        <w:spacing w:line="440" w:lineRule="exact"/>
        <w:textAlignment w:val="baseline"/>
        <w:rPr>
          <w:rFonts w:ascii="宋体" w:hAnsi="宋体"/>
          <w:color w:val="auto"/>
          <w:sz w:val="20"/>
          <w:szCs w:val="20"/>
          <w:highlight w:val="none"/>
        </w:rPr>
      </w:pPr>
    </w:p>
    <w:p w14:paraId="74E946A1">
      <w:pPr>
        <w:snapToGrid w:val="0"/>
        <w:spacing w:line="440" w:lineRule="exact"/>
        <w:textAlignment w:val="baseline"/>
        <w:rPr>
          <w:rFonts w:ascii="宋体" w:hAnsi="宋体"/>
          <w:color w:val="auto"/>
          <w:sz w:val="20"/>
          <w:szCs w:val="21"/>
          <w:highlight w:val="none"/>
        </w:rPr>
      </w:pPr>
    </w:p>
    <w:p w14:paraId="7A8CAE59">
      <w:pPr>
        <w:snapToGrid w:val="0"/>
        <w:spacing w:line="440" w:lineRule="exact"/>
        <w:textAlignment w:val="baseline"/>
        <w:rPr>
          <w:rFonts w:ascii="宋体" w:hAnsi="宋体"/>
          <w:color w:val="auto"/>
          <w:sz w:val="20"/>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名称：</w:t>
      </w:r>
    </w:p>
    <w:p w14:paraId="6D4413A8">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单位性质：</w:t>
      </w:r>
    </w:p>
    <w:p w14:paraId="4939FFE1">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地址：</w:t>
      </w:r>
    </w:p>
    <w:p w14:paraId="7934DD31">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成立时间：年月日</w:t>
      </w:r>
    </w:p>
    <w:p w14:paraId="7FAF56BE">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经营期限：</w:t>
      </w:r>
    </w:p>
    <w:p w14:paraId="15FF0608">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姓名：性别：年龄：职务：</w:t>
      </w:r>
    </w:p>
    <w:p w14:paraId="5D863FBC">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系</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12252BAC">
      <w:pPr>
        <w:snapToGrid w:val="0"/>
        <w:spacing w:line="440" w:lineRule="exact"/>
        <w:ind w:firstLine="420" w:firstLineChars="200"/>
        <w:textAlignment w:val="baseline"/>
        <w:rPr>
          <w:rFonts w:ascii="宋体" w:hAnsi="宋体"/>
          <w:color w:val="auto"/>
          <w:sz w:val="20"/>
          <w:szCs w:val="21"/>
          <w:highlight w:val="none"/>
        </w:rPr>
      </w:pPr>
      <w:r>
        <w:rPr>
          <w:rFonts w:ascii="宋体" w:hAnsi="宋体"/>
          <w:color w:val="auto"/>
          <w:szCs w:val="21"/>
          <w:highlight w:val="none"/>
        </w:rPr>
        <w:t>特此证明。</w:t>
      </w:r>
    </w:p>
    <w:p w14:paraId="31104F90">
      <w:pPr>
        <w:snapToGrid w:val="0"/>
        <w:spacing w:line="440" w:lineRule="exact"/>
        <w:textAlignment w:val="baseline"/>
        <w:rPr>
          <w:rFonts w:ascii="宋体" w:hAnsi="宋体"/>
          <w:color w:val="auto"/>
          <w:sz w:val="20"/>
          <w:szCs w:val="21"/>
          <w:highlight w:val="none"/>
        </w:rPr>
      </w:pPr>
    </w:p>
    <w:p w14:paraId="1B7500B0">
      <w:pPr>
        <w:snapToGrid w:val="0"/>
        <w:spacing w:line="440" w:lineRule="exact"/>
        <w:textAlignment w:val="baseline"/>
        <w:rPr>
          <w:rFonts w:ascii="宋体" w:hAnsi="宋体"/>
          <w:color w:val="auto"/>
          <w:sz w:val="20"/>
          <w:szCs w:val="21"/>
          <w:highlight w:val="none"/>
        </w:rPr>
      </w:pPr>
    </w:p>
    <w:p w14:paraId="3422F379">
      <w:pPr>
        <w:snapToGrid w:val="0"/>
        <w:spacing w:line="440" w:lineRule="exact"/>
        <w:textAlignment w:val="baseline"/>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：（盖单位章）</w:t>
      </w:r>
    </w:p>
    <w:p w14:paraId="4F155F62">
      <w:pPr>
        <w:pStyle w:val="2"/>
      </w:pPr>
    </w:p>
    <w:p w14:paraId="1573DF1B">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年月日</w:t>
      </w:r>
    </w:p>
    <w:p w14:paraId="36999C2A">
      <w:pPr>
        <w:snapToGrid w:val="0"/>
        <w:spacing w:line="440" w:lineRule="exact"/>
        <w:jc w:val="center"/>
        <w:textAlignment w:val="baseline"/>
        <w:rPr>
          <w:rFonts w:ascii="宋体" w:hAnsi="宋体"/>
          <w:color w:val="auto"/>
          <w:sz w:val="20"/>
          <w:szCs w:val="20"/>
          <w:highlight w:val="none"/>
        </w:rPr>
      </w:pPr>
      <w:r>
        <w:rPr>
          <w:rFonts w:ascii="宋体" w:hAnsi="宋体"/>
          <w:color w:val="auto"/>
          <w:sz w:val="20"/>
          <w:szCs w:val="20"/>
          <w:highlight w:val="none"/>
        </w:rPr>
        <w:br w:type="page"/>
      </w:r>
    </w:p>
    <w:p w14:paraId="081ED0C1">
      <w:pPr>
        <w:pStyle w:val="4"/>
        <w:snapToGrid w:val="0"/>
        <w:jc w:val="center"/>
        <w:textAlignment w:val="baseline"/>
        <w:rPr>
          <w:rFonts w:ascii="宋体" w:hAnsi="宋体" w:eastAsia="宋体"/>
          <w:color w:val="auto"/>
          <w:highlight w:val="none"/>
        </w:rPr>
      </w:pPr>
      <w:bookmarkStart w:id="503" w:name="_Toc179632812"/>
      <w:bookmarkStart w:id="504" w:name="_Toc247085878"/>
      <w:bookmarkStart w:id="505" w:name="_Toc152042581"/>
      <w:bookmarkStart w:id="506" w:name="_Toc152045792"/>
      <w:bookmarkStart w:id="507" w:name="_Toc364783097"/>
      <w:bookmarkStart w:id="508" w:name="_Toc350070698"/>
      <w:bookmarkStart w:id="509" w:name="_Toc246996360"/>
      <w:bookmarkStart w:id="510" w:name="_Toc359315413"/>
      <w:bookmarkStart w:id="511" w:name="_Toc34654720"/>
      <w:bookmarkStart w:id="512" w:name="_Toc246997103"/>
      <w:bookmarkStart w:id="513" w:name="_Toc144974861"/>
      <w:r>
        <w:rPr>
          <w:rFonts w:hint="eastAsia" w:ascii="宋体" w:hAnsi="宋体" w:eastAsia="宋体"/>
          <w:color w:val="auto"/>
          <w:highlight w:val="none"/>
        </w:rPr>
        <w:t>（二）</w:t>
      </w:r>
      <w:r>
        <w:rPr>
          <w:rFonts w:ascii="宋体" w:hAnsi="宋体" w:eastAsia="宋体"/>
          <w:color w:val="auto"/>
          <w:highlight w:val="none"/>
        </w:rPr>
        <w:t>授权委托书</w:t>
      </w:r>
      <w:bookmarkEnd w:id="503"/>
      <w:bookmarkEnd w:id="504"/>
      <w:bookmarkEnd w:id="505"/>
      <w:bookmarkEnd w:id="506"/>
      <w:bookmarkEnd w:id="507"/>
      <w:bookmarkEnd w:id="508"/>
      <w:bookmarkEnd w:id="509"/>
      <w:bookmarkEnd w:id="510"/>
      <w:bookmarkEnd w:id="511"/>
      <w:bookmarkEnd w:id="512"/>
      <w:bookmarkEnd w:id="513"/>
    </w:p>
    <w:p w14:paraId="7B9CFFCA">
      <w:pPr>
        <w:snapToGrid w:val="0"/>
        <w:spacing w:line="440" w:lineRule="exact"/>
        <w:textAlignment w:val="baseline"/>
        <w:rPr>
          <w:rFonts w:ascii="宋体" w:hAnsi="宋体"/>
          <w:color w:val="auto"/>
          <w:sz w:val="20"/>
          <w:szCs w:val="21"/>
          <w:highlight w:val="none"/>
        </w:rPr>
      </w:pPr>
    </w:p>
    <w:p w14:paraId="05673410">
      <w:pPr>
        <w:snapToGrid w:val="0"/>
        <w:spacing w:line="440" w:lineRule="exact"/>
        <w:ind w:firstLine="420" w:firstLineChars="200"/>
        <w:textAlignment w:val="baseline"/>
        <w:rPr>
          <w:rFonts w:ascii="宋体" w:hAnsi="宋体"/>
          <w:color w:val="auto"/>
          <w:sz w:val="20"/>
          <w:szCs w:val="21"/>
          <w:highlight w:val="none"/>
        </w:rPr>
      </w:pPr>
      <w:r>
        <w:rPr>
          <w:rFonts w:ascii="宋体" w:hAnsi="宋体"/>
          <w:color w:val="auto"/>
          <w:szCs w:val="21"/>
          <w:highlight w:val="none"/>
        </w:rPr>
        <w:t>本人</w:t>
      </w:r>
      <w:r>
        <w:rPr>
          <w:rFonts w:ascii="宋体" w:hAnsi="宋体"/>
          <w:color w:val="auto"/>
          <w:szCs w:val="21"/>
          <w:highlight w:val="none"/>
          <w:u w:val="single" w:color="000000"/>
        </w:rPr>
        <w:t>（姓名）</w:t>
      </w:r>
      <w:r>
        <w:rPr>
          <w:rFonts w:ascii="宋体" w:hAnsi="宋体"/>
          <w:color w:val="auto"/>
          <w:szCs w:val="21"/>
          <w:highlight w:val="none"/>
        </w:rPr>
        <w:t>系</w:t>
      </w:r>
      <w:r>
        <w:rPr>
          <w:rFonts w:ascii="宋体" w:hAnsi="宋体"/>
          <w:color w:val="auto"/>
          <w:szCs w:val="21"/>
          <w:highlight w:val="none"/>
          <w:u w:val="single" w:color="000000"/>
        </w:rPr>
        <w:t>（</w:t>
      </w:r>
      <w:r>
        <w:rPr>
          <w:rFonts w:hint="eastAsia" w:ascii="宋体" w:hAnsi="宋体"/>
          <w:color w:val="auto"/>
          <w:szCs w:val="21"/>
          <w:highlight w:val="none"/>
          <w:u w:val="single" w:color="000000"/>
          <w:lang w:eastAsia="zh-CN"/>
        </w:rPr>
        <w:t>供应商</w:t>
      </w:r>
      <w:r>
        <w:rPr>
          <w:rFonts w:ascii="宋体" w:hAnsi="宋体"/>
          <w:color w:val="auto"/>
          <w:szCs w:val="21"/>
          <w:highlight w:val="none"/>
          <w:u w:val="single" w:color="000000"/>
        </w:rPr>
        <w:t>名称）</w:t>
      </w:r>
      <w:r>
        <w:rPr>
          <w:rFonts w:ascii="宋体" w:hAnsi="宋体"/>
          <w:color w:val="auto"/>
          <w:szCs w:val="21"/>
          <w:highlight w:val="none"/>
        </w:rPr>
        <w:t>的法定代表人，现委托</w:t>
      </w:r>
      <w:r>
        <w:rPr>
          <w:rFonts w:ascii="宋体" w:hAnsi="宋体"/>
          <w:color w:val="auto"/>
          <w:szCs w:val="21"/>
          <w:highlight w:val="none"/>
          <w:u w:val="single" w:color="000000"/>
        </w:rPr>
        <w:t>（姓名）</w:t>
      </w:r>
      <w:r>
        <w:rPr>
          <w:rFonts w:ascii="宋体" w:hAnsi="宋体"/>
          <w:color w:val="auto"/>
          <w:szCs w:val="21"/>
          <w:highlight w:val="none"/>
        </w:rPr>
        <w:t>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ascii="宋体" w:hAnsi="宋体"/>
          <w:color w:val="auto"/>
          <w:szCs w:val="21"/>
          <w:highlight w:val="none"/>
          <w:u w:val="single" w:color="000000"/>
        </w:rPr>
        <w:t>（项目名称）</w:t>
      </w:r>
      <w:r>
        <w:rPr>
          <w:rFonts w:hint="eastAsia" w:ascii="宋体" w:hAnsi="宋体"/>
          <w:color w:val="auto"/>
          <w:szCs w:val="21"/>
          <w:highlight w:val="none"/>
          <w:lang w:eastAsia="zh-CN"/>
        </w:rPr>
        <w:t>响应文件</w:t>
      </w:r>
      <w:r>
        <w:rPr>
          <w:rFonts w:ascii="宋体" w:hAnsi="宋体"/>
          <w:color w:val="auto"/>
          <w:szCs w:val="21"/>
          <w:highlight w:val="none"/>
        </w:rPr>
        <w:t>、签订合同和处理有关事宜，其法律后果由我方承担。</w:t>
      </w:r>
    </w:p>
    <w:p w14:paraId="746629A2">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p>
    <w:p w14:paraId="4F175430">
      <w:pPr>
        <w:snapToGrid w:val="0"/>
        <w:spacing w:line="440" w:lineRule="exact"/>
        <w:ind w:firstLine="420" w:firstLineChars="200"/>
        <w:textAlignment w:val="baseline"/>
        <w:rPr>
          <w:rFonts w:ascii="宋体" w:hAnsi="宋体"/>
          <w:color w:val="auto"/>
          <w:sz w:val="20"/>
          <w:szCs w:val="21"/>
          <w:highlight w:val="none"/>
        </w:rPr>
      </w:pPr>
      <w:r>
        <w:rPr>
          <w:rFonts w:ascii="宋体" w:hAnsi="宋体"/>
          <w:color w:val="auto"/>
          <w:szCs w:val="21"/>
          <w:highlight w:val="none"/>
        </w:rPr>
        <w:t>代理人无转委托权。</w:t>
      </w:r>
    </w:p>
    <w:p w14:paraId="7BBCADD9">
      <w:pPr>
        <w:snapToGrid w:val="0"/>
        <w:spacing w:line="440" w:lineRule="exact"/>
        <w:ind w:firstLine="420" w:firstLineChars="200"/>
        <w:textAlignment w:val="baseline"/>
        <w:rPr>
          <w:rFonts w:ascii="宋体" w:hAnsi="宋体"/>
          <w:color w:val="auto"/>
          <w:sz w:val="20"/>
          <w:szCs w:val="21"/>
          <w:highlight w:val="none"/>
        </w:rPr>
      </w:pPr>
      <w:r>
        <w:rPr>
          <w:rFonts w:hint="eastAsia" w:ascii="宋体" w:hAnsi="宋体"/>
          <w:color w:val="auto"/>
          <w:szCs w:val="21"/>
          <w:highlight w:val="none"/>
        </w:rPr>
        <w:t>附：法定代表人及被授权人身份证复印件</w:t>
      </w:r>
    </w:p>
    <w:p w14:paraId="2008B5AD">
      <w:pPr>
        <w:snapToGrid w:val="0"/>
        <w:spacing w:line="440" w:lineRule="exact"/>
        <w:textAlignment w:val="baseline"/>
        <w:rPr>
          <w:rFonts w:ascii="宋体" w:hAnsi="宋体"/>
          <w:color w:val="auto"/>
          <w:sz w:val="20"/>
          <w:szCs w:val="21"/>
          <w:highlight w:val="none"/>
        </w:rPr>
      </w:pPr>
    </w:p>
    <w:p w14:paraId="63560C3E">
      <w:pPr>
        <w:snapToGrid w:val="0"/>
        <w:spacing w:line="440" w:lineRule="exact"/>
        <w:textAlignment w:val="baseline"/>
        <w:rPr>
          <w:rFonts w:ascii="宋体" w:hAnsi="宋体"/>
          <w:color w:val="auto"/>
          <w:sz w:val="20"/>
          <w:szCs w:val="21"/>
          <w:highlight w:val="none"/>
        </w:rPr>
      </w:pPr>
    </w:p>
    <w:p w14:paraId="3B7ADD79">
      <w:pPr>
        <w:snapToGrid w:val="0"/>
        <w:spacing w:line="440" w:lineRule="exact"/>
        <w:textAlignment w:val="baseline"/>
        <w:rPr>
          <w:rFonts w:ascii="宋体" w:hAnsi="宋体"/>
          <w:color w:val="auto"/>
          <w:sz w:val="20"/>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：（盖单位章）</w:t>
      </w:r>
    </w:p>
    <w:p w14:paraId="7840AA63">
      <w:pPr>
        <w:snapToGrid w:val="0"/>
        <w:spacing w:line="440" w:lineRule="exact"/>
        <w:textAlignment w:val="baseline"/>
        <w:rPr>
          <w:rFonts w:ascii="宋体" w:hAnsi="宋体"/>
          <w:color w:val="auto"/>
          <w:sz w:val="20"/>
          <w:szCs w:val="21"/>
          <w:highlight w:val="none"/>
        </w:rPr>
      </w:pPr>
    </w:p>
    <w:p w14:paraId="20009EBB">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法定代表人：（签字）</w:t>
      </w:r>
    </w:p>
    <w:p w14:paraId="35CE3A46">
      <w:pPr>
        <w:snapToGrid w:val="0"/>
        <w:spacing w:line="440" w:lineRule="exact"/>
        <w:textAlignment w:val="baseline"/>
        <w:rPr>
          <w:rFonts w:ascii="宋体" w:hAnsi="宋体"/>
          <w:color w:val="auto"/>
          <w:sz w:val="20"/>
          <w:szCs w:val="21"/>
          <w:highlight w:val="none"/>
        </w:rPr>
      </w:pPr>
    </w:p>
    <w:p w14:paraId="0248B113">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身份证号码：</w:t>
      </w:r>
    </w:p>
    <w:p w14:paraId="5F481697">
      <w:pPr>
        <w:snapToGrid w:val="0"/>
        <w:spacing w:line="440" w:lineRule="exact"/>
        <w:textAlignment w:val="baseline"/>
        <w:rPr>
          <w:rFonts w:ascii="宋体" w:hAnsi="宋体"/>
          <w:color w:val="auto"/>
          <w:sz w:val="20"/>
          <w:szCs w:val="21"/>
          <w:highlight w:val="none"/>
        </w:rPr>
      </w:pPr>
    </w:p>
    <w:p w14:paraId="17D29F62">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委托代理人：（签字）</w:t>
      </w:r>
    </w:p>
    <w:p w14:paraId="6F4A46AB">
      <w:pPr>
        <w:snapToGrid w:val="0"/>
        <w:spacing w:line="440" w:lineRule="exact"/>
        <w:textAlignment w:val="baseline"/>
        <w:rPr>
          <w:rFonts w:ascii="宋体" w:hAnsi="宋体"/>
          <w:color w:val="auto"/>
          <w:sz w:val="20"/>
          <w:szCs w:val="21"/>
          <w:highlight w:val="none"/>
        </w:rPr>
      </w:pPr>
    </w:p>
    <w:p w14:paraId="088C430C">
      <w:pPr>
        <w:snapToGrid w:val="0"/>
        <w:spacing w:line="440" w:lineRule="exact"/>
        <w:textAlignment w:val="baseline"/>
        <w:rPr>
          <w:rFonts w:ascii="宋体" w:hAnsi="宋体"/>
          <w:color w:val="auto"/>
          <w:sz w:val="20"/>
          <w:szCs w:val="21"/>
          <w:highlight w:val="none"/>
        </w:rPr>
      </w:pPr>
      <w:r>
        <w:rPr>
          <w:rFonts w:ascii="宋体" w:hAnsi="宋体"/>
          <w:color w:val="auto"/>
          <w:szCs w:val="21"/>
          <w:highlight w:val="none"/>
        </w:rPr>
        <w:t>身份证号码：</w:t>
      </w:r>
    </w:p>
    <w:p w14:paraId="27A140DF">
      <w:pPr>
        <w:snapToGrid w:val="0"/>
        <w:spacing w:line="440" w:lineRule="exact"/>
        <w:textAlignment w:val="baseline"/>
        <w:rPr>
          <w:rFonts w:ascii="宋体" w:hAnsi="宋体"/>
          <w:color w:val="auto"/>
          <w:sz w:val="20"/>
          <w:szCs w:val="21"/>
          <w:highlight w:val="none"/>
        </w:rPr>
      </w:pPr>
    </w:p>
    <w:p w14:paraId="6CA3C1C8">
      <w:pPr>
        <w:snapToGrid w:val="0"/>
        <w:spacing w:line="440" w:lineRule="exact"/>
        <w:textAlignment w:val="baseline"/>
        <w:rPr>
          <w:rFonts w:ascii="宋体" w:hAnsi="宋体"/>
          <w:color w:val="auto"/>
          <w:sz w:val="20"/>
          <w:szCs w:val="21"/>
          <w:highlight w:val="none"/>
        </w:rPr>
      </w:pPr>
    </w:p>
    <w:p w14:paraId="7E65ADBA">
      <w:pPr>
        <w:snapToGrid w:val="0"/>
        <w:spacing w:line="440" w:lineRule="exact"/>
        <w:ind w:firstLine="2310" w:firstLineChars="1100"/>
        <w:textAlignment w:val="baseline"/>
        <w:rPr>
          <w:rFonts w:ascii="宋体" w:hAnsi="宋体"/>
          <w:color w:val="auto"/>
          <w:sz w:val="20"/>
          <w:szCs w:val="21"/>
          <w:highlight w:val="none"/>
        </w:rPr>
      </w:pPr>
      <w:r>
        <w:rPr>
          <w:rFonts w:ascii="宋体" w:hAnsi="宋体"/>
          <w:color w:val="auto"/>
          <w:szCs w:val="21"/>
          <w:highlight w:val="none"/>
        </w:rPr>
        <w:t>年月日</w:t>
      </w:r>
    </w:p>
    <w:p w14:paraId="11D769C9">
      <w:pPr>
        <w:snapToGrid w:val="0"/>
        <w:spacing w:line="400" w:lineRule="exact"/>
        <w:textAlignment w:val="baseline"/>
        <w:rPr>
          <w:rFonts w:hint="eastAsia" w:ascii="宋体" w:hAnsi="宋体"/>
          <w:b/>
          <w:color w:val="auto"/>
          <w:sz w:val="32"/>
          <w:highlight w:val="none"/>
        </w:rPr>
      </w:pPr>
      <w:r>
        <w:rPr>
          <w:rFonts w:ascii="宋体" w:hAnsi="宋体"/>
          <w:color w:val="auto"/>
          <w:sz w:val="20"/>
          <w:szCs w:val="20"/>
          <w:highlight w:val="none"/>
        </w:rPr>
        <w:br w:type="page"/>
      </w:r>
    </w:p>
    <w:p w14:paraId="29AF9B92">
      <w:pPr>
        <w:snapToGrid w:val="0"/>
        <w:spacing w:before="260" w:after="260" w:line="416" w:lineRule="auto"/>
        <w:jc w:val="center"/>
        <w:textAlignment w:val="baseline"/>
        <w:rPr>
          <w:rFonts w:ascii="宋体" w:hAnsi="宋体"/>
          <w:b/>
          <w:color w:val="auto"/>
          <w:sz w:val="32"/>
          <w:highlight w:val="none"/>
        </w:rPr>
      </w:pPr>
      <w:r>
        <w:rPr>
          <w:rFonts w:hint="eastAsia" w:ascii="宋体" w:hAnsi="宋体"/>
          <w:b/>
          <w:color w:val="auto"/>
          <w:sz w:val="32"/>
          <w:highlight w:val="none"/>
          <w:lang w:val="en-US" w:eastAsia="zh-CN"/>
        </w:rPr>
        <w:t>三</w:t>
      </w:r>
      <w:r>
        <w:rPr>
          <w:rFonts w:ascii="宋体" w:hAnsi="宋体"/>
          <w:b/>
          <w:color w:val="auto"/>
          <w:sz w:val="32"/>
          <w:highlight w:val="none"/>
        </w:rPr>
        <w:t>、</w:t>
      </w:r>
      <w:bookmarkEnd w:id="487"/>
      <w:bookmarkEnd w:id="488"/>
      <w:bookmarkEnd w:id="489"/>
      <w:bookmarkEnd w:id="490"/>
      <w:r>
        <w:rPr>
          <w:rFonts w:hint="eastAsia" w:ascii="宋体" w:hAnsi="宋体" w:cs="宋体"/>
          <w:b/>
          <w:bCs/>
          <w:color w:val="auto"/>
          <w:sz w:val="32"/>
          <w:szCs w:val="32"/>
          <w:highlight w:val="none"/>
        </w:rPr>
        <w:t>首次报价一览表</w:t>
      </w:r>
    </w:p>
    <w:p w14:paraId="2283EBE8">
      <w:pPr>
        <w:snapToGrid w:val="0"/>
        <w:ind w:left="-2" w:leftChars="-51" w:hanging="105" w:hangingChars="50"/>
        <w:textAlignment w:val="baseline"/>
        <w:rPr>
          <w:rFonts w:ascii="宋体" w:hAnsi="宋体"/>
          <w:color w:val="auto"/>
          <w:sz w:val="20"/>
          <w:szCs w:val="21"/>
          <w:highlight w:val="none"/>
          <w:u w:val="single"/>
        </w:rPr>
      </w:pPr>
      <w:r>
        <w:rPr>
          <w:rFonts w:hint="eastAsia" w:ascii="宋体" w:hAnsi="宋体"/>
          <w:color w:val="auto"/>
          <w:szCs w:val="21"/>
          <w:highlight w:val="none"/>
        </w:rPr>
        <w:t xml:space="preserve">   项目名称：</w:t>
      </w:r>
    </w:p>
    <w:p w14:paraId="202B4901">
      <w:pPr>
        <w:snapToGrid w:val="0"/>
        <w:ind w:left="-2" w:leftChars="-51" w:hanging="105" w:hangingChars="50"/>
        <w:textAlignment w:val="baseline"/>
        <w:rPr>
          <w:rFonts w:ascii="宋体" w:hAnsi="宋体"/>
          <w:color w:val="auto"/>
          <w:sz w:val="20"/>
          <w:szCs w:val="21"/>
          <w:highlight w:val="none"/>
        </w:rPr>
      </w:pPr>
      <w:r>
        <w:rPr>
          <w:rFonts w:hint="eastAsia" w:ascii="宋体" w:hAnsi="宋体"/>
          <w:color w:val="auto"/>
          <w:szCs w:val="21"/>
          <w:highlight w:val="none"/>
        </w:rPr>
        <w:t xml:space="preserve">   招标</w:t>
      </w:r>
      <w:bookmarkStart w:id="548" w:name="_GoBack"/>
      <w:r>
        <w:rPr>
          <w:rFonts w:hint="eastAsia" w:ascii="宋体" w:hAnsi="宋体"/>
          <w:color w:val="auto"/>
          <w:szCs w:val="21"/>
          <w:highlight w:val="none"/>
        </w:rPr>
        <w:t>项目编号</w:t>
      </w:r>
      <w:bookmarkEnd w:id="548"/>
      <w:r>
        <w:rPr>
          <w:rFonts w:hint="eastAsia" w:ascii="宋体" w:hAnsi="宋体"/>
          <w:color w:val="auto"/>
          <w:szCs w:val="21"/>
          <w:highlight w:val="none"/>
        </w:rPr>
        <w:t>：</w:t>
      </w:r>
    </w:p>
    <w:tbl>
      <w:tblPr>
        <w:tblStyle w:val="36"/>
        <w:tblW w:w="9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4"/>
        <w:gridCol w:w="7381"/>
      </w:tblGrid>
      <w:tr w14:paraId="757C0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884" w:type="dxa"/>
            <w:tcBorders>
              <w:top w:val="single" w:color="auto" w:sz="4" w:space="0"/>
              <w:left w:val="single" w:color="auto" w:sz="4" w:space="0"/>
              <w:bottom w:val="single" w:color="auto" w:sz="4" w:space="0"/>
              <w:right w:val="single" w:color="auto" w:sz="4" w:space="0"/>
            </w:tcBorders>
            <w:vAlign w:val="center"/>
          </w:tcPr>
          <w:p w14:paraId="239B1D27">
            <w:pPr>
              <w:snapToGrid w:val="0"/>
              <w:jc w:val="center"/>
              <w:textAlignment w:val="baseline"/>
              <w:rPr>
                <w:rFonts w:ascii="宋体" w:hAnsi="宋体"/>
                <w:color w:val="auto"/>
                <w:sz w:val="20"/>
                <w:szCs w:val="21"/>
                <w:highlight w:val="none"/>
              </w:rPr>
            </w:pPr>
            <w:r>
              <w:rPr>
                <w:rFonts w:hint="eastAsia" w:ascii="宋体" w:hAnsi="宋体" w:cs="宋体"/>
                <w:bCs/>
                <w:color w:val="auto"/>
                <w:szCs w:val="21"/>
                <w:highlight w:val="none"/>
              </w:rPr>
              <w:t>供应商</w:t>
            </w:r>
            <w:r>
              <w:rPr>
                <w:rFonts w:hint="eastAsia" w:ascii="宋体" w:hAnsi="宋体" w:cs="宋体"/>
                <w:bCs/>
                <w:color w:val="auto"/>
                <w:szCs w:val="21"/>
                <w:highlight w:val="none"/>
                <w:lang w:val="zh-CN"/>
              </w:rPr>
              <w:t>名称</w:t>
            </w:r>
          </w:p>
        </w:tc>
        <w:tc>
          <w:tcPr>
            <w:tcW w:w="7381" w:type="dxa"/>
            <w:tcBorders>
              <w:top w:val="single" w:color="auto" w:sz="4" w:space="0"/>
              <w:left w:val="single" w:color="auto" w:sz="4" w:space="0"/>
              <w:bottom w:val="single" w:color="auto" w:sz="4" w:space="0"/>
              <w:right w:val="single" w:color="auto" w:sz="4" w:space="0"/>
            </w:tcBorders>
            <w:vAlign w:val="center"/>
          </w:tcPr>
          <w:p w14:paraId="53C16E91">
            <w:pPr>
              <w:snapToGrid w:val="0"/>
              <w:jc w:val="center"/>
              <w:textAlignment w:val="baseline"/>
              <w:rPr>
                <w:rFonts w:ascii="宋体" w:hAnsi="宋体"/>
                <w:color w:val="auto"/>
                <w:sz w:val="20"/>
                <w:szCs w:val="21"/>
                <w:highlight w:val="none"/>
              </w:rPr>
            </w:pPr>
          </w:p>
        </w:tc>
      </w:tr>
      <w:tr w14:paraId="6A3D9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84" w:type="dxa"/>
            <w:tcBorders>
              <w:top w:val="single" w:color="auto" w:sz="4" w:space="0"/>
              <w:left w:val="single" w:color="auto" w:sz="4" w:space="0"/>
              <w:right w:val="single" w:color="auto" w:sz="4" w:space="0"/>
            </w:tcBorders>
            <w:vAlign w:val="center"/>
          </w:tcPr>
          <w:p w14:paraId="4FC3C43D">
            <w:pPr>
              <w:snapToGrid w:val="0"/>
              <w:jc w:val="center"/>
              <w:textAlignment w:val="baseline"/>
              <w:rPr>
                <w:rFonts w:hint="eastAsia" w:ascii="宋体" w:hAnsi="宋体"/>
                <w:color w:val="auto"/>
                <w:szCs w:val="21"/>
                <w:highlight w:val="none"/>
              </w:rPr>
            </w:pPr>
            <w:r>
              <w:rPr>
                <w:rFonts w:hint="eastAsia" w:ascii="宋体" w:hAnsi="宋体"/>
                <w:color w:val="auto"/>
                <w:szCs w:val="21"/>
                <w:highlight w:val="none"/>
                <w:lang w:val="en-US" w:eastAsia="zh-CN"/>
              </w:rPr>
              <w:t>磋商</w:t>
            </w:r>
            <w:r>
              <w:rPr>
                <w:rFonts w:hint="eastAsia" w:ascii="宋体" w:hAnsi="宋体"/>
                <w:color w:val="auto"/>
                <w:szCs w:val="21"/>
                <w:highlight w:val="none"/>
              </w:rPr>
              <w:t>报价</w:t>
            </w:r>
          </w:p>
          <w:p w14:paraId="315C16A1">
            <w:pPr>
              <w:snapToGrid w:val="0"/>
              <w:jc w:val="center"/>
              <w:textAlignment w:val="baseline"/>
              <w:rPr>
                <w:rFonts w:hint="eastAsia" w:ascii="宋体" w:hAnsi="宋体" w:eastAsia="宋体"/>
                <w:color w:val="auto"/>
                <w:sz w:val="20"/>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7381" w:type="dxa"/>
            <w:tcBorders>
              <w:top w:val="single" w:color="auto" w:sz="4" w:space="0"/>
              <w:left w:val="single" w:color="auto" w:sz="4" w:space="0"/>
              <w:right w:val="single" w:color="auto" w:sz="4" w:space="0"/>
            </w:tcBorders>
            <w:vAlign w:val="center"/>
          </w:tcPr>
          <w:p w14:paraId="14AA68D0">
            <w:pPr>
              <w:snapToGrid w:val="0"/>
              <w:ind w:firstLine="6" w:firstLineChars="3"/>
              <w:jc w:val="center"/>
              <w:textAlignment w:val="baseline"/>
              <w:rPr>
                <w:rFonts w:hint="eastAsia" w:ascii="宋体" w:hAnsi="宋体" w:eastAsia="宋体"/>
                <w:color w:val="auto"/>
                <w:sz w:val="20"/>
                <w:highlight w:val="none"/>
                <w:lang w:eastAsia="zh-CN"/>
              </w:rPr>
            </w:pPr>
            <w:r>
              <w:rPr>
                <w:rFonts w:hint="eastAsia" w:ascii="宋体" w:hAnsi="宋体"/>
                <w:color w:val="auto"/>
                <w:highlight w:val="none"/>
                <w:lang w:val="en-US" w:eastAsia="zh-CN"/>
              </w:rPr>
              <w:t xml:space="preserve"> </w:t>
            </w:r>
          </w:p>
        </w:tc>
      </w:tr>
      <w:tr w14:paraId="064BE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84" w:type="dxa"/>
            <w:tcBorders>
              <w:top w:val="single" w:color="auto" w:sz="4" w:space="0"/>
              <w:left w:val="single" w:color="auto" w:sz="4" w:space="0"/>
              <w:bottom w:val="single" w:color="auto" w:sz="4" w:space="0"/>
              <w:right w:val="single" w:color="auto" w:sz="4" w:space="0"/>
            </w:tcBorders>
            <w:vAlign w:val="center"/>
          </w:tcPr>
          <w:p w14:paraId="37AA4039">
            <w:pPr>
              <w:snapToGrid w:val="0"/>
              <w:jc w:val="center"/>
              <w:textAlignment w:val="baseline"/>
              <w:rPr>
                <w:rFonts w:hint="eastAsia" w:ascii="宋体" w:hAnsi="宋体"/>
                <w:color w:val="auto"/>
                <w:szCs w:val="21"/>
                <w:highlight w:val="none"/>
              </w:rPr>
            </w:pPr>
            <w:r>
              <w:rPr>
                <w:rFonts w:hint="eastAsia" w:ascii="宋体" w:hAnsi="宋体"/>
                <w:color w:val="auto"/>
                <w:szCs w:val="21"/>
                <w:highlight w:val="none"/>
              </w:rPr>
              <w:t>合同履行期限</w:t>
            </w:r>
          </w:p>
          <w:p w14:paraId="50C82020">
            <w:pPr>
              <w:snapToGrid w:val="0"/>
              <w:jc w:val="center"/>
              <w:textAlignment w:val="baseline"/>
              <w:rPr>
                <w:rFonts w:ascii="宋体" w:hAnsi="宋体"/>
                <w:color w:val="auto"/>
                <w:sz w:val="20"/>
                <w:szCs w:val="21"/>
                <w:highlight w:val="none"/>
              </w:rPr>
            </w:pPr>
            <w:r>
              <w:rPr>
                <w:rFonts w:hint="eastAsia" w:ascii="宋体" w:hAnsi="宋体"/>
                <w:color w:val="auto"/>
                <w:szCs w:val="21"/>
                <w:highlight w:val="none"/>
              </w:rPr>
              <w:t>（服务时间）</w:t>
            </w:r>
          </w:p>
        </w:tc>
        <w:tc>
          <w:tcPr>
            <w:tcW w:w="7381" w:type="dxa"/>
            <w:tcBorders>
              <w:top w:val="single" w:color="auto" w:sz="4" w:space="0"/>
              <w:left w:val="single" w:color="auto" w:sz="4" w:space="0"/>
              <w:right w:val="single" w:color="auto" w:sz="4" w:space="0"/>
            </w:tcBorders>
            <w:vAlign w:val="center"/>
          </w:tcPr>
          <w:p w14:paraId="5EB6F2B7">
            <w:pPr>
              <w:snapToGrid w:val="0"/>
              <w:textAlignment w:val="baseline"/>
              <w:rPr>
                <w:rFonts w:ascii="宋体" w:hAnsi="宋体"/>
                <w:color w:val="auto"/>
                <w:sz w:val="20"/>
                <w:szCs w:val="21"/>
                <w:highlight w:val="none"/>
              </w:rPr>
            </w:pPr>
          </w:p>
        </w:tc>
      </w:tr>
      <w:tr w14:paraId="41523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84" w:type="dxa"/>
            <w:tcBorders>
              <w:top w:val="single" w:color="auto" w:sz="4" w:space="0"/>
              <w:left w:val="single" w:color="auto" w:sz="4" w:space="0"/>
              <w:bottom w:val="single" w:color="auto" w:sz="4" w:space="0"/>
              <w:right w:val="single" w:color="auto" w:sz="4" w:space="0"/>
            </w:tcBorders>
            <w:vAlign w:val="center"/>
          </w:tcPr>
          <w:p w14:paraId="1A408B5E">
            <w:pPr>
              <w:snapToGrid w:val="0"/>
              <w:jc w:val="center"/>
              <w:textAlignment w:val="baseline"/>
              <w:rPr>
                <w:rFonts w:ascii="宋体" w:hAnsi="宋体"/>
                <w:color w:val="auto"/>
                <w:sz w:val="20"/>
                <w:szCs w:val="21"/>
                <w:highlight w:val="none"/>
              </w:rPr>
            </w:pPr>
            <w:r>
              <w:rPr>
                <w:rFonts w:hint="eastAsia" w:ascii="宋体" w:hAnsi="宋体"/>
                <w:color w:val="auto"/>
                <w:szCs w:val="21"/>
                <w:highlight w:val="none"/>
              </w:rPr>
              <w:t>质量标准</w:t>
            </w:r>
          </w:p>
        </w:tc>
        <w:tc>
          <w:tcPr>
            <w:tcW w:w="7381" w:type="dxa"/>
            <w:tcBorders>
              <w:top w:val="single" w:color="auto" w:sz="4" w:space="0"/>
              <w:left w:val="single" w:color="auto" w:sz="4" w:space="0"/>
              <w:right w:val="single" w:color="auto" w:sz="4" w:space="0"/>
            </w:tcBorders>
            <w:vAlign w:val="center"/>
          </w:tcPr>
          <w:p w14:paraId="2C4573F3">
            <w:pPr>
              <w:snapToGrid w:val="0"/>
              <w:textAlignment w:val="baseline"/>
              <w:rPr>
                <w:rFonts w:ascii="宋体" w:hAnsi="宋体"/>
                <w:color w:val="auto"/>
                <w:sz w:val="20"/>
                <w:szCs w:val="21"/>
                <w:highlight w:val="none"/>
              </w:rPr>
            </w:pPr>
          </w:p>
        </w:tc>
      </w:tr>
      <w:tr w14:paraId="05CCF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6" w:hRule="atLeast"/>
          <w:jc w:val="center"/>
        </w:trPr>
        <w:tc>
          <w:tcPr>
            <w:tcW w:w="9265" w:type="dxa"/>
            <w:gridSpan w:val="2"/>
            <w:tcBorders>
              <w:top w:val="single" w:color="auto" w:sz="4" w:space="0"/>
              <w:left w:val="single" w:color="auto" w:sz="4" w:space="0"/>
              <w:bottom w:val="single" w:color="auto" w:sz="4" w:space="0"/>
              <w:right w:val="single" w:color="auto" w:sz="4" w:space="0"/>
            </w:tcBorders>
            <w:vAlign w:val="center"/>
          </w:tcPr>
          <w:p w14:paraId="4ED2CB27">
            <w:pPr>
              <w:snapToGrid w:val="0"/>
              <w:textAlignment w:val="baseline"/>
              <w:rPr>
                <w:rFonts w:ascii="宋体" w:hAnsi="宋体"/>
                <w:color w:val="auto"/>
                <w:sz w:val="20"/>
                <w:szCs w:val="21"/>
                <w:highlight w:val="none"/>
              </w:rPr>
            </w:pPr>
          </w:p>
          <w:p w14:paraId="76AA1D1F">
            <w:pPr>
              <w:snapToGrid w:val="0"/>
              <w:textAlignment w:val="baseline"/>
              <w:rPr>
                <w:rFonts w:ascii="宋体" w:hAnsi="宋体"/>
                <w:color w:val="auto"/>
                <w:sz w:val="20"/>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：（盖章）                                   法定代表人或被授权人：（签字或盖章）</w:t>
            </w:r>
          </w:p>
          <w:p w14:paraId="5BCA8161">
            <w:pPr>
              <w:snapToGrid w:val="0"/>
              <w:textAlignment w:val="baseline"/>
              <w:rPr>
                <w:rFonts w:ascii="宋体" w:hAnsi="宋体"/>
                <w:color w:val="auto"/>
                <w:sz w:val="20"/>
                <w:szCs w:val="21"/>
                <w:highlight w:val="none"/>
              </w:rPr>
            </w:pPr>
          </w:p>
        </w:tc>
      </w:tr>
    </w:tbl>
    <w:p w14:paraId="70D0CE32">
      <w:pPr>
        <w:rPr>
          <w:rFonts w:ascii="宋体" w:hAnsi="宋体"/>
          <w:color w:val="auto"/>
          <w:sz w:val="20"/>
          <w:szCs w:val="20"/>
          <w:highlight w:val="none"/>
        </w:rPr>
      </w:pPr>
      <w:r>
        <w:rPr>
          <w:rFonts w:ascii="宋体" w:hAnsi="宋体"/>
          <w:color w:val="auto"/>
          <w:sz w:val="20"/>
          <w:szCs w:val="20"/>
          <w:highlight w:val="none"/>
        </w:rPr>
        <w:br w:type="page"/>
      </w:r>
    </w:p>
    <w:p w14:paraId="6ACE64FE">
      <w:pPr>
        <w:autoSpaceDE w:val="0"/>
        <w:autoSpaceDN w:val="0"/>
        <w:adjustRightInd w:val="0"/>
        <w:spacing w:line="500" w:lineRule="exact"/>
        <w:jc w:val="center"/>
        <w:outlineLvl w:val="0"/>
        <w:rPr>
          <w:rFonts w:hint="eastAsia"/>
          <w:b/>
          <w:bCs/>
          <w:color w:val="auto"/>
          <w:sz w:val="36"/>
          <w:szCs w:val="36"/>
          <w:highlight w:val="none"/>
        </w:rPr>
      </w:pPr>
      <w:bookmarkStart w:id="514" w:name="_Toc372556120"/>
      <w:bookmarkStart w:id="515" w:name="_Toc30171"/>
      <w:bookmarkStart w:id="516" w:name="_Toc373772564"/>
      <w:bookmarkStart w:id="517" w:name="_Toc18106"/>
      <w:r>
        <w:rPr>
          <w:rFonts w:hint="eastAsia"/>
          <w:b/>
          <w:bCs/>
          <w:color w:val="auto"/>
          <w:sz w:val="36"/>
          <w:szCs w:val="36"/>
          <w:highlight w:val="none"/>
          <w:lang w:val="en-US" w:eastAsia="zh-CN"/>
        </w:rPr>
        <w:t>四、</w:t>
      </w:r>
      <w:r>
        <w:rPr>
          <w:rFonts w:hint="eastAsia"/>
          <w:b/>
          <w:bCs/>
          <w:color w:val="auto"/>
          <w:sz w:val="36"/>
          <w:szCs w:val="36"/>
          <w:highlight w:val="none"/>
        </w:rPr>
        <w:t>资格审查资料</w:t>
      </w:r>
      <w:bookmarkEnd w:id="514"/>
      <w:bookmarkEnd w:id="515"/>
      <w:bookmarkEnd w:id="516"/>
      <w:bookmarkEnd w:id="517"/>
    </w:p>
    <w:p w14:paraId="22FB14F5">
      <w:pPr>
        <w:spacing w:line="360" w:lineRule="auto"/>
        <w:ind w:left="1124" w:hanging="1124" w:hangingChars="400"/>
        <w:jc w:val="cente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(一)</w:t>
      </w:r>
      <w:r>
        <w:rPr>
          <w:rFonts w:hint="eastAsia" w:ascii="宋体" w:hAnsi="宋体"/>
          <w:b/>
          <w:bCs/>
          <w:color w:val="auto"/>
          <w:kern w:val="0"/>
          <w:sz w:val="28"/>
          <w:szCs w:val="28"/>
          <w:highlight w:val="none"/>
          <w:lang w:eastAsia="zh-CN"/>
        </w:rPr>
        <w:t>供应商</w:t>
      </w:r>
      <w:r>
        <w:rPr>
          <w:rFonts w:hint="eastAsia" w:ascii="宋体" w:hAnsi="宋体"/>
          <w:b/>
          <w:bCs/>
          <w:color w:val="auto"/>
          <w:kern w:val="0"/>
          <w:sz w:val="28"/>
          <w:szCs w:val="28"/>
          <w:highlight w:val="none"/>
        </w:rPr>
        <w:t>基本情况表</w:t>
      </w:r>
    </w:p>
    <w:tbl>
      <w:tblPr>
        <w:tblStyle w:val="36"/>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914"/>
        <w:gridCol w:w="2265"/>
        <w:gridCol w:w="1083"/>
        <w:gridCol w:w="2410"/>
      </w:tblGrid>
      <w:tr w14:paraId="7665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766803AE">
            <w:pPr>
              <w:snapToGrid w:val="0"/>
              <w:textAlignment w:val="baseline"/>
              <w:rPr>
                <w:rFonts w:ascii="宋体" w:hAnsi="宋体"/>
                <w:color w:val="auto"/>
                <w:sz w:val="20"/>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p>
        </w:tc>
        <w:tc>
          <w:tcPr>
            <w:tcW w:w="6672" w:type="dxa"/>
            <w:gridSpan w:val="4"/>
            <w:vAlign w:val="center"/>
          </w:tcPr>
          <w:p w14:paraId="624AEE22">
            <w:pPr>
              <w:snapToGrid w:val="0"/>
              <w:textAlignment w:val="baseline"/>
              <w:rPr>
                <w:rFonts w:ascii="宋体" w:hAnsi="宋体"/>
                <w:color w:val="auto"/>
                <w:sz w:val="20"/>
                <w:szCs w:val="21"/>
                <w:highlight w:val="none"/>
              </w:rPr>
            </w:pPr>
          </w:p>
        </w:tc>
      </w:tr>
      <w:tr w14:paraId="47FF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7D42D5B1">
            <w:pPr>
              <w:snapToGrid w:val="0"/>
              <w:textAlignment w:val="baseline"/>
              <w:rPr>
                <w:rFonts w:ascii="宋体" w:hAnsi="宋体"/>
                <w:color w:val="auto"/>
                <w:sz w:val="20"/>
                <w:szCs w:val="21"/>
                <w:highlight w:val="none"/>
              </w:rPr>
            </w:pPr>
            <w:r>
              <w:rPr>
                <w:rFonts w:hint="eastAsia" w:ascii="宋体" w:hAnsi="宋体"/>
                <w:color w:val="auto"/>
                <w:szCs w:val="21"/>
                <w:highlight w:val="none"/>
              </w:rPr>
              <w:t>注册地址</w:t>
            </w:r>
          </w:p>
        </w:tc>
        <w:tc>
          <w:tcPr>
            <w:tcW w:w="3179" w:type="dxa"/>
            <w:gridSpan w:val="2"/>
            <w:vAlign w:val="center"/>
          </w:tcPr>
          <w:p w14:paraId="57A33087">
            <w:pPr>
              <w:snapToGrid w:val="0"/>
              <w:textAlignment w:val="baseline"/>
              <w:rPr>
                <w:rFonts w:ascii="宋体" w:hAnsi="宋体"/>
                <w:color w:val="auto"/>
                <w:sz w:val="20"/>
                <w:szCs w:val="21"/>
                <w:highlight w:val="none"/>
              </w:rPr>
            </w:pPr>
          </w:p>
        </w:tc>
        <w:tc>
          <w:tcPr>
            <w:tcW w:w="1083" w:type="dxa"/>
            <w:vAlign w:val="center"/>
          </w:tcPr>
          <w:p w14:paraId="7A76A818">
            <w:pPr>
              <w:snapToGrid w:val="0"/>
              <w:textAlignment w:val="baseline"/>
              <w:rPr>
                <w:rFonts w:ascii="宋体" w:hAnsi="宋体"/>
                <w:color w:val="auto"/>
                <w:sz w:val="20"/>
                <w:szCs w:val="21"/>
                <w:highlight w:val="none"/>
              </w:rPr>
            </w:pPr>
            <w:r>
              <w:rPr>
                <w:rFonts w:hint="eastAsia" w:ascii="宋体" w:hAnsi="宋体"/>
                <w:color w:val="auto"/>
                <w:szCs w:val="21"/>
                <w:highlight w:val="none"/>
              </w:rPr>
              <w:t>邮政编码</w:t>
            </w:r>
          </w:p>
        </w:tc>
        <w:tc>
          <w:tcPr>
            <w:tcW w:w="2410" w:type="dxa"/>
            <w:vAlign w:val="center"/>
          </w:tcPr>
          <w:p w14:paraId="16B3CB31">
            <w:pPr>
              <w:snapToGrid w:val="0"/>
              <w:textAlignment w:val="baseline"/>
              <w:rPr>
                <w:rFonts w:ascii="宋体" w:hAnsi="宋体"/>
                <w:color w:val="auto"/>
                <w:sz w:val="20"/>
                <w:szCs w:val="21"/>
                <w:highlight w:val="none"/>
              </w:rPr>
            </w:pPr>
          </w:p>
        </w:tc>
      </w:tr>
      <w:tr w14:paraId="4A37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Merge w:val="restart"/>
            <w:vAlign w:val="center"/>
          </w:tcPr>
          <w:p w14:paraId="635FC597">
            <w:pPr>
              <w:snapToGrid w:val="0"/>
              <w:textAlignment w:val="baseline"/>
              <w:rPr>
                <w:rFonts w:ascii="宋体" w:hAnsi="宋体"/>
                <w:color w:val="auto"/>
                <w:sz w:val="20"/>
                <w:szCs w:val="21"/>
                <w:highlight w:val="none"/>
              </w:rPr>
            </w:pPr>
            <w:r>
              <w:rPr>
                <w:rFonts w:hint="eastAsia" w:ascii="宋体" w:hAnsi="宋体"/>
                <w:color w:val="auto"/>
                <w:szCs w:val="21"/>
                <w:highlight w:val="none"/>
              </w:rPr>
              <w:t>联系方式</w:t>
            </w:r>
          </w:p>
        </w:tc>
        <w:tc>
          <w:tcPr>
            <w:tcW w:w="914" w:type="dxa"/>
            <w:vAlign w:val="center"/>
          </w:tcPr>
          <w:p w14:paraId="43E3E12B">
            <w:pPr>
              <w:snapToGrid w:val="0"/>
              <w:textAlignment w:val="baseline"/>
              <w:rPr>
                <w:rFonts w:ascii="宋体" w:hAnsi="宋体"/>
                <w:color w:val="auto"/>
                <w:sz w:val="20"/>
                <w:szCs w:val="21"/>
                <w:highlight w:val="none"/>
              </w:rPr>
            </w:pPr>
            <w:r>
              <w:rPr>
                <w:rFonts w:hint="eastAsia" w:ascii="宋体" w:hAnsi="宋体"/>
                <w:color w:val="auto"/>
                <w:szCs w:val="21"/>
                <w:highlight w:val="none"/>
              </w:rPr>
              <w:t>联系人</w:t>
            </w:r>
          </w:p>
        </w:tc>
        <w:tc>
          <w:tcPr>
            <w:tcW w:w="2265" w:type="dxa"/>
            <w:vAlign w:val="center"/>
          </w:tcPr>
          <w:p w14:paraId="784B5B3B">
            <w:pPr>
              <w:snapToGrid w:val="0"/>
              <w:textAlignment w:val="baseline"/>
              <w:rPr>
                <w:rFonts w:ascii="宋体" w:hAnsi="宋体"/>
                <w:color w:val="auto"/>
                <w:sz w:val="20"/>
                <w:szCs w:val="21"/>
                <w:highlight w:val="none"/>
              </w:rPr>
            </w:pPr>
          </w:p>
        </w:tc>
        <w:tc>
          <w:tcPr>
            <w:tcW w:w="1083" w:type="dxa"/>
            <w:vAlign w:val="center"/>
          </w:tcPr>
          <w:p w14:paraId="0C0C3BB4">
            <w:pPr>
              <w:snapToGrid w:val="0"/>
              <w:textAlignment w:val="baseline"/>
              <w:rPr>
                <w:rFonts w:ascii="宋体" w:hAnsi="宋体"/>
                <w:color w:val="auto"/>
                <w:sz w:val="20"/>
                <w:szCs w:val="21"/>
                <w:highlight w:val="none"/>
              </w:rPr>
            </w:pPr>
            <w:r>
              <w:rPr>
                <w:rFonts w:hint="eastAsia" w:ascii="宋体" w:hAnsi="宋体"/>
                <w:color w:val="auto"/>
                <w:szCs w:val="21"/>
                <w:highlight w:val="none"/>
              </w:rPr>
              <w:t>电话</w:t>
            </w:r>
          </w:p>
        </w:tc>
        <w:tc>
          <w:tcPr>
            <w:tcW w:w="2410" w:type="dxa"/>
            <w:vAlign w:val="center"/>
          </w:tcPr>
          <w:p w14:paraId="779C28A1">
            <w:pPr>
              <w:snapToGrid w:val="0"/>
              <w:textAlignment w:val="baseline"/>
              <w:rPr>
                <w:rFonts w:ascii="宋体" w:hAnsi="宋体"/>
                <w:color w:val="auto"/>
                <w:sz w:val="20"/>
                <w:szCs w:val="21"/>
                <w:highlight w:val="none"/>
              </w:rPr>
            </w:pPr>
          </w:p>
        </w:tc>
      </w:tr>
      <w:tr w14:paraId="5861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Merge w:val="continue"/>
            <w:vAlign w:val="center"/>
          </w:tcPr>
          <w:p w14:paraId="48C9A0C2">
            <w:pPr>
              <w:snapToGrid w:val="0"/>
              <w:textAlignment w:val="baseline"/>
              <w:rPr>
                <w:rFonts w:ascii="宋体" w:hAnsi="宋体"/>
                <w:color w:val="auto"/>
                <w:sz w:val="20"/>
                <w:szCs w:val="21"/>
                <w:highlight w:val="none"/>
              </w:rPr>
            </w:pPr>
          </w:p>
        </w:tc>
        <w:tc>
          <w:tcPr>
            <w:tcW w:w="914" w:type="dxa"/>
            <w:vAlign w:val="center"/>
          </w:tcPr>
          <w:p w14:paraId="3C889818">
            <w:pPr>
              <w:snapToGrid w:val="0"/>
              <w:textAlignment w:val="baseline"/>
              <w:rPr>
                <w:rFonts w:ascii="宋体" w:hAnsi="宋体"/>
                <w:color w:val="auto"/>
                <w:sz w:val="20"/>
                <w:szCs w:val="21"/>
                <w:highlight w:val="none"/>
              </w:rPr>
            </w:pPr>
            <w:r>
              <w:rPr>
                <w:rFonts w:hint="eastAsia" w:ascii="宋体" w:hAnsi="宋体"/>
                <w:color w:val="auto"/>
                <w:szCs w:val="21"/>
                <w:highlight w:val="none"/>
              </w:rPr>
              <w:t>传真</w:t>
            </w:r>
          </w:p>
        </w:tc>
        <w:tc>
          <w:tcPr>
            <w:tcW w:w="2265" w:type="dxa"/>
            <w:vAlign w:val="center"/>
          </w:tcPr>
          <w:p w14:paraId="241879E9">
            <w:pPr>
              <w:snapToGrid w:val="0"/>
              <w:textAlignment w:val="baseline"/>
              <w:rPr>
                <w:rFonts w:ascii="宋体" w:hAnsi="宋体"/>
                <w:color w:val="auto"/>
                <w:sz w:val="20"/>
                <w:szCs w:val="21"/>
                <w:highlight w:val="none"/>
              </w:rPr>
            </w:pPr>
          </w:p>
        </w:tc>
        <w:tc>
          <w:tcPr>
            <w:tcW w:w="1083" w:type="dxa"/>
            <w:vAlign w:val="center"/>
          </w:tcPr>
          <w:p w14:paraId="2091AB23">
            <w:pPr>
              <w:snapToGrid w:val="0"/>
              <w:textAlignment w:val="baseline"/>
              <w:rPr>
                <w:rFonts w:ascii="宋体" w:hAnsi="宋体"/>
                <w:color w:val="auto"/>
                <w:sz w:val="20"/>
                <w:szCs w:val="21"/>
                <w:highlight w:val="none"/>
              </w:rPr>
            </w:pPr>
            <w:r>
              <w:rPr>
                <w:rFonts w:hint="eastAsia" w:ascii="宋体" w:hAnsi="宋体"/>
                <w:color w:val="auto"/>
                <w:szCs w:val="21"/>
                <w:highlight w:val="none"/>
              </w:rPr>
              <w:t>网址</w:t>
            </w:r>
          </w:p>
        </w:tc>
        <w:tc>
          <w:tcPr>
            <w:tcW w:w="2410" w:type="dxa"/>
            <w:vAlign w:val="center"/>
          </w:tcPr>
          <w:p w14:paraId="0AD25AD1">
            <w:pPr>
              <w:snapToGrid w:val="0"/>
              <w:textAlignment w:val="baseline"/>
              <w:rPr>
                <w:rFonts w:ascii="宋体" w:hAnsi="宋体"/>
                <w:color w:val="auto"/>
                <w:sz w:val="20"/>
                <w:szCs w:val="21"/>
                <w:highlight w:val="none"/>
              </w:rPr>
            </w:pPr>
          </w:p>
        </w:tc>
      </w:tr>
      <w:tr w14:paraId="4B9F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4026FBE7">
            <w:pPr>
              <w:snapToGrid w:val="0"/>
              <w:textAlignment w:val="baseline"/>
              <w:rPr>
                <w:rFonts w:ascii="宋体" w:hAnsi="宋体"/>
                <w:color w:val="auto"/>
                <w:sz w:val="20"/>
                <w:szCs w:val="21"/>
                <w:highlight w:val="none"/>
              </w:rPr>
            </w:pPr>
            <w:r>
              <w:rPr>
                <w:rFonts w:ascii="宋体" w:hAnsi="宋体"/>
                <w:color w:val="auto"/>
                <w:szCs w:val="21"/>
                <w:highlight w:val="none"/>
              </w:rPr>
              <w:t>法定代表人</w:t>
            </w:r>
          </w:p>
        </w:tc>
        <w:tc>
          <w:tcPr>
            <w:tcW w:w="914" w:type="dxa"/>
            <w:vAlign w:val="center"/>
          </w:tcPr>
          <w:p w14:paraId="4151AECD">
            <w:pPr>
              <w:snapToGrid w:val="0"/>
              <w:textAlignment w:val="baseline"/>
              <w:rPr>
                <w:rFonts w:ascii="宋体" w:hAnsi="宋体"/>
                <w:color w:val="auto"/>
                <w:sz w:val="20"/>
                <w:szCs w:val="21"/>
                <w:highlight w:val="none"/>
              </w:rPr>
            </w:pPr>
            <w:r>
              <w:rPr>
                <w:rFonts w:hint="eastAsia" w:ascii="宋体" w:hAnsi="宋体"/>
                <w:color w:val="auto"/>
                <w:szCs w:val="21"/>
                <w:highlight w:val="none"/>
              </w:rPr>
              <w:t>姓名</w:t>
            </w:r>
          </w:p>
        </w:tc>
        <w:tc>
          <w:tcPr>
            <w:tcW w:w="2265" w:type="dxa"/>
            <w:vAlign w:val="center"/>
          </w:tcPr>
          <w:p w14:paraId="6C41CCCA">
            <w:pPr>
              <w:snapToGrid w:val="0"/>
              <w:textAlignment w:val="baseline"/>
              <w:rPr>
                <w:rFonts w:ascii="宋体" w:hAnsi="宋体"/>
                <w:color w:val="auto"/>
                <w:sz w:val="20"/>
                <w:szCs w:val="21"/>
                <w:highlight w:val="none"/>
              </w:rPr>
            </w:pPr>
          </w:p>
        </w:tc>
        <w:tc>
          <w:tcPr>
            <w:tcW w:w="1083" w:type="dxa"/>
            <w:vAlign w:val="center"/>
          </w:tcPr>
          <w:p w14:paraId="70825E28">
            <w:pPr>
              <w:snapToGrid w:val="0"/>
              <w:textAlignment w:val="baseline"/>
              <w:rPr>
                <w:rFonts w:ascii="宋体" w:hAnsi="宋体"/>
                <w:color w:val="auto"/>
                <w:sz w:val="20"/>
                <w:szCs w:val="21"/>
                <w:highlight w:val="none"/>
              </w:rPr>
            </w:pPr>
            <w:r>
              <w:rPr>
                <w:rFonts w:hint="eastAsia" w:ascii="宋体" w:hAnsi="宋体"/>
                <w:color w:val="auto"/>
                <w:szCs w:val="21"/>
                <w:highlight w:val="none"/>
              </w:rPr>
              <w:t>电话</w:t>
            </w:r>
          </w:p>
        </w:tc>
        <w:tc>
          <w:tcPr>
            <w:tcW w:w="2410" w:type="dxa"/>
            <w:vAlign w:val="center"/>
          </w:tcPr>
          <w:p w14:paraId="1C8ED93C">
            <w:pPr>
              <w:snapToGrid w:val="0"/>
              <w:textAlignment w:val="baseline"/>
              <w:rPr>
                <w:rFonts w:ascii="宋体" w:hAnsi="宋体"/>
                <w:color w:val="auto"/>
                <w:sz w:val="20"/>
                <w:szCs w:val="21"/>
                <w:highlight w:val="none"/>
              </w:rPr>
            </w:pPr>
          </w:p>
        </w:tc>
      </w:tr>
      <w:tr w14:paraId="579C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648EA8D1">
            <w:pPr>
              <w:snapToGrid w:val="0"/>
              <w:textAlignment w:val="baseline"/>
              <w:rPr>
                <w:rFonts w:ascii="宋体" w:hAnsi="宋体"/>
                <w:color w:val="auto"/>
                <w:sz w:val="20"/>
                <w:szCs w:val="21"/>
                <w:highlight w:val="none"/>
              </w:rPr>
            </w:pPr>
            <w:r>
              <w:rPr>
                <w:rFonts w:hint="eastAsia" w:ascii="宋体" w:hAnsi="宋体"/>
                <w:color w:val="auto"/>
                <w:szCs w:val="21"/>
                <w:highlight w:val="none"/>
              </w:rPr>
              <w:t>员工总人数：</w:t>
            </w:r>
          </w:p>
        </w:tc>
        <w:tc>
          <w:tcPr>
            <w:tcW w:w="6672" w:type="dxa"/>
            <w:gridSpan w:val="4"/>
            <w:vAlign w:val="center"/>
          </w:tcPr>
          <w:p w14:paraId="2AA8BFDE">
            <w:pPr>
              <w:snapToGrid w:val="0"/>
              <w:textAlignment w:val="baseline"/>
              <w:rPr>
                <w:rFonts w:ascii="宋体" w:hAnsi="宋体"/>
                <w:color w:val="auto"/>
                <w:sz w:val="20"/>
                <w:szCs w:val="21"/>
                <w:highlight w:val="none"/>
              </w:rPr>
            </w:pPr>
          </w:p>
        </w:tc>
      </w:tr>
      <w:tr w14:paraId="146D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11B18BC1">
            <w:pPr>
              <w:snapToGrid w:val="0"/>
              <w:textAlignment w:val="baseline"/>
              <w:rPr>
                <w:rFonts w:ascii="宋体" w:hAnsi="宋体"/>
                <w:color w:val="auto"/>
                <w:sz w:val="20"/>
                <w:szCs w:val="21"/>
                <w:highlight w:val="none"/>
              </w:rPr>
            </w:pPr>
            <w:r>
              <w:rPr>
                <w:rFonts w:hint="eastAsia" w:ascii="宋体" w:hAnsi="宋体"/>
                <w:color w:val="auto"/>
                <w:szCs w:val="21"/>
                <w:highlight w:val="none"/>
              </w:rPr>
              <w:t>注册资本</w:t>
            </w:r>
          </w:p>
        </w:tc>
        <w:tc>
          <w:tcPr>
            <w:tcW w:w="6672" w:type="dxa"/>
            <w:gridSpan w:val="4"/>
            <w:vAlign w:val="center"/>
          </w:tcPr>
          <w:p w14:paraId="69AE0389">
            <w:pPr>
              <w:snapToGrid w:val="0"/>
              <w:textAlignment w:val="baseline"/>
              <w:rPr>
                <w:rFonts w:ascii="宋体" w:hAnsi="宋体"/>
                <w:color w:val="auto"/>
                <w:sz w:val="20"/>
                <w:szCs w:val="21"/>
                <w:highlight w:val="none"/>
              </w:rPr>
            </w:pPr>
          </w:p>
        </w:tc>
      </w:tr>
      <w:tr w14:paraId="2BF5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05A66579">
            <w:pPr>
              <w:snapToGrid w:val="0"/>
              <w:textAlignment w:val="baseline"/>
              <w:rPr>
                <w:rFonts w:ascii="宋体" w:hAnsi="宋体"/>
                <w:color w:val="auto"/>
                <w:sz w:val="20"/>
                <w:szCs w:val="21"/>
                <w:highlight w:val="none"/>
              </w:rPr>
            </w:pPr>
            <w:r>
              <w:rPr>
                <w:rFonts w:hint="eastAsia" w:ascii="宋体" w:hAnsi="宋体"/>
                <w:color w:val="auto"/>
                <w:szCs w:val="21"/>
                <w:highlight w:val="none"/>
              </w:rPr>
              <w:t>成立日期</w:t>
            </w:r>
          </w:p>
        </w:tc>
        <w:tc>
          <w:tcPr>
            <w:tcW w:w="6672" w:type="dxa"/>
            <w:gridSpan w:val="4"/>
            <w:vAlign w:val="center"/>
          </w:tcPr>
          <w:p w14:paraId="00A73767">
            <w:pPr>
              <w:snapToGrid w:val="0"/>
              <w:textAlignment w:val="baseline"/>
              <w:rPr>
                <w:rFonts w:ascii="宋体" w:hAnsi="宋体"/>
                <w:color w:val="auto"/>
                <w:sz w:val="20"/>
                <w:szCs w:val="21"/>
                <w:highlight w:val="none"/>
              </w:rPr>
            </w:pPr>
          </w:p>
        </w:tc>
      </w:tr>
      <w:tr w14:paraId="7394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5BE39906">
            <w:pPr>
              <w:snapToGrid w:val="0"/>
              <w:textAlignment w:val="baseline"/>
              <w:rPr>
                <w:rFonts w:ascii="宋体" w:hAnsi="宋体"/>
                <w:color w:val="auto"/>
                <w:sz w:val="20"/>
                <w:szCs w:val="21"/>
                <w:highlight w:val="none"/>
              </w:rPr>
            </w:pPr>
            <w:r>
              <w:rPr>
                <w:rFonts w:hint="eastAsia" w:ascii="宋体" w:hAnsi="宋体"/>
                <w:color w:val="auto"/>
                <w:szCs w:val="21"/>
                <w:highlight w:val="none"/>
              </w:rPr>
              <w:t>基本账户开户银行</w:t>
            </w:r>
          </w:p>
        </w:tc>
        <w:tc>
          <w:tcPr>
            <w:tcW w:w="6672" w:type="dxa"/>
            <w:gridSpan w:val="4"/>
            <w:vAlign w:val="center"/>
          </w:tcPr>
          <w:p w14:paraId="240A7F48">
            <w:pPr>
              <w:snapToGrid w:val="0"/>
              <w:textAlignment w:val="baseline"/>
              <w:rPr>
                <w:rFonts w:ascii="宋体" w:hAnsi="宋体"/>
                <w:color w:val="auto"/>
                <w:sz w:val="20"/>
                <w:szCs w:val="21"/>
                <w:highlight w:val="none"/>
              </w:rPr>
            </w:pPr>
          </w:p>
        </w:tc>
      </w:tr>
      <w:tr w14:paraId="2A38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0CCC753B">
            <w:pPr>
              <w:snapToGrid w:val="0"/>
              <w:textAlignment w:val="baseline"/>
              <w:rPr>
                <w:rFonts w:ascii="宋体" w:hAnsi="宋体"/>
                <w:color w:val="auto"/>
                <w:sz w:val="20"/>
                <w:szCs w:val="21"/>
                <w:highlight w:val="none"/>
              </w:rPr>
            </w:pPr>
            <w:r>
              <w:rPr>
                <w:rFonts w:hint="eastAsia" w:ascii="宋体" w:hAnsi="宋体"/>
                <w:color w:val="auto"/>
                <w:szCs w:val="21"/>
                <w:highlight w:val="none"/>
              </w:rPr>
              <w:t>基本账户银行账号</w:t>
            </w:r>
          </w:p>
        </w:tc>
        <w:tc>
          <w:tcPr>
            <w:tcW w:w="6672" w:type="dxa"/>
            <w:gridSpan w:val="4"/>
            <w:vAlign w:val="center"/>
          </w:tcPr>
          <w:p w14:paraId="0AF341D5">
            <w:pPr>
              <w:snapToGrid w:val="0"/>
              <w:textAlignment w:val="baseline"/>
              <w:rPr>
                <w:rFonts w:ascii="宋体" w:hAnsi="宋体"/>
                <w:color w:val="auto"/>
                <w:sz w:val="20"/>
                <w:szCs w:val="21"/>
                <w:highlight w:val="none"/>
              </w:rPr>
            </w:pPr>
          </w:p>
        </w:tc>
      </w:tr>
      <w:tr w14:paraId="7834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7D24CB43">
            <w:pPr>
              <w:snapToGrid w:val="0"/>
              <w:textAlignment w:val="baseline"/>
              <w:rPr>
                <w:rFonts w:ascii="宋体" w:hAnsi="宋体"/>
                <w:color w:val="auto"/>
                <w:sz w:val="20"/>
                <w:szCs w:val="21"/>
                <w:highlight w:val="none"/>
              </w:rPr>
            </w:pPr>
            <w:r>
              <w:rPr>
                <w:rFonts w:hint="eastAsia" w:ascii="宋体" w:hAnsi="宋体"/>
                <w:color w:val="auto"/>
                <w:szCs w:val="21"/>
                <w:highlight w:val="none"/>
              </w:rPr>
              <w:t>经营范围</w:t>
            </w:r>
          </w:p>
        </w:tc>
        <w:tc>
          <w:tcPr>
            <w:tcW w:w="6672" w:type="dxa"/>
            <w:gridSpan w:val="4"/>
            <w:vAlign w:val="center"/>
          </w:tcPr>
          <w:p w14:paraId="020B5662">
            <w:pPr>
              <w:snapToGrid w:val="0"/>
              <w:textAlignment w:val="baseline"/>
              <w:rPr>
                <w:rFonts w:ascii="宋体" w:hAnsi="宋体"/>
                <w:color w:val="auto"/>
                <w:sz w:val="20"/>
                <w:szCs w:val="21"/>
                <w:highlight w:val="none"/>
              </w:rPr>
            </w:pPr>
          </w:p>
        </w:tc>
      </w:tr>
      <w:tr w14:paraId="79F5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5" w:type="dxa"/>
            <w:vAlign w:val="center"/>
          </w:tcPr>
          <w:p w14:paraId="1888C098">
            <w:pPr>
              <w:snapToGrid w:val="0"/>
              <w:textAlignment w:val="baseline"/>
              <w:rPr>
                <w:rFonts w:ascii="宋体" w:hAnsi="宋体"/>
                <w:color w:val="auto"/>
                <w:sz w:val="20"/>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关联企业情</w:t>
            </w:r>
          </w:p>
          <w:p w14:paraId="4A6C90A2">
            <w:pPr>
              <w:snapToGrid w:val="0"/>
              <w:textAlignment w:val="baseline"/>
              <w:rPr>
                <w:rFonts w:ascii="宋体" w:hAnsi="宋体"/>
                <w:color w:val="auto"/>
                <w:sz w:val="20"/>
                <w:szCs w:val="21"/>
                <w:highlight w:val="none"/>
              </w:rPr>
            </w:pPr>
            <w:r>
              <w:rPr>
                <w:rFonts w:ascii="宋体" w:hAnsi="宋体"/>
                <w:color w:val="auto"/>
                <w:szCs w:val="21"/>
                <w:highlight w:val="none"/>
              </w:rPr>
              <w:t>况（包括但不限于与</w:t>
            </w:r>
          </w:p>
          <w:p w14:paraId="3189865C">
            <w:pPr>
              <w:snapToGrid w:val="0"/>
              <w:textAlignment w:val="baseline"/>
              <w:rPr>
                <w:rFonts w:ascii="宋体" w:hAnsi="宋体"/>
                <w:color w:val="auto"/>
                <w:sz w:val="20"/>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法定代表人</w:t>
            </w:r>
          </w:p>
          <w:p w14:paraId="71346303">
            <w:pPr>
              <w:snapToGrid w:val="0"/>
              <w:textAlignment w:val="baseline"/>
              <w:rPr>
                <w:rFonts w:ascii="宋体" w:hAnsi="宋体"/>
                <w:color w:val="auto"/>
                <w:sz w:val="20"/>
                <w:szCs w:val="21"/>
                <w:highlight w:val="none"/>
              </w:rPr>
            </w:pPr>
            <w:r>
              <w:rPr>
                <w:rFonts w:ascii="宋体" w:hAnsi="宋体"/>
                <w:color w:val="auto"/>
                <w:szCs w:val="21"/>
                <w:highlight w:val="none"/>
              </w:rPr>
              <w:t>为同一人或者存在</w:t>
            </w:r>
          </w:p>
          <w:p w14:paraId="472B62B3">
            <w:pPr>
              <w:snapToGrid w:val="0"/>
              <w:textAlignment w:val="baseline"/>
              <w:rPr>
                <w:rFonts w:ascii="宋体" w:hAnsi="宋体"/>
                <w:color w:val="auto"/>
                <w:sz w:val="20"/>
                <w:szCs w:val="21"/>
                <w:highlight w:val="none"/>
              </w:rPr>
            </w:pPr>
            <w:r>
              <w:rPr>
                <w:rFonts w:ascii="宋体" w:hAnsi="宋体"/>
                <w:color w:val="auto"/>
                <w:szCs w:val="21"/>
                <w:highlight w:val="none"/>
              </w:rPr>
              <w:t>控股、管理关系的不</w:t>
            </w:r>
          </w:p>
          <w:p w14:paraId="0BC9B699">
            <w:pPr>
              <w:snapToGrid w:val="0"/>
              <w:textAlignment w:val="baseline"/>
              <w:rPr>
                <w:rFonts w:ascii="宋体" w:hAnsi="宋体"/>
                <w:color w:val="auto"/>
                <w:sz w:val="20"/>
                <w:szCs w:val="21"/>
                <w:highlight w:val="none"/>
              </w:rPr>
            </w:pPr>
            <w:r>
              <w:rPr>
                <w:rFonts w:ascii="宋体" w:hAnsi="宋体"/>
                <w:color w:val="auto"/>
                <w:szCs w:val="21"/>
                <w:highlight w:val="none"/>
              </w:rPr>
              <w:t>同单位）</w:t>
            </w:r>
          </w:p>
        </w:tc>
        <w:tc>
          <w:tcPr>
            <w:tcW w:w="6672" w:type="dxa"/>
            <w:gridSpan w:val="4"/>
            <w:vAlign w:val="center"/>
          </w:tcPr>
          <w:p w14:paraId="55A0FCB1">
            <w:pPr>
              <w:snapToGrid w:val="0"/>
              <w:textAlignment w:val="baseline"/>
              <w:rPr>
                <w:rFonts w:ascii="宋体" w:hAnsi="宋体"/>
                <w:color w:val="auto"/>
                <w:sz w:val="20"/>
                <w:szCs w:val="21"/>
                <w:highlight w:val="none"/>
              </w:rPr>
            </w:pPr>
          </w:p>
        </w:tc>
      </w:tr>
      <w:tr w14:paraId="3F81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335" w:type="dxa"/>
            <w:vAlign w:val="center"/>
          </w:tcPr>
          <w:p w14:paraId="40F3EB78">
            <w:pPr>
              <w:snapToGrid w:val="0"/>
              <w:textAlignment w:val="baseline"/>
              <w:rPr>
                <w:rFonts w:ascii="宋体" w:hAnsi="宋体"/>
                <w:color w:val="auto"/>
                <w:sz w:val="20"/>
                <w:szCs w:val="21"/>
                <w:highlight w:val="none"/>
              </w:rPr>
            </w:pPr>
            <w:r>
              <w:rPr>
                <w:rFonts w:hint="eastAsia" w:ascii="宋体" w:hAnsi="宋体"/>
                <w:color w:val="auto"/>
                <w:szCs w:val="21"/>
                <w:highlight w:val="none"/>
              </w:rPr>
              <w:t>备注</w:t>
            </w:r>
          </w:p>
        </w:tc>
        <w:tc>
          <w:tcPr>
            <w:tcW w:w="6672" w:type="dxa"/>
            <w:gridSpan w:val="4"/>
            <w:vAlign w:val="center"/>
          </w:tcPr>
          <w:p w14:paraId="011B0D8A">
            <w:pPr>
              <w:snapToGrid w:val="0"/>
              <w:textAlignment w:val="baseline"/>
              <w:rPr>
                <w:rFonts w:ascii="宋体" w:hAnsi="宋体"/>
                <w:color w:val="auto"/>
                <w:sz w:val="20"/>
                <w:szCs w:val="21"/>
                <w:highlight w:val="none"/>
              </w:rPr>
            </w:pPr>
          </w:p>
        </w:tc>
      </w:tr>
    </w:tbl>
    <w:p w14:paraId="00F6272E">
      <w:pPr>
        <w:spacing w:before="156" w:beforeLines="50" w:after="156" w:afterLines="50"/>
        <w:rPr>
          <w:rFonts w:hint="eastAsia" w:ascii="宋体" w:hAnsi="宋体"/>
          <w:b/>
          <w:bCs/>
          <w:color w:val="auto"/>
          <w:kern w:val="0"/>
          <w:szCs w:val="21"/>
          <w:highlight w:val="none"/>
        </w:rPr>
      </w:pPr>
      <w:r>
        <w:rPr>
          <w:rFonts w:hint="eastAsia" w:ascii="宋体" w:hAnsi="宋体"/>
          <w:b/>
          <w:bCs/>
          <w:color w:val="auto"/>
          <w:kern w:val="0"/>
          <w:szCs w:val="21"/>
          <w:highlight w:val="none"/>
        </w:rPr>
        <w:t>注：在本表后须附</w:t>
      </w:r>
      <w:r>
        <w:rPr>
          <w:rFonts w:hint="eastAsia" w:ascii="宋体" w:hAnsi="宋体"/>
          <w:b/>
          <w:bCs/>
          <w:color w:val="auto"/>
          <w:kern w:val="0"/>
          <w:szCs w:val="21"/>
          <w:highlight w:val="none"/>
          <w:lang w:eastAsia="zh-CN"/>
        </w:rPr>
        <w:t>供应商</w:t>
      </w:r>
      <w:r>
        <w:rPr>
          <w:rFonts w:hint="eastAsia" w:ascii="宋体" w:hAnsi="宋体"/>
          <w:b/>
          <w:bCs/>
          <w:color w:val="auto"/>
          <w:kern w:val="0"/>
          <w:szCs w:val="21"/>
          <w:highlight w:val="none"/>
        </w:rPr>
        <w:t>营业执照（副本） 复印件等资料。</w:t>
      </w:r>
    </w:p>
    <w:p w14:paraId="25163F1E">
      <w:pPr>
        <w:spacing w:before="156" w:beforeLines="50" w:after="156" w:afterLines="50"/>
        <w:rPr>
          <w:rFonts w:hint="eastAsia" w:ascii="宋体" w:hAnsi="宋体"/>
          <w:color w:val="auto"/>
          <w:kern w:val="0"/>
          <w:szCs w:val="21"/>
          <w:highlight w:val="none"/>
        </w:rPr>
      </w:pPr>
    </w:p>
    <w:p w14:paraId="46A67D0A">
      <w:pPr>
        <w:spacing w:before="156" w:beforeLines="50" w:after="156" w:afterLines="50"/>
        <w:rPr>
          <w:rFonts w:hint="eastAsia" w:ascii="宋体" w:hAnsi="宋体"/>
          <w:color w:val="auto"/>
          <w:kern w:val="0"/>
          <w:szCs w:val="21"/>
          <w:highlight w:val="none"/>
        </w:rPr>
      </w:pPr>
    </w:p>
    <w:p w14:paraId="682CD762">
      <w:pPr>
        <w:spacing w:before="156" w:beforeLines="50" w:after="156" w:afterLines="50"/>
        <w:rPr>
          <w:rFonts w:hint="eastAsia" w:ascii="宋体" w:hAnsi="宋体"/>
          <w:color w:val="auto"/>
          <w:kern w:val="0"/>
          <w:szCs w:val="21"/>
          <w:highlight w:val="none"/>
        </w:rPr>
      </w:pPr>
    </w:p>
    <w:p w14:paraId="2A6AF897">
      <w:pPr>
        <w:spacing w:before="156" w:beforeLines="50" w:after="156" w:afterLines="50"/>
        <w:rPr>
          <w:rFonts w:hint="eastAsia" w:ascii="宋体" w:hAnsi="宋体"/>
          <w:color w:val="auto"/>
          <w:kern w:val="0"/>
          <w:szCs w:val="21"/>
          <w:highlight w:val="none"/>
        </w:rPr>
      </w:pPr>
    </w:p>
    <w:p w14:paraId="3932E0B6">
      <w:pPr>
        <w:ind w:left="1120" w:hanging="840" w:hangingChars="400"/>
        <w:jc w:val="both"/>
        <w:rPr>
          <w:rFonts w:hint="eastAsia" w:ascii="宋体" w:hAnsi="宋体"/>
          <w:color w:val="auto"/>
          <w:kern w:val="0"/>
          <w:sz w:val="28"/>
          <w:szCs w:val="28"/>
          <w:highlight w:val="none"/>
        </w:rPr>
      </w:pPr>
      <w:r>
        <w:rPr>
          <w:rFonts w:hint="eastAsia" w:ascii="宋体" w:hAnsi="宋体"/>
          <w:color w:val="auto"/>
          <w:kern w:val="0"/>
          <w:szCs w:val="21"/>
          <w:highlight w:val="none"/>
        </w:rPr>
        <w:br w:type="page"/>
      </w:r>
    </w:p>
    <w:p w14:paraId="484355A7">
      <w:pPr>
        <w:numPr>
          <w:ilvl w:val="0"/>
          <w:numId w:val="0"/>
        </w:numPr>
        <w:spacing w:before="156" w:beforeLines="50" w:after="156" w:afterLines="50"/>
        <w:jc w:val="center"/>
        <w:rPr>
          <w:rFonts w:hint="default" w:ascii="宋体" w:hAnsi="宋体" w:eastAsia="宋体"/>
          <w:color w:val="auto"/>
          <w:kern w:val="0"/>
          <w:sz w:val="28"/>
          <w:szCs w:val="28"/>
          <w:highlight w:val="none"/>
          <w:lang w:val="en-US" w:eastAsia="zh-CN"/>
        </w:rPr>
      </w:pPr>
      <w:r>
        <w:rPr>
          <w:rFonts w:hint="eastAsia" w:ascii="宋体" w:hAnsi="宋体"/>
          <w:b/>
          <w:bCs/>
          <w:color w:val="auto"/>
          <w:kern w:val="0"/>
          <w:sz w:val="28"/>
          <w:szCs w:val="28"/>
          <w:highlight w:val="none"/>
          <w:lang w:eastAsia="zh-CN"/>
        </w:rPr>
        <w:t>（</w:t>
      </w:r>
      <w:r>
        <w:rPr>
          <w:rFonts w:hint="eastAsia" w:ascii="宋体" w:hAnsi="宋体"/>
          <w:b/>
          <w:bCs/>
          <w:color w:val="auto"/>
          <w:kern w:val="0"/>
          <w:sz w:val="28"/>
          <w:szCs w:val="28"/>
          <w:highlight w:val="none"/>
          <w:lang w:val="en-US" w:eastAsia="zh-CN"/>
        </w:rPr>
        <w:t>二</w:t>
      </w:r>
      <w:r>
        <w:rPr>
          <w:rFonts w:hint="eastAsia" w:ascii="宋体" w:hAnsi="宋体"/>
          <w:b/>
          <w:bCs/>
          <w:color w:val="auto"/>
          <w:kern w:val="0"/>
          <w:sz w:val="28"/>
          <w:szCs w:val="28"/>
          <w:highlight w:val="none"/>
          <w:lang w:eastAsia="zh-CN"/>
        </w:rPr>
        <w:t>）</w:t>
      </w:r>
      <w:r>
        <w:rPr>
          <w:rFonts w:hint="eastAsia" w:ascii="宋体" w:hAnsi="宋体"/>
          <w:b/>
          <w:bCs/>
          <w:color w:val="auto"/>
          <w:kern w:val="0"/>
          <w:sz w:val="28"/>
          <w:szCs w:val="28"/>
          <w:highlight w:val="none"/>
          <w:lang w:val="en-US" w:eastAsia="zh-CN"/>
        </w:rPr>
        <w:t>资格条件承诺函</w:t>
      </w:r>
    </w:p>
    <w:p w14:paraId="50445276">
      <w:pPr>
        <w:spacing w:line="283" w:lineRule="auto"/>
        <w:jc w:val="center"/>
        <w:rPr>
          <w:rFonts w:hint="eastAsia" w:ascii="宋体" w:hAnsi="宋体" w:eastAsia="宋体" w:cs="宋体"/>
          <w:b w:val="0"/>
          <w:bCs w:val="0"/>
          <w:color w:val="auto"/>
          <w:spacing w:val="-10"/>
          <w:sz w:val="28"/>
          <w:szCs w:val="28"/>
          <w:highlight w:val="none"/>
          <w:lang w:eastAsia="zh-CN"/>
        </w:rPr>
      </w:pPr>
    </w:p>
    <w:p w14:paraId="41909354">
      <w:pPr>
        <w:spacing w:line="283" w:lineRule="auto"/>
        <w:jc w:val="center"/>
        <w:rPr>
          <w:rFonts w:hint="default" w:ascii="宋体" w:hAnsi="宋体" w:cs="宋体"/>
          <w:b w:val="0"/>
          <w:bCs w:val="0"/>
          <w:color w:val="auto"/>
          <w:spacing w:val="-10"/>
          <w:sz w:val="28"/>
          <w:szCs w:val="28"/>
          <w:highlight w:val="none"/>
          <w:lang w:val="en-US" w:eastAsia="zh-CN"/>
        </w:rPr>
      </w:pPr>
      <w:r>
        <w:rPr>
          <w:rFonts w:hint="eastAsia" w:ascii="宋体" w:hAnsi="宋体" w:eastAsia="宋体" w:cs="宋体"/>
          <w:b w:val="0"/>
          <w:bCs w:val="0"/>
          <w:color w:val="auto"/>
          <w:spacing w:val="-10"/>
          <w:sz w:val="28"/>
          <w:szCs w:val="28"/>
          <w:highlight w:val="none"/>
          <w:lang w:eastAsia="zh-CN"/>
        </w:rPr>
        <w:t>采购政策承诺</w:t>
      </w:r>
      <w:r>
        <w:rPr>
          <w:rFonts w:hint="eastAsia" w:ascii="宋体" w:hAnsi="宋体" w:cs="宋体"/>
          <w:b w:val="0"/>
          <w:bCs w:val="0"/>
          <w:color w:val="auto"/>
          <w:spacing w:val="-10"/>
          <w:sz w:val="28"/>
          <w:szCs w:val="28"/>
          <w:highlight w:val="none"/>
          <w:lang w:val="en-US" w:eastAsia="zh-CN"/>
        </w:rPr>
        <w:t>1-1</w:t>
      </w:r>
    </w:p>
    <w:p w14:paraId="095FEEF9">
      <w:pPr>
        <w:numPr>
          <w:ilvl w:val="0"/>
          <w:numId w:val="0"/>
        </w:numPr>
        <w:rPr>
          <w:rFonts w:hint="default"/>
          <w:color w:val="auto"/>
          <w:highlight w:val="none"/>
          <w:lang w:val="en-US"/>
        </w:rPr>
      </w:pPr>
    </w:p>
    <w:p w14:paraId="37F0475F">
      <w:pPr>
        <w:adjustRightInd w:val="0"/>
        <w:snapToGrid w:val="0"/>
        <w:spacing w:line="360" w:lineRule="auto"/>
        <w:rPr>
          <w:rFonts w:hint="eastAsia" w:ascii="宋体" w:hAnsi="宋体" w:eastAsia="宋体" w:cs="宋体"/>
          <w:color w:val="auto"/>
          <w:w w:val="99"/>
          <w:szCs w:val="21"/>
          <w:highlight w:val="none"/>
          <w:u w:val="single"/>
        </w:rPr>
      </w:pPr>
    </w:p>
    <w:p w14:paraId="28F45CD2">
      <w:pPr>
        <w:adjustRightInd w:val="0"/>
        <w:snapToGrid w:val="0"/>
        <w:spacing w:line="360" w:lineRule="auto"/>
        <w:rPr>
          <w:rFonts w:hint="eastAsia" w:ascii="宋体" w:hAnsi="宋体" w:eastAsia="宋体" w:cs="宋体"/>
          <w:color w:val="auto"/>
          <w:w w:val="99"/>
          <w:szCs w:val="21"/>
          <w:highlight w:val="none"/>
        </w:rPr>
      </w:pPr>
      <w:r>
        <w:rPr>
          <w:rFonts w:hint="eastAsia" w:ascii="宋体" w:hAnsi="宋体" w:eastAsia="宋体" w:cs="宋体"/>
          <w:color w:val="auto"/>
          <w:w w:val="99"/>
          <w:szCs w:val="21"/>
          <w:highlight w:val="none"/>
          <w:u w:val="single"/>
        </w:rPr>
        <w:t>（</w:t>
      </w:r>
      <w:r>
        <w:rPr>
          <w:rFonts w:hint="eastAsia" w:ascii="宋体" w:hAnsi="宋体" w:eastAsia="宋体" w:cs="宋体"/>
          <w:color w:val="auto"/>
          <w:szCs w:val="21"/>
          <w:highlight w:val="none"/>
          <w:u w:val="single"/>
        </w:rPr>
        <w:t>采购人</w:t>
      </w:r>
      <w:r>
        <w:rPr>
          <w:rFonts w:hint="eastAsia" w:ascii="宋体" w:hAnsi="宋体" w:eastAsia="宋体" w:cs="宋体"/>
          <w:color w:val="auto"/>
          <w:w w:val="99"/>
          <w:szCs w:val="21"/>
          <w:highlight w:val="none"/>
          <w:u w:val="single"/>
        </w:rPr>
        <w:t>）</w:t>
      </w:r>
      <w:r>
        <w:rPr>
          <w:rFonts w:hint="eastAsia" w:ascii="宋体" w:hAnsi="宋体" w:eastAsia="宋体" w:cs="宋体"/>
          <w:color w:val="auto"/>
          <w:w w:val="99"/>
          <w:szCs w:val="21"/>
          <w:highlight w:val="none"/>
          <w:u w:val="single"/>
          <w:lang w:val="en-US" w:eastAsia="zh-CN"/>
        </w:rPr>
        <w:t xml:space="preserve">  </w:t>
      </w:r>
      <w:r>
        <w:rPr>
          <w:rFonts w:hint="eastAsia" w:ascii="宋体" w:hAnsi="宋体" w:eastAsia="宋体" w:cs="宋体"/>
          <w:color w:val="auto"/>
          <w:w w:val="99"/>
          <w:szCs w:val="21"/>
          <w:highlight w:val="none"/>
        </w:rPr>
        <w:t>：</w:t>
      </w:r>
    </w:p>
    <w:p w14:paraId="2362413D">
      <w:pPr>
        <w:adjustRightInd w:val="0"/>
        <w:snapToGrid w:val="0"/>
        <w:spacing w:before="36" w:beforeLines="15"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我方郑重承诺：</w:t>
      </w:r>
    </w:p>
    <w:p w14:paraId="19E230C7">
      <w:pPr>
        <w:pStyle w:val="28"/>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ascii="宋体" w:hAnsi="宋体" w:cs="宋体"/>
          <w:bCs/>
          <w:color w:val="auto"/>
          <w:kern w:val="15"/>
          <w:sz w:val="21"/>
          <w:szCs w:val="21"/>
          <w:highlight w:val="none"/>
          <w:shd w:val="solid" w:color="FFFFFF" w:fill="FFFFFF"/>
          <w:lang w:val="en-US" w:eastAsia="zh-CN" w:bidi="ar-SA"/>
        </w:rPr>
      </w:pPr>
      <w:r>
        <w:rPr>
          <w:rFonts w:ascii="宋体" w:hAnsi="宋体" w:eastAsia="宋体" w:cs="宋体"/>
          <w:color w:val="auto"/>
          <w:sz w:val="21"/>
          <w:szCs w:val="21"/>
          <w:highlight w:val="none"/>
        </w:rPr>
        <w:t>我单位(公司)</w:t>
      </w:r>
      <w:r>
        <w:rPr>
          <w:rFonts w:hint="eastAsia" w:ascii="宋体" w:hAnsi="宋体" w:cs="宋体"/>
          <w:color w:val="auto"/>
          <w:sz w:val="21"/>
          <w:szCs w:val="21"/>
          <w:highlight w:val="none"/>
          <w:lang w:eastAsia="zh-CN"/>
        </w:rPr>
        <w:t>满足</w:t>
      </w:r>
      <w:r>
        <w:rPr>
          <w:rFonts w:hint="eastAsia"/>
          <w:color w:val="auto"/>
          <w:highlight w:val="none"/>
        </w:rPr>
        <w:t>《中华人民共和国政府采购法》第二十二条</w:t>
      </w:r>
      <w:r>
        <w:rPr>
          <w:rFonts w:hint="eastAsia"/>
          <w:color w:val="auto"/>
          <w:highlight w:val="none"/>
          <w:lang w:eastAsia="zh-CN"/>
        </w:rPr>
        <w:t>的相关</w:t>
      </w:r>
      <w:r>
        <w:rPr>
          <w:rFonts w:hint="eastAsia"/>
          <w:color w:val="auto"/>
          <w:highlight w:val="none"/>
        </w:rPr>
        <w:t>规定</w:t>
      </w:r>
      <w:r>
        <w:rPr>
          <w:rFonts w:hint="eastAsia"/>
          <w:color w:val="auto"/>
          <w:highlight w:val="none"/>
          <w:lang w:eastAsia="zh-CN"/>
        </w:rPr>
        <w:t>；</w:t>
      </w:r>
      <w:r>
        <w:rPr>
          <w:rFonts w:ascii="宋体" w:hAnsi="宋体" w:eastAsia="宋体" w:cs="宋体"/>
          <w:color w:val="auto"/>
          <w:sz w:val="21"/>
          <w:szCs w:val="21"/>
          <w:highlight w:val="none"/>
        </w:rPr>
        <w:t>具备履行合同所必需的</w:t>
      </w:r>
      <w:r>
        <w:rPr>
          <w:rFonts w:hint="eastAsia" w:ascii="宋体" w:hAnsi="宋体" w:eastAsia="宋体" w:cs="宋体"/>
          <w:color w:val="auto"/>
          <w:sz w:val="21"/>
          <w:szCs w:val="21"/>
          <w:highlight w:val="none"/>
        </w:rPr>
        <w:t>经营和供货及安装能力</w:t>
      </w:r>
      <w:r>
        <w:rPr>
          <w:rFonts w:hint="eastAsia"/>
          <w:color w:val="auto"/>
          <w:highlight w:val="none"/>
          <w:lang w:eastAsia="zh-CN"/>
        </w:rPr>
        <w:t>；参加政府采购活动前三年内，在经营活动中没有重大违法记录；</w:t>
      </w:r>
    </w:p>
    <w:p w14:paraId="42D4C4A3">
      <w:pPr>
        <w:pStyle w:val="28"/>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eastAsia="宋体"/>
          <w:color w:val="auto"/>
          <w:highlight w:val="none"/>
          <w:lang w:eastAsia="zh-CN"/>
        </w:rPr>
      </w:pPr>
    </w:p>
    <w:p w14:paraId="5DA3E284">
      <w:pPr>
        <w:pStyle w:val="28"/>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eastAsia="宋体"/>
          <w:color w:val="auto"/>
          <w:highlight w:val="none"/>
          <w:lang w:eastAsia="zh-CN"/>
        </w:rPr>
      </w:pPr>
    </w:p>
    <w:p w14:paraId="44658A98">
      <w:pPr>
        <w:spacing w:before="242"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F0674F3">
      <w:pPr>
        <w:pStyle w:val="28"/>
        <w:keepNext w:val="0"/>
        <w:keepLines w:val="0"/>
        <w:pageBreakBefore w:val="0"/>
        <w:widowControl w:val="0"/>
        <w:kinsoku/>
        <w:wordWrap/>
        <w:overflowPunct/>
        <w:topLinePunct w:val="0"/>
        <w:autoSpaceDE/>
        <w:autoSpaceDN/>
        <w:bidi w:val="0"/>
        <w:spacing w:after="0" w:line="240" w:lineRule="auto"/>
        <w:ind w:firstLine="420" w:firstLineChars="200"/>
        <w:textAlignment w:val="auto"/>
        <w:rPr>
          <w:rFonts w:hint="eastAsia"/>
          <w:color w:val="auto"/>
          <w:highlight w:val="none"/>
          <w:lang w:eastAsia="zh-CN"/>
        </w:rPr>
      </w:pPr>
    </w:p>
    <w:p w14:paraId="12DE63F4">
      <w:pPr>
        <w:adjustRightInd w:val="0"/>
        <w:snapToGrid w:val="0"/>
        <w:spacing w:before="36" w:beforeLines="15" w:line="360" w:lineRule="auto"/>
        <w:ind w:firstLine="6510" w:firstLineChars="3100"/>
        <w:jc w:val="both"/>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（盖章）：</w:t>
      </w:r>
    </w:p>
    <w:p w14:paraId="0AF028FC">
      <w:pPr>
        <w:adjustRightInd w:val="0"/>
        <w:snapToGrid w:val="0"/>
        <w:spacing w:before="36" w:beforeLines="15" w:line="360" w:lineRule="auto"/>
        <w:ind w:left="3578" w:leftChars="1704"/>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w:t>
      </w:r>
    </w:p>
    <w:p w14:paraId="5AAFAC4D">
      <w:pPr>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 xml:space="preserve">                年   月   日</w:t>
      </w:r>
      <w:r>
        <w:rPr>
          <w:rFonts w:hint="eastAsia" w:ascii="宋体" w:hAnsi="宋体" w:eastAsia="宋体" w:cs="宋体"/>
          <w:color w:val="auto"/>
          <w:sz w:val="21"/>
          <w:szCs w:val="21"/>
          <w:highlight w:val="none"/>
          <w:lang w:eastAsia="zh-CN"/>
        </w:rPr>
        <w:br w:type="page"/>
      </w:r>
    </w:p>
    <w:p w14:paraId="4EC53699">
      <w:pPr>
        <w:widowControl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pacing w:val="-10"/>
          <w:sz w:val="28"/>
          <w:szCs w:val="28"/>
          <w:highlight w:val="none"/>
          <w:lang w:eastAsia="zh-CN"/>
        </w:rPr>
        <w:t>采购政策承诺</w:t>
      </w:r>
      <w:r>
        <w:rPr>
          <w:rFonts w:hint="eastAsia" w:ascii="宋体" w:hAnsi="宋体" w:cs="宋体"/>
          <w:b w:val="0"/>
          <w:bCs w:val="0"/>
          <w:color w:val="auto"/>
          <w:spacing w:val="-10"/>
          <w:sz w:val="28"/>
          <w:szCs w:val="28"/>
          <w:highlight w:val="none"/>
          <w:lang w:val="en-US" w:eastAsia="zh-CN"/>
        </w:rPr>
        <w:t>1-2</w:t>
      </w:r>
    </w:p>
    <w:p w14:paraId="6CBD1F8C">
      <w:pPr>
        <w:rPr>
          <w:rFonts w:hint="eastAsia" w:ascii="宋体" w:hAnsi="宋体" w:eastAsia="宋体" w:cs="宋体"/>
          <w:color w:val="auto"/>
          <w:sz w:val="21"/>
          <w:szCs w:val="21"/>
          <w:highlight w:val="none"/>
          <w:lang w:eastAsia="zh-CN"/>
        </w:rPr>
      </w:pPr>
    </w:p>
    <w:p w14:paraId="09C4C82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致：（采购人、采购代理机构）</w:t>
      </w:r>
    </w:p>
    <w:p w14:paraId="476E6BB8">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我单位（公司）</w:t>
      </w:r>
      <w:r>
        <w:rPr>
          <w:rFonts w:hint="eastAsia" w:ascii="宋体" w:hAnsi="宋体" w:eastAsia="宋体" w:cs="宋体"/>
          <w:color w:val="auto"/>
          <w:sz w:val="21"/>
          <w:szCs w:val="21"/>
          <w:highlight w:val="none"/>
          <w:u w:val="single"/>
          <w:lang w:val="en-US" w:eastAsia="zh-CN"/>
        </w:rPr>
        <w:t>参与（采购项目名称    项目编号）采购项目的政府采购活动，现承诺如下：</w:t>
      </w:r>
    </w:p>
    <w:p w14:paraId="444CBE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30" w:firstLineChars="3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1.具有良好的商业信誉和健全的财务会计制度；</w:t>
      </w:r>
    </w:p>
    <w:p w14:paraId="648FC1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2.具有依法缴纳税收的良好记录；</w:t>
      </w:r>
    </w:p>
    <w:p w14:paraId="06D89A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30" w:firstLineChars="3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3.具有依法缴纳社会保障金的良好记录；</w:t>
      </w:r>
    </w:p>
    <w:p w14:paraId="2DDE9D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我方在采购项目评审（评标）环节结束后，随时接受采购人，采购代理机构的检查验证，配合提供相关证明资料，证明符合《中华人民共和国政府采购法》规定的供应商基本资格条件。</w:t>
      </w:r>
    </w:p>
    <w:p w14:paraId="14A2AC0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我单位（公司）对上述承诺的真实性负责，如有虚假，将依法承担相应责任。</w:t>
      </w:r>
    </w:p>
    <w:p w14:paraId="28C54E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特此承诺。</w:t>
      </w:r>
    </w:p>
    <w:p w14:paraId="1563EF4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lang w:val="en-US" w:eastAsia="zh-CN"/>
        </w:rPr>
      </w:pPr>
    </w:p>
    <w:p w14:paraId="15A53BB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kern w:val="2"/>
          <w:sz w:val="21"/>
          <w:szCs w:val="21"/>
          <w:highlight w:val="none"/>
          <w:lang w:val="en-US" w:eastAsia="zh-CN" w:bidi="ar-SA"/>
        </w:rPr>
      </w:pPr>
    </w:p>
    <w:p w14:paraId="7AA6259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lang w:val="en-US" w:eastAsia="zh-CN"/>
        </w:rPr>
      </w:pPr>
    </w:p>
    <w:p w14:paraId="1AF0FB9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盖章：</w:t>
      </w:r>
    </w:p>
    <w:p w14:paraId="33D24A3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1"/>
          <w:szCs w:val="21"/>
          <w:highlight w:val="none"/>
          <w:lang w:val="en-US" w:eastAsia="zh-CN"/>
        </w:rPr>
      </w:pPr>
    </w:p>
    <w:p w14:paraId="72F6CCD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签字：</w:t>
      </w:r>
    </w:p>
    <w:p w14:paraId="151A2BD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14:paraId="6C463806">
      <w:pPr>
        <w:spacing w:before="0" w:beforeLines="0" w:after="0" w:afterLines="0" w:line="480" w:lineRule="auto"/>
        <w:jc w:val="center"/>
        <w:rPr>
          <w:rFonts w:hint="eastAsia" w:ascii="宋体" w:hAnsi="宋体"/>
          <w:color w:val="auto"/>
          <w:kern w:val="0"/>
          <w:sz w:val="44"/>
          <w:szCs w:val="44"/>
          <w:highlight w:val="none"/>
        </w:rPr>
      </w:pPr>
      <w:r>
        <w:rPr>
          <w:rFonts w:hint="eastAsia" w:ascii="宋体" w:hAnsi="宋体" w:eastAsia="宋体" w:cs="宋体"/>
          <w:color w:val="auto"/>
          <w:kern w:val="2"/>
          <w:sz w:val="21"/>
          <w:szCs w:val="21"/>
          <w:highlight w:val="none"/>
          <w:lang w:val="en-US" w:eastAsia="zh-CN" w:bidi="ar-SA"/>
        </w:rPr>
        <w:t xml:space="preserve">        日期：</w:t>
      </w:r>
    </w:p>
    <w:p w14:paraId="74343751">
      <w:pPr>
        <w:rPr>
          <w:rFonts w:hint="eastAsia" w:ascii="宋体" w:hAnsi="宋体" w:eastAsia="宋体"/>
          <w:color w:val="auto"/>
          <w:kern w:val="0"/>
          <w:sz w:val="44"/>
          <w:szCs w:val="44"/>
          <w:highlight w:val="none"/>
          <w:lang w:eastAsia="zh-CN"/>
        </w:rPr>
      </w:pPr>
      <w:bookmarkStart w:id="518" w:name="_Toc22606"/>
      <w:bookmarkStart w:id="519" w:name="_Toc25750"/>
      <w:r>
        <w:rPr>
          <w:rFonts w:hint="eastAsia" w:ascii="宋体" w:hAnsi="宋体" w:eastAsia="宋体"/>
          <w:color w:val="auto"/>
          <w:kern w:val="0"/>
          <w:sz w:val="44"/>
          <w:szCs w:val="44"/>
          <w:highlight w:val="none"/>
          <w:lang w:eastAsia="zh-CN"/>
        </w:rPr>
        <w:br w:type="page"/>
      </w:r>
    </w:p>
    <w:p w14:paraId="2CCDFD8F">
      <w:pPr>
        <w:spacing w:line="283" w:lineRule="auto"/>
        <w:jc w:val="center"/>
        <w:rPr>
          <w:rFonts w:hint="default" w:ascii="宋体" w:hAnsi="宋体" w:cs="宋体"/>
          <w:b w:val="0"/>
          <w:bCs w:val="0"/>
          <w:color w:val="auto"/>
          <w:spacing w:val="-10"/>
          <w:sz w:val="28"/>
          <w:szCs w:val="28"/>
          <w:highlight w:val="none"/>
          <w:lang w:val="en-US" w:eastAsia="zh-CN"/>
        </w:rPr>
      </w:pPr>
      <w:r>
        <w:rPr>
          <w:rFonts w:hint="eastAsia" w:ascii="宋体" w:hAnsi="宋体" w:eastAsia="宋体" w:cs="宋体"/>
          <w:b w:val="0"/>
          <w:bCs w:val="0"/>
          <w:color w:val="auto"/>
          <w:spacing w:val="-10"/>
          <w:sz w:val="28"/>
          <w:szCs w:val="28"/>
          <w:highlight w:val="none"/>
          <w:lang w:eastAsia="zh-CN"/>
        </w:rPr>
        <w:t>采购政策承诺</w:t>
      </w:r>
      <w:r>
        <w:rPr>
          <w:rFonts w:hint="eastAsia" w:ascii="宋体" w:hAnsi="宋体" w:cs="宋体"/>
          <w:b w:val="0"/>
          <w:bCs w:val="0"/>
          <w:color w:val="auto"/>
          <w:spacing w:val="-10"/>
          <w:sz w:val="28"/>
          <w:szCs w:val="28"/>
          <w:highlight w:val="none"/>
          <w:lang w:val="en-US" w:eastAsia="zh-CN"/>
        </w:rPr>
        <w:t>2</w:t>
      </w:r>
    </w:p>
    <w:p w14:paraId="71D56D62">
      <w:pPr>
        <w:adjustRightInd w:val="0"/>
        <w:snapToGrid w:val="0"/>
        <w:spacing w:line="360" w:lineRule="auto"/>
        <w:rPr>
          <w:rFonts w:hint="eastAsia" w:ascii="宋体" w:hAnsi="宋体" w:eastAsia="宋体" w:cs="宋体"/>
          <w:color w:val="auto"/>
          <w:w w:val="99"/>
          <w:szCs w:val="21"/>
          <w:highlight w:val="none"/>
          <w:u w:val="single"/>
        </w:rPr>
      </w:pPr>
    </w:p>
    <w:p w14:paraId="27B6D496">
      <w:pPr>
        <w:adjustRightInd w:val="0"/>
        <w:snapToGrid w:val="0"/>
        <w:spacing w:line="360" w:lineRule="auto"/>
        <w:rPr>
          <w:rFonts w:hint="eastAsia" w:ascii="宋体" w:hAnsi="宋体" w:eastAsia="宋体" w:cs="宋体"/>
          <w:color w:val="auto"/>
          <w:w w:val="99"/>
          <w:szCs w:val="21"/>
          <w:highlight w:val="none"/>
          <w:u w:val="single"/>
        </w:rPr>
      </w:pPr>
    </w:p>
    <w:p w14:paraId="20F33124">
      <w:pPr>
        <w:adjustRightInd w:val="0"/>
        <w:snapToGrid w:val="0"/>
        <w:spacing w:line="360" w:lineRule="auto"/>
        <w:rPr>
          <w:rFonts w:hint="eastAsia" w:ascii="宋体" w:hAnsi="宋体" w:eastAsia="宋体" w:cs="宋体"/>
          <w:color w:val="auto"/>
          <w:w w:val="99"/>
          <w:szCs w:val="21"/>
          <w:highlight w:val="none"/>
        </w:rPr>
      </w:pPr>
      <w:r>
        <w:rPr>
          <w:rFonts w:hint="eastAsia" w:ascii="宋体" w:hAnsi="宋体" w:eastAsia="宋体" w:cs="宋体"/>
          <w:color w:val="auto"/>
          <w:w w:val="99"/>
          <w:szCs w:val="21"/>
          <w:highlight w:val="none"/>
          <w:u w:val="single"/>
        </w:rPr>
        <w:t>（</w:t>
      </w:r>
      <w:r>
        <w:rPr>
          <w:rFonts w:hint="eastAsia" w:ascii="宋体" w:hAnsi="宋体" w:eastAsia="宋体" w:cs="宋体"/>
          <w:color w:val="auto"/>
          <w:szCs w:val="21"/>
          <w:highlight w:val="none"/>
          <w:u w:val="single"/>
        </w:rPr>
        <w:t>采购人</w:t>
      </w:r>
      <w:r>
        <w:rPr>
          <w:rFonts w:hint="eastAsia" w:ascii="宋体" w:hAnsi="宋体" w:eastAsia="宋体" w:cs="宋体"/>
          <w:color w:val="auto"/>
          <w:w w:val="99"/>
          <w:szCs w:val="21"/>
          <w:highlight w:val="none"/>
          <w:u w:val="single"/>
        </w:rPr>
        <w:t>）</w:t>
      </w:r>
      <w:r>
        <w:rPr>
          <w:rFonts w:hint="eastAsia" w:ascii="宋体" w:hAnsi="宋体" w:eastAsia="宋体" w:cs="宋体"/>
          <w:color w:val="auto"/>
          <w:w w:val="99"/>
          <w:szCs w:val="21"/>
          <w:highlight w:val="none"/>
          <w:u w:val="single"/>
          <w:lang w:val="en-US" w:eastAsia="zh-CN"/>
        </w:rPr>
        <w:t xml:space="preserve">  </w:t>
      </w:r>
      <w:r>
        <w:rPr>
          <w:rFonts w:hint="eastAsia" w:ascii="宋体" w:hAnsi="宋体" w:eastAsia="宋体" w:cs="宋体"/>
          <w:color w:val="auto"/>
          <w:w w:val="99"/>
          <w:szCs w:val="21"/>
          <w:highlight w:val="none"/>
        </w:rPr>
        <w:t>：</w:t>
      </w:r>
    </w:p>
    <w:p w14:paraId="47C8B867">
      <w:pPr>
        <w:adjustRightInd w:val="0"/>
        <w:snapToGrid w:val="0"/>
        <w:spacing w:before="36" w:beforeLines="15"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我方郑重承诺：</w:t>
      </w:r>
    </w:p>
    <w:p w14:paraId="153264B2">
      <w:pPr>
        <w:pStyle w:val="28"/>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color w:val="auto"/>
          <w:highlight w:val="none"/>
        </w:rPr>
      </w:pPr>
      <w:r>
        <w:rPr>
          <w:rFonts w:hint="eastAsia"/>
          <w:color w:val="auto"/>
          <w:highlight w:val="none"/>
        </w:rPr>
        <w:t>按照《财政部关于在政府采购活动中查询及使用信用记录有关问题的通知》（财库〔2016〕125号）的要求，</w:t>
      </w:r>
      <w:r>
        <w:rPr>
          <w:rFonts w:hint="eastAsia"/>
          <w:color w:val="auto"/>
          <w:highlight w:val="none"/>
          <w:lang w:eastAsia="zh-CN"/>
        </w:rPr>
        <w:t>我单位（公司）在</w:t>
      </w:r>
      <w:r>
        <w:rPr>
          <w:rFonts w:hint="eastAsia"/>
          <w:color w:val="auto"/>
          <w:highlight w:val="none"/>
        </w:rPr>
        <w:t>投标截止时间“信用中国”网站（www.creditchina.gov.cn）、中国政府采购网（www.ccgp.gov.cn）</w:t>
      </w:r>
      <w:r>
        <w:rPr>
          <w:rFonts w:hint="eastAsia"/>
          <w:color w:val="auto"/>
          <w:highlight w:val="none"/>
          <w:lang w:eastAsia="zh-CN"/>
        </w:rPr>
        <w:t>未被</w:t>
      </w:r>
      <w:r>
        <w:rPr>
          <w:rFonts w:hint="eastAsia"/>
          <w:color w:val="auto"/>
          <w:highlight w:val="none"/>
        </w:rPr>
        <w:t>列入失信被执行人、</w:t>
      </w:r>
      <w:r>
        <w:rPr>
          <w:rFonts w:hint="eastAsia"/>
          <w:color w:val="auto"/>
          <w:highlight w:val="none"/>
          <w:lang w:eastAsia="zh-CN"/>
        </w:rPr>
        <w:t>重大税收违法案件当事人名单（税收违法黑名单）</w:t>
      </w:r>
      <w:r>
        <w:rPr>
          <w:rFonts w:hint="eastAsia"/>
          <w:color w:val="auto"/>
          <w:highlight w:val="none"/>
        </w:rPr>
        <w:t>、政府采购严重违法失信行为记录名单</w:t>
      </w:r>
      <w:r>
        <w:rPr>
          <w:rFonts w:hint="eastAsia"/>
          <w:color w:val="auto"/>
          <w:highlight w:val="none"/>
          <w:lang w:eastAsia="zh-CN"/>
        </w:rPr>
        <w:t>，且不存在</w:t>
      </w:r>
      <w:r>
        <w:rPr>
          <w:rFonts w:hint="eastAsia"/>
          <w:color w:val="auto"/>
          <w:highlight w:val="none"/>
        </w:rPr>
        <w:t>其他不符合《中华人民共和国政府采购法》第二十二条规定条件的</w:t>
      </w:r>
      <w:r>
        <w:rPr>
          <w:rFonts w:hint="eastAsia"/>
          <w:color w:val="auto"/>
          <w:highlight w:val="none"/>
          <w:lang w:eastAsia="zh-CN"/>
        </w:rPr>
        <w:t>情况</w:t>
      </w:r>
      <w:r>
        <w:rPr>
          <w:rFonts w:hint="eastAsia"/>
          <w:color w:val="auto"/>
          <w:highlight w:val="none"/>
        </w:rPr>
        <w:t>。</w:t>
      </w:r>
    </w:p>
    <w:p w14:paraId="14A8ED16">
      <w:pPr>
        <w:pStyle w:val="28"/>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eastAsia="宋体"/>
          <w:color w:val="auto"/>
          <w:highlight w:val="none"/>
          <w:lang w:eastAsia="zh-CN"/>
        </w:rPr>
      </w:pPr>
    </w:p>
    <w:p w14:paraId="48F8F63C">
      <w:pPr>
        <w:pStyle w:val="28"/>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eastAsia" w:eastAsia="宋体"/>
          <w:color w:val="auto"/>
          <w:highlight w:val="none"/>
          <w:lang w:eastAsia="zh-CN"/>
        </w:rPr>
      </w:pPr>
    </w:p>
    <w:p w14:paraId="3FBCDADF">
      <w:pPr>
        <w:spacing w:before="242"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363475EF">
      <w:pPr>
        <w:pStyle w:val="28"/>
        <w:keepNext w:val="0"/>
        <w:keepLines w:val="0"/>
        <w:pageBreakBefore w:val="0"/>
        <w:widowControl w:val="0"/>
        <w:kinsoku/>
        <w:wordWrap/>
        <w:overflowPunct/>
        <w:topLinePunct w:val="0"/>
        <w:autoSpaceDE/>
        <w:autoSpaceDN/>
        <w:bidi w:val="0"/>
        <w:spacing w:after="0" w:line="240" w:lineRule="auto"/>
        <w:ind w:firstLine="420" w:firstLineChars="200"/>
        <w:textAlignment w:val="auto"/>
        <w:rPr>
          <w:rFonts w:hint="eastAsia"/>
          <w:color w:val="auto"/>
          <w:highlight w:val="none"/>
          <w:lang w:eastAsia="zh-CN"/>
        </w:rPr>
      </w:pPr>
    </w:p>
    <w:p w14:paraId="3CE59823">
      <w:pPr>
        <w:adjustRightInd w:val="0"/>
        <w:snapToGrid w:val="0"/>
        <w:spacing w:before="36" w:beforeLines="15" w:line="360" w:lineRule="auto"/>
        <w:ind w:firstLine="6510" w:firstLineChars="3100"/>
        <w:jc w:val="both"/>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（盖章）：</w:t>
      </w:r>
    </w:p>
    <w:p w14:paraId="0CD04B9E">
      <w:pPr>
        <w:adjustRightInd w:val="0"/>
        <w:snapToGrid w:val="0"/>
        <w:spacing w:before="36" w:beforeLines="15" w:line="360" w:lineRule="auto"/>
        <w:ind w:left="3578" w:leftChars="1704"/>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w:t>
      </w:r>
    </w:p>
    <w:p w14:paraId="5A8A75A5">
      <w:pPr>
        <w:spacing w:before="120" w:beforeLines="50" w:after="120" w:afterLines="50" w:line="288"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3FB45BC4">
      <w:pPr>
        <w:rPr>
          <w:rFonts w:hint="eastAsia" w:ascii="宋体" w:hAnsi="宋体" w:eastAsia="宋体" w:cs="宋体"/>
          <w:color w:val="auto"/>
          <w:sz w:val="24"/>
          <w:highlight w:val="none"/>
          <w:lang w:val="zh-CN" w:eastAsia="zh-CN"/>
        </w:rPr>
      </w:pPr>
      <w:r>
        <w:rPr>
          <w:rFonts w:hint="eastAsia" w:ascii="宋体" w:hAnsi="宋体" w:eastAsia="宋体"/>
          <w:color w:val="auto"/>
          <w:kern w:val="0"/>
          <w:sz w:val="44"/>
          <w:szCs w:val="44"/>
          <w:highlight w:val="none"/>
          <w:lang w:eastAsia="zh-CN"/>
        </w:rPr>
        <w:br w:type="page"/>
      </w:r>
    </w:p>
    <w:p w14:paraId="71AE0845">
      <w:pPr>
        <w:widowControl/>
        <w:adjustRightInd w:val="0"/>
        <w:snapToGrid w:val="0"/>
        <w:spacing w:before="36" w:beforeLines="15" w:line="360" w:lineRule="auto"/>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zh-CN" w:eastAsia="zh-CN"/>
        </w:rPr>
        <w:t>特定资质的承诺书</w:t>
      </w:r>
      <w:r>
        <w:rPr>
          <w:rFonts w:hint="eastAsia" w:ascii="宋体" w:hAnsi="宋体" w:cs="宋体"/>
          <w:color w:val="auto"/>
          <w:sz w:val="24"/>
          <w:highlight w:val="none"/>
          <w:lang w:val="en-US" w:eastAsia="zh-CN"/>
        </w:rPr>
        <w:t>1</w:t>
      </w:r>
    </w:p>
    <w:p w14:paraId="334EE058">
      <w:pPr>
        <w:adjustRightInd w:val="0"/>
        <w:snapToGrid w:val="0"/>
        <w:spacing w:line="360" w:lineRule="auto"/>
        <w:rPr>
          <w:rFonts w:hint="eastAsia" w:ascii="宋体" w:hAnsi="宋体" w:eastAsia="宋体" w:cs="宋体"/>
          <w:color w:val="auto"/>
          <w:w w:val="99"/>
          <w:szCs w:val="21"/>
          <w:highlight w:val="none"/>
          <w:u w:val="single"/>
        </w:rPr>
      </w:pPr>
    </w:p>
    <w:p w14:paraId="0D1058BC">
      <w:pPr>
        <w:adjustRightInd w:val="0"/>
        <w:snapToGrid w:val="0"/>
        <w:spacing w:line="360" w:lineRule="auto"/>
        <w:rPr>
          <w:rFonts w:hint="eastAsia" w:ascii="宋体" w:hAnsi="宋体" w:eastAsia="宋体" w:cs="宋体"/>
          <w:color w:val="auto"/>
          <w:w w:val="99"/>
          <w:szCs w:val="21"/>
          <w:highlight w:val="none"/>
        </w:rPr>
      </w:pPr>
      <w:r>
        <w:rPr>
          <w:rFonts w:hint="eastAsia" w:ascii="宋体" w:hAnsi="宋体" w:eastAsia="宋体" w:cs="宋体"/>
          <w:color w:val="auto"/>
          <w:w w:val="99"/>
          <w:szCs w:val="21"/>
          <w:highlight w:val="none"/>
          <w:u w:val="single"/>
        </w:rPr>
        <w:t>（</w:t>
      </w:r>
      <w:r>
        <w:rPr>
          <w:rFonts w:hint="eastAsia" w:ascii="宋体" w:hAnsi="宋体" w:eastAsia="宋体" w:cs="宋体"/>
          <w:color w:val="auto"/>
          <w:szCs w:val="21"/>
          <w:highlight w:val="none"/>
          <w:u w:val="single"/>
        </w:rPr>
        <w:t>采购人</w:t>
      </w:r>
      <w:r>
        <w:rPr>
          <w:rFonts w:hint="eastAsia" w:ascii="宋体" w:hAnsi="宋体" w:eastAsia="宋体" w:cs="宋体"/>
          <w:color w:val="auto"/>
          <w:w w:val="99"/>
          <w:szCs w:val="21"/>
          <w:highlight w:val="none"/>
          <w:u w:val="single"/>
        </w:rPr>
        <w:t>）</w:t>
      </w:r>
      <w:r>
        <w:rPr>
          <w:rFonts w:hint="eastAsia" w:ascii="宋体" w:hAnsi="宋体" w:eastAsia="宋体" w:cs="宋体"/>
          <w:color w:val="auto"/>
          <w:w w:val="99"/>
          <w:szCs w:val="21"/>
          <w:highlight w:val="none"/>
          <w:u w:val="single"/>
          <w:lang w:val="en-US" w:eastAsia="zh-CN"/>
        </w:rPr>
        <w:t xml:space="preserve">                </w:t>
      </w:r>
      <w:r>
        <w:rPr>
          <w:rFonts w:hint="eastAsia" w:ascii="宋体" w:hAnsi="宋体" w:eastAsia="宋体" w:cs="宋体"/>
          <w:color w:val="auto"/>
          <w:w w:val="99"/>
          <w:szCs w:val="21"/>
          <w:highlight w:val="none"/>
        </w:rPr>
        <w:t>：</w:t>
      </w:r>
    </w:p>
    <w:p w14:paraId="6449DB23">
      <w:pPr>
        <w:pStyle w:val="28"/>
        <w:rPr>
          <w:rFonts w:hint="eastAsia"/>
          <w:color w:val="auto"/>
          <w:highlight w:val="none"/>
        </w:rPr>
      </w:pPr>
    </w:p>
    <w:p w14:paraId="345A664A">
      <w:pPr>
        <w:adjustRightInd w:val="0"/>
        <w:snapToGrid w:val="0"/>
        <w:spacing w:before="36" w:beforeLines="15"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我方郑重承诺：</w:t>
      </w:r>
    </w:p>
    <w:p w14:paraId="5D10E982">
      <w:pPr>
        <w:widowControl/>
        <w:adjustRightInd w:val="0"/>
        <w:snapToGrid w:val="0"/>
        <w:spacing w:before="36" w:beforeLines="15"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28E3C8E">
      <w:pPr>
        <w:adjustRightInd w:val="0"/>
        <w:snapToGrid w:val="0"/>
        <w:spacing w:before="36" w:beforeLines="15" w:line="360" w:lineRule="auto"/>
        <w:rPr>
          <w:rFonts w:hint="eastAsia" w:ascii="宋体" w:hAnsi="宋体" w:eastAsia="宋体" w:cs="宋体"/>
          <w:color w:val="auto"/>
          <w:szCs w:val="21"/>
          <w:highlight w:val="none"/>
        </w:rPr>
      </w:pPr>
    </w:p>
    <w:p w14:paraId="3E054BC2">
      <w:pPr>
        <w:spacing w:before="242"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7F0CCD96">
      <w:pPr>
        <w:adjustRightInd w:val="0"/>
        <w:snapToGrid w:val="0"/>
        <w:spacing w:before="36" w:beforeLines="15" w:line="360" w:lineRule="auto"/>
        <w:rPr>
          <w:rFonts w:hint="eastAsia" w:ascii="宋体" w:hAnsi="宋体" w:eastAsia="宋体" w:cs="宋体"/>
          <w:color w:val="auto"/>
          <w:szCs w:val="21"/>
          <w:highlight w:val="none"/>
        </w:rPr>
      </w:pPr>
    </w:p>
    <w:p w14:paraId="20156DB9">
      <w:pPr>
        <w:pStyle w:val="28"/>
        <w:rPr>
          <w:rFonts w:hint="eastAsia"/>
          <w:color w:val="auto"/>
          <w:highlight w:val="none"/>
        </w:rPr>
      </w:pPr>
    </w:p>
    <w:p w14:paraId="67E94BD6">
      <w:pPr>
        <w:adjustRightInd w:val="0"/>
        <w:snapToGrid w:val="0"/>
        <w:spacing w:before="36" w:beforeLines="15" w:line="360" w:lineRule="auto"/>
        <w:ind w:firstLine="6090" w:firstLineChars="2900"/>
        <w:jc w:val="both"/>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（盖章）：</w:t>
      </w:r>
    </w:p>
    <w:p w14:paraId="60B0E4B2">
      <w:pPr>
        <w:adjustRightInd w:val="0"/>
        <w:snapToGrid w:val="0"/>
        <w:spacing w:before="36" w:beforeLines="15" w:line="360" w:lineRule="auto"/>
        <w:ind w:left="3578" w:leftChars="1704"/>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w:t>
      </w:r>
    </w:p>
    <w:p w14:paraId="747BEBA0">
      <w:pPr>
        <w:spacing w:before="120" w:beforeLines="50" w:after="120" w:afterLines="50" w:line="288"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3FAEFA38">
      <w:pPr>
        <w:rPr>
          <w:rFonts w:hint="eastAsia" w:ascii="宋体" w:hAnsi="宋体" w:eastAsia="宋体"/>
          <w:color w:val="auto"/>
          <w:kern w:val="0"/>
          <w:sz w:val="44"/>
          <w:szCs w:val="44"/>
          <w:highlight w:val="none"/>
          <w:lang w:eastAsia="zh-CN"/>
        </w:rPr>
      </w:pPr>
      <w:r>
        <w:rPr>
          <w:rFonts w:hint="eastAsia" w:ascii="宋体" w:hAnsi="宋体" w:eastAsia="宋体"/>
          <w:color w:val="auto"/>
          <w:kern w:val="0"/>
          <w:sz w:val="44"/>
          <w:szCs w:val="44"/>
          <w:highlight w:val="none"/>
          <w:lang w:eastAsia="zh-CN"/>
        </w:rPr>
        <w:br w:type="page"/>
      </w:r>
    </w:p>
    <w:p w14:paraId="163AC50B">
      <w:pPr>
        <w:snapToGrid w:val="0"/>
        <w:spacing w:before="260" w:after="260" w:line="416" w:lineRule="auto"/>
        <w:ind w:firstLine="562" w:firstLineChars="200"/>
        <w:jc w:val="center"/>
        <w:textAlignment w:val="baseline"/>
        <w:rPr>
          <w:rFonts w:ascii="宋体" w:hAnsi="宋体"/>
          <w:color w:val="auto"/>
          <w:highlight w:val="none"/>
        </w:rPr>
      </w:pPr>
      <w:bookmarkStart w:id="520" w:name="_Toc34654756"/>
      <w:r>
        <w:rPr>
          <w:rFonts w:hint="eastAsia" w:ascii="宋体" w:hAnsi="宋体" w:eastAsia="宋体" w:cs="Times New Roman"/>
          <w:b/>
          <w:bCs/>
          <w:color w:val="auto"/>
          <w:kern w:val="0"/>
          <w:sz w:val="28"/>
          <w:szCs w:val="28"/>
          <w:highlight w:val="none"/>
          <w:lang w:val="en-US" w:eastAsia="zh-CN"/>
        </w:rPr>
        <w:t>（四）近年具有的类似项目情况表</w:t>
      </w:r>
      <w:bookmarkEnd w:id="520"/>
    </w:p>
    <w:tbl>
      <w:tblPr>
        <w:tblStyle w:val="36"/>
        <w:tblW w:w="8492"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5574"/>
      </w:tblGrid>
      <w:tr w14:paraId="2E8A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18" w:type="dxa"/>
            <w:vAlign w:val="center"/>
          </w:tcPr>
          <w:p w14:paraId="0ADAB697">
            <w:pPr>
              <w:snapToGrid w:val="0"/>
              <w:spacing w:before="240" w:after="60"/>
              <w:jc w:val="center"/>
              <w:textAlignment w:val="baseline"/>
              <w:rPr>
                <w:rFonts w:ascii="宋体" w:hAnsi="宋体" w:cs="Arial"/>
                <w:bCs/>
                <w:color w:val="auto"/>
                <w:sz w:val="20"/>
                <w:szCs w:val="21"/>
                <w:highlight w:val="none"/>
              </w:rPr>
            </w:pPr>
            <w:bookmarkStart w:id="521" w:name="_Toc34654757"/>
            <w:r>
              <w:rPr>
                <w:rFonts w:hint="eastAsia" w:ascii="宋体" w:hAnsi="宋体" w:cs="Arial"/>
                <w:bCs/>
                <w:color w:val="auto"/>
                <w:szCs w:val="21"/>
                <w:highlight w:val="none"/>
              </w:rPr>
              <w:t>项目名称</w:t>
            </w:r>
            <w:bookmarkEnd w:id="521"/>
          </w:p>
        </w:tc>
        <w:tc>
          <w:tcPr>
            <w:tcW w:w="5574" w:type="dxa"/>
          </w:tcPr>
          <w:p w14:paraId="455CD804">
            <w:pPr>
              <w:snapToGrid w:val="0"/>
              <w:spacing w:before="240" w:after="60" w:line="200" w:lineRule="exact"/>
              <w:jc w:val="left"/>
              <w:textAlignment w:val="baseline"/>
              <w:rPr>
                <w:rFonts w:ascii="宋体" w:hAnsi="宋体" w:cs="Arial"/>
                <w:bCs/>
                <w:color w:val="auto"/>
                <w:sz w:val="20"/>
                <w:szCs w:val="21"/>
                <w:highlight w:val="none"/>
              </w:rPr>
            </w:pPr>
          </w:p>
        </w:tc>
      </w:tr>
      <w:tr w14:paraId="28A6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18" w:type="dxa"/>
            <w:vAlign w:val="center"/>
          </w:tcPr>
          <w:p w14:paraId="59FC047E">
            <w:pPr>
              <w:snapToGrid w:val="0"/>
              <w:spacing w:before="240" w:after="60"/>
              <w:jc w:val="center"/>
              <w:textAlignment w:val="baseline"/>
              <w:rPr>
                <w:rFonts w:ascii="宋体" w:hAnsi="宋体" w:cs="Arial"/>
                <w:bCs/>
                <w:color w:val="auto"/>
                <w:sz w:val="20"/>
                <w:szCs w:val="21"/>
                <w:highlight w:val="none"/>
              </w:rPr>
            </w:pPr>
            <w:bookmarkStart w:id="522" w:name="_Toc34654758"/>
            <w:r>
              <w:rPr>
                <w:rFonts w:ascii="宋体" w:hAnsi="宋体" w:cs="Arial"/>
                <w:bCs/>
                <w:color w:val="auto"/>
                <w:szCs w:val="21"/>
                <w:highlight w:val="none"/>
              </w:rPr>
              <w:t>项目所在地</w:t>
            </w:r>
            <w:bookmarkEnd w:id="522"/>
          </w:p>
        </w:tc>
        <w:tc>
          <w:tcPr>
            <w:tcW w:w="5574" w:type="dxa"/>
          </w:tcPr>
          <w:p w14:paraId="2DC93EDA">
            <w:pPr>
              <w:snapToGrid w:val="0"/>
              <w:spacing w:before="240" w:after="60" w:line="200" w:lineRule="exact"/>
              <w:jc w:val="left"/>
              <w:textAlignment w:val="baseline"/>
              <w:rPr>
                <w:rFonts w:ascii="宋体" w:hAnsi="宋体" w:cs="Arial"/>
                <w:bCs/>
                <w:color w:val="auto"/>
                <w:sz w:val="20"/>
                <w:szCs w:val="21"/>
                <w:highlight w:val="none"/>
              </w:rPr>
            </w:pPr>
          </w:p>
        </w:tc>
      </w:tr>
      <w:tr w14:paraId="3324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18" w:type="dxa"/>
            <w:vAlign w:val="center"/>
          </w:tcPr>
          <w:p w14:paraId="799E70A9">
            <w:pPr>
              <w:snapToGrid w:val="0"/>
              <w:spacing w:before="240" w:after="60"/>
              <w:jc w:val="center"/>
              <w:textAlignment w:val="baseline"/>
              <w:rPr>
                <w:rFonts w:ascii="宋体" w:hAnsi="宋体" w:cs="Arial"/>
                <w:bCs/>
                <w:color w:val="auto"/>
                <w:sz w:val="20"/>
                <w:szCs w:val="21"/>
                <w:highlight w:val="none"/>
              </w:rPr>
            </w:pPr>
            <w:bookmarkStart w:id="523" w:name="_Toc34654759"/>
            <w:r>
              <w:rPr>
                <w:rFonts w:ascii="宋体" w:hAnsi="宋体" w:cs="Arial"/>
                <w:bCs/>
                <w:color w:val="auto"/>
                <w:szCs w:val="21"/>
                <w:highlight w:val="none"/>
              </w:rPr>
              <w:t>委托人名称</w:t>
            </w:r>
            <w:bookmarkEnd w:id="523"/>
          </w:p>
        </w:tc>
        <w:tc>
          <w:tcPr>
            <w:tcW w:w="5574" w:type="dxa"/>
          </w:tcPr>
          <w:p w14:paraId="1837D3E3">
            <w:pPr>
              <w:snapToGrid w:val="0"/>
              <w:spacing w:before="240" w:after="60" w:line="200" w:lineRule="exact"/>
              <w:jc w:val="left"/>
              <w:textAlignment w:val="baseline"/>
              <w:rPr>
                <w:rFonts w:ascii="宋体" w:hAnsi="宋体" w:cs="Arial"/>
                <w:bCs/>
                <w:color w:val="auto"/>
                <w:sz w:val="20"/>
                <w:szCs w:val="21"/>
                <w:highlight w:val="none"/>
              </w:rPr>
            </w:pPr>
          </w:p>
        </w:tc>
      </w:tr>
      <w:tr w14:paraId="1410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18" w:type="dxa"/>
            <w:vAlign w:val="center"/>
          </w:tcPr>
          <w:p w14:paraId="0A90E795">
            <w:pPr>
              <w:snapToGrid w:val="0"/>
              <w:spacing w:before="240" w:after="60"/>
              <w:jc w:val="center"/>
              <w:textAlignment w:val="baseline"/>
              <w:rPr>
                <w:rFonts w:ascii="宋体" w:hAnsi="宋体" w:cs="Arial"/>
                <w:bCs/>
                <w:color w:val="auto"/>
                <w:sz w:val="20"/>
                <w:szCs w:val="21"/>
                <w:highlight w:val="none"/>
              </w:rPr>
            </w:pPr>
            <w:bookmarkStart w:id="524" w:name="_Toc34654760"/>
            <w:r>
              <w:rPr>
                <w:rFonts w:ascii="宋体" w:hAnsi="宋体" w:cs="Arial"/>
                <w:bCs/>
                <w:color w:val="auto"/>
                <w:szCs w:val="21"/>
                <w:highlight w:val="none"/>
              </w:rPr>
              <w:t>委托人地址</w:t>
            </w:r>
            <w:bookmarkEnd w:id="524"/>
          </w:p>
        </w:tc>
        <w:tc>
          <w:tcPr>
            <w:tcW w:w="5574" w:type="dxa"/>
          </w:tcPr>
          <w:p w14:paraId="177D4BC5">
            <w:pPr>
              <w:snapToGrid w:val="0"/>
              <w:spacing w:before="240" w:after="60" w:line="200" w:lineRule="exact"/>
              <w:jc w:val="left"/>
              <w:textAlignment w:val="baseline"/>
              <w:rPr>
                <w:rFonts w:ascii="宋体" w:hAnsi="宋体" w:cs="Arial"/>
                <w:bCs/>
                <w:color w:val="auto"/>
                <w:sz w:val="20"/>
                <w:szCs w:val="21"/>
                <w:highlight w:val="none"/>
              </w:rPr>
            </w:pPr>
          </w:p>
        </w:tc>
      </w:tr>
      <w:tr w14:paraId="4648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18" w:type="dxa"/>
            <w:vAlign w:val="center"/>
          </w:tcPr>
          <w:p w14:paraId="2E0737E8">
            <w:pPr>
              <w:snapToGrid w:val="0"/>
              <w:spacing w:before="240" w:after="60"/>
              <w:jc w:val="center"/>
              <w:textAlignment w:val="baseline"/>
              <w:rPr>
                <w:rFonts w:ascii="宋体" w:hAnsi="宋体" w:cs="Arial"/>
                <w:bCs/>
                <w:color w:val="auto"/>
                <w:sz w:val="20"/>
                <w:szCs w:val="21"/>
                <w:highlight w:val="none"/>
              </w:rPr>
            </w:pPr>
            <w:bookmarkStart w:id="525" w:name="_Toc34654761"/>
            <w:r>
              <w:rPr>
                <w:rFonts w:ascii="宋体" w:hAnsi="宋体" w:cs="Arial"/>
                <w:bCs/>
                <w:color w:val="auto"/>
                <w:szCs w:val="21"/>
                <w:highlight w:val="none"/>
              </w:rPr>
              <w:t>委托人电话</w:t>
            </w:r>
            <w:bookmarkEnd w:id="525"/>
          </w:p>
        </w:tc>
        <w:tc>
          <w:tcPr>
            <w:tcW w:w="5574" w:type="dxa"/>
          </w:tcPr>
          <w:p w14:paraId="4635B4A8">
            <w:pPr>
              <w:snapToGrid w:val="0"/>
              <w:spacing w:before="240" w:after="60" w:line="200" w:lineRule="exact"/>
              <w:jc w:val="left"/>
              <w:textAlignment w:val="baseline"/>
              <w:rPr>
                <w:rFonts w:ascii="宋体" w:hAnsi="宋体" w:cs="Arial"/>
                <w:bCs/>
                <w:color w:val="auto"/>
                <w:sz w:val="20"/>
                <w:szCs w:val="21"/>
                <w:highlight w:val="none"/>
              </w:rPr>
            </w:pPr>
          </w:p>
        </w:tc>
      </w:tr>
      <w:tr w14:paraId="11B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18" w:type="dxa"/>
            <w:vAlign w:val="center"/>
          </w:tcPr>
          <w:p w14:paraId="691C76E4">
            <w:pPr>
              <w:snapToGrid w:val="0"/>
              <w:spacing w:before="240" w:after="60"/>
              <w:jc w:val="center"/>
              <w:textAlignment w:val="baseline"/>
              <w:rPr>
                <w:rFonts w:ascii="宋体" w:hAnsi="宋体" w:cs="Arial"/>
                <w:bCs/>
                <w:color w:val="auto"/>
                <w:sz w:val="20"/>
                <w:szCs w:val="21"/>
                <w:highlight w:val="none"/>
              </w:rPr>
            </w:pPr>
            <w:bookmarkStart w:id="526" w:name="_Toc34654762"/>
            <w:r>
              <w:rPr>
                <w:rFonts w:ascii="宋体" w:hAnsi="宋体" w:cs="Arial"/>
                <w:bCs/>
                <w:color w:val="auto"/>
                <w:szCs w:val="21"/>
                <w:highlight w:val="none"/>
              </w:rPr>
              <w:t>合同价格</w:t>
            </w:r>
            <w:bookmarkEnd w:id="526"/>
          </w:p>
        </w:tc>
        <w:tc>
          <w:tcPr>
            <w:tcW w:w="5574" w:type="dxa"/>
          </w:tcPr>
          <w:p w14:paraId="16F267F9">
            <w:pPr>
              <w:snapToGrid w:val="0"/>
              <w:spacing w:before="240" w:after="60" w:line="200" w:lineRule="exact"/>
              <w:jc w:val="left"/>
              <w:textAlignment w:val="baseline"/>
              <w:rPr>
                <w:rFonts w:ascii="宋体" w:hAnsi="宋体" w:cs="Arial"/>
                <w:bCs/>
                <w:color w:val="auto"/>
                <w:sz w:val="20"/>
                <w:szCs w:val="21"/>
                <w:highlight w:val="none"/>
              </w:rPr>
            </w:pPr>
          </w:p>
        </w:tc>
      </w:tr>
      <w:tr w14:paraId="64F9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18" w:type="dxa"/>
            <w:vAlign w:val="center"/>
          </w:tcPr>
          <w:p w14:paraId="10ABDE95">
            <w:pPr>
              <w:snapToGrid w:val="0"/>
              <w:spacing w:before="240" w:after="60"/>
              <w:jc w:val="center"/>
              <w:textAlignment w:val="baseline"/>
              <w:rPr>
                <w:rFonts w:hint="eastAsia" w:ascii="宋体" w:hAnsi="宋体" w:eastAsia="宋体" w:cs="Arial"/>
                <w:bCs/>
                <w:color w:val="auto"/>
                <w:sz w:val="20"/>
                <w:szCs w:val="21"/>
                <w:highlight w:val="none"/>
                <w:lang w:eastAsia="zh-CN"/>
              </w:rPr>
            </w:pPr>
            <w:r>
              <w:rPr>
                <w:rFonts w:hint="eastAsia" w:ascii="宋体" w:hAnsi="宋体" w:cs="Arial"/>
                <w:bCs/>
                <w:color w:val="auto"/>
                <w:szCs w:val="21"/>
                <w:highlight w:val="none"/>
                <w:lang w:eastAsia="zh-CN"/>
              </w:rPr>
              <w:t>供货及安装期</w:t>
            </w:r>
          </w:p>
        </w:tc>
        <w:tc>
          <w:tcPr>
            <w:tcW w:w="5574" w:type="dxa"/>
          </w:tcPr>
          <w:p w14:paraId="5753B7A7">
            <w:pPr>
              <w:snapToGrid w:val="0"/>
              <w:spacing w:before="240" w:after="60" w:line="200" w:lineRule="exact"/>
              <w:jc w:val="left"/>
              <w:textAlignment w:val="baseline"/>
              <w:rPr>
                <w:rFonts w:ascii="宋体" w:hAnsi="宋体" w:cs="Arial"/>
                <w:bCs/>
                <w:color w:val="auto"/>
                <w:sz w:val="20"/>
                <w:szCs w:val="21"/>
                <w:highlight w:val="none"/>
              </w:rPr>
            </w:pPr>
          </w:p>
        </w:tc>
      </w:tr>
      <w:tr w14:paraId="372E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18" w:type="dxa"/>
            <w:vAlign w:val="center"/>
          </w:tcPr>
          <w:p w14:paraId="09BBB625">
            <w:pPr>
              <w:snapToGrid w:val="0"/>
              <w:spacing w:before="240" w:after="60"/>
              <w:jc w:val="center"/>
              <w:textAlignment w:val="baseline"/>
              <w:rPr>
                <w:rFonts w:ascii="宋体" w:hAnsi="宋体" w:cs="Arial"/>
                <w:bCs/>
                <w:color w:val="auto"/>
                <w:sz w:val="20"/>
                <w:szCs w:val="21"/>
                <w:highlight w:val="none"/>
              </w:rPr>
            </w:pPr>
            <w:bookmarkStart w:id="527" w:name="_Toc34654764"/>
            <w:r>
              <w:rPr>
                <w:rFonts w:hint="eastAsia" w:ascii="宋体" w:hAnsi="宋体" w:cs="Arial"/>
                <w:bCs/>
                <w:color w:val="auto"/>
                <w:szCs w:val="21"/>
                <w:highlight w:val="none"/>
              </w:rPr>
              <w:t>供货</w:t>
            </w:r>
            <w:r>
              <w:rPr>
                <w:rFonts w:ascii="宋体" w:hAnsi="宋体" w:cs="Arial"/>
                <w:bCs/>
                <w:color w:val="auto"/>
                <w:szCs w:val="21"/>
                <w:highlight w:val="none"/>
              </w:rPr>
              <w:t>内容</w:t>
            </w:r>
            <w:bookmarkEnd w:id="527"/>
          </w:p>
        </w:tc>
        <w:tc>
          <w:tcPr>
            <w:tcW w:w="5574" w:type="dxa"/>
          </w:tcPr>
          <w:p w14:paraId="48D2E233">
            <w:pPr>
              <w:snapToGrid w:val="0"/>
              <w:spacing w:before="240" w:after="60" w:line="200" w:lineRule="exact"/>
              <w:jc w:val="left"/>
              <w:textAlignment w:val="baseline"/>
              <w:rPr>
                <w:rFonts w:ascii="宋体" w:hAnsi="宋体" w:cs="Arial"/>
                <w:bCs/>
                <w:color w:val="auto"/>
                <w:sz w:val="20"/>
                <w:szCs w:val="21"/>
                <w:highlight w:val="none"/>
              </w:rPr>
            </w:pPr>
          </w:p>
        </w:tc>
      </w:tr>
      <w:tr w14:paraId="3EF6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918" w:type="dxa"/>
            <w:vAlign w:val="center"/>
          </w:tcPr>
          <w:p w14:paraId="2467D75F">
            <w:pPr>
              <w:snapToGrid w:val="0"/>
              <w:spacing w:before="240" w:after="60" w:line="239" w:lineRule="auto"/>
              <w:jc w:val="center"/>
              <w:textAlignment w:val="baseline"/>
              <w:rPr>
                <w:rFonts w:ascii="宋体" w:hAnsi="宋体" w:cs="Arial"/>
                <w:bCs/>
                <w:color w:val="auto"/>
                <w:sz w:val="20"/>
                <w:szCs w:val="21"/>
                <w:highlight w:val="none"/>
              </w:rPr>
            </w:pPr>
            <w:bookmarkStart w:id="528" w:name="_Toc34654765"/>
            <w:r>
              <w:rPr>
                <w:rFonts w:hint="eastAsia" w:ascii="宋体" w:hAnsi="宋体" w:cs="Arial"/>
                <w:bCs/>
                <w:color w:val="auto"/>
                <w:szCs w:val="21"/>
                <w:highlight w:val="none"/>
              </w:rPr>
              <w:t>项目负责人</w:t>
            </w:r>
            <w:bookmarkEnd w:id="528"/>
          </w:p>
        </w:tc>
        <w:tc>
          <w:tcPr>
            <w:tcW w:w="5574" w:type="dxa"/>
          </w:tcPr>
          <w:p w14:paraId="2BFD5FAE">
            <w:pPr>
              <w:snapToGrid w:val="0"/>
              <w:spacing w:before="240" w:after="60" w:line="200" w:lineRule="exact"/>
              <w:jc w:val="left"/>
              <w:textAlignment w:val="baseline"/>
              <w:rPr>
                <w:rFonts w:ascii="宋体" w:hAnsi="宋体" w:cs="Arial"/>
                <w:bCs/>
                <w:color w:val="auto"/>
                <w:sz w:val="20"/>
                <w:szCs w:val="21"/>
                <w:highlight w:val="none"/>
              </w:rPr>
            </w:pPr>
          </w:p>
        </w:tc>
      </w:tr>
      <w:tr w14:paraId="16CA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2918" w:type="dxa"/>
            <w:vAlign w:val="center"/>
          </w:tcPr>
          <w:p w14:paraId="013F7C0E">
            <w:pPr>
              <w:snapToGrid w:val="0"/>
              <w:spacing w:before="240" w:after="60"/>
              <w:jc w:val="center"/>
              <w:textAlignment w:val="baseline"/>
              <w:rPr>
                <w:rFonts w:ascii="宋体" w:hAnsi="宋体" w:cs="Arial"/>
                <w:bCs/>
                <w:color w:val="auto"/>
                <w:sz w:val="20"/>
                <w:szCs w:val="21"/>
                <w:highlight w:val="none"/>
              </w:rPr>
            </w:pPr>
            <w:bookmarkStart w:id="529" w:name="_Toc34654766"/>
            <w:r>
              <w:rPr>
                <w:rFonts w:ascii="宋体" w:hAnsi="宋体" w:cs="Arial"/>
                <w:bCs/>
                <w:color w:val="auto"/>
                <w:szCs w:val="21"/>
                <w:highlight w:val="none"/>
              </w:rPr>
              <w:t>项目描述</w:t>
            </w:r>
            <w:bookmarkEnd w:id="529"/>
          </w:p>
        </w:tc>
        <w:tc>
          <w:tcPr>
            <w:tcW w:w="5574" w:type="dxa"/>
          </w:tcPr>
          <w:p w14:paraId="76BE38FB">
            <w:pPr>
              <w:snapToGrid w:val="0"/>
              <w:spacing w:before="240" w:after="60" w:line="200" w:lineRule="exact"/>
              <w:jc w:val="left"/>
              <w:textAlignment w:val="baseline"/>
              <w:rPr>
                <w:rFonts w:ascii="宋体" w:hAnsi="宋体" w:cs="Arial"/>
                <w:bCs/>
                <w:color w:val="auto"/>
                <w:sz w:val="20"/>
                <w:szCs w:val="21"/>
                <w:highlight w:val="none"/>
              </w:rPr>
            </w:pPr>
          </w:p>
        </w:tc>
      </w:tr>
      <w:tr w14:paraId="5848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918" w:type="dxa"/>
            <w:vAlign w:val="center"/>
          </w:tcPr>
          <w:p w14:paraId="348230FF">
            <w:pPr>
              <w:snapToGrid w:val="0"/>
              <w:spacing w:before="240" w:after="60"/>
              <w:jc w:val="center"/>
              <w:textAlignment w:val="baseline"/>
              <w:rPr>
                <w:rFonts w:ascii="宋体" w:hAnsi="宋体" w:cs="Arial"/>
                <w:bCs/>
                <w:color w:val="auto"/>
                <w:sz w:val="20"/>
                <w:szCs w:val="21"/>
                <w:highlight w:val="none"/>
              </w:rPr>
            </w:pPr>
            <w:bookmarkStart w:id="530" w:name="_Toc34654767"/>
            <w:r>
              <w:rPr>
                <w:rFonts w:ascii="宋体" w:hAnsi="宋体" w:cs="Arial"/>
                <w:bCs/>
                <w:color w:val="auto"/>
                <w:szCs w:val="21"/>
                <w:highlight w:val="none"/>
              </w:rPr>
              <w:t>备注</w:t>
            </w:r>
            <w:bookmarkEnd w:id="530"/>
          </w:p>
        </w:tc>
        <w:tc>
          <w:tcPr>
            <w:tcW w:w="5574" w:type="dxa"/>
          </w:tcPr>
          <w:p w14:paraId="2DBA7333">
            <w:pPr>
              <w:snapToGrid w:val="0"/>
              <w:spacing w:before="240" w:after="60" w:line="200" w:lineRule="exact"/>
              <w:jc w:val="left"/>
              <w:textAlignment w:val="baseline"/>
              <w:rPr>
                <w:rFonts w:ascii="宋体" w:hAnsi="宋体" w:cs="Arial"/>
                <w:bCs/>
                <w:color w:val="auto"/>
                <w:sz w:val="20"/>
                <w:szCs w:val="21"/>
                <w:highlight w:val="none"/>
              </w:rPr>
            </w:pPr>
          </w:p>
        </w:tc>
      </w:tr>
    </w:tbl>
    <w:p w14:paraId="7665AC5D">
      <w:pPr>
        <w:snapToGrid w:val="0"/>
        <w:spacing w:line="200" w:lineRule="exact"/>
        <w:jc w:val="left"/>
        <w:textAlignment w:val="baseline"/>
        <w:rPr>
          <w:rFonts w:ascii="宋体" w:hAnsi="宋体"/>
          <w:color w:val="auto"/>
          <w:sz w:val="24"/>
          <w:highlight w:val="none"/>
        </w:rPr>
      </w:pPr>
    </w:p>
    <w:p w14:paraId="7E23A53C">
      <w:pPr>
        <w:snapToGrid w:val="0"/>
        <w:spacing w:line="316" w:lineRule="exact"/>
        <w:ind w:firstLine="525" w:firstLineChars="250"/>
        <w:jc w:val="left"/>
        <w:textAlignment w:val="baseline"/>
        <w:rPr>
          <w:rFonts w:ascii="宋体" w:hAnsi="宋体"/>
          <w:color w:val="auto"/>
          <w:sz w:val="20"/>
          <w:szCs w:val="21"/>
          <w:highlight w:val="none"/>
        </w:rPr>
      </w:pPr>
      <w:r>
        <w:rPr>
          <w:rFonts w:hint="eastAsia" w:ascii="宋体" w:hAnsi="宋体"/>
          <w:color w:val="auto"/>
          <w:szCs w:val="21"/>
          <w:highlight w:val="none"/>
        </w:rPr>
        <w:t>注：后附中标通知书或合同协议书复印件</w:t>
      </w:r>
    </w:p>
    <w:p w14:paraId="366E1438">
      <w:pPr>
        <w:snapToGrid w:val="0"/>
        <w:jc w:val="center"/>
        <w:textAlignment w:val="baseline"/>
        <w:rPr>
          <w:rFonts w:ascii="宋体" w:hAnsi="宋体"/>
          <w:color w:val="auto"/>
          <w:sz w:val="18"/>
          <w:szCs w:val="18"/>
          <w:highlight w:val="none"/>
        </w:rPr>
      </w:pPr>
      <w:r>
        <w:rPr>
          <w:rFonts w:hint="eastAsia" w:ascii="宋体" w:hAnsi="宋体"/>
          <w:color w:val="auto"/>
          <w:sz w:val="20"/>
          <w:highlight w:val="none"/>
        </w:rPr>
        <w:br w:type="page"/>
      </w:r>
    </w:p>
    <w:p w14:paraId="7BDE6180">
      <w:pPr>
        <w:pStyle w:val="6"/>
        <w:snapToGrid w:val="0"/>
        <w:jc w:val="center"/>
        <w:textAlignment w:val="baseline"/>
        <w:rPr>
          <w:rFonts w:ascii="宋体" w:hAnsi="宋体"/>
          <w:b w:val="0"/>
          <w:bCs w:val="0"/>
          <w:color w:val="auto"/>
          <w:sz w:val="28"/>
          <w:szCs w:val="28"/>
          <w:highlight w:val="none"/>
        </w:rPr>
      </w:pPr>
      <w:r>
        <w:rPr>
          <w:rFonts w:hint="eastAsia" w:ascii="宋体" w:hAnsi="宋体" w:eastAsia="宋体" w:cs="Times New Roman"/>
          <w:b/>
          <w:bCs/>
          <w:color w:val="auto"/>
          <w:kern w:val="0"/>
          <w:sz w:val="28"/>
          <w:szCs w:val="28"/>
          <w:highlight w:val="none"/>
          <w:lang w:val="en-US" w:eastAsia="zh-CN" w:bidi="ar-SA"/>
        </w:rPr>
        <w:t>（五）正在进行和新承接的项目情况表</w:t>
      </w:r>
    </w:p>
    <w:tbl>
      <w:tblPr>
        <w:tblStyle w:val="36"/>
        <w:tblW w:w="8631"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5467"/>
      </w:tblGrid>
      <w:tr w14:paraId="447D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64" w:type="dxa"/>
            <w:vAlign w:val="center"/>
          </w:tcPr>
          <w:p w14:paraId="24F00C11">
            <w:pPr>
              <w:snapToGrid w:val="0"/>
              <w:spacing w:before="240" w:after="60"/>
              <w:jc w:val="center"/>
              <w:textAlignment w:val="baseline"/>
              <w:rPr>
                <w:rFonts w:ascii="宋体" w:hAnsi="宋体" w:cs="Arial"/>
                <w:bCs/>
                <w:color w:val="auto"/>
                <w:sz w:val="20"/>
                <w:szCs w:val="21"/>
                <w:highlight w:val="none"/>
              </w:rPr>
            </w:pPr>
            <w:bookmarkStart w:id="531" w:name="_Toc34654768"/>
            <w:r>
              <w:rPr>
                <w:rFonts w:hint="eastAsia" w:ascii="宋体" w:hAnsi="宋体" w:cs="Arial"/>
                <w:bCs/>
                <w:color w:val="auto"/>
                <w:szCs w:val="21"/>
                <w:highlight w:val="none"/>
              </w:rPr>
              <w:t>项目名称</w:t>
            </w:r>
            <w:bookmarkEnd w:id="531"/>
          </w:p>
        </w:tc>
        <w:tc>
          <w:tcPr>
            <w:tcW w:w="5467" w:type="dxa"/>
          </w:tcPr>
          <w:p w14:paraId="03213AC8">
            <w:pPr>
              <w:snapToGrid w:val="0"/>
              <w:spacing w:before="240" w:after="60" w:line="200" w:lineRule="exact"/>
              <w:jc w:val="left"/>
              <w:textAlignment w:val="baseline"/>
              <w:rPr>
                <w:rFonts w:ascii="宋体" w:hAnsi="宋体" w:cs="Arial"/>
                <w:bCs/>
                <w:color w:val="auto"/>
                <w:sz w:val="20"/>
                <w:szCs w:val="21"/>
                <w:highlight w:val="none"/>
              </w:rPr>
            </w:pPr>
          </w:p>
        </w:tc>
      </w:tr>
      <w:tr w14:paraId="0A8C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64" w:type="dxa"/>
            <w:vAlign w:val="center"/>
          </w:tcPr>
          <w:p w14:paraId="409242D7">
            <w:pPr>
              <w:snapToGrid w:val="0"/>
              <w:spacing w:before="240" w:after="60"/>
              <w:jc w:val="center"/>
              <w:textAlignment w:val="baseline"/>
              <w:rPr>
                <w:rFonts w:ascii="宋体" w:hAnsi="宋体" w:cs="Arial"/>
                <w:bCs/>
                <w:color w:val="auto"/>
                <w:sz w:val="20"/>
                <w:szCs w:val="21"/>
                <w:highlight w:val="none"/>
              </w:rPr>
            </w:pPr>
            <w:bookmarkStart w:id="532" w:name="_Toc34654769"/>
            <w:r>
              <w:rPr>
                <w:rFonts w:ascii="宋体" w:hAnsi="宋体" w:cs="Arial"/>
                <w:bCs/>
                <w:color w:val="auto"/>
                <w:szCs w:val="21"/>
                <w:highlight w:val="none"/>
              </w:rPr>
              <w:t>项目所在地</w:t>
            </w:r>
            <w:bookmarkEnd w:id="532"/>
          </w:p>
        </w:tc>
        <w:tc>
          <w:tcPr>
            <w:tcW w:w="5467" w:type="dxa"/>
          </w:tcPr>
          <w:p w14:paraId="27F31271">
            <w:pPr>
              <w:snapToGrid w:val="0"/>
              <w:spacing w:before="240" w:after="60" w:line="200" w:lineRule="exact"/>
              <w:jc w:val="left"/>
              <w:textAlignment w:val="baseline"/>
              <w:rPr>
                <w:rFonts w:ascii="宋体" w:hAnsi="宋体" w:cs="Arial"/>
                <w:bCs/>
                <w:color w:val="auto"/>
                <w:sz w:val="20"/>
                <w:szCs w:val="21"/>
                <w:highlight w:val="none"/>
              </w:rPr>
            </w:pPr>
          </w:p>
        </w:tc>
      </w:tr>
      <w:tr w14:paraId="08DB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64" w:type="dxa"/>
            <w:vAlign w:val="center"/>
          </w:tcPr>
          <w:p w14:paraId="7DBC7A24">
            <w:pPr>
              <w:snapToGrid w:val="0"/>
              <w:spacing w:before="240" w:after="60"/>
              <w:jc w:val="center"/>
              <w:textAlignment w:val="baseline"/>
              <w:rPr>
                <w:rFonts w:ascii="宋体" w:hAnsi="宋体" w:cs="Arial"/>
                <w:bCs/>
                <w:color w:val="auto"/>
                <w:sz w:val="20"/>
                <w:szCs w:val="21"/>
                <w:highlight w:val="none"/>
              </w:rPr>
            </w:pPr>
            <w:bookmarkStart w:id="533" w:name="_Toc34654770"/>
            <w:r>
              <w:rPr>
                <w:rFonts w:ascii="宋体" w:hAnsi="宋体" w:cs="Arial"/>
                <w:bCs/>
                <w:color w:val="auto"/>
                <w:szCs w:val="21"/>
                <w:highlight w:val="none"/>
              </w:rPr>
              <w:t>委托人名称</w:t>
            </w:r>
            <w:bookmarkEnd w:id="533"/>
          </w:p>
        </w:tc>
        <w:tc>
          <w:tcPr>
            <w:tcW w:w="5467" w:type="dxa"/>
          </w:tcPr>
          <w:p w14:paraId="3B041D84">
            <w:pPr>
              <w:snapToGrid w:val="0"/>
              <w:spacing w:before="240" w:after="60" w:line="200" w:lineRule="exact"/>
              <w:jc w:val="left"/>
              <w:textAlignment w:val="baseline"/>
              <w:rPr>
                <w:rFonts w:ascii="宋体" w:hAnsi="宋体" w:cs="Arial"/>
                <w:bCs/>
                <w:color w:val="auto"/>
                <w:sz w:val="20"/>
                <w:szCs w:val="21"/>
                <w:highlight w:val="none"/>
              </w:rPr>
            </w:pPr>
          </w:p>
        </w:tc>
      </w:tr>
      <w:tr w14:paraId="774B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64" w:type="dxa"/>
            <w:vAlign w:val="center"/>
          </w:tcPr>
          <w:p w14:paraId="7F408BAE">
            <w:pPr>
              <w:snapToGrid w:val="0"/>
              <w:spacing w:before="240" w:after="60"/>
              <w:jc w:val="center"/>
              <w:textAlignment w:val="baseline"/>
              <w:rPr>
                <w:rFonts w:ascii="宋体" w:hAnsi="宋体" w:cs="Arial"/>
                <w:bCs/>
                <w:color w:val="auto"/>
                <w:sz w:val="20"/>
                <w:szCs w:val="21"/>
                <w:highlight w:val="none"/>
              </w:rPr>
            </w:pPr>
            <w:bookmarkStart w:id="534" w:name="_Toc34654771"/>
            <w:r>
              <w:rPr>
                <w:rFonts w:ascii="宋体" w:hAnsi="宋体" w:cs="Arial"/>
                <w:bCs/>
                <w:color w:val="auto"/>
                <w:szCs w:val="21"/>
                <w:highlight w:val="none"/>
              </w:rPr>
              <w:t>委托人地址</w:t>
            </w:r>
            <w:bookmarkEnd w:id="534"/>
          </w:p>
        </w:tc>
        <w:tc>
          <w:tcPr>
            <w:tcW w:w="5467" w:type="dxa"/>
          </w:tcPr>
          <w:p w14:paraId="06588E28">
            <w:pPr>
              <w:snapToGrid w:val="0"/>
              <w:spacing w:before="240" w:after="60" w:line="200" w:lineRule="exact"/>
              <w:jc w:val="left"/>
              <w:textAlignment w:val="baseline"/>
              <w:rPr>
                <w:rFonts w:ascii="宋体" w:hAnsi="宋体" w:cs="Arial"/>
                <w:bCs/>
                <w:color w:val="auto"/>
                <w:sz w:val="20"/>
                <w:szCs w:val="21"/>
                <w:highlight w:val="none"/>
              </w:rPr>
            </w:pPr>
          </w:p>
        </w:tc>
      </w:tr>
      <w:tr w14:paraId="514A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64" w:type="dxa"/>
            <w:vAlign w:val="center"/>
          </w:tcPr>
          <w:p w14:paraId="3468A402">
            <w:pPr>
              <w:snapToGrid w:val="0"/>
              <w:spacing w:before="240" w:after="60"/>
              <w:jc w:val="center"/>
              <w:textAlignment w:val="baseline"/>
              <w:rPr>
                <w:rFonts w:ascii="宋体" w:hAnsi="宋体" w:cs="Arial"/>
                <w:bCs/>
                <w:color w:val="auto"/>
                <w:sz w:val="20"/>
                <w:szCs w:val="21"/>
                <w:highlight w:val="none"/>
              </w:rPr>
            </w:pPr>
            <w:bookmarkStart w:id="535" w:name="_Toc34654772"/>
            <w:r>
              <w:rPr>
                <w:rFonts w:ascii="宋体" w:hAnsi="宋体" w:cs="Arial"/>
                <w:bCs/>
                <w:color w:val="auto"/>
                <w:szCs w:val="21"/>
                <w:highlight w:val="none"/>
              </w:rPr>
              <w:t>委托人电话</w:t>
            </w:r>
            <w:bookmarkEnd w:id="535"/>
          </w:p>
        </w:tc>
        <w:tc>
          <w:tcPr>
            <w:tcW w:w="5467" w:type="dxa"/>
          </w:tcPr>
          <w:p w14:paraId="53E90C9F">
            <w:pPr>
              <w:snapToGrid w:val="0"/>
              <w:spacing w:before="240" w:after="60" w:line="200" w:lineRule="exact"/>
              <w:jc w:val="left"/>
              <w:textAlignment w:val="baseline"/>
              <w:rPr>
                <w:rFonts w:ascii="宋体" w:hAnsi="宋体" w:cs="Arial"/>
                <w:bCs/>
                <w:color w:val="auto"/>
                <w:sz w:val="20"/>
                <w:szCs w:val="21"/>
                <w:highlight w:val="none"/>
              </w:rPr>
            </w:pPr>
          </w:p>
        </w:tc>
      </w:tr>
      <w:tr w14:paraId="49C4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64" w:type="dxa"/>
            <w:vAlign w:val="center"/>
          </w:tcPr>
          <w:p w14:paraId="5DDB133C">
            <w:pPr>
              <w:snapToGrid w:val="0"/>
              <w:spacing w:before="240" w:after="60"/>
              <w:jc w:val="center"/>
              <w:textAlignment w:val="baseline"/>
              <w:rPr>
                <w:rFonts w:ascii="宋体" w:hAnsi="宋体" w:cs="Arial"/>
                <w:bCs/>
                <w:color w:val="auto"/>
                <w:sz w:val="20"/>
                <w:szCs w:val="21"/>
                <w:highlight w:val="none"/>
              </w:rPr>
            </w:pPr>
            <w:bookmarkStart w:id="536" w:name="_Toc34654773"/>
            <w:r>
              <w:rPr>
                <w:rFonts w:ascii="宋体" w:hAnsi="宋体" w:cs="Arial"/>
                <w:bCs/>
                <w:color w:val="auto"/>
                <w:szCs w:val="21"/>
                <w:highlight w:val="none"/>
              </w:rPr>
              <w:t>签约合同价</w:t>
            </w:r>
            <w:bookmarkEnd w:id="536"/>
          </w:p>
        </w:tc>
        <w:tc>
          <w:tcPr>
            <w:tcW w:w="5467" w:type="dxa"/>
          </w:tcPr>
          <w:p w14:paraId="79C1AD61">
            <w:pPr>
              <w:snapToGrid w:val="0"/>
              <w:spacing w:before="240" w:after="60" w:line="200" w:lineRule="exact"/>
              <w:jc w:val="left"/>
              <w:textAlignment w:val="baseline"/>
              <w:rPr>
                <w:rFonts w:ascii="宋体" w:hAnsi="宋体" w:cs="Arial"/>
                <w:bCs/>
                <w:color w:val="auto"/>
                <w:sz w:val="20"/>
                <w:szCs w:val="21"/>
                <w:highlight w:val="none"/>
              </w:rPr>
            </w:pPr>
          </w:p>
        </w:tc>
      </w:tr>
      <w:tr w14:paraId="42DA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64" w:type="dxa"/>
            <w:vAlign w:val="center"/>
          </w:tcPr>
          <w:p w14:paraId="560483A3">
            <w:pPr>
              <w:snapToGrid w:val="0"/>
              <w:spacing w:before="240" w:after="60"/>
              <w:jc w:val="center"/>
              <w:textAlignment w:val="baseline"/>
              <w:rPr>
                <w:rFonts w:hint="eastAsia" w:ascii="宋体" w:hAnsi="宋体" w:eastAsia="宋体" w:cs="Arial"/>
                <w:bCs/>
                <w:color w:val="auto"/>
                <w:sz w:val="20"/>
                <w:szCs w:val="21"/>
                <w:highlight w:val="none"/>
                <w:lang w:eastAsia="zh-CN"/>
              </w:rPr>
            </w:pPr>
            <w:r>
              <w:rPr>
                <w:rFonts w:hint="eastAsia" w:ascii="宋体" w:hAnsi="宋体" w:cs="Arial"/>
                <w:bCs/>
                <w:color w:val="auto"/>
                <w:szCs w:val="21"/>
                <w:highlight w:val="none"/>
                <w:lang w:eastAsia="zh-CN"/>
              </w:rPr>
              <w:t>供货及安装期</w:t>
            </w:r>
          </w:p>
        </w:tc>
        <w:tc>
          <w:tcPr>
            <w:tcW w:w="5467" w:type="dxa"/>
          </w:tcPr>
          <w:p w14:paraId="1FF6518E">
            <w:pPr>
              <w:snapToGrid w:val="0"/>
              <w:spacing w:before="240" w:after="60" w:line="200" w:lineRule="exact"/>
              <w:jc w:val="left"/>
              <w:textAlignment w:val="baseline"/>
              <w:rPr>
                <w:rFonts w:ascii="宋体" w:hAnsi="宋体" w:cs="Arial"/>
                <w:bCs/>
                <w:color w:val="auto"/>
                <w:sz w:val="20"/>
                <w:szCs w:val="21"/>
                <w:highlight w:val="none"/>
              </w:rPr>
            </w:pPr>
          </w:p>
        </w:tc>
      </w:tr>
      <w:tr w14:paraId="3626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64" w:type="dxa"/>
            <w:vAlign w:val="center"/>
          </w:tcPr>
          <w:p w14:paraId="298591C3">
            <w:pPr>
              <w:snapToGrid w:val="0"/>
              <w:spacing w:before="240" w:after="60"/>
              <w:jc w:val="center"/>
              <w:textAlignment w:val="baseline"/>
              <w:rPr>
                <w:rFonts w:ascii="宋体" w:hAnsi="宋体" w:cs="Arial"/>
                <w:bCs/>
                <w:color w:val="auto"/>
                <w:sz w:val="20"/>
                <w:szCs w:val="21"/>
                <w:highlight w:val="none"/>
              </w:rPr>
            </w:pPr>
            <w:r>
              <w:rPr>
                <w:rFonts w:hint="eastAsia" w:ascii="宋体" w:hAnsi="宋体" w:cs="Arial"/>
                <w:bCs/>
                <w:color w:val="auto"/>
                <w:szCs w:val="21"/>
                <w:highlight w:val="none"/>
              </w:rPr>
              <w:t>供货</w:t>
            </w:r>
            <w:r>
              <w:rPr>
                <w:rFonts w:ascii="宋体" w:hAnsi="宋体" w:cs="Arial"/>
                <w:bCs/>
                <w:color w:val="auto"/>
                <w:szCs w:val="21"/>
                <w:highlight w:val="none"/>
              </w:rPr>
              <w:t>内容</w:t>
            </w:r>
          </w:p>
        </w:tc>
        <w:tc>
          <w:tcPr>
            <w:tcW w:w="5467" w:type="dxa"/>
          </w:tcPr>
          <w:p w14:paraId="4012DAD8">
            <w:pPr>
              <w:snapToGrid w:val="0"/>
              <w:spacing w:before="240" w:after="60" w:line="200" w:lineRule="exact"/>
              <w:jc w:val="left"/>
              <w:textAlignment w:val="baseline"/>
              <w:rPr>
                <w:rFonts w:ascii="宋体" w:hAnsi="宋体" w:cs="Arial"/>
                <w:bCs/>
                <w:color w:val="auto"/>
                <w:sz w:val="20"/>
                <w:szCs w:val="21"/>
                <w:highlight w:val="none"/>
              </w:rPr>
            </w:pPr>
          </w:p>
        </w:tc>
      </w:tr>
      <w:tr w14:paraId="4A9B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64" w:type="dxa"/>
            <w:vAlign w:val="center"/>
          </w:tcPr>
          <w:p w14:paraId="0B9079CE">
            <w:pPr>
              <w:snapToGrid w:val="0"/>
              <w:spacing w:before="240" w:after="60" w:line="239" w:lineRule="auto"/>
              <w:jc w:val="center"/>
              <w:textAlignment w:val="baseline"/>
              <w:rPr>
                <w:rFonts w:ascii="宋体" w:hAnsi="宋体" w:cs="Arial"/>
                <w:bCs/>
                <w:color w:val="auto"/>
                <w:sz w:val="20"/>
                <w:szCs w:val="21"/>
                <w:highlight w:val="none"/>
              </w:rPr>
            </w:pPr>
            <w:bookmarkStart w:id="537" w:name="_Toc34654776"/>
            <w:r>
              <w:rPr>
                <w:rFonts w:ascii="宋体" w:hAnsi="宋体" w:cs="Arial"/>
                <w:bCs/>
                <w:color w:val="auto"/>
                <w:szCs w:val="21"/>
                <w:highlight w:val="none"/>
              </w:rPr>
              <w:t>项目负责人</w:t>
            </w:r>
            <w:bookmarkEnd w:id="537"/>
          </w:p>
        </w:tc>
        <w:tc>
          <w:tcPr>
            <w:tcW w:w="5467" w:type="dxa"/>
          </w:tcPr>
          <w:p w14:paraId="47D164CC">
            <w:pPr>
              <w:snapToGrid w:val="0"/>
              <w:spacing w:before="240" w:after="60" w:line="200" w:lineRule="exact"/>
              <w:jc w:val="left"/>
              <w:textAlignment w:val="baseline"/>
              <w:rPr>
                <w:rFonts w:ascii="宋体" w:hAnsi="宋体" w:cs="Arial"/>
                <w:bCs/>
                <w:color w:val="auto"/>
                <w:sz w:val="20"/>
                <w:szCs w:val="21"/>
                <w:highlight w:val="none"/>
              </w:rPr>
            </w:pPr>
          </w:p>
        </w:tc>
      </w:tr>
      <w:tr w14:paraId="0AE5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3164" w:type="dxa"/>
            <w:vAlign w:val="center"/>
          </w:tcPr>
          <w:p w14:paraId="6A99999C">
            <w:pPr>
              <w:snapToGrid w:val="0"/>
              <w:spacing w:before="240" w:after="60"/>
              <w:jc w:val="center"/>
              <w:textAlignment w:val="baseline"/>
              <w:rPr>
                <w:rFonts w:ascii="宋体" w:hAnsi="宋体" w:cs="Arial"/>
                <w:bCs/>
                <w:color w:val="auto"/>
                <w:sz w:val="20"/>
                <w:szCs w:val="21"/>
                <w:highlight w:val="none"/>
              </w:rPr>
            </w:pPr>
            <w:bookmarkStart w:id="538" w:name="_Toc34654777"/>
            <w:r>
              <w:rPr>
                <w:rFonts w:ascii="宋体" w:hAnsi="宋体" w:cs="Arial"/>
                <w:bCs/>
                <w:color w:val="auto"/>
                <w:szCs w:val="21"/>
                <w:highlight w:val="none"/>
              </w:rPr>
              <w:t>项目描述</w:t>
            </w:r>
            <w:bookmarkEnd w:id="538"/>
          </w:p>
        </w:tc>
        <w:tc>
          <w:tcPr>
            <w:tcW w:w="5467" w:type="dxa"/>
          </w:tcPr>
          <w:p w14:paraId="4E7E96A4">
            <w:pPr>
              <w:snapToGrid w:val="0"/>
              <w:spacing w:before="240" w:after="60" w:line="200" w:lineRule="exact"/>
              <w:jc w:val="left"/>
              <w:textAlignment w:val="baseline"/>
              <w:rPr>
                <w:rFonts w:ascii="宋体" w:hAnsi="宋体" w:cs="Arial"/>
                <w:bCs/>
                <w:color w:val="auto"/>
                <w:sz w:val="20"/>
                <w:szCs w:val="21"/>
                <w:highlight w:val="none"/>
              </w:rPr>
            </w:pPr>
          </w:p>
        </w:tc>
      </w:tr>
      <w:tr w14:paraId="4F51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164" w:type="dxa"/>
            <w:vAlign w:val="center"/>
          </w:tcPr>
          <w:p w14:paraId="0B8232CD">
            <w:pPr>
              <w:snapToGrid w:val="0"/>
              <w:spacing w:before="240" w:after="60"/>
              <w:jc w:val="center"/>
              <w:textAlignment w:val="baseline"/>
              <w:rPr>
                <w:rFonts w:ascii="宋体" w:hAnsi="宋体" w:cs="Arial"/>
                <w:bCs/>
                <w:color w:val="auto"/>
                <w:sz w:val="20"/>
                <w:szCs w:val="21"/>
                <w:highlight w:val="none"/>
              </w:rPr>
            </w:pPr>
            <w:bookmarkStart w:id="539" w:name="_Toc34654778"/>
            <w:r>
              <w:rPr>
                <w:rFonts w:ascii="宋体" w:hAnsi="宋体" w:cs="Arial"/>
                <w:bCs/>
                <w:color w:val="auto"/>
                <w:szCs w:val="21"/>
                <w:highlight w:val="none"/>
              </w:rPr>
              <w:t>备注</w:t>
            </w:r>
            <w:bookmarkEnd w:id="539"/>
          </w:p>
        </w:tc>
        <w:tc>
          <w:tcPr>
            <w:tcW w:w="5467" w:type="dxa"/>
          </w:tcPr>
          <w:p w14:paraId="3F6A3D6F">
            <w:pPr>
              <w:snapToGrid w:val="0"/>
              <w:spacing w:before="240" w:after="60" w:line="200" w:lineRule="exact"/>
              <w:jc w:val="left"/>
              <w:textAlignment w:val="baseline"/>
              <w:rPr>
                <w:rFonts w:ascii="宋体" w:hAnsi="宋体" w:cs="Arial"/>
                <w:bCs/>
                <w:color w:val="auto"/>
                <w:sz w:val="20"/>
                <w:szCs w:val="21"/>
                <w:highlight w:val="none"/>
              </w:rPr>
            </w:pPr>
          </w:p>
        </w:tc>
      </w:tr>
    </w:tbl>
    <w:p w14:paraId="132E16F5">
      <w:pPr>
        <w:snapToGrid w:val="0"/>
        <w:spacing w:line="316" w:lineRule="exact"/>
        <w:ind w:firstLine="525" w:firstLineChars="250"/>
        <w:jc w:val="left"/>
        <w:textAlignment w:val="baseline"/>
        <w:rPr>
          <w:rFonts w:ascii="宋体" w:hAnsi="宋体"/>
          <w:color w:val="auto"/>
          <w:sz w:val="20"/>
          <w:szCs w:val="21"/>
          <w:highlight w:val="none"/>
        </w:rPr>
      </w:pPr>
      <w:r>
        <w:rPr>
          <w:rFonts w:hint="eastAsia" w:ascii="宋体" w:hAnsi="宋体"/>
          <w:color w:val="auto"/>
          <w:szCs w:val="21"/>
          <w:highlight w:val="none"/>
        </w:rPr>
        <w:t>附：中标通知书或合同协议书复印件</w:t>
      </w:r>
    </w:p>
    <w:p w14:paraId="59DA8484">
      <w:pPr>
        <w:snapToGrid w:val="0"/>
        <w:spacing w:line="440" w:lineRule="exact"/>
        <w:textAlignment w:val="baseline"/>
        <w:rPr>
          <w:rFonts w:ascii="宋体" w:hAnsi="宋体"/>
          <w:color w:val="auto"/>
          <w:sz w:val="23"/>
          <w:szCs w:val="23"/>
          <w:highlight w:val="none"/>
        </w:rPr>
      </w:pPr>
    </w:p>
    <w:p w14:paraId="56310ED5">
      <w:pPr>
        <w:pStyle w:val="4"/>
        <w:jc w:val="center"/>
        <w:rPr>
          <w:rFonts w:hint="eastAsia" w:ascii="宋体" w:hAnsi="宋体" w:eastAsia="宋体" w:cs="宋体"/>
          <w:color w:val="auto"/>
          <w:highlight w:val="none"/>
          <w:lang w:eastAsia="zh-CN"/>
        </w:rPr>
      </w:pPr>
      <w:r>
        <w:rPr>
          <w:rFonts w:hint="eastAsia" w:ascii="宋体" w:hAnsi="宋体" w:eastAsia="宋体"/>
          <w:color w:val="auto"/>
          <w:kern w:val="0"/>
          <w:sz w:val="44"/>
          <w:szCs w:val="44"/>
          <w:highlight w:val="none"/>
          <w:lang w:eastAsia="zh-CN"/>
        </w:rPr>
        <w:br w:type="page"/>
      </w:r>
      <w:r>
        <w:rPr>
          <w:rFonts w:hint="eastAsia" w:ascii="宋体" w:hAnsi="宋体" w:eastAsia="宋体" w:cs="Times New Roman"/>
          <w:b/>
          <w:bCs/>
          <w:color w:val="auto"/>
          <w:kern w:val="0"/>
          <w:sz w:val="28"/>
          <w:szCs w:val="28"/>
          <w:highlight w:val="none"/>
          <w:lang w:val="en-US" w:eastAsia="zh-CN" w:bidi="ar-SA"/>
        </w:rPr>
        <w:t>（六）服务团队</w:t>
      </w:r>
    </w:p>
    <w:p w14:paraId="05E47E76">
      <w:pPr>
        <w:spacing w:line="312" w:lineRule="auto"/>
        <w:ind w:left="140"/>
        <w:jc w:val="center"/>
        <w:rPr>
          <w:rFonts w:hint="eastAsia" w:ascii="宋体"/>
          <w:color w:val="auto"/>
          <w:sz w:val="24"/>
          <w:szCs w:val="24"/>
          <w:highlight w:val="none"/>
        </w:rPr>
      </w:pPr>
      <w:r>
        <w:rPr>
          <w:rFonts w:hint="eastAsia" w:ascii="宋体"/>
          <w:color w:val="auto"/>
          <w:sz w:val="24"/>
          <w:szCs w:val="24"/>
          <w:highlight w:val="none"/>
        </w:rPr>
        <w:t>项目管理机构组成表</w:t>
      </w:r>
    </w:p>
    <w:tbl>
      <w:tblPr>
        <w:tblStyle w:val="36"/>
        <w:tblW w:w="8936" w:type="dxa"/>
        <w:tblInd w:w="0" w:type="dxa"/>
        <w:tblLayout w:type="fixed"/>
        <w:tblCellMar>
          <w:top w:w="0" w:type="dxa"/>
          <w:left w:w="108" w:type="dxa"/>
          <w:bottom w:w="0" w:type="dxa"/>
          <w:right w:w="108" w:type="dxa"/>
        </w:tblCellMar>
      </w:tblPr>
      <w:tblGrid>
        <w:gridCol w:w="789"/>
        <w:gridCol w:w="790"/>
        <w:gridCol w:w="790"/>
        <w:gridCol w:w="1385"/>
        <w:gridCol w:w="990"/>
        <w:gridCol w:w="895"/>
        <w:gridCol w:w="884"/>
        <w:gridCol w:w="1591"/>
        <w:gridCol w:w="822"/>
      </w:tblGrid>
      <w:tr w14:paraId="069BF6CB">
        <w:tblPrEx>
          <w:tblCellMar>
            <w:top w:w="0" w:type="dxa"/>
            <w:left w:w="108" w:type="dxa"/>
            <w:bottom w:w="0" w:type="dxa"/>
            <w:right w:w="108" w:type="dxa"/>
          </w:tblCellMar>
        </w:tblPrEx>
        <w:trPr>
          <w:trHeight w:val="527" w:hRule="atLeast"/>
        </w:trPr>
        <w:tc>
          <w:tcPr>
            <w:tcW w:w="789" w:type="dxa"/>
            <w:vMerge w:val="restart"/>
            <w:tcBorders>
              <w:top w:val="single" w:color="auto" w:sz="4" w:space="0"/>
              <w:left w:val="single" w:color="auto" w:sz="4" w:space="0"/>
              <w:bottom w:val="nil"/>
              <w:right w:val="single" w:color="auto" w:sz="4" w:space="0"/>
            </w:tcBorders>
            <w:noWrap w:val="0"/>
            <w:vAlign w:val="center"/>
          </w:tcPr>
          <w:p w14:paraId="3DDF84DC">
            <w:pPr>
              <w:autoSpaceDE w:val="0"/>
              <w:autoSpaceDN w:val="0"/>
              <w:adjustRightInd w:val="0"/>
              <w:jc w:val="left"/>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职务</w:t>
            </w:r>
          </w:p>
        </w:tc>
        <w:tc>
          <w:tcPr>
            <w:tcW w:w="790" w:type="dxa"/>
            <w:vMerge w:val="restart"/>
            <w:tcBorders>
              <w:top w:val="single" w:color="auto" w:sz="4" w:space="0"/>
              <w:left w:val="single" w:color="auto" w:sz="4" w:space="0"/>
              <w:bottom w:val="nil"/>
              <w:right w:val="single" w:color="auto" w:sz="4" w:space="0"/>
            </w:tcBorders>
            <w:noWrap w:val="0"/>
            <w:vAlign w:val="center"/>
          </w:tcPr>
          <w:p w14:paraId="000DC30F">
            <w:pPr>
              <w:autoSpaceDE w:val="0"/>
              <w:autoSpaceDN w:val="0"/>
              <w:adjustRightInd w:val="0"/>
              <w:jc w:val="center"/>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姓名</w:t>
            </w:r>
          </w:p>
        </w:tc>
        <w:tc>
          <w:tcPr>
            <w:tcW w:w="790" w:type="dxa"/>
            <w:vMerge w:val="restart"/>
            <w:tcBorders>
              <w:top w:val="single" w:color="auto" w:sz="4" w:space="0"/>
              <w:left w:val="single" w:color="auto" w:sz="4" w:space="0"/>
              <w:bottom w:val="nil"/>
              <w:right w:val="single" w:color="auto" w:sz="4" w:space="0"/>
            </w:tcBorders>
            <w:noWrap w:val="0"/>
            <w:vAlign w:val="center"/>
          </w:tcPr>
          <w:p w14:paraId="1ED0B409">
            <w:pPr>
              <w:autoSpaceDE w:val="0"/>
              <w:autoSpaceDN w:val="0"/>
              <w:adjustRightInd w:val="0"/>
              <w:jc w:val="center"/>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职称</w:t>
            </w:r>
          </w:p>
        </w:tc>
        <w:tc>
          <w:tcPr>
            <w:tcW w:w="5745" w:type="dxa"/>
            <w:gridSpan w:val="5"/>
            <w:tcBorders>
              <w:top w:val="single" w:color="auto" w:sz="4" w:space="0"/>
              <w:left w:val="single" w:color="auto" w:sz="4" w:space="0"/>
              <w:bottom w:val="single" w:color="auto" w:sz="4" w:space="0"/>
              <w:right w:val="single" w:color="auto" w:sz="4" w:space="0"/>
            </w:tcBorders>
            <w:noWrap w:val="0"/>
            <w:vAlign w:val="center"/>
          </w:tcPr>
          <w:p w14:paraId="6A13CC44">
            <w:pPr>
              <w:autoSpaceDE w:val="0"/>
              <w:autoSpaceDN w:val="0"/>
              <w:adjustRightInd w:val="0"/>
              <w:jc w:val="center"/>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执业或职业资格证明</w:t>
            </w:r>
          </w:p>
        </w:tc>
        <w:tc>
          <w:tcPr>
            <w:tcW w:w="822" w:type="dxa"/>
            <w:vMerge w:val="restart"/>
            <w:tcBorders>
              <w:top w:val="single" w:color="auto" w:sz="4" w:space="0"/>
              <w:left w:val="single" w:color="auto" w:sz="4" w:space="0"/>
              <w:bottom w:val="nil"/>
              <w:right w:val="single" w:color="auto" w:sz="4" w:space="0"/>
            </w:tcBorders>
            <w:noWrap w:val="0"/>
            <w:vAlign w:val="center"/>
          </w:tcPr>
          <w:p w14:paraId="0B5025B2">
            <w:pPr>
              <w:autoSpaceDE w:val="0"/>
              <w:autoSpaceDN w:val="0"/>
              <w:adjustRightInd w:val="0"/>
              <w:jc w:val="center"/>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备注</w:t>
            </w:r>
          </w:p>
        </w:tc>
      </w:tr>
      <w:tr w14:paraId="6B72FBDC">
        <w:tblPrEx>
          <w:tblCellMar>
            <w:top w:w="0" w:type="dxa"/>
            <w:left w:w="108" w:type="dxa"/>
            <w:bottom w:w="0" w:type="dxa"/>
            <w:right w:w="108" w:type="dxa"/>
          </w:tblCellMar>
        </w:tblPrEx>
        <w:trPr>
          <w:trHeight w:val="527"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62E4BC24">
            <w:pPr>
              <w:rPr>
                <w:color w:val="auto"/>
                <w:highlight w:val="none"/>
              </w:rPr>
            </w:pPr>
          </w:p>
        </w:tc>
        <w:tc>
          <w:tcPr>
            <w:tcW w:w="790" w:type="dxa"/>
            <w:vMerge w:val="continue"/>
            <w:tcBorders>
              <w:top w:val="nil"/>
              <w:left w:val="single" w:color="auto" w:sz="4" w:space="0"/>
              <w:bottom w:val="single" w:color="auto" w:sz="4" w:space="0"/>
              <w:right w:val="single" w:color="auto" w:sz="4" w:space="0"/>
            </w:tcBorders>
            <w:noWrap w:val="0"/>
            <w:vAlign w:val="center"/>
          </w:tcPr>
          <w:p w14:paraId="69927BC4">
            <w:pPr>
              <w:rPr>
                <w:color w:val="auto"/>
                <w:highlight w:val="none"/>
              </w:rPr>
            </w:pPr>
          </w:p>
        </w:tc>
        <w:tc>
          <w:tcPr>
            <w:tcW w:w="790" w:type="dxa"/>
            <w:vMerge w:val="continue"/>
            <w:tcBorders>
              <w:top w:val="nil"/>
              <w:left w:val="single" w:color="auto" w:sz="4" w:space="0"/>
              <w:bottom w:val="single" w:color="auto" w:sz="4" w:space="0"/>
              <w:right w:val="single" w:color="auto" w:sz="4" w:space="0"/>
            </w:tcBorders>
            <w:noWrap w:val="0"/>
            <w:vAlign w:val="center"/>
          </w:tcPr>
          <w:p w14:paraId="2404935A">
            <w:pPr>
              <w:rPr>
                <w:color w:val="auto"/>
                <w:highlight w:val="none"/>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C3A4AAE">
            <w:pPr>
              <w:autoSpaceDE w:val="0"/>
              <w:autoSpaceDN w:val="0"/>
              <w:adjustRightInd w:val="0"/>
              <w:jc w:val="center"/>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证书名称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E3198C2">
            <w:pPr>
              <w:autoSpaceDE w:val="0"/>
              <w:autoSpaceDN w:val="0"/>
              <w:adjustRightInd w:val="0"/>
              <w:jc w:val="center"/>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级别</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50F550CA">
            <w:pPr>
              <w:autoSpaceDE w:val="0"/>
              <w:autoSpaceDN w:val="0"/>
              <w:adjustRightInd w:val="0"/>
              <w:jc w:val="center"/>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证号</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4050F1AA">
            <w:pPr>
              <w:autoSpaceDE w:val="0"/>
              <w:autoSpaceDN w:val="0"/>
              <w:adjustRightInd w:val="0"/>
              <w:jc w:val="center"/>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专业</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7778EEE">
            <w:pPr>
              <w:autoSpaceDE w:val="0"/>
              <w:autoSpaceDN w:val="0"/>
              <w:adjustRightInd w:val="0"/>
              <w:jc w:val="center"/>
              <w:rPr>
                <w:rFonts w:hint="eastAsia" w:ascii="宋体" w:cs="宋体"/>
                <w:color w:val="auto"/>
                <w:kern w:val="0"/>
                <w:sz w:val="21"/>
                <w:szCs w:val="21"/>
                <w:highlight w:val="none"/>
                <w:lang w:bidi="ar-SA"/>
              </w:rPr>
            </w:pPr>
            <w:r>
              <w:rPr>
                <w:rFonts w:hint="eastAsia" w:ascii="宋体" w:cs="宋体"/>
                <w:color w:val="auto"/>
                <w:kern w:val="0"/>
                <w:sz w:val="21"/>
                <w:szCs w:val="21"/>
                <w:highlight w:val="none"/>
                <w:lang w:bidi="ar-SA"/>
              </w:rPr>
              <w:t>养老保险</w:t>
            </w:r>
          </w:p>
        </w:tc>
        <w:tc>
          <w:tcPr>
            <w:tcW w:w="822" w:type="dxa"/>
            <w:vMerge w:val="continue"/>
            <w:tcBorders>
              <w:top w:val="nil"/>
              <w:left w:val="single" w:color="auto" w:sz="4" w:space="0"/>
              <w:bottom w:val="single" w:color="auto" w:sz="4" w:space="0"/>
              <w:right w:val="single" w:color="auto" w:sz="4" w:space="0"/>
            </w:tcBorders>
            <w:noWrap w:val="0"/>
            <w:vAlign w:val="center"/>
          </w:tcPr>
          <w:p w14:paraId="5D8692EC">
            <w:pPr>
              <w:rPr>
                <w:color w:val="auto"/>
                <w:highlight w:val="none"/>
              </w:rPr>
            </w:pPr>
          </w:p>
        </w:tc>
      </w:tr>
      <w:tr w14:paraId="2BE9D4AF">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62DB35A5">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5C5A4E9">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476C08D1">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81ABE51">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AC42497">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6697E2DA">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6979FA7">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DB87473">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7418ADF7">
            <w:pPr>
              <w:autoSpaceDE w:val="0"/>
              <w:autoSpaceDN w:val="0"/>
              <w:adjustRightInd w:val="0"/>
              <w:jc w:val="center"/>
              <w:rPr>
                <w:rFonts w:hint="eastAsia" w:ascii="宋体" w:cs="宋体"/>
                <w:color w:val="auto"/>
                <w:kern w:val="0"/>
                <w:sz w:val="21"/>
                <w:szCs w:val="21"/>
                <w:highlight w:val="none"/>
                <w:lang w:bidi="ar-SA"/>
              </w:rPr>
            </w:pPr>
          </w:p>
        </w:tc>
      </w:tr>
      <w:tr w14:paraId="3D20BE6D">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372D78C4">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679EFD0">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29A69E9">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0B82003">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BA4466">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E6582A2">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08A42E7">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7058BE6">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02598059">
            <w:pPr>
              <w:autoSpaceDE w:val="0"/>
              <w:autoSpaceDN w:val="0"/>
              <w:adjustRightInd w:val="0"/>
              <w:jc w:val="center"/>
              <w:rPr>
                <w:rFonts w:hint="eastAsia" w:ascii="宋体" w:cs="宋体"/>
                <w:color w:val="auto"/>
                <w:kern w:val="0"/>
                <w:sz w:val="21"/>
                <w:szCs w:val="21"/>
                <w:highlight w:val="none"/>
                <w:lang w:bidi="ar-SA"/>
              </w:rPr>
            </w:pPr>
          </w:p>
        </w:tc>
      </w:tr>
      <w:tr w14:paraId="28D1DB05">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0695DCDF">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6401D428">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DE96BD5">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2628919">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3DDF423">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9977A70">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0054F42">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4D02F13">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6E5DA8A7">
            <w:pPr>
              <w:autoSpaceDE w:val="0"/>
              <w:autoSpaceDN w:val="0"/>
              <w:adjustRightInd w:val="0"/>
              <w:jc w:val="center"/>
              <w:rPr>
                <w:rFonts w:hint="eastAsia" w:ascii="宋体" w:cs="宋体"/>
                <w:color w:val="auto"/>
                <w:kern w:val="0"/>
                <w:sz w:val="21"/>
                <w:szCs w:val="21"/>
                <w:highlight w:val="none"/>
                <w:lang w:bidi="ar-SA"/>
              </w:rPr>
            </w:pPr>
          </w:p>
        </w:tc>
      </w:tr>
      <w:tr w14:paraId="351F31B0">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08D0E800">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2268104">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AAF394E">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41B236D">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B586632">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F891DD2">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1583A02">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2C1D991">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730690E4">
            <w:pPr>
              <w:autoSpaceDE w:val="0"/>
              <w:autoSpaceDN w:val="0"/>
              <w:adjustRightInd w:val="0"/>
              <w:jc w:val="center"/>
              <w:rPr>
                <w:rFonts w:hint="eastAsia" w:ascii="宋体" w:cs="宋体"/>
                <w:color w:val="auto"/>
                <w:kern w:val="0"/>
                <w:sz w:val="21"/>
                <w:szCs w:val="21"/>
                <w:highlight w:val="none"/>
                <w:lang w:bidi="ar-SA"/>
              </w:rPr>
            </w:pPr>
          </w:p>
        </w:tc>
      </w:tr>
      <w:tr w14:paraId="5F4D09E5">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199D1BD7">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6117821A">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4D660B84">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14B365A">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B90F7D5">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240AAF2B">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AEC4720">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7650AC6">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68EF5CF6">
            <w:pPr>
              <w:autoSpaceDE w:val="0"/>
              <w:autoSpaceDN w:val="0"/>
              <w:adjustRightInd w:val="0"/>
              <w:jc w:val="center"/>
              <w:rPr>
                <w:rFonts w:hint="eastAsia" w:ascii="宋体" w:cs="宋体"/>
                <w:color w:val="auto"/>
                <w:kern w:val="0"/>
                <w:sz w:val="21"/>
                <w:szCs w:val="21"/>
                <w:highlight w:val="none"/>
                <w:lang w:bidi="ar-SA"/>
              </w:rPr>
            </w:pPr>
          </w:p>
        </w:tc>
      </w:tr>
      <w:tr w14:paraId="16B785EE">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18416CCB">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205EBED0">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87A7B5E">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8D554B6">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1E6FD4B">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32DD8503">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0FA07B1">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F98795C">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2E9A7796">
            <w:pPr>
              <w:autoSpaceDE w:val="0"/>
              <w:autoSpaceDN w:val="0"/>
              <w:adjustRightInd w:val="0"/>
              <w:jc w:val="center"/>
              <w:rPr>
                <w:rFonts w:hint="eastAsia" w:ascii="宋体" w:cs="宋体"/>
                <w:color w:val="auto"/>
                <w:kern w:val="0"/>
                <w:sz w:val="21"/>
                <w:szCs w:val="21"/>
                <w:highlight w:val="none"/>
                <w:lang w:bidi="ar-SA"/>
              </w:rPr>
            </w:pPr>
          </w:p>
        </w:tc>
      </w:tr>
      <w:tr w14:paraId="189521A6">
        <w:tblPrEx>
          <w:tblCellMar>
            <w:top w:w="0" w:type="dxa"/>
            <w:left w:w="108" w:type="dxa"/>
            <w:bottom w:w="0" w:type="dxa"/>
            <w:right w:w="108" w:type="dxa"/>
          </w:tblCellMar>
        </w:tblPrEx>
        <w:trPr>
          <w:trHeight w:val="527" w:hRule="atLeast"/>
        </w:trPr>
        <w:tc>
          <w:tcPr>
            <w:tcW w:w="789" w:type="dxa"/>
            <w:tcBorders>
              <w:top w:val="nil"/>
              <w:left w:val="single" w:color="auto" w:sz="4" w:space="0"/>
              <w:bottom w:val="single" w:color="auto" w:sz="4" w:space="0"/>
              <w:right w:val="single" w:color="auto" w:sz="4" w:space="0"/>
            </w:tcBorders>
            <w:noWrap w:val="0"/>
            <w:vAlign w:val="center"/>
          </w:tcPr>
          <w:p w14:paraId="76CCA21C">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nil"/>
              <w:left w:val="single" w:color="auto" w:sz="4" w:space="0"/>
              <w:bottom w:val="single" w:color="auto" w:sz="4" w:space="0"/>
              <w:right w:val="single" w:color="auto" w:sz="4" w:space="0"/>
            </w:tcBorders>
            <w:noWrap w:val="0"/>
            <w:vAlign w:val="center"/>
          </w:tcPr>
          <w:p w14:paraId="05B29C3F">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nil"/>
              <w:left w:val="single" w:color="auto" w:sz="4" w:space="0"/>
              <w:bottom w:val="single" w:color="auto" w:sz="4" w:space="0"/>
              <w:right w:val="single" w:color="auto" w:sz="4" w:space="0"/>
            </w:tcBorders>
            <w:noWrap w:val="0"/>
            <w:vAlign w:val="center"/>
          </w:tcPr>
          <w:p w14:paraId="24A3A1C6">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nil"/>
              <w:left w:val="single" w:color="auto" w:sz="4" w:space="0"/>
              <w:bottom w:val="single" w:color="auto" w:sz="4" w:space="0"/>
              <w:right w:val="single" w:color="auto" w:sz="4" w:space="0"/>
            </w:tcBorders>
            <w:noWrap w:val="0"/>
            <w:vAlign w:val="center"/>
          </w:tcPr>
          <w:p w14:paraId="6F809FFE">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nil"/>
              <w:left w:val="single" w:color="auto" w:sz="4" w:space="0"/>
              <w:bottom w:val="single" w:color="auto" w:sz="4" w:space="0"/>
              <w:right w:val="single" w:color="auto" w:sz="4" w:space="0"/>
            </w:tcBorders>
            <w:noWrap w:val="0"/>
            <w:vAlign w:val="center"/>
          </w:tcPr>
          <w:p w14:paraId="2FA91CBF">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nil"/>
              <w:left w:val="single" w:color="auto" w:sz="4" w:space="0"/>
              <w:bottom w:val="single" w:color="auto" w:sz="4" w:space="0"/>
              <w:right w:val="single" w:color="auto" w:sz="4" w:space="0"/>
            </w:tcBorders>
            <w:noWrap w:val="0"/>
            <w:vAlign w:val="center"/>
          </w:tcPr>
          <w:p w14:paraId="77DC8D63">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nil"/>
              <w:left w:val="single" w:color="auto" w:sz="4" w:space="0"/>
              <w:bottom w:val="single" w:color="auto" w:sz="4" w:space="0"/>
              <w:right w:val="single" w:color="auto" w:sz="4" w:space="0"/>
            </w:tcBorders>
            <w:noWrap w:val="0"/>
            <w:vAlign w:val="center"/>
          </w:tcPr>
          <w:p w14:paraId="003A4F4B">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nil"/>
              <w:left w:val="single" w:color="auto" w:sz="4" w:space="0"/>
              <w:bottom w:val="single" w:color="auto" w:sz="4" w:space="0"/>
              <w:right w:val="single" w:color="auto" w:sz="4" w:space="0"/>
            </w:tcBorders>
            <w:noWrap w:val="0"/>
            <w:vAlign w:val="center"/>
          </w:tcPr>
          <w:p w14:paraId="095B5457">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nil"/>
              <w:left w:val="single" w:color="auto" w:sz="4" w:space="0"/>
              <w:bottom w:val="single" w:color="auto" w:sz="4" w:space="0"/>
              <w:right w:val="single" w:color="auto" w:sz="4" w:space="0"/>
            </w:tcBorders>
            <w:noWrap w:val="0"/>
            <w:vAlign w:val="center"/>
          </w:tcPr>
          <w:p w14:paraId="57B1BC5A">
            <w:pPr>
              <w:autoSpaceDE w:val="0"/>
              <w:autoSpaceDN w:val="0"/>
              <w:adjustRightInd w:val="0"/>
              <w:jc w:val="center"/>
              <w:rPr>
                <w:rFonts w:hint="eastAsia" w:ascii="宋体" w:cs="宋体"/>
                <w:color w:val="auto"/>
                <w:kern w:val="0"/>
                <w:sz w:val="21"/>
                <w:szCs w:val="21"/>
                <w:highlight w:val="none"/>
                <w:lang w:bidi="ar-SA"/>
              </w:rPr>
            </w:pPr>
          </w:p>
        </w:tc>
      </w:tr>
      <w:tr w14:paraId="2ED4E180">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16071106">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43D4F067">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6D549713">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595368E">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F60F328">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520EB816">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9E61752">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83C4E90">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0E1C7B60">
            <w:pPr>
              <w:autoSpaceDE w:val="0"/>
              <w:autoSpaceDN w:val="0"/>
              <w:adjustRightInd w:val="0"/>
              <w:jc w:val="center"/>
              <w:rPr>
                <w:rFonts w:hint="eastAsia" w:ascii="宋体" w:cs="宋体"/>
                <w:color w:val="auto"/>
                <w:kern w:val="0"/>
                <w:sz w:val="21"/>
                <w:szCs w:val="21"/>
                <w:highlight w:val="none"/>
                <w:lang w:bidi="ar-SA"/>
              </w:rPr>
            </w:pPr>
          </w:p>
        </w:tc>
      </w:tr>
      <w:tr w14:paraId="481D7D87">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3450555A">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A34F983">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824D89D">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38E09AD">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270EBA">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4B6BAEE">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F9B8126">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6AD87514">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01E610DD">
            <w:pPr>
              <w:autoSpaceDE w:val="0"/>
              <w:autoSpaceDN w:val="0"/>
              <w:adjustRightInd w:val="0"/>
              <w:jc w:val="center"/>
              <w:rPr>
                <w:rFonts w:hint="eastAsia" w:ascii="宋体" w:cs="宋体"/>
                <w:color w:val="auto"/>
                <w:kern w:val="0"/>
                <w:sz w:val="21"/>
                <w:szCs w:val="21"/>
                <w:highlight w:val="none"/>
                <w:lang w:bidi="ar-SA"/>
              </w:rPr>
            </w:pPr>
          </w:p>
        </w:tc>
      </w:tr>
      <w:tr w14:paraId="4A20B855">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2F1A00C3">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9478030">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9BC5F79">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CD2F99A">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F31D454">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0BB8895">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CEFB941">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6C8767C">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50ACE180">
            <w:pPr>
              <w:autoSpaceDE w:val="0"/>
              <w:autoSpaceDN w:val="0"/>
              <w:adjustRightInd w:val="0"/>
              <w:jc w:val="center"/>
              <w:rPr>
                <w:rFonts w:hint="eastAsia" w:ascii="宋体" w:cs="宋体"/>
                <w:color w:val="auto"/>
                <w:kern w:val="0"/>
                <w:sz w:val="21"/>
                <w:szCs w:val="21"/>
                <w:highlight w:val="none"/>
                <w:lang w:bidi="ar-SA"/>
              </w:rPr>
            </w:pPr>
          </w:p>
        </w:tc>
      </w:tr>
      <w:tr w14:paraId="2A0A085A">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00368363">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34692FC7">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45BF220">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B154813">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0F7EBE8">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6105F14">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25BA808">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EB62AA1">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10E93C62">
            <w:pPr>
              <w:autoSpaceDE w:val="0"/>
              <w:autoSpaceDN w:val="0"/>
              <w:adjustRightInd w:val="0"/>
              <w:jc w:val="center"/>
              <w:rPr>
                <w:rFonts w:hint="eastAsia" w:ascii="宋体" w:cs="宋体"/>
                <w:color w:val="auto"/>
                <w:kern w:val="0"/>
                <w:sz w:val="21"/>
                <w:szCs w:val="21"/>
                <w:highlight w:val="none"/>
                <w:lang w:bidi="ar-SA"/>
              </w:rPr>
            </w:pPr>
          </w:p>
        </w:tc>
      </w:tr>
      <w:tr w14:paraId="74384F4F">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69283840">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8590F3B">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F17EA8D">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C82B120">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8945F76">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3514C61">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19702EF">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E2F0B9C">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4B1CB706">
            <w:pPr>
              <w:autoSpaceDE w:val="0"/>
              <w:autoSpaceDN w:val="0"/>
              <w:adjustRightInd w:val="0"/>
              <w:jc w:val="center"/>
              <w:rPr>
                <w:rFonts w:hint="eastAsia" w:ascii="宋体" w:cs="宋体"/>
                <w:color w:val="auto"/>
                <w:kern w:val="0"/>
                <w:sz w:val="21"/>
                <w:szCs w:val="21"/>
                <w:highlight w:val="none"/>
                <w:lang w:bidi="ar-SA"/>
              </w:rPr>
            </w:pPr>
          </w:p>
        </w:tc>
      </w:tr>
      <w:tr w14:paraId="13596F07">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178AD93A">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105E711">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4A2491DC">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571D47A">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BE4BA16">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9BF11F3">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6FFD6AD">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E1DF1F7">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08661047">
            <w:pPr>
              <w:autoSpaceDE w:val="0"/>
              <w:autoSpaceDN w:val="0"/>
              <w:adjustRightInd w:val="0"/>
              <w:jc w:val="center"/>
              <w:rPr>
                <w:rFonts w:hint="eastAsia" w:ascii="宋体" w:cs="宋体"/>
                <w:color w:val="auto"/>
                <w:kern w:val="0"/>
                <w:sz w:val="21"/>
                <w:szCs w:val="21"/>
                <w:highlight w:val="none"/>
                <w:lang w:bidi="ar-SA"/>
              </w:rPr>
            </w:pPr>
          </w:p>
        </w:tc>
      </w:tr>
      <w:tr w14:paraId="3146F291">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745E3421">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3D834737">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63B7EE44">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86959E5">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1C439C6">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47A341">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77975B10">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663839B">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592A5BC1">
            <w:pPr>
              <w:autoSpaceDE w:val="0"/>
              <w:autoSpaceDN w:val="0"/>
              <w:adjustRightInd w:val="0"/>
              <w:jc w:val="center"/>
              <w:rPr>
                <w:rFonts w:hint="eastAsia" w:ascii="宋体" w:cs="宋体"/>
                <w:color w:val="auto"/>
                <w:kern w:val="0"/>
                <w:sz w:val="21"/>
                <w:szCs w:val="21"/>
                <w:highlight w:val="none"/>
                <w:lang w:bidi="ar-SA"/>
              </w:rPr>
            </w:pPr>
          </w:p>
        </w:tc>
      </w:tr>
      <w:tr w14:paraId="25353CF5">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61226803">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D9AF76">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278DA28F">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704BB27">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B8A1ECB">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431CEDE">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7DB5CFC1">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5784D95D">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0D2A3596">
            <w:pPr>
              <w:autoSpaceDE w:val="0"/>
              <w:autoSpaceDN w:val="0"/>
              <w:adjustRightInd w:val="0"/>
              <w:jc w:val="center"/>
              <w:rPr>
                <w:rFonts w:hint="eastAsia" w:ascii="宋体" w:cs="宋体"/>
                <w:color w:val="auto"/>
                <w:kern w:val="0"/>
                <w:sz w:val="21"/>
                <w:szCs w:val="21"/>
                <w:highlight w:val="none"/>
                <w:lang w:bidi="ar-SA"/>
              </w:rPr>
            </w:pPr>
          </w:p>
        </w:tc>
      </w:tr>
      <w:tr w14:paraId="2DBCBF9C">
        <w:tblPrEx>
          <w:tblCellMar>
            <w:top w:w="0" w:type="dxa"/>
            <w:left w:w="108" w:type="dxa"/>
            <w:bottom w:w="0" w:type="dxa"/>
            <w:right w:w="108" w:type="dxa"/>
          </w:tblCellMar>
        </w:tblPrEx>
        <w:trPr>
          <w:trHeight w:val="527"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3C71B50B">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7B9FAC8">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70564D90">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5D5020B">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8B3A362">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39B140B">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00C21B9">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EC6886F">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0E3A8FEF">
            <w:pPr>
              <w:autoSpaceDE w:val="0"/>
              <w:autoSpaceDN w:val="0"/>
              <w:adjustRightInd w:val="0"/>
              <w:jc w:val="center"/>
              <w:rPr>
                <w:rFonts w:hint="eastAsia" w:ascii="宋体" w:cs="宋体"/>
                <w:color w:val="auto"/>
                <w:kern w:val="0"/>
                <w:sz w:val="21"/>
                <w:szCs w:val="21"/>
                <w:highlight w:val="none"/>
                <w:lang w:bidi="ar-SA"/>
              </w:rPr>
            </w:pPr>
          </w:p>
        </w:tc>
      </w:tr>
      <w:tr w14:paraId="34367F25">
        <w:tblPrEx>
          <w:tblCellMar>
            <w:top w:w="0" w:type="dxa"/>
            <w:left w:w="108" w:type="dxa"/>
            <w:bottom w:w="0" w:type="dxa"/>
            <w:right w:w="108" w:type="dxa"/>
          </w:tblCellMar>
        </w:tblPrEx>
        <w:trPr>
          <w:trHeight w:val="555"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322AF6FA">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44FA4F3A">
            <w:pPr>
              <w:autoSpaceDE w:val="0"/>
              <w:autoSpaceDN w:val="0"/>
              <w:adjustRightInd w:val="0"/>
              <w:jc w:val="center"/>
              <w:rPr>
                <w:rFonts w:hint="eastAsia" w:ascii="宋体" w:cs="宋体"/>
                <w:color w:val="auto"/>
                <w:kern w:val="0"/>
                <w:sz w:val="21"/>
                <w:szCs w:val="21"/>
                <w:highlight w:val="none"/>
                <w:lang w:bidi="ar-SA"/>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35B38700">
            <w:pPr>
              <w:autoSpaceDE w:val="0"/>
              <w:autoSpaceDN w:val="0"/>
              <w:adjustRightInd w:val="0"/>
              <w:jc w:val="center"/>
              <w:rPr>
                <w:rFonts w:hint="eastAsia" w:ascii="宋体" w:cs="宋体"/>
                <w:color w:val="auto"/>
                <w:kern w:val="0"/>
                <w:sz w:val="21"/>
                <w:szCs w:val="21"/>
                <w:highlight w:val="none"/>
                <w:lang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6599097">
            <w:pPr>
              <w:autoSpaceDE w:val="0"/>
              <w:autoSpaceDN w:val="0"/>
              <w:adjustRightInd w:val="0"/>
              <w:jc w:val="center"/>
              <w:rPr>
                <w:rFonts w:hint="eastAsia" w:ascii="宋体" w:cs="宋体"/>
                <w:color w:val="auto"/>
                <w:kern w:val="0"/>
                <w:sz w:val="21"/>
                <w:szCs w:val="21"/>
                <w:highlight w:val="none"/>
                <w:lang w:bidi="ar-SA"/>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83F8A71">
            <w:pPr>
              <w:autoSpaceDE w:val="0"/>
              <w:autoSpaceDN w:val="0"/>
              <w:adjustRightInd w:val="0"/>
              <w:jc w:val="center"/>
              <w:rPr>
                <w:rFonts w:hint="eastAsia" w:ascii="宋体" w:cs="宋体"/>
                <w:color w:val="auto"/>
                <w:kern w:val="0"/>
                <w:sz w:val="21"/>
                <w:szCs w:val="21"/>
                <w:highlight w:val="none"/>
                <w:lang w:bidi="ar-SA"/>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73A4C39">
            <w:pPr>
              <w:autoSpaceDE w:val="0"/>
              <w:autoSpaceDN w:val="0"/>
              <w:adjustRightInd w:val="0"/>
              <w:jc w:val="center"/>
              <w:rPr>
                <w:rFonts w:hint="eastAsia" w:ascii="宋体" w:cs="宋体"/>
                <w:color w:val="auto"/>
                <w:kern w:val="0"/>
                <w:sz w:val="21"/>
                <w:szCs w:val="21"/>
                <w:highlight w:val="none"/>
                <w:lang w:bidi="ar-SA"/>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E582BD1">
            <w:pPr>
              <w:autoSpaceDE w:val="0"/>
              <w:autoSpaceDN w:val="0"/>
              <w:adjustRightInd w:val="0"/>
              <w:jc w:val="center"/>
              <w:rPr>
                <w:rFonts w:hint="eastAsia" w:ascii="宋体" w:cs="宋体"/>
                <w:color w:val="auto"/>
                <w:kern w:val="0"/>
                <w:sz w:val="21"/>
                <w:szCs w:val="21"/>
                <w:highlight w:val="none"/>
                <w:lang w:bidi="ar-SA"/>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5C7F69E">
            <w:pPr>
              <w:autoSpaceDE w:val="0"/>
              <w:autoSpaceDN w:val="0"/>
              <w:adjustRightInd w:val="0"/>
              <w:jc w:val="center"/>
              <w:rPr>
                <w:rFonts w:hint="eastAsia" w:ascii="宋体" w:cs="宋体"/>
                <w:color w:val="auto"/>
                <w:kern w:val="0"/>
                <w:sz w:val="21"/>
                <w:szCs w:val="21"/>
                <w:highlight w:val="none"/>
                <w:lang w:bidi="ar-SA"/>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009C8614">
            <w:pPr>
              <w:autoSpaceDE w:val="0"/>
              <w:autoSpaceDN w:val="0"/>
              <w:adjustRightInd w:val="0"/>
              <w:jc w:val="center"/>
              <w:rPr>
                <w:rFonts w:hint="eastAsia" w:ascii="宋体" w:cs="宋体"/>
                <w:color w:val="auto"/>
                <w:kern w:val="0"/>
                <w:sz w:val="21"/>
                <w:szCs w:val="21"/>
                <w:highlight w:val="none"/>
                <w:lang w:bidi="ar-SA"/>
              </w:rPr>
            </w:pPr>
          </w:p>
        </w:tc>
      </w:tr>
    </w:tbl>
    <w:p w14:paraId="0BCFEDD4">
      <w:pPr>
        <w:rPr>
          <w:rFonts w:hint="eastAsia" w:ascii="宋体" w:hAnsi="宋体" w:eastAsia="宋体"/>
          <w:color w:val="auto"/>
          <w:kern w:val="0"/>
          <w:sz w:val="44"/>
          <w:szCs w:val="44"/>
          <w:highlight w:val="none"/>
          <w:lang w:eastAsia="zh-CN"/>
        </w:rPr>
      </w:pPr>
      <w:r>
        <w:rPr>
          <w:rFonts w:hint="eastAsia" w:ascii="宋体" w:hAnsi="宋体"/>
          <w:color w:val="auto"/>
          <w:kern w:val="0"/>
          <w:sz w:val="22"/>
          <w:szCs w:val="22"/>
          <w:highlight w:val="none"/>
          <w:lang w:val="en-US" w:eastAsia="zh-CN"/>
        </w:rPr>
        <w:t>注：</w:t>
      </w: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需提供相关人员岗位证书或其他证明材料以及本单位缴纳社保的证明文件</w:t>
      </w:r>
      <w:r>
        <w:rPr>
          <w:rFonts w:hint="eastAsia" w:ascii="宋体" w:hAnsi="宋体"/>
          <w:color w:val="auto"/>
          <w:kern w:val="0"/>
          <w:sz w:val="22"/>
          <w:szCs w:val="22"/>
          <w:highlight w:val="none"/>
          <w:lang w:val="en-US" w:eastAsia="zh-CN"/>
        </w:rPr>
        <w:t>。</w:t>
      </w:r>
      <w:r>
        <w:rPr>
          <w:rFonts w:hint="eastAsia" w:ascii="宋体" w:hAnsi="宋体" w:eastAsia="宋体"/>
          <w:color w:val="auto"/>
          <w:kern w:val="0"/>
          <w:sz w:val="44"/>
          <w:szCs w:val="44"/>
          <w:highlight w:val="none"/>
          <w:lang w:eastAsia="zh-CN"/>
        </w:rPr>
        <w:br w:type="page"/>
      </w:r>
    </w:p>
    <w:p w14:paraId="77C3F3BC">
      <w:pPr>
        <w:pStyle w:val="29"/>
        <w:rPr>
          <w:rFonts w:hint="eastAsia"/>
          <w:color w:val="auto"/>
          <w:highlight w:val="none"/>
          <w:lang w:eastAsia="zh-CN"/>
        </w:rPr>
      </w:pPr>
    </w:p>
    <w:p w14:paraId="26A67BA7">
      <w:pPr>
        <w:spacing w:before="156" w:beforeLines="50" w:after="156" w:afterLines="50"/>
        <w:jc w:val="center"/>
        <w:outlineLvl w:val="0"/>
        <w:rPr>
          <w:rFonts w:hint="eastAsia" w:ascii="宋体"/>
          <w:b/>
          <w:bCs/>
          <w:color w:val="auto"/>
          <w:sz w:val="32"/>
          <w:szCs w:val="32"/>
          <w:highlight w:val="none"/>
        </w:rPr>
      </w:pPr>
      <w:r>
        <w:rPr>
          <w:rFonts w:hint="eastAsia" w:ascii="宋体" w:hAnsi="宋体" w:cs="宋体-18030"/>
          <w:b/>
          <w:color w:val="auto"/>
          <w:sz w:val="32"/>
          <w:szCs w:val="32"/>
          <w:highlight w:val="none"/>
          <w:lang w:val="en-US" w:eastAsia="zh-CN"/>
        </w:rPr>
        <w:t>五</w:t>
      </w:r>
      <w:r>
        <w:rPr>
          <w:rFonts w:hint="eastAsia" w:ascii="宋体" w:hAnsi="宋体" w:cs="宋体-18030"/>
          <w:b/>
          <w:color w:val="auto"/>
          <w:sz w:val="32"/>
          <w:szCs w:val="32"/>
          <w:highlight w:val="none"/>
          <w:lang w:val="zh-CN"/>
        </w:rPr>
        <w:t>、</w:t>
      </w:r>
      <w:r>
        <w:rPr>
          <w:rFonts w:hint="eastAsia" w:ascii="宋体"/>
          <w:b/>
          <w:bCs/>
          <w:color w:val="auto"/>
          <w:sz w:val="32"/>
          <w:szCs w:val="32"/>
          <w:highlight w:val="none"/>
        </w:rPr>
        <w:t>服务方案</w:t>
      </w:r>
      <w:bookmarkEnd w:id="518"/>
      <w:bookmarkEnd w:id="519"/>
    </w:p>
    <w:p w14:paraId="7211E13E">
      <w:pPr>
        <w:spacing w:before="156" w:beforeLines="50" w:after="156" w:afterLines="50"/>
        <w:jc w:val="center"/>
        <w:rPr>
          <w:rFonts w:hint="eastAsia" w:ascii="宋体"/>
          <w:bCs/>
          <w:color w:val="auto"/>
          <w:sz w:val="24"/>
          <w:highlight w:val="none"/>
        </w:rPr>
      </w:pPr>
    </w:p>
    <w:p w14:paraId="7B1DF6F8">
      <w:pPr>
        <w:pStyle w:val="116"/>
        <w:keepNext w:val="0"/>
        <w:keepLines w:val="0"/>
        <w:numPr>
          <w:ilvl w:val="0"/>
          <w:numId w:val="0"/>
        </w:numPr>
        <w:spacing w:before="156" w:after="156"/>
        <w:jc w:val="center"/>
        <w:rPr>
          <w:rFonts w:hint="eastAsia" w:ascii="宋体" w:hAnsi="Times New Roman" w:eastAsia="宋体" w:cs="Times New Roman"/>
          <w:b/>
          <w:bCs/>
          <w:color w:val="auto"/>
          <w:kern w:val="2"/>
          <w:sz w:val="32"/>
          <w:szCs w:val="32"/>
          <w:highlight w:val="none"/>
          <w:lang w:val="en-US" w:eastAsia="zh-CN" w:bidi="ar-SA"/>
        </w:rPr>
      </w:pPr>
      <w:bookmarkStart w:id="540" w:name="_Toc23269"/>
      <w:bookmarkStart w:id="541" w:name="_Toc20839"/>
      <w:r>
        <w:rPr>
          <w:rFonts w:hint="eastAsia" w:ascii="宋体"/>
          <w:bCs/>
          <w:color w:val="auto"/>
          <w:sz w:val="24"/>
          <w:highlight w:val="none"/>
        </w:rPr>
        <w:t>（格式自拟）</w:t>
      </w:r>
      <w:r>
        <w:rPr>
          <w:rFonts w:ascii="宋体"/>
          <w:bCs/>
          <w:color w:val="auto"/>
          <w:sz w:val="24"/>
          <w:highlight w:val="none"/>
        </w:rPr>
        <w:br w:type="page"/>
      </w:r>
      <w:r>
        <w:rPr>
          <w:rFonts w:hint="eastAsia" w:ascii="宋体" w:hAnsi="宋体" w:cs="宋体-18030"/>
          <w:b/>
          <w:color w:val="auto"/>
          <w:sz w:val="36"/>
          <w:szCs w:val="36"/>
          <w:highlight w:val="none"/>
          <w:lang w:val="en-US" w:eastAsia="zh-CN"/>
        </w:rPr>
        <w:t>六</w:t>
      </w:r>
      <w:r>
        <w:rPr>
          <w:rFonts w:hint="eastAsia" w:ascii="宋体" w:hAnsi="宋体" w:cs="宋体-18030"/>
          <w:b/>
          <w:color w:val="auto"/>
          <w:sz w:val="36"/>
          <w:szCs w:val="36"/>
          <w:highlight w:val="none"/>
          <w:lang w:val="zh-CN"/>
        </w:rPr>
        <w:t>、</w:t>
      </w:r>
      <w:bookmarkStart w:id="542" w:name="_Toc11597"/>
      <w:bookmarkStart w:id="543" w:name="_Toc29769"/>
      <w:bookmarkStart w:id="544" w:name="_Toc453756975"/>
      <w:bookmarkStart w:id="545" w:name="_Toc428007718"/>
      <w:bookmarkStart w:id="546" w:name="_Toc418712193"/>
      <w:bookmarkStart w:id="547" w:name="_Toc414892007"/>
      <w:r>
        <w:rPr>
          <w:rFonts w:hint="eastAsia" w:ascii="宋体" w:hAnsi="Times New Roman" w:eastAsia="宋体" w:cs="Times New Roman"/>
          <w:b/>
          <w:bCs/>
          <w:color w:val="auto"/>
          <w:kern w:val="2"/>
          <w:sz w:val="32"/>
          <w:szCs w:val="32"/>
          <w:highlight w:val="none"/>
          <w:lang w:val="en-US" w:eastAsia="zh-CN" w:bidi="ar-SA"/>
        </w:rPr>
        <w:t>信誉</w:t>
      </w:r>
      <w:bookmarkEnd w:id="542"/>
      <w:bookmarkEnd w:id="543"/>
      <w:r>
        <w:rPr>
          <w:rFonts w:hint="eastAsia" w:ascii="宋体" w:hAnsi="Times New Roman" w:eastAsia="宋体" w:cs="Times New Roman"/>
          <w:b/>
          <w:bCs/>
          <w:color w:val="auto"/>
          <w:kern w:val="2"/>
          <w:sz w:val="32"/>
          <w:szCs w:val="32"/>
          <w:highlight w:val="none"/>
          <w:lang w:val="en-US" w:eastAsia="zh-CN" w:bidi="ar-SA"/>
        </w:rPr>
        <w:t>承诺</w:t>
      </w:r>
    </w:p>
    <w:p w14:paraId="52678F2B">
      <w:pPr>
        <w:pStyle w:val="116"/>
        <w:keepNext w:val="0"/>
        <w:keepLines w:val="0"/>
        <w:numPr>
          <w:ilvl w:val="0"/>
          <w:numId w:val="0"/>
        </w:numPr>
        <w:spacing w:before="156" w:after="156"/>
        <w:jc w:val="both"/>
        <w:rPr>
          <w:rFonts w:hint="eastAsia" w:ascii="宋体" w:hAnsi="Times New Roman" w:eastAsia="宋体" w:cs="Times New Roman"/>
          <w:b/>
          <w:bCs/>
          <w:color w:val="auto"/>
          <w:kern w:val="2"/>
          <w:sz w:val="32"/>
          <w:szCs w:val="32"/>
          <w:highlight w:val="none"/>
          <w:lang w:val="en-US" w:eastAsia="zh-CN" w:bidi="ar-SA"/>
        </w:rPr>
      </w:pPr>
    </w:p>
    <w:bookmarkEnd w:id="544"/>
    <w:bookmarkEnd w:id="545"/>
    <w:bookmarkEnd w:id="546"/>
    <w:bookmarkEnd w:id="547"/>
    <w:p w14:paraId="3A57C62D">
      <w:pPr>
        <w:numPr>
          <w:ilvl w:val="0"/>
          <w:numId w:val="4"/>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03E3A5DF">
      <w:pPr>
        <w:numPr>
          <w:ilvl w:val="0"/>
          <w:numId w:val="4"/>
        </w:num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供应商不得为“信用中国”网站（www.creditchina.gov.cn）中列入重大税收违法失信主体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135933EF">
      <w:pPr>
        <w:pStyle w:val="16"/>
        <w:numPr>
          <w:ilvl w:val="0"/>
          <w:numId w:val="4"/>
        </w:numPr>
        <w:ind w:left="0" w:firstLine="0"/>
        <w:rPr>
          <w:rFonts w:hint="eastAsia" w:ascii="宋体" w:hAnsi="宋体" w:eastAsia="宋体" w:cs="宋体"/>
          <w:color w:val="auto"/>
          <w:kern w:val="15"/>
          <w:sz w:val="21"/>
          <w:szCs w:val="21"/>
          <w:highlight w:val="none"/>
        </w:rPr>
      </w:pPr>
      <w:r>
        <w:rPr>
          <w:rFonts w:hint="eastAsia" w:ascii="宋体" w:hAnsi="宋体" w:eastAsia="宋体" w:cs="宋体"/>
          <w:color w:val="auto"/>
          <w:sz w:val="21"/>
          <w:szCs w:val="21"/>
          <w:highlight w:val="none"/>
        </w:rPr>
        <w:t>不存在第二章“供应商须知”第 1.4.2及1.4.3 项规定的任何一种情形</w:t>
      </w:r>
      <w:r>
        <w:rPr>
          <w:rFonts w:hint="eastAsia" w:ascii="宋体" w:hAnsi="宋体" w:eastAsia="宋体" w:cs="宋体"/>
          <w:color w:val="auto"/>
          <w:kern w:val="15"/>
          <w:sz w:val="21"/>
          <w:szCs w:val="21"/>
          <w:highlight w:val="none"/>
        </w:rPr>
        <w:t>。</w:t>
      </w:r>
    </w:p>
    <w:p w14:paraId="200619F3">
      <w:pPr>
        <w:jc w:val="left"/>
        <w:rPr>
          <w:rFonts w:hint="eastAsia" w:ascii="宋体" w:hAnsi="宋体" w:eastAsia="宋体" w:cs="宋体"/>
          <w:color w:val="auto"/>
          <w:szCs w:val="21"/>
          <w:highlight w:val="none"/>
        </w:rPr>
      </w:pPr>
    </w:p>
    <w:p w14:paraId="1B2750EF">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提供相关网页截图及由法定代表人或其授权委托人签字并加盖公章的</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承诺书。承诺书格式自拟。</w:t>
      </w:r>
    </w:p>
    <w:p w14:paraId="70CBE0D7">
      <w:pPr>
        <w:rPr>
          <w:rFonts w:hint="eastAsia" w:ascii="宋体" w:hAnsi="宋体" w:cs="宋体-18030"/>
          <w:b/>
          <w:color w:val="auto"/>
          <w:sz w:val="36"/>
          <w:szCs w:val="36"/>
          <w:highlight w:val="none"/>
          <w:lang w:val="zh-CN"/>
        </w:rPr>
      </w:pPr>
      <w:r>
        <w:rPr>
          <w:rFonts w:hint="eastAsia" w:ascii="宋体" w:hAnsi="宋体" w:cs="宋体-18030"/>
          <w:b/>
          <w:color w:val="auto"/>
          <w:sz w:val="36"/>
          <w:szCs w:val="36"/>
          <w:highlight w:val="none"/>
          <w:lang w:val="zh-CN"/>
        </w:rPr>
        <w:br w:type="page"/>
      </w:r>
    </w:p>
    <w:p w14:paraId="64F2F52D">
      <w:pPr>
        <w:spacing w:before="156" w:beforeLines="50" w:after="156" w:afterLines="50" w:line="360" w:lineRule="auto"/>
        <w:jc w:val="center"/>
        <w:outlineLvl w:val="0"/>
        <w:rPr>
          <w:rFonts w:hint="eastAsia" w:ascii="宋体" w:hAnsi="宋体" w:cs="宋体-18030"/>
          <w:b/>
          <w:color w:val="auto"/>
          <w:sz w:val="36"/>
          <w:szCs w:val="36"/>
          <w:highlight w:val="none"/>
          <w:lang w:val="zh-CN"/>
        </w:rPr>
      </w:pPr>
      <w:r>
        <w:rPr>
          <w:rFonts w:hint="eastAsia" w:ascii="宋体" w:hAnsi="宋体" w:cs="宋体-18030"/>
          <w:b/>
          <w:color w:val="auto"/>
          <w:sz w:val="36"/>
          <w:szCs w:val="36"/>
          <w:highlight w:val="none"/>
          <w:lang w:val="en-US" w:eastAsia="zh-CN"/>
        </w:rPr>
        <w:t>七、</w:t>
      </w:r>
      <w:r>
        <w:rPr>
          <w:rFonts w:hint="eastAsia" w:ascii="宋体" w:hAnsi="宋体" w:cs="宋体-18030"/>
          <w:b/>
          <w:color w:val="auto"/>
          <w:sz w:val="36"/>
          <w:szCs w:val="36"/>
          <w:highlight w:val="none"/>
          <w:lang w:val="zh-CN"/>
        </w:rPr>
        <w:t>其他资料</w:t>
      </w:r>
      <w:bookmarkEnd w:id="540"/>
      <w:bookmarkEnd w:id="541"/>
    </w:p>
    <w:p w14:paraId="19CA8990">
      <w:pPr>
        <w:numPr>
          <w:ilvl w:val="0"/>
          <w:numId w:val="5"/>
        </w:num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中小企业</w:t>
      </w:r>
      <w:r>
        <w:rPr>
          <w:rFonts w:hint="eastAsia" w:ascii="宋体" w:hAnsi="宋体" w:eastAsia="宋体" w:cs="宋体"/>
          <w:bCs/>
          <w:color w:val="auto"/>
          <w:sz w:val="21"/>
          <w:szCs w:val="21"/>
          <w:highlight w:val="none"/>
          <w:lang w:eastAsia="zh-CN"/>
        </w:rPr>
        <w:t>证明文件</w:t>
      </w:r>
    </w:p>
    <w:p w14:paraId="414A0FA2">
      <w:pP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2、供应商认为有必要的其它资料及评标办法评审项目的其他证明材料。</w:t>
      </w:r>
    </w:p>
    <w:p w14:paraId="518FEEB1">
      <w:pPr>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br w:type="page"/>
      </w:r>
    </w:p>
    <w:p w14:paraId="2E36D26C">
      <w:pPr>
        <w:autoSpaceDE w:val="0"/>
        <w:autoSpaceDN w:val="0"/>
        <w:adjustRightInd w:val="0"/>
        <w:spacing w:line="500" w:lineRule="exact"/>
        <w:jc w:val="center"/>
        <w:rPr>
          <w:rFonts w:hint="eastAsia" w:ascii="宋体" w:hAnsi="宋体" w:cs="宋体"/>
          <w:color w:val="auto"/>
          <w:sz w:val="32"/>
          <w:szCs w:val="32"/>
          <w:highlight w:val="none"/>
        </w:rPr>
      </w:pP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中小企业</w:t>
      </w:r>
      <w:r>
        <w:rPr>
          <w:rFonts w:hint="eastAsia" w:ascii="宋体" w:hAnsi="宋体" w:eastAsia="宋体" w:cs="宋体"/>
          <w:b/>
          <w:bCs/>
          <w:color w:val="auto"/>
          <w:sz w:val="32"/>
          <w:szCs w:val="32"/>
          <w:highlight w:val="none"/>
          <w:lang w:eastAsia="zh-CN"/>
        </w:rPr>
        <w:t>证明文件</w:t>
      </w:r>
    </w:p>
    <w:p w14:paraId="78652BBE">
      <w:pPr>
        <w:pStyle w:val="6"/>
        <w:jc w:val="center"/>
        <w:rPr>
          <w:rFonts w:hint="eastAsia" w:ascii="宋体" w:hAnsi="宋体" w:cs="宋体"/>
          <w:b w:val="0"/>
          <w:bCs w:val="0"/>
          <w:color w:val="auto"/>
          <w:sz w:val="30"/>
          <w:szCs w:val="30"/>
          <w:highlight w:val="none"/>
        </w:rPr>
      </w:pPr>
      <w:r>
        <w:rPr>
          <w:rFonts w:hint="eastAsia" w:ascii="宋体" w:hAnsi="宋体" w:cs="宋体"/>
          <w:b w:val="0"/>
          <w:bCs w:val="0"/>
          <w:color w:val="auto"/>
          <w:sz w:val="30"/>
          <w:szCs w:val="30"/>
          <w:highlight w:val="none"/>
        </w:rPr>
        <w:t>中小企业声明函（工程、服务）</w:t>
      </w:r>
    </w:p>
    <w:p w14:paraId="43FA2C23">
      <w:pPr>
        <w:keepNext w:val="0"/>
        <w:keepLines w:val="0"/>
        <w:pageBreakBefore w:val="0"/>
        <w:kinsoku/>
        <w:wordWrap/>
        <w:overflowPunct/>
        <w:topLinePunct w:val="0"/>
        <w:autoSpaceDE w:val="0"/>
        <w:autoSpaceDN w:val="0"/>
        <w:bidi w:val="0"/>
        <w:adjustRightInd w:val="0"/>
        <w:snapToGrid/>
        <w:spacing w:line="400" w:lineRule="exact"/>
        <w:ind w:firstLine="630" w:firstLineChars="30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本公司（联合体）郑重声明，根据《政府采购促进中小企业发展管理办法》（财库﹝2020﹞46 号）的规定，本公司（联合体）参加</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（单位名称）</w:t>
      </w:r>
      <w:r>
        <w:rPr>
          <w:rFonts w:hint="eastAsia" w:ascii="宋体" w:hAnsi="宋体" w:cs="宋体"/>
          <w:b w:val="0"/>
          <w:bCs w:val="0"/>
          <w:color w:val="auto"/>
          <w:sz w:val="21"/>
          <w:szCs w:val="21"/>
          <w:highlight w:val="none"/>
        </w:rPr>
        <w:t>的</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（项目名称）</w:t>
      </w:r>
      <w:r>
        <w:rPr>
          <w:rFonts w:hint="eastAsia" w:ascii="宋体" w:hAnsi="宋体" w:cs="宋体"/>
          <w:b w:val="0"/>
          <w:bCs w:val="0"/>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A0CFEF9">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（标的名称）</w:t>
      </w:r>
      <w:r>
        <w:rPr>
          <w:rFonts w:hint="eastAsia" w:ascii="宋体" w:hAnsi="宋体" w:cs="宋体"/>
          <w:b w:val="0"/>
          <w:bCs w:val="0"/>
          <w:color w:val="auto"/>
          <w:sz w:val="21"/>
          <w:szCs w:val="21"/>
          <w:highlight w:val="none"/>
        </w:rPr>
        <w:t xml:space="preserve"> ，属于</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（采购文件中明确的所属行业）</w:t>
      </w:r>
      <w:r>
        <w:rPr>
          <w:rFonts w:hint="eastAsia" w:ascii="宋体" w:hAnsi="宋体" w:cs="宋体"/>
          <w:b w:val="0"/>
          <w:bCs w:val="0"/>
          <w:color w:val="auto"/>
          <w:sz w:val="21"/>
          <w:szCs w:val="21"/>
          <w:highlight w:val="none"/>
        </w:rPr>
        <w:t>；承建（承接）企业为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（企业名称）</w:t>
      </w:r>
      <w:r>
        <w:rPr>
          <w:rFonts w:hint="eastAsia" w:ascii="宋体" w:hAnsi="宋体" w:cs="宋体"/>
          <w:b w:val="0"/>
          <w:bCs w:val="0"/>
          <w:color w:val="auto"/>
          <w:sz w:val="21"/>
          <w:szCs w:val="21"/>
          <w:highlight w:val="none"/>
        </w:rPr>
        <w:t>，从业人员</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人，营业收入为</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万元，资产总额为</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万元</w:t>
      </w:r>
      <w:r>
        <w:rPr>
          <w:rFonts w:hint="eastAsia" w:ascii="宋体" w:hAnsi="宋体" w:cs="宋体"/>
          <w:b w:val="0"/>
          <w:bCs w:val="0"/>
          <w:color w:val="auto"/>
          <w:sz w:val="21"/>
          <w:szCs w:val="21"/>
          <w:highlight w:val="none"/>
        </w:rPr>
        <w:fldChar w:fldCharType="begin"/>
      </w:r>
      <w:r>
        <w:rPr>
          <w:rFonts w:hint="eastAsia" w:ascii="宋体" w:hAnsi="宋体" w:cs="宋体"/>
          <w:b w:val="0"/>
          <w:bCs w:val="0"/>
          <w:color w:val="auto"/>
          <w:sz w:val="21"/>
          <w:szCs w:val="21"/>
          <w:highlight w:val="none"/>
        </w:rPr>
        <w:instrText xml:space="preserve">HYPERLINK  \l "br9"</w:instrText>
      </w:r>
      <w:r>
        <w:rPr>
          <w:rFonts w:hint="eastAsia" w:ascii="宋体" w:hAnsi="宋体" w:cs="宋体"/>
          <w:b w:val="0"/>
          <w:bCs w:val="0"/>
          <w:color w:val="auto"/>
          <w:sz w:val="21"/>
          <w:szCs w:val="21"/>
          <w:highlight w:val="none"/>
        </w:rPr>
        <w:fldChar w:fldCharType="separate"/>
      </w:r>
      <w:r>
        <w:rPr>
          <w:rFonts w:hint="eastAsia" w:ascii="宋体" w:hAnsi="宋体" w:cs="宋体"/>
          <w:b w:val="0"/>
          <w:bCs w:val="0"/>
          <w:color w:val="auto"/>
          <w:spacing w:val="-1"/>
          <w:sz w:val="21"/>
          <w:szCs w:val="21"/>
          <w:highlight w:val="none"/>
          <w:vertAlign w:val="superscript"/>
        </w:rPr>
        <w:t>1</w:t>
      </w:r>
      <w:r>
        <w:rPr>
          <w:rFonts w:hint="eastAsia" w:ascii="宋体" w:hAnsi="宋体" w:cs="宋体"/>
          <w:b w:val="0"/>
          <w:bCs w:val="0"/>
          <w:color w:val="auto"/>
          <w:sz w:val="21"/>
          <w:szCs w:val="21"/>
          <w:highlight w:val="none"/>
        </w:rPr>
        <w:fldChar w:fldCharType="end"/>
      </w:r>
      <w:r>
        <w:rPr>
          <w:rFonts w:hint="eastAsia" w:ascii="宋体" w:hAnsi="宋体" w:cs="宋体"/>
          <w:b w:val="0"/>
          <w:bCs w:val="0"/>
          <w:color w:val="auto"/>
          <w:sz w:val="21"/>
          <w:szCs w:val="21"/>
          <w:highlight w:val="none"/>
        </w:rPr>
        <w:t>，属于</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（中型企业、小型企业、微型企业</w:t>
      </w:r>
      <w:r>
        <w:rPr>
          <w:rFonts w:hint="eastAsia" w:ascii="宋体" w:hAnsi="宋体" w:cs="宋体"/>
          <w:b w:val="0"/>
          <w:bCs w:val="0"/>
          <w:color w:val="auto"/>
          <w:sz w:val="21"/>
          <w:szCs w:val="21"/>
          <w:highlight w:val="none"/>
        </w:rPr>
        <w:t>）；</w:t>
      </w:r>
    </w:p>
    <w:p w14:paraId="2D5F6F81">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2.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 xml:space="preserve">（标的名称） </w:t>
      </w:r>
      <w:r>
        <w:rPr>
          <w:rFonts w:hint="eastAsia" w:ascii="宋体" w:hAnsi="宋体" w:cs="宋体"/>
          <w:b w:val="0"/>
          <w:bCs w:val="0"/>
          <w:color w:val="auto"/>
          <w:sz w:val="21"/>
          <w:szCs w:val="21"/>
          <w:highlight w:val="none"/>
        </w:rPr>
        <w:t>，属于</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（采购文件中明确的所属行业）</w:t>
      </w:r>
      <w:r>
        <w:rPr>
          <w:rFonts w:hint="eastAsia" w:ascii="宋体" w:hAnsi="宋体" w:cs="宋体"/>
          <w:b w:val="0"/>
          <w:bCs w:val="0"/>
          <w:color w:val="auto"/>
          <w:sz w:val="21"/>
          <w:szCs w:val="21"/>
          <w:highlight w:val="none"/>
        </w:rPr>
        <w:t>；承建（承接）企业为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（企业名称）</w:t>
      </w:r>
      <w:r>
        <w:rPr>
          <w:rFonts w:hint="eastAsia" w:ascii="宋体" w:hAnsi="宋体" w:cs="宋体"/>
          <w:b w:val="0"/>
          <w:bCs w:val="0"/>
          <w:color w:val="auto"/>
          <w:sz w:val="21"/>
          <w:szCs w:val="21"/>
          <w:highlight w:val="none"/>
        </w:rPr>
        <w:t>，从业人员</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人，营业收入为</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万元，资产总额为</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万元，属于</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（中型企业、小型企业、微型企业）</w:t>
      </w:r>
      <w:r>
        <w:rPr>
          <w:rFonts w:hint="eastAsia" w:ascii="宋体" w:hAnsi="宋体" w:cs="宋体"/>
          <w:b w:val="0"/>
          <w:bCs w:val="0"/>
          <w:color w:val="auto"/>
          <w:sz w:val="21"/>
          <w:szCs w:val="21"/>
          <w:highlight w:val="none"/>
        </w:rPr>
        <w:t>；</w:t>
      </w:r>
    </w:p>
    <w:p w14:paraId="7492F2A2">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w:t>
      </w:r>
    </w:p>
    <w:p w14:paraId="02A1470D">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以上企业，不属于大企业的分支机构，不存在控股股东为大企业的情形，也不存在与大企业的负责人为同一人的情形。</w:t>
      </w:r>
    </w:p>
    <w:p w14:paraId="622F9D02">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本企业对上述声明内容的真实性负责。如有虚假，将依法承担相应责任。</w:t>
      </w:r>
    </w:p>
    <w:p w14:paraId="0093002C">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auto"/>
          <w:sz w:val="21"/>
          <w:szCs w:val="21"/>
          <w:highlight w:val="none"/>
        </w:rPr>
      </w:pPr>
    </w:p>
    <w:p w14:paraId="38051EC1">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auto"/>
          <w:sz w:val="21"/>
          <w:szCs w:val="21"/>
          <w:highlight w:val="none"/>
        </w:rPr>
      </w:pPr>
    </w:p>
    <w:p w14:paraId="2C3A4996">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auto"/>
          <w:sz w:val="21"/>
          <w:szCs w:val="21"/>
          <w:highlight w:val="none"/>
        </w:rPr>
      </w:pPr>
    </w:p>
    <w:p w14:paraId="6A260F38">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auto"/>
          <w:sz w:val="21"/>
          <w:szCs w:val="21"/>
          <w:highlight w:val="none"/>
        </w:rPr>
      </w:pPr>
    </w:p>
    <w:p w14:paraId="73FE1F61">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                                    企业名称（盖章）：</w:t>
      </w:r>
    </w:p>
    <w:p w14:paraId="655E2673">
      <w:pPr>
        <w:keepNext w:val="0"/>
        <w:keepLines w:val="0"/>
        <w:pageBreakBefore w:val="0"/>
        <w:kinsoku/>
        <w:wordWrap/>
        <w:overflowPunct/>
        <w:topLinePunct w:val="0"/>
        <w:bidi w:val="0"/>
        <w:snapToGrid/>
        <w:spacing w:line="4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                                                日期：</w:t>
      </w:r>
    </w:p>
    <w:p w14:paraId="2CEC3653">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auto"/>
          <w:sz w:val="21"/>
          <w:szCs w:val="21"/>
          <w:highlight w:val="none"/>
        </w:rPr>
      </w:pPr>
    </w:p>
    <w:p w14:paraId="5ACA7958">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auto"/>
          <w:sz w:val="21"/>
          <w:szCs w:val="21"/>
          <w:highlight w:val="none"/>
        </w:rPr>
      </w:pPr>
    </w:p>
    <w:p w14:paraId="248B8D4A">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auto"/>
          <w:sz w:val="24"/>
          <w:szCs w:val="24"/>
          <w:highlight w:val="none"/>
        </w:rPr>
      </w:pPr>
    </w:p>
    <w:p w14:paraId="7655B3DC">
      <w:pPr>
        <w:rPr>
          <w:rFonts w:hint="eastAsia"/>
          <w:b w:val="0"/>
          <w:bCs w:val="0"/>
          <w:color w:val="auto"/>
          <w:highlight w:val="none"/>
        </w:rPr>
      </w:pPr>
    </w:p>
    <w:p w14:paraId="193852E6">
      <w:pPr>
        <w:numPr>
          <w:ilvl w:val="0"/>
          <w:numId w:val="0"/>
        </w:numPr>
        <w:jc w:val="both"/>
        <w:rPr>
          <w:rFonts w:hint="eastAsia" w:ascii="宋体" w:hAnsi="宋体" w:cs="宋体"/>
          <w:b w:val="0"/>
          <w:bCs w:val="0"/>
          <w:color w:val="auto"/>
          <w:spacing w:val="-1"/>
          <w:szCs w:val="21"/>
          <w:highlight w:val="none"/>
        </w:rPr>
      </w:pPr>
      <w:r>
        <w:rPr>
          <w:rFonts w:hint="eastAsia" w:ascii="宋体" w:hAnsi="宋体" w:cs="宋体"/>
          <w:b w:val="0"/>
          <w:bCs w:val="0"/>
          <w:color w:val="auto"/>
          <w:spacing w:val="-1"/>
          <w:szCs w:val="21"/>
          <w:highlight w:val="none"/>
          <w:lang w:val="en-US" w:eastAsia="zh-CN"/>
        </w:rPr>
        <w:t>1.</w:t>
      </w:r>
      <w:r>
        <w:rPr>
          <w:rFonts w:hint="eastAsia" w:ascii="宋体" w:hAnsi="宋体" w:cs="宋体"/>
          <w:b w:val="0"/>
          <w:bCs w:val="0"/>
          <w:color w:val="auto"/>
          <w:spacing w:val="-1"/>
          <w:szCs w:val="21"/>
          <w:highlight w:val="none"/>
        </w:rPr>
        <w:t>注：从业人员、营业收入、资产总额填报上一年度数据，无上一年度数据的新成立企业可不填报。</w:t>
      </w:r>
    </w:p>
    <w:p w14:paraId="507C4A00">
      <w:pPr>
        <w:autoSpaceDE w:val="0"/>
        <w:autoSpaceDN w:val="0"/>
        <w:adjustRightInd w:val="0"/>
        <w:spacing w:line="180" w:lineRule="exact"/>
        <w:jc w:val="left"/>
        <w:rPr>
          <w:rFonts w:ascii="宋?" w:hAnsi="宋?" w:cs="宋?"/>
          <w:b w:val="0"/>
          <w:bCs w:val="0"/>
          <w:color w:val="auto"/>
          <w:sz w:val="18"/>
          <w:szCs w:val="18"/>
          <w:highlight w:val="none"/>
        </w:rPr>
      </w:pPr>
    </w:p>
    <w:p w14:paraId="2EA6B788">
      <w:pPr>
        <w:rPr>
          <w:b w:val="0"/>
          <w:bCs w:val="0"/>
          <w:color w:val="auto"/>
          <w:highlight w:val="none"/>
        </w:rPr>
      </w:pPr>
    </w:p>
    <w:p w14:paraId="1FD70301">
      <w:pPr>
        <w:spacing w:line="312" w:lineRule="auto"/>
        <w:jc w:val="center"/>
        <w:rPr>
          <w:rFonts w:ascii="宋体" w:hAnsi="宋体"/>
          <w:color w:val="auto"/>
          <w:sz w:val="24"/>
          <w:szCs w:val="22"/>
          <w:highlight w:val="none"/>
          <w:lang w:val="zh-CN"/>
        </w:rPr>
      </w:pPr>
      <w:r>
        <w:rPr>
          <w:color w:val="auto"/>
          <w:highlight w:val="none"/>
        </w:rPr>
        <w:br w:type="page"/>
      </w:r>
      <w:r>
        <w:rPr>
          <w:rFonts w:hint="eastAsia" w:ascii="宋体" w:hAnsi="宋体" w:eastAsia="宋体" w:cs="宋体"/>
          <w:b w:val="0"/>
          <w:bCs w:val="0"/>
          <w:color w:val="auto"/>
          <w:sz w:val="30"/>
          <w:szCs w:val="30"/>
          <w:highlight w:val="none"/>
        </w:rPr>
        <w:t>监狱企业证明材料</w:t>
      </w:r>
    </w:p>
    <w:p w14:paraId="2676C4B2">
      <w:pPr>
        <w:spacing w:line="360" w:lineRule="auto"/>
        <w:ind w:firstLine="420" w:firstLineChars="200"/>
        <w:jc w:val="left"/>
        <w:rPr>
          <w:rFonts w:hint="eastAsia" w:ascii="宋体" w:hAnsi="宋体" w:cs="宋体"/>
          <w:color w:val="auto"/>
          <w:sz w:val="21"/>
          <w:szCs w:val="21"/>
          <w:highlight w:val="none"/>
        </w:rPr>
      </w:pPr>
    </w:p>
    <w:p w14:paraId="43A06A37">
      <w:pPr>
        <w:spacing w:line="360" w:lineRule="auto"/>
        <w:ind w:firstLine="420" w:firstLineChars="200"/>
        <w:jc w:val="left"/>
        <w:rPr>
          <w:rFonts w:hint="eastAsia" w:ascii="宋体" w:hAnsi="宋体" w:cs="宋体"/>
          <w:color w:val="auto"/>
          <w:sz w:val="21"/>
          <w:szCs w:val="21"/>
          <w:highlight w:val="none"/>
        </w:rPr>
      </w:pPr>
    </w:p>
    <w:p w14:paraId="5223A47A">
      <w:pPr>
        <w:spacing w:line="360" w:lineRule="auto"/>
        <w:ind w:firstLine="420" w:firstLineChars="200"/>
        <w:jc w:val="left"/>
        <w:rPr>
          <w:color w:val="auto"/>
          <w:sz w:val="21"/>
          <w:szCs w:val="21"/>
          <w:highlight w:val="none"/>
        </w:rPr>
      </w:pPr>
      <w:r>
        <w:rPr>
          <w:rFonts w:hint="eastAsia" w:ascii="宋体" w:hAnsi="宋体" w:cs="宋体"/>
          <w:color w:val="auto"/>
          <w:sz w:val="21"/>
          <w:szCs w:val="21"/>
          <w:highlight w:val="none"/>
        </w:rPr>
        <w:t>备注：若是，监狱企业投标的应按照《财政部司法部关于政府采购支持监狱企业发展有关问题的通知（财库〔2014〕68号）》要求提供由省级以上监狱管理局、戒毒管理局（含新疆生产建设兵团）出具的属于监狱企业的证明文件。</w:t>
      </w:r>
    </w:p>
    <w:p w14:paraId="4415B08C">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distribute"/>
        <w:textAlignment w:val="auto"/>
        <w:rPr>
          <w:rFonts w:ascii="宋体" w:hAnsi="宋体"/>
          <w:color w:val="auto"/>
          <w:sz w:val="24"/>
          <w:szCs w:val="22"/>
          <w:highlight w:val="none"/>
        </w:rPr>
      </w:pPr>
      <w:r>
        <w:rPr>
          <w:rFonts w:ascii="宋体" w:hAnsi="宋体"/>
          <w:color w:val="auto"/>
          <w:sz w:val="24"/>
          <w:szCs w:val="22"/>
          <w:highlight w:val="none"/>
        </w:rPr>
        <w:br w:type="page"/>
      </w:r>
    </w:p>
    <w:p w14:paraId="2BE541BA">
      <w:pPr>
        <w:pStyle w:val="6"/>
        <w:jc w:val="center"/>
        <w:rPr>
          <w:rFonts w:ascii="宋体" w:hAnsi="宋体"/>
          <w:color w:val="auto"/>
          <w:spacing w:val="6"/>
          <w:sz w:val="30"/>
          <w:szCs w:val="30"/>
          <w:highlight w:val="none"/>
        </w:rPr>
      </w:pPr>
      <w:r>
        <w:rPr>
          <w:rFonts w:hint="eastAsia" w:ascii="宋体" w:hAnsi="宋体" w:eastAsia="宋体" w:cs="宋体"/>
          <w:b w:val="0"/>
          <w:bCs w:val="0"/>
          <w:color w:val="auto"/>
          <w:sz w:val="30"/>
          <w:szCs w:val="30"/>
          <w:highlight w:val="none"/>
        </w:rPr>
        <w:t>残疾人福利性单位声明函</w:t>
      </w:r>
    </w:p>
    <w:p w14:paraId="75B11000">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zCs w:val="21"/>
          <w:highlight w:val="none"/>
        </w:rPr>
        <w:t>〔2017〕 141</w:t>
      </w:r>
      <w:r>
        <w:rPr>
          <w:rFonts w:ascii="宋体" w:hAnsi="宋体"/>
          <w:color w:val="auto"/>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B0CF346">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本单位对上述声明的真实性负责。如有虚假，将依法承担相应责任。</w:t>
      </w:r>
    </w:p>
    <w:p w14:paraId="2AC5F0A1">
      <w:pPr>
        <w:spacing w:line="588" w:lineRule="exact"/>
        <w:ind w:firstLine="444" w:firstLineChars="200"/>
        <w:rPr>
          <w:rFonts w:ascii="宋体" w:hAnsi="宋体"/>
          <w:color w:val="auto"/>
          <w:spacing w:val="6"/>
          <w:szCs w:val="21"/>
          <w:highlight w:val="none"/>
        </w:rPr>
      </w:pPr>
    </w:p>
    <w:p w14:paraId="18820A0C">
      <w:pPr>
        <w:spacing w:line="588" w:lineRule="exact"/>
        <w:ind w:firstLine="444" w:firstLineChars="200"/>
        <w:rPr>
          <w:rFonts w:ascii="宋体" w:hAnsi="宋体"/>
          <w:color w:val="auto"/>
          <w:spacing w:val="6"/>
          <w:szCs w:val="21"/>
          <w:highlight w:val="none"/>
        </w:rPr>
      </w:pPr>
    </w:p>
    <w:p w14:paraId="1A6202F1">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2C6FA498">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 xml:space="preserve">日期： </w:t>
      </w:r>
    </w:p>
    <w:p w14:paraId="324E2E3B">
      <w:pPr>
        <w:autoSpaceDE w:val="0"/>
        <w:autoSpaceDN w:val="0"/>
        <w:spacing w:line="360" w:lineRule="auto"/>
        <w:ind w:firstLine="5160" w:firstLineChars="2150"/>
        <w:rPr>
          <w:rFonts w:ascii="宋体" w:hAnsi="宋体"/>
          <w:color w:val="auto"/>
          <w:sz w:val="24"/>
          <w:szCs w:val="22"/>
          <w:highlight w:val="none"/>
          <w:lang w:val="zh-CN"/>
        </w:rPr>
      </w:pPr>
    </w:p>
    <w:p w14:paraId="7572A901">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备注：若是，</w:t>
      </w:r>
      <w:r>
        <w:rPr>
          <w:rFonts w:hint="eastAsia" w:ascii="宋体" w:hAnsi="宋体" w:eastAsia="宋体" w:cs="宋体"/>
          <w:color w:val="auto"/>
          <w:sz w:val="21"/>
          <w:szCs w:val="21"/>
          <w:highlight w:val="none"/>
          <w:lang w:val="zh-CN"/>
        </w:rPr>
        <w:t>应提供财库〔2017〕141号文规定的《残疾人福利性单位声明函》，并对声明的真实性负责</w:t>
      </w:r>
      <w:r>
        <w:rPr>
          <w:rFonts w:hint="eastAsia" w:ascii="宋体" w:hAnsi="宋体" w:eastAsia="宋体" w:cs="宋体"/>
          <w:color w:val="auto"/>
          <w:sz w:val="21"/>
          <w:szCs w:val="21"/>
          <w:highlight w:val="none"/>
        </w:rPr>
        <w:t>。</w:t>
      </w:r>
    </w:p>
    <w:p w14:paraId="32C695B3">
      <w:pPr>
        <w:jc w:val="center"/>
        <w:rPr>
          <w:rFonts w:ascii="宋体" w:hAnsi="宋体" w:cs="宋体"/>
          <w:b/>
          <w:bCs/>
          <w:color w:val="auto"/>
          <w:sz w:val="32"/>
          <w:szCs w:val="32"/>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32"/>
          <w:szCs w:val="32"/>
          <w:highlight w:val="none"/>
          <w:lang w:eastAsia="zh-CN"/>
        </w:rPr>
        <w:t>最后</w:t>
      </w:r>
      <w:r>
        <w:rPr>
          <w:rFonts w:hint="eastAsia" w:ascii="宋体" w:hAnsi="宋体" w:eastAsia="宋体" w:cs="宋体"/>
          <w:b/>
          <w:bCs/>
          <w:color w:val="auto"/>
          <w:sz w:val="32"/>
          <w:szCs w:val="32"/>
          <w:highlight w:val="none"/>
        </w:rPr>
        <w:t>报价</w:t>
      </w:r>
      <w:r>
        <w:rPr>
          <w:rFonts w:hint="eastAsia" w:ascii="宋体" w:hAnsi="宋体" w:cs="宋体"/>
          <w:b/>
          <w:bCs/>
          <w:color w:val="auto"/>
          <w:sz w:val="32"/>
          <w:szCs w:val="32"/>
          <w:highlight w:val="none"/>
        </w:rPr>
        <w:t>表</w:t>
      </w:r>
    </w:p>
    <w:p w14:paraId="6251FDDD">
      <w:pPr>
        <w:snapToGrid w:val="0"/>
        <w:spacing w:line="360" w:lineRule="auto"/>
        <w:rPr>
          <w:rFonts w:hint="eastAsia" w:ascii="宋体" w:hAnsi="宋体" w:cs="宋体"/>
          <w:color w:val="auto"/>
          <w:szCs w:val="21"/>
          <w:highlight w:val="none"/>
        </w:rPr>
      </w:pPr>
    </w:p>
    <w:p w14:paraId="413657D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34A974D6">
      <w:pPr>
        <w:spacing w:line="360" w:lineRule="auto"/>
        <w:rPr>
          <w:rFonts w:ascii="宋体" w:hAnsi="宋体" w:cs="宋体"/>
          <w:color w:val="auto"/>
          <w:szCs w:val="21"/>
          <w:highlight w:val="none"/>
        </w:rPr>
      </w:pPr>
      <w:r>
        <w:rPr>
          <w:rFonts w:hint="eastAsia" w:ascii="宋体" w:hAnsi="宋体" w:cs="宋体"/>
          <w:color w:val="auto"/>
          <w:szCs w:val="21"/>
          <w:highlight w:val="none"/>
        </w:rPr>
        <w:t>招标编号：</w:t>
      </w:r>
      <w:r>
        <w:rPr>
          <w:rFonts w:hint="eastAsia" w:ascii="宋体" w:hAnsi="宋体" w:cs="宋体"/>
          <w:bCs/>
          <w:color w:val="auto"/>
          <w:szCs w:val="21"/>
          <w:highlight w:val="none"/>
        </w:rPr>
        <w:t xml:space="preserve">                                         </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5658"/>
      </w:tblGrid>
      <w:tr w14:paraId="1D31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noWrap w:val="0"/>
            <w:vAlign w:val="center"/>
          </w:tcPr>
          <w:p w14:paraId="3FC2D828">
            <w:pPr>
              <w:spacing w:line="360" w:lineRule="auto"/>
              <w:jc w:val="center"/>
              <w:rPr>
                <w:rFonts w:ascii="宋体" w:hAnsi="宋体" w:cs="宋体"/>
                <w:color w:val="auto"/>
                <w:szCs w:val="21"/>
                <w:highlight w:val="none"/>
              </w:rPr>
            </w:pPr>
            <w:r>
              <w:rPr>
                <w:rFonts w:hint="eastAsia" w:ascii="宋体" w:hAnsi="宋体" w:cs="宋体"/>
                <w:color w:val="auto"/>
                <w:sz w:val="24"/>
                <w:highlight w:val="none"/>
              </w:rPr>
              <w:t>供应商名称</w:t>
            </w:r>
          </w:p>
        </w:tc>
        <w:tc>
          <w:tcPr>
            <w:tcW w:w="3244" w:type="pct"/>
            <w:tcBorders>
              <w:right w:val="single" w:color="auto" w:sz="4" w:space="0"/>
            </w:tcBorders>
            <w:noWrap w:val="0"/>
            <w:vAlign w:val="center"/>
          </w:tcPr>
          <w:p w14:paraId="08D2CCC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最后报价</w:t>
            </w:r>
          </w:p>
          <w:p w14:paraId="3C6B46E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r>
      <w:tr w14:paraId="64DB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noWrap w:val="0"/>
            <w:vAlign w:val="center"/>
          </w:tcPr>
          <w:p w14:paraId="55835922">
            <w:pPr>
              <w:spacing w:line="360" w:lineRule="auto"/>
              <w:rPr>
                <w:rFonts w:ascii="宋体" w:hAnsi="宋体" w:cs="宋体"/>
                <w:color w:val="auto"/>
                <w:szCs w:val="21"/>
                <w:highlight w:val="none"/>
              </w:rPr>
            </w:pPr>
          </w:p>
        </w:tc>
        <w:tc>
          <w:tcPr>
            <w:tcW w:w="3244" w:type="pct"/>
            <w:tcBorders>
              <w:right w:val="single" w:color="auto" w:sz="4" w:space="0"/>
            </w:tcBorders>
            <w:noWrap w:val="0"/>
            <w:vAlign w:val="center"/>
          </w:tcPr>
          <w:p w14:paraId="33CBD55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大写：</w:t>
            </w:r>
          </w:p>
          <w:p w14:paraId="53A01460">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小写：</w:t>
            </w:r>
            <w:r>
              <w:rPr>
                <w:rFonts w:ascii="宋体" w:hAnsi="宋体" w:cs="宋体"/>
                <w:color w:val="auto"/>
                <w:sz w:val="24"/>
                <w:szCs w:val="24"/>
                <w:highlight w:val="none"/>
              </w:rPr>
              <w:t xml:space="preserve"> </w:t>
            </w:r>
          </w:p>
        </w:tc>
      </w:tr>
    </w:tbl>
    <w:p w14:paraId="3D7BCBB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货币形式</w:t>
      </w:r>
      <w:r>
        <w:rPr>
          <w:rFonts w:hint="eastAsia" w:ascii="宋体" w:hAnsi="宋体" w:cs="宋体"/>
          <w:color w:val="auto"/>
          <w:szCs w:val="21"/>
          <w:highlight w:val="none"/>
          <w:lang w:eastAsia="zh-CN"/>
        </w:rPr>
        <w:t>大写示例</w:t>
      </w:r>
      <w:r>
        <w:rPr>
          <w:rFonts w:hint="eastAsia" w:ascii="宋体" w:hAnsi="宋体" w:cs="宋体"/>
          <w:color w:val="auto"/>
          <w:szCs w:val="21"/>
          <w:highlight w:val="none"/>
        </w:rPr>
        <w:t>：壹、贰、叁、肆、伍、陆、柒、捌、玖、拾</w:t>
      </w:r>
    </w:p>
    <w:p w14:paraId="75F37CCC">
      <w:pPr>
        <w:spacing w:line="315" w:lineRule="auto"/>
        <w:ind w:firstLine="630" w:firstLineChars="300"/>
        <w:rPr>
          <w:rFonts w:ascii="宋体" w:hAnsi="宋体" w:cs="宋体"/>
          <w:color w:val="auto"/>
          <w:sz w:val="24"/>
          <w:highlight w:val="none"/>
        </w:rPr>
      </w:pPr>
      <w:r>
        <w:rPr>
          <w:rFonts w:hint="eastAsia" w:ascii="宋体" w:hAnsi="宋体" w:cs="宋体"/>
          <w:color w:val="auto"/>
          <w:szCs w:val="21"/>
          <w:highlight w:val="none"/>
        </w:rPr>
        <w:t>计数单位为</w:t>
      </w:r>
      <w:r>
        <w:rPr>
          <w:rFonts w:hint="eastAsia" w:ascii="宋体" w:hAnsi="宋体" w:cs="宋体"/>
          <w:color w:val="auto"/>
          <w:szCs w:val="21"/>
          <w:highlight w:val="none"/>
          <w:lang w:eastAsia="zh-CN"/>
        </w:rPr>
        <w:t>：</w:t>
      </w:r>
      <w:r>
        <w:rPr>
          <w:rFonts w:hint="eastAsia" w:ascii="宋体" w:hAnsi="宋体" w:cs="宋体"/>
          <w:color w:val="auto"/>
          <w:szCs w:val="21"/>
          <w:highlight w:val="none"/>
        </w:rPr>
        <w:t>元、零、分、角、佰、仟、万、亿</w:t>
      </w:r>
    </w:p>
    <w:p w14:paraId="382FC1C2">
      <w:pPr>
        <w:rPr>
          <w:rFonts w:ascii="宋体" w:hAnsi="宋体" w:cs="宋体"/>
          <w:color w:val="auto"/>
          <w:sz w:val="24"/>
          <w:highlight w:val="none"/>
        </w:rPr>
      </w:pPr>
    </w:p>
    <w:p w14:paraId="66E31213">
      <w:pPr>
        <w:pStyle w:val="55"/>
        <w:rPr>
          <w:rFonts w:ascii="宋体" w:hAnsi="宋体" w:cs="宋体"/>
          <w:color w:val="auto"/>
          <w:sz w:val="24"/>
          <w:highlight w:val="none"/>
        </w:rPr>
      </w:pPr>
    </w:p>
    <w:p w14:paraId="4B038430">
      <w:pPr>
        <w:pStyle w:val="20"/>
        <w:rPr>
          <w:color w:val="auto"/>
          <w:highlight w:val="none"/>
        </w:rPr>
      </w:pPr>
    </w:p>
    <w:p w14:paraId="188F61C5">
      <w:pPr>
        <w:rPr>
          <w:rFonts w:ascii="宋体" w:hAnsi="宋体" w:cs="宋体"/>
          <w:color w:val="auto"/>
          <w:sz w:val="24"/>
          <w:highlight w:val="none"/>
        </w:rPr>
      </w:pPr>
    </w:p>
    <w:p w14:paraId="50ABB9F7">
      <w:pPr>
        <w:rPr>
          <w:rFonts w:ascii="宋体" w:hAnsi="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394B94F8">
      <w:pPr>
        <w:rPr>
          <w:rFonts w:ascii="宋体" w:hAnsi="宋体" w:cs="宋体"/>
          <w:color w:val="auto"/>
          <w:sz w:val="24"/>
          <w:highlight w:val="none"/>
        </w:rPr>
      </w:pPr>
    </w:p>
    <w:p w14:paraId="24815037">
      <w:pPr>
        <w:jc w:val="right"/>
        <w:rPr>
          <w:color w:val="auto"/>
          <w:szCs w:val="21"/>
          <w:highlight w:val="none"/>
          <w:u w:val="single"/>
        </w:rPr>
      </w:pPr>
    </w:p>
    <w:p w14:paraId="2374E2A9">
      <w:pPr>
        <w:jc w:val="right"/>
        <w:rPr>
          <w:color w:val="auto"/>
          <w:szCs w:val="21"/>
          <w:highlight w:val="none"/>
          <w:u w:val="single"/>
        </w:rPr>
      </w:pPr>
    </w:p>
    <w:p w14:paraId="0287332F">
      <w:pPr>
        <w:jc w:val="right"/>
        <w:rPr>
          <w:rFonts w:ascii="宋体" w:hAnsi="宋体" w:cs="宋体"/>
          <w:color w:val="auto"/>
          <w:sz w:val="24"/>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382BBEE">
      <w:pPr>
        <w:pStyle w:val="6"/>
        <w:jc w:val="center"/>
        <w:rPr>
          <w:rFonts w:hint="eastAsia" w:ascii="宋体" w:hAnsi="宋体" w:cs="宋体"/>
          <w:color w:val="auto"/>
          <w:highlight w:val="none"/>
        </w:rPr>
      </w:pPr>
    </w:p>
    <w:p w14:paraId="58FB3BB8">
      <w:pPr>
        <w:rPr>
          <w:rFonts w:ascii="宋体" w:hAnsi="宋体" w:cs="宋体"/>
          <w:color w:val="auto"/>
          <w:highlight w:val="none"/>
        </w:rPr>
      </w:pPr>
    </w:p>
    <w:p w14:paraId="4A043EE1">
      <w:pPr>
        <w:pStyle w:val="55"/>
        <w:rPr>
          <w:color w:val="auto"/>
          <w:highlight w:val="none"/>
        </w:rPr>
      </w:pPr>
    </w:p>
    <w:p w14:paraId="5EEF2B25">
      <w:pPr>
        <w:pStyle w:val="20"/>
        <w:rPr>
          <w:color w:val="auto"/>
          <w:highlight w:val="none"/>
        </w:rPr>
      </w:pPr>
    </w:p>
    <w:p w14:paraId="70D42E8D">
      <w:pPr>
        <w:rPr>
          <w:color w:val="auto"/>
          <w:highlight w:val="none"/>
        </w:rPr>
      </w:pPr>
    </w:p>
    <w:p w14:paraId="22A29C0A">
      <w:pPr>
        <w:pStyle w:val="55"/>
        <w:rPr>
          <w:color w:val="auto"/>
          <w:highlight w:val="none"/>
        </w:rPr>
      </w:pPr>
    </w:p>
    <w:p w14:paraId="02E0538F">
      <w:pPr>
        <w:rPr>
          <w:color w:val="auto"/>
          <w:highlight w:val="none"/>
        </w:rPr>
      </w:pPr>
    </w:p>
    <w:p w14:paraId="409726DA">
      <w:pPr>
        <w:pStyle w:val="55"/>
        <w:rPr>
          <w:color w:val="auto"/>
          <w:highlight w:val="none"/>
        </w:rPr>
      </w:pPr>
    </w:p>
    <w:p w14:paraId="506F0AAA">
      <w:pPr>
        <w:pStyle w:val="20"/>
        <w:rPr>
          <w:color w:val="auto"/>
          <w:highlight w:val="none"/>
        </w:rPr>
      </w:pPr>
    </w:p>
    <w:p w14:paraId="6B504079">
      <w:pPr>
        <w:rPr>
          <w:color w:val="auto"/>
          <w:highlight w:val="none"/>
        </w:rPr>
      </w:pPr>
    </w:p>
    <w:p w14:paraId="6E5A5D81">
      <w:pPr>
        <w:pStyle w:val="20"/>
        <w:rPr>
          <w:rFonts w:hint="eastAsia"/>
          <w:color w:val="auto"/>
          <w:highlight w:val="none"/>
        </w:rPr>
      </w:pPr>
    </w:p>
    <w:p w14:paraId="17B7FA77">
      <w:pPr>
        <w:pStyle w:val="2"/>
        <w:rPr>
          <w:rFonts w:hint="eastAsia"/>
          <w:lang w:eastAsia="zh-CN"/>
        </w:rPr>
      </w:pPr>
    </w:p>
    <w:sectPr>
      <w:footerReference r:id="rId6" w:type="default"/>
      <w:pgSz w:w="11906" w:h="16838"/>
      <w:pgMar w:top="1417" w:right="1701" w:bottom="788" w:left="1701" w:header="851" w:footer="992" w:gutter="0"/>
      <w:pgBorders>
        <w:top w:val="none" w:sz="0" w:space="0"/>
        <w:left w:val="none" w:sz="0" w:space="0"/>
        <w:bottom w:val="none" w:sz="0" w:space="0"/>
        <w:right w:val="none" w:sz="0" w:space="0"/>
      </w:pgBorders>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宋体-18030">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F3FB">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DE21">
    <w:pPr>
      <w:pStyle w:val="23"/>
      <w:framePr w:wrap="around" w:vAnchor="text" w:hAnchor="margin" w:xAlign="center" w:y="1"/>
      <w:rPr>
        <w:rStyle w:val="40"/>
      </w:rPr>
    </w:pPr>
    <w:r>
      <w:fldChar w:fldCharType="begin"/>
    </w:r>
    <w:r>
      <w:rPr>
        <w:rStyle w:val="40"/>
      </w:rPr>
      <w:instrText xml:space="preserve">PAGE  </w:instrText>
    </w:r>
    <w:r>
      <w:fldChar w:fldCharType="end"/>
    </w:r>
  </w:p>
  <w:p w14:paraId="2A712222">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EAD27">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2</w:t>
    </w:r>
    <w:r>
      <w:fldChar w:fldCharType="end"/>
    </w:r>
  </w:p>
  <w:p w14:paraId="1F30BDBC">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3BA">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035EB"/>
    <w:multiLevelType w:val="singleLevel"/>
    <w:tmpl w:val="A84035EB"/>
    <w:lvl w:ilvl="0" w:tentative="0">
      <w:start w:val="1"/>
      <w:numFmt w:val="decimal"/>
      <w:suff w:val="nothing"/>
      <w:lvlText w:val="%1、"/>
      <w:lvlJc w:val="left"/>
    </w:lvl>
  </w:abstractNum>
  <w:abstractNum w:abstractNumId="1">
    <w:nsid w:val="C0260368"/>
    <w:multiLevelType w:val="singleLevel"/>
    <w:tmpl w:val="C0260368"/>
    <w:lvl w:ilvl="0" w:tentative="0">
      <w:start w:val="4"/>
      <w:numFmt w:val="chineseCounting"/>
      <w:suff w:val="nothing"/>
      <w:lvlText w:val="（%1）"/>
      <w:lvlJc w:val="left"/>
      <w:rPr>
        <w:rFonts w:hint="eastAsia"/>
      </w:rPr>
    </w:lvl>
  </w:abstractNum>
  <w:abstractNum w:abstractNumId="2">
    <w:nsid w:val="E8BEB510"/>
    <w:multiLevelType w:val="singleLevel"/>
    <w:tmpl w:val="E8BEB510"/>
    <w:lvl w:ilvl="0" w:tentative="0">
      <w:start w:val="1"/>
      <w:numFmt w:val="decimal"/>
      <w:suff w:val="nothing"/>
      <w:lvlText w:val="%1、"/>
      <w:lvlJc w:val="left"/>
    </w:lvl>
  </w:abstractNum>
  <w:abstractNum w:abstractNumId="3">
    <w:nsid w:val="089147BE"/>
    <w:multiLevelType w:val="multilevel"/>
    <w:tmpl w:val="089147BE"/>
    <w:lvl w:ilvl="0" w:tentative="0">
      <w:start w:val="1"/>
      <w:numFmt w:val="decimal"/>
      <w:lvlText w:val="%1、"/>
      <w:lvlJc w:val="left"/>
      <w:pPr>
        <w:ind w:left="435" w:hanging="435"/>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8680DB"/>
    <w:multiLevelType w:val="singleLevel"/>
    <w:tmpl w:val="2C8680DB"/>
    <w:lvl w:ilvl="0" w:tentative="0">
      <w:start w:val="1"/>
      <w:numFmt w:val="decimal"/>
      <w:suff w:val="space"/>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zc3OWQyYmI2YTI1OTk1YWNjZWE1ZjNmZmZhZTYifQ=="/>
  </w:docVars>
  <w:rsids>
    <w:rsidRoot w:val="00172A27"/>
    <w:rsid w:val="000010CF"/>
    <w:rsid w:val="000013BC"/>
    <w:rsid w:val="0000262B"/>
    <w:rsid w:val="00003161"/>
    <w:rsid w:val="00003A4D"/>
    <w:rsid w:val="000041D9"/>
    <w:rsid w:val="000049D9"/>
    <w:rsid w:val="00005069"/>
    <w:rsid w:val="0000582F"/>
    <w:rsid w:val="00006498"/>
    <w:rsid w:val="0000662B"/>
    <w:rsid w:val="000066EA"/>
    <w:rsid w:val="00007A2D"/>
    <w:rsid w:val="00007C1B"/>
    <w:rsid w:val="000108F4"/>
    <w:rsid w:val="00011195"/>
    <w:rsid w:val="000113D9"/>
    <w:rsid w:val="000120C9"/>
    <w:rsid w:val="00013373"/>
    <w:rsid w:val="00014FD2"/>
    <w:rsid w:val="00015337"/>
    <w:rsid w:val="00015917"/>
    <w:rsid w:val="0001595D"/>
    <w:rsid w:val="00016114"/>
    <w:rsid w:val="00016C22"/>
    <w:rsid w:val="00017573"/>
    <w:rsid w:val="00020553"/>
    <w:rsid w:val="000213B3"/>
    <w:rsid w:val="00021721"/>
    <w:rsid w:val="00022130"/>
    <w:rsid w:val="000221FB"/>
    <w:rsid w:val="00022457"/>
    <w:rsid w:val="00023093"/>
    <w:rsid w:val="000231CF"/>
    <w:rsid w:val="00023FE1"/>
    <w:rsid w:val="0002456B"/>
    <w:rsid w:val="0002483C"/>
    <w:rsid w:val="00024F03"/>
    <w:rsid w:val="00025182"/>
    <w:rsid w:val="0002538F"/>
    <w:rsid w:val="00025982"/>
    <w:rsid w:val="00025DFB"/>
    <w:rsid w:val="00026042"/>
    <w:rsid w:val="000267E5"/>
    <w:rsid w:val="00027DD5"/>
    <w:rsid w:val="00027ED8"/>
    <w:rsid w:val="00027EE6"/>
    <w:rsid w:val="000312E4"/>
    <w:rsid w:val="00031919"/>
    <w:rsid w:val="00031D0A"/>
    <w:rsid w:val="00031E1C"/>
    <w:rsid w:val="000322DA"/>
    <w:rsid w:val="00032462"/>
    <w:rsid w:val="0003362C"/>
    <w:rsid w:val="00034191"/>
    <w:rsid w:val="00034CC9"/>
    <w:rsid w:val="00035533"/>
    <w:rsid w:val="0003580C"/>
    <w:rsid w:val="000360BC"/>
    <w:rsid w:val="00036187"/>
    <w:rsid w:val="000364B6"/>
    <w:rsid w:val="00036B53"/>
    <w:rsid w:val="00037E08"/>
    <w:rsid w:val="00040AAC"/>
    <w:rsid w:val="00040D6E"/>
    <w:rsid w:val="00041263"/>
    <w:rsid w:val="00042970"/>
    <w:rsid w:val="00043753"/>
    <w:rsid w:val="00043A16"/>
    <w:rsid w:val="00043ADB"/>
    <w:rsid w:val="00044EBD"/>
    <w:rsid w:val="00045A74"/>
    <w:rsid w:val="00046423"/>
    <w:rsid w:val="00046C35"/>
    <w:rsid w:val="0004701A"/>
    <w:rsid w:val="0005192D"/>
    <w:rsid w:val="00051F48"/>
    <w:rsid w:val="0005448E"/>
    <w:rsid w:val="0005652A"/>
    <w:rsid w:val="000570C8"/>
    <w:rsid w:val="000577A3"/>
    <w:rsid w:val="00057A1A"/>
    <w:rsid w:val="00057A32"/>
    <w:rsid w:val="00057F7F"/>
    <w:rsid w:val="00061391"/>
    <w:rsid w:val="000621E5"/>
    <w:rsid w:val="00063757"/>
    <w:rsid w:val="000639EB"/>
    <w:rsid w:val="00063C7F"/>
    <w:rsid w:val="00063F40"/>
    <w:rsid w:val="00064E37"/>
    <w:rsid w:val="0006713B"/>
    <w:rsid w:val="000678D7"/>
    <w:rsid w:val="00067EA5"/>
    <w:rsid w:val="00070562"/>
    <w:rsid w:val="00070812"/>
    <w:rsid w:val="0007092D"/>
    <w:rsid w:val="00070B8F"/>
    <w:rsid w:val="00070D69"/>
    <w:rsid w:val="000711C0"/>
    <w:rsid w:val="000713D1"/>
    <w:rsid w:val="0007163F"/>
    <w:rsid w:val="000716A3"/>
    <w:rsid w:val="0007176A"/>
    <w:rsid w:val="00072663"/>
    <w:rsid w:val="0007350C"/>
    <w:rsid w:val="000737A2"/>
    <w:rsid w:val="00073908"/>
    <w:rsid w:val="000739EA"/>
    <w:rsid w:val="00073B68"/>
    <w:rsid w:val="00073E81"/>
    <w:rsid w:val="00074265"/>
    <w:rsid w:val="00074843"/>
    <w:rsid w:val="00074E88"/>
    <w:rsid w:val="00076FCF"/>
    <w:rsid w:val="000774AA"/>
    <w:rsid w:val="00077C8E"/>
    <w:rsid w:val="00077E90"/>
    <w:rsid w:val="000807FF"/>
    <w:rsid w:val="0008161A"/>
    <w:rsid w:val="0008326D"/>
    <w:rsid w:val="0008377C"/>
    <w:rsid w:val="00083F51"/>
    <w:rsid w:val="0008444F"/>
    <w:rsid w:val="00084E96"/>
    <w:rsid w:val="00085470"/>
    <w:rsid w:val="000854AB"/>
    <w:rsid w:val="00086BA8"/>
    <w:rsid w:val="000872FE"/>
    <w:rsid w:val="00087678"/>
    <w:rsid w:val="000877C6"/>
    <w:rsid w:val="000879A7"/>
    <w:rsid w:val="00090081"/>
    <w:rsid w:val="00090431"/>
    <w:rsid w:val="00090EE4"/>
    <w:rsid w:val="0009124D"/>
    <w:rsid w:val="0009206D"/>
    <w:rsid w:val="00092AE4"/>
    <w:rsid w:val="00093ECC"/>
    <w:rsid w:val="00094A90"/>
    <w:rsid w:val="00094AD4"/>
    <w:rsid w:val="00095699"/>
    <w:rsid w:val="00095C70"/>
    <w:rsid w:val="00095FAD"/>
    <w:rsid w:val="00096C3C"/>
    <w:rsid w:val="00097B23"/>
    <w:rsid w:val="000A0440"/>
    <w:rsid w:val="000A09D7"/>
    <w:rsid w:val="000A0DE8"/>
    <w:rsid w:val="000A18F3"/>
    <w:rsid w:val="000A1937"/>
    <w:rsid w:val="000A20CF"/>
    <w:rsid w:val="000A23F6"/>
    <w:rsid w:val="000A28A6"/>
    <w:rsid w:val="000A3AA2"/>
    <w:rsid w:val="000A5079"/>
    <w:rsid w:val="000A56A0"/>
    <w:rsid w:val="000A59C5"/>
    <w:rsid w:val="000A6554"/>
    <w:rsid w:val="000A69DD"/>
    <w:rsid w:val="000A6F4D"/>
    <w:rsid w:val="000A748A"/>
    <w:rsid w:val="000A773B"/>
    <w:rsid w:val="000A7E92"/>
    <w:rsid w:val="000B0541"/>
    <w:rsid w:val="000B09CE"/>
    <w:rsid w:val="000B0BA3"/>
    <w:rsid w:val="000B127A"/>
    <w:rsid w:val="000B2019"/>
    <w:rsid w:val="000B29E5"/>
    <w:rsid w:val="000B3614"/>
    <w:rsid w:val="000B3B2D"/>
    <w:rsid w:val="000B4773"/>
    <w:rsid w:val="000B48FA"/>
    <w:rsid w:val="000B4A1D"/>
    <w:rsid w:val="000B5331"/>
    <w:rsid w:val="000B5F0B"/>
    <w:rsid w:val="000B6081"/>
    <w:rsid w:val="000B66A6"/>
    <w:rsid w:val="000B69E9"/>
    <w:rsid w:val="000B6B55"/>
    <w:rsid w:val="000B72FE"/>
    <w:rsid w:val="000B7913"/>
    <w:rsid w:val="000C017E"/>
    <w:rsid w:val="000C0230"/>
    <w:rsid w:val="000C0408"/>
    <w:rsid w:val="000C0695"/>
    <w:rsid w:val="000C1E0D"/>
    <w:rsid w:val="000C1EAA"/>
    <w:rsid w:val="000C1EB4"/>
    <w:rsid w:val="000C2454"/>
    <w:rsid w:val="000C2713"/>
    <w:rsid w:val="000C27F6"/>
    <w:rsid w:val="000C29C9"/>
    <w:rsid w:val="000C2C32"/>
    <w:rsid w:val="000C2EBA"/>
    <w:rsid w:val="000C32D6"/>
    <w:rsid w:val="000C3A4B"/>
    <w:rsid w:val="000C4173"/>
    <w:rsid w:val="000C455B"/>
    <w:rsid w:val="000C5120"/>
    <w:rsid w:val="000C5839"/>
    <w:rsid w:val="000C5AAD"/>
    <w:rsid w:val="000C6D1A"/>
    <w:rsid w:val="000C7E78"/>
    <w:rsid w:val="000D0D6D"/>
    <w:rsid w:val="000D0DC8"/>
    <w:rsid w:val="000D114C"/>
    <w:rsid w:val="000D11E2"/>
    <w:rsid w:val="000D1295"/>
    <w:rsid w:val="000D13F3"/>
    <w:rsid w:val="000D1E28"/>
    <w:rsid w:val="000D2209"/>
    <w:rsid w:val="000D36CA"/>
    <w:rsid w:val="000D3B77"/>
    <w:rsid w:val="000D3CE8"/>
    <w:rsid w:val="000D4383"/>
    <w:rsid w:val="000D4A0A"/>
    <w:rsid w:val="000D4C0F"/>
    <w:rsid w:val="000D64B5"/>
    <w:rsid w:val="000D7839"/>
    <w:rsid w:val="000D79E4"/>
    <w:rsid w:val="000E0551"/>
    <w:rsid w:val="000E070D"/>
    <w:rsid w:val="000E0852"/>
    <w:rsid w:val="000E08AC"/>
    <w:rsid w:val="000E0DAF"/>
    <w:rsid w:val="000E0DFC"/>
    <w:rsid w:val="000E1DD8"/>
    <w:rsid w:val="000E1DE0"/>
    <w:rsid w:val="000E3076"/>
    <w:rsid w:val="000E3212"/>
    <w:rsid w:val="000E3409"/>
    <w:rsid w:val="000E3600"/>
    <w:rsid w:val="000E36F0"/>
    <w:rsid w:val="000E37A1"/>
    <w:rsid w:val="000E44B2"/>
    <w:rsid w:val="000E589E"/>
    <w:rsid w:val="000E5A89"/>
    <w:rsid w:val="000E67B3"/>
    <w:rsid w:val="000E6916"/>
    <w:rsid w:val="000E765C"/>
    <w:rsid w:val="000E78A7"/>
    <w:rsid w:val="000F00C1"/>
    <w:rsid w:val="000F0756"/>
    <w:rsid w:val="000F096B"/>
    <w:rsid w:val="000F1282"/>
    <w:rsid w:val="000F1306"/>
    <w:rsid w:val="000F1704"/>
    <w:rsid w:val="000F24A4"/>
    <w:rsid w:val="000F40D3"/>
    <w:rsid w:val="000F4570"/>
    <w:rsid w:val="000F5436"/>
    <w:rsid w:val="000F563A"/>
    <w:rsid w:val="000F67BE"/>
    <w:rsid w:val="000F7A36"/>
    <w:rsid w:val="00100222"/>
    <w:rsid w:val="0010033A"/>
    <w:rsid w:val="0010105E"/>
    <w:rsid w:val="001010E7"/>
    <w:rsid w:val="00102C69"/>
    <w:rsid w:val="001030E1"/>
    <w:rsid w:val="00104FAD"/>
    <w:rsid w:val="001053F8"/>
    <w:rsid w:val="0010567D"/>
    <w:rsid w:val="0010579D"/>
    <w:rsid w:val="001074F2"/>
    <w:rsid w:val="001078CB"/>
    <w:rsid w:val="00107CB8"/>
    <w:rsid w:val="00107D8B"/>
    <w:rsid w:val="00110186"/>
    <w:rsid w:val="001103A1"/>
    <w:rsid w:val="00110B92"/>
    <w:rsid w:val="00110F5A"/>
    <w:rsid w:val="0011123F"/>
    <w:rsid w:val="00111354"/>
    <w:rsid w:val="0011139C"/>
    <w:rsid w:val="0011156C"/>
    <w:rsid w:val="0011166C"/>
    <w:rsid w:val="00111B25"/>
    <w:rsid w:val="00111CC2"/>
    <w:rsid w:val="00112BA8"/>
    <w:rsid w:val="00112C7C"/>
    <w:rsid w:val="00114E34"/>
    <w:rsid w:val="00114F2E"/>
    <w:rsid w:val="00114F4F"/>
    <w:rsid w:val="001150E3"/>
    <w:rsid w:val="001156EE"/>
    <w:rsid w:val="001160B3"/>
    <w:rsid w:val="00116151"/>
    <w:rsid w:val="00116B5F"/>
    <w:rsid w:val="001171AF"/>
    <w:rsid w:val="00117B64"/>
    <w:rsid w:val="00120CB7"/>
    <w:rsid w:val="00120CC8"/>
    <w:rsid w:val="00120F4E"/>
    <w:rsid w:val="0012214E"/>
    <w:rsid w:val="00123043"/>
    <w:rsid w:val="001231DD"/>
    <w:rsid w:val="001238DF"/>
    <w:rsid w:val="00124958"/>
    <w:rsid w:val="00124AF4"/>
    <w:rsid w:val="00124D97"/>
    <w:rsid w:val="001253AE"/>
    <w:rsid w:val="0012556C"/>
    <w:rsid w:val="0012568F"/>
    <w:rsid w:val="00126A12"/>
    <w:rsid w:val="00127C36"/>
    <w:rsid w:val="0013027B"/>
    <w:rsid w:val="001314A4"/>
    <w:rsid w:val="00131AA6"/>
    <w:rsid w:val="00131F71"/>
    <w:rsid w:val="00132FD5"/>
    <w:rsid w:val="0013351C"/>
    <w:rsid w:val="00133736"/>
    <w:rsid w:val="00133B4E"/>
    <w:rsid w:val="001348C2"/>
    <w:rsid w:val="00134A43"/>
    <w:rsid w:val="00134BE1"/>
    <w:rsid w:val="001351E5"/>
    <w:rsid w:val="001358AC"/>
    <w:rsid w:val="00135C81"/>
    <w:rsid w:val="0013644C"/>
    <w:rsid w:val="00136DFF"/>
    <w:rsid w:val="00136F08"/>
    <w:rsid w:val="00137021"/>
    <w:rsid w:val="0013772C"/>
    <w:rsid w:val="00137F61"/>
    <w:rsid w:val="001407D3"/>
    <w:rsid w:val="001408C6"/>
    <w:rsid w:val="00140A4C"/>
    <w:rsid w:val="0014106A"/>
    <w:rsid w:val="001427BE"/>
    <w:rsid w:val="00143414"/>
    <w:rsid w:val="00143DBD"/>
    <w:rsid w:val="00143F4F"/>
    <w:rsid w:val="00144D8E"/>
    <w:rsid w:val="00144DF3"/>
    <w:rsid w:val="0014512A"/>
    <w:rsid w:val="001453BE"/>
    <w:rsid w:val="00145EB6"/>
    <w:rsid w:val="001463A5"/>
    <w:rsid w:val="00146697"/>
    <w:rsid w:val="001466AD"/>
    <w:rsid w:val="00150A0F"/>
    <w:rsid w:val="00150EF5"/>
    <w:rsid w:val="00151204"/>
    <w:rsid w:val="00151A31"/>
    <w:rsid w:val="001521B3"/>
    <w:rsid w:val="00152B80"/>
    <w:rsid w:val="00154F5B"/>
    <w:rsid w:val="0015587A"/>
    <w:rsid w:val="00155C8D"/>
    <w:rsid w:val="0015635C"/>
    <w:rsid w:val="001563B4"/>
    <w:rsid w:val="001571B4"/>
    <w:rsid w:val="00157D94"/>
    <w:rsid w:val="00160763"/>
    <w:rsid w:val="001608BA"/>
    <w:rsid w:val="00160F84"/>
    <w:rsid w:val="00161541"/>
    <w:rsid w:val="00161B07"/>
    <w:rsid w:val="00161BE0"/>
    <w:rsid w:val="00161F47"/>
    <w:rsid w:val="00162BB1"/>
    <w:rsid w:val="00163050"/>
    <w:rsid w:val="00163C65"/>
    <w:rsid w:val="0016425C"/>
    <w:rsid w:val="00164D53"/>
    <w:rsid w:val="0016535A"/>
    <w:rsid w:val="00165640"/>
    <w:rsid w:val="00166725"/>
    <w:rsid w:val="00166B04"/>
    <w:rsid w:val="00166EB6"/>
    <w:rsid w:val="00167620"/>
    <w:rsid w:val="00170CEA"/>
    <w:rsid w:val="00170EEA"/>
    <w:rsid w:val="00171F1F"/>
    <w:rsid w:val="00172A27"/>
    <w:rsid w:val="0017322E"/>
    <w:rsid w:val="0017384E"/>
    <w:rsid w:val="001738DF"/>
    <w:rsid w:val="00173A08"/>
    <w:rsid w:val="00174019"/>
    <w:rsid w:val="0017401B"/>
    <w:rsid w:val="00174204"/>
    <w:rsid w:val="0017430E"/>
    <w:rsid w:val="0017437C"/>
    <w:rsid w:val="0017495C"/>
    <w:rsid w:val="00174B68"/>
    <w:rsid w:val="00174E67"/>
    <w:rsid w:val="0017542E"/>
    <w:rsid w:val="00175584"/>
    <w:rsid w:val="0017687D"/>
    <w:rsid w:val="00176C3D"/>
    <w:rsid w:val="00176DF0"/>
    <w:rsid w:val="0017775B"/>
    <w:rsid w:val="00177A93"/>
    <w:rsid w:val="001806EB"/>
    <w:rsid w:val="00180E81"/>
    <w:rsid w:val="001814AD"/>
    <w:rsid w:val="00181F80"/>
    <w:rsid w:val="00182588"/>
    <w:rsid w:val="00182C3C"/>
    <w:rsid w:val="00182F3D"/>
    <w:rsid w:val="00183044"/>
    <w:rsid w:val="0018344A"/>
    <w:rsid w:val="00183EFB"/>
    <w:rsid w:val="001842CE"/>
    <w:rsid w:val="00184348"/>
    <w:rsid w:val="001845E3"/>
    <w:rsid w:val="00184FBB"/>
    <w:rsid w:val="00185281"/>
    <w:rsid w:val="00185F24"/>
    <w:rsid w:val="00186A29"/>
    <w:rsid w:val="00186BA9"/>
    <w:rsid w:val="00186CD7"/>
    <w:rsid w:val="0019208F"/>
    <w:rsid w:val="001921B1"/>
    <w:rsid w:val="00192D66"/>
    <w:rsid w:val="00192FC7"/>
    <w:rsid w:val="00193E9B"/>
    <w:rsid w:val="00194572"/>
    <w:rsid w:val="00195209"/>
    <w:rsid w:val="00195A42"/>
    <w:rsid w:val="00196058"/>
    <w:rsid w:val="00196109"/>
    <w:rsid w:val="001962F2"/>
    <w:rsid w:val="00196507"/>
    <w:rsid w:val="00196C0A"/>
    <w:rsid w:val="001A0762"/>
    <w:rsid w:val="001A17B1"/>
    <w:rsid w:val="001A1D38"/>
    <w:rsid w:val="001A23BC"/>
    <w:rsid w:val="001A2720"/>
    <w:rsid w:val="001A2FA8"/>
    <w:rsid w:val="001A31FD"/>
    <w:rsid w:val="001A3271"/>
    <w:rsid w:val="001A349C"/>
    <w:rsid w:val="001A3920"/>
    <w:rsid w:val="001A3FE5"/>
    <w:rsid w:val="001A4077"/>
    <w:rsid w:val="001A4116"/>
    <w:rsid w:val="001A44B3"/>
    <w:rsid w:val="001A451D"/>
    <w:rsid w:val="001A4750"/>
    <w:rsid w:val="001A47E8"/>
    <w:rsid w:val="001A5A1C"/>
    <w:rsid w:val="001A60FB"/>
    <w:rsid w:val="001A6951"/>
    <w:rsid w:val="001A6B29"/>
    <w:rsid w:val="001A74BA"/>
    <w:rsid w:val="001A76C1"/>
    <w:rsid w:val="001A7AC7"/>
    <w:rsid w:val="001B0E75"/>
    <w:rsid w:val="001B1DC1"/>
    <w:rsid w:val="001B1F30"/>
    <w:rsid w:val="001B27CE"/>
    <w:rsid w:val="001B2EB4"/>
    <w:rsid w:val="001B34DD"/>
    <w:rsid w:val="001B36B1"/>
    <w:rsid w:val="001B38EE"/>
    <w:rsid w:val="001B447C"/>
    <w:rsid w:val="001B4A25"/>
    <w:rsid w:val="001B4DD9"/>
    <w:rsid w:val="001B5E97"/>
    <w:rsid w:val="001B6488"/>
    <w:rsid w:val="001B6D11"/>
    <w:rsid w:val="001B78F7"/>
    <w:rsid w:val="001B7BA9"/>
    <w:rsid w:val="001B7F99"/>
    <w:rsid w:val="001C0B34"/>
    <w:rsid w:val="001C1820"/>
    <w:rsid w:val="001C182C"/>
    <w:rsid w:val="001C2309"/>
    <w:rsid w:val="001C2B74"/>
    <w:rsid w:val="001C2C44"/>
    <w:rsid w:val="001C3485"/>
    <w:rsid w:val="001C3CC3"/>
    <w:rsid w:val="001C3F18"/>
    <w:rsid w:val="001C4A35"/>
    <w:rsid w:val="001C4C45"/>
    <w:rsid w:val="001C50DA"/>
    <w:rsid w:val="001C5C70"/>
    <w:rsid w:val="001C68F4"/>
    <w:rsid w:val="001C6926"/>
    <w:rsid w:val="001C6EA1"/>
    <w:rsid w:val="001C7050"/>
    <w:rsid w:val="001C7146"/>
    <w:rsid w:val="001C727A"/>
    <w:rsid w:val="001C7445"/>
    <w:rsid w:val="001C74E5"/>
    <w:rsid w:val="001C7C39"/>
    <w:rsid w:val="001C7CFC"/>
    <w:rsid w:val="001C7FD7"/>
    <w:rsid w:val="001D0DB7"/>
    <w:rsid w:val="001D0E96"/>
    <w:rsid w:val="001D1409"/>
    <w:rsid w:val="001D2667"/>
    <w:rsid w:val="001D28FE"/>
    <w:rsid w:val="001D31E2"/>
    <w:rsid w:val="001D4056"/>
    <w:rsid w:val="001D59BE"/>
    <w:rsid w:val="001D59E1"/>
    <w:rsid w:val="001D5BDA"/>
    <w:rsid w:val="001D6BBF"/>
    <w:rsid w:val="001D7235"/>
    <w:rsid w:val="001D7302"/>
    <w:rsid w:val="001D76A3"/>
    <w:rsid w:val="001D771D"/>
    <w:rsid w:val="001D79FD"/>
    <w:rsid w:val="001E0253"/>
    <w:rsid w:val="001E0455"/>
    <w:rsid w:val="001E08A0"/>
    <w:rsid w:val="001E1DFB"/>
    <w:rsid w:val="001E20A3"/>
    <w:rsid w:val="001E2A1C"/>
    <w:rsid w:val="001E2A59"/>
    <w:rsid w:val="001E3426"/>
    <w:rsid w:val="001E3C74"/>
    <w:rsid w:val="001E40D5"/>
    <w:rsid w:val="001E4915"/>
    <w:rsid w:val="001E4E0A"/>
    <w:rsid w:val="001E50A9"/>
    <w:rsid w:val="001E5800"/>
    <w:rsid w:val="001E5F5E"/>
    <w:rsid w:val="001E6899"/>
    <w:rsid w:val="001E6F76"/>
    <w:rsid w:val="001E7355"/>
    <w:rsid w:val="001F02FE"/>
    <w:rsid w:val="001F0326"/>
    <w:rsid w:val="001F0564"/>
    <w:rsid w:val="001F0B21"/>
    <w:rsid w:val="001F0C30"/>
    <w:rsid w:val="001F0E7B"/>
    <w:rsid w:val="001F13A5"/>
    <w:rsid w:val="001F16F5"/>
    <w:rsid w:val="001F2A93"/>
    <w:rsid w:val="001F2F02"/>
    <w:rsid w:val="001F34BF"/>
    <w:rsid w:val="001F38C5"/>
    <w:rsid w:val="001F3EE4"/>
    <w:rsid w:val="001F4ED7"/>
    <w:rsid w:val="001F52FD"/>
    <w:rsid w:val="001F5DBF"/>
    <w:rsid w:val="001F6616"/>
    <w:rsid w:val="001F6696"/>
    <w:rsid w:val="001F6AA8"/>
    <w:rsid w:val="001F76E3"/>
    <w:rsid w:val="002003B1"/>
    <w:rsid w:val="002004B4"/>
    <w:rsid w:val="00200CCB"/>
    <w:rsid w:val="00200E37"/>
    <w:rsid w:val="002015F5"/>
    <w:rsid w:val="00201C37"/>
    <w:rsid w:val="00201F04"/>
    <w:rsid w:val="002022E5"/>
    <w:rsid w:val="002026A8"/>
    <w:rsid w:val="002033C4"/>
    <w:rsid w:val="00203F46"/>
    <w:rsid w:val="002040EA"/>
    <w:rsid w:val="00204A3F"/>
    <w:rsid w:val="00205644"/>
    <w:rsid w:val="00205B7A"/>
    <w:rsid w:val="002062C0"/>
    <w:rsid w:val="002062F3"/>
    <w:rsid w:val="00207232"/>
    <w:rsid w:val="002072BA"/>
    <w:rsid w:val="002072C1"/>
    <w:rsid w:val="00207307"/>
    <w:rsid w:val="00207697"/>
    <w:rsid w:val="00210840"/>
    <w:rsid w:val="00211E50"/>
    <w:rsid w:val="00212095"/>
    <w:rsid w:val="00213A90"/>
    <w:rsid w:val="00215B21"/>
    <w:rsid w:val="00215E95"/>
    <w:rsid w:val="00215F84"/>
    <w:rsid w:val="00216BA8"/>
    <w:rsid w:val="002173C4"/>
    <w:rsid w:val="00217E09"/>
    <w:rsid w:val="00220A18"/>
    <w:rsid w:val="00221B13"/>
    <w:rsid w:val="002221E6"/>
    <w:rsid w:val="0022225B"/>
    <w:rsid w:val="00222A35"/>
    <w:rsid w:val="00222C1F"/>
    <w:rsid w:val="00223553"/>
    <w:rsid w:val="00224766"/>
    <w:rsid w:val="00224C3B"/>
    <w:rsid w:val="0022638A"/>
    <w:rsid w:val="0022725C"/>
    <w:rsid w:val="002272F9"/>
    <w:rsid w:val="00227B14"/>
    <w:rsid w:val="00227D19"/>
    <w:rsid w:val="00230A55"/>
    <w:rsid w:val="002316CE"/>
    <w:rsid w:val="00231C40"/>
    <w:rsid w:val="002320C1"/>
    <w:rsid w:val="00232372"/>
    <w:rsid w:val="00232DFE"/>
    <w:rsid w:val="00233030"/>
    <w:rsid w:val="00234B7A"/>
    <w:rsid w:val="00234D8E"/>
    <w:rsid w:val="00235261"/>
    <w:rsid w:val="00236DB4"/>
    <w:rsid w:val="00236FF8"/>
    <w:rsid w:val="00237286"/>
    <w:rsid w:val="00237614"/>
    <w:rsid w:val="00237672"/>
    <w:rsid w:val="00237974"/>
    <w:rsid w:val="00240153"/>
    <w:rsid w:val="00241099"/>
    <w:rsid w:val="002415D1"/>
    <w:rsid w:val="00241A4E"/>
    <w:rsid w:val="00241E41"/>
    <w:rsid w:val="00242295"/>
    <w:rsid w:val="00242542"/>
    <w:rsid w:val="002429D7"/>
    <w:rsid w:val="00242FE4"/>
    <w:rsid w:val="002447AF"/>
    <w:rsid w:val="002459C5"/>
    <w:rsid w:val="00245A1D"/>
    <w:rsid w:val="00245DFF"/>
    <w:rsid w:val="0024624B"/>
    <w:rsid w:val="002465F2"/>
    <w:rsid w:val="00250340"/>
    <w:rsid w:val="0025046A"/>
    <w:rsid w:val="0025116E"/>
    <w:rsid w:val="002511A7"/>
    <w:rsid w:val="002517B5"/>
    <w:rsid w:val="00252D98"/>
    <w:rsid w:val="002532D2"/>
    <w:rsid w:val="0025390F"/>
    <w:rsid w:val="002543B8"/>
    <w:rsid w:val="002543EA"/>
    <w:rsid w:val="002543EE"/>
    <w:rsid w:val="00254F8F"/>
    <w:rsid w:val="00255252"/>
    <w:rsid w:val="002556D3"/>
    <w:rsid w:val="00255D7B"/>
    <w:rsid w:val="00256371"/>
    <w:rsid w:val="00256593"/>
    <w:rsid w:val="002573AE"/>
    <w:rsid w:val="00257DF3"/>
    <w:rsid w:val="00260603"/>
    <w:rsid w:val="002623AB"/>
    <w:rsid w:val="002639D8"/>
    <w:rsid w:val="00263A20"/>
    <w:rsid w:val="00263E55"/>
    <w:rsid w:val="002645D2"/>
    <w:rsid w:val="0026461F"/>
    <w:rsid w:val="002647E6"/>
    <w:rsid w:val="0026481B"/>
    <w:rsid w:val="002648BF"/>
    <w:rsid w:val="00265728"/>
    <w:rsid w:val="0026651A"/>
    <w:rsid w:val="00266772"/>
    <w:rsid w:val="00266B90"/>
    <w:rsid w:val="00266ED0"/>
    <w:rsid w:val="00267151"/>
    <w:rsid w:val="002673E7"/>
    <w:rsid w:val="00267BA0"/>
    <w:rsid w:val="0027107B"/>
    <w:rsid w:val="00272002"/>
    <w:rsid w:val="00272FB6"/>
    <w:rsid w:val="002731E1"/>
    <w:rsid w:val="00273706"/>
    <w:rsid w:val="00273A5D"/>
    <w:rsid w:val="00274243"/>
    <w:rsid w:val="002752BA"/>
    <w:rsid w:val="00275667"/>
    <w:rsid w:val="002757E5"/>
    <w:rsid w:val="0027682F"/>
    <w:rsid w:val="00276D33"/>
    <w:rsid w:val="0027760F"/>
    <w:rsid w:val="002776B3"/>
    <w:rsid w:val="002777BA"/>
    <w:rsid w:val="00277FCA"/>
    <w:rsid w:val="00280028"/>
    <w:rsid w:val="0028037F"/>
    <w:rsid w:val="0028075A"/>
    <w:rsid w:val="00280D0B"/>
    <w:rsid w:val="002812E6"/>
    <w:rsid w:val="002821C0"/>
    <w:rsid w:val="00282224"/>
    <w:rsid w:val="0028224A"/>
    <w:rsid w:val="0028239F"/>
    <w:rsid w:val="00282FF8"/>
    <w:rsid w:val="00283530"/>
    <w:rsid w:val="00284AE1"/>
    <w:rsid w:val="002853F8"/>
    <w:rsid w:val="00285891"/>
    <w:rsid w:val="00285E45"/>
    <w:rsid w:val="00286492"/>
    <w:rsid w:val="00287955"/>
    <w:rsid w:val="00287FAD"/>
    <w:rsid w:val="002905D4"/>
    <w:rsid w:val="002909B3"/>
    <w:rsid w:val="00290DB3"/>
    <w:rsid w:val="002915F7"/>
    <w:rsid w:val="00291753"/>
    <w:rsid w:val="00291EC7"/>
    <w:rsid w:val="002921F9"/>
    <w:rsid w:val="00293A89"/>
    <w:rsid w:val="00294706"/>
    <w:rsid w:val="00294BD1"/>
    <w:rsid w:val="00294BDC"/>
    <w:rsid w:val="00294D40"/>
    <w:rsid w:val="00295166"/>
    <w:rsid w:val="00295FD1"/>
    <w:rsid w:val="002960F4"/>
    <w:rsid w:val="00296125"/>
    <w:rsid w:val="00296D6D"/>
    <w:rsid w:val="0029770E"/>
    <w:rsid w:val="002977C8"/>
    <w:rsid w:val="002A05F1"/>
    <w:rsid w:val="002A068B"/>
    <w:rsid w:val="002A1F50"/>
    <w:rsid w:val="002A223B"/>
    <w:rsid w:val="002A224D"/>
    <w:rsid w:val="002A2703"/>
    <w:rsid w:val="002A312C"/>
    <w:rsid w:val="002A33F2"/>
    <w:rsid w:val="002A3DF7"/>
    <w:rsid w:val="002A46D7"/>
    <w:rsid w:val="002A49CA"/>
    <w:rsid w:val="002A4CA8"/>
    <w:rsid w:val="002A525F"/>
    <w:rsid w:val="002A5334"/>
    <w:rsid w:val="002A5A2B"/>
    <w:rsid w:val="002A5FB4"/>
    <w:rsid w:val="002A6156"/>
    <w:rsid w:val="002A62F0"/>
    <w:rsid w:val="002B00D4"/>
    <w:rsid w:val="002B1B31"/>
    <w:rsid w:val="002B1BF5"/>
    <w:rsid w:val="002B1F7B"/>
    <w:rsid w:val="002B2287"/>
    <w:rsid w:val="002B25CD"/>
    <w:rsid w:val="002B2BFC"/>
    <w:rsid w:val="002B2CDA"/>
    <w:rsid w:val="002B2F49"/>
    <w:rsid w:val="002B31BD"/>
    <w:rsid w:val="002B4E59"/>
    <w:rsid w:val="002B5A3D"/>
    <w:rsid w:val="002B5DEE"/>
    <w:rsid w:val="002B5ECE"/>
    <w:rsid w:val="002B6037"/>
    <w:rsid w:val="002B61DE"/>
    <w:rsid w:val="002B636A"/>
    <w:rsid w:val="002B6573"/>
    <w:rsid w:val="002B6649"/>
    <w:rsid w:val="002B7D33"/>
    <w:rsid w:val="002C0834"/>
    <w:rsid w:val="002C0942"/>
    <w:rsid w:val="002C099E"/>
    <w:rsid w:val="002C17FD"/>
    <w:rsid w:val="002C1D5F"/>
    <w:rsid w:val="002C271A"/>
    <w:rsid w:val="002C28D5"/>
    <w:rsid w:val="002C2D01"/>
    <w:rsid w:val="002C3218"/>
    <w:rsid w:val="002C4C0A"/>
    <w:rsid w:val="002C4D11"/>
    <w:rsid w:val="002C51D8"/>
    <w:rsid w:val="002C5989"/>
    <w:rsid w:val="002C5A2C"/>
    <w:rsid w:val="002C5B04"/>
    <w:rsid w:val="002C5E2B"/>
    <w:rsid w:val="002C6555"/>
    <w:rsid w:val="002C67F4"/>
    <w:rsid w:val="002C6A86"/>
    <w:rsid w:val="002C79B6"/>
    <w:rsid w:val="002D097C"/>
    <w:rsid w:val="002D1298"/>
    <w:rsid w:val="002D18C5"/>
    <w:rsid w:val="002D2099"/>
    <w:rsid w:val="002D2159"/>
    <w:rsid w:val="002D2349"/>
    <w:rsid w:val="002D249F"/>
    <w:rsid w:val="002D24BC"/>
    <w:rsid w:val="002D252A"/>
    <w:rsid w:val="002D28DB"/>
    <w:rsid w:val="002D3606"/>
    <w:rsid w:val="002D3F80"/>
    <w:rsid w:val="002D457A"/>
    <w:rsid w:val="002D5794"/>
    <w:rsid w:val="002D5A29"/>
    <w:rsid w:val="002D5B8E"/>
    <w:rsid w:val="002D646C"/>
    <w:rsid w:val="002D7789"/>
    <w:rsid w:val="002E0086"/>
    <w:rsid w:val="002E05BA"/>
    <w:rsid w:val="002E0FD5"/>
    <w:rsid w:val="002E1F9F"/>
    <w:rsid w:val="002E24A3"/>
    <w:rsid w:val="002E28A7"/>
    <w:rsid w:val="002E2A97"/>
    <w:rsid w:val="002E2BC3"/>
    <w:rsid w:val="002E2F81"/>
    <w:rsid w:val="002E3ABA"/>
    <w:rsid w:val="002E3C58"/>
    <w:rsid w:val="002E409C"/>
    <w:rsid w:val="002E4240"/>
    <w:rsid w:val="002E4B29"/>
    <w:rsid w:val="002E5372"/>
    <w:rsid w:val="002E54CC"/>
    <w:rsid w:val="002E5D75"/>
    <w:rsid w:val="002E5FD3"/>
    <w:rsid w:val="002E6C54"/>
    <w:rsid w:val="002E70DA"/>
    <w:rsid w:val="002E7D3F"/>
    <w:rsid w:val="002F0B7D"/>
    <w:rsid w:val="002F13AC"/>
    <w:rsid w:val="002F1513"/>
    <w:rsid w:val="002F155E"/>
    <w:rsid w:val="002F18A1"/>
    <w:rsid w:val="002F1ACC"/>
    <w:rsid w:val="002F1B2B"/>
    <w:rsid w:val="002F25F9"/>
    <w:rsid w:val="002F2D18"/>
    <w:rsid w:val="002F2EE9"/>
    <w:rsid w:val="002F4156"/>
    <w:rsid w:val="002F42E5"/>
    <w:rsid w:val="002F44D5"/>
    <w:rsid w:val="002F44FC"/>
    <w:rsid w:val="002F4EB1"/>
    <w:rsid w:val="002F5C26"/>
    <w:rsid w:val="002F5FC2"/>
    <w:rsid w:val="002F6AD4"/>
    <w:rsid w:val="002F75D4"/>
    <w:rsid w:val="003006ED"/>
    <w:rsid w:val="00301AC4"/>
    <w:rsid w:val="003027F4"/>
    <w:rsid w:val="00303365"/>
    <w:rsid w:val="003043DD"/>
    <w:rsid w:val="00305D0A"/>
    <w:rsid w:val="00305DF7"/>
    <w:rsid w:val="00305EAF"/>
    <w:rsid w:val="00305F6D"/>
    <w:rsid w:val="00306A1E"/>
    <w:rsid w:val="0030713F"/>
    <w:rsid w:val="003077EB"/>
    <w:rsid w:val="00307DD7"/>
    <w:rsid w:val="0031049A"/>
    <w:rsid w:val="00310867"/>
    <w:rsid w:val="00310F8E"/>
    <w:rsid w:val="0031121E"/>
    <w:rsid w:val="00311229"/>
    <w:rsid w:val="003115C8"/>
    <w:rsid w:val="003117D5"/>
    <w:rsid w:val="003119AF"/>
    <w:rsid w:val="00312716"/>
    <w:rsid w:val="00312898"/>
    <w:rsid w:val="00312C35"/>
    <w:rsid w:val="003134BC"/>
    <w:rsid w:val="00313762"/>
    <w:rsid w:val="00313881"/>
    <w:rsid w:val="00313A65"/>
    <w:rsid w:val="00313ACE"/>
    <w:rsid w:val="00314432"/>
    <w:rsid w:val="00314D63"/>
    <w:rsid w:val="003151BE"/>
    <w:rsid w:val="00315B0B"/>
    <w:rsid w:val="00315F3B"/>
    <w:rsid w:val="00316B69"/>
    <w:rsid w:val="00316BEC"/>
    <w:rsid w:val="00317510"/>
    <w:rsid w:val="00320D0F"/>
    <w:rsid w:val="00320F48"/>
    <w:rsid w:val="00321548"/>
    <w:rsid w:val="003227B7"/>
    <w:rsid w:val="003229C0"/>
    <w:rsid w:val="0032334E"/>
    <w:rsid w:val="003233DE"/>
    <w:rsid w:val="003235B8"/>
    <w:rsid w:val="00323972"/>
    <w:rsid w:val="00323B2F"/>
    <w:rsid w:val="00323E46"/>
    <w:rsid w:val="003242D5"/>
    <w:rsid w:val="0032498F"/>
    <w:rsid w:val="00324D9F"/>
    <w:rsid w:val="00324F45"/>
    <w:rsid w:val="00325DD6"/>
    <w:rsid w:val="0032652F"/>
    <w:rsid w:val="00326D4E"/>
    <w:rsid w:val="00327B91"/>
    <w:rsid w:val="00330146"/>
    <w:rsid w:val="00331045"/>
    <w:rsid w:val="0033267E"/>
    <w:rsid w:val="00332CA7"/>
    <w:rsid w:val="0033302A"/>
    <w:rsid w:val="0033313E"/>
    <w:rsid w:val="00333AA9"/>
    <w:rsid w:val="003343E5"/>
    <w:rsid w:val="0033463F"/>
    <w:rsid w:val="00334BD0"/>
    <w:rsid w:val="003351D3"/>
    <w:rsid w:val="00335B27"/>
    <w:rsid w:val="00335D7F"/>
    <w:rsid w:val="00336095"/>
    <w:rsid w:val="00336D81"/>
    <w:rsid w:val="0033756A"/>
    <w:rsid w:val="00340068"/>
    <w:rsid w:val="00340562"/>
    <w:rsid w:val="00340BD5"/>
    <w:rsid w:val="00341378"/>
    <w:rsid w:val="003415D9"/>
    <w:rsid w:val="00341C12"/>
    <w:rsid w:val="00341EF2"/>
    <w:rsid w:val="003425C3"/>
    <w:rsid w:val="003426E2"/>
    <w:rsid w:val="00342BD1"/>
    <w:rsid w:val="003432B4"/>
    <w:rsid w:val="00343478"/>
    <w:rsid w:val="00343DA7"/>
    <w:rsid w:val="003444C7"/>
    <w:rsid w:val="00344F2B"/>
    <w:rsid w:val="0034500F"/>
    <w:rsid w:val="00345449"/>
    <w:rsid w:val="003457B0"/>
    <w:rsid w:val="00345CF8"/>
    <w:rsid w:val="00347171"/>
    <w:rsid w:val="003476AB"/>
    <w:rsid w:val="00347919"/>
    <w:rsid w:val="003479F1"/>
    <w:rsid w:val="00347B3B"/>
    <w:rsid w:val="00347B9F"/>
    <w:rsid w:val="003505C4"/>
    <w:rsid w:val="0035087D"/>
    <w:rsid w:val="0035096C"/>
    <w:rsid w:val="0035125E"/>
    <w:rsid w:val="00351A81"/>
    <w:rsid w:val="00352057"/>
    <w:rsid w:val="003524B0"/>
    <w:rsid w:val="00352D35"/>
    <w:rsid w:val="00353314"/>
    <w:rsid w:val="0035340F"/>
    <w:rsid w:val="0035358D"/>
    <w:rsid w:val="00353A66"/>
    <w:rsid w:val="00354D64"/>
    <w:rsid w:val="00354F7B"/>
    <w:rsid w:val="00355140"/>
    <w:rsid w:val="0035520B"/>
    <w:rsid w:val="00356CFD"/>
    <w:rsid w:val="00356DA6"/>
    <w:rsid w:val="00357B3B"/>
    <w:rsid w:val="00357B5D"/>
    <w:rsid w:val="00357D26"/>
    <w:rsid w:val="00360A70"/>
    <w:rsid w:val="00360BDA"/>
    <w:rsid w:val="00360C86"/>
    <w:rsid w:val="00361001"/>
    <w:rsid w:val="00361257"/>
    <w:rsid w:val="003615F8"/>
    <w:rsid w:val="003629CC"/>
    <w:rsid w:val="00362B89"/>
    <w:rsid w:val="00362F77"/>
    <w:rsid w:val="00363BBE"/>
    <w:rsid w:val="00363FCA"/>
    <w:rsid w:val="00364404"/>
    <w:rsid w:val="0036488D"/>
    <w:rsid w:val="00364D2F"/>
    <w:rsid w:val="00364FD3"/>
    <w:rsid w:val="0036513C"/>
    <w:rsid w:val="00365953"/>
    <w:rsid w:val="0036637F"/>
    <w:rsid w:val="00366488"/>
    <w:rsid w:val="003668E3"/>
    <w:rsid w:val="00366C3D"/>
    <w:rsid w:val="003710BA"/>
    <w:rsid w:val="00371322"/>
    <w:rsid w:val="00371925"/>
    <w:rsid w:val="003719D2"/>
    <w:rsid w:val="00371A0A"/>
    <w:rsid w:val="00371A0F"/>
    <w:rsid w:val="00371AC0"/>
    <w:rsid w:val="003720E9"/>
    <w:rsid w:val="003723C0"/>
    <w:rsid w:val="0037286B"/>
    <w:rsid w:val="00372983"/>
    <w:rsid w:val="003736E5"/>
    <w:rsid w:val="00373742"/>
    <w:rsid w:val="003742BC"/>
    <w:rsid w:val="0037454F"/>
    <w:rsid w:val="00375CB9"/>
    <w:rsid w:val="00375F04"/>
    <w:rsid w:val="00376023"/>
    <w:rsid w:val="003765DF"/>
    <w:rsid w:val="00376681"/>
    <w:rsid w:val="003776A5"/>
    <w:rsid w:val="003778E8"/>
    <w:rsid w:val="00377EDF"/>
    <w:rsid w:val="003801AF"/>
    <w:rsid w:val="0038030B"/>
    <w:rsid w:val="00380815"/>
    <w:rsid w:val="00381770"/>
    <w:rsid w:val="00382196"/>
    <w:rsid w:val="003825E3"/>
    <w:rsid w:val="00382BE9"/>
    <w:rsid w:val="0038302F"/>
    <w:rsid w:val="00383E8E"/>
    <w:rsid w:val="00384EC3"/>
    <w:rsid w:val="003851CB"/>
    <w:rsid w:val="0038561C"/>
    <w:rsid w:val="003859EE"/>
    <w:rsid w:val="00386648"/>
    <w:rsid w:val="00386D51"/>
    <w:rsid w:val="003879D9"/>
    <w:rsid w:val="00387F6B"/>
    <w:rsid w:val="00390325"/>
    <w:rsid w:val="003903D7"/>
    <w:rsid w:val="00392CB8"/>
    <w:rsid w:val="00392EFA"/>
    <w:rsid w:val="00392F2B"/>
    <w:rsid w:val="003930CE"/>
    <w:rsid w:val="00393349"/>
    <w:rsid w:val="00393A35"/>
    <w:rsid w:val="00393B59"/>
    <w:rsid w:val="00393C1F"/>
    <w:rsid w:val="00393E67"/>
    <w:rsid w:val="00393F27"/>
    <w:rsid w:val="0039400A"/>
    <w:rsid w:val="00394257"/>
    <w:rsid w:val="003946DC"/>
    <w:rsid w:val="00394D5A"/>
    <w:rsid w:val="00394F95"/>
    <w:rsid w:val="003958A1"/>
    <w:rsid w:val="00395BB9"/>
    <w:rsid w:val="0039769D"/>
    <w:rsid w:val="00397CDE"/>
    <w:rsid w:val="003A018F"/>
    <w:rsid w:val="003A0477"/>
    <w:rsid w:val="003A056C"/>
    <w:rsid w:val="003A1106"/>
    <w:rsid w:val="003A19EA"/>
    <w:rsid w:val="003A1DAB"/>
    <w:rsid w:val="003A2A45"/>
    <w:rsid w:val="003A2FDE"/>
    <w:rsid w:val="003A332C"/>
    <w:rsid w:val="003A36CF"/>
    <w:rsid w:val="003A3F81"/>
    <w:rsid w:val="003A4067"/>
    <w:rsid w:val="003A4117"/>
    <w:rsid w:val="003A4E3F"/>
    <w:rsid w:val="003A527A"/>
    <w:rsid w:val="003A5DA6"/>
    <w:rsid w:val="003A6313"/>
    <w:rsid w:val="003A6353"/>
    <w:rsid w:val="003A67C2"/>
    <w:rsid w:val="003A67F2"/>
    <w:rsid w:val="003A6BA3"/>
    <w:rsid w:val="003A6F0E"/>
    <w:rsid w:val="003A73F0"/>
    <w:rsid w:val="003A787E"/>
    <w:rsid w:val="003B0290"/>
    <w:rsid w:val="003B0C91"/>
    <w:rsid w:val="003B120B"/>
    <w:rsid w:val="003B1C2F"/>
    <w:rsid w:val="003B217D"/>
    <w:rsid w:val="003B234D"/>
    <w:rsid w:val="003B3A36"/>
    <w:rsid w:val="003B3BBC"/>
    <w:rsid w:val="003B3BEA"/>
    <w:rsid w:val="003B43EE"/>
    <w:rsid w:val="003B4C94"/>
    <w:rsid w:val="003B5036"/>
    <w:rsid w:val="003B5A66"/>
    <w:rsid w:val="003B64DC"/>
    <w:rsid w:val="003B6D0F"/>
    <w:rsid w:val="003B72DE"/>
    <w:rsid w:val="003B7DFD"/>
    <w:rsid w:val="003C01C8"/>
    <w:rsid w:val="003C0219"/>
    <w:rsid w:val="003C0404"/>
    <w:rsid w:val="003C0B06"/>
    <w:rsid w:val="003C1926"/>
    <w:rsid w:val="003C2785"/>
    <w:rsid w:val="003C2C03"/>
    <w:rsid w:val="003C3090"/>
    <w:rsid w:val="003C3388"/>
    <w:rsid w:val="003C3AD0"/>
    <w:rsid w:val="003C3F35"/>
    <w:rsid w:val="003C4267"/>
    <w:rsid w:val="003C4728"/>
    <w:rsid w:val="003C54D1"/>
    <w:rsid w:val="003C692B"/>
    <w:rsid w:val="003C79AE"/>
    <w:rsid w:val="003C7B52"/>
    <w:rsid w:val="003D00D8"/>
    <w:rsid w:val="003D02A3"/>
    <w:rsid w:val="003D0A99"/>
    <w:rsid w:val="003D1253"/>
    <w:rsid w:val="003D1C12"/>
    <w:rsid w:val="003D4269"/>
    <w:rsid w:val="003D476D"/>
    <w:rsid w:val="003D4EEC"/>
    <w:rsid w:val="003D51B0"/>
    <w:rsid w:val="003D529A"/>
    <w:rsid w:val="003D5380"/>
    <w:rsid w:val="003D53B9"/>
    <w:rsid w:val="003D565D"/>
    <w:rsid w:val="003D5EAB"/>
    <w:rsid w:val="003D6087"/>
    <w:rsid w:val="003D6B76"/>
    <w:rsid w:val="003D6E30"/>
    <w:rsid w:val="003D7048"/>
    <w:rsid w:val="003D7512"/>
    <w:rsid w:val="003E0966"/>
    <w:rsid w:val="003E12C4"/>
    <w:rsid w:val="003E14FE"/>
    <w:rsid w:val="003E17D2"/>
    <w:rsid w:val="003E25F1"/>
    <w:rsid w:val="003E2D14"/>
    <w:rsid w:val="003E3081"/>
    <w:rsid w:val="003E3911"/>
    <w:rsid w:val="003E399C"/>
    <w:rsid w:val="003E4FDF"/>
    <w:rsid w:val="003E52EA"/>
    <w:rsid w:val="003E53AF"/>
    <w:rsid w:val="003E5BB3"/>
    <w:rsid w:val="003E5E9E"/>
    <w:rsid w:val="003E6073"/>
    <w:rsid w:val="003E720F"/>
    <w:rsid w:val="003E7DBF"/>
    <w:rsid w:val="003F0AAE"/>
    <w:rsid w:val="003F0C32"/>
    <w:rsid w:val="003F0C5D"/>
    <w:rsid w:val="003F0D1D"/>
    <w:rsid w:val="003F113E"/>
    <w:rsid w:val="003F141B"/>
    <w:rsid w:val="003F16D9"/>
    <w:rsid w:val="003F1724"/>
    <w:rsid w:val="003F1B47"/>
    <w:rsid w:val="003F262E"/>
    <w:rsid w:val="003F3E49"/>
    <w:rsid w:val="003F43BF"/>
    <w:rsid w:val="003F46B6"/>
    <w:rsid w:val="003F4BDC"/>
    <w:rsid w:val="003F4F3C"/>
    <w:rsid w:val="003F4F5B"/>
    <w:rsid w:val="003F511E"/>
    <w:rsid w:val="003F53F8"/>
    <w:rsid w:val="003F5546"/>
    <w:rsid w:val="003F6045"/>
    <w:rsid w:val="003F65CA"/>
    <w:rsid w:val="003F79D1"/>
    <w:rsid w:val="004001A0"/>
    <w:rsid w:val="00403769"/>
    <w:rsid w:val="004038D5"/>
    <w:rsid w:val="00403F09"/>
    <w:rsid w:val="0040440B"/>
    <w:rsid w:val="00404801"/>
    <w:rsid w:val="00404FD3"/>
    <w:rsid w:val="0040511E"/>
    <w:rsid w:val="004051BC"/>
    <w:rsid w:val="004058FE"/>
    <w:rsid w:val="00405C40"/>
    <w:rsid w:val="00405C96"/>
    <w:rsid w:val="004065FC"/>
    <w:rsid w:val="004070D4"/>
    <w:rsid w:val="00407DE6"/>
    <w:rsid w:val="00407EFD"/>
    <w:rsid w:val="004106AB"/>
    <w:rsid w:val="00410860"/>
    <w:rsid w:val="00410A79"/>
    <w:rsid w:val="00411BA0"/>
    <w:rsid w:val="0041208D"/>
    <w:rsid w:val="00412780"/>
    <w:rsid w:val="004128AB"/>
    <w:rsid w:val="00412BF7"/>
    <w:rsid w:val="00414248"/>
    <w:rsid w:val="004150B7"/>
    <w:rsid w:val="00415B74"/>
    <w:rsid w:val="00415D0A"/>
    <w:rsid w:val="004163E8"/>
    <w:rsid w:val="00416945"/>
    <w:rsid w:val="00416D09"/>
    <w:rsid w:val="00416F51"/>
    <w:rsid w:val="00417BC8"/>
    <w:rsid w:val="004202DF"/>
    <w:rsid w:val="004205ED"/>
    <w:rsid w:val="00420698"/>
    <w:rsid w:val="00420D54"/>
    <w:rsid w:val="004212CC"/>
    <w:rsid w:val="004215DD"/>
    <w:rsid w:val="004215EB"/>
    <w:rsid w:val="00421680"/>
    <w:rsid w:val="00422D79"/>
    <w:rsid w:val="00422E3F"/>
    <w:rsid w:val="00424EA6"/>
    <w:rsid w:val="004262F8"/>
    <w:rsid w:val="0042657C"/>
    <w:rsid w:val="004273E8"/>
    <w:rsid w:val="00427EB3"/>
    <w:rsid w:val="0043040E"/>
    <w:rsid w:val="004308B4"/>
    <w:rsid w:val="0043173C"/>
    <w:rsid w:val="00431BB7"/>
    <w:rsid w:val="0043291A"/>
    <w:rsid w:val="004335B3"/>
    <w:rsid w:val="00433864"/>
    <w:rsid w:val="00435880"/>
    <w:rsid w:val="0043639A"/>
    <w:rsid w:val="004368A8"/>
    <w:rsid w:val="00436B75"/>
    <w:rsid w:val="00437168"/>
    <w:rsid w:val="00437B15"/>
    <w:rsid w:val="00437F93"/>
    <w:rsid w:val="004404CE"/>
    <w:rsid w:val="00440EF5"/>
    <w:rsid w:val="004417EE"/>
    <w:rsid w:val="00441856"/>
    <w:rsid w:val="00442EC2"/>
    <w:rsid w:val="0044336E"/>
    <w:rsid w:val="00443903"/>
    <w:rsid w:val="00444815"/>
    <w:rsid w:val="004451C0"/>
    <w:rsid w:val="0044544E"/>
    <w:rsid w:val="00445623"/>
    <w:rsid w:val="00445725"/>
    <w:rsid w:val="00445E25"/>
    <w:rsid w:val="004461DE"/>
    <w:rsid w:val="004467FF"/>
    <w:rsid w:val="00446F04"/>
    <w:rsid w:val="004471C5"/>
    <w:rsid w:val="0044748F"/>
    <w:rsid w:val="00447836"/>
    <w:rsid w:val="00447AAD"/>
    <w:rsid w:val="00447B43"/>
    <w:rsid w:val="00447B90"/>
    <w:rsid w:val="0045056E"/>
    <w:rsid w:val="00450720"/>
    <w:rsid w:val="00450DB7"/>
    <w:rsid w:val="0045149C"/>
    <w:rsid w:val="0045264A"/>
    <w:rsid w:val="00453497"/>
    <w:rsid w:val="00453802"/>
    <w:rsid w:val="004539F6"/>
    <w:rsid w:val="00453E24"/>
    <w:rsid w:val="00454250"/>
    <w:rsid w:val="004542F8"/>
    <w:rsid w:val="00454E39"/>
    <w:rsid w:val="004558C7"/>
    <w:rsid w:val="00456114"/>
    <w:rsid w:val="004562E1"/>
    <w:rsid w:val="00456CB6"/>
    <w:rsid w:val="00457769"/>
    <w:rsid w:val="0046010F"/>
    <w:rsid w:val="004601D3"/>
    <w:rsid w:val="00460BF6"/>
    <w:rsid w:val="004610F6"/>
    <w:rsid w:val="00461159"/>
    <w:rsid w:val="00461ED2"/>
    <w:rsid w:val="0046264A"/>
    <w:rsid w:val="004627E4"/>
    <w:rsid w:val="00462B04"/>
    <w:rsid w:val="00462D53"/>
    <w:rsid w:val="004639DB"/>
    <w:rsid w:val="00463DC3"/>
    <w:rsid w:val="00464194"/>
    <w:rsid w:val="0046421E"/>
    <w:rsid w:val="00464619"/>
    <w:rsid w:val="00464A46"/>
    <w:rsid w:val="0046537B"/>
    <w:rsid w:val="00465B39"/>
    <w:rsid w:val="004664E7"/>
    <w:rsid w:val="00466B2C"/>
    <w:rsid w:val="00467547"/>
    <w:rsid w:val="0046760F"/>
    <w:rsid w:val="00467F91"/>
    <w:rsid w:val="00470267"/>
    <w:rsid w:val="00470581"/>
    <w:rsid w:val="004705A9"/>
    <w:rsid w:val="00470A80"/>
    <w:rsid w:val="00470AC8"/>
    <w:rsid w:val="00471499"/>
    <w:rsid w:val="0047179F"/>
    <w:rsid w:val="0047183C"/>
    <w:rsid w:val="00471BFA"/>
    <w:rsid w:val="00471E0F"/>
    <w:rsid w:val="00471FB4"/>
    <w:rsid w:val="0047226B"/>
    <w:rsid w:val="004723A7"/>
    <w:rsid w:val="004732AC"/>
    <w:rsid w:val="00473302"/>
    <w:rsid w:val="004747E4"/>
    <w:rsid w:val="00475405"/>
    <w:rsid w:val="00475D36"/>
    <w:rsid w:val="00475EEB"/>
    <w:rsid w:val="00476A56"/>
    <w:rsid w:val="004774E3"/>
    <w:rsid w:val="00480715"/>
    <w:rsid w:val="00480A3B"/>
    <w:rsid w:val="00480A65"/>
    <w:rsid w:val="00481F38"/>
    <w:rsid w:val="00482DA0"/>
    <w:rsid w:val="00482ED5"/>
    <w:rsid w:val="0048375A"/>
    <w:rsid w:val="00483F13"/>
    <w:rsid w:val="00484004"/>
    <w:rsid w:val="004847E8"/>
    <w:rsid w:val="00484BC3"/>
    <w:rsid w:val="00484C20"/>
    <w:rsid w:val="00484CC6"/>
    <w:rsid w:val="00484FD5"/>
    <w:rsid w:val="004860D0"/>
    <w:rsid w:val="00486416"/>
    <w:rsid w:val="00486B40"/>
    <w:rsid w:val="004870A7"/>
    <w:rsid w:val="004870B2"/>
    <w:rsid w:val="00487571"/>
    <w:rsid w:val="00490F99"/>
    <w:rsid w:val="00491040"/>
    <w:rsid w:val="00491A73"/>
    <w:rsid w:val="004929D9"/>
    <w:rsid w:val="00493169"/>
    <w:rsid w:val="00493501"/>
    <w:rsid w:val="00493C9B"/>
    <w:rsid w:val="00494678"/>
    <w:rsid w:val="00494AB5"/>
    <w:rsid w:val="00495096"/>
    <w:rsid w:val="0049528B"/>
    <w:rsid w:val="00495787"/>
    <w:rsid w:val="00495A3B"/>
    <w:rsid w:val="00495D56"/>
    <w:rsid w:val="00496328"/>
    <w:rsid w:val="004970A7"/>
    <w:rsid w:val="00497D89"/>
    <w:rsid w:val="004A0883"/>
    <w:rsid w:val="004A16C8"/>
    <w:rsid w:val="004A1914"/>
    <w:rsid w:val="004A23F2"/>
    <w:rsid w:val="004A241E"/>
    <w:rsid w:val="004A3797"/>
    <w:rsid w:val="004A4760"/>
    <w:rsid w:val="004A4A41"/>
    <w:rsid w:val="004A4D84"/>
    <w:rsid w:val="004A51DB"/>
    <w:rsid w:val="004A5233"/>
    <w:rsid w:val="004A5E66"/>
    <w:rsid w:val="004A64D4"/>
    <w:rsid w:val="004A7771"/>
    <w:rsid w:val="004A77A4"/>
    <w:rsid w:val="004A798F"/>
    <w:rsid w:val="004B056A"/>
    <w:rsid w:val="004B05AB"/>
    <w:rsid w:val="004B06AD"/>
    <w:rsid w:val="004B13C1"/>
    <w:rsid w:val="004B1F51"/>
    <w:rsid w:val="004B209E"/>
    <w:rsid w:val="004B20D2"/>
    <w:rsid w:val="004B281F"/>
    <w:rsid w:val="004B2953"/>
    <w:rsid w:val="004B3DD5"/>
    <w:rsid w:val="004B4096"/>
    <w:rsid w:val="004B42A1"/>
    <w:rsid w:val="004B43DC"/>
    <w:rsid w:val="004B4BA3"/>
    <w:rsid w:val="004B4DAE"/>
    <w:rsid w:val="004B58B6"/>
    <w:rsid w:val="004B6030"/>
    <w:rsid w:val="004B644A"/>
    <w:rsid w:val="004B66A4"/>
    <w:rsid w:val="004B736B"/>
    <w:rsid w:val="004C0343"/>
    <w:rsid w:val="004C077A"/>
    <w:rsid w:val="004C1E4C"/>
    <w:rsid w:val="004C22EF"/>
    <w:rsid w:val="004C22F7"/>
    <w:rsid w:val="004C25F5"/>
    <w:rsid w:val="004C2E37"/>
    <w:rsid w:val="004C30FC"/>
    <w:rsid w:val="004C39F1"/>
    <w:rsid w:val="004C3D10"/>
    <w:rsid w:val="004C4700"/>
    <w:rsid w:val="004C48A2"/>
    <w:rsid w:val="004C492E"/>
    <w:rsid w:val="004C54B2"/>
    <w:rsid w:val="004C5A56"/>
    <w:rsid w:val="004C6094"/>
    <w:rsid w:val="004C6297"/>
    <w:rsid w:val="004C6318"/>
    <w:rsid w:val="004C65A1"/>
    <w:rsid w:val="004C65F8"/>
    <w:rsid w:val="004C6E35"/>
    <w:rsid w:val="004C6FD8"/>
    <w:rsid w:val="004C7BB2"/>
    <w:rsid w:val="004C7D44"/>
    <w:rsid w:val="004D029F"/>
    <w:rsid w:val="004D075E"/>
    <w:rsid w:val="004D0A79"/>
    <w:rsid w:val="004D1131"/>
    <w:rsid w:val="004D15E2"/>
    <w:rsid w:val="004D1752"/>
    <w:rsid w:val="004D28F7"/>
    <w:rsid w:val="004D2F6D"/>
    <w:rsid w:val="004D3600"/>
    <w:rsid w:val="004D39F4"/>
    <w:rsid w:val="004D3B1A"/>
    <w:rsid w:val="004D5E09"/>
    <w:rsid w:val="004D6055"/>
    <w:rsid w:val="004D6816"/>
    <w:rsid w:val="004D71AF"/>
    <w:rsid w:val="004D7783"/>
    <w:rsid w:val="004D7E8A"/>
    <w:rsid w:val="004E0A33"/>
    <w:rsid w:val="004E1F4E"/>
    <w:rsid w:val="004E24C7"/>
    <w:rsid w:val="004E3632"/>
    <w:rsid w:val="004E3EE1"/>
    <w:rsid w:val="004E432B"/>
    <w:rsid w:val="004E43A4"/>
    <w:rsid w:val="004E44C8"/>
    <w:rsid w:val="004E53C8"/>
    <w:rsid w:val="004E5797"/>
    <w:rsid w:val="004E5A04"/>
    <w:rsid w:val="004E6041"/>
    <w:rsid w:val="004E7241"/>
    <w:rsid w:val="004E7CD5"/>
    <w:rsid w:val="004F02B3"/>
    <w:rsid w:val="004F0909"/>
    <w:rsid w:val="004F0EB7"/>
    <w:rsid w:val="004F0EDE"/>
    <w:rsid w:val="004F14A1"/>
    <w:rsid w:val="004F169C"/>
    <w:rsid w:val="004F1EFA"/>
    <w:rsid w:val="004F2201"/>
    <w:rsid w:val="004F2C06"/>
    <w:rsid w:val="004F35EE"/>
    <w:rsid w:val="004F3C2B"/>
    <w:rsid w:val="004F425C"/>
    <w:rsid w:val="004F430B"/>
    <w:rsid w:val="004F47E7"/>
    <w:rsid w:val="004F4801"/>
    <w:rsid w:val="004F5592"/>
    <w:rsid w:val="004F6532"/>
    <w:rsid w:val="004F6D80"/>
    <w:rsid w:val="004F73B8"/>
    <w:rsid w:val="004F7662"/>
    <w:rsid w:val="004F776D"/>
    <w:rsid w:val="0050019F"/>
    <w:rsid w:val="005007FE"/>
    <w:rsid w:val="00500930"/>
    <w:rsid w:val="00500A20"/>
    <w:rsid w:val="00500AE1"/>
    <w:rsid w:val="0050117B"/>
    <w:rsid w:val="0050120A"/>
    <w:rsid w:val="00502720"/>
    <w:rsid w:val="00502B1B"/>
    <w:rsid w:val="00503CC4"/>
    <w:rsid w:val="00503FE4"/>
    <w:rsid w:val="00504E08"/>
    <w:rsid w:val="00504E30"/>
    <w:rsid w:val="00504E50"/>
    <w:rsid w:val="00504F53"/>
    <w:rsid w:val="0050505E"/>
    <w:rsid w:val="00505227"/>
    <w:rsid w:val="00506465"/>
    <w:rsid w:val="0050671E"/>
    <w:rsid w:val="00506C55"/>
    <w:rsid w:val="00506C6C"/>
    <w:rsid w:val="00507373"/>
    <w:rsid w:val="00507D78"/>
    <w:rsid w:val="00510120"/>
    <w:rsid w:val="00510B98"/>
    <w:rsid w:val="00511552"/>
    <w:rsid w:val="00511919"/>
    <w:rsid w:val="00511FDA"/>
    <w:rsid w:val="0051201E"/>
    <w:rsid w:val="005120AE"/>
    <w:rsid w:val="00512505"/>
    <w:rsid w:val="00512DA2"/>
    <w:rsid w:val="00512E6A"/>
    <w:rsid w:val="00512E6D"/>
    <w:rsid w:val="00513C0D"/>
    <w:rsid w:val="00514663"/>
    <w:rsid w:val="00514D1E"/>
    <w:rsid w:val="00515570"/>
    <w:rsid w:val="00516064"/>
    <w:rsid w:val="00516DB2"/>
    <w:rsid w:val="005171C9"/>
    <w:rsid w:val="00517A84"/>
    <w:rsid w:val="00517D3E"/>
    <w:rsid w:val="00517E27"/>
    <w:rsid w:val="0052006A"/>
    <w:rsid w:val="00520545"/>
    <w:rsid w:val="00521664"/>
    <w:rsid w:val="00521889"/>
    <w:rsid w:val="00522102"/>
    <w:rsid w:val="00522237"/>
    <w:rsid w:val="005222BF"/>
    <w:rsid w:val="005223B3"/>
    <w:rsid w:val="005234C7"/>
    <w:rsid w:val="00524529"/>
    <w:rsid w:val="0052581D"/>
    <w:rsid w:val="0052683C"/>
    <w:rsid w:val="0052687B"/>
    <w:rsid w:val="005269EE"/>
    <w:rsid w:val="00526C85"/>
    <w:rsid w:val="00526E43"/>
    <w:rsid w:val="00526E76"/>
    <w:rsid w:val="00526FF2"/>
    <w:rsid w:val="00527D55"/>
    <w:rsid w:val="00530559"/>
    <w:rsid w:val="0053067E"/>
    <w:rsid w:val="005306E1"/>
    <w:rsid w:val="00531040"/>
    <w:rsid w:val="00531711"/>
    <w:rsid w:val="00531889"/>
    <w:rsid w:val="00531AA4"/>
    <w:rsid w:val="0053257A"/>
    <w:rsid w:val="00532B36"/>
    <w:rsid w:val="00532FA3"/>
    <w:rsid w:val="00533C22"/>
    <w:rsid w:val="00534086"/>
    <w:rsid w:val="005351E1"/>
    <w:rsid w:val="005355AB"/>
    <w:rsid w:val="00536058"/>
    <w:rsid w:val="005360B0"/>
    <w:rsid w:val="005405C6"/>
    <w:rsid w:val="005412CC"/>
    <w:rsid w:val="00541977"/>
    <w:rsid w:val="00541BF4"/>
    <w:rsid w:val="00542525"/>
    <w:rsid w:val="00542A48"/>
    <w:rsid w:val="0054390B"/>
    <w:rsid w:val="00543FF1"/>
    <w:rsid w:val="00544F06"/>
    <w:rsid w:val="00545661"/>
    <w:rsid w:val="00545853"/>
    <w:rsid w:val="00545B07"/>
    <w:rsid w:val="005464B1"/>
    <w:rsid w:val="00546521"/>
    <w:rsid w:val="00546C12"/>
    <w:rsid w:val="00547BD0"/>
    <w:rsid w:val="0055099F"/>
    <w:rsid w:val="00550ADD"/>
    <w:rsid w:val="005511DD"/>
    <w:rsid w:val="0055173D"/>
    <w:rsid w:val="00553461"/>
    <w:rsid w:val="00553494"/>
    <w:rsid w:val="005539AC"/>
    <w:rsid w:val="00553FA9"/>
    <w:rsid w:val="00554AEA"/>
    <w:rsid w:val="00554FFD"/>
    <w:rsid w:val="00555033"/>
    <w:rsid w:val="005557F0"/>
    <w:rsid w:val="005559BB"/>
    <w:rsid w:val="00555B4D"/>
    <w:rsid w:val="00555F10"/>
    <w:rsid w:val="00556A90"/>
    <w:rsid w:val="005570D8"/>
    <w:rsid w:val="00557409"/>
    <w:rsid w:val="00557E9B"/>
    <w:rsid w:val="005600FB"/>
    <w:rsid w:val="00561C03"/>
    <w:rsid w:val="00562FB8"/>
    <w:rsid w:val="005634E8"/>
    <w:rsid w:val="005635FE"/>
    <w:rsid w:val="00563DCB"/>
    <w:rsid w:val="0056451A"/>
    <w:rsid w:val="00564529"/>
    <w:rsid w:val="005652BD"/>
    <w:rsid w:val="0056536F"/>
    <w:rsid w:val="00565C7D"/>
    <w:rsid w:val="00566AA3"/>
    <w:rsid w:val="00567CC4"/>
    <w:rsid w:val="00570E82"/>
    <w:rsid w:val="00572704"/>
    <w:rsid w:val="00573771"/>
    <w:rsid w:val="00573B66"/>
    <w:rsid w:val="00574E2A"/>
    <w:rsid w:val="00574E54"/>
    <w:rsid w:val="00574F72"/>
    <w:rsid w:val="005755B8"/>
    <w:rsid w:val="00576AAC"/>
    <w:rsid w:val="00576FB4"/>
    <w:rsid w:val="005778A9"/>
    <w:rsid w:val="00577B0F"/>
    <w:rsid w:val="005803E4"/>
    <w:rsid w:val="00580B65"/>
    <w:rsid w:val="0058396D"/>
    <w:rsid w:val="00583A7A"/>
    <w:rsid w:val="0058436F"/>
    <w:rsid w:val="00584BCC"/>
    <w:rsid w:val="00586511"/>
    <w:rsid w:val="005871C7"/>
    <w:rsid w:val="00587211"/>
    <w:rsid w:val="00587247"/>
    <w:rsid w:val="00587943"/>
    <w:rsid w:val="00587B98"/>
    <w:rsid w:val="00587BE0"/>
    <w:rsid w:val="00590216"/>
    <w:rsid w:val="00590B14"/>
    <w:rsid w:val="00590D6A"/>
    <w:rsid w:val="00590F95"/>
    <w:rsid w:val="00591A6F"/>
    <w:rsid w:val="00591C50"/>
    <w:rsid w:val="00591F37"/>
    <w:rsid w:val="00594E07"/>
    <w:rsid w:val="00595A17"/>
    <w:rsid w:val="00597158"/>
    <w:rsid w:val="00597384"/>
    <w:rsid w:val="00597BA4"/>
    <w:rsid w:val="00597E20"/>
    <w:rsid w:val="005A0116"/>
    <w:rsid w:val="005A0E65"/>
    <w:rsid w:val="005A27B9"/>
    <w:rsid w:val="005A31D6"/>
    <w:rsid w:val="005A321B"/>
    <w:rsid w:val="005A3493"/>
    <w:rsid w:val="005A350A"/>
    <w:rsid w:val="005A3D9B"/>
    <w:rsid w:val="005A497C"/>
    <w:rsid w:val="005A4B58"/>
    <w:rsid w:val="005A4B88"/>
    <w:rsid w:val="005A5F88"/>
    <w:rsid w:val="005A6C67"/>
    <w:rsid w:val="005A71B4"/>
    <w:rsid w:val="005B0B92"/>
    <w:rsid w:val="005B16F2"/>
    <w:rsid w:val="005B1913"/>
    <w:rsid w:val="005B1B3F"/>
    <w:rsid w:val="005B20A1"/>
    <w:rsid w:val="005B2336"/>
    <w:rsid w:val="005B2A99"/>
    <w:rsid w:val="005B2DC7"/>
    <w:rsid w:val="005B3A02"/>
    <w:rsid w:val="005B3E0E"/>
    <w:rsid w:val="005B420F"/>
    <w:rsid w:val="005B51D3"/>
    <w:rsid w:val="005B53A9"/>
    <w:rsid w:val="005B605A"/>
    <w:rsid w:val="005B6125"/>
    <w:rsid w:val="005B6BE4"/>
    <w:rsid w:val="005B6C9D"/>
    <w:rsid w:val="005B6CFB"/>
    <w:rsid w:val="005B6E8D"/>
    <w:rsid w:val="005C01B3"/>
    <w:rsid w:val="005C03D8"/>
    <w:rsid w:val="005C055D"/>
    <w:rsid w:val="005C0CAB"/>
    <w:rsid w:val="005C1B0D"/>
    <w:rsid w:val="005C1EEC"/>
    <w:rsid w:val="005C239B"/>
    <w:rsid w:val="005C2410"/>
    <w:rsid w:val="005C2EA1"/>
    <w:rsid w:val="005C31D2"/>
    <w:rsid w:val="005C3572"/>
    <w:rsid w:val="005C3A68"/>
    <w:rsid w:val="005C3AC4"/>
    <w:rsid w:val="005C4501"/>
    <w:rsid w:val="005C48EC"/>
    <w:rsid w:val="005C504F"/>
    <w:rsid w:val="005C50BA"/>
    <w:rsid w:val="005C523A"/>
    <w:rsid w:val="005C54AA"/>
    <w:rsid w:val="005C5956"/>
    <w:rsid w:val="005C5B42"/>
    <w:rsid w:val="005C6147"/>
    <w:rsid w:val="005C6215"/>
    <w:rsid w:val="005C6E6A"/>
    <w:rsid w:val="005C71F3"/>
    <w:rsid w:val="005C7598"/>
    <w:rsid w:val="005C769A"/>
    <w:rsid w:val="005D0035"/>
    <w:rsid w:val="005D06AB"/>
    <w:rsid w:val="005D083C"/>
    <w:rsid w:val="005D0A34"/>
    <w:rsid w:val="005D136F"/>
    <w:rsid w:val="005D1460"/>
    <w:rsid w:val="005D1512"/>
    <w:rsid w:val="005D1515"/>
    <w:rsid w:val="005D1726"/>
    <w:rsid w:val="005D19D9"/>
    <w:rsid w:val="005D244F"/>
    <w:rsid w:val="005D3088"/>
    <w:rsid w:val="005D3274"/>
    <w:rsid w:val="005D3643"/>
    <w:rsid w:val="005D38C4"/>
    <w:rsid w:val="005D3BAA"/>
    <w:rsid w:val="005D3C29"/>
    <w:rsid w:val="005D3CFF"/>
    <w:rsid w:val="005D6BC2"/>
    <w:rsid w:val="005D7BC0"/>
    <w:rsid w:val="005E00DD"/>
    <w:rsid w:val="005E0327"/>
    <w:rsid w:val="005E03EE"/>
    <w:rsid w:val="005E03F1"/>
    <w:rsid w:val="005E0B08"/>
    <w:rsid w:val="005E1CDD"/>
    <w:rsid w:val="005E28DE"/>
    <w:rsid w:val="005E2905"/>
    <w:rsid w:val="005E2A37"/>
    <w:rsid w:val="005E2BE3"/>
    <w:rsid w:val="005E3A37"/>
    <w:rsid w:val="005E3FA8"/>
    <w:rsid w:val="005E406C"/>
    <w:rsid w:val="005E4C80"/>
    <w:rsid w:val="005E52E4"/>
    <w:rsid w:val="005E5842"/>
    <w:rsid w:val="005E5DA7"/>
    <w:rsid w:val="005E6D62"/>
    <w:rsid w:val="005E7380"/>
    <w:rsid w:val="005E7DDD"/>
    <w:rsid w:val="005F00EB"/>
    <w:rsid w:val="005F07A5"/>
    <w:rsid w:val="005F0EC8"/>
    <w:rsid w:val="005F233B"/>
    <w:rsid w:val="005F293B"/>
    <w:rsid w:val="005F32AD"/>
    <w:rsid w:val="005F4659"/>
    <w:rsid w:val="005F5FBE"/>
    <w:rsid w:val="005F65DC"/>
    <w:rsid w:val="005F6CA2"/>
    <w:rsid w:val="005F6DAA"/>
    <w:rsid w:val="00600296"/>
    <w:rsid w:val="00600565"/>
    <w:rsid w:val="00600A8D"/>
    <w:rsid w:val="00601440"/>
    <w:rsid w:val="00601B34"/>
    <w:rsid w:val="00601B98"/>
    <w:rsid w:val="006027CE"/>
    <w:rsid w:val="00602A14"/>
    <w:rsid w:val="00602F30"/>
    <w:rsid w:val="006034D4"/>
    <w:rsid w:val="00603504"/>
    <w:rsid w:val="00604165"/>
    <w:rsid w:val="00605FD8"/>
    <w:rsid w:val="006069C2"/>
    <w:rsid w:val="00607127"/>
    <w:rsid w:val="006101EA"/>
    <w:rsid w:val="0061105A"/>
    <w:rsid w:val="0061196B"/>
    <w:rsid w:val="00611C39"/>
    <w:rsid w:val="00611FAA"/>
    <w:rsid w:val="00612431"/>
    <w:rsid w:val="00612927"/>
    <w:rsid w:val="00613047"/>
    <w:rsid w:val="0061374D"/>
    <w:rsid w:val="00614492"/>
    <w:rsid w:val="006148B7"/>
    <w:rsid w:val="00615CFA"/>
    <w:rsid w:val="0061690B"/>
    <w:rsid w:val="0061751C"/>
    <w:rsid w:val="0061796D"/>
    <w:rsid w:val="006200D7"/>
    <w:rsid w:val="006203CB"/>
    <w:rsid w:val="0062046E"/>
    <w:rsid w:val="00621595"/>
    <w:rsid w:val="006229A9"/>
    <w:rsid w:val="00622E65"/>
    <w:rsid w:val="00623847"/>
    <w:rsid w:val="0062482D"/>
    <w:rsid w:val="006258A8"/>
    <w:rsid w:val="0062595B"/>
    <w:rsid w:val="00626F92"/>
    <w:rsid w:val="0063093B"/>
    <w:rsid w:val="00630F7E"/>
    <w:rsid w:val="006310D1"/>
    <w:rsid w:val="006312C8"/>
    <w:rsid w:val="00631A15"/>
    <w:rsid w:val="00632689"/>
    <w:rsid w:val="0063291A"/>
    <w:rsid w:val="0063367F"/>
    <w:rsid w:val="00633718"/>
    <w:rsid w:val="00635084"/>
    <w:rsid w:val="00635327"/>
    <w:rsid w:val="00635761"/>
    <w:rsid w:val="00635DFD"/>
    <w:rsid w:val="006362AA"/>
    <w:rsid w:val="00637826"/>
    <w:rsid w:val="0064008A"/>
    <w:rsid w:val="006411D6"/>
    <w:rsid w:val="0064123D"/>
    <w:rsid w:val="00641C17"/>
    <w:rsid w:val="006445DE"/>
    <w:rsid w:val="006465F8"/>
    <w:rsid w:val="006468AA"/>
    <w:rsid w:val="00646BD8"/>
    <w:rsid w:val="00646FA4"/>
    <w:rsid w:val="00646FD9"/>
    <w:rsid w:val="0064729D"/>
    <w:rsid w:val="00650513"/>
    <w:rsid w:val="00650DBE"/>
    <w:rsid w:val="006514D4"/>
    <w:rsid w:val="0065192D"/>
    <w:rsid w:val="00651EED"/>
    <w:rsid w:val="006520A8"/>
    <w:rsid w:val="0065263E"/>
    <w:rsid w:val="00652671"/>
    <w:rsid w:val="00652C26"/>
    <w:rsid w:val="0065319B"/>
    <w:rsid w:val="00653E6C"/>
    <w:rsid w:val="0065497B"/>
    <w:rsid w:val="00654E28"/>
    <w:rsid w:val="00654F2F"/>
    <w:rsid w:val="00654F7B"/>
    <w:rsid w:val="00655311"/>
    <w:rsid w:val="00655E10"/>
    <w:rsid w:val="00655FD4"/>
    <w:rsid w:val="00656E36"/>
    <w:rsid w:val="0065720C"/>
    <w:rsid w:val="006578DF"/>
    <w:rsid w:val="00657B28"/>
    <w:rsid w:val="006603E8"/>
    <w:rsid w:val="00660A16"/>
    <w:rsid w:val="00662171"/>
    <w:rsid w:val="00662284"/>
    <w:rsid w:val="0066287E"/>
    <w:rsid w:val="00662B6C"/>
    <w:rsid w:val="00662F23"/>
    <w:rsid w:val="00662F5F"/>
    <w:rsid w:val="00663C62"/>
    <w:rsid w:val="00663EB2"/>
    <w:rsid w:val="00663EC4"/>
    <w:rsid w:val="00663EDD"/>
    <w:rsid w:val="006641F1"/>
    <w:rsid w:val="006646A0"/>
    <w:rsid w:val="00664ADC"/>
    <w:rsid w:val="00665F05"/>
    <w:rsid w:val="00666366"/>
    <w:rsid w:val="006663DA"/>
    <w:rsid w:val="006665B3"/>
    <w:rsid w:val="00666611"/>
    <w:rsid w:val="00666BF8"/>
    <w:rsid w:val="006671E1"/>
    <w:rsid w:val="006701DD"/>
    <w:rsid w:val="006703AC"/>
    <w:rsid w:val="006704B4"/>
    <w:rsid w:val="00670795"/>
    <w:rsid w:val="00670A18"/>
    <w:rsid w:val="00670C26"/>
    <w:rsid w:val="00671107"/>
    <w:rsid w:val="00671183"/>
    <w:rsid w:val="00671F49"/>
    <w:rsid w:val="00672505"/>
    <w:rsid w:val="00672E01"/>
    <w:rsid w:val="0067391C"/>
    <w:rsid w:val="00673CC9"/>
    <w:rsid w:val="00673D9E"/>
    <w:rsid w:val="006747E2"/>
    <w:rsid w:val="00674D9C"/>
    <w:rsid w:val="00675AAE"/>
    <w:rsid w:val="00675E65"/>
    <w:rsid w:val="006766C5"/>
    <w:rsid w:val="0067767E"/>
    <w:rsid w:val="00677AD2"/>
    <w:rsid w:val="006807BA"/>
    <w:rsid w:val="00680B35"/>
    <w:rsid w:val="00681092"/>
    <w:rsid w:val="0068235F"/>
    <w:rsid w:val="00683089"/>
    <w:rsid w:val="006831F2"/>
    <w:rsid w:val="0068338D"/>
    <w:rsid w:val="006835E6"/>
    <w:rsid w:val="00684FC4"/>
    <w:rsid w:val="0068525C"/>
    <w:rsid w:val="00686202"/>
    <w:rsid w:val="00686FA7"/>
    <w:rsid w:val="00687251"/>
    <w:rsid w:val="006874F4"/>
    <w:rsid w:val="00687DDE"/>
    <w:rsid w:val="00690197"/>
    <w:rsid w:val="0069043B"/>
    <w:rsid w:val="00690DE7"/>
    <w:rsid w:val="006929C5"/>
    <w:rsid w:val="00692D35"/>
    <w:rsid w:val="00692D93"/>
    <w:rsid w:val="00693A45"/>
    <w:rsid w:val="00693B0B"/>
    <w:rsid w:val="00693DF9"/>
    <w:rsid w:val="006954C8"/>
    <w:rsid w:val="00695F21"/>
    <w:rsid w:val="00695FC0"/>
    <w:rsid w:val="00697806"/>
    <w:rsid w:val="00697CD5"/>
    <w:rsid w:val="006A04D0"/>
    <w:rsid w:val="006A07AC"/>
    <w:rsid w:val="006A145B"/>
    <w:rsid w:val="006A18ED"/>
    <w:rsid w:val="006A191F"/>
    <w:rsid w:val="006A1E69"/>
    <w:rsid w:val="006A34D8"/>
    <w:rsid w:val="006A36AC"/>
    <w:rsid w:val="006A3880"/>
    <w:rsid w:val="006A3FDB"/>
    <w:rsid w:val="006A4E11"/>
    <w:rsid w:val="006A523E"/>
    <w:rsid w:val="006A5B1C"/>
    <w:rsid w:val="006A5C45"/>
    <w:rsid w:val="006A5F72"/>
    <w:rsid w:val="006A684B"/>
    <w:rsid w:val="006A6BA1"/>
    <w:rsid w:val="006A6E0F"/>
    <w:rsid w:val="006A70B8"/>
    <w:rsid w:val="006B016E"/>
    <w:rsid w:val="006B01F2"/>
    <w:rsid w:val="006B0C5F"/>
    <w:rsid w:val="006B190D"/>
    <w:rsid w:val="006B1A93"/>
    <w:rsid w:val="006B1C45"/>
    <w:rsid w:val="006B1E7B"/>
    <w:rsid w:val="006B27A8"/>
    <w:rsid w:val="006B2977"/>
    <w:rsid w:val="006B3079"/>
    <w:rsid w:val="006B33A9"/>
    <w:rsid w:val="006B35F0"/>
    <w:rsid w:val="006B520D"/>
    <w:rsid w:val="006B56D0"/>
    <w:rsid w:val="006B59BF"/>
    <w:rsid w:val="006B5EC2"/>
    <w:rsid w:val="006B6083"/>
    <w:rsid w:val="006B6252"/>
    <w:rsid w:val="006B6C05"/>
    <w:rsid w:val="006B6C17"/>
    <w:rsid w:val="006B6D1D"/>
    <w:rsid w:val="006B6E07"/>
    <w:rsid w:val="006C02B9"/>
    <w:rsid w:val="006C2A14"/>
    <w:rsid w:val="006C35BD"/>
    <w:rsid w:val="006C395A"/>
    <w:rsid w:val="006C4432"/>
    <w:rsid w:val="006C46B4"/>
    <w:rsid w:val="006C577B"/>
    <w:rsid w:val="006C5826"/>
    <w:rsid w:val="006C6106"/>
    <w:rsid w:val="006C65C5"/>
    <w:rsid w:val="006C66DB"/>
    <w:rsid w:val="006C68BD"/>
    <w:rsid w:val="006C6A0F"/>
    <w:rsid w:val="006C6FD7"/>
    <w:rsid w:val="006C790C"/>
    <w:rsid w:val="006C7A37"/>
    <w:rsid w:val="006C7D05"/>
    <w:rsid w:val="006C7F15"/>
    <w:rsid w:val="006D0EEE"/>
    <w:rsid w:val="006D1676"/>
    <w:rsid w:val="006D26E6"/>
    <w:rsid w:val="006D3486"/>
    <w:rsid w:val="006D3EDF"/>
    <w:rsid w:val="006D47C5"/>
    <w:rsid w:val="006D5187"/>
    <w:rsid w:val="006D543F"/>
    <w:rsid w:val="006D556F"/>
    <w:rsid w:val="006D56A1"/>
    <w:rsid w:val="006D5715"/>
    <w:rsid w:val="006D59B3"/>
    <w:rsid w:val="006D5E53"/>
    <w:rsid w:val="006D64E8"/>
    <w:rsid w:val="006D7A72"/>
    <w:rsid w:val="006D7E0C"/>
    <w:rsid w:val="006E024E"/>
    <w:rsid w:val="006E1202"/>
    <w:rsid w:val="006E1B49"/>
    <w:rsid w:val="006E2381"/>
    <w:rsid w:val="006E2E45"/>
    <w:rsid w:val="006E3E52"/>
    <w:rsid w:val="006E43E0"/>
    <w:rsid w:val="006E47F4"/>
    <w:rsid w:val="006E499A"/>
    <w:rsid w:val="006E4F4D"/>
    <w:rsid w:val="006E4F61"/>
    <w:rsid w:val="006E5954"/>
    <w:rsid w:val="006E5DDC"/>
    <w:rsid w:val="006E64AD"/>
    <w:rsid w:val="006F0149"/>
    <w:rsid w:val="006F0E1D"/>
    <w:rsid w:val="006F14D6"/>
    <w:rsid w:val="006F15E5"/>
    <w:rsid w:val="006F16E7"/>
    <w:rsid w:val="006F313B"/>
    <w:rsid w:val="006F3435"/>
    <w:rsid w:val="006F3A39"/>
    <w:rsid w:val="006F3F24"/>
    <w:rsid w:val="006F4048"/>
    <w:rsid w:val="006F4154"/>
    <w:rsid w:val="006F5B99"/>
    <w:rsid w:val="006F7EF7"/>
    <w:rsid w:val="00700099"/>
    <w:rsid w:val="0070069A"/>
    <w:rsid w:val="00700B49"/>
    <w:rsid w:val="0070168A"/>
    <w:rsid w:val="00701A3A"/>
    <w:rsid w:val="00701D57"/>
    <w:rsid w:val="00702B68"/>
    <w:rsid w:val="00702F16"/>
    <w:rsid w:val="00703B5C"/>
    <w:rsid w:val="00703C4D"/>
    <w:rsid w:val="00704054"/>
    <w:rsid w:val="00704AD6"/>
    <w:rsid w:val="00704C93"/>
    <w:rsid w:val="00704DB7"/>
    <w:rsid w:val="00705418"/>
    <w:rsid w:val="00705481"/>
    <w:rsid w:val="00706370"/>
    <w:rsid w:val="007064A4"/>
    <w:rsid w:val="0070697B"/>
    <w:rsid w:val="00706AFC"/>
    <w:rsid w:val="00706C68"/>
    <w:rsid w:val="00707DBB"/>
    <w:rsid w:val="0071011D"/>
    <w:rsid w:val="007105F4"/>
    <w:rsid w:val="00710F1D"/>
    <w:rsid w:val="00710F4F"/>
    <w:rsid w:val="007114C4"/>
    <w:rsid w:val="007114E2"/>
    <w:rsid w:val="0071177C"/>
    <w:rsid w:val="00711CE8"/>
    <w:rsid w:val="007125A3"/>
    <w:rsid w:val="00712A87"/>
    <w:rsid w:val="00712B64"/>
    <w:rsid w:val="0071332D"/>
    <w:rsid w:val="007136FC"/>
    <w:rsid w:val="00713886"/>
    <w:rsid w:val="007143C7"/>
    <w:rsid w:val="007145B1"/>
    <w:rsid w:val="00714D09"/>
    <w:rsid w:val="007152C8"/>
    <w:rsid w:val="00715AB5"/>
    <w:rsid w:val="007169E4"/>
    <w:rsid w:val="0071726F"/>
    <w:rsid w:val="00717C92"/>
    <w:rsid w:val="007208C4"/>
    <w:rsid w:val="00720D09"/>
    <w:rsid w:val="00720DC4"/>
    <w:rsid w:val="00720F32"/>
    <w:rsid w:val="00722018"/>
    <w:rsid w:val="00722B1E"/>
    <w:rsid w:val="00722D4D"/>
    <w:rsid w:val="0072395E"/>
    <w:rsid w:val="00723EA6"/>
    <w:rsid w:val="00724031"/>
    <w:rsid w:val="00724671"/>
    <w:rsid w:val="007248E9"/>
    <w:rsid w:val="00724958"/>
    <w:rsid w:val="007249EF"/>
    <w:rsid w:val="00725976"/>
    <w:rsid w:val="00726135"/>
    <w:rsid w:val="0072622B"/>
    <w:rsid w:val="007267B3"/>
    <w:rsid w:val="00726AA1"/>
    <w:rsid w:val="00727748"/>
    <w:rsid w:val="0072780E"/>
    <w:rsid w:val="007278DE"/>
    <w:rsid w:val="00727B6F"/>
    <w:rsid w:val="00730A8E"/>
    <w:rsid w:val="007314B8"/>
    <w:rsid w:val="007314D5"/>
    <w:rsid w:val="007317F5"/>
    <w:rsid w:val="00731B72"/>
    <w:rsid w:val="00732102"/>
    <w:rsid w:val="00732E44"/>
    <w:rsid w:val="00732F75"/>
    <w:rsid w:val="007333CB"/>
    <w:rsid w:val="00733624"/>
    <w:rsid w:val="007337E4"/>
    <w:rsid w:val="00734329"/>
    <w:rsid w:val="00734383"/>
    <w:rsid w:val="00734626"/>
    <w:rsid w:val="00734E68"/>
    <w:rsid w:val="007356B9"/>
    <w:rsid w:val="00735E02"/>
    <w:rsid w:val="00736113"/>
    <w:rsid w:val="0073680D"/>
    <w:rsid w:val="00736872"/>
    <w:rsid w:val="00737293"/>
    <w:rsid w:val="00737E73"/>
    <w:rsid w:val="00740C85"/>
    <w:rsid w:val="00741FEA"/>
    <w:rsid w:val="00742197"/>
    <w:rsid w:val="007446C4"/>
    <w:rsid w:val="007447CA"/>
    <w:rsid w:val="00745508"/>
    <w:rsid w:val="007456F1"/>
    <w:rsid w:val="00745DD1"/>
    <w:rsid w:val="00745E16"/>
    <w:rsid w:val="00746061"/>
    <w:rsid w:val="007460F0"/>
    <w:rsid w:val="00746710"/>
    <w:rsid w:val="007468A3"/>
    <w:rsid w:val="00746A13"/>
    <w:rsid w:val="0074766E"/>
    <w:rsid w:val="00747B95"/>
    <w:rsid w:val="00747D85"/>
    <w:rsid w:val="00747E53"/>
    <w:rsid w:val="00751178"/>
    <w:rsid w:val="00751373"/>
    <w:rsid w:val="00752E4C"/>
    <w:rsid w:val="0075319E"/>
    <w:rsid w:val="0075324F"/>
    <w:rsid w:val="0075387F"/>
    <w:rsid w:val="00753C19"/>
    <w:rsid w:val="0075472F"/>
    <w:rsid w:val="0075507D"/>
    <w:rsid w:val="0075552D"/>
    <w:rsid w:val="007557A9"/>
    <w:rsid w:val="007558E9"/>
    <w:rsid w:val="00756066"/>
    <w:rsid w:val="007568D5"/>
    <w:rsid w:val="00756DBA"/>
    <w:rsid w:val="00756ECA"/>
    <w:rsid w:val="0075762C"/>
    <w:rsid w:val="0076115A"/>
    <w:rsid w:val="007614D2"/>
    <w:rsid w:val="0076150A"/>
    <w:rsid w:val="00761674"/>
    <w:rsid w:val="007622FE"/>
    <w:rsid w:val="00762B2F"/>
    <w:rsid w:val="00762DBB"/>
    <w:rsid w:val="00763C8F"/>
    <w:rsid w:val="00763D22"/>
    <w:rsid w:val="00763FE8"/>
    <w:rsid w:val="00764644"/>
    <w:rsid w:val="007646A4"/>
    <w:rsid w:val="00764E38"/>
    <w:rsid w:val="007655DD"/>
    <w:rsid w:val="00765A96"/>
    <w:rsid w:val="0076610B"/>
    <w:rsid w:val="007661B4"/>
    <w:rsid w:val="007663B9"/>
    <w:rsid w:val="00767422"/>
    <w:rsid w:val="007707AD"/>
    <w:rsid w:val="0077086E"/>
    <w:rsid w:val="007708E2"/>
    <w:rsid w:val="00771A3B"/>
    <w:rsid w:val="00771A8D"/>
    <w:rsid w:val="00771C9D"/>
    <w:rsid w:val="0077201E"/>
    <w:rsid w:val="00772482"/>
    <w:rsid w:val="0077249A"/>
    <w:rsid w:val="00772EF7"/>
    <w:rsid w:val="00773054"/>
    <w:rsid w:val="0077406F"/>
    <w:rsid w:val="00774315"/>
    <w:rsid w:val="00774355"/>
    <w:rsid w:val="007745A8"/>
    <w:rsid w:val="007747FF"/>
    <w:rsid w:val="00775372"/>
    <w:rsid w:val="00775425"/>
    <w:rsid w:val="007759B2"/>
    <w:rsid w:val="00775F33"/>
    <w:rsid w:val="00776094"/>
    <w:rsid w:val="0077629B"/>
    <w:rsid w:val="00776E50"/>
    <w:rsid w:val="0077736E"/>
    <w:rsid w:val="0077749B"/>
    <w:rsid w:val="007808B2"/>
    <w:rsid w:val="00780D2B"/>
    <w:rsid w:val="0078101B"/>
    <w:rsid w:val="00781254"/>
    <w:rsid w:val="007813EA"/>
    <w:rsid w:val="007814CC"/>
    <w:rsid w:val="007824E3"/>
    <w:rsid w:val="0078522F"/>
    <w:rsid w:val="00785B9D"/>
    <w:rsid w:val="00785D8E"/>
    <w:rsid w:val="00785D93"/>
    <w:rsid w:val="00785EDE"/>
    <w:rsid w:val="0078607D"/>
    <w:rsid w:val="00786D3B"/>
    <w:rsid w:val="007872F1"/>
    <w:rsid w:val="00787390"/>
    <w:rsid w:val="00787E85"/>
    <w:rsid w:val="0079019A"/>
    <w:rsid w:val="007907FF"/>
    <w:rsid w:val="007912D6"/>
    <w:rsid w:val="00791430"/>
    <w:rsid w:val="00791C06"/>
    <w:rsid w:val="007920E4"/>
    <w:rsid w:val="00792EA9"/>
    <w:rsid w:val="00794303"/>
    <w:rsid w:val="00794366"/>
    <w:rsid w:val="00795165"/>
    <w:rsid w:val="00795CC8"/>
    <w:rsid w:val="00796275"/>
    <w:rsid w:val="007965E3"/>
    <w:rsid w:val="00796767"/>
    <w:rsid w:val="00796F65"/>
    <w:rsid w:val="00796FA3"/>
    <w:rsid w:val="0079703C"/>
    <w:rsid w:val="007A0429"/>
    <w:rsid w:val="007A0D1B"/>
    <w:rsid w:val="007A1500"/>
    <w:rsid w:val="007A1C7F"/>
    <w:rsid w:val="007A1F39"/>
    <w:rsid w:val="007A2019"/>
    <w:rsid w:val="007A2E3B"/>
    <w:rsid w:val="007A2FA5"/>
    <w:rsid w:val="007A325D"/>
    <w:rsid w:val="007A3357"/>
    <w:rsid w:val="007A4062"/>
    <w:rsid w:val="007A45E0"/>
    <w:rsid w:val="007A4ACF"/>
    <w:rsid w:val="007A4C48"/>
    <w:rsid w:val="007A4C80"/>
    <w:rsid w:val="007A4E51"/>
    <w:rsid w:val="007A5673"/>
    <w:rsid w:val="007A61BA"/>
    <w:rsid w:val="007A650D"/>
    <w:rsid w:val="007A6985"/>
    <w:rsid w:val="007A6AC8"/>
    <w:rsid w:val="007A717A"/>
    <w:rsid w:val="007A74A0"/>
    <w:rsid w:val="007A7EB9"/>
    <w:rsid w:val="007B2FE6"/>
    <w:rsid w:val="007B30A1"/>
    <w:rsid w:val="007B30E5"/>
    <w:rsid w:val="007B3625"/>
    <w:rsid w:val="007B400D"/>
    <w:rsid w:val="007B5080"/>
    <w:rsid w:val="007B5624"/>
    <w:rsid w:val="007B5B23"/>
    <w:rsid w:val="007B5DC3"/>
    <w:rsid w:val="007B67E4"/>
    <w:rsid w:val="007B6E5C"/>
    <w:rsid w:val="007B6F82"/>
    <w:rsid w:val="007B7AC9"/>
    <w:rsid w:val="007B7EB8"/>
    <w:rsid w:val="007B7F29"/>
    <w:rsid w:val="007C08E2"/>
    <w:rsid w:val="007C092C"/>
    <w:rsid w:val="007C15C8"/>
    <w:rsid w:val="007C21C2"/>
    <w:rsid w:val="007C23B8"/>
    <w:rsid w:val="007C2406"/>
    <w:rsid w:val="007C25C0"/>
    <w:rsid w:val="007C4145"/>
    <w:rsid w:val="007C485B"/>
    <w:rsid w:val="007C4D8E"/>
    <w:rsid w:val="007C4F2C"/>
    <w:rsid w:val="007C57D9"/>
    <w:rsid w:val="007C5E10"/>
    <w:rsid w:val="007C653B"/>
    <w:rsid w:val="007C6F33"/>
    <w:rsid w:val="007D0123"/>
    <w:rsid w:val="007D0ECE"/>
    <w:rsid w:val="007D1182"/>
    <w:rsid w:val="007D159A"/>
    <w:rsid w:val="007D16A2"/>
    <w:rsid w:val="007D16F2"/>
    <w:rsid w:val="007D1918"/>
    <w:rsid w:val="007D195F"/>
    <w:rsid w:val="007D1A35"/>
    <w:rsid w:val="007D1CF9"/>
    <w:rsid w:val="007D3C93"/>
    <w:rsid w:val="007D4723"/>
    <w:rsid w:val="007D4A36"/>
    <w:rsid w:val="007D4B64"/>
    <w:rsid w:val="007D4F5F"/>
    <w:rsid w:val="007D56AA"/>
    <w:rsid w:val="007D6AE2"/>
    <w:rsid w:val="007E0BC9"/>
    <w:rsid w:val="007E0CBE"/>
    <w:rsid w:val="007E107B"/>
    <w:rsid w:val="007E1346"/>
    <w:rsid w:val="007E1665"/>
    <w:rsid w:val="007E181C"/>
    <w:rsid w:val="007E252A"/>
    <w:rsid w:val="007E2E3B"/>
    <w:rsid w:val="007E3554"/>
    <w:rsid w:val="007E38C6"/>
    <w:rsid w:val="007E3D96"/>
    <w:rsid w:val="007E45E2"/>
    <w:rsid w:val="007E488A"/>
    <w:rsid w:val="007E49E2"/>
    <w:rsid w:val="007E4B81"/>
    <w:rsid w:val="007E4CB6"/>
    <w:rsid w:val="007E4E83"/>
    <w:rsid w:val="007E50E4"/>
    <w:rsid w:val="007E73CB"/>
    <w:rsid w:val="007E74D7"/>
    <w:rsid w:val="007E7DB8"/>
    <w:rsid w:val="007F0515"/>
    <w:rsid w:val="007F0584"/>
    <w:rsid w:val="007F0B32"/>
    <w:rsid w:val="007F0ED3"/>
    <w:rsid w:val="007F105F"/>
    <w:rsid w:val="007F18D2"/>
    <w:rsid w:val="007F3462"/>
    <w:rsid w:val="007F37EA"/>
    <w:rsid w:val="007F3DF6"/>
    <w:rsid w:val="007F404F"/>
    <w:rsid w:val="007F53E0"/>
    <w:rsid w:val="007F5A81"/>
    <w:rsid w:val="007F65B6"/>
    <w:rsid w:val="007F69A3"/>
    <w:rsid w:val="007F6B40"/>
    <w:rsid w:val="007F7362"/>
    <w:rsid w:val="007F7A51"/>
    <w:rsid w:val="007F7FD4"/>
    <w:rsid w:val="008002E9"/>
    <w:rsid w:val="00800588"/>
    <w:rsid w:val="008006D9"/>
    <w:rsid w:val="00800745"/>
    <w:rsid w:val="00800780"/>
    <w:rsid w:val="0080079E"/>
    <w:rsid w:val="0080107B"/>
    <w:rsid w:val="0080132F"/>
    <w:rsid w:val="00801A5A"/>
    <w:rsid w:val="008040BB"/>
    <w:rsid w:val="00804130"/>
    <w:rsid w:val="00804C54"/>
    <w:rsid w:val="0080548F"/>
    <w:rsid w:val="00805AA4"/>
    <w:rsid w:val="00805B3E"/>
    <w:rsid w:val="0080623B"/>
    <w:rsid w:val="00806420"/>
    <w:rsid w:val="008065B4"/>
    <w:rsid w:val="00806DCD"/>
    <w:rsid w:val="00807047"/>
    <w:rsid w:val="008103E9"/>
    <w:rsid w:val="008108B3"/>
    <w:rsid w:val="008111F2"/>
    <w:rsid w:val="0081129A"/>
    <w:rsid w:val="008115E3"/>
    <w:rsid w:val="00812867"/>
    <w:rsid w:val="00812EE2"/>
    <w:rsid w:val="00812FC1"/>
    <w:rsid w:val="00813498"/>
    <w:rsid w:val="00813C5D"/>
    <w:rsid w:val="00813E82"/>
    <w:rsid w:val="008142F9"/>
    <w:rsid w:val="00814C5E"/>
    <w:rsid w:val="00814E2F"/>
    <w:rsid w:val="00815239"/>
    <w:rsid w:val="00815465"/>
    <w:rsid w:val="008154E1"/>
    <w:rsid w:val="00815526"/>
    <w:rsid w:val="0081562E"/>
    <w:rsid w:val="0081668A"/>
    <w:rsid w:val="008169A9"/>
    <w:rsid w:val="00816CD5"/>
    <w:rsid w:val="0081715B"/>
    <w:rsid w:val="008173F4"/>
    <w:rsid w:val="00817930"/>
    <w:rsid w:val="0082000E"/>
    <w:rsid w:val="00821408"/>
    <w:rsid w:val="008214AC"/>
    <w:rsid w:val="0082153A"/>
    <w:rsid w:val="00821A65"/>
    <w:rsid w:val="008229BA"/>
    <w:rsid w:val="008231A9"/>
    <w:rsid w:val="00823642"/>
    <w:rsid w:val="00823F14"/>
    <w:rsid w:val="008256BC"/>
    <w:rsid w:val="00825D21"/>
    <w:rsid w:val="008261F1"/>
    <w:rsid w:val="00826502"/>
    <w:rsid w:val="00826946"/>
    <w:rsid w:val="0082728E"/>
    <w:rsid w:val="00827E37"/>
    <w:rsid w:val="008301B9"/>
    <w:rsid w:val="008314D9"/>
    <w:rsid w:val="00831BCB"/>
    <w:rsid w:val="0083211B"/>
    <w:rsid w:val="00832B82"/>
    <w:rsid w:val="00832D99"/>
    <w:rsid w:val="00833178"/>
    <w:rsid w:val="00833937"/>
    <w:rsid w:val="0083397E"/>
    <w:rsid w:val="00833BCB"/>
    <w:rsid w:val="00833E7B"/>
    <w:rsid w:val="00834783"/>
    <w:rsid w:val="00834E20"/>
    <w:rsid w:val="00835053"/>
    <w:rsid w:val="008350C8"/>
    <w:rsid w:val="0083517F"/>
    <w:rsid w:val="008355C8"/>
    <w:rsid w:val="00835780"/>
    <w:rsid w:val="00835A0B"/>
    <w:rsid w:val="00835C4A"/>
    <w:rsid w:val="00835DFC"/>
    <w:rsid w:val="00837212"/>
    <w:rsid w:val="00837E83"/>
    <w:rsid w:val="0084015C"/>
    <w:rsid w:val="00840420"/>
    <w:rsid w:val="008405B7"/>
    <w:rsid w:val="0084107D"/>
    <w:rsid w:val="008410D9"/>
    <w:rsid w:val="00842211"/>
    <w:rsid w:val="008435A5"/>
    <w:rsid w:val="008438C2"/>
    <w:rsid w:val="00843CE8"/>
    <w:rsid w:val="008442ED"/>
    <w:rsid w:val="0084519E"/>
    <w:rsid w:val="00845AC0"/>
    <w:rsid w:val="00845C7C"/>
    <w:rsid w:val="00846A8F"/>
    <w:rsid w:val="00846B46"/>
    <w:rsid w:val="008501DC"/>
    <w:rsid w:val="0085040F"/>
    <w:rsid w:val="008508AB"/>
    <w:rsid w:val="00850C5E"/>
    <w:rsid w:val="00851997"/>
    <w:rsid w:val="00851D1A"/>
    <w:rsid w:val="00851DEC"/>
    <w:rsid w:val="008529C9"/>
    <w:rsid w:val="00852ABD"/>
    <w:rsid w:val="00852F11"/>
    <w:rsid w:val="00852F5F"/>
    <w:rsid w:val="00854EB2"/>
    <w:rsid w:val="00855EFE"/>
    <w:rsid w:val="008561C7"/>
    <w:rsid w:val="008563D4"/>
    <w:rsid w:val="008564DF"/>
    <w:rsid w:val="00856A0D"/>
    <w:rsid w:val="00856B66"/>
    <w:rsid w:val="008570D1"/>
    <w:rsid w:val="008579E0"/>
    <w:rsid w:val="0086015C"/>
    <w:rsid w:val="00860B73"/>
    <w:rsid w:val="00861832"/>
    <w:rsid w:val="00861C59"/>
    <w:rsid w:val="0086255E"/>
    <w:rsid w:val="0086256E"/>
    <w:rsid w:val="008628FC"/>
    <w:rsid w:val="00862B2C"/>
    <w:rsid w:val="00863645"/>
    <w:rsid w:val="0086379A"/>
    <w:rsid w:val="00863ABB"/>
    <w:rsid w:val="00864059"/>
    <w:rsid w:val="008643EC"/>
    <w:rsid w:val="00864B93"/>
    <w:rsid w:val="00864D6F"/>
    <w:rsid w:val="0086636B"/>
    <w:rsid w:val="00866A61"/>
    <w:rsid w:val="00866CC0"/>
    <w:rsid w:val="008671C6"/>
    <w:rsid w:val="00867DCB"/>
    <w:rsid w:val="00870AC2"/>
    <w:rsid w:val="00871630"/>
    <w:rsid w:val="00871B6D"/>
    <w:rsid w:val="00871DE7"/>
    <w:rsid w:val="00872BB9"/>
    <w:rsid w:val="00872CC6"/>
    <w:rsid w:val="00872CD3"/>
    <w:rsid w:val="008730AD"/>
    <w:rsid w:val="00874DF6"/>
    <w:rsid w:val="00874E52"/>
    <w:rsid w:val="00874FCD"/>
    <w:rsid w:val="00875057"/>
    <w:rsid w:val="008752CD"/>
    <w:rsid w:val="0087563E"/>
    <w:rsid w:val="00875978"/>
    <w:rsid w:val="00875B91"/>
    <w:rsid w:val="008765FA"/>
    <w:rsid w:val="00876698"/>
    <w:rsid w:val="00876756"/>
    <w:rsid w:val="00877557"/>
    <w:rsid w:val="00877A8E"/>
    <w:rsid w:val="00877F1A"/>
    <w:rsid w:val="00880515"/>
    <w:rsid w:val="00880EBC"/>
    <w:rsid w:val="00880FEF"/>
    <w:rsid w:val="0088176D"/>
    <w:rsid w:val="00881845"/>
    <w:rsid w:val="00881BE7"/>
    <w:rsid w:val="00881CF3"/>
    <w:rsid w:val="00881F25"/>
    <w:rsid w:val="008820EC"/>
    <w:rsid w:val="008821FF"/>
    <w:rsid w:val="00883EFC"/>
    <w:rsid w:val="00884146"/>
    <w:rsid w:val="0088415E"/>
    <w:rsid w:val="0088495B"/>
    <w:rsid w:val="00884FA0"/>
    <w:rsid w:val="00885158"/>
    <w:rsid w:val="008851F9"/>
    <w:rsid w:val="00885759"/>
    <w:rsid w:val="00885892"/>
    <w:rsid w:val="008859EA"/>
    <w:rsid w:val="00885DD9"/>
    <w:rsid w:val="00885E5A"/>
    <w:rsid w:val="00885EC5"/>
    <w:rsid w:val="00886916"/>
    <w:rsid w:val="00886964"/>
    <w:rsid w:val="00886BA9"/>
    <w:rsid w:val="008874F8"/>
    <w:rsid w:val="00887DC6"/>
    <w:rsid w:val="00890C6C"/>
    <w:rsid w:val="008910A2"/>
    <w:rsid w:val="00891D43"/>
    <w:rsid w:val="00891E18"/>
    <w:rsid w:val="00892171"/>
    <w:rsid w:val="0089288B"/>
    <w:rsid w:val="00893BC0"/>
    <w:rsid w:val="00893F49"/>
    <w:rsid w:val="008943F6"/>
    <w:rsid w:val="00894894"/>
    <w:rsid w:val="00895740"/>
    <w:rsid w:val="0089696B"/>
    <w:rsid w:val="00896B76"/>
    <w:rsid w:val="00896C98"/>
    <w:rsid w:val="008A06D7"/>
    <w:rsid w:val="008A09E5"/>
    <w:rsid w:val="008A1303"/>
    <w:rsid w:val="008A16FC"/>
    <w:rsid w:val="008A29D3"/>
    <w:rsid w:val="008A3CF6"/>
    <w:rsid w:val="008A4808"/>
    <w:rsid w:val="008A4812"/>
    <w:rsid w:val="008A4B87"/>
    <w:rsid w:val="008A4FC2"/>
    <w:rsid w:val="008A5B7C"/>
    <w:rsid w:val="008A7616"/>
    <w:rsid w:val="008A7903"/>
    <w:rsid w:val="008A79D6"/>
    <w:rsid w:val="008B0991"/>
    <w:rsid w:val="008B1DE9"/>
    <w:rsid w:val="008B1DF0"/>
    <w:rsid w:val="008B21AC"/>
    <w:rsid w:val="008B2A5F"/>
    <w:rsid w:val="008B2AFF"/>
    <w:rsid w:val="008B2B90"/>
    <w:rsid w:val="008B2EEC"/>
    <w:rsid w:val="008B33C9"/>
    <w:rsid w:val="008B3B4D"/>
    <w:rsid w:val="008B3C34"/>
    <w:rsid w:val="008B4062"/>
    <w:rsid w:val="008B4BDF"/>
    <w:rsid w:val="008B53C0"/>
    <w:rsid w:val="008B5E49"/>
    <w:rsid w:val="008B7024"/>
    <w:rsid w:val="008B7760"/>
    <w:rsid w:val="008B7898"/>
    <w:rsid w:val="008B7C97"/>
    <w:rsid w:val="008C011C"/>
    <w:rsid w:val="008C1D0E"/>
    <w:rsid w:val="008C20AD"/>
    <w:rsid w:val="008C21E0"/>
    <w:rsid w:val="008C2324"/>
    <w:rsid w:val="008C2C1C"/>
    <w:rsid w:val="008C2D6E"/>
    <w:rsid w:val="008C48C6"/>
    <w:rsid w:val="008C4952"/>
    <w:rsid w:val="008C4B88"/>
    <w:rsid w:val="008C5246"/>
    <w:rsid w:val="008C5270"/>
    <w:rsid w:val="008C5386"/>
    <w:rsid w:val="008C5FE9"/>
    <w:rsid w:val="008C6559"/>
    <w:rsid w:val="008C6951"/>
    <w:rsid w:val="008C6D66"/>
    <w:rsid w:val="008C74C0"/>
    <w:rsid w:val="008C77A1"/>
    <w:rsid w:val="008D011C"/>
    <w:rsid w:val="008D0794"/>
    <w:rsid w:val="008D0AA6"/>
    <w:rsid w:val="008D0E44"/>
    <w:rsid w:val="008D13C0"/>
    <w:rsid w:val="008D21EE"/>
    <w:rsid w:val="008D2587"/>
    <w:rsid w:val="008D34FC"/>
    <w:rsid w:val="008D4097"/>
    <w:rsid w:val="008D41F4"/>
    <w:rsid w:val="008D426E"/>
    <w:rsid w:val="008D4B28"/>
    <w:rsid w:val="008D53D7"/>
    <w:rsid w:val="008D5718"/>
    <w:rsid w:val="008D66AF"/>
    <w:rsid w:val="008D6B66"/>
    <w:rsid w:val="008D744A"/>
    <w:rsid w:val="008D7D94"/>
    <w:rsid w:val="008E021C"/>
    <w:rsid w:val="008E0FCA"/>
    <w:rsid w:val="008E1BEE"/>
    <w:rsid w:val="008E2A33"/>
    <w:rsid w:val="008E31D0"/>
    <w:rsid w:val="008E4350"/>
    <w:rsid w:val="008E5ADD"/>
    <w:rsid w:val="008E60D0"/>
    <w:rsid w:val="008E63C4"/>
    <w:rsid w:val="008E7033"/>
    <w:rsid w:val="008E71C6"/>
    <w:rsid w:val="008E74C2"/>
    <w:rsid w:val="008F0827"/>
    <w:rsid w:val="008F1046"/>
    <w:rsid w:val="008F1281"/>
    <w:rsid w:val="008F1948"/>
    <w:rsid w:val="008F252C"/>
    <w:rsid w:val="008F2BE3"/>
    <w:rsid w:val="008F2C6F"/>
    <w:rsid w:val="008F2E7E"/>
    <w:rsid w:val="008F3F54"/>
    <w:rsid w:val="008F452F"/>
    <w:rsid w:val="008F488A"/>
    <w:rsid w:val="008F4AB7"/>
    <w:rsid w:val="008F5D32"/>
    <w:rsid w:val="008F6975"/>
    <w:rsid w:val="008F75A3"/>
    <w:rsid w:val="008F7697"/>
    <w:rsid w:val="008F7C81"/>
    <w:rsid w:val="008F7DB5"/>
    <w:rsid w:val="00900433"/>
    <w:rsid w:val="0090056B"/>
    <w:rsid w:val="009014CD"/>
    <w:rsid w:val="009018AC"/>
    <w:rsid w:val="009021CE"/>
    <w:rsid w:val="009021E2"/>
    <w:rsid w:val="00902661"/>
    <w:rsid w:val="00903882"/>
    <w:rsid w:val="00903A66"/>
    <w:rsid w:val="00903C55"/>
    <w:rsid w:val="00904EA6"/>
    <w:rsid w:val="00904EFC"/>
    <w:rsid w:val="00906294"/>
    <w:rsid w:val="00906AEA"/>
    <w:rsid w:val="009071F1"/>
    <w:rsid w:val="00910420"/>
    <w:rsid w:val="00910D04"/>
    <w:rsid w:val="00910D99"/>
    <w:rsid w:val="00910EAA"/>
    <w:rsid w:val="00911A0F"/>
    <w:rsid w:val="00911E3B"/>
    <w:rsid w:val="0091246F"/>
    <w:rsid w:val="00913084"/>
    <w:rsid w:val="009133DF"/>
    <w:rsid w:val="00913910"/>
    <w:rsid w:val="0091459B"/>
    <w:rsid w:val="0091547B"/>
    <w:rsid w:val="00915651"/>
    <w:rsid w:val="0091572D"/>
    <w:rsid w:val="00915DB1"/>
    <w:rsid w:val="0091604C"/>
    <w:rsid w:val="009164C9"/>
    <w:rsid w:val="009167AD"/>
    <w:rsid w:val="00916B55"/>
    <w:rsid w:val="0091704C"/>
    <w:rsid w:val="00917127"/>
    <w:rsid w:val="00917158"/>
    <w:rsid w:val="00917C19"/>
    <w:rsid w:val="00920351"/>
    <w:rsid w:val="0092080B"/>
    <w:rsid w:val="009213C5"/>
    <w:rsid w:val="00921A2B"/>
    <w:rsid w:val="00921AA0"/>
    <w:rsid w:val="00921C13"/>
    <w:rsid w:val="00921E95"/>
    <w:rsid w:val="009222FE"/>
    <w:rsid w:val="00922731"/>
    <w:rsid w:val="00922A5F"/>
    <w:rsid w:val="00923BF1"/>
    <w:rsid w:val="00924148"/>
    <w:rsid w:val="00924FFE"/>
    <w:rsid w:val="0092582B"/>
    <w:rsid w:val="0092604A"/>
    <w:rsid w:val="00926A6C"/>
    <w:rsid w:val="00926EDF"/>
    <w:rsid w:val="00927408"/>
    <w:rsid w:val="00927954"/>
    <w:rsid w:val="00927B0D"/>
    <w:rsid w:val="00927FD6"/>
    <w:rsid w:val="00930D2C"/>
    <w:rsid w:val="00930D99"/>
    <w:rsid w:val="00931732"/>
    <w:rsid w:val="00932611"/>
    <w:rsid w:val="0093306E"/>
    <w:rsid w:val="009332F3"/>
    <w:rsid w:val="00933ABB"/>
    <w:rsid w:val="00934093"/>
    <w:rsid w:val="00934768"/>
    <w:rsid w:val="00935181"/>
    <w:rsid w:val="009354DF"/>
    <w:rsid w:val="0093551E"/>
    <w:rsid w:val="00935CD8"/>
    <w:rsid w:val="009361C4"/>
    <w:rsid w:val="00936515"/>
    <w:rsid w:val="00936E09"/>
    <w:rsid w:val="0093741F"/>
    <w:rsid w:val="009409C2"/>
    <w:rsid w:val="00940C0D"/>
    <w:rsid w:val="00940EE4"/>
    <w:rsid w:val="0094179D"/>
    <w:rsid w:val="00941882"/>
    <w:rsid w:val="00942091"/>
    <w:rsid w:val="00942259"/>
    <w:rsid w:val="0094300B"/>
    <w:rsid w:val="0094347B"/>
    <w:rsid w:val="00943488"/>
    <w:rsid w:val="00943BFA"/>
    <w:rsid w:val="00943C60"/>
    <w:rsid w:val="00943FD9"/>
    <w:rsid w:val="009442A2"/>
    <w:rsid w:val="009449EC"/>
    <w:rsid w:val="00944AED"/>
    <w:rsid w:val="00945570"/>
    <w:rsid w:val="00945CB9"/>
    <w:rsid w:val="00946876"/>
    <w:rsid w:val="00946E05"/>
    <w:rsid w:val="0094749F"/>
    <w:rsid w:val="00947885"/>
    <w:rsid w:val="00947975"/>
    <w:rsid w:val="00950C07"/>
    <w:rsid w:val="00951007"/>
    <w:rsid w:val="009514E7"/>
    <w:rsid w:val="00951FE0"/>
    <w:rsid w:val="00952204"/>
    <w:rsid w:val="00953B8D"/>
    <w:rsid w:val="009542AB"/>
    <w:rsid w:val="00954A0B"/>
    <w:rsid w:val="009553CE"/>
    <w:rsid w:val="00955FB2"/>
    <w:rsid w:val="00956672"/>
    <w:rsid w:val="00956DBD"/>
    <w:rsid w:val="00957740"/>
    <w:rsid w:val="00957A73"/>
    <w:rsid w:val="00957DE6"/>
    <w:rsid w:val="0096048C"/>
    <w:rsid w:val="009608A4"/>
    <w:rsid w:val="00960AF3"/>
    <w:rsid w:val="00960C55"/>
    <w:rsid w:val="009612A7"/>
    <w:rsid w:val="009612AB"/>
    <w:rsid w:val="0096174E"/>
    <w:rsid w:val="00961944"/>
    <w:rsid w:val="00961F0E"/>
    <w:rsid w:val="00962502"/>
    <w:rsid w:val="0096260F"/>
    <w:rsid w:val="00962A2A"/>
    <w:rsid w:val="00965639"/>
    <w:rsid w:val="009665C5"/>
    <w:rsid w:val="009669BA"/>
    <w:rsid w:val="009675F4"/>
    <w:rsid w:val="00967731"/>
    <w:rsid w:val="00967C04"/>
    <w:rsid w:val="0097054F"/>
    <w:rsid w:val="00970A72"/>
    <w:rsid w:val="00970A95"/>
    <w:rsid w:val="009717E0"/>
    <w:rsid w:val="00971E4A"/>
    <w:rsid w:val="009720A3"/>
    <w:rsid w:val="009723C5"/>
    <w:rsid w:val="00972ABA"/>
    <w:rsid w:val="00972B0E"/>
    <w:rsid w:val="0097316B"/>
    <w:rsid w:val="009740C9"/>
    <w:rsid w:val="009742C2"/>
    <w:rsid w:val="00974557"/>
    <w:rsid w:val="0097470C"/>
    <w:rsid w:val="00974DBE"/>
    <w:rsid w:val="00975DD3"/>
    <w:rsid w:val="009764C7"/>
    <w:rsid w:val="009764D2"/>
    <w:rsid w:val="00976FAF"/>
    <w:rsid w:val="00981477"/>
    <w:rsid w:val="00981A66"/>
    <w:rsid w:val="009825BC"/>
    <w:rsid w:val="00982C10"/>
    <w:rsid w:val="00982C96"/>
    <w:rsid w:val="0098344F"/>
    <w:rsid w:val="00983DAF"/>
    <w:rsid w:val="00983E00"/>
    <w:rsid w:val="00984FA9"/>
    <w:rsid w:val="00985587"/>
    <w:rsid w:val="009858C4"/>
    <w:rsid w:val="00985D68"/>
    <w:rsid w:val="00985E70"/>
    <w:rsid w:val="00986C94"/>
    <w:rsid w:val="00987440"/>
    <w:rsid w:val="0098793A"/>
    <w:rsid w:val="0099145E"/>
    <w:rsid w:val="00991470"/>
    <w:rsid w:val="009918A8"/>
    <w:rsid w:val="00992F2F"/>
    <w:rsid w:val="00992FF2"/>
    <w:rsid w:val="00993096"/>
    <w:rsid w:val="009934D9"/>
    <w:rsid w:val="00993CF3"/>
    <w:rsid w:val="00994F01"/>
    <w:rsid w:val="00995208"/>
    <w:rsid w:val="00995739"/>
    <w:rsid w:val="00996F0C"/>
    <w:rsid w:val="00997046"/>
    <w:rsid w:val="00997526"/>
    <w:rsid w:val="00997690"/>
    <w:rsid w:val="00997E18"/>
    <w:rsid w:val="00997E73"/>
    <w:rsid w:val="009A00A1"/>
    <w:rsid w:val="009A00CD"/>
    <w:rsid w:val="009A0518"/>
    <w:rsid w:val="009A0974"/>
    <w:rsid w:val="009A105C"/>
    <w:rsid w:val="009A141E"/>
    <w:rsid w:val="009A285D"/>
    <w:rsid w:val="009A28A9"/>
    <w:rsid w:val="009A3B53"/>
    <w:rsid w:val="009A4179"/>
    <w:rsid w:val="009A4210"/>
    <w:rsid w:val="009A424B"/>
    <w:rsid w:val="009A4A73"/>
    <w:rsid w:val="009A4ABB"/>
    <w:rsid w:val="009A599F"/>
    <w:rsid w:val="009A5E6E"/>
    <w:rsid w:val="009A629D"/>
    <w:rsid w:val="009A66B1"/>
    <w:rsid w:val="009A6E95"/>
    <w:rsid w:val="009A6FAA"/>
    <w:rsid w:val="009B0E26"/>
    <w:rsid w:val="009B12E6"/>
    <w:rsid w:val="009B13DE"/>
    <w:rsid w:val="009B5025"/>
    <w:rsid w:val="009B535D"/>
    <w:rsid w:val="009B539F"/>
    <w:rsid w:val="009B5F99"/>
    <w:rsid w:val="009B612F"/>
    <w:rsid w:val="009B65C0"/>
    <w:rsid w:val="009B7D56"/>
    <w:rsid w:val="009C1249"/>
    <w:rsid w:val="009C2994"/>
    <w:rsid w:val="009C315A"/>
    <w:rsid w:val="009C3A77"/>
    <w:rsid w:val="009C4117"/>
    <w:rsid w:val="009C4E71"/>
    <w:rsid w:val="009C644A"/>
    <w:rsid w:val="009C647A"/>
    <w:rsid w:val="009C6D09"/>
    <w:rsid w:val="009C6E5F"/>
    <w:rsid w:val="009C7076"/>
    <w:rsid w:val="009C7340"/>
    <w:rsid w:val="009C76C5"/>
    <w:rsid w:val="009C7816"/>
    <w:rsid w:val="009D000B"/>
    <w:rsid w:val="009D0082"/>
    <w:rsid w:val="009D0E4A"/>
    <w:rsid w:val="009D0F17"/>
    <w:rsid w:val="009D1564"/>
    <w:rsid w:val="009D1639"/>
    <w:rsid w:val="009D1F38"/>
    <w:rsid w:val="009D2171"/>
    <w:rsid w:val="009D21E7"/>
    <w:rsid w:val="009D2CEF"/>
    <w:rsid w:val="009D35A3"/>
    <w:rsid w:val="009D3758"/>
    <w:rsid w:val="009D397B"/>
    <w:rsid w:val="009D3AA0"/>
    <w:rsid w:val="009D3BFE"/>
    <w:rsid w:val="009D4114"/>
    <w:rsid w:val="009D41B1"/>
    <w:rsid w:val="009D4931"/>
    <w:rsid w:val="009D4F45"/>
    <w:rsid w:val="009D5883"/>
    <w:rsid w:val="009D5C8C"/>
    <w:rsid w:val="009D6F86"/>
    <w:rsid w:val="009D749F"/>
    <w:rsid w:val="009D7E8B"/>
    <w:rsid w:val="009E0465"/>
    <w:rsid w:val="009E0CCD"/>
    <w:rsid w:val="009E1D0C"/>
    <w:rsid w:val="009E256C"/>
    <w:rsid w:val="009E3A00"/>
    <w:rsid w:val="009E3CDE"/>
    <w:rsid w:val="009E493F"/>
    <w:rsid w:val="009E566A"/>
    <w:rsid w:val="009E68C5"/>
    <w:rsid w:val="009E711C"/>
    <w:rsid w:val="009E7E31"/>
    <w:rsid w:val="009F0667"/>
    <w:rsid w:val="009F0C1A"/>
    <w:rsid w:val="009F0C2E"/>
    <w:rsid w:val="009F1834"/>
    <w:rsid w:val="009F1A08"/>
    <w:rsid w:val="009F289A"/>
    <w:rsid w:val="009F3501"/>
    <w:rsid w:val="009F40D9"/>
    <w:rsid w:val="009F41A4"/>
    <w:rsid w:val="009F4600"/>
    <w:rsid w:val="009F4C15"/>
    <w:rsid w:val="009F5140"/>
    <w:rsid w:val="009F5B3F"/>
    <w:rsid w:val="009F622F"/>
    <w:rsid w:val="009F6251"/>
    <w:rsid w:val="009F6B4F"/>
    <w:rsid w:val="009F7268"/>
    <w:rsid w:val="009F75BE"/>
    <w:rsid w:val="009F7913"/>
    <w:rsid w:val="009F7DB9"/>
    <w:rsid w:val="00A00194"/>
    <w:rsid w:val="00A00BED"/>
    <w:rsid w:val="00A00D90"/>
    <w:rsid w:val="00A00DBB"/>
    <w:rsid w:val="00A0281D"/>
    <w:rsid w:val="00A02C6A"/>
    <w:rsid w:val="00A02EA9"/>
    <w:rsid w:val="00A03182"/>
    <w:rsid w:val="00A0319E"/>
    <w:rsid w:val="00A03702"/>
    <w:rsid w:val="00A03B49"/>
    <w:rsid w:val="00A04032"/>
    <w:rsid w:val="00A04606"/>
    <w:rsid w:val="00A048FE"/>
    <w:rsid w:val="00A04E15"/>
    <w:rsid w:val="00A04E1E"/>
    <w:rsid w:val="00A0513F"/>
    <w:rsid w:val="00A05482"/>
    <w:rsid w:val="00A056D2"/>
    <w:rsid w:val="00A05F38"/>
    <w:rsid w:val="00A062FC"/>
    <w:rsid w:val="00A06461"/>
    <w:rsid w:val="00A06525"/>
    <w:rsid w:val="00A06ACE"/>
    <w:rsid w:val="00A06F2C"/>
    <w:rsid w:val="00A076C4"/>
    <w:rsid w:val="00A102A9"/>
    <w:rsid w:val="00A10495"/>
    <w:rsid w:val="00A10ED4"/>
    <w:rsid w:val="00A118A4"/>
    <w:rsid w:val="00A11BFD"/>
    <w:rsid w:val="00A11FF8"/>
    <w:rsid w:val="00A1343F"/>
    <w:rsid w:val="00A13B3A"/>
    <w:rsid w:val="00A13BBB"/>
    <w:rsid w:val="00A13F39"/>
    <w:rsid w:val="00A141B7"/>
    <w:rsid w:val="00A144BC"/>
    <w:rsid w:val="00A14612"/>
    <w:rsid w:val="00A14BA8"/>
    <w:rsid w:val="00A14DEA"/>
    <w:rsid w:val="00A15322"/>
    <w:rsid w:val="00A154E6"/>
    <w:rsid w:val="00A15D5E"/>
    <w:rsid w:val="00A161B2"/>
    <w:rsid w:val="00A16577"/>
    <w:rsid w:val="00A16849"/>
    <w:rsid w:val="00A16E0F"/>
    <w:rsid w:val="00A170B4"/>
    <w:rsid w:val="00A17DA2"/>
    <w:rsid w:val="00A20263"/>
    <w:rsid w:val="00A20671"/>
    <w:rsid w:val="00A212EB"/>
    <w:rsid w:val="00A21599"/>
    <w:rsid w:val="00A2199F"/>
    <w:rsid w:val="00A21BB1"/>
    <w:rsid w:val="00A21E07"/>
    <w:rsid w:val="00A21EE7"/>
    <w:rsid w:val="00A23C1B"/>
    <w:rsid w:val="00A24B11"/>
    <w:rsid w:val="00A2544A"/>
    <w:rsid w:val="00A257DC"/>
    <w:rsid w:val="00A25C49"/>
    <w:rsid w:val="00A25D87"/>
    <w:rsid w:val="00A26BA4"/>
    <w:rsid w:val="00A273F3"/>
    <w:rsid w:val="00A2764E"/>
    <w:rsid w:val="00A27923"/>
    <w:rsid w:val="00A27C19"/>
    <w:rsid w:val="00A30ADC"/>
    <w:rsid w:val="00A30BC3"/>
    <w:rsid w:val="00A31BE4"/>
    <w:rsid w:val="00A32F8D"/>
    <w:rsid w:val="00A33452"/>
    <w:rsid w:val="00A345EA"/>
    <w:rsid w:val="00A3543A"/>
    <w:rsid w:val="00A35811"/>
    <w:rsid w:val="00A35BDD"/>
    <w:rsid w:val="00A35C97"/>
    <w:rsid w:val="00A361D7"/>
    <w:rsid w:val="00A36342"/>
    <w:rsid w:val="00A367B6"/>
    <w:rsid w:val="00A36B22"/>
    <w:rsid w:val="00A371C8"/>
    <w:rsid w:val="00A373B0"/>
    <w:rsid w:val="00A37A10"/>
    <w:rsid w:val="00A37E28"/>
    <w:rsid w:val="00A37E79"/>
    <w:rsid w:val="00A400E4"/>
    <w:rsid w:val="00A41042"/>
    <w:rsid w:val="00A41209"/>
    <w:rsid w:val="00A4143A"/>
    <w:rsid w:val="00A43D38"/>
    <w:rsid w:val="00A43DAD"/>
    <w:rsid w:val="00A441B0"/>
    <w:rsid w:val="00A44BB1"/>
    <w:rsid w:val="00A4500A"/>
    <w:rsid w:val="00A45469"/>
    <w:rsid w:val="00A45A1B"/>
    <w:rsid w:val="00A4608F"/>
    <w:rsid w:val="00A46493"/>
    <w:rsid w:val="00A46E8D"/>
    <w:rsid w:val="00A50D10"/>
    <w:rsid w:val="00A51258"/>
    <w:rsid w:val="00A51488"/>
    <w:rsid w:val="00A51F88"/>
    <w:rsid w:val="00A522D7"/>
    <w:rsid w:val="00A52458"/>
    <w:rsid w:val="00A52575"/>
    <w:rsid w:val="00A532C6"/>
    <w:rsid w:val="00A53511"/>
    <w:rsid w:val="00A53DC0"/>
    <w:rsid w:val="00A54AEB"/>
    <w:rsid w:val="00A551FA"/>
    <w:rsid w:val="00A5635E"/>
    <w:rsid w:val="00A56452"/>
    <w:rsid w:val="00A56FEE"/>
    <w:rsid w:val="00A57FBB"/>
    <w:rsid w:val="00A604DD"/>
    <w:rsid w:val="00A607D2"/>
    <w:rsid w:val="00A60C61"/>
    <w:rsid w:val="00A61132"/>
    <w:rsid w:val="00A613BE"/>
    <w:rsid w:val="00A61BCC"/>
    <w:rsid w:val="00A62B14"/>
    <w:rsid w:val="00A62D97"/>
    <w:rsid w:val="00A62F97"/>
    <w:rsid w:val="00A634A4"/>
    <w:rsid w:val="00A63A99"/>
    <w:rsid w:val="00A64201"/>
    <w:rsid w:val="00A6425B"/>
    <w:rsid w:val="00A663ED"/>
    <w:rsid w:val="00A66957"/>
    <w:rsid w:val="00A66F41"/>
    <w:rsid w:val="00A6714D"/>
    <w:rsid w:val="00A67304"/>
    <w:rsid w:val="00A7051D"/>
    <w:rsid w:val="00A709F0"/>
    <w:rsid w:val="00A70AAD"/>
    <w:rsid w:val="00A70E39"/>
    <w:rsid w:val="00A710F8"/>
    <w:rsid w:val="00A7145F"/>
    <w:rsid w:val="00A71A71"/>
    <w:rsid w:val="00A725AF"/>
    <w:rsid w:val="00A72880"/>
    <w:rsid w:val="00A74872"/>
    <w:rsid w:val="00A74CA6"/>
    <w:rsid w:val="00A74DF4"/>
    <w:rsid w:val="00A75013"/>
    <w:rsid w:val="00A7514E"/>
    <w:rsid w:val="00A75432"/>
    <w:rsid w:val="00A75E44"/>
    <w:rsid w:val="00A76227"/>
    <w:rsid w:val="00A76B9F"/>
    <w:rsid w:val="00A76DE4"/>
    <w:rsid w:val="00A7707B"/>
    <w:rsid w:val="00A77AA4"/>
    <w:rsid w:val="00A77C36"/>
    <w:rsid w:val="00A812FD"/>
    <w:rsid w:val="00A81916"/>
    <w:rsid w:val="00A819F3"/>
    <w:rsid w:val="00A81CD3"/>
    <w:rsid w:val="00A81F4C"/>
    <w:rsid w:val="00A8215F"/>
    <w:rsid w:val="00A82786"/>
    <w:rsid w:val="00A828B6"/>
    <w:rsid w:val="00A83131"/>
    <w:rsid w:val="00A8334A"/>
    <w:rsid w:val="00A83EC0"/>
    <w:rsid w:val="00A84485"/>
    <w:rsid w:val="00A86610"/>
    <w:rsid w:val="00A8672C"/>
    <w:rsid w:val="00A867A7"/>
    <w:rsid w:val="00A87876"/>
    <w:rsid w:val="00A87E1C"/>
    <w:rsid w:val="00A915CE"/>
    <w:rsid w:val="00A918D6"/>
    <w:rsid w:val="00A92FE4"/>
    <w:rsid w:val="00A93412"/>
    <w:rsid w:val="00A93801"/>
    <w:rsid w:val="00A93AE9"/>
    <w:rsid w:val="00A9416B"/>
    <w:rsid w:val="00A94354"/>
    <w:rsid w:val="00A94A80"/>
    <w:rsid w:val="00A94E44"/>
    <w:rsid w:val="00A95756"/>
    <w:rsid w:val="00A959AF"/>
    <w:rsid w:val="00A96141"/>
    <w:rsid w:val="00A969B9"/>
    <w:rsid w:val="00A978A7"/>
    <w:rsid w:val="00A97912"/>
    <w:rsid w:val="00AA045A"/>
    <w:rsid w:val="00AA0A21"/>
    <w:rsid w:val="00AA0BA4"/>
    <w:rsid w:val="00AA0E62"/>
    <w:rsid w:val="00AA10F5"/>
    <w:rsid w:val="00AA162A"/>
    <w:rsid w:val="00AA2649"/>
    <w:rsid w:val="00AA2ACE"/>
    <w:rsid w:val="00AA314E"/>
    <w:rsid w:val="00AA3163"/>
    <w:rsid w:val="00AA4492"/>
    <w:rsid w:val="00AA47A4"/>
    <w:rsid w:val="00AA47EE"/>
    <w:rsid w:val="00AA4B5D"/>
    <w:rsid w:val="00AA5CDA"/>
    <w:rsid w:val="00AA64C4"/>
    <w:rsid w:val="00AA6BDA"/>
    <w:rsid w:val="00AA6E87"/>
    <w:rsid w:val="00AA70F5"/>
    <w:rsid w:val="00AA7B84"/>
    <w:rsid w:val="00AB0D0D"/>
    <w:rsid w:val="00AB150C"/>
    <w:rsid w:val="00AB1DD1"/>
    <w:rsid w:val="00AB2240"/>
    <w:rsid w:val="00AB2A2F"/>
    <w:rsid w:val="00AB2D40"/>
    <w:rsid w:val="00AB2E39"/>
    <w:rsid w:val="00AB2FBB"/>
    <w:rsid w:val="00AB34E8"/>
    <w:rsid w:val="00AB3BE5"/>
    <w:rsid w:val="00AB4094"/>
    <w:rsid w:val="00AB417B"/>
    <w:rsid w:val="00AB477A"/>
    <w:rsid w:val="00AB4D7A"/>
    <w:rsid w:val="00AB4E64"/>
    <w:rsid w:val="00AB5728"/>
    <w:rsid w:val="00AB5E1A"/>
    <w:rsid w:val="00AB6665"/>
    <w:rsid w:val="00AB7973"/>
    <w:rsid w:val="00AB7D47"/>
    <w:rsid w:val="00AB7D7F"/>
    <w:rsid w:val="00AC049D"/>
    <w:rsid w:val="00AC04E3"/>
    <w:rsid w:val="00AC1368"/>
    <w:rsid w:val="00AC311C"/>
    <w:rsid w:val="00AC343C"/>
    <w:rsid w:val="00AC4005"/>
    <w:rsid w:val="00AC43B2"/>
    <w:rsid w:val="00AC490F"/>
    <w:rsid w:val="00AC4F34"/>
    <w:rsid w:val="00AC5BC3"/>
    <w:rsid w:val="00AC7771"/>
    <w:rsid w:val="00AC7830"/>
    <w:rsid w:val="00AD0891"/>
    <w:rsid w:val="00AD0E2A"/>
    <w:rsid w:val="00AD1165"/>
    <w:rsid w:val="00AD15F0"/>
    <w:rsid w:val="00AD1697"/>
    <w:rsid w:val="00AD16D5"/>
    <w:rsid w:val="00AD1A7B"/>
    <w:rsid w:val="00AD3302"/>
    <w:rsid w:val="00AD4952"/>
    <w:rsid w:val="00AD4D5F"/>
    <w:rsid w:val="00AD4FF6"/>
    <w:rsid w:val="00AD535C"/>
    <w:rsid w:val="00AD54BB"/>
    <w:rsid w:val="00AD799C"/>
    <w:rsid w:val="00AE0809"/>
    <w:rsid w:val="00AE0822"/>
    <w:rsid w:val="00AE1804"/>
    <w:rsid w:val="00AE1901"/>
    <w:rsid w:val="00AE1A9D"/>
    <w:rsid w:val="00AE1C94"/>
    <w:rsid w:val="00AE2317"/>
    <w:rsid w:val="00AE3B1E"/>
    <w:rsid w:val="00AE4A46"/>
    <w:rsid w:val="00AE5D4D"/>
    <w:rsid w:val="00AE6005"/>
    <w:rsid w:val="00AE6B02"/>
    <w:rsid w:val="00AF0453"/>
    <w:rsid w:val="00AF07A9"/>
    <w:rsid w:val="00AF2387"/>
    <w:rsid w:val="00AF284F"/>
    <w:rsid w:val="00AF37CA"/>
    <w:rsid w:val="00AF3F22"/>
    <w:rsid w:val="00AF3FD4"/>
    <w:rsid w:val="00AF4127"/>
    <w:rsid w:val="00AF42EC"/>
    <w:rsid w:val="00AF4710"/>
    <w:rsid w:val="00AF4924"/>
    <w:rsid w:val="00AF4A46"/>
    <w:rsid w:val="00AF6783"/>
    <w:rsid w:val="00AF6D92"/>
    <w:rsid w:val="00AF7252"/>
    <w:rsid w:val="00AF7641"/>
    <w:rsid w:val="00AF7B94"/>
    <w:rsid w:val="00B00C3E"/>
    <w:rsid w:val="00B0124B"/>
    <w:rsid w:val="00B01E67"/>
    <w:rsid w:val="00B02B95"/>
    <w:rsid w:val="00B036FA"/>
    <w:rsid w:val="00B037E9"/>
    <w:rsid w:val="00B04424"/>
    <w:rsid w:val="00B05316"/>
    <w:rsid w:val="00B05DA0"/>
    <w:rsid w:val="00B07064"/>
    <w:rsid w:val="00B07A9A"/>
    <w:rsid w:val="00B07E83"/>
    <w:rsid w:val="00B1063D"/>
    <w:rsid w:val="00B10799"/>
    <w:rsid w:val="00B112D8"/>
    <w:rsid w:val="00B11A95"/>
    <w:rsid w:val="00B11B5E"/>
    <w:rsid w:val="00B11B6A"/>
    <w:rsid w:val="00B11B9C"/>
    <w:rsid w:val="00B12002"/>
    <w:rsid w:val="00B123CD"/>
    <w:rsid w:val="00B12578"/>
    <w:rsid w:val="00B12E47"/>
    <w:rsid w:val="00B13453"/>
    <w:rsid w:val="00B13CBB"/>
    <w:rsid w:val="00B1441D"/>
    <w:rsid w:val="00B14A3E"/>
    <w:rsid w:val="00B14A4D"/>
    <w:rsid w:val="00B159F4"/>
    <w:rsid w:val="00B15EBB"/>
    <w:rsid w:val="00B160CC"/>
    <w:rsid w:val="00B161F8"/>
    <w:rsid w:val="00B16DAD"/>
    <w:rsid w:val="00B16F4B"/>
    <w:rsid w:val="00B179D1"/>
    <w:rsid w:val="00B20BCF"/>
    <w:rsid w:val="00B20F0E"/>
    <w:rsid w:val="00B212DA"/>
    <w:rsid w:val="00B21828"/>
    <w:rsid w:val="00B2235B"/>
    <w:rsid w:val="00B22411"/>
    <w:rsid w:val="00B22B69"/>
    <w:rsid w:val="00B23ABC"/>
    <w:rsid w:val="00B23CA2"/>
    <w:rsid w:val="00B248F3"/>
    <w:rsid w:val="00B25433"/>
    <w:rsid w:val="00B25B34"/>
    <w:rsid w:val="00B26209"/>
    <w:rsid w:val="00B2630F"/>
    <w:rsid w:val="00B2794C"/>
    <w:rsid w:val="00B27D9A"/>
    <w:rsid w:val="00B30F28"/>
    <w:rsid w:val="00B315EB"/>
    <w:rsid w:val="00B319B1"/>
    <w:rsid w:val="00B31AB6"/>
    <w:rsid w:val="00B33729"/>
    <w:rsid w:val="00B341C3"/>
    <w:rsid w:val="00B34EC5"/>
    <w:rsid w:val="00B34F1D"/>
    <w:rsid w:val="00B366C9"/>
    <w:rsid w:val="00B36796"/>
    <w:rsid w:val="00B36AA5"/>
    <w:rsid w:val="00B36C19"/>
    <w:rsid w:val="00B36D92"/>
    <w:rsid w:val="00B37009"/>
    <w:rsid w:val="00B376C5"/>
    <w:rsid w:val="00B40070"/>
    <w:rsid w:val="00B4034E"/>
    <w:rsid w:val="00B40598"/>
    <w:rsid w:val="00B40C1D"/>
    <w:rsid w:val="00B41082"/>
    <w:rsid w:val="00B41451"/>
    <w:rsid w:val="00B41B1F"/>
    <w:rsid w:val="00B42395"/>
    <w:rsid w:val="00B43A37"/>
    <w:rsid w:val="00B44350"/>
    <w:rsid w:val="00B4449B"/>
    <w:rsid w:val="00B45150"/>
    <w:rsid w:val="00B45268"/>
    <w:rsid w:val="00B45800"/>
    <w:rsid w:val="00B45CA7"/>
    <w:rsid w:val="00B46441"/>
    <w:rsid w:val="00B46465"/>
    <w:rsid w:val="00B46EB1"/>
    <w:rsid w:val="00B4790D"/>
    <w:rsid w:val="00B47F40"/>
    <w:rsid w:val="00B50789"/>
    <w:rsid w:val="00B50D5D"/>
    <w:rsid w:val="00B50DAE"/>
    <w:rsid w:val="00B512B9"/>
    <w:rsid w:val="00B52278"/>
    <w:rsid w:val="00B523C7"/>
    <w:rsid w:val="00B52AEC"/>
    <w:rsid w:val="00B53E2F"/>
    <w:rsid w:val="00B53E31"/>
    <w:rsid w:val="00B543BC"/>
    <w:rsid w:val="00B5488C"/>
    <w:rsid w:val="00B5502B"/>
    <w:rsid w:val="00B555F6"/>
    <w:rsid w:val="00B56432"/>
    <w:rsid w:val="00B56F03"/>
    <w:rsid w:val="00B570D1"/>
    <w:rsid w:val="00B57F34"/>
    <w:rsid w:val="00B60015"/>
    <w:rsid w:val="00B60922"/>
    <w:rsid w:val="00B60FE5"/>
    <w:rsid w:val="00B61071"/>
    <w:rsid w:val="00B61197"/>
    <w:rsid w:val="00B614AF"/>
    <w:rsid w:val="00B6198A"/>
    <w:rsid w:val="00B61B19"/>
    <w:rsid w:val="00B62022"/>
    <w:rsid w:val="00B628DD"/>
    <w:rsid w:val="00B63236"/>
    <w:rsid w:val="00B63348"/>
    <w:rsid w:val="00B63420"/>
    <w:rsid w:val="00B6352A"/>
    <w:rsid w:val="00B6429C"/>
    <w:rsid w:val="00B6436B"/>
    <w:rsid w:val="00B655C8"/>
    <w:rsid w:val="00B67001"/>
    <w:rsid w:val="00B677F8"/>
    <w:rsid w:val="00B70095"/>
    <w:rsid w:val="00B7031B"/>
    <w:rsid w:val="00B704BC"/>
    <w:rsid w:val="00B7088B"/>
    <w:rsid w:val="00B70980"/>
    <w:rsid w:val="00B70C08"/>
    <w:rsid w:val="00B72CBE"/>
    <w:rsid w:val="00B72CD0"/>
    <w:rsid w:val="00B737AE"/>
    <w:rsid w:val="00B73894"/>
    <w:rsid w:val="00B74B0E"/>
    <w:rsid w:val="00B74F5E"/>
    <w:rsid w:val="00B750ED"/>
    <w:rsid w:val="00B752F4"/>
    <w:rsid w:val="00B75A9B"/>
    <w:rsid w:val="00B75FE0"/>
    <w:rsid w:val="00B765E2"/>
    <w:rsid w:val="00B76863"/>
    <w:rsid w:val="00B7718D"/>
    <w:rsid w:val="00B77204"/>
    <w:rsid w:val="00B77521"/>
    <w:rsid w:val="00B801A6"/>
    <w:rsid w:val="00B802A6"/>
    <w:rsid w:val="00B802E4"/>
    <w:rsid w:val="00B80477"/>
    <w:rsid w:val="00B815F7"/>
    <w:rsid w:val="00B81675"/>
    <w:rsid w:val="00B81FE6"/>
    <w:rsid w:val="00B824A5"/>
    <w:rsid w:val="00B827AD"/>
    <w:rsid w:val="00B82A95"/>
    <w:rsid w:val="00B82EB9"/>
    <w:rsid w:val="00B8380D"/>
    <w:rsid w:val="00B84796"/>
    <w:rsid w:val="00B84EF2"/>
    <w:rsid w:val="00B84F0A"/>
    <w:rsid w:val="00B85296"/>
    <w:rsid w:val="00B85C25"/>
    <w:rsid w:val="00B85E2B"/>
    <w:rsid w:val="00B864A0"/>
    <w:rsid w:val="00B86D32"/>
    <w:rsid w:val="00B86E02"/>
    <w:rsid w:val="00B877AD"/>
    <w:rsid w:val="00B8789A"/>
    <w:rsid w:val="00B90042"/>
    <w:rsid w:val="00B916C7"/>
    <w:rsid w:val="00B92756"/>
    <w:rsid w:val="00B92C59"/>
    <w:rsid w:val="00B93399"/>
    <w:rsid w:val="00B93B45"/>
    <w:rsid w:val="00B941BC"/>
    <w:rsid w:val="00B943BF"/>
    <w:rsid w:val="00B95111"/>
    <w:rsid w:val="00B95365"/>
    <w:rsid w:val="00B95646"/>
    <w:rsid w:val="00B9564B"/>
    <w:rsid w:val="00B95E2E"/>
    <w:rsid w:val="00B96737"/>
    <w:rsid w:val="00B968AA"/>
    <w:rsid w:val="00B978B1"/>
    <w:rsid w:val="00B97EAB"/>
    <w:rsid w:val="00BA069A"/>
    <w:rsid w:val="00BA0AB9"/>
    <w:rsid w:val="00BA1E9C"/>
    <w:rsid w:val="00BA210C"/>
    <w:rsid w:val="00BA2258"/>
    <w:rsid w:val="00BA2890"/>
    <w:rsid w:val="00BA2943"/>
    <w:rsid w:val="00BA2DCD"/>
    <w:rsid w:val="00BA3248"/>
    <w:rsid w:val="00BA3D02"/>
    <w:rsid w:val="00BA51C0"/>
    <w:rsid w:val="00BA554B"/>
    <w:rsid w:val="00BA5BF2"/>
    <w:rsid w:val="00BA5FE0"/>
    <w:rsid w:val="00BA684B"/>
    <w:rsid w:val="00BA6BDD"/>
    <w:rsid w:val="00BA762E"/>
    <w:rsid w:val="00BA7D5A"/>
    <w:rsid w:val="00BA7E70"/>
    <w:rsid w:val="00BB0FDF"/>
    <w:rsid w:val="00BB1583"/>
    <w:rsid w:val="00BB1898"/>
    <w:rsid w:val="00BB1A1C"/>
    <w:rsid w:val="00BB1A54"/>
    <w:rsid w:val="00BB28AC"/>
    <w:rsid w:val="00BB2FB1"/>
    <w:rsid w:val="00BB355A"/>
    <w:rsid w:val="00BB37D5"/>
    <w:rsid w:val="00BB3B88"/>
    <w:rsid w:val="00BB4CB7"/>
    <w:rsid w:val="00BB5D74"/>
    <w:rsid w:val="00BB65E8"/>
    <w:rsid w:val="00BB68C9"/>
    <w:rsid w:val="00BB6A3E"/>
    <w:rsid w:val="00BB6FA4"/>
    <w:rsid w:val="00BB724E"/>
    <w:rsid w:val="00BB7F25"/>
    <w:rsid w:val="00BC0607"/>
    <w:rsid w:val="00BC0CD2"/>
    <w:rsid w:val="00BC11C4"/>
    <w:rsid w:val="00BC17C2"/>
    <w:rsid w:val="00BC2417"/>
    <w:rsid w:val="00BC27E2"/>
    <w:rsid w:val="00BC2F5F"/>
    <w:rsid w:val="00BC3790"/>
    <w:rsid w:val="00BC3817"/>
    <w:rsid w:val="00BC395E"/>
    <w:rsid w:val="00BC3C45"/>
    <w:rsid w:val="00BC3E54"/>
    <w:rsid w:val="00BC44A0"/>
    <w:rsid w:val="00BC45B1"/>
    <w:rsid w:val="00BC4B34"/>
    <w:rsid w:val="00BC4D48"/>
    <w:rsid w:val="00BC50A1"/>
    <w:rsid w:val="00BC5B03"/>
    <w:rsid w:val="00BD0312"/>
    <w:rsid w:val="00BD109D"/>
    <w:rsid w:val="00BD12B1"/>
    <w:rsid w:val="00BD19F1"/>
    <w:rsid w:val="00BD1E90"/>
    <w:rsid w:val="00BD224A"/>
    <w:rsid w:val="00BD22D7"/>
    <w:rsid w:val="00BD2620"/>
    <w:rsid w:val="00BD31CD"/>
    <w:rsid w:val="00BD3901"/>
    <w:rsid w:val="00BD3AE1"/>
    <w:rsid w:val="00BD4AF0"/>
    <w:rsid w:val="00BD5514"/>
    <w:rsid w:val="00BD579D"/>
    <w:rsid w:val="00BD5B07"/>
    <w:rsid w:val="00BD5FB0"/>
    <w:rsid w:val="00BD636D"/>
    <w:rsid w:val="00BD6C1E"/>
    <w:rsid w:val="00BD7EAB"/>
    <w:rsid w:val="00BE00CA"/>
    <w:rsid w:val="00BE021A"/>
    <w:rsid w:val="00BE024B"/>
    <w:rsid w:val="00BE179A"/>
    <w:rsid w:val="00BE1C0F"/>
    <w:rsid w:val="00BE1E25"/>
    <w:rsid w:val="00BE2693"/>
    <w:rsid w:val="00BE3083"/>
    <w:rsid w:val="00BE44C1"/>
    <w:rsid w:val="00BE50BD"/>
    <w:rsid w:val="00BE5F97"/>
    <w:rsid w:val="00BE60B2"/>
    <w:rsid w:val="00BE672E"/>
    <w:rsid w:val="00BE6CA1"/>
    <w:rsid w:val="00BE7004"/>
    <w:rsid w:val="00BE7322"/>
    <w:rsid w:val="00BF00D4"/>
    <w:rsid w:val="00BF04FE"/>
    <w:rsid w:val="00BF0AEC"/>
    <w:rsid w:val="00BF22D4"/>
    <w:rsid w:val="00BF2DCF"/>
    <w:rsid w:val="00BF38C3"/>
    <w:rsid w:val="00BF3D3A"/>
    <w:rsid w:val="00BF4095"/>
    <w:rsid w:val="00BF45ED"/>
    <w:rsid w:val="00BF48B8"/>
    <w:rsid w:val="00BF56D2"/>
    <w:rsid w:val="00BF570C"/>
    <w:rsid w:val="00BF5973"/>
    <w:rsid w:val="00BF5DE6"/>
    <w:rsid w:val="00BF671F"/>
    <w:rsid w:val="00BF6ADB"/>
    <w:rsid w:val="00BF78B0"/>
    <w:rsid w:val="00BF7B2A"/>
    <w:rsid w:val="00C004A1"/>
    <w:rsid w:val="00C00E9B"/>
    <w:rsid w:val="00C01562"/>
    <w:rsid w:val="00C01909"/>
    <w:rsid w:val="00C01B5F"/>
    <w:rsid w:val="00C01D33"/>
    <w:rsid w:val="00C01D69"/>
    <w:rsid w:val="00C02CE5"/>
    <w:rsid w:val="00C02D2F"/>
    <w:rsid w:val="00C03539"/>
    <w:rsid w:val="00C03617"/>
    <w:rsid w:val="00C040F2"/>
    <w:rsid w:val="00C04A4D"/>
    <w:rsid w:val="00C0518A"/>
    <w:rsid w:val="00C054C2"/>
    <w:rsid w:val="00C05655"/>
    <w:rsid w:val="00C05705"/>
    <w:rsid w:val="00C05A39"/>
    <w:rsid w:val="00C0662A"/>
    <w:rsid w:val="00C06C10"/>
    <w:rsid w:val="00C07523"/>
    <w:rsid w:val="00C101BA"/>
    <w:rsid w:val="00C102D8"/>
    <w:rsid w:val="00C10478"/>
    <w:rsid w:val="00C104D2"/>
    <w:rsid w:val="00C1060E"/>
    <w:rsid w:val="00C10AF8"/>
    <w:rsid w:val="00C10DC4"/>
    <w:rsid w:val="00C10ECA"/>
    <w:rsid w:val="00C10F95"/>
    <w:rsid w:val="00C11795"/>
    <w:rsid w:val="00C117F1"/>
    <w:rsid w:val="00C124F2"/>
    <w:rsid w:val="00C12F29"/>
    <w:rsid w:val="00C12F98"/>
    <w:rsid w:val="00C13363"/>
    <w:rsid w:val="00C137F9"/>
    <w:rsid w:val="00C14445"/>
    <w:rsid w:val="00C148F5"/>
    <w:rsid w:val="00C151A5"/>
    <w:rsid w:val="00C1569B"/>
    <w:rsid w:val="00C156E3"/>
    <w:rsid w:val="00C16545"/>
    <w:rsid w:val="00C17720"/>
    <w:rsid w:val="00C17C4E"/>
    <w:rsid w:val="00C204CB"/>
    <w:rsid w:val="00C205ED"/>
    <w:rsid w:val="00C20E78"/>
    <w:rsid w:val="00C20E8B"/>
    <w:rsid w:val="00C21D78"/>
    <w:rsid w:val="00C21F59"/>
    <w:rsid w:val="00C21FF8"/>
    <w:rsid w:val="00C2228C"/>
    <w:rsid w:val="00C22748"/>
    <w:rsid w:val="00C22E09"/>
    <w:rsid w:val="00C22F31"/>
    <w:rsid w:val="00C2333C"/>
    <w:rsid w:val="00C23A0A"/>
    <w:rsid w:val="00C23B4F"/>
    <w:rsid w:val="00C24510"/>
    <w:rsid w:val="00C2480B"/>
    <w:rsid w:val="00C24D55"/>
    <w:rsid w:val="00C2506B"/>
    <w:rsid w:val="00C25458"/>
    <w:rsid w:val="00C2599F"/>
    <w:rsid w:val="00C266FE"/>
    <w:rsid w:val="00C26F6B"/>
    <w:rsid w:val="00C270A9"/>
    <w:rsid w:val="00C2780C"/>
    <w:rsid w:val="00C27895"/>
    <w:rsid w:val="00C27B67"/>
    <w:rsid w:val="00C27F42"/>
    <w:rsid w:val="00C301F3"/>
    <w:rsid w:val="00C30A00"/>
    <w:rsid w:val="00C30AA4"/>
    <w:rsid w:val="00C315F6"/>
    <w:rsid w:val="00C32DA8"/>
    <w:rsid w:val="00C33207"/>
    <w:rsid w:val="00C341FD"/>
    <w:rsid w:val="00C34228"/>
    <w:rsid w:val="00C35278"/>
    <w:rsid w:val="00C3557D"/>
    <w:rsid w:val="00C35674"/>
    <w:rsid w:val="00C35DF8"/>
    <w:rsid w:val="00C362CE"/>
    <w:rsid w:val="00C3646D"/>
    <w:rsid w:val="00C36893"/>
    <w:rsid w:val="00C371B4"/>
    <w:rsid w:val="00C37874"/>
    <w:rsid w:val="00C37A27"/>
    <w:rsid w:val="00C37B9A"/>
    <w:rsid w:val="00C37EEE"/>
    <w:rsid w:val="00C40328"/>
    <w:rsid w:val="00C403A0"/>
    <w:rsid w:val="00C40598"/>
    <w:rsid w:val="00C40654"/>
    <w:rsid w:val="00C4071E"/>
    <w:rsid w:val="00C40C9E"/>
    <w:rsid w:val="00C41230"/>
    <w:rsid w:val="00C4145A"/>
    <w:rsid w:val="00C415EE"/>
    <w:rsid w:val="00C41855"/>
    <w:rsid w:val="00C41B34"/>
    <w:rsid w:val="00C4215F"/>
    <w:rsid w:val="00C42791"/>
    <w:rsid w:val="00C42B34"/>
    <w:rsid w:val="00C42C91"/>
    <w:rsid w:val="00C42F43"/>
    <w:rsid w:val="00C446A8"/>
    <w:rsid w:val="00C4562A"/>
    <w:rsid w:val="00C45AF1"/>
    <w:rsid w:val="00C45E0B"/>
    <w:rsid w:val="00C45EFE"/>
    <w:rsid w:val="00C46E3F"/>
    <w:rsid w:val="00C47443"/>
    <w:rsid w:val="00C47BDB"/>
    <w:rsid w:val="00C50334"/>
    <w:rsid w:val="00C524D9"/>
    <w:rsid w:val="00C52B64"/>
    <w:rsid w:val="00C53069"/>
    <w:rsid w:val="00C53594"/>
    <w:rsid w:val="00C53806"/>
    <w:rsid w:val="00C54049"/>
    <w:rsid w:val="00C541A4"/>
    <w:rsid w:val="00C54B53"/>
    <w:rsid w:val="00C5513C"/>
    <w:rsid w:val="00C55173"/>
    <w:rsid w:val="00C552CC"/>
    <w:rsid w:val="00C5557E"/>
    <w:rsid w:val="00C55A04"/>
    <w:rsid w:val="00C561B6"/>
    <w:rsid w:val="00C56F06"/>
    <w:rsid w:val="00C56FEA"/>
    <w:rsid w:val="00C5755A"/>
    <w:rsid w:val="00C575F2"/>
    <w:rsid w:val="00C601A4"/>
    <w:rsid w:val="00C61295"/>
    <w:rsid w:val="00C61A1F"/>
    <w:rsid w:val="00C624D4"/>
    <w:rsid w:val="00C6258C"/>
    <w:rsid w:val="00C63A74"/>
    <w:rsid w:val="00C65B17"/>
    <w:rsid w:val="00C663A0"/>
    <w:rsid w:val="00C664F1"/>
    <w:rsid w:val="00C665F2"/>
    <w:rsid w:val="00C66B2F"/>
    <w:rsid w:val="00C66CD7"/>
    <w:rsid w:val="00C67311"/>
    <w:rsid w:val="00C70660"/>
    <w:rsid w:val="00C70E83"/>
    <w:rsid w:val="00C70FE2"/>
    <w:rsid w:val="00C71543"/>
    <w:rsid w:val="00C71BCB"/>
    <w:rsid w:val="00C71F79"/>
    <w:rsid w:val="00C723C0"/>
    <w:rsid w:val="00C72556"/>
    <w:rsid w:val="00C735A0"/>
    <w:rsid w:val="00C735EC"/>
    <w:rsid w:val="00C75314"/>
    <w:rsid w:val="00C76422"/>
    <w:rsid w:val="00C767C9"/>
    <w:rsid w:val="00C775ED"/>
    <w:rsid w:val="00C77EDE"/>
    <w:rsid w:val="00C77EF7"/>
    <w:rsid w:val="00C80447"/>
    <w:rsid w:val="00C80CFB"/>
    <w:rsid w:val="00C82340"/>
    <w:rsid w:val="00C82736"/>
    <w:rsid w:val="00C82AFA"/>
    <w:rsid w:val="00C82BFE"/>
    <w:rsid w:val="00C82FF4"/>
    <w:rsid w:val="00C83FE3"/>
    <w:rsid w:val="00C84C2A"/>
    <w:rsid w:val="00C84FAA"/>
    <w:rsid w:val="00C8569F"/>
    <w:rsid w:val="00C86391"/>
    <w:rsid w:val="00C8787D"/>
    <w:rsid w:val="00C9064C"/>
    <w:rsid w:val="00C90C6D"/>
    <w:rsid w:val="00C91C2E"/>
    <w:rsid w:val="00C91D0F"/>
    <w:rsid w:val="00C91DF9"/>
    <w:rsid w:val="00C928BD"/>
    <w:rsid w:val="00C93143"/>
    <w:rsid w:val="00C9348E"/>
    <w:rsid w:val="00C9372C"/>
    <w:rsid w:val="00C93CF6"/>
    <w:rsid w:val="00C93DE5"/>
    <w:rsid w:val="00C94405"/>
    <w:rsid w:val="00C94483"/>
    <w:rsid w:val="00C94981"/>
    <w:rsid w:val="00C950E6"/>
    <w:rsid w:val="00C95184"/>
    <w:rsid w:val="00C95270"/>
    <w:rsid w:val="00C953F4"/>
    <w:rsid w:val="00C956E7"/>
    <w:rsid w:val="00C9595A"/>
    <w:rsid w:val="00C95E53"/>
    <w:rsid w:val="00C97226"/>
    <w:rsid w:val="00C976A5"/>
    <w:rsid w:val="00C97BE7"/>
    <w:rsid w:val="00CA0F40"/>
    <w:rsid w:val="00CA1EE4"/>
    <w:rsid w:val="00CA1F6A"/>
    <w:rsid w:val="00CA28BC"/>
    <w:rsid w:val="00CA3502"/>
    <w:rsid w:val="00CA3838"/>
    <w:rsid w:val="00CA3BAC"/>
    <w:rsid w:val="00CA3F0E"/>
    <w:rsid w:val="00CA47A1"/>
    <w:rsid w:val="00CA5420"/>
    <w:rsid w:val="00CA56C0"/>
    <w:rsid w:val="00CA5A98"/>
    <w:rsid w:val="00CA5C80"/>
    <w:rsid w:val="00CA5E24"/>
    <w:rsid w:val="00CA76A8"/>
    <w:rsid w:val="00CA7F0F"/>
    <w:rsid w:val="00CB0AC9"/>
    <w:rsid w:val="00CB0CE4"/>
    <w:rsid w:val="00CB1C24"/>
    <w:rsid w:val="00CB23BB"/>
    <w:rsid w:val="00CB2B31"/>
    <w:rsid w:val="00CB356D"/>
    <w:rsid w:val="00CB3619"/>
    <w:rsid w:val="00CB3785"/>
    <w:rsid w:val="00CB3F36"/>
    <w:rsid w:val="00CB41CA"/>
    <w:rsid w:val="00CB4398"/>
    <w:rsid w:val="00CB43E4"/>
    <w:rsid w:val="00CB4BA7"/>
    <w:rsid w:val="00CB4C19"/>
    <w:rsid w:val="00CB623D"/>
    <w:rsid w:val="00CB65AB"/>
    <w:rsid w:val="00CB66C7"/>
    <w:rsid w:val="00CB6DB3"/>
    <w:rsid w:val="00CB6FAF"/>
    <w:rsid w:val="00CB7B99"/>
    <w:rsid w:val="00CC0B06"/>
    <w:rsid w:val="00CC0C5E"/>
    <w:rsid w:val="00CC14D3"/>
    <w:rsid w:val="00CC1E26"/>
    <w:rsid w:val="00CC21A2"/>
    <w:rsid w:val="00CC2232"/>
    <w:rsid w:val="00CC24C0"/>
    <w:rsid w:val="00CC2E0B"/>
    <w:rsid w:val="00CC2F3F"/>
    <w:rsid w:val="00CC3B3D"/>
    <w:rsid w:val="00CC4219"/>
    <w:rsid w:val="00CC4975"/>
    <w:rsid w:val="00CC53C3"/>
    <w:rsid w:val="00CC588D"/>
    <w:rsid w:val="00CC704B"/>
    <w:rsid w:val="00CC75EC"/>
    <w:rsid w:val="00CD07AA"/>
    <w:rsid w:val="00CD07AC"/>
    <w:rsid w:val="00CD0AC6"/>
    <w:rsid w:val="00CD1B94"/>
    <w:rsid w:val="00CD205D"/>
    <w:rsid w:val="00CD2060"/>
    <w:rsid w:val="00CD20B9"/>
    <w:rsid w:val="00CD2259"/>
    <w:rsid w:val="00CD369B"/>
    <w:rsid w:val="00CD378C"/>
    <w:rsid w:val="00CD3A04"/>
    <w:rsid w:val="00CD4635"/>
    <w:rsid w:val="00CD46D6"/>
    <w:rsid w:val="00CD4B8C"/>
    <w:rsid w:val="00CD6F66"/>
    <w:rsid w:val="00CE0CB4"/>
    <w:rsid w:val="00CE1782"/>
    <w:rsid w:val="00CE21E2"/>
    <w:rsid w:val="00CE2D98"/>
    <w:rsid w:val="00CE30F6"/>
    <w:rsid w:val="00CE319B"/>
    <w:rsid w:val="00CE3816"/>
    <w:rsid w:val="00CE3E8A"/>
    <w:rsid w:val="00CE3EF2"/>
    <w:rsid w:val="00CE540C"/>
    <w:rsid w:val="00CE595C"/>
    <w:rsid w:val="00CE5C96"/>
    <w:rsid w:val="00CE7334"/>
    <w:rsid w:val="00CE7C3C"/>
    <w:rsid w:val="00CF0BA0"/>
    <w:rsid w:val="00CF0BB1"/>
    <w:rsid w:val="00CF1223"/>
    <w:rsid w:val="00CF1756"/>
    <w:rsid w:val="00CF19C2"/>
    <w:rsid w:val="00CF1CB4"/>
    <w:rsid w:val="00CF3118"/>
    <w:rsid w:val="00CF39AB"/>
    <w:rsid w:val="00CF3C1B"/>
    <w:rsid w:val="00CF43DC"/>
    <w:rsid w:val="00CF457A"/>
    <w:rsid w:val="00CF4A96"/>
    <w:rsid w:val="00CF5367"/>
    <w:rsid w:val="00CF56B1"/>
    <w:rsid w:val="00CF5878"/>
    <w:rsid w:val="00CF6608"/>
    <w:rsid w:val="00CF6B22"/>
    <w:rsid w:val="00CF7B41"/>
    <w:rsid w:val="00D00980"/>
    <w:rsid w:val="00D00E22"/>
    <w:rsid w:val="00D010BA"/>
    <w:rsid w:val="00D0166D"/>
    <w:rsid w:val="00D01CBA"/>
    <w:rsid w:val="00D01E93"/>
    <w:rsid w:val="00D0282A"/>
    <w:rsid w:val="00D03A74"/>
    <w:rsid w:val="00D043F0"/>
    <w:rsid w:val="00D05448"/>
    <w:rsid w:val="00D0578E"/>
    <w:rsid w:val="00D05BEC"/>
    <w:rsid w:val="00D06008"/>
    <w:rsid w:val="00D0609B"/>
    <w:rsid w:val="00D06688"/>
    <w:rsid w:val="00D068C4"/>
    <w:rsid w:val="00D06902"/>
    <w:rsid w:val="00D07739"/>
    <w:rsid w:val="00D07751"/>
    <w:rsid w:val="00D079A0"/>
    <w:rsid w:val="00D079C6"/>
    <w:rsid w:val="00D10856"/>
    <w:rsid w:val="00D10BC6"/>
    <w:rsid w:val="00D10DBC"/>
    <w:rsid w:val="00D1182E"/>
    <w:rsid w:val="00D11FAF"/>
    <w:rsid w:val="00D1203C"/>
    <w:rsid w:val="00D13011"/>
    <w:rsid w:val="00D133DE"/>
    <w:rsid w:val="00D13659"/>
    <w:rsid w:val="00D13B25"/>
    <w:rsid w:val="00D140B4"/>
    <w:rsid w:val="00D1494A"/>
    <w:rsid w:val="00D15643"/>
    <w:rsid w:val="00D164B9"/>
    <w:rsid w:val="00D171BF"/>
    <w:rsid w:val="00D174F2"/>
    <w:rsid w:val="00D179BF"/>
    <w:rsid w:val="00D17A5C"/>
    <w:rsid w:val="00D202DF"/>
    <w:rsid w:val="00D20D9C"/>
    <w:rsid w:val="00D21A42"/>
    <w:rsid w:val="00D222F2"/>
    <w:rsid w:val="00D22674"/>
    <w:rsid w:val="00D22C48"/>
    <w:rsid w:val="00D2340D"/>
    <w:rsid w:val="00D23415"/>
    <w:rsid w:val="00D23D84"/>
    <w:rsid w:val="00D2445E"/>
    <w:rsid w:val="00D248B8"/>
    <w:rsid w:val="00D251C9"/>
    <w:rsid w:val="00D2530A"/>
    <w:rsid w:val="00D25B13"/>
    <w:rsid w:val="00D26C86"/>
    <w:rsid w:val="00D26CFA"/>
    <w:rsid w:val="00D270FC"/>
    <w:rsid w:val="00D27141"/>
    <w:rsid w:val="00D27525"/>
    <w:rsid w:val="00D2756D"/>
    <w:rsid w:val="00D27644"/>
    <w:rsid w:val="00D27688"/>
    <w:rsid w:val="00D303CF"/>
    <w:rsid w:val="00D30B13"/>
    <w:rsid w:val="00D30B1A"/>
    <w:rsid w:val="00D30CBC"/>
    <w:rsid w:val="00D31878"/>
    <w:rsid w:val="00D323B0"/>
    <w:rsid w:val="00D32791"/>
    <w:rsid w:val="00D330C7"/>
    <w:rsid w:val="00D33935"/>
    <w:rsid w:val="00D33FF7"/>
    <w:rsid w:val="00D3459B"/>
    <w:rsid w:val="00D34ADF"/>
    <w:rsid w:val="00D34EA7"/>
    <w:rsid w:val="00D3568A"/>
    <w:rsid w:val="00D361BE"/>
    <w:rsid w:val="00D378A6"/>
    <w:rsid w:val="00D40834"/>
    <w:rsid w:val="00D40D94"/>
    <w:rsid w:val="00D41F95"/>
    <w:rsid w:val="00D42333"/>
    <w:rsid w:val="00D42B16"/>
    <w:rsid w:val="00D42CEA"/>
    <w:rsid w:val="00D43C74"/>
    <w:rsid w:val="00D44027"/>
    <w:rsid w:val="00D4459B"/>
    <w:rsid w:val="00D448E0"/>
    <w:rsid w:val="00D455FD"/>
    <w:rsid w:val="00D45A84"/>
    <w:rsid w:val="00D4614F"/>
    <w:rsid w:val="00D46232"/>
    <w:rsid w:val="00D465E1"/>
    <w:rsid w:val="00D466C9"/>
    <w:rsid w:val="00D467AB"/>
    <w:rsid w:val="00D4686A"/>
    <w:rsid w:val="00D46923"/>
    <w:rsid w:val="00D46C37"/>
    <w:rsid w:val="00D47929"/>
    <w:rsid w:val="00D479A6"/>
    <w:rsid w:val="00D47A30"/>
    <w:rsid w:val="00D503A7"/>
    <w:rsid w:val="00D50E6E"/>
    <w:rsid w:val="00D50F52"/>
    <w:rsid w:val="00D524AA"/>
    <w:rsid w:val="00D526BB"/>
    <w:rsid w:val="00D53253"/>
    <w:rsid w:val="00D53AFD"/>
    <w:rsid w:val="00D540AA"/>
    <w:rsid w:val="00D55411"/>
    <w:rsid w:val="00D56AA1"/>
    <w:rsid w:val="00D57330"/>
    <w:rsid w:val="00D57CEC"/>
    <w:rsid w:val="00D6048F"/>
    <w:rsid w:val="00D61164"/>
    <w:rsid w:val="00D61633"/>
    <w:rsid w:val="00D61ACE"/>
    <w:rsid w:val="00D61CCC"/>
    <w:rsid w:val="00D62207"/>
    <w:rsid w:val="00D6238C"/>
    <w:rsid w:val="00D62CFE"/>
    <w:rsid w:val="00D6388C"/>
    <w:rsid w:val="00D63F75"/>
    <w:rsid w:val="00D6404D"/>
    <w:rsid w:val="00D6435E"/>
    <w:rsid w:val="00D64751"/>
    <w:rsid w:val="00D648E7"/>
    <w:rsid w:val="00D6496F"/>
    <w:rsid w:val="00D65460"/>
    <w:rsid w:val="00D655B4"/>
    <w:rsid w:val="00D65ED8"/>
    <w:rsid w:val="00D6779B"/>
    <w:rsid w:val="00D70AEE"/>
    <w:rsid w:val="00D71397"/>
    <w:rsid w:val="00D71CF6"/>
    <w:rsid w:val="00D72BCF"/>
    <w:rsid w:val="00D72C54"/>
    <w:rsid w:val="00D734B9"/>
    <w:rsid w:val="00D739C1"/>
    <w:rsid w:val="00D73DAD"/>
    <w:rsid w:val="00D74112"/>
    <w:rsid w:val="00D74C75"/>
    <w:rsid w:val="00D74CE9"/>
    <w:rsid w:val="00D74D83"/>
    <w:rsid w:val="00D75381"/>
    <w:rsid w:val="00D75500"/>
    <w:rsid w:val="00D7663F"/>
    <w:rsid w:val="00D76C59"/>
    <w:rsid w:val="00D77701"/>
    <w:rsid w:val="00D8009F"/>
    <w:rsid w:val="00D803D0"/>
    <w:rsid w:val="00D80A19"/>
    <w:rsid w:val="00D80B52"/>
    <w:rsid w:val="00D81606"/>
    <w:rsid w:val="00D8242E"/>
    <w:rsid w:val="00D826FC"/>
    <w:rsid w:val="00D82A58"/>
    <w:rsid w:val="00D83407"/>
    <w:rsid w:val="00D83F2D"/>
    <w:rsid w:val="00D84806"/>
    <w:rsid w:val="00D84824"/>
    <w:rsid w:val="00D8493E"/>
    <w:rsid w:val="00D850BC"/>
    <w:rsid w:val="00D8554C"/>
    <w:rsid w:val="00D86EF3"/>
    <w:rsid w:val="00D86FBD"/>
    <w:rsid w:val="00D870EB"/>
    <w:rsid w:val="00D874CE"/>
    <w:rsid w:val="00D8756F"/>
    <w:rsid w:val="00D901C6"/>
    <w:rsid w:val="00D90A87"/>
    <w:rsid w:val="00D90B57"/>
    <w:rsid w:val="00D91143"/>
    <w:rsid w:val="00D917F4"/>
    <w:rsid w:val="00D91919"/>
    <w:rsid w:val="00D91CE6"/>
    <w:rsid w:val="00D92CB8"/>
    <w:rsid w:val="00D930E6"/>
    <w:rsid w:val="00D93A23"/>
    <w:rsid w:val="00D93DAB"/>
    <w:rsid w:val="00D9491E"/>
    <w:rsid w:val="00D95976"/>
    <w:rsid w:val="00D959B0"/>
    <w:rsid w:val="00D968B4"/>
    <w:rsid w:val="00D970D1"/>
    <w:rsid w:val="00D97172"/>
    <w:rsid w:val="00D971AB"/>
    <w:rsid w:val="00D973EE"/>
    <w:rsid w:val="00DA085C"/>
    <w:rsid w:val="00DA1201"/>
    <w:rsid w:val="00DA2736"/>
    <w:rsid w:val="00DA2BAE"/>
    <w:rsid w:val="00DA346A"/>
    <w:rsid w:val="00DA35E2"/>
    <w:rsid w:val="00DA3779"/>
    <w:rsid w:val="00DA3ED1"/>
    <w:rsid w:val="00DA46D6"/>
    <w:rsid w:val="00DA4AB0"/>
    <w:rsid w:val="00DA5231"/>
    <w:rsid w:val="00DA5AD7"/>
    <w:rsid w:val="00DA5F19"/>
    <w:rsid w:val="00DA66C7"/>
    <w:rsid w:val="00DA69DA"/>
    <w:rsid w:val="00DA73CA"/>
    <w:rsid w:val="00DA73F9"/>
    <w:rsid w:val="00DA7954"/>
    <w:rsid w:val="00DA7E24"/>
    <w:rsid w:val="00DA7FE6"/>
    <w:rsid w:val="00DB0B02"/>
    <w:rsid w:val="00DB191E"/>
    <w:rsid w:val="00DB20DC"/>
    <w:rsid w:val="00DB2216"/>
    <w:rsid w:val="00DB361A"/>
    <w:rsid w:val="00DB3C8B"/>
    <w:rsid w:val="00DB3D97"/>
    <w:rsid w:val="00DB5000"/>
    <w:rsid w:val="00DB675B"/>
    <w:rsid w:val="00DB77A2"/>
    <w:rsid w:val="00DB7CE8"/>
    <w:rsid w:val="00DC0525"/>
    <w:rsid w:val="00DC12B7"/>
    <w:rsid w:val="00DC12CB"/>
    <w:rsid w:val="00DC1AFB"/>
    <w:rsid w:val="00DC23F3"/>
    <w:rsid w:val="00DC2720"/>
    <w:rsid w:val="00DC2A91"/>
    <w:rsid w:val="00DC2B63"/>
    <w:rsid w:val="00DC2B7E"/>
    <w:rsid w:val="00DC2DC9"/>
    <w:rsid w:val="00DC3A41"/>
    <w:rsid w:val="00DC3B18"/>
    <w:rsid w:val="00DC3E54"/>
    <w:rsid w:val="00DC5331"/>
    <w:rsid w:val="00DC5B5F"/>
    <w:rsid w:val="00DC636C"/>
    <w:rsid w:val="00DC696C"/>
    <w:rsid w:val="00DC69CD"/>
    <w:rsid w:val="00DD046F"/>
    <w:rsid w:val="00DD0D36"/>
    <w:rsid w:val="00DD0E2E"/>
    <w:rsid w:val="00DD1403"/>
    <w:rsid w:val="00DD1551"/>
    <w:rsid w:val="00DD156A"/>
    <w:rsid w:val="00DD1797"/>
    <w:rsid w:val="00DD1A2C"/>
    <w:rsid w:val="00DD1D3A"/>
    <w:rsid w:val="00DD2816"/>
    <w:rsid w:val="00DD29EE"/>
    <w:rsid w:val="00DD2A3E"/>
    <w:rsid w:val="00DD3085"/>
    <w:rsid w:val="00DD3E83"/>
    <w:rsid w:val="00DD4805"/>
    <w:rsid w:val="00DD4AB4"/>
    <w:rsid w:val="00DD4B2D"/>
    <w:rsid w:val="00DD4D6C"/>
    <w:rsid w:val="00DD4F0F"/>
    <w:rsid w:val="00DD5054"/>
    <w:rsid w:val="00DD56F5"/>
    <w:rsid w:val="00DD5F03"/>
    <w:rsid w:val="00DD6506"/>
    <w:rsid w:val="00DD6667"/>
    <w:rsid w:val="00DD66B6"/>
    <w:rsid w:val="00DD6A22"/>
    <w:rsid w:val="00DD733F"/>
    <w:rsid w:val="00DE00C5"/>
    <w:rsid w:val="00DE1231"/>
    <w:rsid w:val="00DE189D"/>
    <w:rsid w:val="00DE1BDD"/>
    <w:rsid w:val="00DE22AD"/>
    <w:rsid w:val="00DE2660"/>
    <w:rsid w:val="00DE276E"/>
    <w:rsid w:val="00DE3398"/>
    <w:rsid w:val="00DE37A2"/>
    <w:rsid w:val="00DE4309"/>
    <w:rsid w:val="00DE4432"/>
    <w:rsid w:val="00DE4B39"/>
    <w:rsid w:val="00DE4B51"/>
    <w:rsid w:val="00DE519B"/>
    <w:rsid w:val="00DE5617"/>
    <w:rsid w:val="00DE57B9"/>
    <w:rsid w:val="00DE6502"/>
    <w:rsid w:val="00DE6616"/>
    <w:rsid w:val="00DE7B7D"/>
    <w:rsid w:val="00DE7D7B"/>
    <w:rsid w:val="00DF0594"/>
    <w:rsid w:val="00DF089C"/>
    <w:rsid w:val="00DF09EA"/>
    <w:rsid w:val="00DF164E"/>
    <w:rsid w:val="00DF20B7"/>
    <w:rsid w:val="00DF3DAC"/>
    <w:rsid w:val="00DF3E48"/>
    <w:rsid w:val="00DF44AA"/>
    <w:rsid w:val="00DF4669"/>
    <w:rsid w:val="00DF4832"/>
    <w:rsid w:val="00DF5010"/>
    <w:rsid w:val="00DF5A99"/>
    <w:rsid w:val="00DF6B5F"/>
    <w:rsid w:val="00DF6BF1"/>
    <w:rsid w:val="00DF6DA0"/>
    <w:rsid w:val="00DF6DE6"/>
    <w:rsid w:val="00DF7187"/>
    <w:rsid w:val="00DF78AD"/>
    <w:rsid w:val="00E01285"/>
    <w:rsid w:val="00E0142D"/>
    <w:rsid w:val="00E01671"/>
    <w:rsid w:val="00E016D4"/>
    <w:rsid w:val="00E0281B"/>
    <w:rsid w:val="00E0440A"/>
    <w:rsid w:val="00E050E7"/>
    <w:rsid w:val="00E05206"/>
    <w:rsid w:val="00E06D38"/>
    <w:rsid w:val="00E076B9"/>
    <w:rsid w:val="00E076CD"/>
    <w:rsid w:val="00E07AC2"/>
    <w:rsid w:val="00E07B89"/>
    <w:rsid w:val="00E07F5D"/>
    <w:rsid w:val="00E10327"/>
    <w:rsid w:val="00E1141B"/>
    <w:rsid w:val="00E1175A"/>
    <w:rsid w:val="00E11842"/>
    <w:rsid w:val="00E13489"/>
    <w:rsid w:val="00E13739"/>
    <w:rsid w:val="00E1400D"/>
    <w:rsid w:val="00E1429C"/>
    <w:rsid w:val="00E14AC8"/>
    <w:rsid w:val="00E14FDC"/>
    <w:rsid w:val="00E15060"/>
    <w:rsid w:val="00E15A8E"/>
    <w:rsid w:val="00E169D7"/>
    <w:rsid w:val="00E17FD0"/>
    <w:rsid w:val="00E20F49"/>
    <w:rsid w:val="00E21463"/>
    <w:rsid w:val="00E21816"/>
    <w:rsid w:val="00E21C94"/>
    <w:rsid w:val="00E220C8"/>
    <w:rsid w:val="00E22194"/>
    <w:rsid w:val="00E22865"/>
    <w:rsid w:val="00E237D0"/>
    <w:rsid w:val="00E23DE0"/>
    <w:rsid w:val="00E2452D"/>
    <w:rsid w:val="00E24654"/>
    <w:rsid w:val="00E25491"/>
    <w:rsid w:val="00E25B4B"/>
    <w:rsid w:val="00E26464"/>
    <w:rsid w:val="00E26AAF"/>
    <w:rsid w:val="00E26D3B"/>
    <w:rsid w:val="00E26DD4"/>
    <w:rsid w:val="00E26DFA"/>
    <w:rsid w:val="00E27A0C"/>
    <w:rsid w:val="00E27A6C"/>
    <w:rsid w:val="00E27C85"/>
    <w:rsid w:val="00E30135"/>
    <w:rsid w:val="00E30CEE"/>
    <w:rsid w:val="00E3101F"/>
    <w:rsid w:val="00E3131C"/>
    <w:rsid w:val="00E317F6"/>
    <w:rsid w:val="00E328BE"/>
    <w:rsid w:val="00E32DC3"/>
    <w:rsid w:val="00E33093"/>
    <w:rsid w:val="00E33278"/>
    <w:rsid w:val="00E334D7"/>
    <w:rsid w:val="00E335E9"/>
    <w:rsid w:val="00E33F6C"/>
    <w:rsid w:val="00E34646"/>
    <w:rsid w:val="00E35E66"/>
    <w:rsid w:val="00E36A57"/>
    <w:rsid w:val="00E36C17"/>
    <w:rsid w:val="00E37C1F"/>
    <w:rsid w:val="00E4018C"/>
    <w:rsid w:val="00E408B7"/>
    <w:rsid w:val="00E42E7F"/>
    <w:rsid w:val="00E44CCD"/>
    <w:rsid w:val="00E450A8"/>
    <w:rsid w:val="00E45514"/>
    <w:rsid w:val="00E45EBE"/>
    <w:rsid w:val="00E473E0"/>
    <w:rsid w:val="00E47A24"/>
    <w:rsid w:val="00E5019F"/>
    <w:rsid w:val="00E51056"/>
    <w:rsid w:val="00E510E0"/>
    <w:rsid w:val="00E520EE"/>
    <w:rsid w:val="00E52307"/>
    <w:rsid w:val="00E52F06"/>
    <w:rsid w:val="00E53392"/>
    <w:rsid w:val="00E53E56"/>
    <w:rsid w:val="00E546E9"/>
    <w:rsid w:val="00E56670"/>
    <w:rsid w:val="00E567CD"/>
    <w:rsid w:val="00E56E09"/>
    <w:rsid w:val="00E5714E"/>
    <w:rsid w:val="00E57350"/>
    <w:rsid w:val="00E57871"/>
    <w:rsid w:val="00E57C89"/>
    <w:rsid w:val="00E60BA5"/>
    <w:rsid w:val="00E60FA9"/>
    <w:rsid w:val="00E610D1"/>
    <w:rsid w:val="00E616A9"/>
    <w:rsid w:val="00E61723"/>
    <w:rsid w:val="00E61CA3"/>
    <w:rsid w:val="00E621D0"/>
    <w:rsid w:val="00E622EB"/>
    <w:rsid w:val="00E624D6"/>
    <w:rsid w:val="00E62611"/>
    <w:rsid w:val="00E637CD"/>
    <w:rsid w:val="00E6431A"/>
    <w:rsid w:val="00E6436F"/>
    <w:rsid w:val="00E65BE4"/>
    <w:rsid w:val="00E66008"/>
    <w:rsid w:val="00E679DC"/>
    <w:rsid w:val="00E718D9"/>
    <w:rsid w:val="00E7198D"/>
    <w:rsid w:val="00E71BE9"/>
    <w:rsid w:val="00E71EA9"/>
    <w:rsid w:val="00E7202C"/>
    <w:rsid w:val="00E720EF"/>
    <w:rsid w:val="00E72646"/>
    <w:rsid w:val="00E72A57"/>
    <w:rsid w:val="00E72DB5"/>
    <w:rsid w:val="00E732BF"/>
    <w:rsid w:val="00E73742"/>
    <w:rsid w:val="00E73FAD"/>
    <w:rsid w:val="00E748E6"/>
    <w:rsid w:val="00E749BA"/>
    <w:rsid w:val="00E74B5B"/>
    <w:rsid w:val="00E74D4D"/>
    <w:rsid w:val="00E74DC4"/>
    <w:rsid w:val="00E74E41"/>
    <w:rsid w:val="00E761D2"/>
    <w:rsid w:val="00E768CF"/>
    <w:rsid w:val="00E7694C"/>
    <w:rsid w:val="00E777C2"/>
    <w:rsid w:val="00E8038F"/>
    <w:rsid w:val="00E804D6"/>
    <w:rsid w:val="00E809D6"/>
    <w:rsid w:val="00E80C02"/>
    <w:rsid w:val="00E81217"/>
    <w:rsid w:val="00E81278"/>
    <w:rsid w:val="00E81842"/>
    <w:rsid w:val="00E82485"/>
    <w:rsid w:val="00E82AA9"/>
    <w:rsid w:val="00E82F44"/>
    <w:rsid w:val="00E831FE"/>
    <w:rsid w:val="00E837BD"/>
    <w:rsid w:val="00E840B2"/>
    <w:rsid w:val="00E8421F"/>
    <w:rsid w:val="00E846EA"/>
    <w:rsid w:val="00E84953"/>
    <w:rsid w:val="00E84EDD"/>
    <w:rsid w:val="00E852C9"/>
    <w:rsid w:val="00E86B91"/>
    <w:rsid w:val="00E86D62"/>
    <w:rsid w:val="00E8777B"/>
    <w:rsid w:val="00E90085"/>
    <w:rsid w:val="00E91148"/>
    <w:rsid w:val="00E91B34"/>
    <w:rsid w:val="00E920DA"/>
    <w:rsid w:val="00E92215"/>
    <w:rsid w:val="00E92DCF"/>
    <w:rsid w:val="00E9318A"/>
    <w:rsid w:val="00E93437"/>
    <w:rsid w:val="00E9352C"/>
    <w:rsid w:val="00E939A4"/>
    <w:rsid w:val="00E93AE3"/>
    <w:rsid w:val="00E9489C"/>
    <w:rsid w:val="00E94B1D"/>
    <w:rsid w:val="00E9523D"/>
    <w:rsid w:val="00E95D74"/>
    <w:rsid w:val="00E9609F"/>
    <w:rsid w:val="00E9673D"/>
    <w:rsid w:val="00E9735D"/>
    <w:rsid w:val="00E97586"/>
    <w:rsid w:val="00E978E9"/>
    <w:rsid w:val="00E97B90"/>
    <w:rsid w:val="00EA0C16"/>
    <w:rsid w:val="00EA1968"/>
    <w:rsid w:val="00EA1E79"/>
    <w:rsid w:val="00EA2E00"/>
    <w:rsid w:val="00EA3058"/>
    <w:rsid w:val="00EA34BE"/>
    <w:rsid w:val="00EA357E"/>
    <w:rsid w:val="00EA3D69"/>
    <w:rsid w:val="00EA42ED"/>
    <w:rsid w:val="00EA4627"/>
    <w:rsid w:val="00EA633E"/>
    <w:rsid w:val="00EB374B"/>
    <w:rsid w:val="00EB3F01"/>
    <w:rsid w:val="00EB4205"/>
    <w:rsid w:val="00EB51EC"/>
    <w:rsid w:val="00EB67E1"/>
    <w:rsid w:val="00EB69DF"/>
    <w:rsid w:val="00EB6F21"/>
    <w:rsid w:val="00EB731A"/>
    <w:rsid w:val="00EB7B22"/>
    <w:rsid w:val="00EC159A"/>
    <w:rsid w:val="00EC1830"/>
    <w:rsid w:val="00EC183A"/>
    <w:rsid w:val="00EC1CF9"/>
    <w:rsid w:val="00EC2064"/>
    <w:rsid w:val="00EC25AE"/>
    <w:rsid w:val="00EC2A82"/>
    <w:rsid w:val="00EC40F6"/>
    <w:rsid w:val="00EC4524"/>
    <w:rsid w:val="00EC4E5B"/>
    <w:rsid w:val="00EC5D03"/>
    <w:rsid w:val="00EC6656"/>
    <w:rsid w:val="00EC7A2F"/>
    <w:rsid w:val="00EC7D17"/>
    <w:rsid w:val="00EC7D8C"/>
    <w:rsid w:val="00ED0FC1"/>
    <w:rsid w:val="00ED1100"/>
    <w:rsid w:val="00ED1EB7"/>
    <w:rsid w:val="00ED22E2"/>
    <w:rsid w:val="00ED259D"/>
    <w:rsid w:val="00ED2A0A"/>
    <w:rsid w:val="00ED44AD"/>
    <w:rsid w:val="00ED4B51"/>
    <w:rsid w:val="00ED4D95"/>
    <w:rsid w:val="00ED5167"/>
    <w:rsid w:val="00ED5943"/>
    <w:rsid w:val="00ED5AAC"/>
    <w:rsid w:val="00ED6024"/>
    <w:rsid w:val="00ED6073"/>
    <w:rsid w:val="00ED6755"/>
    <w:rsid w:val="00ED7790"/>
    <w:rsid w:val="00EE001B"/>
    <w:rsid w:val="00EE009D"/>
    <w:rsid w:val="00EE0E30"/>
    <w:rsid w:val="00EE2638"/>
    <w:rsid w:val="00EE26B8"/>
    <w:rsid w:val="00EE2749"/>
    <w:rsid w:val="00EE2C1B"/>
    <w:rsid w:val="00EE36D6"/>
    <w:rsid w:val="00EE38A9"/>
    <w:rsid w:val="00EE3A51"/>
    <w:rsid w:val="00EE4092"/>
    <w:rsid w:val="00EE43CE"/>
    <w:rsid w:val="00EE45FA"/>
    <w:rsid w:val="00EE4768"/>
    <w:rsid w:val="00EE4EDE"/>
    <w:rsid w:val="00EE55D5"/>
    <w:rsid w:val="00EE56E3"/>
    <w:rsid w:val="00EE5AD1"/>
    <w:rsid w:val="00EE5D9E"/>
    <w:rsid w:val="00EE6E8D"/>
    <w:rsid w:val="00EE7060"/>
    <w:rsid w:val="00EE707A"/>
    <w:rsid w:val="00EE7154"/>
    <w:rsid w:val="00EE71D9"/>
    <w:rsid w:val="00EE794C"/>
    <w:rsid w:val="00EE7FD2"/>
    <w:rsid w:val="00EE7FE6"/>
    <w:rsid w:val="00EF069B"/>
    <w:rsid w:val="00EF105B"/>
    <w:rsid w:val="00EF1E87"/>
    <w:rsid w:val="00EF20EA"/>
    <w:rsid w:val="00EF22F5"/>
    <w:rsid w:val="00EF3063"/>
    <w:rsid w:val="00EF3243"/>
    <w:rsid w:val="00EF4926"/>
    <w:rsid w:val="00EF4C58"/>
    <w:rsid w:val="00EF4D0E"/>
    <w:rsid w:val="00EF50A1"/>
    <w:rsid w:val="00EF5124"/>
    <w:rsid w:val="00EF6253"/>
    <w:rsid w:val="00EF66E2"/>
    <w:rsid w:val="00EF6A92"/>
    <w:rsid w:val="00EF7700"/>
    <w:rsid w:val="00EF7C15"/>
    <w:rsid w:val="00F0053B"/>
    <w:rsid w:val="00F0077F"/>
    <w:rsid w:val="00F00EE6"/>
    <w:rsid w:val="00F01ED4"/>
    <w:rsid w:val="00F0208D"/>
    <w:rsid w:val="00F02352"/>
    <w:rsid w:val="00F03558"/>
    <w:rsid w:val="00F0371D"/>
    <w:rsid w:val="00F03EED"/>
    <w:rsid w:val="00F05472"/>
    <w:rsid w:val="00F05B13"/>
    <w:rsid w:val="00F05B17"/>
    <w:rsid w:val="00F06125"/>
    <w:rsid w:val="00F06B8D"/>
    <w:rsid w:val="00F074B0"/>
    <w:rsid w:val="00F07A72"/>
    <w:rsid w:val="00F07B27"/>
    <w:rsid w:val="00F10B68"/>
    <w:rsid w:val="00F10E47"/>
    <w:rsid w:val="00F10ECB"/>
    <w:rsid w:val="00F10EEB"/>
    <w:rsid w:val="00F111CC"/>
    <w:rsid w:val="00F1142B"/>
    <w:rsid w:val="00F116BF"/>
    <w:rsid w:val="00F11E2E"/>
    <w:rsid w:val="00F129B3"/>
    <w:rsid w:val="00F12B4F"/>
    <w:rsid w:val="00F12E18"/>
    <w:rsid w:val="00F131EB"/>
    <w:rsid w:val="00F13305"/>
    <w:rsid w:val="00F14615"/>
    <w:rsid w:val="00F14777"/>
    <w:rsid w:val="00F148DA"/>
    <w:rsid w:val="00F155A1"/>
    <w:rsid w:val="00F16495"/>
    <w:rsid w:val="00F16654"/>
    <w:rsid w:val="00F16EF3"/>
    <w:rsid w:val="00F173CA"/>
    <w:rsid w:val="00F17717"/>
    <w:rsid w:val="00F17C51"/>
    <w:rsid w:val="00F2027A"/>
    <w:rsid w:val="00F2034A"/>
    <w:rsid w:val="00F207F2"/>
    <w:rsid w:val="00F20A71"/>
    <w:rsid w:val="00F215B2"/>
    <w:rsid w:val="00F22092"/>
    <w:rsid w:val="00F22164"/>
    <w:rsid w:val="00F2307C"/>
    <w:rsid w:val="00F233D4"/>
    <w:rsid w:val="00F2384F"/>
    <w:rsid w:val="00F23D65"/>
    <w:rsid w:val="00F2442F"/>
    <w:rsid w:val="00F2571F"/>
    <w:rsid w:val="00F25EB6"/>
    <w:rsid w:val="00F2609C"/>
    <w:rsid w:val="00F26B2D"/>
    <w:rsid w:val="00F26DB4"/>
    <w:rsid w:val="00F270CD"/>
    <w:rsid w:val="00F27A3F"/>
    <w:rsid w:val="00F27E37"/>
    <w:rsid w:val="00F30989"/>
    <w:rsid w:val="00F30DD5"/>
    <w:rsid w:val="00F30F3F"/>
    <w:rsid w:val="00F32076"/>
    <w:rsid w:val="00F32566"/>
    <w:rsid w:val="00F336A2"/>
    <w:rsid w:val="00F33C45"/>
    <w:rsid w:val="00F33E24"/>
    <w:rsid w:val="00F343CA"/>
    <w:rsid w:val="00F3465E"/>
    <w:rsid w:val="00F34764"/>
    <w:rsid w:val="00F34CFE"/>
    <w:rsid w:val="00F3590C"/>
    <w:rsid w:val="00F360A3"/>
    <w:rsid w:val="00F3678E"/>
    <w:rsid w:val="00F369F0"/>
    <w:rsid w:val="00F373CE"/>
    <w:rsid w:val="00F37671"/>
    <w:rsid w:val="00F37772"/>
    <w:rsid w:val="00F37C66"/>
    <w:rsid w:val="00F4022E"/>
    <w:rsid w:val="00F409D7"/>
    <w:rsid w:val="00F40AD3"/>
    <w:rsid w:val="00F41993"/>
    <w:rsid w:val="00F41BE9"/>
    <w:rsid w:val="00F420B0"/>
    <w:rsid w:val="00F42970"/>
    <w:rsid w:val="00F429B5"/>
    <w:rsid w:val="00F43113"/>
    <w:rsid w:val="00F433E0"/>
    <w:rsid w:val="00F43872"/>
    <w:rsid w:val="00F438AF"/>
    <w:rsid w:val="00F43FF1"/>
    <w:rsid w:val="00F44853"/>
    <w:rsid w:val="00F44D52"/>
    <w:rsid w:val="00F44DB5"/>
    <w:rsid w:val="00F4562F"/>
    <w:rsid w:val="00F4591D"/>
    <w:rsid w:val="00F4643D"/>
    <w:rsid w:val="00F47BCE"/>
    <w:rsid w:val="00F507ED"/>
    <w:rsid w:val="00F50F89"/>
    <w:rsid w:val="00F51AA7"/>
    <w:rsid w:val="00F51E38"/>
    <w:rsid w:val="00F52022"/>
    <w:rsid w:val="00F521BB"/>
    <w:rsid w:val="00F524AC"/>
    <w:rsid w:val="00F531A1"/>
    <w:rsid w:val="00F53285"/>
    <w:rsid w:val="00F53339"/>
    <w:rsid w:val="00F5382D"/>
    <w:rsid w:val="00F53B71"/>
    <w:rsid w:val="00F54017"/>
    <w:rsid w:val="00F54917"/>
    <w:rsid w:val="00F54B69"/>
    <w:rsid w:val="00F54F16"/>
    <w:rsid w:val="00F55708"/>
    <w:rsid w:val="00F55764"/>
    <w:rsid w:val="00F56270"/>
    <w:rsid w:val="00F56B2D"/>
    <w:rsid w:val="00F56F3C"/>
    <w:rsid w:val="00F5719F"/>
    <w:rsid w:val="00F605C7"/>
    <w:rsid w:val="00F60B24"/>
    <w:rsid w:val="00F60DA7"/>
    <w:rsid w:val="00F60FB2"/>
    <w:rsid w:val="00F615BF"/>
    <w:rsid w:val="00F6171F"/>
    <w:rsid w:val="00F61B01"/>
    <w:rsid w:val="00F61E06"/>
    <w:rsid w:val="00F6260E"/>
    <w:rsid w:val="00F627D5"/>
    <w:rsid w:val="00F62FEF"/>
    <w:rsid w:val="00F6340B"/>
    <w:rsid w:val="00F639CF"/>
    <w:rsid w:val="00F63BDD"/>
    <w:rsid w:val="00F6436E"/>
    <w:rsid w:val="00F64EA9"/>
    <w:rsid w:val="00F651B5"/>
    <w:rsid w:val="00F651F5"/>
    <w:rsid w:val="00F65973"/>
    <w:rsid w:val="00F661F0"/>
    <w:rsid w:val="00F66687"/>
    <w:rsid w:val="00F6669B"/>
    <w:rsid w:val="00F66E75"/>
    <w:rsid w:val="00F66F09"/>
    <w:rsid w:val="00F702A6"/>
    <w:rsid w:val="00F71840"/>
    <w:rsid w:val="00F72F44"/>
    <w:rsid w:val="00F73092"/>
    <w:rsid w:val="00F7327E"/>
    <w:rsid w:val="00F738B9"/>
    <w:rsid w:val="00F73A77"/>
    <w:rsid w:val="00F73A78"/>
    <w:rsid w:val="00F73F3D"/>
    <w:rsid w:val="00F746B9"/>
    <w:rsid w:val="00F756BC"/>
    <w:rsid w:val="00F759D4"/>
    <w:rsid w:val="00F77579"/>
    <w:rsid w:val="00F77867"/>
    <w:rsid w:val="00F77B39"/>
    <w:rsid w:val="00F77E2D"/>
    <w:rsid w:val="00F80390"/>
    <w:rsid w:val="00F80AEB"/>
    <w:rsid w:val="00F80BF5"/>
    <w:rsid w:val="00F80E19"/>
    <w:rsid w:val="00F80F14"/>
    <w:rsid w:val="00F81463"/>
    <w:rsid w:val="00F81C79"/>
    <w:rsid w:val="00F82766"/>
    <w:rsid w:val="00F829B7"/>
    <w:rsid w:val="00F8469A"/>
    <w:rsid w:val="00F85629"/>
    <w:rsid w:val="00F85A3E"/>
    <w:rsid w:val="00F85AAD"/>
    <w:rsid w:val="00F863A7"/>
    <w:rsid w:val="00F86407"/>
    <w:rsid w:val="00F86796"/>
    <w:rsid w:val="00F86ECD"/>
    <w:rsid w:val="00F87A3A"/>
    <w:rsid w:val="00F87B4A"/>
    <w:rsid w:val="00F9050B"/>
    <w:rsid w:val="00F90DCE"/>
    <w:rsid w:val="00F919FD"/>
    <w:rsid w:val="00F92639"/>
    <w:rsid w:val="00F9339E"/>
    <w:rsid w:val="00F94211"/>
    <w:rsid w:val="00F94339"/>
    <w:rsid w:val="00F94414"/>
    <w:rsid w:val="00F944E0"/>
    <w:rsid w:val="00F946D6"/>
    <w:rsid w:val="00F948D6"/>
    <w:rsid w:val="00F94BAE"/>
    <w:rsid w:val="00F94FA1"/>
    <w:rsid w:val="00F958E1"/>
    <w:rsid w:val="00F966BC"/>
    <w:rsid w:val="00F96E31"/>
    <w:rsid w:val="00F97FBF"/>
    <w:rsid w:val="00FA03AB"/>
    <w:rsid w:val="00FA0CAA"/>
    <w:rsid w:val="00FA27C6"/>
    <w:rsid w:val="00FA2A49"/>
    <w:rsid w:val="00FA2E2B"/>
    <w:rsid w:val="00FA3C10"/>
    <w:rsid w:val="00FA3CF8"/>
    <w:rsid w:val="00FA428E"/>
    <w:rsid w:val="00FA4C5B"/>
    <w:rsid w:val="00FA5A3F"/>
    <w:rsid w:val="00FA66DA"/>
    <w:rsid w:val="00FA6958"/>
    <w:rsid w:val="00FB06FB"/>
    <w:rsid w:val="00FB0A8E"/>
    <w:rsid w:val="00FB0F0B"/>
    <w:rsid w:val="00FB1882"/>
    <w:rsid w:val="00FB2350"/>
    <w:rsid w:val="00FB272B"/>
    <w:rsid w:val="00FB2B0A"/>
    <w:rsid w:val="00FB2E6C"/>
    <w:rsid w:val="00FB3291"/>
    <w:rsid w:val="00FB3A3D"/>
    <w:rsid w:val="00FB3D3F"/>
    <w:rsid w:val="00FB44CB"/>
    <w:rsid w:val="00FB510A"/>
    <w:rsid w:val="00FB536C"/>
    <w:rsid w:val="00FB6275"/>
    <w:rsid w:val="00FB67A1"/>
    <w:rsid w:val="00FB75D8"/>
    <w:rsid w:val="00FB760D"/>
    <w:rsid w:val="00FB7808"/>
    <w:rsid w:val="00FB7C4A"/>
    <w:rsid w:val="00FC00C8"/>
    <w:rsid w:val="00FC1000"/>
    <w:rsid w:val="00FC1194"/>
    <w:rsid w:val="00FC166E"/>
    <w:rsid w:val="00FC1940"/>
    <w:rsid w:val="00FC1B52"/>
    <w:rsid w:val="00FC1C20"/>
    <w:rsid w:val="00FC2190"/>
    <w:rsid w:val="00FC234A"/>
    <w:rsid w:val="00FC2464"/>
    <w:rsid w:val="00FC25B4"/>
    <w:rsid w:val="00FC339E"/>
    <w:rsid w:val="00FC43F0"/>
    <w:rsid w:val="00FC44F7"/>
    <w:rsid w:val="00FC4C8D"/>
    <w:rsid w:val="00FC5574"/>
    <w:rsid w:val="00FC5C50"/>
    <w:rsid w:val="00FC6E6D"/>
    <w:rsid w:val="00FC6F7A"/>
    <w:rsid w:val="00FC703E"/>
    <w:rsid w:val="00FC70A6"/>
    <w:rsid w:val="00FC7C08"/>
    <w:rsid w:val="00FD0409"/>
    <w:rsid w:val="00FD0A8B"/>
    <w:rsid w:val="00FD1884"/>
    <w:rsid w:val="00FD1BEC"/>
    <w:rsid w:val="00FD2233"/>
    <w:rsid w:val="00FD3FA0"/>
    <w:rsid w:val="00FD4B17"/>
    <w:rsid w:val="00FD50E7"/>
    <w:rsid w:val="00FD5464"/>
    <w:rsid w:val="00FD58D8"/>
    <w:rsid w:val="00FD5D89"/>
    <w:rsid w:val="00FD7F65"/>
    <w:rsid w:val="00FE0D8E"/>
    <w:rsid w:val="00FE10A4"/>
    <w:rsid w:val="00FE1706"/>
    <w:rsid w:val="00FE1E34"/>
    <w:rsid w:val="00FE2D3B"/>
    <w:rsid w:val="00FE2F0C"/>
    <w:rsid w:val="00FE3360"/>
    <w:rsid w:val="00FE344F"/>
    <w:rsid w:val="00FE34AB"/>
    <w:rsid w:val="00FE373F"/>
    <w:rsid w:val="00FE3F2A"/>
    <w:rsid w:val="00FE4BCC"/>
    <w:rsid w:val="00FE50E6"/>
    <w:rsid w:val="00FE51DC"/>
    <w:rsid w:val="00FE5607"/>
    <w:rsid w:val="00FE5667"/>
    <w:rsid w:val="00FE5F6D"/>
    <w:rsid w:val="00FE690F"/>
    <w:rsid w:val="00FE7358"/>
    <w:rsid w:val="00FE76D3"/>
    <w:rsid w:val="00FE7A06"/>
    <w:rsid w:val="00FF0ED2"/>
    <w:rsid w:val="00FF226C"/>
    <w:rsid w:val="00FF3397"/>
    <w:rsid w:val="00FF352E"/>
    <w:rsid w:val="00FF3A49"/>
    <w:rsid w:val="00FF3DBC"/>
    <w:rsid w:val="00FF4945"/>
    <w:rsid w:val="00FF5419"/>
    <w:rsid w:val="00FF5BE7"/>
    <w:rsid w:val="00FF5DF4"/>
    <w:rsid w:val="00FF5FC6"/>
    <w:rsid w:val="00FF5FF6"/>
    <w:rsid w:val="00FF7436"/>
    <w:rsid w:val="00FF79B7"/>
    <w:rsid w:val="00FF7BB5"/>
    <w:rsid w:val="00FF7BD5"/>
    <w:rsid w:val="014F03EF"/>
    <w:rsid w:val="016037DD"/>
    <w:rsid w:val="022B5008"/>
    <w:rsid w:val="027838E7"/>
    <w:rsid w:val="02A97EEA"/>
    <w:rsid w:val="02C46466"/>
    <w:rsid w:val="03B1331F"/>
    <w:rsid w:val="041B00E5"/>
    <w:rsid w:val="04BC6856"/>
    <w:rsid w:val="05422999"/>
    <w:rsid w:val="06F06A99"/>
    <w:rsid w:val="06F35C4D"/>
    <w:rsid w:val="0754396D"/>
    <w:rsid w:val="07FE5850"/>
    <w:rsid w:val="08261674"/>
    <w:rsid w:val="0834415F"/>
    <w:rsid w:val="08BD4ED0"/>
    <w:rsid w:val="08CB5DCE"/>
    <w:rsid w:val="08DC6034"/>
    <w:rsid w:val="09D044C3"/>
    <w:rsid w:val="0A0A4F55"/>
    <w:rsid w:val="0A824515"/>
    <w:rsid w:val="0A9B6453"/>
    <w:rsid w:val="0A9D3F11"/>
    <w:rsid w:val="0B1F2F4E"/>
    <w:rsid w:val="0B3E0B80"/>
    <w:rsid w:val="0C4C1203"/>
    <w:rsid w:val="0C620F42"/>
    <w:rsid w:val="0D005227"/>
    <w:rsid w:val="0D3D5E4E"/>
    <w:rsid w:val="0DB061CA"/>
    <w:rsid w:val="0DD46243"/>
    <w:rsid w:val="0DDD2081"/>
    <w:rsid w:val="0E697943"/>
    <w:rsid w:val="0F1D5398"/>
    <w:rsid w:val="0F3E6090"/>
    <w:rsid w:val="10704177"/>
    <w:rsid w:val="10C8325F"/>
    <w:rsid w:val="11951E4E"/>
    <w:rsid w:val="11DF37E3"/>
    <w:rsid w:val="12383DBA"/>
    <w:rsid w:val="132C233E"/>
    <w:rsid w:val="13FB53D7"/>
    <w:rsid w:val="150B0285"/>
    <w:rsid w:val="15243097"/>
    <w:rsid w:val="154E141E"/>
    <w:rsid w:val="15543DDB"/>
    <w:rsid w:val="156C06B2"/>
    <w:rsid w:val="1573515B"/>
    <w:rsid w:val="15855C50"/>
    <w:rsid w:val="15EC6400"/>
    <w:rsid w:val="160202FE"/>
    <w:rsid w:val="16092B73"/>
    <w:rsid w:val="167C693A"/>
    <w:rsid w:val="16867D6E"/>
    <w:rsid w:val="16D76F29"/>
    <w:rsid w:val="17AD595E"/>
    <w:rsid w:val="17B40B54"/>
    <w:rsid w:val="180E756F"/>
    <w:rsid w:val="191B5227"/>
    <w:rsid w:val="1A404921"/>
    <w:rsid w:val="1AE11A2C"/>
    <w:rsid w:val="1AFE6CB6"/>
    <w:rsid w:val="1C092BDC"/>
    <w:rsid w:val="1C0F29DF"/>
    <w:rsid w:val="1CD93815"/>
    <w:rsid w:val="1CD93A37"/>
    <w:rsid w:val="1CF21D0A"/>
    <w:rsid w:val="1D284736"/>
    <w:rsid w:val="1DB10BF2"/>
    <w:rsid w:val="1DB526BD"/>
    <w:rsid w:val="1DC712EF"/>
    <w:rsid w:val="1E2B612D"/>
    <w:rsid w:val="1E841026"/>
    <w:rsid w:val="1F403E0E"/>
    <w:rsid w:val="1F540B8A"/>
    <w:rsid w:val="1F5B2E30"/>
    <w:rsid w:val="1FC267F6"/>
    <w:rsid w:val="1FD86A9C"/>
    <w:rsid w:val="201716CA"/>
    <w:rsid w:val="202E4358"/>
    <w:rsid w:val="20322F5E"/>
    <w:rsid w:val="20971013"/>
    <w:rsid w:val="21E649D7"/>
    <w:rsid w:val="21FB2D56"/>
    <w:rsid w:val="2424270F"/>
    <w:rsid w:val="259A05B6"/>
    <w:rsid w:val="261761B9"/>
    <w:rsid w:val="266016B4"/>
    <w:rsid w:val="2663017E"/>
    <w:rsid w:val="26DA0D8C"/>
    <w:rsid w:val="27865E5A"/>
    <w:rsid w:val="29653F11"/>
    <w:rsid w:val="2AC03646"/>
    <w:rsid w:val="2ACF7D27"/>
    <w:rsid w:val="2B3E6C5B"/>
    <w:rsid w:val="2CB35427"/>
    <w:rsid w:val="2DA35C2B"/>
    <w:rsid w:val="2E565A19"/>
    <w:rsid w:val="2E736094"/>
    <w:rsid w:val="2F9158DC"/>
    <w:rsid w:val="2F935775"/>
    <w:rsid w:val="2F9959A7"/>
    <w:rsid w:val="30246BCD"/>
    <w:rsid w:val="302C19E3"/>
    <w:rsid w:val="30684036"/>
    <w:rsid w:val="3119773C"/>
    <w:rsid w:val="3128218C"/>
    <w:rsid w:val="31605B7D"/>
    <w:rsid w:val="320C360F"/>
    <w:rsid w:val="32CC2E3A"/>
    <w:rsid w:val="334F41CB"/>
    <w:rsid w:val="3369683F"/>
    <w:rsid w:val="33A71593"/>
    <w:rsid w:val="348A1163"/>
    <w:rsid w:val="34E6767D"/>
    <w:rsid w:val="358D2B61"/>
    <w:rsid w:val="35923A74"/>
    <w:rsid w:val="369260AD"/>
    <w:rsid w:val="379F51C3"/>
    <w:rsid w:val="37EE0AD0"/>
    <w:rsid w:val="38A7750F"/>
    <w:rsid w:val="38AF5824"/>
    <w:rsid w:val="38CA4224"/>
    <w:rsid w:val="38EA4A4D"/>
    <w:rsid w:val="398268F9"/>
    <w:rsid w:val="399D3F13"/>
    <w:rsid w:val="39F32720"/>
    <w:rsid w:val="3A3A335F"/>
    <w:rsid w:val="3A7A1D39"/>
    <w:rsid w:val="3B0E7342"/>
    <w:rsid w:val="3B5E4EEE"/>
    <w:rsid w:val="3B68353C"/>
    <w:rsid w:val="3BF80209"/>
    <w:rsid w:val="3C566364"/>
    <w:rsid w:val="3C793322"/>
    <w:rsid w:val="3D5715A7"/>
    <w:rsid w:val="3D5D11C3"/>
    <w:rsid w:val="3D7D0863"/>
    <w:rsid w:val="3E262BB7"/>
    <w:rsid w:val="3E2C0884"/>
    <w:rsid w:val="3E7B7811"/>
    <w:rsid w:val="3F397800"/>
    <w:rsid w:val="3F3F7DC2"/>
    <w:rsid w:val="3F77168C"/>
    <w:rsid w:val="3FB37F72"/>
    <w:rsid w:val="3FC8284D"/>
    <w:rsid w:val="40750D2D"/>
    <w:rsid w:val="408D61C6"/>
    <w:rsid w:val="41810250"/>
    <w:rsid w:val="41D87F1A"/>
    <w:rsid w:val="41EA4E7E"/>
    <w:rsid w:val="43251323"/>
    <w:rsid w:val="437068EA"/>
    <w:rsid w:val="447E345D"/>
    <w:rsid w:val="451A2265"/>
    <w:rsid w:val="454111EF"/>
    <w:rsid w:val="45AF7256"/>
    <w:rsid w:val="45B65FCE"/>
    <w:rsid w:val="45F5215B"/>
    <w:rsid w:val="45FF5218"/>
    <w:rsid w:val="464E4809"/>
    <w:rsid w:val="47744D7B"/>
    <w:rsid w:val="48107724"/>
    <w:rsid w:val="483015DA"/>
    <w:rsid w:val="4869209F"/>
    <w:rsid w:val="487F44B8"/>
    <w:rsid w:val="488E28D3"/>
    <w:rsid w:val="489A5EE5"/>
    <w:rsid w:val="48A81B41"/>
    <w:rsid w:val="49102FE9"/>
    <w:rsid w:val="4A103164"/>
    <w:rsid w:val="4B8520A0"/>
    <w:rsid w:val="4C197863"/>
    <w:rsid w:val="4C514635"/>
    <w:rsid w:val="4C743417"/>
    <w:rsid w:val="4C940979"/>
    <w:rsid w:val="4CD66B73"/>
    <w:rsid w:val="4CE663B4"/>
    <w:rsid w:val="4D0D538F"/>
    <w:rsid w:val="4DD60EB6"/>
    <w:rsid w:val="4DDD7F2C"/>
    <w:rsid w:val="4E6B74B7"/>
    <w:rsid w:val="4E7F5C22"/>
    <w:rsid w:val="4E872B7E"/>
    <w:rsid w:val="4F2603E6"/>
    <w:rsid w:val="4F2767A3"/>
    <w:rsid w:val="4FA44D9F"/>
    <w:rsid w:val="51131997"/>
    <w:rsid w:val="512F4DE2"/>
    <w:rsid w:val="516A329F"/>
    <w:rsid w:val="51B404C5"/>
    <w:rsid w:val="521D013E"/>
    <w:rsid w:val="521D19FE"/>
    <w:rsid w:val="524B3888"/>
    <w:rsid w:val="52562FD9"/>
    <w:rsid w:val="52B46141"/>
    <w:rsid w:val="53F9233B"/>
    <w:rsid w:val="5463310B"/>
    <w:rsid w:val="55D15B48"/>
    <w:rsid w:val="55E64F79"/>
    <w:rsid w:val="55E93AE3"/>
    <w:rsid w:val="563D5E7E"/>
    <w:rsid w:val="577418FA"/>
    <w:rsid w:val="58700A63"/>
    <w:rsid w:val="58DF1D46"/>
    <w:rsid w:val="58EE06AE"/>
    <w:rsid w:val="590C39CD"/>
    <w:rsid w:val="59500DFD"/>
    <w:rsid w:val="5994574F"/>
    <w:rsid w:val="599B65CF"/>
    <w:rsid w:val="5A097AD2"/>
    <w:rsid w:val="5A6C55FE"/>
    <w:rsid w:val="5AD836F0"/>
    <w:rsid w:val="5B1F2535"/>
    <w:rsid w:val="5B84249C"/>
    <w:rsid w:val="5C633564"/>
    <w:rsid w:val="5CDF290C"/>
    <w:rsid w:val="5D747EEE"/>
    <w:rsid w:val="5E9928CA"/>
    <w:rsid w:val="5EB3482E"/>
    <w:rsid w:val="5F6E597E"/>
    <w:rsid w:val="5FBD320E"/>
    <w:rsid w:val="60285208"/>
    <w:rsid w:val="60C636BC"/>
    <w:rsid w:val="61074E88"/>
    <w:rsid w:val="6205761B"/>
    <w:rsid w:val="62227C59"/>
    <w:rsid w:val="625E1411"/>
    <w:rsid w:val="634A4BAA"/>
    <w:rsid w:val="63A47E3E"/>
    <w:rsid w:val="6581358A"/>
    <w:rsid w:val="65E51928"/>
    <w:rsid w:val="664E6420"/>
    <w:rsid w:val="66CD4F1E"/>
    <w:rsid w:val="67D71797"/>
    <w:rsid w:val="68886A56"/>
    <w:rsid w:val="699D2D08"/>
    <w:rsid w:val="6A0445F0"/>
    <w:rsid w:val="6A30480E"/>
    <w:rsid w:val="6B6F63E1"/>
    <w:rsid w:val="6BE03C62"/>
    <w:rsid w:val="6BFE0288"/>
    <w:rsid w:val="6C8D354D"/>
    <w:rsid w:val="6D0C341E"/>
    <w:rsid w:val="6D842CE7"/>
    <w:rsid w:val="6DC17F19"/>
    <w:rsid w:val="6E2F6B9C"/>
    <w:rsid w:val="6E6C4A2A"/>
    <w:rsid w:val="6F281164"/>
    <w:rsid w:val="6FC01B2A"/>
    <w:rsid w:val="6FD131C7"/>
    <w:rsid w:val="700E6CE9"/>
    <w:rsid w:val="70972D40"/>
    <w:rsid w:val="709876B1"/>
    <w:rsid w:val="70AB1E93"/>
    <w:rsid w:val="70EC6259"/>
    <w:rsid w:val="71B7273E"/>
    <w:rsid w:val="71FE6510"/>
    <w:rsid w:val="72574C1D"/>
    <w:rsid w:val="73A566F0"/>
    <w:rsid w:val="74672A1E"/>
    <w:rsid w:val="76F4312F"/>
    <w:rsid w:val="77362217"/>
    <w:rsid w:val="782A1611"/>
    <w:rsid w:val="79064CC9"/>
    <w:rsid w:val="7A462D6C"/>
    <w:rsid w:val="7A8A1A56"/>
    <w:rsid w:val="7B152B01"/>
    <w:rsid w:val="7B764A7D"/>
    <w:rsid w:val="7CCC5965"/>
    <w:rsid w:val="7CD4316E"/>
    <w:rsid w:val="7D873408"/>
    <w:rsid w:val="7E8221FF"/>
    <w:rsid w:val="7E8F132F"/>
    <w:rsid w:val="7EA95B9C"/>
    <w:rsid w:val="7EB50718"/>
    <w:rsid w:val="7EDFEEAB"/>
    <w:rsid w:val="7EE66563"/>
    <w:rsid w:val="7F131B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spacing w:before="340" w:after="330" w:line="578" w:lineRule="auto"/>
      <w:outlineLvl w:val="0"/>
    </w:pPr>
    <w:rPr>
      <w:kern w:val="44"/>
      <w:sz w:val="44"/>
      <w:szCs w:val="44"/>
    </w:rPr>
  </w:style>
  <w:style w:type="paragraph" w:styleId="4">
    <w:name w:val="heading 2"/>
    <w:basedOn w:val="1"/>
    <w:next w:val="5"/>
    <w:link w:val="6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8"/>
    <w:qFormat/>
    <w:uiPriority w:val="0"/>
    <w:pPr>
      <w:keepNext/>
      <w:keepLines/>
      <w:spacing w:before="260" w:after="260" w:line="416" w:lineRule="auto"/>
      <w:outlineLvl w:val="2"/>
    </w:pPr>
    <w:rPr>
      <w:b/>
      <w:bCs/>
      <w:sz w:val="32"/>
      <w:szCs w:val="32"/>
    </w:rPr>
  </w:style>
  <w:style w:type="paragraph" w:styleId="7">
    <w:name w:val="heading 4"/>
    <w:basedOn w:val="1"/>
    <w:next w:val="1"/>
    <w:link w:val="72"/>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link w:val="73"/>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9">
    <w:name w:val="heading 7"/>
    <w:basedOn w:val="1"/>
    <w:next w:val="1"/>
    <w:link w:val="74"/>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0">
    <w:name w:val="heading 8"/>
    <w:basedOn w:val="1"/>
    <w:next w:val="1"/>
    <w:link w:val="69"/>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1">
    <w:name w:val="heading 9"/>
    <w:basedOn w:val="1"/>
    <w:next w:val="1"/>
    <w:link w:val="75"/>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0"/>
    <w:qFormat/>
    <w:uiPriority w:val="99"/>
    <w:pPr>
      <w:spacing w:after="120"/>
    </w:pPr>
  </w:style>
  <w:style w:type="paragraph" w:styleId="5">
    <w:name w:val="Normal Indent"/>
    <w:basedOn w:val="1"/>
    <w:link w:val="71"/>
    <w:qFormat/>
    <w:uiPriority w:val="0"/>
    <w:pPr>
      <w:ind w:firstLine="420"/>
    </w:pPr>
    <w:rPr>
      <w:rFonts w:ascii="Arial Unicode MS" w:hAnsi="Arial Unicode MS" w:eastAsia="仿宋_GB2312"/>
      <w:sz w:val="32"/>
    </w:rPr>
  </w:style>
  <w:style w:type="paragraph" w:styleId="12">
    <w:name w:val="Document Map"/>
    <w:basedOn w:val="1"/>
    <w:link w:val="58"/>
    <w:unhideWhenUsed/>
    <w:qFormat/>
    <w:uiPriority w:val="99"/>
    <w:rPr>
      <w:rFonts w:ascii="宋体"/>
      <w:sz w:val="18"/>
      <w:szCs w:val="18"/>
    </w:rPr>
  </w:style>
  <w:style w:type="paragraph" w:styleId="13">
    <w:name w:val="annotation text"/>
    <w:basedOn w:val="1"/>
    <w:link w:val="66"/>
    <w:qFormat/>
    <w:uiPriority w:val="0"/>
    <w:pPr>
      <w:jc w:val="left"/>
    </w:pPr>
  </w:style>
  <w:style w:type="paragraph" w:styleId="14">
    <w:name w:val="Body Text 3"/>
    <w:basedOn w:val="1"/>
    <w:link w:val="62"/>
    <w:qFormat/>
    <w:uiPriority w:val="0"/>
    <w:rPr>
      <w:rFonts w:ascii="宋体"/>
      <w:sz w:val="24"/>
      <w:szCs w:val="20"/>
    </w:rPr>
  </w:style>
  <w:style w:type="paragraph" w:styleId="15">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6">
    <w:name w:val="List 2"/>
    <w:basedOn w:val="1"/>
    <w:qFormat/>
    <w:uiPriority w:val="0"/>
    <w:pPr>
      <w:widowControl/>
      <w:ind w:left="840" w:hanging="420"/>
      <w:jc w:val="left"/>
    </w:pPr>
    <w:rPr>
      <w:rFonts w:ascii="宋体"/>
      <w:kern w:val="0"/>
      <w:sz w:val="22"/>
      <w:szCs w:val="20"/>
    </w:rPr>
  </w:style>
  <w:style w:type="paragraph" w:styleId="17">
    <w:name w:val="Block Text"/>
    <w:basedOn w:val="1"/>
    <w:qFormat/>
    <w:uiPriority w:val="0"/>
    <w:pPr>
      <w:adjustRightInd w:val="0"/>
      <w:ind w:left="420" w:right="33"/>
      <w:jc w:val="left"/>
      <w:textAlignment w:val="baseline"/>
    </w:pPr>
    <w:rPr>
      <w:kern w:val="0"/>
      <w:sz w:val="24"/>
      <w:szCs w:val="20"/>
    </w:rPr>
  </w:style>
  <w:style w:type="paragraph" w:styleId="18">
    <w:name w:val="toc 3"/>
    <w:basedOn w:val="1"/>
    <w:next w:val="1"/>
    <w:qFormat/>
    <w:uiPriority w:val="39"/>
    <w:pPr>
      <w:tabs>
        <w:tab w:val="right" w:leader="dot" w:pos="8640"/>
      </w:tabs>
      <w:spacing w:line="360" w:lineRule="auto"/>
      <w:ind w:left="719" w:leftChars="342" w:right="250" w:rightChars="119" w:hanging="1"/>
    </w:pPr>
  </w:style>
  <w:style w:type="paragraph" w:styleId="19">
    <w:name w:val="Plain Text"/>
    <w:basedOn w:val="1"/>
    <w:link w:val="57"/>
    <w:qFormat/>
    <w:uiPriority w:val="0"/>
    <w:rPr>
      <w:rFonts w:ascii="宋体" w:hAnsi="Courier New"/>
      <w:szCs w:val="21"/>
    </w:rPr>
  </w:style>
  <w:style w:type="paragraph" w:styleId="20">
    <w:name w:val="Date"/>
    <w:basedOn w:val="1"/>
    <w:next w:val="1"/>
    <w:qFormat/>
    <w:uiPriority w:val="0"/>
    <w:pPr>
      <w:ind w:left="100" w:leftChars="2500"/>
    </w:pPr>
    <w:rPr>
      <w:rFonts w:ascii="宋体" w:hAnsi="宋体"/>
      <w:sz w:val="28"/>
      <w:szCs w:val="20"/>
    </w:rPr>
  </w:style>
  <w:style w:type="paragraph" w:styleId="21">
    <w:name w:val="Body Text Indent 2"/>
    <w:basedOn w:val="1"/>
    <w:link w:val="79"/>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22">
    <w:name w:val="Balloon Text"/>
    <w:basedOn w:val="1"/>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szCs w:val="18"/>
    </w:rPr>
  </w:style>
  <w:style w:type="paragraph" w:styleId="24">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widowControl/>
      <w:autoSpaceDE w:val="0"/>
      <w:autoSpaceDN w:val="0"/>
      <w:adjustRightInd w:val="0"/>
      <w:spacing w:line="400" w:lineRule="exact"/>
      <w:jc w:val="left"/>
    </w:pPr>
    <w:rPr>
      <w:b/>
      <w:bCs/>
      <w:caps/>
      <w:kern w:val="0"/>
      <w:sz w:val="28"/>
      <w:lang w:val="zh-CN"/>
    </w:rPr>
  </w:style>
  <w:style w:type="paragraph" w:styleId="26">
    <w:name w:val="footnote text"/>
    <w:basedOn w:val="1"/>
    <w:qFormat/>
    <w:uiPriority w:val="0"/>
    <w:pPr>
      <w:autoSpaceDE w:val="0"/>
      <w:autoSpaceDN w:val="0"/>
      <w:adjustRightInd w:val="0"/>
      <w:spacing w:line="240" w:lineRule="atLeast"/>
      <w:jc w:val="left"/>
    </w:pPr>
    <w:rPr>
      <w:rFonts w:ascii="MingLiU" w:eastAsia="MingLiU"/>
      <w:kern w:val="0"/>
      <w:sz w:val="24"/>
      <w:szCs w:val="20"/>
      <w:lang w:eastAsia="zh-TW"/>
    </w:rPr>
  </w:style>
  <w:style w:type="paragraph" w:styleId="27">
    <w:name w:val="toc 2"/>
    <w:basedOn w:val="1"/>
    <w:next w:val="1"/>
    <w:qFormat/>
    <w:uiPriority w:val="39"/>
    <w:pPr>
      <w:tabs>
        <w:tab w:val="right" w:leader="dot" w:pos="8296"/>
      </w:tabs>
      <w:spacing w:line="360" w:lineRule="auto"/>
      <w:ind w:left="451" w:leftChars="172" w:right="69" w:rightChars="33" w:hanging="90" w:hangingChars="28"/>
      <w:jc w:val="center"/>
    </w:pPr>
    <w:rPr>
      <w:rFonts w:ascii="宋体" w:hAnsi="宋体"/>
      <w:b/>
      <w:sz w:val="32"/>
      <w:szCs w:val="32"/>
    </w:rPr>
  </w:style>
  <w:style w:type="paragraph" w:styleId="28">
    <w:name w:val="Body Text 2"/>
    <w:basedOn w:val="1"/>
    <w:qFormat/>
    <w:uiPriority w:val="0"/>
    <w:pPr>
      <w:spacing w:after="120" w:line="480" w:lineRule="auto"/>
    </w:pPr>
  </w:style>
  <w:style w:type="paragraph" w:styleId="29">
    <w:name w:val="Message Header"/>
    <w:basedOn w:val="1"/>
    <w:next w:val="1"/>
    <w:qFormat/>
    <w:uiPriority w:val="0"/>
    <w:pPr>
      <w:pBdr>
        <w:top w:val="none" w:color="auto" w:sz="0" w:space="1"/>
        <w:left w:val="none" w:color="auto" w:sz="0" w:space="1"/>
        <w:bottom w:val="none" w:color="auto" w:sz="0" w:space="1"/>
        <w:right w:val="none" w:color="auto" w:sz="0" w:space="1"/>
      </w:pBdr>
      <w:snapToGrid w:val="0"/>
      <w:spacing w:line="360" w:lineRule="auto"/>
      <w:ind w:left="560" w:hanging="560" w:hangingChars="200"/>
      <w:jc w:val="left"/>
    </w:pPr>
    <w:rPr>
      <w:rFonts w:ascii="Arial" w:hAnsi="Arial" w:eastAsia="仿宋"/>
      <w:sz w:val="28"/>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32">
    <w:name w:val="Title"/>
    <w:basedOn w:val="1"/>
    <w:link w:val="70"/>
    <w:qFormat/>
    <w:uiPriority w:val="0"/>
    <w:pPr>
      <w:widowControl/>
      <w:spacing w:before="240" w:after="60"/>
      <w:jc w:val="center"/>
      <w:outlineLvl w:val="0"/>
    </w:pPr>
    <w:rPr>
      <w:rFonts w:ascii="Arial" w:hAnsi="Arial" w:cs="Arial"/>
      <w:b/>
      <w:bCs/>
      <w:kern w:val="0"/>
      <w:sz w:val="44"/>
      <w:szCs w:val="32"/>
    </w:rPr>
  </w:style>
  <w:style w:type="paragraph" w:styleId="33">
    <w:name w:val="annotation subject"/>
    <w:basedOn w:val="13"/>
    <w:next w:val="13"/>
    <w:qFormat/>
    <w:uiPriority w:val="0"/>
    <w:rPr>
      <w:b/>
      <w:bCs/>
    </w:rPr>
  </w:style>
  <w:style w:type="paragraph" w:styleId="34">
    <w:name w:val="Body Text First Indent"/>
    <w:basedOn w:val="2"/>
    <w:qFormat/>
    <w:uiPriority w:val="0"/>
    <w:pPr>
      <w:spacing w:line="312" w:lineRule="auto"/>
      <w:ind w:firstLine="420"/>
    </w:pPr>
  </w:style>
  <w:style w:type="paragraph" w:styleId="35">
    <w:name w:val="Body Text First Indent 2"/>
    <w:basedOn w:val="15"/>
    <w:next w:val="1"/>
    <w:unhideWhenUsed/>
    <w:qFormat/>
    <w:uiPriority w:val="99"/>
    <w:pPr>
      <w:tabs>
        <w:tab w:val="left" w:pos="360"/>
      </w:tabs>
      <w:ind w:firstLine="420"/>
    </w:pPr>
    <w:rPr>
      <w:rFonts w:hint="default"/>
      <w:sz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semiHidden/>
    <w:unhideWhenUsed/>
    <w:qFormat/>
    <w:uiPriority w:val="99"/>
    <w:rPr>
      <w:color w:val="800080"/>
      <w:u w:val="none"/>
    </w:rPr>
  </w:style>
  <w:style w:type="character" w:styleId="42">
    <w:name w:val="Emphasis"/>
    <w:basedOn w:val="38"/>
    <w:qFormat/>
    <w:uiPriority w:val="20"/>
    <w:rPr>
      <w:b/>
      <w:bCs/>
    </w:rPr>
  </w:style>
  <w:style w:type="character" w:styleId="43">
    <w:name w:val="HTML Definition"/>
    <w:basedOn w:val="38"/>
    <w:semiHidden/>
    <w:unhideWhenUsed/>
    <w:qFormat/>
    <w:uiPriority w:val="99"/>
  </w:style>
  <w:style w:type="character" w:styleId="44">
    <w:name w:val="HTML Typewriter"/>
    <w:basedOn w:val="38"/>
    <w:semiHidden/>
    <w:unhideWhenUsed/>
    <w:qFormat/>
    <w:uiPriority w:val="99"/>
    <w:rPr>
      <w:rFonts w:hint="default" w:ascii="monospace" w:hAnsi="monospace" w:eastAsia="monospace" w:cs="monospace"/>
      <w:sz w:val="20"/>
    </w:rPr>
  </w:style>
  <w:style w:type="character" w:styleId="45">
    <w:name w:val="HTML Acronym"/>
    <w:basedOn w:val="38"/>
    <w:semiHidden/>
    <w:unhideWhenUsed/>
    <w:qFormat/>
    <w:uiPriority w:val="99"/>
  </w:style>
  <w:style w:type="character" w:styleId="46">
    <w:name w:val="HTML Variable"/>
    <w:basedOn w:val="38"/>
    <w:semiHidden/>
    <w:unhideWhenUsed/>
    <w:qFormat/>
    <w:uiPriority w:val="99"/>
  </w:style>
  <w:style w:type="character" w:styleId="47">
    <w:name w:val="Hyperlink"/>
    <w:qFormat/>
    <w:uiPriority w:val="99"/>
    <w:rPr>
      <w:rFonts w:ascii="Times New Roman" w:hAnsi="Times New Roman" w:eastAsia="宋体" w:cs="Times New Roman"/>
      <w:color w:val="0000FF"/>
      <w:u w:val="single"/>
    </w:rPr>
  </w:style>
  <w:style w:type="character" w:styleId="48">
    <w:name w:val="HTML Code"/>
    <w:basedOn w:val="38"/>
    <w:semiHidden/>
    <w:unhideWhenUsed/>
    <w:qFormat/>
    <w:uiPriority w:val="99"/>
    <w:rPr>
      <w:rFonts w:hint="default" w:ascii="monospace" w:hAnsi="monospace" w:eastAsia="monospace" w:cs="monospace"/>
      <w:sz w:val="20"/>
    </w:rPr>
  </w:style>
  <w:style w:type="character" w:styleId="49">
    <w:name w:val="annotation reference"/>
    <w:qFormat/>
    <w:uiPriority w:val="0"/>
    <w:rPr>
      <w:rFonts w:ascii="Times New Roman" w:hAnsi="Times New Roman" w:eastAsia="宋体" w:cs="Times New Roman"/>
      <w:sz w:val="21"/>
      <w:szCs w:val="21"/>
    </w:rPr>
  </w:style>
  <w:style w:type="character" w:styleId="50">
    <w:name w:val="HTML Cite"/>
    <w:basedOn w:val="38"/>
    <w:semiHidden/>
    <w:unhideWhenUsed/>
    <w:qFormat/>
    <w:uiPriority w:val="99"/>
  </w:style>
  <w:style w:type="character" w:styleId="51">
    <w:name w:val="footnote reference"/>
    <w:qFormat/>
    <w:uiPriority w:val="0"/>
    <w:rPr>
      <w:rFonts w:ascii="Times New Roman" w:hAnsi="Times New Roman" w:eastAsia="宋体" w:cs="Times New Roman"/>
      <w:vertAlign w:val="superscript"/>
    </w:rPr>
  </w:style>
  <w:style w:type="character" w:styleId="52">
    <w:name w:val="HTML Keyboard"/>
    <w:basedOn w:val="38"/>
    <w:semiHidden/>
    <w:unhideWhenUsed/>
    <w:qFormat/>
    <w:uiPriority w:val="99"/>
    <w:rPr>
      <w:rFonts w:ascii="monospace" w:hAnsi="monospace" w:eastAsia="monospace" w:cs="monospace"/>
      <w:sz w:val="20"/>
      <w:bdr w:val="single" w:color="BDBEC1" w:sz="6" w:space="0"/>
      <w:shd w:val="clear" w:fill="FFFFFF"/>
    </w:rPr>
  </w:style>
  <w:style w:type="character" w:styleId="53">
    <w:name w:val="HTML Sample"/>
    <w:basedOn w:val="38"/>
    <w:semiHidden/>
    <w:unhideWhenUsed/>
    <w:qFormat/>
    <w:uiPriority w:val="99"/>
    <w:rPr>
      <w:rFonts w:hint="default" w:ascii="monospace" w:hAnsi="monospace" w:eastAsia="monospace" w:cs="monospace"/>
      <w:sz w:val="19"/>
      <w:szCs w:val="19"/>
    </w:rPr>
  </w:style>
  <w:style w:type="paragraph" w:customStyle="1" w:styleId="54">
    <w:name w:val="样式 首行缩进:  2 字符"/>
    <w:basedOn w:val="1"/>
    <w:qFormat/>
    <w:uiPriority w:val="0"/>
    <w:pPr>
      <w:autoSpaceDE w:val="0"/>
      <w:autoSpaceDN w:val="0"/>
      <w:spacing w:before="0" w:after="0" w:line="240" w:lineRule="auto"/>
      <w:ind w:left="0" w:right="0" w:firstLine="480"/>
      <w:jc w:val="left"/>
    </w:pPr>
    <w:rPr>
      <w:rFonts w:ascii="Calibri" w:hAnsi="Calibri" w:cs="宋体"/>
      <w:color w:val="000000"/>
      <w:kern w:val="0"/>
      <w:sz w:val="22"/>
      <w:szCs w:val="20"/>
      <w:lang w:val="zh-CN" w:bidi="zh-CN"/>
    </w:rPr>
  </w:style>
  <w:style w:type="paragraph" w:customStyle="1" w:styleId="55">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标题 3 Char"/>
    <w:qFormat/>
    <w:uiPriority w:val="0"/>
    <w:rPr>
      <w:rFonts w:ascii="Times New Roman" w:hAnsi="Times New Roman" w:eastAsia="宋体" w:cs="Times New Roman"/>
      <w:b/>
      <w:bCs/>
      <w:kern w:val="2"/>
      <w:sz w:val="32"/>
      <w:szCs w:val="32"/>
      <w:lang w:val="en-US" w:eastAsia="zh-CN" w:bidi="ar-SA"/>
    </w:rPr>
  </w:style>
  <w:style w:type="character" w:customStyle="1" w:styleId="57">
    <w:name w:val="纯文本 Char2"/>
    <w:link w:val="19"/>
    <w:qFormat/>
    <w:uiPriority w:val="0"/>
    <w:rPr>
      <w:rFonts w:ascii="宋体" w:hAnsi="Courier New" w:eastAsia="宋体" w:cs="Courier New"/>
      <w:kern w:val="2"/>
      <w:sz w:val="21"/>
      <w:szCs w:val="21"/>
    </w:rPr>
  </w:style>
  <w:style w:type="character" w:customStyle="1" w:styleId="58">
    <w:name w:val="文档结构图 Char"/>
    <w:link w:val="12"/>
    <w:semiHidden/>
    <w:qFormat/>
    <w:uiPriority w:val="99"/>
    <w:rPr>
      <w:rFonts w:ascii="宋体" w:hAnsi="Times New Roman" w:eastAsia="宋体" w:cs="Times New Roman"/>
      <w:kern w:val="2"/>
      <w:sz w:val="18"/>
      <w:szCs w:val="18"/>
    </w:rPr>
  </w:style>
  <w:style w:type="character" w:customStyle="1" w:styleId="59">
    <w:name w:val="纯文本 Char"/>
    <w:qFormat/>
    <w:uiPriority w:val="0"/>
    <w:rPr>
      <w:rFonts w:ascii="宋体" w:hAnsi="Courier New" w:eastAsia="宋体" w:cs="Courier New"/>
      <w:szCs w:val="21"/>
    </w:rPr>
  </w:style>
  <w:style w:type="character" w:customStyle="1" w:styleId="60">
    <w:name w:val="正文文本 Char"/>
    <w:link w:val="2"/>
    <w:qFormat/>
    <w:uiPriority w:val="1"/>
    <w:rPr>
      <w:rFonts w:ascii="Times New Roman" w:hAnsi="Times New Roman" w:eastAsia="宋体" w:cs="Times New Roman"/>
      <w:kern w:val="2"/>
      <w:sz w:val="21"/>
      <w:szCs w:val="24"/>
      <w:lang w:val="en-US" w:eastAsia="zh-CN" w:bidi="ar-SA"/>
    </w:rPr>
  </w:style>
  <w:style w:type="character" w:customStyle="1" w:styleId="61">
    <w:name w:val="标题 3 Char Char"/>
    <w:qFormat/>
    <w:uiPriority w:val="0"/>
    <w:rPr>
      <w:rFonts w:ascii="Times New Roman" w:hAnsi="Times New Roman" w:eastAsia="宋体" w:cs="Times New Roman"/>
      <w:b/>
      <w:bCs/>
      <w:kern w:val="2"/>
      <w:sz w:val="21"/>
      <w:szCs w:val="24"/>
      <w:lang w:val="en-US" w:eastAsia="zh-CN" w:bidi="ar-SA"/>
    </w:rPr>
  </w:style>
  <w:style w:type="character" w:customStyle="1" w:styleId="62">
    <w:name w:val="正文文本 3 Char"/>
    <w:link w:val="14"/>
    <w:qFormat/>
    <w:uiPriority w:val="0"/>
    <w:rPr>
      <w:rFonts w:ascii="宋体" w:hAnsi="Times New Roman" w:eastAsia="宋体" w:cs="Times New Roman"/>
      <w:kern w:val="2"/>
      <w:sz w:val="24"/>
    </w:rPr>
  </w:style>
  <w:style w:type="character" w:customStyle="1" w:styleId="63">
    <w:name w:val="页脚 Char"/>
    <w:link w:val="23"/>
    <w:qFormat/>
    <w:uiPriority w:val="99"/>
    <w:rPr>
      <w:rFonts w:ascii="Times New Roman" w:hAnsi="Times New Roman" w:eastAsia="宋体" w:cs="Times New Roman"/>
      <w:kern w:val="2"/>
      <w:sz w:val="18"/>
      <w:szCs w:val="18"/>
    </w:rPr>
  </w:style>
  <w:style w:type="character" w:customStyle="1" w:styleId="64">
    <w:name w:val="页眉 Char"/>
    <w:link w:val="24"/>
    <w:qFormat/>
    <w:uiPriority w:val="0"/>
    <w:rPr>
      <w:rFonts w:ascii="Times New Roman" w:hAnsi="Times New Roman" w:eastAsia="宋体" w:cs="Times New Roman"/>
      <w:kern w:val="2"/>
      <w:sz w:val="18"/>
      <w:szCs w:val="18"/>
    </w:rPr>
  </w:style>
  <w:style w:type="character" w:customStyle="1" w:styleId="65">
    <w:name w:val="标题 2 Char"/>
    <w:link w:val="4"/>
    <w:qFormat/>
    <w:uiPriority w:val="0"/>
    <w:rPr>
      <w:rFonts w:ascii="Arial" w:hAnsi="Arial" w:eastAsia="黑体" w:cs="Times New Roman"/>
      <w:b/>
      <w:bCs/>
      <w:kern w:val="2"/>
      <w:sz w:val="32"/>
      <w:szCs w:val="32"/>
    </w:rPr>
  </w:style>
  <w:style w:type="character" w:customStyle="1" w:styleId="66">
    <w:name w:val="批注文字 Char"/>
    <w:link w:val="13"/>
    <w:qFormat/>
    <w:uiPriority w:val="0"/>
    <w:rPr>
      <w:rFonts w:ascii="Times New Roman" w:hAnsi="Times New Roman" w:eastAsia="宋体" w:cs="Times New Roman"/>
      <w:kern w:val="2"/>
      <w:sz w:val="21"/>
      <w:szCs w:val="24"/>
    </w:rPr>
  </w:style>
  <w:style w:type="character" w:customStyle="1" w:styleId="67">
    <w:name w:val="标题 1 Char1"/>
    <w:link w:val="3"/>
    <w:qFormat/>
    <w:uiPriority w:val="0"/>
    <w:rPr>
      <w:rFonts w:ascii="Times New Roman" w:hAnsi="Times New Roman" w:eastAsia="宋体" w:cs="Times New Roman"/>
      <w:b/>
      <w:bCs/>
      <w:kern w:val="44"/>
      <w:sz w:val="44"/>
      <w:szCs w:val="44"/>
    </w:rPr>
  </w:style>
  <w:style w:type="character" w:customStyle="1" w:styleId="68">
    <w:name w:val="标题 3 Char1"/>
    <w:link w:val="6"/>
    <w:qFormat/>
    <w:uiPriority w:val="0"/>
    <w:rPr>
      <w:rFonts w:ascii="Times New Roman" w:hAnsi="Times New Roman" w:eastAsia="宋体" w:cs="Times New Roman"/>
      <w:b/>
      <w:bCs/>
      <w:kern w:val="2"/>
      <w:sz w:val="32"/>
      <w:szCs w:val="32"/>
      <w:lang w:val="en-US" w:eastAsia="zh-CN" w:bidi="ar-SA"/>
    </w:rPr>
  </w:style>
  <w:style w:type="character" w:customStyle="1" w:styleId="69">
    <w:name w:val="标题 8 Char"/>
    <w:link w:val="10"/>
    <w:qFormat/>
    <w:uiPriority w:val="0"/>
    <w:rPr>
      <w:rFonts w:ascii="Arial" w:hAnsi="Arial" w:eastAsia="黑体" w:cs="Times New Roman"/>
      <w:b/>
      <w:sz w:val="24"/>
      <w:szCs w:val="24"/>
    </w:rPr>
  </w:style>
  <w:style w:type="character" w:customStyle="1" w:styleId="70">
    <w:name w:val="标题 Char"/>
    <w:link w:val="32"/>
    <w:qFormat/>
    <w:uiPriority w:val="0"/>
    <w:rPr>
      <w:rFonts w:ascii="Arial" w:hAnsi="Arial" w:eastAsia="宋体" w:cs="Arial"/>
      <w:b/>
      <w:bCs/>
      <w:sz w:val="44"/>
      <w:szCs w:val="32"/>
      <w:lang w:val="en-US" w:eastAsia="zh-CN" w:bidi="ar-SA"/>
    </w:rPr>
  </w:style>
  <w:style w:type="character" w:customStyle="1" w:styleId="71">
    <w:name w:val="正文缩进 Char"/>
    <w:link w:val="5"/>
    <w:qFormat/>
    <w:uiPriority w:val="0"/>
    <w:rPr>
      <w:rFonts w:ascii="Arial Unicode MS" w:hAnsi="Arial Unicode MS" w:eastAsia="仿宋_GB2312" w:cs="Times New Roman"/>
      <w:kern w:val="2"/>
      <w:sz w:val="32"/>
      <w:szCs w:val="24"/>
    </w:rPr>
  </w:style>
  <w:style w:type="character" w:customStyle="1" w:styleId="72">
    <w:name w:val="标题 4 Char"/>
    <w:link w:val="7"/>
    <w:qFormat/>
    <w:uiPriority w:val="0"/>
    <w:rPr>
      <w:rFonts w:ascii="Arial" w:hAnsi="Arial" w:eastAsia="黑体" w:cs="Times New Roman"/>
      <w:b/>
      <w:bCs/>
      <w:kern w:val="2"/>
      <w:sz w:val="28"/>
      <w:szCs w:val="28"/>
    </w:rPr>
  </w:style>
  <w:style w:type="character" w:customStyle="1" w:styleId="73">
    <w:name w:val="标题 6 Char"/>
    <w:link w:val="8"/>
    <w:qFormat/>
    <w:uiPriority w:val="0"/>
    <w:rPr>
      <w:rFonts w:ascii="Arial" w:hAnsi="Arial" w:eastAsia="黑体" w:cs="Times New Roman"/>
      <w:bCs/>
      <w:sz w:val="24"/>
      <w:szCs w:val="24"/>
    </w:rPr>
  </w:style>
  <w:style w:type="character" w:customStyle="1" w:styleId="74">
    <w:name w:val="标题 7 Char"/>
    <w:link w:val="9"/>
    <w:qFormat/>
    <w:uiPriority w:val="0"/>
    <w:rPr>
      <w:rFonts w:ascii="Times New Roman" w:hAnsi="Times New Roman" w:eastAsia="宋体" w:cs="Times New Roman"/>
      <w:bCs/>
      <w:sz w:val="24"/>
      <w:szCs w:val="24"/>
    </w:rPr>
  </w:style>
  <w:style w:type="character" w:customStyle="1" w:styleId="75">
    <w:name w:val="标题 9 Char"/>
    <w:link w:val="11"/>
    <w:qFormat/>
    <w:uiPriority w:val="0"/>
    <w:rPr>
      <w:rFonts w:ascii="Arial" w:hAnsi="Arial" w:eastAsia="黑体" w:cs="Times New Roman"/>
      <w:b/>
      <w:sz w:val="21"/>
      <w:szCs w:val="21"/>
    </w:rPr>
  </w:style>
  <w:style w:type="character" w:customStyle="1" w:styleId="76">
    <w:name w:val="标题 Char1"/>
    <w:qFormat/>
    <w:uiPriority w:val="0"/>
    <w:rPr>
      <w:rFonts w:ascii="Arial" w:hAnsi="Arial" w:eastAsia="宋体" w:cs="Arial"/>
      <w:b/>
      <w:bCs/>
      <w:sz w:val="44"/>
      <w:szCs w:val="32"/>
      <w:lang w:val="en-US" w:eastAsia="zh-CN" w:bidi="ar-SA"/>
    </w:rPr>
  </w:style>
  <w:style w:type="character" w:customStyle="1" w:styleId="77">
    <w:name w:val="textcontents"/>
    <w:qFormat/>
    <w:uiPriority w:val="0"/>
    <w:rPr>
      <w:rFonts w:ascii="Times New Roman" w:hAnsi="Times New Roman" w:eastAsia="宋体" w:cs="Times New Roman"/>
    </w:rPr>
  </w:style>
  <w:style w:type="character" w:customStyle="1" w:styleId="78">
    <w:name w:val="纯文本 Char1"/>
    <w:qFormat/>
    <w:uiPriority w:val="0"/>
    <w:rPr>
      <w:rFonts w:ascii="宋体" w:hAnsi="Courier New" w:eastAsia="宋体" w:cs="Courier New"/>
      <w:kern w:val="2"/>
      <w:sz w:val="21"/>
      <w:szCs w:val="21"/>
      <w:lang w:val="en-US" w:eastAsia="zh-CN" w:bidi="ar-SA"/>
    </w:rPr>
  </w:style>
  <w:style w:type="character" w:customStyle="1" w:styleId="79">
    <w:name w:val="正文文本缩进 2 Char"/>
    <w:link w:val="21"/>
    <w:qFormat/>
    <w:uiPriority w:val="0"/>
    <w:rPr>
      <w:rFonts w:ascii="宋体" w:hAnsi="MS Sans Serif" w:eastAsia="宋体" w:cs="Times New Roman"/>
      <w:b/>
      <w:spacing w:val="12"/>
      <w:sz w:val="24"/>
    </w:rPr>
  </w:style>
  <w:style w:type="character" w:customStyle="1" w:styleId="80">
    <w:name w:val="标题 1 Char"/>
    <w:qFormat/>
    <w:uiPriority w:val="0"/>
    <w:rPr>
      <w:rFonts w:ascii="Times New Roman" w:hAnsi="Times New Roman" w:eastAsia="宋体" w:cs="Times New Roman"/>
      <w:b/>
      <w:bCs/>
      <w:kern w:val="44"/>
      <w:sz w:val="44"/>
      <w:szCs w:val="44"/>
    </w:rPr>
  </w:style>
  <w:style w:type="character" w:customStyle="1" w:styleId="81">
    <w:name w:val="样式 样式 四号 首行缩进:  0.74 厘米 行距: 1.5 倍行距 + 宋体 四号 行距: 1.5 倍行距 Char"/>
    <w:link w:val="82"/>
    <w:qFormat/>
    <w:uiPriority w:val="0"/>
    <w:rPr>
      <w:rFonts w:ascii="宋体" w:hAnsi="宋体" w:eastAsia="宋体" w:cs="Times New Roman"/>
      <w:sz w:val="28"/>
    </w:rPr>
  </w:style>
  <w:style w:type="paragraph" w:customStyle="1" w:styleId="82">
    <w:name w:val="样式 样式 四号 首行缩进:  0.74 厘米 行距: 1.5 倍行距 + 宋体 四号 行距: 1.5 倍行距"/>
    <w:basedOn w:val="1"/>
    <w:link w:val="81"/>
    <w:qFormat/>
    <w:uiPriority w:val="0"/>
    <w:pPr>
      <w:spacing w:line="360" w:lineRule="auto"/>
      <w:ind w:firstLine="560" w:firstLineChars="200"/>
    </w:pPr>
    <w:rPr>
      <w:rFonts w:ascii="宋体" w:hAnsi="宋体"/>
      <w:kern w:val="0"/>
      <w:sz w:val="28"/>
      <w:szCs w:val="20"/>
    </w:rPr>
  </w:style>
  <w:style w:type="character" w:customStyle="1" w:styleId="83">
    <w:name w:val="UserStyle_29"/>
    <w:qFormat/>
    <w:uiPriority w:val="0"/>
    <w:rPr>
      <w:rFonts w:ascii="Times New Roman" w:hAnsi="Times New Roman" w:eastAsia="宋体"/>
    </w:rPr>
  </w:style>
  <w:style w:type="character" w:customStyle="1" w:styleId="84">
    <w:name w:val="列出段落 Char"/>
    <w:link w:val="85"/>
    <w:qFormat/>
    <w:uiPriority w:val="34"/>
    <w:rPr>
      <w:rFonts w:ascii="Calibri" w:hAnsi="Calibri"/>
      <w:kern w:val="2"/>
      <w:sz w:val="21"/>
      <w:szCs w:val="22"/>
    </w:rPr>
  </w:style>
  <w:style w:type="paragraph" w:styleId="85">
    <w:name w:val="List Paragraph"/>
    <w:basedOn w:val="1"/>
    <w:link w:val="84"/>
    <w:qFormat/>
    <w:uiPriority w:val="34"/>
    <w:pPr>
      <w:ind w:firstLine="420" w:firstLineChars="200"/>
    </w:pPr>
    <w:rPr>
      <w:rFonts w:ascii="Calibri" w:hAnsi="Calibri"/>
      <w:szCs w:val="22"/>
    </w:rPr>
  </w:style>
  <w:style w:type="paragraph" w:customStyle="1" w:styleId="86">
    <w:name w:val="Char Char Char Char"/>
    <w:basedOn w:val="1"/>
    <w:qFormat/>
    <w:uiPriority w:val="0"/>
    <w:pPr>
      <w:spacing w:line="360" w:lineRule="auto"/>
      <w:ind w:firstLine="200" w:firstLineChars="200"/>
    </w:pPr>
    <w:rPr>
      <w:rFonts w:ascii="宋体" w:hAnsi="宋体" w:cs="宋体"/>
      <w:sz w:val="24"/>
    </w:rPr>
  </w:style>
  <w:style w:type="paragraph" w:customStyle="1" w:styleId="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88">
    <w:name w:val="列表段落1"/>
    <w:basedOn w:val="1"/>
    <w:qFormat/>
    <w:uiPriority w:val="0"/>
    <w:pPr>
      <w:ind w:firstLine="420" w:firstLineChars="200"/>
    </w:pPr>
  </w:style>
  <w:style w:type="paragraph" w:customStyle="1" w:styleId="89">
    <w:name w:val="Char1 Char Char Char Char Char Char"/>
    <w:basedOn w:val="1"/>
    <w:qFormat/>
    <w:uiPriority w:val="0"/>
    <w:rPr>
      <w:szCs w:val="20"/>
    </w:rPr>
  </w:style>
  <w:style w:type="paragraph" w:customStyle="1" w:styleId="90">
    <w:name w:val="Char Char Char Char Char Char"/>
    <w:basedOn w:val="1"/>
    <w:qFormat/>
    <w:uiPriority w:val="0"/>
    <w:pPr>
      <w:snapToGrid w:val="0"/>
      <w:spacing w:line="360" w:lineRule="auto"/>
      <w:ind w:firstLine="200" w:firstLineChars="200"/>
    </w:pPr>
  </w:style>
  <w:style w:type="paragraph" w:customStyle="1" w:styleId="91">
    <w:name w:val="默认段落字体 Para Char"/>
    <w:basedOn w:val="1"/>
    <w:qFormat/>
    <w:uiPriority w:val="0"/>
    <w:rPr>
      <w:rFonts w:ascii="Tahoma" w:hAnsi="Tahoma"/>
      <w:sz w:val="24"/>
      <w:szCs w:val="20"/>
    </w:rPr>
  </w:style>
  <w:style w:type="paragraph" w:customStyle="1" w:styleId="92">
    <w:name w:val="3"/>
    <w:basedOn w:val="1"/>
    <w:next w:val="31"/>
    <w:qFormat/>
    <w:uiPriority w:val="0"/>
    <w:pPr>
      <w:spacing w:before="100" w:beforeAutospacing="1" w:after="100" w:afterAutospacing="1"/>
    </w:pPr>
    <w:rPr>
      <w:rFonts w:ascii="宋体" w:hAnsi="宋体" w:cs="黑体"/>
      <w:sz w:val="24"/>
    </w:rPr>
  </w:style>
  <w:style w:type="paragraph" w:customStyle="1" w:styleId="9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
    <w:basedOn w:val="1"/>
    <w:qFormat/>
    <w:uiPriority w:val="0"/>
    <w:pPr>
      <w:spacing w:line="360" w:lineRule="auto"/>
      <w:ind w:firstLine="200" w:firstLineChars="200"/>
    </w:pPr>
    <w:rPr>
      <w:rFonts w:ascii="宋体" w:hAnsi="宋体" w:cs="宋体"/>
      <w:sz w:val="24"/>
    </w:rPr>
  </w:style>
  <w:style w:type="paragraph" w:customStyle="1" w:styleId="95">
    <w:name w:val="Char1"/>
    <w:basedOn w:val="1"/>
    <w:qFormat/>
    <w:uiPriority w:val="0"/>
    <w:pPr>
      <w:spacing w:line="360" w:lineRule="auto"/>
      <w:ind w:firstLine="200" w:firstLineChars="200"/>
    </w:pPr>
    <w:rPr>
      <w:rFonts w:ascii="宋体" w:hAnsi="宋体" w:cs="宋体"/>
      <w:sz w:val="24"/>
    </w:rPr>
  </w:style>
  <w:style w:type="paragraph" w:customStyle="1" w:styleId="96">
    <w:name w:val="(文字) (文字)"/>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菲页(卷)"/>
    <w:basedOn w:val="3"/>
    <w:next w:val="93"/>
    <w:qFormat/>
    <w:uiPriority w:val="0"/>
    <w:pPr>
      <w:keepLines w:val="0"/>
      <w:widowControl/>
      <w:tabs>
        <w:tab w:val="left" w:pos="432"/>
      </w:tabs>
      <w:spacing w:before="0" w:after="0" w:line="240" w:lineRule="auto"/>
      <w:ind w:left="432" w:hanging="432"/>
      <w:jc w:val="center"/>
      <w:outlineLvl w:val="1"/>
    </w:pPr>
    <w:rPr>
      <w:rFonts w:ascii="黑体" w:eastAsia="黑体"/>
      <w:kern w:val="0"/>
      <w:sz w:val="52"/>
      <w:szCs w:val="20"/>
    </w:rPr>
  </w:style>
  <w:style w:type="paragraph" w:customStyle="1" w:styleId="98">
    <w:name w:val="Char Char Char"/>
    <w:basedOn w:val="1"/>
    <w:qFormat/>
    <w:uiPriority w:val="0"/>
    <w:rPr>
      <w:rFonts w:ascii="Tahoma" w:hAnsi="Tahoma"/>
      <w:sz w:val="24"/>
      <w:szCs w:val="20"/>
    </w:rPr>
  </w:style>
  <w:style w:type="paragraph" w:customStyle="1" w:styleId="99">
    <w:name w:val="菲页2"/>
    <w:basedOn w:val="6"/>
    <w:qFormat/>
    <w:uiPriority w:val="0"/>
    <w:pPr>
      <w:widowControl/>
      <w:tabs>
        <w:tab w:val="left" w:pos="720"/>
      </w:tabs>
      <w:spacing w:before="120" w:after="120" w:line="360" w:lineRule="auto"/>
      <w:ind w:left="720" w:hanging="720"/>
      <w:jc w:val="center"/>
    </w:pPr>
    <w:rPr>
      <w:rFonts w:ascii="黑体" w:hAnsi="宋体" w:eastAsia="黑体"/>
      <w:bCs w:val="0"/>
      <w:kern w:val="0"/>
      <w:sz w:val="44"/>
      <w:szCs w:val="20"/>
    </w:rPr>
  </w:style>
  <w:style w:type="paragraph" w:customStyle="1" w:styleId="100">
    <w:name w:val="Char Char Char Char1"/>
    <w:basedOn w:val="1"/>
    <w:qFormat/>
    <w:uiPriority w:val="0"/>
    <w:rPr>
      <w:rFonts w:ascii="Tahoma" w:hAnsi="Tahoma"/>
      <w:sz w:val="24"/>
      <w:szCs w:val="20"/>
    </w:rPr>
  </w:style>
  <w:style w:type="paragraph" w:customStyle="1" w:styleId="101">
    <w:name w:val="修订1"/>
    <w:qFormat/>
    <w:uiPriority w:val="0"/>
    <w:rPr>
      <w:rFonts w:ascii="Times New Roman" w:hAnsi="Times New Roman" w:eastAsia="宋体" w:cs="Times New Roman"/>
      <w:kern w:val="2"/>
      <w:sz w:val="21"/>
      <w:szCs w:val="24"/>
      <w:lang w:val="en-US" w:eastAsia="zh-CN" w:bidi="ar-SA"/>
    </w:rPr>
  </w:style>
  <w:style w:type="paragraph" w:customStyle="1" w:styleId="102">
    <w:name w:val="Char Char Char Char Char Char Char Char Char Char Char Char Char Char Char Char Char Char Char"/>
    <w:basedOn w:val="1"/>
    <w:qFormat/>
    <w:uiPriority w:val="0"/>
    <w:pPr>
      <w:tabs>
        <w:tab w:val="left" w:pos="360"/>
      </w:tabs>
    </w:pPr>
    <w:rPr>
      <w:sz w:val="24"/>
    </w:rPr>
  </w:style>
  <w:style w:type="paragraph" w:customStyle="1" w:styleId="103">
    <w:name w:val="目录"/>
    <w:basedOn w:val="1"/>
    <w:qFormat/>
    <w:uiPriority w:val="0"/>
    <w:pPr>
      <w:widowControl/>
      <w:jc w:val="center"/>
    </w:pPr>
    <w:rPr>
      <w:rFonts w:ascii="宋体"/>
      <w:kern w:val="0"/>
      <w:sz w:val="36"/>
      <w:szCs w:val="20"/>
    </w:rPr>
  </w:style>
  <w:style w:type="paragraph" w:customStyle="1" w:styleId="104">
    <w:name w:val="_Style 2"/>
    <w:basedOn w:val="1"/>
    <w:qFormat/>
    <w:uiPriority w:val="0"/>
    <w:pPr>
      <w:ind w:firstLine="420" w:firstLineChars="200"/>
    </w:pPr>
    <w:rPr>
      <w:rFonts w:asciiTheme="minorHAnsi" w:hAnsiTheme="minorHAnsi" w:eastAsiaTheme="minorEastAsia" w:cstheme="minorBidi"/>
      <w:kern w:val="0"/>
      <w:sz w:val="20"/>
    </w:rPr>
  </w:style>
  <w:style w:type="character" w:customStyle="1" w:styleId="105">
    <w:name w:val="font11"/>
    <w:basedOn w:val="38"/>
    <w:qFormat/>
    <w:uiPriority w:val="0"/>
    <w:rPr>
      <w:rFonts w:hint="eastAsia" w:ascii="等线" w:hAnsi="等线" w:eastAsia="等线" w:cs="等线"/>
      <w:color w:val="000000"/>
      <w:sz w:val="20"/>
      <w:szCs w:val="20"/>
      <w:u w:val="none"/>
    </w:rPr>
  </w:style>
  <w:style w:type="character" w:customStyle="1" w:styleId="106">
    <w:name w:val="font01"/>
    <w:basedOn w:val="38"/>
    <w:qFormat/>
    <w:uiPriority w:val="0"/>
    <w:rPr>
      <w:rFonts w:hint="eastAsia" w:ascii="等线" w:hAnsi="等线" w:eastAsia="等线" w:cs="等线"/>
      <w:color w:val="000000"/>
      <w:sz w:val="20"/>
      <w:szCs w:val="20"/>
      <w:u w:val="none"/>
    </w:rPr>
  </w:style>
  <w:style w:type="paragraph" w:customStyle="1" w:styleId="10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08">
    <w:name w:val="正文_2"/>
    <w:qFormat/>
    <w:uiPriority w:val="0"/>
    <w:pPr>
      <w:widowControl w:val="0"/>
      <w:spacing w:line="288" w:lineRule="auto"/>
      <w:jc w:val="both"/>
    </w:pPr>
    <w:rPr>
      <w:rFonts w:ascii="Calibri" w:hAnsi="Calibri" w:eastAsia="宋体" w:cs="Calibri"/>
      <w:kern w:val="2"/>
      <w:sz w:val="24"/>
      <w:szCs w:val="22"/>
      <w:lang w:val="en-US" w:eastAsia="zh-CN" w:bidi="ar-SA"/>
    </w:rPr>
  </w:style>
  <w:style w:type="character" w:customStyle="1" w:styleId="109">
    <w:name w:val="列出段落 Char1"/>
    <w:qFormat/>
    <w:uiPriority w:val="34"/>
    <w:rPr>
      <w:rFonts w:ascii="Calibri" w:hAnsi="Calibri"/>
      <w:kern w:val="2"/>
      <w:sz w:val="21"/>
      <w:szCs w:val="22"/>
    </w:rPr>
  </w:style>
  <w:style w:type="paragraph" w:customStyle="1" w:styleId="110">
    <w:name w:val="List Paragraph1"/>
    <w:basedOn w:val="1"/>
    <w:qFormat/>
    <w:uiPriority w:val="0"/>
    <w:pPr>
      <w:ind w:firstLine="420" w:firstLineChars="200"/>
    </w:pPr>
  </w:style>
  <w:style w:type="character" w:customStyle="1" w:styleId="111">
    <w:name w:val="书籍标题1"/>
    <w:basedOn w:val="38"/>
    <w:qFormat/>
    <w:uiPriority w:val="33"/>
    <w:rPr>
      <w:b/>
      <w:bCs/>
      <w:smallCaps/>
      <w:spacing w:val="5"/>
    </w:rPr>
  </w:style>
  <w:style w:type="character" w:customStyle="1" w:styleId="112">
    <w:name w:val="NormalCharacter"/>
    <w:qFormat/>
    <w:uiPriority w:val="0"/>
  </w:style>
  <w:style w:type="paragraph" w:customStyle="1" w:styleId="113">
    <w:name w:val="列出段落1"/>
    <w:basedOn w:val="1"/>
    <w:qFormat/>
    <w:uiPriority w:val="34"/>
    <w:pPr>
      <w:ind w:firstLine="420" w:firstLineChars="200"/>
    </w:pPr>
    <w:rPr>
      <w:rFonts w:ascii="Calibri" w:hAnsi="Calibri"/>
      <w:szCs w:val="22"/>
    </w:rPr>
  </w:style>
  <w:style w:type="paragraph" w:customStyle="1" w:styleId="114">
    <w:name w:val="p15"/>
    <w:basedOn w:val="1"/>
    <w:qFormat/>
    <w:uiPriority w:val="0"/>
    <w:pPr>
      <w:widowControl/>
      <w:ind w:firstLine="420"/>
    </w:pPr>
    <w:rPr>
      <w:rFonts w:ascii="Calibri" w:hAnsi="Calibri" w:cs="Calibri"/>
      <w:kern w:val="0"/>
      <w:szCs w:val="21"/>
    </w:rPr>
  </w:style>
  <w:style w:type="paragraph" w:customStyle="1" w:styleId="11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16">
    <w:name w:val="标题3"/>
    <w:basedOn w:val="3"/>
    <w:qFormat/>
    <w:uiPriority w:val="0"/>
    <w:pPr>
      <w:spacing w:beforeLines="50" w:afterLines="50" w:line="400" w:lineRule="exact"/>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61</Pages>
  <Words>14676</Words>
  <Characters>15851</Characters>
  <Lines>322</Lines>
  <Paragraphs>90</Paragraphs>
  <TotalTime>1</TotalTime>
  <ScaleCrop>false</ScaleCrop>
  <LinksUpToDate>false</LinksUpToDate>
  <CharactersWithSpaces>16042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2021-12-13T09:12:00Z</dcterms:created>
  <dc:creator>User</dc:creator>
  <cp:lastModifiedBy>Administrator</cp:lastModifiedBy>
  <cp:lastPrinted>2023-08-10T09:10:00Z</cp:lastPrinted>
  <dcterms:modified xsi:type="dcterms:W3CDTF">2025-02-17T03:02:54Z</dcterms:modified>
  <dc:title>招标公告</dc:title>
  <cp:revision>521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_2015_ms_pID_725343">
    <vt:lpwstr>(2)kP2sT+hXLrdHxhm+79J3WpV+i9m0dIGu5DYYPi1DNLqnKUuQeP+q221y8G7xtTT1adbtUt5P_x000d_
34gO4yLN6kSF71lyjZg4HyuU8bALb8zS4ywixXM8cDmfIWnVrYDc0AkxgQgQtBRVfg81MyOb_x000d_
g8HP+6kd8+nD4BZ9LwjGMSgQ2axIWya9/Y39IRb+E6uSgP3LKx/kIzWLhYYtQND0JJAGmrjm_x000d_
64eqp1NAwHTITMGBMd</vt:lpwstr>
  </property>
  <property fmtid="{D5CDD505-2E9C-101B-9397-08002B2CF9AE}" pid="4" name="_2015_ms_pID_7253431">
    <vt:lpwstr>SzcEwkJRHux/h5+BW1lpuYhEFfu082Jyd2EZ3Kkl/78S4d2thRBRd0_x000d_
+kYiUKOwGrssGa3R51YxnMTXGU3Dv/Xh3MeGbXW0FcVGszKWaBgzZdA+emJK6DJWd3NEKdfR_x000d_
0hdnRRJxXyUmOkpFAQ+RD9kR6rB4ymrcnPTxCkvMPv8yW9w98rZkJuOYmJIg5Zu0e5E=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1595405219</vt:lpwstr>
  </property>
  <property fmtid="{D5CDD505-2E9C-101B-9397-08002B2CF9AE}" pid="9" name="ICV">
    <vt:lpwstr>8D30DEB3146446648DBD9F35FFE4A081_13</vt:lpwstr>
  </property>
  <property fmtid="{D5CDD505-2E9C-101B-9397-08002B2CF9AE}" pid="10" name="KSOTemplateDocerSaveRecord">
    <vt:lpwstr>eyJoZGlkIjoiZDgyNzc3OWQyYmI2YTI1OTk1YWNjZWE1ZjNmZmZhZTYifQ==</vt:lpwstr>
  </property>
</Properties>
</file>