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48E8F">
      <w:pPr>
        <w:widowControl/>
        <w:jc w:val="left"/>
        <w:rPr>
          <w:rFonts w:ascii="宋体" w:hAnsi="宋体" w:cs="宋体"/>
          <w:color w:val="auto"/>
        </w:rPr>
      </w:pPr>
    </w:p>
    <w:p w14:paraId="10FDC8CA">
      <w:pPr>
        <w:spacing w:line="360" w:lineRule="auto"/>
        <w:ind w:left="170"/>
        <w:rPr>
          <w:rFonts w:ascii="宋体" w:hAnsi="宋体" w:cs="宋体"/>
          <w:b/>
          <w:color w:val="auto"/>
          <w:sz w:val="72"/>
          <w:szCs w:val="22"/>
        </w:rPr>
      </w:pPr>
    </w:p>
    <w:p w14:paraId="0F13AEE6">
      <w:pPr>
        <w:jc w:val="center"/>
        <w:rPr>
          <w:rFonts w:ascii="宋体" w:hAnsi="宋体" w:cs="宋体"/>
          <w:b/>
          <w:color w:val="auto"/>
          <w:sz w:val="84"/>
          <w:szCs w:val="84"/>
        </w:rPr>
      </w:pPr>
    </w:p>
    <w:p w14:paraId="07DB4E91">
      <w:pPr>
        <w:jc w:val="center"/>
        <w:rPr>
          <w:rFonts w:ascii="宋体" w:hAnsi="宋体" w:cs="宋体"/>
          <w:b/>
          <w:color w:val="auto"/>
          <w:sz w:val="96"/>
          <w:szCs w:val="96"/>
        </w:rPr>
      </w:pPr>
      <w:r>
        <w:rPr>
          <w:rFonts w:hint="eastAsia" w:ascii="宋体" w:hAnsi="宋体" w:cs="宋体"/>
          <w:b/>
          <w:color w:val="auto"/>
          <w:sz w:val="96"/>
          <w:szCs w:val="96"/>
        </w:rPr>
        <w:t>招标文件</w:t>
      </w:r>
    </w:p>
    <w:p w14:paraId="7B867275">
      <w:pPr>
        <w:jc w:val="center"/>
        <w:rPr>
          <w:rFonts w:ascii="宋体" w:hAnsi="宋体" w:cs="宋体"/>
          <w:b/>
          <w:color w:val="auto"/>
          <w:sz w:val="96"/>
          <w:szCs w:val="96"/>
        </w:rPr>
      </w:pPr>
    </w:p>
    <w:p w14:paraId="3BEF91F2">
      <w:pPr>
        <w:jc w:val="center"/>
        <w:rPr>
          <w:rFonts w:ascii="宋体" w:hAnsi="宋体" w:cs="宋体"/>
          <w:b/>
          <w:color w:val="auto"/>
          <w:sz w:val="84"/>
          <w:szCs w:val="84"/>
        </w:rPr>
      </w:pPr>
      <w:r>
        <w:rPr>
          <w:rFonts w:hint="eastAsia" w:ascii="宋体" w:hAnsi="宋体" w:cs="宋体"/>
          <w:b/>
          <w:color w:val="auto"/>
          <w:sz w:val="84"/>
          <w:szCs w:val="84"/>
        </w:rPr>
        <w:t>政府采购</w:t>
      </w:r>
    </w:p>
    <w:p w14:paraId="6FC97BC0">
      <w:pPr>
        <w:rPr>
          <w:rFonts w:ascii="宋体" w:hAnsi="宋体" w:cs="宋体"/>
          <w:b/>
          <w:color w:val="auto"/>
          <w:sz w:val="36"/>
          <w:szCs w:val="36"/>
        </w:rPr>
      </w:pPr>
    </w:p>
    <w:p w14:paraId="09AF855A">
      <w:pPr>
        <w:rPr>
          <w:rFonts w:ascii="宋体" w:hAnsi="宋体" w:cs="宋体"/>
          <w:b/>
          <w:color w:val="auto"/>
          <w:sz w:val="36"/>
          <w:szCs w:val="36"/>
        </w:rPr>
      </w:pPr>
    </w:p>
    <w:p w14:paraId="4C9E9B0B">
      <w:pPr>
        <w:spacing w:line="640" w:lineRule="exact"/>
        <w:rPr>
          <w:rFonts w:ascii="宋体" w:hAnsi="宋体" w:cs="宋体"/>
          <w:b/>
          <w:color w:val="auto"/>
          <w:sz w:val="36"/>
          <w:szCs w:val="36"/>
        </w:rPr>
      </w:pPr>
    </w:p>
    <w:p w14:paraId="7EBC8C74">
      <w:pPr>
        <w:spacing w:line="640" w:lineRule="exact"/>
        <w:rPr>
          <w:rFonts w:ascii="宋体" w:hAnsi="宋体" w:cs="宋体"/>
          <w:b/>
          <w:color w:val="auto"/>
          <w:sz w:val="36"/>
          <w:szCs w:val="36"/>
        </w:rPr>
      </w:pPr>
    </w:p>
    <w:p w14:paraId="78F10CCF">
      <w:pPr>
        <w:spacing w:line="640" w:lineRule="exact"/>
        <w:rPr>
          <w:rFonts w:ascii="宋体" w:hAnsi="宋体" w:cs="宋体"/>
          <w:b/>
          <w:color w:val="auto"/>
          <w:sz w:val="36"/>
          <w:szCs w:val="36"/>
        </w:rPr>
      </w:pPr>
    </w:p>
    <w:p w14:paraId="491C478F">
      <w:pPr>
        <w:widowControl/>
        <w:autoSpaceDE w:val="0"/>
        <w:autoSpaceDN w:val="0"/>
        <w:adjustRightInd w:val="0"/>
        <w:spacing w:line="360" w:lineRule="auto"/>
        <w:ind w:right="-28"/>
        <w:jc w:val="left"/>
        <w:textAlignment w:val="bottom"/>
        <w:rPr>
          <w:rFonts w:ascii="宋体" w:hAnsi="宋体" w:cs="宋体"/>
          <w:b/>
          <w:color w:val="auto"/>
          <w:kern w:val="0"/>
          <w:sz w:val="28"/>
          <w:szCs w:val="28"/>
        </w:rPr>
      </w:pPr>
      <w:bookmarkStart w:id="0" w:name="OLE_LINK4"/>
      <w:r>
        <w:rPr>
          <w:rFonts w:hint="eastAsia" w:ascii="宋体" w:hAnsi="宋体" w:cs="宋体"/>
          <w:b/>
          <w:color w:val="auto"/>
          <w:kern w:val="0"/>
          <w:sz w:val="28"/>
          <w:szCs w:val="28"/>
        </w:rPr>
        <w:t>项目名称：松原市国土空间总体规划电子成果数据建库项目</w:t>
      </w:r>
    </w:p>
    <w:p w14:paraId="7AEC3F44">
      <w:pPr>
        <w:widowControl/>
        <w:spacing w:line="360" w:lineRule="auto"/>
        <w:jc w:val="left"/>
        <w:rPr>
          <w:rFonts w:ascii="宋体" w:hAnsi="宋体" w:cs="宋体"/>
          <w:b/>
          <w:color w:val="auto"/>
          <w:kern w:val="0"/>
          <w:sz w:val="28"/>
          <w:szCs w:val="28"/>
        </w:rPr>
      </w:pPr>
      <w:r>
        <w:rPr>
          <w:rFonts w:hint="eastAsia" w:ascii="宋体" w:hAnsi="宋体" w:cs="宋体"/>
          <w:b/>
          <w:color w:val="auto"/>
          <w:kern w:val="0"/>
          <w:sz w:val="28"/>
          <w:szCs w:val="28"/>
        </w:rPr>
        <w:t>项目编号：</w:t>
      </w:r>
      <w:r>
        <w:rPr>
          <w:rFonts w:hint="eastAsia" w:ascii="宋体" w:hAnsi="宋体" w:cs="宋体"/>
          <w:b/>
          <w:color w:val="auto"/>
          <w:kern w:val="0"/>
          <w:sz w:val="28"/>
          <w:szCs w:val="28"/>
          <w:lang w:val="en-US" w:eastAsia="zh-CN"/>
        </w:rPr>
        <w:t>ZJSY0114</w:t>
      </w:r>
      <w:r>
        <w:rPr>
          <w:rFonts w:hint="eastAsia" w:ascii="宋体" w:hAnsi="宋体" w:cs="宋体"/>
          <w:b/>
          <w:color w:val="auto"/>
          <w:kern w:val="0"/>
          <w:sz w:val="28"/>
          <w:szCs w:val="28"/>
        </w:rPr>
        <w:t xml:space="preserve"> </w:t>
      </w:r>
    </w:p>
    <w:p w14:paraId="7338A5E1">
      <w:pPr>
        <w:widowControl/>
        <w:autoSpaceDE w:val="0"/>
        <w:autoSpaceDN w:val="0"/>
        <w:adjustRightInd w:val="0"/>
        <w:spacing w:line="360" w:lineRule="auto"/>
        <w:ind w:right="-28"/>
        <w:jc w:val="left"/>
        <w:textAlignment w:val="bottom"/>
        <w:rPr>
          <w:rFonts w:ascii="宋体" w:hAnsi="宋体" w:cs="宋体"/>
          <w:b/>
          <w:color w:val="auto"/>
          <w:kern w:val="0"/>
          <w:sz w:val="28"/>
          <w:szCs w:val="28"/>
        </w:rPr>
      </w:pPr>
      <w:r>
        <w:rPr>
          <w:rFonts w:hint="eastAsia" w:ascii="宋体" w:hAnsi="宋体" w:cs="宋体"/>
          <w:b/>
          <w:color w:val="auto"/>
          <w:kern w:val="0"/>
          <w:sz w:val="28"/>
          <w:szCs w:val="28"/>
        </w:rPr>
        <w:t>采购方式：公开招标</w:t>
      </w:r>
    </w:p>
    <w:p w14:paraId="007E74E2">
      <w:pPr>
        <w:widowControl/>
        <w:spacing w:line="360" w:lineRule="auto"/>
        <w:jc w:val="left"/>
        <w:rPr>
          <w:rFonts w:ascii="宋体" w:hAnsi="宋体" w:cs="宋体"/>
          <w:b/>
          <w:color w:val="auto"/>
          <w:kern w:val="0"/>
          <w:sz w:val="28"/>
          <w:szCs w:val="28"/>
        </w:rPr>
      </w:pPr>
      <w:r>
        <w:rPr>
          <w:rFonts w:hint="eastAsia" w:ascii="宋体" w:hAnsi="宋体" w:cs="宋体"/>
          <w:b/>
          <w:color w:val="auto"/>
          <w:kern w:val="0"/>
          <w:sz w:val="28"/>
          <w:szCs w:val="28"/>
        </w:rPr>
        <w:t>采 购 人：松原市国土空间利用服务中心</w:t>
      </w:r>
    </w:p>
    <w:p w14:paraId="1CEB6046">
      <w:pPr>
        <w:widowControl/>
        <w:spacing w:line="360" w:lineRule="auto"/>
        <w:jc w:val="left"/>
        <w:rPr>
          <w:rFonts w:ascii="宋体" w:hAnsi="宋体" w:cs="宋体"/>
          <w:b/>
          <w:color w:val="auto"/>
          <w:kern w:val="0"/>
          <w:sz w:val="28"/>
          <w:szCs w:val="28"/>
        </w:rPr>
      </w:pPr>
      <w:r>
        <w:rPr>
          <w:rFonts w:hint="eastAsia" w:ascii="宋体" w:hAnsi="宋体" w:cs="宋体"/>
          <w:b/>
          <w:color w:val="auto"/>
          <w:kern w:val="0"/>
          <w:sz w:val="28"/>
          <w:szCs w:val="28"/>
        </w:rPr>
        <w:t>采购代理机构：中经国际招标集团有限公司</w:t>
      </w:r>
    </w:p>
    <w:p w14:paraId="117EB36A">
      <w:pPr>
        <w:spacing w:line="360" w:lineRule="auto"/>
        <w:ind w:firstLine="562"/>
        <w:rPr>
          <w:rFonts w:ascii="宋体" w:hAnsi="宋体" w:cs="宋体"/>
          <w:b/>
          <w:color w:val="auto"/>
          <w:kern w:val="0"/>
          <w:sz w:val="28"/>
          <w:szCs w:val="28"/>
        </w:rPr>
      </w:pPr>
    </w:p>
    <w:p w14:paraId="1F4D01CF">
      <w:pPr>
        <w:spacing w:line="360" w:lineRule="auto"/>
        <w:ind w:firstLine="562"/>
        <w:rPr>
          <w:rFonts w:ascii="宋体" w:hAnsi="宋体" w:cs="宋体"/>
          <w:b/>
          <w:color w:val="auto"/>
          <w:kern w:val="0"/>
          <w:sz w:val="28"/>
          <w:szCs w:val="28"/>
        </w:rPr>
      </w:pPr>
    </w:p>
    <w:p w14:paraId="210279C1">
      <w:pPr>
        <w:spacing w:line="360" w:lineRule="auto"/>
        <w:ind w:firstLine="562"/>
        <w:rPr>
          <w:rFonts w:ascii="宋体" w:hAnsi="宋体" w:cs="宋体"/>
          <w:b/>
          <w:color w:val="auto"/>
          <w:kern w:val="0"/>
          <w:sz w:val="28"/>
          <w:szCs w:val="28"/>
        </w:rPr>
      </w:pPr>
    </w:p>
    <w:p w14:paraId="3DE04652">
      <w:pPr>
        <w:pStyle w:val="48"/>
        <w:rPr>
          <w:rFonts w:ascii="宋体" w:hAnsi="宋体" w:cs="宋体"/>
          <w:color w:val="auto"/>
        </w:rPr>
      </w:pPr>
    </w:p>
    <w:p w14:paraId="6EE06B07">
      <w:pPr>
        <w:spacing w:line="360" w:lineRule="auto"/>
        <w:ind w:firstLine="562"/>
        <w:rPr>
          <w:rFonts w:ascii="宋体" w:hAnsi="宋体" w:cs="宋体"/>
          <w:b/>
          <w:color w:val="auto"/>
          <w:kern w:val="0"/>
          <w:sz w:val="28"/>
          <w:szCs w:val="28"/>
        </w:rPr>
      </w:pPr>
    </w:p>
    <w:p w14:paraId="03D60C27">
      <w:pPr>
        <w:spacing w:line="360" w:lineRule="auto"/>
        <w:jc w:val="center"/>
        <w:rPr>
          <w:rFonts w:ascii="宋体" w:hAnsi="宋体" w:cs="宋体"/>
          <w:b/>
          <w:color w:val="auto"/>
          <w:kern w:val="0"/>
          <w:sz w:val="44"/>
          <w:szCs w:val="44"/>
        </w:rPr>
      </w:pPr>
      <w:r>
        <w:rPr>
          <w:rFonts w:hint="eastAsia" w:ascii="宋体" w:hAnsi="宋体" w:cs="宋体"/>
          <w:b/>
          <w:color w:val="auto"/>
          <w:kern w:val="0"/>
          <w:sz w:val="44"/>
          <w:szCs w:val="44"/>
        </w:rPr>
        <w:t>目录</w:t>
      </w:r>
    </w:p>
    <w:p w14:paraId="2F3D5504">
      <w:pPr>
        <w:pStyle w:val="13"/>
        <w:spacing w:line="480" w:lineRule="auto"/>
        <w:ind w:firstLine="562"/>
        <w:rPr>
          <w:rFonts w:ascii="宋体" w:hAnsi="宋体" w:cs="宋体"/>
          <w:b/>
          <w:bCs/>
          <w:color w:val="auto"/>
          <w:sz w:val="28"/>
          <w:szCs w:val="28"/>
        </w:rPr>
      </w:pPr>
      <w:r>
        <w:rPr>
          <w:rFonts w:hint="eastAsia" w:ascii="宋体" w:hAnsi="宋体" w:cs="宋体"/>
          <w:b/>
          <w:bCs/>
          <w:color w:val="auto"/>
          <w:sz w:val="28"/>
          <w:szCs w:val="28"/>
        </w:rPr>
        <w:t>第一章 投标邀请</w:t>
      </w:r>
    </w:p>
    <w:p w14:paraId="4D80BF1E">
      <w:pPr>
        <w:spacing w:line="48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第二章 投标人须知</w:t>
      </w:r>
    </w:p>
    <w:p w14:paraId="601FE2A5">
      <w:pPr>
        <w:spacing w:line="48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第三章 评标办法</w:t>
      </w:r>
    </w:p>
    <w:p w14:paraId="73AEA841">
      <w:pPr>
        <w:spacing w:line="48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第四章 合同条款(参考格式)</w:t>
      </w:r>
    </w:p>
    <w:p w14:paraId="759901AA">
      <w:pPr>
        <w:spacing w:line="48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第五章 技术需求</w:t>
      </w:r>
    </w:p>
    <w:p w14:paraId="4961AAD2">
      <w:pPr>
        <w:spacing w:line="48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第六章 投标文件构成及格式</w:t>
      </w:r>
    </w:p>
    <w:p w14:paraId="3695BA61">
      <w:pPr>
        <w:spacing w:line="360" w:lineRule="auto"/>
        <w:jc w:val="center"/>
        <w:rPr>
          <w:rFonts w:ascii="宋体" w:hAnsi="宋体" w:cs="宋体"/>
          <w:b/>
          <w:color w:val="auto"/>
          <w:kern w:val="0"/>
          <w:sz w:val="44"/>
          <w:szCs w:val="44"/>
        </w:rPr>
      </w:pPr>
    </w:p>
    <w:bookmarkEnd w:id="0"/>
    <w:p w14:paraId="2A28D9AA">
      <w:pPr>
        <w:spacing w:line="360" w:lineRule="auto"/>
        <w:ind w:firstLine="622" w:firstLineChars="295"/>
        <w:rPr>
          <w:rFonts w:ascii="宋体" w:hAnsi="宋体" w:cs="宋体"/>
          <w:b/>
          <w:color w:val="auto"/>
        </w:rPr>
      </w:pPr>
    </w:p>
    <w:p w14:paraId="6214B134">
      <w:pPr>
        <w:spacing w:line="640" w:lineRule="exact"/>
        <w:rPr>
          <w:rFonts w:ascii="宋体" w:hAnsi="宋体" w:cs="宋体"/>
          <w:b/>
          <w:color w:val="auto"/>
          <w:sz w:val="44"/>
          <w:szCs w:val="44"/>
        </w:rPr>
      </w:pPr>
    </w:p>
    <w:p w14:paraId="392963F7">
      <w:pPr>
        <w:spacing w:line="360" w:lineRule="auto"/>
        <w:ind w:firstLine="2667" w:firstLineChars="738"/>
        <w:rPr>
          <w:rFonts w:ascii="宋体" w:hAnsi="宋体" w:cs="宋体"/>
          <w:b/>
          <w:color w:val="auto"/>
          <w:sz w:val="36"/>
          <w:szCs w:val="36"/>
        </w:rPr>
        <w:sectPr>
          <w:footerReference r:id="rId3" w:type="default"/>
          <w:footerReference r:id="rId4" w:type="even"/>
          <w:pgSz w:w="11906" w:h="16838"/>
          <w:pgMar w:top="1361" w:right="1304" w:bottom="1247" w:left="1304" w:header="680" w:footer="680" w:gutter="0"/>
          <w:cols w:space="720" w:num="1"/>
          <w:docGrid w:linePitch="312" w:charSpace="0"/>
        </w:sectPr>
      </w:pPr>
    </w:p>
    <w:p w14:paraId="1475DA4B">
      <w:pPr>
        <w:spacing w:line="360" w:lineRule="auto"/>
        <w:jc w:val="center"/>
        <w:rPr>
          <w:rFonts w:ascii="宋体" w:hAnsi="宋体" w:cs="宋体"/>
          <w:b/>
          <w:color w:val="auto"/>
          <w:sz w:val="36"/>
          <w:szCs w:val="36"/>
        </w:rPr>
      </w:pPr>
      <w:r>
        <w:rPr>
          <w:rFonts w:hint="eastAsia" w:ascii="宋体" w:hAnsi="宋体" w:cs="宋体"/>
          <w:b/>
          <w:color w:val="auto"/>
          <w:sz w:val="36"/>
          <w:szCs w:val="36"/>
        </w:rPr>
        <w:t>第一章 投标邀请</w:t>
      </w:r>
    </w:p>
    <w:p w14:paraId="37FBEDD0">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23CD0CE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松原市国土空间总体规划电子成果数据建库项目的潜在投标人应在政采云平台线上获取招标文件。并于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点</w:t>
      </w:r>
      <w:r>
        <w:rPr>
          <w:rFonts w:hint="eastAsia" w:ascii="宋体" w:hAnsi="宋体" w:cs="宋体"/>
          <w:color w:val="auto"/>
          <w:sz w:val="24"/>
          <w:lang w:val="en-US" w:eastAsia="zh-CN"/>
        </w:rPr>
        <w:t>00</w:t>
      </w:r>
      <w:r>
        <w:rPr>
          <w:rFonts w:hint="eastAsia" w:ascii="宋体" w:hAnsi="宋体" w:cs="宋体"/>
          <w:color w:val="auto"/>
          <w:sz w:val="24"/>
        </w:rPr>
        <w:t>分（北京时间）前递交投标文件。</w:t>
      </w:r>
    </w:p>
    <w:p w14:paraId="48029946">
      <w:pPr>
        <w:pStyle w:val="4"/>
        <w:spacing w:line="360" w:lineRule="auto"/>
        <w:rPr>
          <w:rFonts w:hint="default" w:ascii="宋体" w:hAnsi="宋体" w:eastAsia="宋体" w:cs="宋体"/>
          <w:b w:val="0"/>
          <w:color w:val="auto"/>
          <w:sz w:val="24"/>
          <w:szCs w:val="24"/>
        </w:rPr>
      </w:pPr>
      <w:r>
        <w:rPr>
          <w:rFonts w:ascii="宋体" w:hAnsi="宋体" w:eastAsia="宋体" w:cs="宋体"/>
          <w:b w:val="0"/>
          <w:color w:val="auto"/>
          <w:sz w:val="24"/>
          <w:szCs w:val="24"/>
        </w:rPr>
        <w:t>一、项目基本情况</w:t>
      </w:r>
    </w:p>
    <w:p w14:paraId="72AF1124">
      <w:pPr>
        <w:spacing w:line="360" w:lineRule="auto"/>
        <w:ind w:firstLine="480" w:firstLineChars="200"/>
        <w:rPr>
          <w:rFonts w:ascii="宋体" w:hAnsi="宋体" w:cs="宋体"/>
          <w:color w:val="auto"/>
          <w:sz w:val="24"/>
          <w:highlight w:val="green"/>
        </w:rPr>
      </w:pPr>
      <w:r>
        <w:rPr>
          <w:rFonts w:hint="eastAsia" w:ascii="宋体" w:hAnsi="宋体" w:cs="宋体"/>
          <w:color w:val="auto"/>
          <w:sz w:val="24"/>
        </w:rPr>
        <w:t>项目编号：</w:t>
      </w:r>
      <w:r>
        <w:rPr>
          <w:rFonts w:hint="eastAsia" w:ascii="宋体" w:hAnsi="宋体" w:cs="宋体"/>
          <w:color w:val="auto"/>
          <w:sz w:val="24"/>
          <w:lang w:val="en-US" w:eastAsia="zh-CN"/>
        </w:rPr>
        <w:t>ZJSY0114</w:t>
      </w:r>
    </w:p>
    <w:p w14:paraId="64DA6CEB">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r>
        <w:rPr>
          <w:rFonts w:hint="eastAsia" w:ascii="宋体" w:hAnsi="宋体" w:cs="宋体"/>
          <w:color w:val="auto"/>
          <w:spacing w:val="-1"/>
          <w:sz w:val="24"/>
        </w:rPr>
        <w:t>采购计划-[2024]-00187号</w:t>
      </w:r>
    </w:p>
    <w:p w14:paraId="41C81AED">
      <w:pPr>
        <w:spacing w:line="360" w:lineRule="auto"/>
        <w:ind w:firstLine="480" w:firstLineChars="200"/>
        <w:rPr>
          <w:rFonts w:ascii="宋体" w:hAnsi="宋体" w:cs="宋体"/>
          <w:color w:val="auto"/>
          <w:sz w:val="24"/>
        </w:rPr>
      </w:pPr>
      <w:r>
        <w:rPr>
          <w:rFonts w:hint="eastAsia" w:ascii="宋体" w:hAnsi="宋体" w:cs="宋体"/>
          <w:color w:val="auto"/>
          <w:sz w:val="24"/>
        </w:rPr>
        <w:t>项目名称：松原市国土空间总体规划电子成果数据建库项目</w:t>
      </w:r>
    </w:p>
    <w:p w14:paraId="72721EFF">
      <w:pPr>
        <w:spacing w:line="360" w:lineRule="auto"/>
        <w:ind w:firstLine="480" w:firstLineChars="200"/>
        <w:rPr>
          <w:rFonts w:ascii="宋体" w:hAnsi="宋体" w:cs="宋体"/>
          <w:color w:val="auto"/>
          <w:sz w:val="24"/>
        </w:rPr>
      </w:pPr>
      <w:r>
        <w:rPr>
          <w:rFonts w:hint="eastAsia" w:ascii="宋体" w:hAnsi="宋体" w:cs="宋体"/>
          <w:color w:val="auto"/>
          <w:sz w:val="24"/>
        </w:rPr>
        <w:t>预算金额：人民币160万元</w:t>
      </w:r>
    </w:p>
    <w:p w14:paraId="16DEC45B">
      <w:pPr>
        <w:spacing w:line="360" w:lineRule="auto"/>
        <w:ind w:firstLine="480" w:firstLineChars="200"/>
        <w:rPr>
          <w:rFonts w:ascii="宋体" w:hAnsi="宋体" w:cs="宋体"/>
          <w:color w:val="auto"/>
          <w:sz w:val="24"/>
        </w:rPr>
      </w:pPr>
      <w:r>
        <w:rPr>
          <w:rFonts w:hint="eastAsia" w:ascii="宋体" w:hAnsi="宋体" w:cs="宋体"/>
          <w:color w:val="auto"/>
          <w:sz w:val="24"/>
        </w:rPr>
        <w:t>最高限价：人民币160万元</w:t>
      </w:r>
    </w:p>
    <w:p w14:paraId="4166F9D5">
      <w:pPr>
        <w:pStyle w:val="18"/>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采购需求：</w:t>
      </w:r>
    </w:p>
    <w:tbl>
      <w:tblPr>
        <w:tblStyle w:val="38"/>
        <w:tblW w:w="9452"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1937"/>
        <w:gridCol w:w="4083"/>
      </w:tblGrid>
      <w:tr w14:paraId="210F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432" w:type="dxa"/>
            <w:vAlign w:val="center"/>
          </w:tcPr>
          <w:p w14:paraId="3584AB8F">
            <w:pPr>
              <w:pStyle w:val="1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采购品目</w:t>
            </w:r>
          </w:p>
        </w:tc>
        <w:tc>
          <w:tcPr>
            <w:tcW w:w="1937" w:type="dxa"/>
            <w:vAlign w:val="center"/>
          </w:tcPr>
          <w:p w14:paraId="4E3502C4">
            <w:pPr>
              <w:pStyle w:val="1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采购数量</w:t>
            </w:r>
          </w:p>
        </w:tc>
        <w:tc>
          <w:tcPr>
            <w:tcW w:w="4083" w:type="dxa"/>
            <w:vAlign w:val="center"/>
          </w:tcPr>
          <w:p w14:paraId="60FD2879">
            <w:pPr>
              <w:pStyle w:val="18"/>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简要技术需求</w:t>
            </w:r>
          </w:p>
        </w:tc>
      </w:tr>
      <w:tr w14:paraId="52F4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432" w:type="dxa"/>
            <w:vAlign w:val="center"/>
          </w:tcPr>
          <w:p w14:paraId="3E1F7B10">
            <w:pPr>
              <w:pStyle w:val="18"/>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其他服务</w:t>
            </w:r>
          </w:p>
        </w:tc>
        <w:tc>
          <w:tcPr>
            <w:tcW w:w="1937" w:type="dxa"/>
            <w:vAlign w:val="center"/>
          </w:tcPr>
          <w:p w14:paraId="648F73F3">
            <w:pPr>
              <w:pStyle w:val="18"/>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083" w:type="dxa"/>
            <w:vAlign w:val="center"/>
          </w:tcPr>
          <w:p w14:paraId="0513B090">
            <w:pPr>
              <w:pStyle w:val="18"/>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数据库建设，</w:t>
            </w:r>
            <w:r>
              <w:rPr>
                <w:rFonts w:hint="eastAsia" w:ascii="宋体" w:hAnsi="宋体" w:eastAsia="宋体" w:cs="宋体"/>
                <w:color w:val="auto"/>
                <w:spacing w:val="-1"/>
                <w:sz w:val="24"/>
                <w:szCs w:val="24"/>
                <w:highlight w:val="none"/>
                <w:lang w:eastAsia="zh-CN"/>
              </w:rPr>
              <w:t>具体内容</w:t>
            </w:r>
            <w:r>
              <w:rPr>
                <w:rFonts w:hint="eastAsia" w:ascii="宋体" w:hAnsi="宋体" w:eastAsia="宋体" w:cs="宋体"/>
                <w:color w:val="auto"/>
                <w:sz w:val="24"/>
                <w:szCs w:val="24"/>
                <w:highlight w:val="none"/>
              </w:rPr>
              <w:t>详见招标文件</w:t>
            </w:r>
          </w:p>
        </w:tc>
      </w:tr>
    </w:tbl>
    <w:p w14:paraId="2111E117">
      <w:pPr>
        <w:pStyle w:val="18"/>
        <w:spacing w:line="360" w:lineRule="auto"/>
        <w:ind w:firstLine="480" w:firstLineChars="200"/>
        <w:rPr>
          <w:rFonts w:ascii="宋体" w:hAnsi="宋体" w:eastAsia="宋体" w:cs="宋体"/>
          <w:color w:val="auto"/>
          <w:sz w:val="24"/>
          <w:szCs w:val="24"/>
          <w:highlight w:val="green"/>
        </w:rPr>
      </w:pPr>
      <w:r>
        <w:rPr>
          <w:rFonts w:hint="eastAsia" w:ascii="宋体" w:hAnsi="宋体" w:eastAsia="宋体" w:cs="宋体"/>
          <w:color w:val="auto"/>
          <w:sz w:val="24"/>
          <w:szCs w:val="24"/>
          <w:highlight w:val="none"/>
        </w:rPr>
        <w:t>合同履行期限：合同订立后30天内安装调试完毕。</w:t>
      </w:r>
    </w:p>
    <w:p w14:paraId="011B5E56">
      <w:pPr>
        <w:spacing w:line="360" w:lineRule="auto"/>
        <w:ind w:firstLine="480" w:firstLineChars="200"/>
        <w:rPr>
          <w:rFonts w:ascii="宋体" w:hAnsi="宋体" w:cs="宋体"/>
          <w:color w:val="auto"/>
          <w:sz w:val="24"/>
        </w:rPr>
      </w:pPr>
      <w:r>
        <w:rPr>
          <w:rFonts w:hint="eastAsia" w:ascii="宋体" w:hAnsi="宋体" w:cs="宋体"/>
          <w:color w:val="auto"/>
          <w:sz w:val="24"/>
        </w:rPr>
        <w:t>本项目不接受联合体投标。</w:t>
      </w:r>
    </w:p>
    <w:p w14:paraId="0464D6A0">
      <w:pPr>
        <w:pStyle w:val="4"/>
        <w:spacing w:line="360" w:lineRule="auto"/>
        <w:rPr>
          <w:rFonts w:hint="default" w:ascii="宋体" w:hAnsi="宋体" w:eastAsia="宋体" w:cs="宋体"/>
          <w:b w:val="0"/>
          <w:color w:val="auto"/>
          <w:sz w:val="24"/>
          <w:szCs w:val="24"/>
        </w:rPr>
      </w:pPr>
      <w:r>
        <w:rPr>
          <w:rFonts w:ascii="宋体" w:hAnsi="宋体" w:eastAsia="宋体" w:cs="宋体"/>
          <w:b w:val="0"/>
          <w:color w:val="auto"/>
          <w:sz w:val="24"/>
          <w:szCs w:val="24"/>
        </w:rPr>
        <w:t>二、申请人的资格要求：</w:t>
      </w:r>
    </w:p>
    <w:p w14:paraId="7439D7D2">
      <w:pPr>
        <w:spacing w:line="360" w:lineRule="auto"/>
        <w:ind w:firstLine="480" w:firstLineChars="200"/>
        <w:rPr>
          <w:rFonts w:ascii="宋体" w:hAnsi="宋体" w:cs="宋体"/>
          <w:color w:val="auto"/>
          <w:sz w:val="24"/>
        </w:rPr>
      </w:pPr>
      <w:r>
        <w:rPr>
          <w:rFonts w:hint="eastAsia" w:ascii="宋体" w:hAnsi="宋体" w:cs="宋体"/>
          <w:color w:val="auto"/>
          <w:sz w:val="24"/>
        </w:rPr>
        <w:t>2.1满足《中华人民共和国政府采购法》第二十二条规定；</w:t>
      </w:r>
    </w:p>
    <w:p w14:paraId="23E5CFD3">
      <w:pPr>
        <w:pStyle w:val="36"/>
        <w:spacing w:line="360" w:lineRule="auto"/>
        <w:ind w:left="559" w:leftChars="266" w:firstLine="0" w:firstLineChars="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5BA6949F">
      <w:pPr>
        <w:pStyle w:val="36"/>
        <w:spacing w:line="360" w:lineRule="auto"/>
        <w:ind w:left="559" w:leftChars="266" w:firstLine="0" w:firstLineChars="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703E26B5">
      <w:pPr>
        <w:pStyle w:val="36"/>
        <w:spacing w:line="360" w:lineRule="auto"/>
        <w:ind w:left="559" w:leftChars="266" w:firstLine="0" w:firstLineChars="0"/>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0D78722E">
      <w:pPr>
        <w:pStyle w:val="36"/>
        <w:spacing w:line="360" w:lineRule="auto"/>
        <w:ind w:left="559" w:leftChars="266" w:firstLine="0" w:firstLineChars="0"/>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189554AA">
      <w:pPr>
        <w:pStyle w:val="36"/>
        <w:spacing w:line="360" w:lineRule="auto"/>
        <w:ind w:left="559" w:leftChars="266" w:firstLine="0" w:firstLineChars="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1F77DBD1">
      <w:pPr>
        <w:pStyle w:val="36"/>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021D655">
      <w:pPr>
        <w:spacing w:line="360" w:lineRule="auto"/>
        <w:ind w:left="480"/>
        <w:rPr>
          <w:rFonts w:ascii="宋体" w:hAnsi="宋体" w:cs="宋体"/>
          <w:color w:val="auto"/>
          <w:sz w:val="24"/>
        </w:rPr>
      </w:pPr>
      <w:r>
        <w:rPr>
          <w:rFonts w:hint="eastAsia" w:ascii="宋体" w:hAnsi="宋体" w:cs="宋体"/>
          <w:color w:val="auto"/>
          <w:sz w:val="24"/>
        </w:rPr>
        <w:t>2.2对列入失信被执行人、重大税收违法案件当事人名单、政府采购严重</w:t>
      </w:r>
    </w:p>
    <w:p w14:paraId="342A3021">
      <w:pPr>
        <w:spacing w:line="360" w:lineRule="auto"/>
        <w:rPr>
          <w:rFonts w:ascii="宋体" w:hAnsi="宋体" w:cs="宋体"/>
          <w:color w:val="auto"/>
          <w:sz w:val="24"/>
        </w:rPr>
      </w:pPr>
      <w:r>
        <w:rPr>
          <w:rFonts w:hint="eastAsia" w:ascii="宋体" w:hAnsi="宋体" w:cs="宋体"/>
          <w:color w:val="auto"/>
          <w:sz w:val="24"/>
        </w:rPr>
        <w:t>违法失信行为记录名单的供应商，拒绝其参与政府采购活动。查询通道：“信用中国”网站（www.creditchina.gov.cn）、中国政府采购网（www.ccgp.gov.cn）等。截止时点：本项目招标公告发布之日起到投标截止时间期间；</w:t>
      </w:r>
    </w:p>
    <w:p w14:paraId="29F1CB4D">
      <w:pPr>
        <w:pStyle w:val="36"/>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2.3单位负责人为同一人或存在直接控股、管理关系的不同供应商，不得参加同一合同项下的政府采购活动；</w:t>
      </w:r>
    </w:p>
    <w:p w14:paraId="71355F6B">
      <w:pPr>
        <w:pStyle w:val="36"/>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2.4落实政府采购政策需满足的资格要求：本项目为专门面向中小企业；</w:t>
      </w:r>
    </w:p>
    <w:p w14:paraId="298067E7">
      <w:pPr>
        <w:pStyle w:val="36"/>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2.5本项目的特定资格要求：无。</w:t>
      </w:r>
    </w:p>
    <w:p w14:paraId="6E3627E1">
      <w:pPr>
        <w:adjustRightInd w:val="0"/>
        <w:spacing w:line="360" w:lineRule="auto"/>
        <w:rPr>
          <w:rFonts w:ascii="宋体" w:hAnsi="宋体" w:cs="宋体"/>
          <w:bCs/>
          <w:color w:val="auto"/>
          <w:sz w:val="24"/>
        </w:rPr>
      </w:pPr>
      <w:r>
        <w:rPr>
          <w:rFonts w:hint="eastAsia" w:ascii="宋体" w:hAnsi="宋体" w:cs="宋体"/>
          <w:bCs/>
          <w:color w:val="auto"/>
          <w:sz w:val="24"/>
        </w:rPr>
        <w:t>三、获取招标文件的时间、地点、方式及招标文件售价</w:t>
      </w:r>
    </w:p>
    <w:p w14:paraId="249256B7">
      <w:pPr>
        <w:spacing w:line="360" w:lineRule="auto"/>
        <w:ind w:firstLine="480" w:firstLineChars="200"/>
        <w:rPr>
          <w:rFonts w:ascii="宋体" w:hAnsi="宋体" w:cs="宋体"/>
          <w:color w:val="auto"/>
          <w:sz w:val="24"/>
        </w:rPr>
      </w:pPr>
      <w:r>
        <w:rPr>
          <w:rFonts w:hint="eastAsia" w:ascii="宋体" w:hAnsi="宋体" w:cs="宋体"/>
          <w:color w:val="auto"/>
          <w:sz w:val="24"/>
        </w:rPr>
        <w:t>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p>
    <w:p w14:paraId="640F0F58">
      <w:pPr>
        <w:spacing w:line="360" w:lineRule="auto"/>
        <w:ind w:firstLine="480" w:firstLineChars="200"/>
        <w:rPr>
          <w:rFonts w:ascii="宋体" w:hAnsi="宋体" w:cs="宋体"/>
          <w:color w:val="auto"/>
          <w:sz w:val="24"/>
        </w:rPr>
      </w:pPr>
      <w:r>
        <w:rPr>
          <w:rFonts w:hint="eastAsia" w:ascii="宋体" w:hAnsi="宋体" w:cs="宋体"/>
          <w:color w:val="auto"/>
          <w:sz w:val="24"/>
        </w:rPr>
        <w:t>地点：政采云平台线上获取；</w:t>
      </w:r>
    </w:p>
    <w:p w14:paraId="26CCED5E">
      <w:pPr>
        <w:spacing w:line="360" w:lineRule="auto"/>
        <w:ind w:firstLine="480" w:firstLineChars="200"/>
        <w:rPr>
          <w:rFonts w:ascii="宋体" w:hAnsi="宋体" w:cs="宋体"/>
          <w:color w:val="auto"/>
          <w:sz w:val="24"/>
        </w:rPr>
      </w:pPr>
      <w:r>
        <w:rPr>
          <w:rFonts w:hint="eastAsia" w:ascii="宋体" w:hAnsi="宋体" w:cs="宋体"/>
          <w:color w:val="auto"/>
          <w:sz w:val="24"/>
        </w:rPr>
        <w:t>方式：供应商登录政采云平台https://www.zcygov.cn/在线申请获取采购文件（进入“项目采购”应用，在获取采购文件菜单中选择项目，申请获取采购文件）；</w:t>
      </w:r>
    </w:p>
    <w:p w14:paraId="15349E64">
      <w:pPr>
        <w:spacing w:line="360" w:lineRule="auto"/>
        <w:ind w:firstLine="480" w:firstLineChars="200"/>
        <w:rPr>
          <w:rFonts w:ascii="宋体" w:hAnsi="宋体" w:cs="宋体"/>
          <w:color w:val="auto"/>
          <w:sz w:val="24"/>
        </w:rPr>
      </w:pPr>
      <w:r>
        <w:rPr>
          <w:rFonts w:hint="eastAsia" w:ascii="宋体" w:hAnsi="宋体" w:cs="宋体"/>
          <w:color w:val="auto"/>
          <w:sz w:val="24"/>
        </w:rPr>
        <w:t>售价：0元；</w:t>
      </w:r>
    </w:p>
    <w:p w14:paraId="49D3DA93">
      <w:pPr>
        <w:adjustRightInd w:val="0"/>
        <w:spacing w:line="360" w:lineRule="auto"/>
        <w:rPr>
          <w:rFonts w:ascii="宋体" w:hAnsi="宋体" w:cs="宋体"/>
          <w:bCs/>
          <w:color w:val="auto"/>
          <w:sz w:val="24"/>
        </w:rPr>
      </w:pPr>
      <w:r>
        <w:rPr>
          <w:rFonts w:hint="eastAsia" w:ascii="宋体" w:hAnsi="宋体" w:cs="宋体"/>
          <w:bCs/>
          <w:color w:val="auto"/>
          <w:sz w:val="24"/>
        </w:rPr>
        <w:t>四、提交投标文件截止时间、开标时间和地点</w:t>
      </w:r>
    </w:p>
    <w:p w14:paraId="49B53C2F">
      <w:pPr>
        <w:spacing w:line="360" w:lineRule="auto"/>
        <w:ind w:firstLine="480" w:firstLineChars="200"/>
        <w:rPr>
          <w:rFonts w:ascii="宋体" w:hAnsi="宋体" w:cs="宋体"/>
          <w:color w:val="auto"/>
          <w:sz w:val="24"/>
        </w:rPr>
      </w:pPr>
      <w:r>
        <w:rPr>
          <w:rFonts w:hint="eastAsia" w:ascii="宋体" w:hAnsi="宋体" w:cs="宋体"/>
          <w:color w:val="auto"/>
          <w:sz w:val="24"/>
        </w:rPr>
        <w:t>4.1提交投标文件截止时间、开标时间：202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点00分（北京时间）</w:t>
      </w:r>
    </w:p>
    <w:p w14:paraId="6E75D042">
      <w:pPr>
        <w:spacing w:line="360" w:lineRule="auto"/>
        <w:ind w:firstLine="480" w:firstLineChars="200"/>
        <w:rPr>
          <w:rFonts w:ascii="宋体" w:hAnsi="宋体" w:cs="宋体"/>
          <w:color w:val="auto"/>
          <w:sz w:val="24"/>
        </w:rPr>
      </w:pPr>
      <w:r>
        <w:rPr>
          <w:rFonts w:hint="eastAsia" w:ascii="宋体" w:hAnsi="宋体" w:cs="宋体"/>
          <w:color w:val="auto"/>
          <w:sz w:val="24"/>
        </w:rPr>
        <w:t>4.2地点：请登录政采云投标客户端投标。</w:t>
      </w:r>
    </w:p>
    <w:p w14:paraId="1FD57E7B">
      <w:pPr>
        <w:pStyle w:val="4"/>
        <w:spacing w:line="360" w:lineRule="auto"/>
        <w:rPr>
          <w:rFonts w:hint="default" w:ascii="宋体" w:hAnsi="宋体" w:eastAsia="宋体" w:cs="宋体"/>
          <w:b w:val="0"/>
          <w:color w:val="auto"/>
          <w:sz w:val="24"/>
          <w:szCs w:val="24"/>
        </w:rPr>
      </w:pPr>
      <w:r>
        <w:rPr>
          <w:rFonts w:ascii="宋体" w:hAnsi="宋体" w:eastAsia="宋体" w:cs="宋体"/>
          <w:b w:val="0"/>
          <w:color w:val="auto"/>
          <w:sz w:val="24"/>
          <w:szCs w:val="24"/>
        </w:rPr>
        <w:t>五、公告期限</w:t>
      </w:r>
    </w:p>
    <w:p w14:paraId="2950E9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07423474">
      <w:pPr>
        <w:spacing w:line="360" w:lineRule="auto"/>
        <w:rPr>
          <w:rFonts w:ascii="宋体" w:hAnsi="宋体" w:cs="宋体"/>
          <w:bCs/>
          <w:color w:val="auto"/>
          <w:sz w:val="24"/>
        </w:rPr>
      </w:pPr>
      <w:r>
        <w:rPr>
          <w:rFonts w:hint="eastAsia" w:ascii="宋体" w:hAnsi="宋体" w:cs="宋体"/>
          <w:bCs/>
          <w:color w:val="auto"/>
          <w:sz w:val="24"/>
        </w:rPr>
        <w:t>六、其他补充事宜</w:t>
      </w:r>
    </w:p>
    <w:p w14:paraId="26EE6A2C">
      <w:pPr>
        <w:pStyle w:val="5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6.1采购项目需要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关于运用政府采购政策支持脱贫攻坚的通知》（财库〔2019〕27号）等相关政策文件等。</w:t>
      </w:r>
    </w:p>
    <w:p w14:paraId="54ED4C0A">
      <w:pPr>
        <w:spacing w:line="360" w:lineRule="auto"/>
        <w:rPr>
          <w:rFonts w:ascii="宋体" w:hAnsi="宋体" w:cs="宋体"/>
          <w:bCs/>
          <w:color w:val="auto"/>
          <w:sz w:val="24"/>
        </w:rPr>
      </w:pPr>
      <w:r>
        <w:rPr>
          <w:rFonts w:hint="eastAsia" w:ascii="宋体" w:hAnsi="宋体" w:cs="宋体"/>
          <w:bCs/>
          <w:color w:val="auto"/>
          <w:sz w:val="24"/>
        </w:rPr>
        <w:t>七、公示媒介</w:t>
      </w:r>
    </w:p>
    <w:p w14:paraId="2E721486">
      <w:pPr>
        <w:spacing w:line="360" w:lineRule="auto"/>
        <w:ind w:firstLine="480" w:firstLineChars="200"/>
        <w:rPr>
          <w:rFonts w:ascii="宋体" w:hAnsi="宋体" w:cs="宋体"/>
          <w:color w:val="auto"/>
          <w:sz w:val="24"/>
        </w:rPr>
      </w:pPr>
      <w:r>
        <w:rPr>
          <w:rFonts w:hint="eastAsia" w:ascii="宋体" w:hAnsi="宋体" w:cs="宋体"/>
          <w:color w:val="auto"/>
          <w:sz w:val="24"/>
          <w:lang w:val="zh-CN"/>
        </w:rPr>
        <w:t>本次招标公告在</w:t>
      </w:r>
      <w:r>
        <w:rPr>
          <w:rFonts w:hint="eastAsia" w:ascii="宋体" w:hAnsi="宋体" w:cs="宋体"/>
          <w:color w:val="auto"/>
          <w:sz w:val="24"/>
        </w:rPr>
        <w:t>“</w:t>
      </w:r>
      <w:r>
        <w:rPr>
          <w:rFonts w:hint="eastAsia" w:ascii="宋体" w:hAnsi="宋体" w:cs="宋体"/>
          <w:color w:val="auto"/>
          <w:sz w:val="24"/>
          <w:lang w:val="zh-CN"/>
        </w:rPr>
        <w:t>政采云</w:t>
      </w:r>
      <w:r>
        <w:rPr>
          <w:rFonts w:hint="eastAsia" w:ascii="宋体" w:hAnsi="宋体" w:cs="宋体"/>
          <w:color w:val="auto"/>
          <w:sz w:val="24"/>
        </w:rPr>
        <w:t>”</w:t>
      </w:r>
      <w:r>
        <w:rPr>
          <w:rFonts w:hint="eastAsia" w:ascii="宋体" w:hAnsi="宋体" w:cs="宋体"/>
          <w:color w:val="auto"/>
          <w:sz w:val="24"/>
          <w:lang w:val="zh-CN"/>
        </w:rPr>
        <w:t>平台</w:t>
      </w:r>
      <w:r>
        <w:rPr>
          <w:rFonts w:hint="eastAsia" w:ascii="宋体" w:hAnsi="宋体" w:cs="宋体"/>
          <w:color w:val="auto"/>
          <w:sz w:val="24"/>
        </w:rPr>
        <w:t>（https://www.zcygov.cn/）</w:t>
      </w:r>
      <w:r>
        <w:rPr>
          <w:rFonts w:hint="eastAsia" w:ascii="宋体" w:hAnsi="宋体" w:cs="宋体"/>
          <w:color w:val="auto"/>
          <w:sz w:val="24"/>
          <w:lang w:val="zh-CN"/>
        </w:rPr>
        <w:t>并同步推送至吉林省政府采购网</w:t>
      </w:r>
      <w:r>
        <w:rPr>
          <w:rFonts w:hint="eastAsia" w:ascii="宋体" w:hAnsi="宋体" w:cs="宋体"/>
          <w:color w:val="auto"/>
          <w:sz w:val="24"/>
        </w:rPr>
        <w:t>（http://www.ccgp-jilin.gov.cn/）</w:t>
      </w:r>
      <w:r>
        <w:rPr>
          <w:rFonts w:hint="eastAsia" w:ascii="宋体" w:hAnsi="宋体" w:cs="宋体"/>
          <w:color w:val="auto"/>
          <w:sz w:val="24"/>
          <w:lang w:val="zh-CN"/>
        </w:rPr>
        <w:t>、中国政府采购网上发布</w:t>
      </w:r>
    </w:p>
    <w:p w14:paraId="681A344D">
      <w:pPr>
        <w:pStyle w:val="4"/>
        <w:spacing w:line="360" w:lineRule="auto"/>
        <w:rPr>
          <w:rFonts w:hint="default" w:ascii="宋体" w:hAnsi="宋体" w:eastAsia="宋体" w:cs="宋体"/>
          <w:b w:val="0"/>
          <w:color w:val="auto"/>
          <w:sz w:val="24"/>
          <w:szCs w:val="24"/>
        </w:rPr>
      </w:pPr>
      <w:r>
        <w:rPr>
          <w:rFonts w:ascii="宋体" w:hAnsi="宋体" w:eastAsia="宋体" w:cs="宋体"/>
          <w:b w:val="0"/>
          <w:color w:val="auto"/>
          <w:sz w:val="24"/>
          <w:szCs w:val="24"/>
        </w:rPr>
        <w:t>八、对本次招标提出询问，请按以下方式联系。</w:t>
      </w:r>
    </w:p>
    <w:p w14:paraId="25A5777D">
      <w:pPr>
        <w:spacing w:line="360" w:lineRule="auto"/>
        <w:ind w:firstLine="480" w:firstLineChars="200"/>
        <w:jc w:val="left"/>
        <w:rPr>
          <w:rFonts w:ascii="宋体" w:hAnsi="宋体" w:cs="宋体"/>
          <w:color w:val="auto"/>
          <w:sz w:val="24"/>
        </w:rPr>
      </w:pPr>
      <w:r>
        <w:rPr>
          <w:rFonts w:hint="eastAsia" w:ascii="宋体" w:hAnsi="宋体" w:cs="宋体"/>
          <w:color w:val="auto"/>
          <w:sz w:val="24"/>
        </w:rPr>
        <w:t>8.1采购人信息</w:t>
      </w:r>
    </w:p>
    <w:p w14:paraId="2C3485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采购人：松原市国土空间利用服务中心</w:t>
      </w:r>
    </w:p>
    <w:p w14:paraId="0D1818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地址：吉林省松原市宁江区青年大街2888号</w:t>
      </w:r>
    </w:p>
    <w:p w14:paraId="12B3B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联系人：李长旭</w:t>
      </w:r>
      <w:bookmarkStart w:id="8" w:name="_GoBack"/>
      <w:bookmarkEnd w:id="8"/>
    </w:p>
    <w:p w14:paraId="154567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联系方式：18804383151</w:t>
      </w:r>
    </w:p>
    <w:p w14:paraId="411BEBC1">
      <w:pPr>
        <w:spacing w:line="360" w:lineRule="auto"/>
        <w:jc w:val="left"/>
        <w:rPr>
          <w:rFonts w:ascii="宋体" w:hAnsi="宋体" w:cs="宋体"/>
          <w:color w:val="auto"/>
          <w:sz w:val="24"/>
        </w:rPr>
      </w:pPr>
      <w:r>
        <w:rPr>
          <w:rFonts w:hint="eastAsia" w:ascii="宋体" w:hAnsi="宋体" w:cs="宋体"/>
          <w:color w:val="auto"/>
          <w:sz w:val="24"/>
        </w:rPr>
        <w:t xml:space="preserve">    8.2采购代理机构信息</w:t>
      </w:r>
    </w:p>
    <w:p w14:paraId="6E4A97C1">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采购代理机构：中经国际招标集团有限公司</w:t>
      </w:r>
    </w:p>
    <w:p w14:paraId="6FA26EED">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地址：前郭县乌兰大街20号原科技楼5-6楼（巴特尔社区文治委）</w:t>
      </w:r>
    </w:p>
    <w:p w14:paraId="44754468">
      <w:pPr>
        <w:spacing w:line="360" w:lineRule="auto"/>
        <w:ind w:firstLine="480" w:firstLineChars="200"/>
        <w:jc w:val="left"/>
        <w:rPr>
          <w:rFonts w:ascii="宋体" w:hAnsi="宋体" w:cs="宋体"/>
          <w:color w:val="auto"/>
          <w:sz w:val="24"/>
        </w:rPr>
      </w:pPr>
      <w:r>
        <w:rPr>
          <w:rFonts w:hint="eastAsia" w:ascii="宋体" w:hAnsi="宋体" w:cs="宋体"/>
          <w:color w:val="auto"/>
          <w:sz w:val="24"/>
        </w:rPr>
        <w:t>联系人：田秀利</w:t>
      </w:r>
    </w:p>
    <w:p w14:paraId="36C08E5E">
      <w:pPr>
        <w:spacing w:line="360" w:lineRule="auto"/>
        <w:ind w:firstLine="480" w:firstLineChars="200"/>
        <w:jc w:val="left"/>
        <w:rPr>
          <w:rFonts w:ascii="宋体" w:hAnsi="宋体" w:cs="宋体"/>
          <w:color w:val="auto"/>
          <w:sz w:val="24"/>
        </w:rPr>
      </w:pPr>
      <w:r>
        <w:rPr>
          <w:rFonts w:hint="eastAsia" w:ascii="宋体" w:hAnsi="宋体" w:cs="宋体"/>
          <w:color w:val="auto"/>
          <w:sz w:val="24"/>
        </w:rPr>
        <w:t>电话：13843808769</w:t>
      </w:r>
    </w:p>
    <w:p w14:paraId="730AAB97">
      <w:pPr>
        <w:spacing w:line="360" w:lineRule="auto"/>
        <w:rPr>
          <w:rFonts w:ascii="宋体" w:hAnsi="宋体" w:cs="宋体"/>
          <w:color w:val="auto"/>
          <w:sz w:val="24"/>
          <w:u w:val="single"/>
        </w:rPr>
      </w:pPr>
      <w:r>
        <w:rPr>
          <w:rFonts w:hint="eastAsia" w:ascii="宋体" w:hAnsi="宋体" w:cs="宋体"/>
          <w:color w:val="auto"/>
          <w:sz w:val="24"/>
        </w:rPr>
        <w:t xml:space="preserve">    8.3项目联系方式</w:t>
      </w:r>
    </w:p>
    <w:p w14:paraId="1FC0C667">
      <w:pPr>
        <w:spacing w:line="360" w:lineRule="auto"/>
        <w:ind w:firstLine="560"/>
        <w:rPr>
          <w:rFonts w:ascii="宋体" w:hAnsi="宋体" w:cs="宋体"/>
          <w:color w:val="auto"/>
          <w:sz w:val="24"/>
        </w:rPr>
      </w:pPr>
      <w:r>
        <w:rPr>
          <w:rFonts w:hint="eastAsia" w:ascii="宋体" w:hAnsi="宋体" w:cs="宋体"/>
          <w:color w:val="auto"/>
          <w:sz w:val="24"/>
        </w:rPr>
        <w:t>项目联系人：田秀利</w:t>
      </w:r>
    </w:p>
    <w:p w14:paraId="3820AA98">
      <w:pPr>
        <w:spacing w:line="360" w:lineRule="auto"/>
        <w:ind w:firstLine="560"/>
        <w:rPr>
          <w:rFonts w:ascii="宋体" w:hAnsi="宋体" w:cs="宋体"/>
          <w:color w:val="auto"/>
          <w:sz w:val="24"/>
        </w:rPr>
      </w:pPr>
      <w:r>
        <w:rPr>
          <w:rFonts w:hint="eastAsia" w:ascii="宋体" w:hAnsi="宋体" w:cs="宋体"/>
          <w:color w:val="auto"/>
          <w:sz w:val="24"/>
        </w:rPr>
        <w:t>联系电话：13843808769</w:t>
      </w:r>
    </w:p>
    <w:p w14:paraId="78EF6F32">
      <w:pPr>
        <w:pStyle w:val="18"/>
        <w:ind w:firstLine="560"/>
        <w:rPr>
          <w:rFonts w:ascii="宋体" w:hAnsi="宋体" w:eastAsia="宋体" w:cs="宋体"/>
          <w:color w:val="auto"/>
        </w:rPr>
      </w:pPr>
    </w:p>
    <w:p w14:paraId="1945BD31">
      <w:pPr>
        <w:spacing w:line="360" w:lineRule="auto"/>
        <w:jc w:val="center"/>
        <w:rPr>
          <w:rFonts w:ascii="宋体" w:hAnsi="宋体" w:cs="宋体"/>
          <w:b/>
          <w:color w:val="auto"/>
          <w:sz w:val="36"/>
          <w:szCs w:val="36"/>
        </w:rPr>
      </w:pPr>
    </w:p>
    <w:p w14:paraId="05454BDB">
      <w:pPr>
        <w:spacing w:line="360" w:lineRule="auto"/>
        <w:jc w:val="center"/>
        <w:rPr>
          <w:rFonts w:ascii="宋体" w:hAnsi="宋体" w:cs="宋体"/>
          <w:b/>
          <w:color w:val="auto"/>
          <w:sz w:val="36"/>
          <w:szCs w:val="36"/>
        </w:rPr>
      </w:pPr>
    </w:p>
    <w:p w14:paraId="36043EDA">
      <w:pPr>
        <w:spacing w:line="360" w:lineRule="auto"/>
        <w:jc w:val="center"/>
        <w:rPr>
          <w:rFonts w:ascii="宋体" w:hAnsi="宋体" w:cs="宋体"/>
          <w:b/>
          <w:color w:val="auto"/>
          <w:sz w:val="36"/>
          <w:szCs w:val="36"/>
        </w:rPr>
      </w:pPr>
    </w:p>
    <w:p w14:paraId="12D659CF">
      <w:pPr>
        <w:spacing w:line="360" w:lineRule="auto"/>
        <w:jc w:val="center"/>
        <w:rPr>
          <w:rFonts w:ascii="宋体" w:hAnsi="宋体" w:cs="宋体"/>
          <w:b/>
          <w:color w:val="auto"/>
          <w:sz w:val="36"/>
          <w:szCs w:val="36"/>
        </w:rPr>
      </w:pPr>
    </w:p>
    <w:p w14:paraId="4E4CBE07">
      <w:pPr>
        <w:pStyle w:val="2"/>
        <w:ind w:firstLine="723"/>
        <w:rPr>
          <w:rFonts w:ascii="宋体" w:hAnsi="宋体" w:eastAsia="宋体" w:cs="宋体"/>
          <w:b/>
          <w:color w:val="auto"/>
          <w:sz w:val="36"/>
          <w:szCs w:val="36"/>
        </w:rPr>
      </w:pPr>
    </w:p>
    <w:p w14:paraId="35701C4E">
      <w:pPr>
        <w:pStyle w:val="2"/>
        <w:ind w:firstLine="723"/>
        <w:rPr>
          <w:rFonts w:ascii="宋体" w:hAnsi="宋体" w:eastAsia="宋体" w:cs="宋体"/>
          <w:b/>
          <w:color w:val="auto"/>
          <w:sz w:val="36"/>
          <w:szCs w:val="36"/>
        </w:rPr>
      </w:pPr>
    </w:p>
    <w:p w14:paraId="6305EC84">
      <w:pPr>
        <w:pStyle w:val="2"/>
        <w:ind w:firstLine="723"/>
        <w:rPr>
          <w:rFonts w:ascii="宋体" w:hAnsi="宋体" w:eastAsia="宋体" w:cs="宋体"/>
          <w:b/>
          <w:color w:val="auto"/>
          <w:sz w:val="36"/>
          <w:szCs w:val="36"/>
        </w:rPr>
      </w:pPr>
    </w:p>
    <w:p w14:paraId="64154427">
      <w:pPr>
        <w:pStyle w:val="2"/>
        <w:ind w:firstLine="723"/>
        <w:rPr>
          <w:rFonts w:ascii="宋体" w:hAnsi="宋体" w:eastAsia="宋体" w:cs="宋体"/>
          <w:b/>
          <w:color w:val="auto"/>
          <w:sz w:val="36"/>
          <w:szCs w:val="36"/>
        </w:rPr>
      </w:pPr>
    </w:p>
    <w:p w14:paraId="3B25FB18">
      <w:pPr>
        <w:pStyle w:val="2"/>
        <w:ind w:firstLine="723"/>
        <w:rPr>
          <w:rFonts w:ascii="宋体" w:hAnsi="宋体" w:eastAsia="宋体" w:cs="宋体"/>
          <w:b/>
          <w:color w:val="auto"/>
          <w:sz w:val="36"/>
          <w:szCs w:val="36"/>
        </w:rPr>
      </w:pPr>
    </w:p>
    <w:p w14:paraId="40EAD56A">
      <w:pPr>
        <w:pStyle w:val="2"/>
        <w:ind w:firstLine="723"/>
        <w:rPr>
          <w:rFonts w:ascii="宋体" w:hAnsi="宋体" w:eastAsia="宋体" w:cs="宋体"/>
          <w:b/>
          <w:color w:val="auto"/>
          <w:sz w:val="36"/>
          <w:szCs w:val="36"/>
        </w:rPr>
      </w:pPr>
    </w:p>
    <w:p w14:paraId="3286E7C9">
      <w:pPr>
        <w:pStyle w:val="2"/>
        <w:ind w:firstLine="723"/>
        <w:rPr>
          <w:rFonts w:ascii="宋体" w:hAnsi="宋体" w:eastAsia="宋体" w:cs="宋体"/>
          <w:b/>
          <w:color w:val="auto"/>
          <w:sz w:val="36"/>
          <w:szCs w:val="36"/>
        </w:rPr>
      </w:pPr>
    </w:p>
    <w:p w14:paraId="3FEBD028">
      <w:pPr>
        <w:pStyle w:val="2"/>
        <w:ind w:firstLine="723"/>
        <w:rPr>
          <w:rFonts w:ascii="宋体" w:hAnsi="宋体" w:eastAsia="宋体" w:cs="宋体"/>
          <w:b/>
          <w:color w:val="auto"/>
          <w:sz w:val="36"/>
          <w:szCs w:val="36"/>
        </w:rPr>
      </w:pPr>
    </w:p>
    <w:p w14:paraId="7B156F04">
      <w:pPr>
        <w:pStyle w:val="2"/>
        <w:ind w:firstLine="723"/>
        <w:rPr>
          <w:rFonts w:ascii="宋体" w:hAnsi="宋体" w:eastAsia="宋体" w:cs="宋体"/>
          <w:b/>
          <w:color w:val="auto"/>
          <w:sz w:val="36"/>
          <w:szCs w:val="36"/>
        </w:rPr>
      </w:pPr>
    </w:p>
    <w:p w14:paraId="44CF650F">
      <w:pPr>
        <w:pStyle w:val="2"/>
        <w:ind w:firstLine="723"/>
        <w:rPr>
          <w:rFonts w:ascii="宋体" w:hAnsi="宋体" w:eastAsia="宋体" w:cs="宋体"/>
          <w:b/>
          <w:color w:val="auto"/>
          <w:sz w:val="36"/>
          <w:szCs w:val="36"/>
        </w:rPr>
      </w:pPr>
    </w:p>
    <w:p w14:paraId="63C9989F">
      <w:pPr>
        <w:pStyle w:val="2"/>
        <w:ind w:firstLine="723"/>
        <w:rPr>
          <w:rFonts w:ascii="宋体" w:hAnsi="宋体" w:eastAsia="宋体" w:cs="宋体"/>
          <w:b/>
          <w:color w:val="auto"/>
          <w:sz w:val="36"/>
          <w:szCs w:val="36"/>
        </w:rPr>
      </w:pPr>
    </w:p>
    <w:p w14:paraId="0E9BC1AC">
      <w:pPr>
        <w:pStyle w:val="2"/>
        <w:ind w:firstLine="723"/>
        <w:rPr>
          <w:rFonts w:ascii="宋体" w:hAnsi="宋体" w:eastAsia="宋体" w:cs="宋体"/>
          <w:b/>
          <w:color w:val="auto"/>
          <w:sz w:val="36"/>
          <w:szCs w:val="36"/>
        </w:rPr>
      </w:pPr>
    </w:p>
    <w:p w14:paraId="2D7FCA22">
      <w:pPr>
        <w:pStyle w:val="2"/>
        <w:ind w:firstLine="723"/>
        <w:rPr>
          <w:rFonts w:ascii="宋体" w:hAnsi="宋体" w:eastAsia="宋体" w:cs="宋体"/>
          <w:b/>
          <w:color w:val="auto"/>
          <w:sz w:val="36"/>
          <w:szCs w:val="36"/>
        </w:rPr>
      </w:pPr>
    </w:p>
    <w:p w14:paraId="50FAB96C">
      <w:pPr>
        <w:pStyle w:val="2"/>
        <w:ind w:firstLine="723"/>
        <w:rPr>
          <w:rFonts w:ascii="宋体" w:hAnsi="宋体" w:eastAsia="宋体" w:cs="宋体"/>
          <w:b/>
          <w:color w:val="auto"/>
          <w:sz w:val="36"/>
          <w:szCs w:val="36"/>
        </w:rPr>
      </w:pPr>
    </w:p>
    <w:p w14:paraId="226DBEEE">
      <w:pPr>
        <w:pStyle w:val="2"/>
        <w:ind w:firstLine="723"/>
        <w:rPr>
          <w:rFonts w:ascii="宋体" w:hAnsi="宋体" w:eastAsia="宋体" w:cs="宋体"/>
          <w:b/>
          <w:color w:val="auto"/>
          <w:sz w:val="36"/>
          <w:szCs w:val="36"/>
        </w:rPr>
      </w:pPr>
    </w:p>
    <w:p w14:paraId="6434A806">
      <w:pPr>
        <w:pStyle w:val="2"/>
        <w:ind w:firstLine="723"/>
        <w:rPr>
          <w:rFonts w:ascii="宋体" w:hAnsi="宋体" w:eastAsia="宋体" w:cs="宋体"/>
          <w:b/>
          <w:color w:val="auto"/>
          <w:sz w:val="36"/>
          <w:szCs w:val="36"/>
        </w:rPr>
      </w:pPr>
    </w:p>
    <w:p w14:paraId="41BEC3A0">
      <w:pPr>
        <w:pStyle w:val="2"/>
        <w:ind w:firstLine="723"/>
        <w:rPr>
          <w:rFonts w:ascii="宋体" w:hAnsi="宋体" w:eastAsia="宋体" w:cs="宋体"/>
          <w:b/>
          <w:color w:val="auto"/>
          <w:sz w:val="36"/>
          <w:szCs w:val="36"/>
        </w:rPr>
      </w:pPr>
    </w:p>
    <w:p w14:paraId="2A17E324">
      <w:pPr>
        <w:pStyle w:val="2"/>
        <w:ind w:firstLine="723"/>
        <w:rPr>
          <w:rFonts w:ascii="宋体" w:hAnsi="宋体" w:eastAsia="宋体" w:cs="宋体"/>
          <w:b/>
          <w:color w:val="auto"/>
          <w:sz w:val="36"/>
          <w:szCs w:val="36"/>
        </w:rPr>
      </w:pPr>
    </w:p>
    <w:p w14:paraId="6E9033A5">
      <w:pPr>
        <w:spacing w:line="360" w:lineRule="auto"/>
        <w:jc w:val="center"/>
        <w:rPr>
          <w:rFonts w:ascii="宋体" w:hAnsi="宋体" w:cs="宋体"/>
          <w:b/>
          <w:color w:val="auto"/>
          <w:sz w:val="36"/>
          <w:szCs w:val="36"/>
        </w:rPr>
      </w:pPr>
      <w:r>
        <w:rPr>
          <w:rFonts w:hint="eastAsia" w:ascii="宋体" w:hAnsi="宋体" w:cs="宋体"/>
          <w:b/>
          <w:color w:val="auto"/>
          <w:sz w:val="36"/>
          <w:szCs w:val="36"/>
        </w:rPr>
        <w:t>第二章投标人须知</w:t>
      </w:r>
    </w:p>
    <w:p w14:paraId="32F2D6D4">
      <w:pPr>
        <w:pStyle w:val="4"/>
        <w:spacing w:line="360" w:lineRule="auto"/>
        <w:jc w:val="center"/>
        <w:rPr>
          <w:rFonts w:hint="default" w:ascii="宋体" w:hAnsi="宋体" w:eastAsia="宋体" w:cs="宋体"/>
          <w:bCs w:val="0"/>
          <w:color w:val="auto"/>
          <w:sz w:val="24"/>
        </w:rPr>
      </w:pPr>
      <w:r>
        <w:rPr>
          <w:rFonts w:ascii="宋体" w:hAnsi="宋体" w:eastAsia="宋体" w:cs="宋体"/>
          <w:bCs w:val="0"/>
          <w:color w:val="auto"/>
          <w:sz w:val="24"/>
        </w:rPr>
        <w:t>一、总则</w:t>
      </w:r>
    </w:p>
    <w:p w14:paraId="5086CE73">
      <w:pPr>
        <w:spacing w:line="360" w:lineRule="auto"/>
        <w:ind w:firstLine="482" w:firstLineChars="200"/>
        <w:outlineLvl w:val="0"/>
        <w:rPr>
          <w:rFonts w:ascii="宋体" w:hAnsi="宋体" w:cs="宋体"/>
          <w:b/>
          <w:color w:val="auto"/>
          <w:sz w:val="24"/>
          <w:highlight w:val="magenta"/>
        </w:rPr>
      </w:pPr>
      <w:r>
        <w:rPr>
          <w:rFonts w:hint="eastAsia" w:ascii="宋体" w:hAnsi="宋体" w:cs="宋体"/>
          <w:b/>
          <w:color w:val="auto"/>
          <w:sz w:val="24"/>
        </w:rPr>
        <w:t>1、资金来源：财政预算资金</w:t>
      </w:r>
    </w:p>
    <w:p w14:paraId="1D47A3B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2、采购人、采购代理机构、投标人</w:t>
      </w:r>
    </w:p>
    <w:p w14:paraId="7DB2E127">
      <w:pPr>
        <w:spacing w:line="360" w:lineRule="auto"/>
        <w:ind w:firstLine="480" w:firstLineChars="200"/>
        <w:rPr>
          <w:rFonts w:ascii="宋体" w:hAnsi="宋体" w:cs="宋体"/>
          <w:color w:val="auto"/>
          <w:sz w:val="24"/>
        </w:rPr>
      </w:pPr>
      <w:r>
        <w:rPr>
          <w:rFonts w:hint="eastAsia" w:ascii="宋体" w:hAnsi="宋体" w:cs="宋体"/>
          <w:color w:val="auto"/>
          <w:sz w:val="24"/>
        </w:rPr>
        <w:t>2.1“采购人”是指：项目采购单位，合同的需方。</w:t>
      </w:r>
    </w:p>
    <w:p w14:paraId="37ADE8C4">
      <w:pPr>
        <w:spacing w:line="360" w:lineRule="auto"/>
        <w:ind w:firstLine="480"/>
        <w:rPr>
          <w:rFonts w:ascii="宋体" w:hAnsi="宋体" w:cs="宋体"/>
          <w:color w:val="auto"/>
          <w:sz w:val="24"/>
        </w:rPr>
      </w:pPr>
      <w:r>
        <w:rPr>
          <w:rFonts w:hint="eastAsia" w:ascii="宋体" w:hAnsi="宋体" w:cs="宋体"/>
          <w:color w:val="auto"/>
          <w:sz w:val="24"/>
        </w:rPr>
        <w:t>2.2“采购代理机构”是指：中经国际招标集团有限公司。</w:t>
      </w:r>
    </w:p>
    <w:p w14:paraId="1FF996BD">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2.3“投标人”是指响应招标、参加投标竞争的法人、其他组织或者自然人。</w:t>
      </w:r>
    </w:p>
    <w:p w14:paraId="6902497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3、合格投标人</w:t>
      </w:r>
    </w:p>
    <w:p w14:paraId="3FD43B77">
      <w:pPr>
        <w:spacing w:line="360" w:lineRule="auto"/>
        <w:ind w:firstLine="480"/>
        <w:rPr>
          <w:rFonts w:ascii="宋体" w:hAnsi="宋体" w:cs="宋体"/>
          <w:color w:val="auto"/>
          <w:sz w:val="24"/>
        </w:rPr>
      </w:pPr>
      <w:r>
        <w:rPr>
          <w:rFonts w:hint="eastAsia" w:ascii="宋体" w:hAnsi="宋体" w:cs="宋体"/>
          <w:color w:val="auto"/>
          <w:sz w:val="24"/>
        </w:rPr>
        <w:t>3.1应符合投标邀请中申请人资格要求中的全部条件，并同时将资料的复印件装订到投标文件中，证明其资格满足资格要求：</w:t>
      </w:r>
    </w:p>
    <w:p w14:paraId="451A8145">
      <w:pPr>
        <w:spacing w:line="360" w:lineRule="auto"/>
        <w:ind w:firstLine="480"/>
        <w:rPr>
          <w:rFonts w:ascii="宋体" w:hAnsi="宋体" w:cs="宋体"/>
          <w:color w:val="auto"/>
          <w:sz w:val="24"/>
        </w:rPr>
      </w:pPr>
      <w:r>
        <w:rPr>
          <w:rFonts w:hint="eastAsia" w:ascii="宋体" w:hAnsi="宋体" w:cs="宋体"/>
          <w:color w:val="auto"/>
          <w:sz w:val="24"/>
        </w:rPr>
        <w:t>3.1.1具有独立承担民事责任的能力（法人或其他组织的提供营业执照等证明文件）；</w:t>
      </w:r>
    </w:p>
    <w:p w14:paraId="78C46C0D">
      <w:pPr>
        <w:spacing w:line="360" w:lineRule="auto"/>
        <w:ind w:firstLine="480"/>
        <w:rPr>
          <w:rFonts w:ascii="宋体" w:hAnsi="宋体" w:cs="宋体"/>
          <w:color w:val="auto"/>
          <w:sz w:val="24"/>
        </w:rPr>
      </w:pPr>
      <w:r>
        <w:rPr>
          <w:rFonts w:hint="eastAsia" w:ascii="宋体" w:hAnsi="宋体" w:cs="宋体"/>
          <w:color w:val="auto"/>
          <w:sz w:val="24"/>
        </w:rPr>
        <w:t>3.1.2具有良好的商业信誉和健全的财务会计制度（提供2023年01月01日至今任意一个月的财务状况报告，包含但不限于：资产负债表、利润表、现金流量表；或2023年度第三方审计机构出具的审计报告；新成立公司可提供投标人基本户开户银行出具的资信证明）；</w:t>
      </w:r>
    </w:p>
    <w:p w14:paraId="219305DC">
      <w:pPr>
        <w:spacing w:line="360" w:lineRule="auto"/>
        <w:ind w:firstLine="480"/>
        <w:rPr>
          <w:rFonts w:ascii="宋体" w:hAnsi="宋体" w:cs="宋体"/>
          <w:color w:val="auto"/>
          <w:sz w:val="24"/>
        </w:rPr>
      </w:pPr>
      <w:r>
        <w:rPr>
          <w:rFonts w:hint="eastAsia" w:ascii="宋体" w:hAnsi="宋体" w:cs="宋体"/>
          <w:color w:val="auto"/>
          <w:sz w:val="24"/>
        </w:rPr>
        <w:t>3.1.3具有履行合同所必需的设备和专业技术能力的证明材料（提供承诺书，格式自拟）；</w:t>
      </w:r>
    </w:p>
    <w:p w14:paraId="1B613E12">
      <w:pPr>
        <w:spacing w:line="360" w:lineRule="auto"/>
        <w:ind w:firstLine="480"/>
        <w:rPr>
          <w:rFonts w:ascii="宋体" w:hAnsi="宋体" w:cs="宋体"/>
          <w:color w:val="auto"/>
          <w:sz w:val="24"/>
        </w:rPr>
      </w:pPr>
      <w:r>
        <w:rPr>
          <w:rFonts w:hint="eastAsia" w:ascii="宋体" w:hAnsi="宋体" w:cs="宋体"/>
          <w:color w:val="auto"/>
          <w:sz w:val="24"/>
        </w:rPr>
        <w:t>3.1.4有依法缴纳税收和社会保障资金的良好记录（提供2023年01月01日至今任意一个月的依法缴纳税收和社会保障资金的相关材料，依法免税或不需要缴纳社会保障资金的供应商，应提供文件证明其依法免税或不需要缴纳社会保障资金）；</w:t>
      </w:r>
    </w:p>
    <w:p w14:paraId="41C885D0">
      <w:pPr>
        <w:spacing w:line="360" w:lineRule="auto"/>
        <w:ind w:firstLine="480" w:firstLineChars="200"/>
        <w:rPr>
          <w:rFonts w:ascii="宋体" w:hAnsi="宋体" w:cs="宋体"/>
          <w:color w:val="auto"/>
          <w:sz w:val="24"/>
        </w:rPr>
      </w:pPr>
      <w:r>
        <w:rPr>
          <w:rFonts w:hint="eastAsia" w:ascii="宋体" w:hAnsi="宋体" w:cs="宋体"/>
          <w:color w:val="auto"/>
          <w:sz w:val="24"/>
        </w:rPr>
        <w:t>3.1.5参加政府采购活动前三年内，在经营活动中没有重大违法记录（提供书面声明，格式自拟）；</w:t>
      </w:r>
    </w:p>
    <w:p w14:paraId="0852B472">
      <w:pPr>
        <w:spacing w:line="360" w:lineRule="auto"/>
        <w:ind w:firstLine="480" w:firstLineChars="200"/>
        <w:rPr>
          <w:rFonts w:ascii="宋体" w:hAnsi="宋体" w:cs="宋体"/>
          <w:color w:val="auto"/>
          <w:sz w:val="24"/>
        </w:rPr>
      </w:pPr>
      <w:r>
        <w:rPr>
          <w:rFonts w:hint="eastAsia" w:ascii="宋体" w:hAnsi="宋体" w:cs="宋体"/>
          <w:color w:val="auto"/>
          <w:sz w:val="24"/>
        </w:rPr>
        <w:t>3.1.6未列入失信被执行人、重大税收违法案件当事人名单、政府采购严重违法失信行为记录名单承诺书（格式自拟）；</w:t>
      </w:r>
    </w:p>
    <w:p w14:paraId="2CB2BCDE">
      <w:pPr>
        <w:spacing w:line="360" w:lineRule="auto"/>
        <w:ind w:left="480"/>
        <w:rPr>
          <w:rFonts w:ascii="宋体" w:hAnsi="宋体" w:cs="宋体"/>
          <w:color w:val="auto"/>
          <w:sz w:val="24"/>
        </w:rPr>
      </w:pPr>
      <w:r>
        <w:rPr>
          <w:rFonts w:hint="eastAsia" w:ascii="宋体" w:hAnsi="宋体" w:cs="宋体"/>
          <w:color w:val="auto"/>
          <w:sz w:val="24"/>
        </w:rPr>
        <w:t>3.1.7单位负责人为同一人或存在直接控股、管理关系的不同供应商，不得参加同一</w:t>
      </w:r>
    </w:p>
    <w:p w14:paraId="09892FAD">
      <w:pPr>
        <w:spacing w:line="360" w:lineRule="auto"/>
        <w:rPr>
          <w:rFonts w:ascii="宋体" w:hAnsi="宋体" w:cs="宋体"/>
          <w:b/>
          <w:bCs/>
          <w:color w:val="auto"/>
          <w:sz w:val="24"/>
        </w:rPr>
      </w:pPr>
      <w:r>
        <w:rPr>
          <w:rFonts w:hint="eastAsia" w:ascii="宋体" w:hAnsi="宋体" w:cs="宋体"/>
          <w:color w:val="auto"/>
          <w:sz w:val="24"/>
        </w:rPr>
        <w:t>合同项下的政府采购活动（提供声明，格式自拟）；</w:t>
      </w:r>
    </w:p>
    <w:p w14:paraId="6D7D0314">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4、投标费用</w:t>
      </w:r>
    </w:p>
    <w:p w14:paraId="3055B199">
      <w:pPr>
        <w:spacing w:line="360" w:lineRule="auto"/>
        <w:ind w:firstLine="480" w:firstLineChars="200"/>
        <w:rPr>
          <w:rFonts w:ascii="宋体" w:hAnsi="宋体" w:cs="宋体"/>
          <w:color w:val="auto"/>
          <w:sz w:val="24"/>
        </w:rPr>
      </w:pPr>
      <w:r>
        <w:rPr>
          <w:rFonts w:hint="eastAsia" w:ascii="宋体" w:hAnsi="宋体" w:cs="宋体"/>
          <w:color w:val="auto"/>
          <w:sz w:val="24"/>
        </w:rPr>
        <w:t>投标人应承担所有与编写和提交投标文件有关的费用，无论投标的结果如何，采购人和采购代理机构在任何情况下均无义务和责任承担这些费用。</w:t>
      </w:r>
    </w:p>
    <w:p w14:paraId="13F9C84B">
      <w:pPr>
        <w:spacing w:line="360" w:lineRule="auto"/>
        <w:jc w:val="center"/>
        <w:rPr>
          <w:rFonts w:ascii="宋体" w:hAnsi="宋体" w:cs="宋体"/>
          <w:b/>
          <w:color w:val="auto"/>
          <w:sz w:val="24"/>
        </w:rPr>
      </w:pPr>
      <w:r>
        <w:rPr>
          <w:rFonts w:hint="eastAsia" w:ascii="宋体" w:hAnsi="宋体" w:cs="宋体"/>
          <w:b/>
          <w:color w:val="auto"/>
          <w:sz w:val="24"/>
        </w:rPr>
        <w:t>二、招标文件</w:t>
      </w:r>
    </w:p>
    <w:p w14:paraId="65A9FB08">
      <w:pPr>
        <w:spacing w:line="360" w:lineRule="auto"/>
        <w:ind w:firstLine="482" w:firstLineChars="200"/>
        <w:rPr>
          <w:rFonts w:ascii="宋体" w:hAnsi="宋体" w:cs="宋体"/>
          <w:b/>
          <w:color w:val="auto"/>
          <w:sz w:val="24"/>
        </w:rPr>
      </w:pPr>
      <w:r>
        <w:rPr>
          <w:rFonts w:hint="eastAsia" w:ascii="宋体" w:hAnsi="宋体" w:cs="宋体"/>
          <w:b/>
          <w:color w:val="auto"/>
          <w:sz w:val="24"/>
        </w:rPr>
        <w:t>5、招标文件</w:t>
      </w:r>
    </w:p>
    <w:p w14:paraId="79F6E643">
      <w:pPr>
        <w:spacing w:line="360" w:lineRule="auto"/>
        <w:ind w:firstLine="480" w:firstLineChars="200"/>
        <w:rPr>
          <w:rFonts w:ascii="宋体" w:hAnsi="宋体" w:cs="宋体"/>
          <w:color w:val="auto"/>
          <w:sz w:val="24"/>
        </w:rPr>
      </w:pPr>
      <w:r>
        <w:rPr>
          <w:rFonts w:hint="eastAsia" w:ascii="宋体" w:hAnsi="宋体" w:cs="宋体"/>
          <w:color w:val="auto"/>
          <w:sz w:val="24"/>
        </w:rPr>
        <w:t>5.1招标文件的构成</w:t>
      </w:r>
    </w:p>
    <w:p w14:paraId="52987B8D">
      <w:pPr>
        <w:pStyle w:val="13"/>
        <w:spacing w:line="360" w:lineRule="auto"/>
        <w:ind w:firstLine="480"/>
        <w:rPr>
          <w:rFonts w:ascii="宋体" w:hAnsi="宋体" w:cs="宋体"/>
          <w:color w:val="auto"/>
          <w:sz w:val="24"/>
        </w:rPr>
      </w:pPr>
      <w:r>
        <w:rPr>
          <w:rFonts w:hint="eastAsia" w:ascii="宋体" w:hAnsi="宋体" w:cs="宋体"/>
          <w:color w:val="auto"/>
          <w:sz w:val="24"/>
        </w:rPr>
        <w:t>第一章 投标邀请</w:t>
      </w:r>
    </w:p>
    <w:p w14:paraId="5908E9F3">
      <w:pPr>
        <w:spacing w:line="360" w:lineRule="auto"/>
        <w:ind w:firstLine="480" w:firstLineChars="200"/>
        <w:rPr>
          <w:rFonts w:ascii="宋体" w:hAnsi="宋体" w:cs="宋体"/>
          <w:color w:val="auto"/>
          <w:sz w:val="24"/>
        </w:rPr>
      </w:pPr>
      <w:r>
        <w:rPr>
          <w:rFonts w:hint="eastAsia" w:ascii="宋体" w:hAnsi="宋体" w:cs="宋体"/>
          <w:color w:val="auto"/>
          <w:sz w:val="24"/>
        </w:rPr>
        <w:t>第二章 投标人须知</w:t>
      </w:r>
    </w:p>
    <w:p w14:paraId="7B7522AC">
      <w:pPr>
        <w:spacing w:line="360" w:lineRule="auto"/>
        <w:ind w:firstLine="480" w:firstLineChars="200"/>
        <w:rPr>
          <w:rFonts w:ascii="宋体" w:hAnsi="宋体" w:cs="宋体"/>
          <w:color w:val="auto"/>
          <w:sz w:val="24"/>
        </w:rPr>
      </w:pPr>
      <w:r>
        <w:rPr>
          <w:rFonts w:hint="eastAsia" w:ascii="宋体" w:hAnsi="宋体" w:cs="宋体"/>
          <w:color w:val="auto"/>
          <w:sz w:val="24"/>
        </w:rPr>
        <w:t>第三章 评标办法</w:t>
      </w:r>
    </w:p>
    <w:p w14:paraId="60DAF392">
      <w:pPr>
        <w:spacing w:line="360" w:lineRule="auto"/>
        <w:ind w:firstLine="480" w:firstLineChars="200"/>
        <w:rPr>
          <w:rFonts w:ascii="宋体" w:hAnsi="宋体" w:cs="宋体"/>
          <w:color w:val="auto"/>
          <w:sz w:val="24"/>
        </w:rPr>
      </w:pPr>
      <w:r>
        <w:rPr>
          <w:rFonts w:hint="eastAsia" w:ascii="宋体" w:hAnsi="宋体" w:cs="宋体"/>
          <w:color w:val="auto"/>
          <w:sz w:val="24"/>
        </w:rPr>
        <w:t>第四章 合同条款(参考格式)</w:t>
      </w:r>
    </w:p>
    <w:p w14:paraId="3596312C">
      <w:pPr>
        <w:spacing w:line="360" w:lineRule="auto"/>
        <w:ind w:firstLine="480" w:firstLineChars="200"/>
        <w:rPr>
          <w:rFonts w:ascii="宋体" w:hAnsi="宋体" w:cs="宋体"/>
          <w:color w:val="auto"/>
          <w:sz w:val="24"/>
        </w:rPr>
      </w:pPr>
      <w:r>
        <w:rPr>
          <w:rFonts w:hint="eastAsia" w:ascii="宋体" w:hAnsi="宋体" w:cs="宋体"/>
          <w:color w:val="auto"/>
          <w:sz w:val="24"/>
        </w:rPr>
        <w:t>第五章 技术需求</w:t>
      </w:r>
    </w:p>
    <w:p w14:paraId="041A425E">
      <w:pPr>
        <w:spacing w:line="360" w:lineRule="auto"/>
        <w:ind w:firstLine="480" w:firstLineChars="200"/>
        <w:rPr>
          <w:rFonts w:ascii="宋体" w:hAnsi="宋体" w:cs="宋体"/>
          <w:color w:val="auto"/>
          <w:sz w:val="24"/>
        </w:rPr>
      </w:pPr>
      <w:r>
        <w:rPr>
          <w:rFonts w:hint="eastAsia" w:ascii="宋体" w:hAnsi="宋体" w:cs="宋体"/>
          <w:color w:val="auto"/>
          <w:sz w:val="24"/>
        </w:rPr>
        <w:t>第六章 投标文件构成及格式</w:t>
      </w:r>
    </w:p>
    <w:p w14:paraId="70874566">
      <w:pPr>
        <w:spacing w:line="360" w:lineRule="auto"/>
        <w:ind w:firstLine="480" w:firstLineChars="200"/>
        <w:rPr>
          <w:rFonts w:ascii="宋体" w:hAnsi="宋体" w:cs="宋体"/>
          <w:b/>
          <w:bCs/>
          <w:color w:val="auto"/>
          <w:sz w:val="24"/>
        </w:rPr>
      </w:pPr>
      <w:r>
        <w:rPr>
          <w:rFonts w:hint="eastAsia" w:ascii="宋体" w:hAnsi="宋体" w:cs="宋体"/>
          <w:color w:val="auto"/>
          <w:sz w:val="24"/>
        </w:rPr>
        <w:t>5.2投标人应认真阅读招标文件中所有的事项、格式、条款和规范等要求。如果投标人没有按照招标文件要求提交全部资料或投标文件没有对招标文件在各方面都做出实质性响应，是投标人的风险。</w:t>
      </w:r>
    </w:p>
    <w:p w14:paraId="446D5162">
      <w:pPr>
        <w:numPr>
          <w:ilvl w:val="0"/>
          <w:numId w:val="1"/>
        </w:numPr>
        <w:spacing w:line="360" w:lineRule="auto"/>
        <w:ind w:firstLine="482" w:firstLineChars="200"/>
        <w:rPr>
          <w:rFonts w:ascii="宋体" w:hAnsi="宋体" w:cs="宋体"/>
          <w:b/>
          <w:color w:val="auto"/>
          <w:sz w:val="24"/>
        </w:rPr>
      </w:pPr>
      <w:r>
        <w:rPr>
          <w:rFonts w:hint="eastAsia" w:ascii="宋体" w:hAnsi="宋体" w:cs="宋体"/>
          <w:b/>
          <w:color w:val="auto"/>
          <w:sz w:val="24"/>
        </w:rPr>
        <w:t>招标文件的澄清和修改</w:t>
      </w:r>
    </w:p>
    <w:p w14:paraId="1B9395A1">
      <w:pPr>
        <w:spacing w:line="360" w:lineRule="auto"/>
        <w:ind w:firstLine="480" w:firstLineChars="200"/>
        <w:rPr>
          <w:rFonts w:ascii="宋体" w:hAnsi="宋体" w:cs="宋体"/>
          <w:color w:val="auto"/>
          <w:sz w:val="24"/>
        </w:rPr>
      </w:pPr>
      <w:r>
        <w:rPr>
          <w:rFonts w:hint="eastAsia" w:ascii="宋体" w:hAnsi="宋体" w:cs="宋体"/>
          <w:color w:val="auto"/>
          <w:sz w:val="24"/>
        </w:rPr>
        <w:t>6.1采购代理机构可以对已发出的招标文件、招标公告进行必要的澄清或者修改，但不得改变采购标的和资格条件。澄清或者修改将在原公告发布媒体上发布更正公告。澄清或者修改的内容为招标文件、招标公告的组成部分。</w:t>
      </w:r>
    </w:p>
    <w:p w14:paraId="192ECABB">
      <w:pPr>
        <w:spacing w:line="360" w:lineRule="auto"/>
        <w:ind w:firstLine="480" w:firstLineChars="200"/>
        <w:rPr>
          <w:rFonts w:ascii="宋体" w:hAnsi="宋体" w:cs="宋体"/>
          <w:color w:val="auto"/>
          <w:sz w:val="24"/>
        </w:rPr>
      </w:pPr>
      <w:r>
        <w:rPr>
          <w:rFonts w:hint="eastAsia" w:ascii="宋体" w:hAnsi="宋体" w:cs="宋体"/>
          <w:color w:val="auto"/>
          <w:sz w:val="24"/>
        </w:rPr>
        <w:t>澄清或者修改的内容可能影响投标文件编制的，采购代理机构将在投标截止时间15日前，以书面形式通知所有获取招标文件的潜在投标人（如公共资源交易项目，采购代理机构将以更正公告形式通知潜在投标人，敬请潜在投标人及时关注网站发布的最新信息）；不足15日的，采购代理机构将顺延提交投标文件的截止时间。在这种情况下，采购人、采购代理机构和投标人受投标截止时间制约的所有权利和义务均相应顺延至新的投标截止时间。</w:t>
      </w:r>
    </w:p>
    <w:p w14:paraId="441EDB69">
      <w:pPr>
        <w:spacing w:line="360" w:lineRule="auto"/>
        <w:ind w:firstLine="480" w:firstLineChars="200"/>
        <w:rPr>
          <w:rFonts w:ascii="宋体" w:hAnsi="宋体" w:cs="宋体"/>
          <w:color w:val="auto"/>
          <w:sz w:val="24"/>
        </w:rPr>
      </w:pPr>
      <w:r>
        <w:rPr>
          <w:rFonts w:hint="eastAsia" w:ascii="宋体" w:hAnsi="宋体" w:cs="宋体"/>
          <w:color w:val="auto"/>
          <w:sz w:val="24"/>
        </w:rPr>
        <w:t>6.2本项目不召开答疑会。</w:t>
      </w:r>
    </w:p>
    <w:p w14:paraId="705C35BB">
      <w:pPr>
        <w:spacing w:line="360" w:lineRule="auto"/>
        <w:jc w:val="center"/>
        <w:rPr>
          <w:rFonts w:ascii="宋体" w:hAnsi="宋体" w:cs="宋体"/>
          <w:b/>
          <w:color w:val="auto"/>
          <w:sz w:val="24"/>
        </w:rPr>
      </w:pPr>
      <w:r>
        <w:rPr>
          <w:rFonts w:hint="eastAsia" w:ascii="宋体" w:hAnsi="宋体" w:cs="宋体"/>
          <w:b/>
          <w:color w:val="auto"/>
          <w:sz w:val="24"/>
        </w:rPr>
        <w:t>三、投标文件</w:t>
      </w:r>
    </w:p>
    <w:p w14:paraId="6A4B3656">
      <w:pPr>
        <w:spacing w:line="360" w:lineRule="auto"/>
        <w:ind w:firstLine="482" w:firstLineChars="200"/>
        <w:rPr>
          <w:rFonts w:ascii="宋体" w:hAnsi="宋体" w:cs="宋体"/>
          <w:b/>
          <w:color w:val="auto"/>
          <w:sz w:val="24"/>
        </w:rPr>
      </w:pPr>
      <w:r>
        <w:rPr>
          <w:rFonts w:hint="eastAsia" w:ascii="宋体" w:hAnsi="宋体" w:cs="宋体"/>
          <w:b/>
          <w:color w:val="auto"/>
          <w:sz w:val="24"/>
        </w:rPr>
        <w:t>7、投标文件的编制</w:t>
      </w:r>
    </w:p>
    <w:p w14:paraId="47EFE5CE">
      <w:pPr>
        <w:spacing w:line="360" w:lineRule="auto"/>
        <w:ind w:firstLine="480" w:firstLineChars="200"/>
        <w:rPr>
          <w:rFonts w:ascii="宋体" w:hAnsi="宋体" w:cs="宋体"/>
          <w:color w:val="auto"/>
          <w:sz w:val="24"/>
        </w:rPr>
      </w:pPr>
      <w:r>
        <w:rPr>
          <w:rFonts w:hint="eastAsia" w:ascii="宋体" w:hAnsi="宋体" w:cs="宋体"/>
          <w:color w:val="auto"/>
          <w:sz w:val="24"/>
        </w:rPr>
        <w:t>7.1投标语言：投标人的投标文件以及投标人与采购人就有关投标的所有来往函电均应使用中文。(注：投标人所投产品及设备的相关资料非中文文本无效)</w:t>
      </w:r>
    </w:p>
    <w:p w14:paraId="00FFAA91">
      <w:pPr>
        <w:spacing w:line="360" w:lineRule="auto"/>
        <w:ind w:firstLine="480" w:firstLineChars="200"/>
        <w:rPr>
          <w:rFonts w:ascii="宋体" w:hAnsi="宋体" w:cs="宋体"/>
          <w:color w:val="auto"/>
          <w:sz w:val="24"/>
        </w:rPr>
      </w:pPr>
      <w:r>
        <w:rPr>
          <w:rFonts w:hint="eastAsia" w:ascii="宋体" w:hAnsi="宋体" w:cs="宋体"/>
          <w:color w:val="auto"/>
          <w:sz w:val="24"/>
        </w:rPr>
        <w:t>7.2计量单位：中华人民共和国法定计量单位。</w:t>
      </w:r>
    </w:p>
    <w:p w14:paraId="1EF4A30C">
      <w:pPr>
        <w:spacing w:line="360" w:lineRule="auto"/>
        <w:ind w:firstLine="480" w:firstLineChars="200"/>
        <w:rPr>
          <w:rFonts w:ascii="宋体" w:hAnsi="宋体" w:cs="宋体"/>
          <w:color w:val="auto"/>
          <w:sz w:val="24"/>
        </w:rPr>
      </w:pPr>
      <w:r>
        <w:rPr>
          <w:rFonts w:hint="eastAsia" w:ascii="宋体" w:hAnsi="宋体" w:cs="宋体"/>
          <w:color w:val="auto"/>
          <w:sz w:val="24"/>
        </w:rPr>
        <w:t>7.3投标文件应编排有序，并编制文件目录，准确标明文件内容所在位置。请投标人参照以下顺序编排投标文件并加盖公章：</w:t>
      </w:r>
    </w:p>
    <w:p w14:paraId="5CC63AE2">
      <w:pPr>
        <w:spacing w:line="360" w:lineRule="auto"/>
        <w:ind w:left="540"/>
        <w:rPr>
          <w:rFonts w:ascii="宋体" w:hAnsi="宋体" w:cs="宋体"/>
          <w:color w:val="auto"/>
          <w:sz w:val="24"/>
        </w:rPr>
      </w:pPr>
      <w:r>
        <w:rPr>
          <w:rFonts w:hint="eastAsia" w:ascii="宋体" w:hAnsi="宋体" w:cs="宋体"/>
          <w:color w:val="auto"/>
          <w:sz w:val="24"/>
        </w:rPr>
        <w:t>1、投标文件目录及页码</w:t>
      </w:r>
    </w:p>
    <w:p w14:paraId="41C69501">
      <w:pPr>
        <w:spacing w:line="360" w:lineRule="auto"/>
        <w:ind w:left="540"/>
        <w:rPr>
          <w:rFonts w:ascii="宋体" w:hAnsi="宋体" w:cs="宋体"/>
          <w:color w:val="auto"/>
          <w:sz w:val="24"/>
        </w:rPr>
      </w:pPr>
      <w:r>
        <w:rPr>
          <w:rFonts w:hint="eastAsia" w:ascii="宋体" w:hAnsi="宋体" w:cs="宋体"/>
          <w:color w:val="auto"/>
          <w:sz w:val="24"/>
        </w:rPr>
        <w:t>2、投标函</w:t>
      </w:r>
    </w:p>
    <w:p w14:paraId="72966114">
      <w:pPr>
        <w:spacing w:line="360" w:lineRule="auto"/>
        <w:ind w:left="540"/>
        <w:rPr>
          <w:rFonts w:ascii="宋体" w:hAnsi="宋体" w:cs="宋体"/>
          <w:color w:val="auto"/>
          <w:sz w:val="24"/>
        </w:rPr>
      </w:pPr>
      <w:r>
        <w:rPr>
          <w:rFonts w:hint="eastAsia" w:ascii="宋体" w:hAnsi="宋体" w:cs="宋体"/>
          <w:bCs/>
          <w:color w:val="auto"/>
          <w:sz w:val="24"/>
        </w:rPr>
        <w:t>3、开标一览表</w:t>
      </w:r>
    </w:p>
    <w:p w14:paraId="6E72612C">
      <w:pPr>
        <w:spacing w:line="360" w:lineRule="auto"/>
        <w:ind w:left="540"/>
        <w:rPr>
          <w:rFonts w:ascii="宋体" w:hAnsi="宋体" w:cs="宋体"/>
          <w:color w:val="auto"/>
          <w:sz w:val="24"/>
        </w:rPr>
      </w:pPr>
      <w:r>
        <w:rPr>
          <w:rFonts w:hint="eastAsia" w:ascii="宋体" w:hAnsi="宋体" w:cs="宋体"/>
          <w:bCs/>
          <w:color w:val="auto"/>
          <w:sz w:val="24"/>
        </w:rPr>
        <w:t>4、</w:t>
      </w:r>
      <w:r>
        <w:rPr>
          <w:rFonts w:hint="eastAsia" w:ascii="宋体" w:hAnsi="宋体" w:cs="宋体"/>
          <w:color w:val="auto"/>
          <w:sz w:val="24"/>
        </w:rPr>
        <w:t>投标报价明细表</w:t>
      </w:r>
    </w:p>
    <w:p w14:paraId="2FE71205">
      <w:pPr>
        <w:spacing w:line="360" w:lineRule="auto"/>
        <w:ind w:left="540"/>
        <w:rPr>
          <w:rFonts w:ascii="宋体" w:hAnsi="宋体" w:cs="宋体"/>
          <w:color w:val="auto"/>
          <w:sz w:val="24"/>
        </w:rPr>
      </w:pPr>
      <w:r>
        <w:rPr>
          <w:rFonts w:hint="eastAsia" w:ascii="宋体" w:hAnsi="宋体" w:cs="宋体"/>
          <w:color w:val="auto"/>
          <w:sz w:val="24"/>
        </w:rPr>
        <w:t>5、商务条款偏离表</w:t>
      </w:r>
    </w:p>
    <w:p w14:paraId="5F86CA92">
      <w:pPr>
        <w:spacing w:line="360" w:lineRule="auto"/>
        <w:ind w:left="540"/>
        <w:rPr>
          <w:rFonts w:ascii="宋体" w:hAnsi="宋体" w:cs="宋体"/>
          <w:color w:val="auto"/>
          <w:sz w:val="24"/>
        </w:rPr>
      </w:pPr>
      <w:r>
        <w:rPr>
          <w:rFonts w:hint="eastAsia" w:ascii="宋体" w:hAnsi="宋体" w:cs="宋体"/>
          <w:color w:val="auto"/>
          <w:sz w:val="24"/>
        </w:rPr>
        <w:t>6、技术需求偏离表</w:t>
      </w:r>
    </w:p>
    <w:p w14:paraId="4B24CBFB">
      <w:pPr>
        <w:spacing w:line="360" w:lineRule="auto"/>
        <w:ind w:left="540"/>
        <w:rPr>
          <w:rFonts w:ascii="宋体" w:hAnsi="宋体" w:cs="宋体"/>
          <w:color w:val="auto"/>
          <w:sz w:val="24"/>
        </w:rPr>
      </w:pPr>
      <w:r>
        <w:rPr>
          <w:rFonts w:hint="eastAsia" w:ascii="宋体" w:hAnsi="宋体" w:cs="宋体"/>
          <w:color w:val="auto"/>
          <w:sz w:val="24"/>
        </w:rPr>
        <w:t>7、单位负责人身份证明（附单位负责人身份证复印件）</w:t>
      </w:r>
    </w:p>
    <w:p w14:paraId="3429368C">
      <w:pPr>
        <w:spacing w:line="360" w:lineRule="auto"/>
        <w:ind w:left="540"/>
        <w:rPr>
          <w:rFonts w:ascii="宋体" w:hAnsi="宋体" w:cs="宋体"/>
          <w:color w:val="auto"/>
          <w:sz w:val="24"/>
        </w:rPr>
      </w:pPr>
      <w:r>
        <w:rPr>
          <w:rFonts w:hint="eastAsia" w:ascii="宋体" w:hAnsi="宋体" w:cs="宋体"/>
          <w:color w:val="auto"/>
          <w:sz w:val="24"/>
        </w:rPr>
        <w:t>8、单位负责人授权书（附被授权人身份证复印件）</w:t>
      </w:r>
    </w:p>
    <w:p w14:paraId="68C8041E">
      <w:pPr>
        <w:spacing w:line="360" w:lineRule="auto"/>
        <w:ind w:left="540"/>
        <w:rPr>
          <w:rFonts w:ascii="宋体" w:hAnsi="宋体" w:cs="宋体"/>
          <w:color w:val="auto"/>
          <w:sz w:val="24"/>
        </w:rPr>
      </w:pPr>
      <w:r>
        <w:rPr>
          <w:rFonts w:hint="eastAsia" w:ascii="宋体" w:hAnsi="宋体" w:cs="宋体"/>
          <w:color w:val="auto"/>
          <w:sz w:val="24"/>
        </w:rPr>
        <w:t>9、法人或其他组织的提供营业执照等证明文件</w:t>
      </w:r>
    </w:p>
    <w:p w14:paraId="30E5EDDA">
      <w:pPr>
        <w:spacing w:line="360" w:lineRule="auto"/>
        <w:ind w:left="540"/>
        <w:rPr>
          <w:rFonts w:ascii="宋体" w:hAnsi="宋体" w:cs="宋体"/>
          <w:color w:val="auto"/>
          <w:sz w:val="24"/>
        </w:rPr>
      </w:pPr>
      <w:r>
        <w:rPr>
          <w:rFonts w:hint="eastAsia" w:ascii="宋体" w:hAnsi="宋体" w:cs="宋体"/>
          <w:color w:val="auto"/>
          <w:sz w:val="24"/>
        </w:rPr>
        <w:t>10、售后服务承诺书</w:t>
      </w:r>
    </w:p>
    <w:p w14:paraId="40E8C77C">
      <w:pPr>
        <w:spacing w:line="360" w:lineRule="auto"/>
        <w:ind w:left="540"/>
        <w:rPr>
          <w:rFonts w:ascii="宋体" w:hAnsi="宋体" w:cs="宋体"/>
          <w:color w:val="auto"/>
          <w:sz w:val="24"/>
        </w:rPr>
      </w:pPr>
      <w:r>
        <w:rPr>
          <w:rFonts w:hint="eastAsia" w:ascii="宋体" w:hAnsi="宋体" w:cs="宋体"/>
          <w:color w:val="auto"/>
          <w:sz w:val="24"/>
        </w:rPr>
        <w:t>11、招标文件要求提供的其他</w:t>
      </w:r>
      <w:r>
        <w:rPr>
          <w:rFonts w:hint="eastAsia" w:ascii="宋体" w:hAnsi="宋体" w:cs="宋体"/>
          <w:bCs/>
          <w:color w:val="auto"/>
          <w:sz w:val="24"/>
        </w:rPr>
        <w:t>资质证明文件</w:t>
      </w:r>
    </w:p>
    <w:p w14:paraId="28186F93">
      <w:pPr>
        <w:spacing w:line="360" w:lineRule="auto"/>
        <w:ind w:left="540"/>
        <w:rPr>
          <w:rFonts w:ascii="宋体" w:hAnsi="宋体" w:cs="宋体"/>
          <w:color w:val="auto"/>
          <w:sz w:val="24"/>
        </w:rPr>
      </w:pPr>
      <w:r>
        <w:rPr>
          <w:rFonts w:hint="eastAsia" w:ascii="宋体" w:hAnsi="宋体" w:cs="宋体"/>
          <w:bCs/>
          <w:color w:val="auto"/>
          <w:sz w:val="24"/>
        </w:rPr>
        <w:t>12、招标文件要求提供的其他文件资料</w:t>
      </w:r>
    </w:p>
    <w:p w14:paraId="6870EEFC">
      <w:pPr>
        <w:spacing w:line="360" w:lineRule="auto"/>
        <w:ind w:left="540"/>
        <w:rPr>
          <w:rFonts w:ascii="宋体" w:hAnsi="宋体" w:cs="宋体"/>
          <w:color w:val="auto"/>
          <w:sz w:val="24"/>
        </w:rPr>
      </w:pPr>
      <w:r>
        <w:rPr>
          <w:rFonts w:hint="eastAsia" w:ascii="宋体" w:hAnsi="宋体" w:cs="宋体"/>
          <w:bCs/>
          <w:color w:val="auto"/>
          <w:sz w:val="24"/>
        </w:rPr>
        <w:t>13、投标人认为对其投标有利的其他文件资料</w:t>
      </w:r>
    </w:p>
    <w:p w14:paraId="1B2C80E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8、投标文件构成</w:t>
      </w:r>
    </w:p>
    <w:p w14:paraId="02616B5F">
      <w:pPr>
        <w:spacing w:line="360" w:lineRule="auto"/>
        <w:ind w:firstLine="480" w:firstLineChars="200"/>
        <w:rPr>
          <w:rFonts w:ascii="宋体" w:hAnsi="宋体" w:cs="宋体"/>
          <w:color w:val="auto"/>
          <w:sz w:val="24"/>
        </w:rPr>
      </w:pPr>
      <w:r>
        <w:rPr>
          <w:rFonts w:hint="eastAsia" w:ascii="宋体" w:hAnsi="宋体" w:cs="宋体"/>
          <w:color w:val="auto"/>
          <w:sz w:val="24"/>
        </w:rPr>
        <w:t>8.1投标人编写的投标文件应包括下列部分：</w:t>
      </w:r>
    </w:p>
    <w:p w14:paraId="739DD375">
      <w:pPr>
        <w:spacing w:line="360" w:lineRule="auto"/>
        <w:rPr>
          <w:rFonts w:ascii="宋体" w:hAnsi="宋体" w:cs="宋体"/>
          <w:color w:val="auto"/>
          <w:sz w:val="24"/>
        </w:rPr>
      </w:pPr>
      <w:r>
        <w:rPr>
          <w:rFonts w:hint="eastAsia" w:ascii="宋体" w:hAnsi="宋体" w:cs="宋体"/>
          <w:color w:val="auto"/>
          <w:sz w:val="24"/>
        </w:rPr>
        <w:t xml:space="preserve">    8.1.1按第六章“投标文件格式”编制一份“开标一览表”，并完整地填写“投标函”、“投标报价一览表”和“商务条款偏离表和技术需求偏离表”。</w:t>
      </w:r>
    </w:p>
    <w:p w14:paraId="5919B70F">
      <w:pPr>
        <w:spacing w:line="360" w:lineRule="auto"/>
        <w:ind w:firstLine="480" w:firstLineChars="200"/>
        <w:rPr>
          <w:rFonts w:ascii="宋体" w:hAnsi="宋体" w:cs="宋体"/>
          <w:color w:val="auto"/>
          <w:sz w:val="24"/>
        </w:rPr>
      </w:pPr>
      <w:r>
        <w:rPr>
          <w:rFonts w:hint="eastAsia" w:ascii="宋体" w:hAnsi="宋体" w:cs="宋体"/>
          <w:color w:val="auto"/>
          <w:sz w:val="24"/>
        </w:rPr>
        <w:t>8.1.2证明投标人符合资格要求的文件：应具备第二章“投标人须知”第3条“合格投标人”要求的投标资格，提供相关的资格证明文件以及第六章“投标文件格式”要求提供的其他资质文件。</w:t>
      </w:r>
    </w:p>
    <w:p w14:paraId="1842ABDA">
      <w:pPr>
        <w:pStyle w:val="22"/>
        <w:spacing w:line="360" w:lineRule="auto"/>
        <w:ind w:firstLine="480" w:firstLineChars="200"/>
        <w:rPr>
          <w:rFonts w:ascii="宋体" w:hAnsi="宋体" w:cs="宋体"/>
          <w:color w:val="auto"/>
          <w:szCs w:val="24"/>
        </w:rPr>
      </w:pPr>
      <w:r>
        <w:rPr>
          <w:rFonts w:hint="eastAsia" w:ascii="宋体" w:hAnsi="宋体" w:cs="宋体"/>
          <w:color w:val="auto"/>
          <w:szCs w:val="24"/>
        </w:rPr>
        <w:t>8.1.3证明货物合格性和符合招标文件规定的文件材料：</w:t>
      </w:r>
    </w:p>
    <w:p w14:paraId="32BCF29D">
      <w:pPr>
        <w:pStyle w:val="22"/>
        <w:spacing w:line="360" w:lineRule="auto"/>
        <w:ind w:firstLine="480" w:firstLineChars="200"/>
        <w:rPr>
          <w:rFonts w:ascii="宋体" w:hAnsi="宋体" w:cs="宋体"/>
          <w:color w:val="auto"/>
          <w:szCs w:val="24"/>
        </w:rPr>
      </w:pPr>
      <w:r>
        <w:rPr>
          <w:rFonts w:hint="eastAsia" w:ascii="宋体" w:hAnsi="宋体" w:cs="宋体"/>
          <w:color w:val="auto"/>
          <w:szCs w:val="24"/>
        </w:rPr>
        <w:t>（1）“投标报价一览表”中对货物和服务来源地的说明；</w:t>
      </w:r>
    </w:p>
    <w:p w14:paraId="50FA6133">
      <w:pPr>
        <w:pStyle w:val="22"/>
        <w:spacing w:line="360" w:lineRule="auto"/>
        <w:ind w:firstLine="480" w:firstLineChars="200"/>
        <w:rPr>
          <w:rFonts w:ascii="宋体" w:hAnsi="宋体" w:cs="宋体"/>
          <w:color w:val="auto"/>
        </w:rPr>
      </w:pPr>
      <w:r>
        <w:rPr>
          <w:rFonts w:hint="eastAsia" w:ascii="宋体" w:hAnsi="宋体" w:cs="宋体"/>
          <w:color w:val="auto"/>
        </w:rPr>
        <w:t>（2）货物主要技术指标和性能的详细说明，包括文字资料、样本、彩色图片和数据等；</w:t>
      </w:r>
    </w:p>
    <w:p w14:paraId="5608893D">
      <w:pPr>
        <w:spacing w:line="360" w:lineRule="auto"/>
        <w:ind w:firstLine="482" w:firstLineChars="200"/>
        <w:rPr>
          <w:rFonts w:ascii="宋体" w:hAnsi="宋体" w:cs="宋体"/>
          <w:b/>
          <w:bCs/>
          <w:color w:val="auto"/>
          <w:sz w:val="24"/>
        </w:rPr>
      </w:pPr>
      <w:r>
        <w:rPr>
          <w:rFonts w:hint="eastAsia" w:ascii="宋体" w:hAnsi="宋体" w:cs="宋体"/>
          <w:b/>
          <w:bCs/>
          <w:color w:val="auto"/>
          <w:sz w:val="24"/>
        </w:rPr>
        <w:t>（3）逐条对招标文件要求的技术需求进行应答，指出所提供的货物和服务是否对招标文件的要求做出了实质性响应，或说明与货物需求和技术规格要求的正负偏差和例外，详细填写“商务条款偏离表和技术需求偏离表”。</w:t>
      </w:r>
    </w:p>
    <w:p w14:paraId="3EBAB40D">
      <w:pPr>
        <w:spacing w:line="360" w:lineRule="auto"/>
        <w:ind w:firstLine="480" w:firstLineChars="200"/>
        <w:rPr>
          <w:rFonts w:ascii="宋体" w:hAnsi="宋体" w:cs="宋体"/>
          <w:color w:val="auto"/>
          <w:sz w:val="24"/>
        </w:rPr>
      </w:pPr>
      <w:r>
        <w:rPr>
          <w:rFonts w:hint="eastAsia" w:ascii="宋体" w:hAnsi="宋体" w:cs="宋体"/>
          <w:color w:val="auto"/>
          <w:sz w:val="24"/>
        </w:rPr>
        <w:t>8.1.4“投标人须知”第10条要求提交的投标保证金。</w:t>
      </w:r>
    </w:p>
    <w:p w14:paraId="4114422D">
      <w:pPr>
        <w:spacing w:line="360" w:lineRule="auto"/>
        <w:ind w:firstLine="482" w:firstLineChars="200"/>
        <w:rPr>
          <w:rFonts w:ascii="宋体" w:hAnsi="宋体" w:cs="宋体"/>
          <w:b/>
          <w:color w:val="auto"/>
          <w:sz w:val="24"/>
        </w:rPr>
      </w:pPr>
      <w:r>
        <w:rPr>
          <w:rFonts w:hint="eastAsia" w:ascii="宋体" w:hAnsi="宋体" w:cs="宋体"/>
          <w:b/>
          <w:color w:val="auto"/>
          <w:sz w:val="24"/>
        </w:rPr>
        <w:t>9、投标报价</w:t>
      </w:r>
    </w:p>
    <w:p w14:paraId="14F72513">
      <w:pPr>
        <w:spacing w:line="360" w:lineRule="auto"/>
        <w:ind w:firstLine="480" w:firstLineChars="200"/>
        <w:rPr>
          <w:rFonts w:ascii="宋体" w:hAnsi="宋体" w:cs="宋体"/>
          <w:color w:val="auto"/>
          <w:sz w:val="24"/>
        </w:rPr>
      </w:pPr>
      <w:r>
        <w:rPr>
          <w:rFonts w:hint="eastAsia" w:ascii="宋体" w:hAnsi="宋体" w:cs="宋体"/>
          <w:color w:val="auto"/>
          <w:sz w:val="24"/>
        </w:rPr>
        <w:t>9.1报价原则：所有投标均以人民币元为计算单位。</w:t>
      </w:r>
    </w:p>
    <w:p w14:paraId="4BF87E81">
      <w:pPr>
        <w:spacing w:line="360" w:lineRule="auto"/>
        <w:ind w:firstLine="480" w:firstLineChars="200"/>
        <w:rPr>
          <w:rFonts w:ascii="宋体" w:hAnsi="宋体" w:cs="宋体"/>
          <w:color w:val="auto"/>
          <w:sz w:val="24"/>
        </w:rPr>
      </w:pPr>
      <w:r>
        <w:rPr>
          <w:rFonts w:hint="eastAsia" w:ascii="宋体" w:hAnsi="宋体" w:cs="宋体"/>
          <w:color w:val="auto"/>
          <w:sz w:val="24"/>
        </w:rPr>
        <w:t>9.2投标人所报的价格在合同执行过程中是固定不变的，不得以任何理由予以变更。以可调整的价格提交的投标将作为非响应性投标而予以拒绝。</w:t>
      </w:r>
    </w:p>
    <w:p w14:paraId="121D191E">
      <w:pPr>
        <w:spacing w:line="360" w:lineRule="auto"/>
        <w:ind w:firstLine="480" w:firstLineChars="200"/>
        <w:rPr>
          <w:rFonts w:ascii="宋体" w:hAnsi="宋体" w:cs="宋体"/>
          <w:color w:val="auto"/>
          <w:sz w:val="24"/>
        </w:rPr>
      </w:pPr>
      <w:r>
        <w:rPr>
          <w:rFonts w:hint="eastAsia" w:ascii="宋体" w:hAnsi="宋体" w:cs="宋体"/>
          <w:color w:val="auto"/>
          <w:sz w:val="24"/>
        </w:rPr>
        <w:t>9.3投标人报价应为优惠条件折算后的最终价格。评标过程中不再接受优惠条件的价格折算。</w:t>
      </w:r>
    </w:p>
    <w:p w14:paraId="74ABA948">
      <w:pPr>
        <w:spacing w:line="360" w:lineRule="auto"/>
        <w:ind w:firstLine="482" w:firstLineChars="200"/>
        <w:rPr>
          <w:rFonts w:ascii="宋体" w:hAnsi="宋体" w:cs="宋体"/>
          <w:b/>
          <w:color w:val="auto"/>
          <w:sz w:val="24"/>
        </w:rPr>
      </w:pPr>
      <w:r>
        <w:rPr>
          <w:rFonts w:hint="eastAsia" w:ascii="宋体" w:hAnsi="宋体" w:cs="宋体"/>
          <w:b/>
          <w:color w:val="auto"/>
          <w:sz w:val="24"/>
        </w:rPr>
        <w:t>10、投标保证金（不收取）</w:t>
      </w:r>
    </w:p>
    <w:p w14:paraId="03820FDA">
      <w:pPr>
        <w:spacing w:line="360" w:lineRule="auto"/>
        <w:ind w:firstLine="480" w:firstLineChars="200"/>
        <w:rPr>
          <w:rFonts w:ascii="宋体" w:hAnsi="宋体" w:cs="宋体"/>
          <w:color w:val="auto"/>
          <w:sz w:val="24"/>
        </w:rPr>
      </w:pPr>
      <w:r>
        <w:rPr>
          <w:rFonts w:hint="eastAsia" w:ascii="宋体" w:hAnsi="宋体" w:cs="宋体"/>
          <w:color w:val="auto"/>
          <w:sz w:val="24"/>
        </w:rPr>
        <w:t>10.1投标保证金：投标人应在投标截止时间前将投标保证金采用电汇、转账、支票、汇票、本票或者金融机构、担保机构出具的保函等非现金形式交纳，投标保证金应当从供应商的基本账户转出，保证金的交纳时间以到账时间为准。</w:t>
      </w:r>
    </w:p>
    <w:p w14:paraId="07AA87C3">
      <w:pPr>
        <w:spacing w:line="360" w:lineRule="auto"/>
        <w:ind w:left="839" w:leftChars="228" w:hanging="360" w:hangingChars="150"/>
        <w:rPr>
          <w:rFonts w:ascii="宋体" w:hAnsi="宋体" w:cs="宋体"/>
          <w:color w:val="auto"/>
          <w:sz w:val="24"/>
        </w:rPr>
      </w:pPr>
      <w:r>
        <w:rPr>
          <w:rFonts w:hint="eastAsia" w:ascii="宋体" w:hAnsi="宋体" w:cs="宋体"/>
          <w:color w:val="auto"/>
          <w:sz w:val="24"/>
        </w:rPr>
        <w:t>10.2投标保证金是为了弥补采购人因投标人的违规行为而蒙受的损失。采购人在因</w:t>
      </w:r>
    </w:p>
    <w:p w14:paraId="59036216">
      <w:pPr>
        <w:spacing w:line="360" w:lineRule="auto"/>
        <w:rPr>
          <w:rFonts w:ascii="宋体" w:hAnsi="宋体" w:cs="宋体"/>
          <w:color w:val="auto"/>
          <w:sz w:val="24"/>
        </w:rPr>
      </w:pPr>
      <w:r>
        <w:rPr>
          <w:rFonts w:hint="eastAsia" w:ascii="宋体" w:hAnsi="宋体" w:cs="宋体"/>
          <w:color w:val="auto"/>
          <w:sz w:val="24"/>
        </w:rPr>
        <w:t>投标人的违规行为而受到损害时将没收投标人的投标保证金作为所受损害的补偿。</w:t>
      </w:r>
    </w:p>
    <w:p w14:paraId="6A539B5D">
      <w:pPr>
        <w:spacing w:line="360" w:lineRule="auto"/>
        <w:ind w:firstLine="480" w:firstLineChars="200"/>
        <w:rPr>
          <w:rFonts w:ascii="宋体" w:hAnsi="宋体" w:cs="宋体"/>
          <w:color w:val="auto"/>
          <w:sz w:val="24"/>
        </w:rPr>
      </w:pPr>
      <w:r>
        <w:rPr>
          <w:rFonts w:hint="eastAsia" w:ascii="宋体" w:hAnsi="宋体" w:cs="宋体"/>
          <w:color w:val="auto"/>
          <w:sz w:val="24"/>
        </w:rPr>
        <w:t>10.3投标保证金是投标文件的一个组成部分，没有按要求提交投标保证金的投标，将被视为非实质性响应投标予以拒绝。</w:t>
      </w:r>
    </w:p>
    <w:p w14:paraId="1A586FA1">
      <w:pPr>
        <w:spacing w:line="360" w:lineRule="auto"/>
        <w:ind w:firstLine="480" w:firstLineChars="200"/>
        <w:rPr>
          <w:rFonts w:ascii="宋体" w:hAnsi="宋体" w:cs="宋体"/>
          <w:color w:val="auto"/>
          <w:sz w:val="24"/>
        </w:rPr>
      </w:pPr>
      <w:r>
        <w:rPr>
          <w:rFonts w:hint="eastAsia" w:ascii="宋体" w:hAnsi="宋体" w:cs="宋体"/>
          <w:color w:val="auto"/>
          <w:sz w:val="24"/>
        </w:rPr>
        <w:t>10.4落标人的投标保证金在中标通知书发出后五个工作日内退还，不计利息。</w:t>
      </w:r>
    </w:p>
    <w:p w14:paraId="4ED184A6">
      <w:pPr>
        <w:spacing w:line="360" w:lineRule="auto"/>
        <w:ind w:firstLine="480" w:firstLineChars="200"/>
        <w:rPr>
          <w:rFonts w:ascii="宋体" w:hAnsi="宋体" w:cs="宋体"/>
          <w:color w:val="auto"/>
          <w:sz w:val="24"/>
        </w:rPr>
      </w:pPr>
      <w:r>
        <w:rPr>
          <w:rFonts w:hint="eastAsia" w:ascii="宋体" w:hAnsi="宋体" w:cs="宋体"/>
          <w:color w:val="auto"/>
          <w:sz w:val="24"/>
        </w:rPr>
        <w:t>10.5中标人的投标保证金，在中标人按规定签署合同，并交纳了履约保证金（如果有要求）后5个工作日予以退还，不计利息。</w:t>
      </w:r>
    </w:p>
    <w:p w14:paraId="07C41185">
      <w:pPr>
        <w:spacing w:line="360" w:lineRule="auto"/>
        <w:ind w:firstLine="480" w:firstLineChars="200"/>
        <w:rPr>
          <w:rFonts w:ascii="宋体" w:hAnsi="宋体" w:cs="宋体"/>
          <w:color w:val="auto"/>
          <w:sz w:val="24"/>
        </w:rPr>
      </w:pPr>
      <w:r>
        <w:rPr>
          <w:rFonts w:hint="eastAsia" w:ascii="宋体" w:hAnsi="宋体" w:cs="宋体"/>
          <w:color w:val="auto"/>
          <w:sz w:val="24"/>
        </w:rPr>
        <w:t>10.6中标人有下列情况之一的，采购人和采购代理机构不予退还其交纳的投标保证金：</w:t>
      </w:r>
    </w:p>
    <w:p w14:paraId="5057365D">
      <w:pPr>
        <w:spacing w:line="360" w:lineRule="auto"/>
        <w:ind w:firstLine="480" w:firstLineChars="200"/>
        <w:rPr>
          <w:rFonts w:ascii="宋体" w:hAnsi="宋体" w:cs="宋体"/>
          <w:color w:val="auto"/>
          <w:sz w:val="24"/>
        </w:rPr>
      </w:pPr>
      <w:r>
        <w:rPr>
          <w:rFonts w:hint="eastAsia" w:ascii="宋体" w:hAnsi="宋体" w:cs="宋体"/>
          <w:color w:val="auto"/>
          <w:sz w:val="24"/>
        </w:rPr>
        <w:t>（1）投标人在招标文件规定的投标有效期内撤回其投标；</w:t>
      </w:r>
    </w:p>
    <w:p w14:paraId="3EC66F9A">
      <w:pPr>
        <w:spacing w:line="360" w:lineRule="auto"/>
        <w:ind w:firstLine="480" w:firstLineChars="200"/>
        <w:rPr>
          <w:rFonts w:ascii="宋体" w:hAnsi="宋体" w:cs="宋体"/>
          <w:color w:val="auto"/>
          <w:sz w:val="24"/>
        </w:rPr>
      </w:pPr>
      <w:r>
        <w:rPr>
          <w:rFonts w:hint="eastAsia" w:ascii="宋体" w:hAnsi="宋体" w:cs="宋体"/>
          <w:color w:val="auto"/>
          <w:sz w:val="24"/>
        </w:rPr>
        <w:t>（2）中标人未按规定提交履约保证金的；</w:t>
      </w:r>
    </w:p>
    <w:p w14:paraId="0306489F">
      <w:pPr>
        <w:spacing w:line="360" w:lineRule="auto"/>
        <w:ind w:firstLine="480" w:firstLineChars="200"/>
        <w:rPr>
          <w:rFonts w:ascii="宋体" w:hAnsi="宋体" w:cs="宋体"/>
          <w:color w:val="auto"/>
          <w:sz w:val="24"/>
        </w:rPr>
      </w:pPr>
      <w:r>
        <w:rPr>
          <w:rFonts w:hint="eastAsia" w:ascii="宋体" w:hAnsi="宋体" w:cs="宋体"/>
          <w:color w:val="auto"/>
          <w:sz w:val="24"/>
        </w:rPr>
        <w:t>（3）中标人未按规定时间、地点与采购人签订合同的；</w:t>
      </w:r>
    </w:p>
    <w:p w14:paraId="5C431699">
      <w:pPr>
        <w:spacing w:line="360" w:lineRule="auto"/>
        <w:ind w:firstLine="480" w:firstLineChars="200"/>
        <w:rPr>
          <w:rFonts w:ascii="宋体" w:hAnsi="宋体" w:cs="宋体"/>
          <w:color w:val="auto"/>
          <w:sz w:val="24"/>
        </w:rPr>
      </w:pPr>
      <w:r>
        <w:rPr>
          <w:rFonts w:hint="eastAsia" w:ascii="宋体" w:hAnsi="宋体" w:cs="宋体"/>
          <w:color w:val="auto"/>
          <w:sz w:val="24"/>
        </w:rPr>
        <w:t>（4）投标人存在严重违法行为：如提供虚假材料谋取中标，恶意串通，以及行贿或者提供其他不正当利益等；</w:t>
      </w:r>
    </w:p>
    <w:p w14:paraId="631B031C">
      <w:pPr>
        <w:spacing w:line="360" w:lineRule="auto"/>
        <w:ind w:firstLine="480" w:firstLineChars="200"/>
        <w:rPr>
          <w:rFonts w:ascii="宋体" w:hAnsi="宋体" w:cs="宋体"/>
          <w:color w:val="auto"/>
          <w:sz w:val="24"/>
        </w:rPr>
      </w:pPr>
      <w:r>
        <w:rPr>
          <w:rFonts w:hint="eastAsia" w:ascii="宋体" w:hAnsi="宋体" w:cs="宋体"/>
          <w:color w:val="auto"/>
          <w:sz w:val="24"/>
        </w:rPr>
        <w:t>（5）招标文件规定不予退还投标保证金的其他情形。</w:t>
      </w:r>
    </w:p>
    <w:p w14:paraId="7E52ACFB">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11、投标有效期</w:t>
      </w:r>
    </w:p>
    <w:p w14:paraId="24028B86">
      <w:pPr>
        <w:spacing w:line="360" w:lineRule="auto"/>
        <w:ind w:firstLine="480" w:firstLineChars="200"/>
        <w:jc w:val="left"/>
        <w:rPr>
          <w:rFonts w:ascii="宋体" w:hAnsi="宋体" w:cs="宋体"/>
          <w:color w:val="auto"/>
          <w:sz w:val="24"/>
        </w:rPr>
      </w:pPr>
      <w:r>
        <w:rPr>
          <w:rFonts w:hint="eastAsia" w:ascii="宋体" w:hAnsi="宋体" w:cs="宋体"/>
          <w:color w:val="auto"/>
          <w:sz w:val="24"/>
        </w:rPr>
        <w:t>11.1投标有效期为自开标之时起90天，投标文件在这个规定期限内应保持有效。</w:t>
      </w:r>
    </w:p>
    <w:p w14:paraId="08400217">
      <w:pPr>
        <w:spacing w:line="360" w:lineRule="auto"/>
        <w:ind w:firstLine="480" w:firstLineChars="200"/>
        <w:jc w:val="left"/>
        <w:rPr>
          <w:rFonts w:ascii="宋体" w:hAnsi="宋体" w:cs="宋体"/>
          <w:color w:val="auto"/>
          <w:sz w:val="24"/>
        </w:rPr>
      </w:pPr>
      <w:r>
        <w:rPr>
          <w:rFonts w:hint="eastAsia" w:ascii="宋体" w:hAnsi="宋体" w:cs="宋体"/>
          <w:color w:val="auto"/>
          <w:sz w:val="24"/>
        </w:rPr>
        <w:t>11.2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1EBBB212">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12、投标文件的式样和签署</w:t>
      </w:r>
    </w:p>
    <w:p w14:paraId="05454B52">
      <w:pPr>
        <w:spacing w:line="360" w:lineRule="auto"/>
        <w:ind w:firstLine="480" w:firstLineChars="200"/>
        <w:jc w:val="left"/>
        <w:rPr>
          <w:rFonts w:ascii="宋体" w:hAnsi="宋体" w:cs="宋体"/>
          <w:bCs/>
          <w:color w:val="auto"/>
          <w:sz w:val="24"/>
        </w:rPr>
      </w:pPr>
      <w:r>
        <w:rPr>
          <w:rFonts w:hint="eastAsia" w:ascii="宋体" w:hAnsi="宋体" w:cs="宋体"/>
          <w:color w:val="auto"/>
          <w:sz w:val="24"/>
        </w:rPr>
        <w:t>12.1投标文件应打印或用不褪色墨水书写，由投标人的单位负责人或其被授权人签字并加盖公章。投标文件由单位负责人签署的，应提交以书面形式出具的“单位负责人资格证明”；由被授权人签署的，应提交以书面形式出具的“单位负责人资格证明”和“单位负责人授权书”。</w:t>
      </w:r>
    </w:p>
    <w:p w14:paraId="58F28391">
      <w:pPr>
        <w:spacing w:line="360" w:lineRule="auto"/>
        <w:ind w:firstLine="480" w:firstLineChars="200"/>
        <w:jc w:val="left"/>
        <w:rPr>
          <w:rFonts w:ascii="宋体" w:hAnsi="宋体" w:cs="宋体"/>
          <w:color w:val="auto"/>
          <w:sz w:val="24"/>
        </w:rPr>
      </w:pPr>
      <w:r>
        <w:rPr>
          <w:rFonts w:hint="eastAsia" w:ascii="宋体" w:hAnsi="宋体" w:cs="宋体"/>
          <w:color w:val="auto"/>
          <w:sz w:val="24"/>
        </w:rPr>
        <w:t>12.2投标文件中如有修改错漏处，应在修改处加盖</w:t>
      </w:r>
      <w:r>
        <w:rPr>
          <w:rFonts w:hint="eastAsia" w:ascii="宋体" w:hAnsi="宋体" w:cs="宋体"/>
          <w:bCs/>
          <w:color w:val="auto"/>
          <w:sz w:val="24"/>
        </w:rPr>
        <w:t>投标人</w:t>
      </w:r>
      <w:r>
        <w:rPr>
          <w:rFonts w:hint="eastAsia" w:ascii="宋体" w:hAnsi="宋体" w:cs="宋体"/>
          <w:color w:val="auto"/>
          <w:sz w:val="24"/>
        </w:rPr>
        <w:t>公章。</w:t>
      </w:r>
    </w:p>
    <w:p w14:paraId="3F169041">
      <w:pPr>
        <w:spacing w:line="360" w:lineRule="auto"/>
        <w:ind w:firstLine="472" w:firstLineChars="196"/>
        <w:outlineLvl w:val="0"/>
        <w:rPr>
          <w:rFonts w:ascii="宋体" w:hAnsi="宋体" w:cs="宋体"/>
          <w:b/>
          <w:color w:val="auto"/>
          <w:sz w:val="24"/>
        </w:rPr>
      </w:pPr>
      <w:r>
        <w:rPr>
          <w:rFonts w:hint="eastAsia" w:ascii="宋体" w:hAnsi="宋体" w:cs="宋体"/>
          <w:b/>
          <w:color w:val="auto"/>
          <w:sz w:val="24"/>
        </w:rPr>
        <w:t>13、投标文件的修改和撤回</w:t>
      </w:r>
    </w:p>
    <w:p w14:paraId="6CBF9F62">
      <w:pPr>
        <w:spacing w:line="360" w:lineRule="auto"/>
        <w:ind w:firstLine="480" w:firstLineChars="200"/>
        <w:rPr>
          <w:rFonts w:ascii="宋体" w:hAnsi="宋体" w:cs="宋体"/>
          <w:color w:val="auto"/>
          <w:sz w:val="24"/>
        </w:rPr>
      </w:pPr>
      <w:r>
        <w:rPr>
          <w:rFonts w:hint="eastAsia" w:ascii="宋体" w:hAnsi="宋体" w:cs="宋体"/>
          <w:color w:val="auto"/>
          <w:sz w:val="24"/>
        </w:rPr>
        <w:t>13.1投标人在递交投标文件后，可以修改或撤回其投标文件，但采购人必须在规定的投标截止期之前收到投标人的修改或撤回的书面通知。</w:t>
      </w:r>
    </w:p>
    <w:p w14:paraId="24100FDD">
      <w:pPr>
        <w:spacing w:line="360" w:lineRule="auto"/>
        <w:ind w:firstLine="480" w:firstLineChars="200"/>
        <w:rPr>
          <w:rFonts w:ascii="宋体" w:hAnsi="宋体" w:cs="宋体"/>
          <w:color w:val="auto"/>
          <w:sz w:val="24"/>
        </w:rPr>
      </w:pPr>
      <w:r>
        <w:rPr>
          <w:rFonts w:hint="eastAsia" w:ascii="宋体" w:hAnsi="宋体" w:cs="宋体"/>
          <w:color w:val="auto"/>
          <w:sz w:val="24"/>
        </w:rPr>
        <w:t>13.2投标人的修改或撤回通知书应按对投标文件的规定一样进行编制、密封、标记和递交，并标明“修改”或“撤回”字样。</w:t>
      </w:r>
    </w:p>
    <w:p w14:paraId="42452686">
      <w:pPr>
        <w:spacing w:line="360" w:lineRule="auto"/>
        <w:ind w:firstLine="480" w:firstLineChars="200"/>
        <w:rPr>
          <w:rFonts w:ascii="宋体" w:hAnsi="宋体" w:cs="宋体"/>
          <w:color w:val="auto"/>
          <w:sz w:val="24"/>
        </w:rPr>
      </w:pPr>
      <w:r>
        <w:rPr>
          <w:rFonts w:hint="eastAsia" w:ascii="宋体" w:hAnsi="宋体" w:cs="宋体"/>
          <w:color w:val="auto"/>
          <w:sz w:val="24"/>
        </w:rPr>
        <w:t>13.3在投标截止时间（开标时间）之后，投标人不得对其投标文件做任何修改。</w:t>
      </w:r>
    </w:p>
    <w:p w14:paraId="18CFC631">
      <w:pPr>
        <w:spacing w:line="360" w:lineRule="auto"/>
        <w:ind w:firstLine="480" w:firstLineChars="200"/>
        <w:rPr>
          <w:rFonts w:ascii="宋体" w:hAnsi="宋体" w:cs="宋体"/>
          <w:color w:val="auto"/>
          <w:sz w:val="24"/>
        </w:rPr>
      </w:pPr>
      <w:r>
        <w:rPr>
          <w:rFonts w:hint="eastAsia" w:ascii="宋体" w:hAnsi="宋体" w:cs="宋体"/>
          <w:color w:val="auto"/>
          <w:sz w:val="24"/>
        </w:rPr>
        <w:t>13.4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44D7266A">
      <w:pPr>
        <w:spacing w:line="360" w:lineRule="auto"/>
        <w:ind w:firstLine="482" w:firstLineChars="200"/>
        <w:rPr>
          <w:rFonts w:ascii="宋体" w:hAnsi="宋体" w:cs="宋体"/>
          <w:b/>
          <w:color w:val="auto"/>
          <w:sz w:val="24"/>
        </w:rPr>
      </w:pPr>
      <w:r>
        <w:rPr>
          <w:rFonts w:hint="eastAsia" w:ascii="宋体" w:hAnsi="宋体" w:cs="宋体"/>
          <w:b/>
          <w:color w:val="auto"/>
          <w:sz w:val="24"/>
        </w:rPr>
        <w:t>14、投标</w:t>
      </w:r>
    </w:p>
    <w:p w14:paraId="4F94FBB0">
      <w:pPr>
        <w:spacing w:line="360" w:lineRule="auto"/>
        <w:ind w:firstLine="480" w:firstLineChars="200"/>
        <w:rPr>
          <w:rFonts w:ascii="宋体" w:hAnsi="宋体" w:cs="宋体"/>
          <w:color w:val="auto"/>
          <w:sz w:val="24"/>
          <w:lang w:val="zh-CN"/>
        </w:rPr>
      </w:pPr>
      <w:r>
        <w:rPr>
          <w:rFonts w:hint="eastAsia" w:ascii="宋体" w:hAnsi="宋体" w:cs="宋体"/>
          <w:color w:val="auto"/>
          <w:sz w:val="24"/>
        </w:rPr>
        <w:t>14.1</w:t>
      </w:r>
      <w:r>
        <w:rPr>
          <w:rFonts w:hint="eastAsia" w:ascii="宋体" w:hAnsi="宋体" w:cs="宋体"/>
          <w:color w:val="auto"/>
          <w:sz w:val="24"/>
          <w:lang w:val="zh-CN"/>
        </w:rPr>
        <w:t>响应文件递交的截止时间：202</w:t>
      </w:r>
      <w:r>
        <w:rPr>
          <w:rFonts w:hint="eastAsia" w:ascii="宋体" w:hAnsi="宋体" w:cs="宋体"/>
          <w:color w:val="auto"/>
          <w:sz w:val="24"/>
        </w:rPr>
        <w:t>4</w:t>
      </w:r>
      <w:r>
        <w:rPr>
          <w:rFonts w:hint="eastAsia" w:ascii="宋体" w:hAnsi="宋体" w:cs="宋体"/>
          <w:color w:val="auto"/>
          <w:sz w:val="24"/>
          <w:lang w:val="zh-CN"/>
        </w:rPr>
        <w:t>年</w:t>
      </w:r>
      <w:r>
        <w:rPr>
          <w:rFonts w:hint="eastAsia" w:ascii="宋体" w:hAnsi="宋体" w:cs="宋体"/>
          <w:color w:val="auto"/>
          <w:sz w:val="24"/>
          <w:lang w:val="en-US" w:eastAsia="zh-CN"/>
        </w:rPr>
        <w:t>2</w:t>
      </w:r>
      <w:r>
        <w:rPr>
          <w:rFonts w:hint="eastAsia" w:ascii="宋体" w:hAnsi="宋体" w:cs="宋体"/>
          <w:color w:val="auto"/>
          <w:sz w:val="24"/>
          <w:lang w:val="zh-CN"/>
        </w:rPr>
        <w:t>月</w:t>
      </w:r>
      <w:r>
        <w:rPr>
          <w:rFonts w:hint="eastAsia" w:ascii="宋体" w:hAnsi="宋体" w:cs="宋体"/>
          <w:color w:val="auto"/>
          <w:sz w:val="24"/>
          <w:lang w:val="en-US" w:eastAsia="zh-CN"/>
        </w:rPr>
        <w:t>20</w:t>
      </w:r>
      <w:r>
        <w:rPr>
          <w:rFonts w:hint="eastAsia" w:ascii="宋体" w:hAnsi="宋体" w:cs="宋体"/>
          <w:color w:val="auto"/>
          <w:sz w:val="24"/>
          <w:lang w:val="zh-CN"/>
        </w:rPr>
        <w:t>日</w:t>
      </w:r>
      <w:r>
        <w:rPr>
          <w:rFonts w:hint="eastAsia" w:ascii="宋体" w:hAnsi="宋体" w:cs="宋体"/>
          <w:color w:val="auto"/>
          <w:sz w:val="24"/>
          <w:lang w:val="en-US" w:eastAsia="zh-CN"/>
        </w:rPr>
        <w:t>09</w:t>
      </w:r>
      <w:r>
        <w:rPr>
          <w:rFonts w:hint="eastAsia" w:ascii="宋体" w:hAnsi="宋体" w:cs="宋体"/>
          <w:color w:val="auto"/>
          <w:sz w:val="24"/>
          <w:lang w:val="zh-CN"/>
        </w:rPr>
        <w:t>时</w:t>
      </w:r>
      <w:r>
        <w:rPr>
          <w:rFonts w:hint="eastAsia" w:ascii="宋体" w:hAnsi="宋体" w:cs="宋体"/>
          <w:color w:val="auto"/>
          <w:sz w:val="24"/>
          <w:lang w:val="en-US" w:eastAsia="zh-CN"/>
        </w:rPr>
        <w:t>00</w:t>
      </w:r>
      <w:r>
        <w:rPr>
          <w:rFonts w:hint="eastAsia" w:ascii="宋体" w:hAnsi="宋体" w:cs="宋体"/>
          <w:color w:val="auto"/>
          <w:sz w:val="24"/>
          <w:lang w:val="zh-CN"/>
        </w:rPr>
        <w:t>分（北京时间）</w:t>
      </w:r>
    </w:p>
    <w:p w14:paraId="2B9B0344">
      <w:pPr>
        <w:spacing w:line="360" w:lineRule="auto"/>
        <w:ind w:firstLine="480" w:firstLineChars="200"/>
        <w:rPr>
          <w:rFonts w:ascii="宋体" w:hAnsi="宋体" w:cs="宋体"/>
          <w:color w:val="auto"/>
          <w:sz w:val="24"/>
        </w:rPr>
      </w:pPr>
      <w:r>
        <w:rPr>
          <w:rFonts w:hint="eastAsia" w:ascii="宋体" w:hAnsi="宋体" w:cs="宋体"/>
          <w:color w:val="auto"/>
          <w:sz w:val="24"/>
        </w:rPr>
        <w:t>14.2</w:t>
      </w:r>
      <w:r>
        <w:rPr>
          <w:rFonts w:hint="eastAsia" w:ascii="宋体" w:hAnsi="宋体" w:cs="宋体"/>
          <w:color w:val="auto"/>
          <w:sz w:val="24"/>
          <w:lang w:val="zh-CN"/>
        </w:rPr>
        <w:t>响应文件递交的地点：</w:t>
      </w:r>
      <w:r>
        <w:rPr>
          <w:rFonts w:hint="eastAsia" w:ascii="宋体" w:hAnsi="宋体" w:cs="宋体"/>
          <w:color w:val="auto"/>
          <w:sz w:val="24"/>
        </w:rPr>
        <w:t>电子投标文件：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6E1A2DA1">
      <w:pPr>
        <w:spacing w:line="360" w:lineRule="auto"/>
        <w:jc w:val="center"/>
        <w:rPr>
          <w:rFonts w:ascii="宋体" w:hAnsi="宋体" w:cs="宋体"/>
          <w:b/>
          <w:bCs/>
          <w:color w:val="auto"/>
          <w:sz w:val="24"/>
        </w:rPr>
      </w:pPr>
      <w:r>
        <w:rPr>
          <w:rFonts w:hint="eastAsia" w:ascii="宋体" w:hAnsi="宋体" w:cs="宋体"/>
          <w:b/>
          <w:bCs/>
          <w:color w:val="auto"/>
          <w:sz w:val="24"/>
        </w:rPr>
        <w:t>四、开标与评标</w:t>
      </w:r>
    </w:p>
    <w:p w14:paraId="076C85C3">
      <w:pPr>
        <w:spacing w:line="360" w:lineRule="auto"/>
        <w:ind w:firstLine="482" w:firstLineChars="200"/>
        <w:rPr>
          <w:rFonts w:ascii="宋体" w:hAnsi="宋体" w:cs="宋体"/>
          <w:b/>
          <w:color w:val="auto"/>
          <w:sz w:val="24"/>
        </w:rPr>
      </w:pPr>
      <w:r>
        <w:rPr>
          <w:rFonts w:hint="eastAsia" w:ascii="宋体" w:hAnsi="宋体" w:cs="宋体"/>
          <w:b/>
          <w:color w:val="auto"/>
          <w:sz w:val="24"/>
        </w:rPr>
        <w:t>15、开标（</w:t>
      </w:r>
      <w:r>
        <w:rPr>
          <w:rFonts w:hint="eastAsia" w:ascii="宋体" w:hAnsi="宋体" w:cs="宋体"/>
          <w:color w:val="auto"/>
          <w:sz w:val="24"/>
        </w:rPr>
        <w:t>政采云线上开标</w:t>
      </w:r>
      <w:r>
        <w:rPr>
          <w:rFonts w:hint="eastAsia" w:ascii="宋体" w:hAnsi="宋体" w:cs="宋体"/>
          <w:b/>
          <w:color w:val="auto"/>
          <w:sz w:val="24"/>
        </w:rPr>
        <w:t>）</w:t>
      </w:r>
    </w:p>
    <w:p w14:paraId="5EE40E00">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15.1采购代理机构将在招标公告规定的时间和地点组织公开开标，邀请投标人参加。</w:t>
      </w:r>
    </w:p>
    <w:p w14:paraId="6627D389">
      <w:pPr>
        <w:spacing w:line="360" w:lineRule="auto"/>
        <w:ind w:firstLine="480" w:firstLineChars="200"/>
        <w:rPr>
          <w:rFonts w:ascii="宋体" w:hAnsi="宋体" w:cs="宋体"/>
          <w:color w:val="auto"/>
          <w:sz w:val="24"/>
        </w:rPr>
      </w:pPr>
      <w:r>
        <w:rPr>
          <w:rFonts w:hint="eastAsia" w:ascii="宋体" w:hAnsi="宋体" w:cs="宋体"/>
          <w:color w:val="auto"/>
          <w:sz w:val="24"/>
        </w:rPr>
        <w:t>15.2投标人不足3家的，不开标。</w:t>
      </w:r>
    </w:p>
    <w:p w14:paraId="0F51A7E4">
      <w:pPr>
        <w:spacing w:line="360" w:lineRule="auto"/>
        <w:ind w:firstLine="480" w:firstLineChars="200"/>
        <w:rPr>
          <w:rFonts w:ascii="宋体" w:hAnsi="宋体" w:cs="宋体"/>
          <w:color w:val="auto"/>
          <w:sz w:val="24"/>
        </w:rPr>
      </w:pPr>
      <w:r>
        <w:rPr>
          <w:rFonts w:hint="eastAsia" w:ascii="宋体" w:hAnsi="宋体" w:cs="宋体"/>
          <w:color w:val="auto"/>
          <w:sz w:val="24"/>
        </w:rPr>
        <w:t>15.3开标时未宣读的投标价格、价格折扣和招标文件允许提供的备选投标方案等实质性内容，评标时不予承认。</w:t>
      </w:r>
    </w:p>
    <w:p w14:paraId="0F1D55FA">
      <w:pPr>
        <w:spacing w:line="360" w:lineRule="auto"/>
        <w:ind w:firstLine="480" w:firstLineChars="200"/>
        <w:rPr>
          <w:rFonts w:ascii="宋体" w:hAnsi="宋体" w:cs="宋体"/>
          <w:color w:val="auto"/>
          <w:sz w:val="24"/>
        </w:rPr>
      </w:pPr>
      <w:r>
        <w:rPr>
          <w:rFonts w:hint="eastAsia" w:ascii="宋体" w:hAnsi="宋体" w:cs="宋体"/>
          <w:color w:val="auto"/>
          <w:sz w:val="24"/>
        </w:rPr>
        <w:t>15.4按照规定，提交了可接受的“撤回”通知的投标将不予开封。撤回的投标书将原封退回投标人。</w:t>
      </w:r>
    </w:p>
    <w:p w14:paraId="34A6A031">
      <w:pPr>
        <w:spacing w:line="360" w:lineRule="auto"/>
        <w:ind w:firstLine="480" w:firstLineChars="200"/>
        <w:rPr>
          <w:rFonts w:ascii="宋体" w:hAnsi="宋体" w:cs="宋体"/>
          <w:color w:val="auto"/>
          <w:sz w:val="24"/>
        </w:rPr>
      </w:pPr>
      <w:r>
        <w:rPr>
          <w:rFonts w:hint="eastAsia" w:ascii="宋体" w:hAnsi="宋体" w:cs="宋体"/>
          <w:color w:val="auto"/>
          <w:sz w:val="24"/>
        </w:rPr>
        <w:t>15.5开标过程由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5DB328B4">
      <w:pPr>
        <w:spacing w:line="360" w:lineRule="auto"/>
        <w:ind w:firstLine="480" w:firstLineChars="200"/>
        <w:rPr>
          <w:rFonts w:ascii="宋体" w:hAnsi="宋体" w:cs="宋体"/>
          <w:color w:val="auto"/>
          <w:sz w:val="24"/>
        </w:rPr>
      </w:pPr>
      <w:r>
        <w:rPr>
          <w:rFonts w:hint="eastAsia" w:ascii="宋体" w:hAnsi="宋体" w:cs="宋体"/>
          <w:color w:val="auto"/>
          <w:sz w:val="24"/>
        </w:rPr>
        <w:t>15.6开标时，投标文件中“开标一览表”内容与投标文件中“投标报价明细表”内容不一致的，以“开标一览表”为准。</w:t>
      </w:r>
    </w:p>
    <w:p w14:paraId="06DB36DC">
      <w:pPr>
        <w:spacing w:line="360" w:lineRule="auto"/>
        <w:ind w:firstLine="480" w:firstLineChars="200"/>
        <w:rPr>
          <w:rFonts w:ascii="宋体" w:hAnsi="宋体" w:cs="宋体"/>
          <w:color w:val="auto"/>
          <w:sz w:val="24"/>
        </w:rPr>
      </w:pPr>
      <w:r>
        <w:rPr>
          <w:rFonts w:hint="eastAsia" w:ascii="宋体" w:hAnsi="宋体" w:cs="宋体"/>
          <w:color w:val="auto"/>
          <w:sz w:val="24"/>
        </w:rPr>
        <w:t>15.7开标时有下列情形之一的为无效投标：</w:t>
      </w:r>
    </w:p>
    <w:p w14:paraId="33ED5DE2">
      <w:pPr>
        <w:spacing w:line="360" w:lineRule="auto"/>
        <w:ind w:firstLine="480" w:firstLineChars="200"/>
        <w:rPr>
          <w:rFonts w:ascii="宋体" w:hAnsi="宋体" w:cs="宋体"/>
          <w:color w:val="auto"/>
          <w:sz w:val="24"/>
        </w:rPr>
      </w:pPr>
      <w:r>
        <w:rPr>
          <w:rFonts w:hint="eastAsia" w:ascii="宋体" w:hAnsi="宋体" w:cs="宋体"/>
          <w:color w:val="auto"/>
          <w:sz w:val="24"/>
        </w:rPr>
        <w:t>（1）投标文件在规定的投标截止时间以后送达的；</w:t>
      </w:r>
    </w:p>
    <w:p w14:paraId="5CEFBCB0">
      <w:pPr>
        <w:spacing w:line="360" w:lineRule="auto"/>
        <w:ind w:firstLine="480" w:firstLineChars="200"/>
        <w:rPr>
          <w:rFonts w:ascii="宋体" w:hAnsi="宋体" w:cs="宋体"/>
          <w:color w:val="auto"/>
          <w:sz w:val="24"/>
        </w:rPr>
      </w:pPr>
      <w:r>
        <w:rPr>
          <w:rFonts w:hint="eastAsia" w:ascii="宋体" w:hAnsi="宋体" w:cs="宋体"/>
          <w:color w:val="auto"/>
          <w:sz w:val="24"/>
        </w:rPr>
        <w:t>（2）未按招标文件规定提交投标保证金的；</w:t>
      </w:r>
    </w:p>
    <w:p w14:paraId="7DB0DB79">
      <w:pPr>
        <w:spacing w:line="360" w:lineRule="auto"/>
        <w:ind w:firstLine="480" w:firstLineChars="200"/>
        <w:rPr>
          <w:rFonts w:ascii="宋体" w:hAnsi="宋体" w:cs="宋体"/>
          <w:color w:val="auto"/>
          <w:sz w:val="24"/>
        </w:rPr>
      </w:pPr>
      <w:r>
        <w:rPr>
          <w:rFonts w:hint="eastAsia" w:ascii="宋体" w:hAnsi="宋体" w:cs="宋体"/>
          <w:color w:val="auto"/>
          <w:sz w:val="24"/>
        </w:rPr>
        <w:t>（3）到投标截止时间未签到的；</w:t>
      </w:r>
    </w:p>
    <w:p w14:paraId="06E6F8E2">
      <w:pPr>
        <w:spacing w:line="360" w:lineRule="auto"/>
        <w:ind w:firstLine="480" w:firstLineChars="200"/>
        <w:rPr>
          <w:rFonts w:ascii="宋体" w:hAnsi="宋体" w:cs="宋体"/>
          <w:color w:val="auto"/>
          <w:sz w:val="24"/>
        </w:rPr>
      </w:pPr>
      <w:r>
        <w:rPr>
          <w:rFonts w:hint="eastAsia" w:ascii="宋体" w:hAnsi="宋体" w:cs="宋体"/>
          <w:color w:val="auto"/>
          <w:sz w:val="24"/>
        </w:rPr>
        <w:t>（4）招标文件规定开标时属于无效投标的其他情形。</w:t>
      </w:r>
    </w:p>
    <w:p w14:paraId="32EBD4F6">
      <w:pPr>
        <w:spacing w:line="360" w:lineRule="auto"/>
        <w:ind w:firstLine="480" w:firstLineChars="200"/>
        <w:rPr>
          <w:rFonts w:ascii="宋体" w:hAnsi="宋体" w:cs="宋体"/>
          <w:color w:val="auto"/>
          <w:sz w:val="24"/>
        </w:rPr>
      </w:pPr>
      <w:r>
        <w:rPr>
          <w:rFonts w:hint="eastAsia" w:ascii="宋体" w:hAnsi="宋体" w:cs="宋体"/>
          <w:color w:val="auto"/>
          <w:sz w:val="24"/>
        </w:rPr>
        <w:t>15.8开标时有下列情形之一的，采购人有权宣布本项目废标：</w:t>
      </w:r>
    </w:p>
    <w:p w14:paraId="3BE271F7">
      <w:pPr>
        <w:spacing w:line="360" w:lineRule="auto"/>
        <w:ind w:firstLine="480" w:firstLineChars="200"/>
        <w:rPr>
          <w:rFonts w:ascii="宋体" w:hAnsi="宋体" w:cs="宋体"/>
          <w:color w:val="auto"/>
          <w:sz w:val="24"/>
        </w:rPr>
      </w:pPr>
      <w:r>
        <w:rPr>
          <w:rFonts w:hint="eastAsia" w:ascii="宋体" w:hAnsi="宋体" w:cs="宋体"/>
          <w:color w:val="auto"/>
          <w:sz w:val="24"/>
        </w:rPr>
        <w:t>（1）交货时间/合同履行期限符合招标文件要求的投标人不足三家的；</w:t>
      </w:r>
    </w:p>
    <w:p w14:paraId="577EC2A3">
      <w:pPr>
        <w:spacing w:line="360" w:lineRule="auto"/>
        <w:ind w:firstLine="480" w:firstLineChars="200"/>
        <w:rPr>
          <w:rFonts w:ascii="宋体" w:hAnsi="宋体" w:cs="宋体"/>
          <w:color w:val="auto"/>
          <w:sz w:val="24"/>
        </w:rPr>
      </w:pPr>
      <w:r>
        <w:rPr>
          <w:rFonts w:hint="eastAsia" w:ascii="宋体" w:hAnsi="宋体" w:cs="宋体"/>
          <w:color w:val="auto"/>
          <w:sz w:val="24"/>
        </w:rPr>
        <w:t>（2）所有投标人的报价均超过采购项目预算，采购人不能支付的。</w:t>
      </w:r>
    </w:p>
    <w:p w14:paraId="5EB2BE08">
      <w:pPr>
        <w:spacing w:line="360" w:lineRule="auto"/>
        <w:ind w:firstLine="480" w:firstLineChars="200"/>
        <w:rPr>
          <w:rFonts w:ascii="宋体" w:hAnsi="宋体" w:cs="宋体"/>
          <w:color w:val="auto"/>
          <w:sz w:val="24"/>
        </w:rPr>
      </w:pPr>
      <w:r>
        <w:rPr>
          <w:rFonts w:hint="eastAsia" w:ascii="宋体" w:hAnsi="宋体" w:cs="宋体"/>
          <w:color w:val="auto"/>
          <w:sz w:val="24"/>
        </w:rPr>
        <w:t>15.9开标结束后，采购人或采购代理机构将依法对投标人的资格进行审查，并详细填写下表。合格投标人不足3家的，不进行评标。</w:t>
      </w:r>
    </w:p>
    <w:p w14:paraId="5DD44629">
      <w:pPr>
        <w:spacing w:line="360" w:lineRule="auto"/>
        <w:jc w:val="center"/>
        <w:rPr>
          <w:rFonts w:ascii="宋体" w:hAnsi="宋体" w:cs="宋体"/>
          <w:color w:val="auto"/>
          <w:sz w:val="24"/>
        </w:rPr>
      </w:pPr>
      <w:r>
        <w:rPr>
          <w:rFonts w:hint="eastAsia" w:ascii="宋体" w:hAnsi="宋体" w:cs="宋体"/>
          <w:color w:val="auto"/>
          <w:sz w:val="24"/>
        </w:rPr>
        <w:t>资格性审查表</w:t>
      </w:r>
    </w:p>
    <w:tbl>
      <w:tblPr>
        <w:tblStyle w:val="37"/>
        <w:tblW w:w="9056" w:type="dxa"/>
        <w:tblInd w:w="0" w:type="dxa"/>
        <w:tblLayout w:type="fixed"/>
        <w:tblCellMar>
          <w:top w:w="0" w:type="dxa"/>
          <w:left w:w="108" w:type="dxa"/>
          <w:bottom w:w="0" w:type="dxa"/>
          <w:right w:w="108" w:type="dxa"/>
        </w:tblCellMar>
      </w:tblPr>
      <w:tblGrid>
        <w:gridCol w:w="1072"/>
        <w:gridCol w:w="6779"/>
        <w:gridCol w:w="1205"/>
      </w:tblGrid>
      <w:tr w14:paraId="26993FFA">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34B36E28">
            <w:pPr>
              <w:widowControl/>
              <w:autoSpaceDE w:val="0"/>
              <w:autoSpaceDN w:val="0"/>
              <w:spacing w:line="360" w:lineRule="exact"/>
              <w:ind w:right="-34"/>
              <w:jc w:val="center"/>
              <w:textAlignment w:val="bottom"/>
              <w:rPr>
                <w:rFonts w:ascii="宋体" w:hAnsi="宋体" w:cs="宋体"/>
                <w:color w:val="auto"/>
                <w:sz w:val="24"/>
              </w:rPr>
            </w:pPr>
            <w:r>
              <w:rPr>
                <w:rFonts w:hint="eastAsia" w:ascii="宋体" w:hAnsi="宋体" w:cs="宋体"/>
                <w:color w:val="auto"/>
                <w:sz w:val="24"/>
              </w:rPr>
              <w:t>审查内容</w:t>
            </w:r>
          </w:p>
        </w:tc>
        <w:tc>
          <w:tcPr>
            <w:tcW w:w="1205" w:type="dxa"/>
            <w:tcBorders>
              <w:top w:val="single" w:color="auto" w:sz="6" w:space="0"/>
              <w:left w:val="single" w:color="auto" w:sz="6" w:space="0"/>
              <w:bottom w:val="single" w:color="auto" w:sz="6" w:space="0"/>
              <w:right w:val="single" w:color="auto" w:sz="4" w:space="0"/>
            </w:tcBorders>
            <w:vAlign w:val="center"/>
          </w:tcPr>
          <w:p w14:paraId="17A17188">
            <w:pPr>
              <w:widowControl/>
              <w:autoSpaceDE w:val="0"/>
              <w:autoSpaceDN w:val="0"/>
              <w:spacing w:line="360" w:lineRule="exact"/>
              <w:ind w:left="600" w:right="-34" w:hanging="600" w:hangingChars="250"/>
              <w:jc w:val="center"/>
              <w:textAlignment w:val="bottom"/>
              <w:rPr>
                <w:rFonts w:ascii="宋体" w:hAnsi="宋体" w:cs="宋体"/>
                <w:color w:val="auto"/>
                <w:sz w:val="24"/>
              </w:rPr>
            </w:pPr>
            <w:r>
              <w:rPr>
                <w:rFonts w:hint="eastAsia" w:ascii="宋体" w:hAnsi="宋体" w:cs="宋体"/>
                <w:color w:val="auto"/>
                <w:sz w:val="24"/>
              </w:rPr>
              <w:t>投标人</w:t>
            </w:r>
          </w:p>
        </w:tc>
      </w:tr>
      <w:tr w14:paraId="0A19F9D2">
        <w:tblPrEx>
          <w:tblCellMar>
            <w:top w:w="0" w:type="dxa"/>
            <w:left w:w="108" w:type="dxa"/>
            <w:bottom w:w="0" w:type="dxa"/>
            <w:right w:w="108" w:type="dxa"/>
          </w:tblCellMar>
        </w:tblPrEx>
        <w:trPr>
          <w:trHeight w:val="397" w:hRule="atLeast"/>
        </w:trPr>
        <w:tc>
          <w:tcPr>
            <w:tcW w:w="1072" w:type="dxa"/>
            <w:vMerge w:val="restart"/>
            <w:tcBorders>
              <w:top w:val="single" w:color="auto" w:sz="6" w:space="0"/>
              <w:left w:val="single" w:color="auto" w:sz="6" w:space="0"/>
              <w:right w:val="single" w:color="auto" w:sz="4" w:space="0"/>
            </w:tcBorders>
            <w:vAlign w:val="center"/>
          </w:tcPr>
          <w:p w14:paraId="5C0D87FB">
            <w:pPr>
              <w:spacing w:line="360" w:lineRule="exact"/>
              <w:jc w:val="center"/>
              <w:rPr>
                <w:rFonts w:ascii="宋体" w:hAnsi="宋体" w:cs="宋体"/>
                <w:color w:val="auto"/>
                <w:sz w:val="24"/>
              </w:rPr>
            </w:pPr>
            <w:r>
              <w:rPr>
                <w:rFonts w:hint="eastAsia" w:ascii="宋体" w:hAnsi="宋体" w:cs="宋体"/>
                <w:color w:val="auto"/>
                <w:sz w:val="24"/>
              </w:rPr>
              <w:t>资格性审查</w:t>
            </w:r>
          </w:p>
        </w:tc>
        <w:tc>
          <w:tcPr>
            <w:tcW w:w="6779" w:type="dxa"/>
            <w:tcBorders>
              <w:top w:val="single" w:color="auto" w:sz="6" w:space="0"/>
              <w:left w:val="single" w:color="auto" w:sz="4" w:space="0"/>
              <w:bottom w:val="single" w:color="auto" w:sz="6" w:space="0"/>
              <w:right w:val="single" w:color="auto" w:sz="6" w:space="0"/>
            </w:tcBorders>
            <w:vAlign w:val="center"/>
          </w:tcPr>
          <w:p w14:paraId="4809FAB9">
            <w:pPr>
              <w:widowControl/>
              <w:autoSpaceDE w:val="0"/>
              <w:autoSpaceDN w:val="0"/>
              <w:spacing w:line="360" w:lineRule="exact"/>
              <w:ind w:right="-34" w:rightChars="0"/>
              <w:jc w:val="left"/>
              <w:textAlignment w:val="bottom"/>
              <w:rPr>
                <w:rFonts w:ascii="宋体" w:hAnsi="宋体" w:cs="宋体"/>
                <w:color w:val="auto"/>
                <w:sz w:val="24"/>
              </w:rPr>
            </w:pPr>
            <w:r>
              <w:rPr>
                <w:rFonts w:hint="eastAsia" w:ascii="宋体" w:hAnsi="宋体" w:cs="宋体"/>
                <w:color w:val="auto"/>
                <w:sz w:val="24"/>
              </w:rPr>
              <w:t>1.具有独立承担民事责任的能力具有独立承担民事责任的能力（法人或其他组织的提供营业执照等证明文件）；</w:t>
            </w:r>
          </w:p>
        </w:tc>
        <w:tc>
          <w:tcPr>
            <w:tcW w:w="1205" w:type="dxa"/>
            <w:tcBorders>
              <w:top w:val="single" w:color="auto" w:sz="6" w:space="0"/>
              <w:left w:val="single" w:color="auto" w:sz="6" w:space="0"/>
              <w:bottom w:val="single" w:color="auto" w:sz="6" w:space="0"/>
              <w:right w:val="single" w:color="auto" w:sz="4" w:space="0"/>
            </w:tcBorders>
            <w:vAlign w:val="center"/>
          </w:tcPr>
          <w:p w14:paraId="59E4B11F">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79D9E8B0">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701C97BA">
            <w:pPr>
              <w:spacing w:line="360" w:lineRule="exact"/>
              <w:jc w:val="center"/>
              <w:rPr>
                <w:rFonts w:ascii="宋体" w:hAnsi="宋体" w:cs="宋体"/>
                <w:color w:val="auto"/>
                <w:sz w:val="24"/>
              </w:rPr>
            </w:pPr>
          </w:p>
        </w:tc>
        <w:tc>
          <w:tcPr>
            <w:tcW w:w="6779" w:type="dxa"/>
            <w:tcBorders>
              <w:top w:val="single" w:color="auto" w:sz="6" w:space="0"/>
              <w:left w:val="single" w:color="auto" w:sz="4" w:space="0"/>
              <w:bottom w:val="single" w:color="auto" w:sz="6" w:space="0"/>
              <w:right w:val="single" w:color="auto" w:sz="6" w:space="0"/>
            </w:tcBorders>
            <w:vAlign w:val="center"/>
          </w:tcPr>
          <w:p w14:paraId="527D4AC2">
            <w:pPr>
              <w:widowControl/>
              <w:autoSpaceDE w:val="0"/>
              <w:autoSpaceDN w:val="0"/>
              <w:spacing w:line="360" w:lineRule="exact"/>
              <w:ind w:right="-34" w:rightChars="0"/>
              <w:jc w:val="left"/>
              <w:textAlignment w:val="bottom"/>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.具有履行合同所必需的设备和专业技术能力的证明材料（提供承诺书，格式自拟）；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61D82B29">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42261186">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176D8867">
            <w:pPr>
              <w:pStyle w:val="48"/>
              <w:spacing w:line="360" w:lineRule="exact"/>
              <w:rPr>
                <w:rFonts w:ascii="宋体" w:hAnsi="宋体" w:cs="宋体"/>
                <w:color w:val="auto"/>
                <w:sz w:val="24"/>
                <w:szCs w:val="24"/>
              </w:rPr>
            </w:pPr>
          </w:p>
        </w:tc>
        <w:tc>
          <w:tcPr>
            <w:tcW w:w="6779" w:type="dxa"/>
            <w:tcBorders>
              <w:top w:val="single" w:color="auto" w:sz="6" w:space="0"/>
              <w:left w:val="single" w:color="auto" w:sz="4" w:space="0"/>
              <w:bottom w:val="single" w:color="auto" w:sz="6" w:space="0"/>
              <w:right w:val="single" w:color="auto" w:sz="6" w:space="0"/>
            </w:tcBorders>
            <w:vAlign w:val="center"/>
          </w:tcPr>
          <w:p w14:paraId="308A37A0">
            <w:pPr>
              <w:widowControl/>
              <w:autoSpaceDE w:val="0"/>
              <w:autoSpaceDN w:val="0"/>
              <w:spacing w:line="360" w:lineRule="exact"/>
              <w:ind w:right="-34" w:rightChars="0"/>
              <w:jc w:val="left"/>
              <w:textAlignment w:val="bottom"/>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.参加政府采购活动前三年内，在经营活动中没有重大违法记录（提供书面声明，格式自拟）；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252513BD">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0689C0AE">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5BAAA625">
            <w:pPr>
              <w:pStyle w:val="48"/>
              <w:spacing w:line="360" w:lineRule="exact"/>
              <w:rPr>
                <w:rFonts w:ascii="宋体" w:hAnsi="宋体" w:cs="宋体"/>
                <w:color w:val="auto"/>
                <w:sz w:val="24"/>
                <w:szCs w:val="24"/>
              </w:rPr>
            </w:pPr>
          </w:p>
        </w:tc>
        <w:tc>
          <w:tcPr>
            <w:tcW w:w="6779" w:type="dxa"/>
            <w:tcBorders>
              <w:top w:val="single" w:color="auto" w:sz="6" w:space="0"/>
              <w:left w:val="single" w:color="auto" w:sz="4" w:space="0"/>
              <w:bottom w:val="single" w:color="auto" w:sz="6" w:space="0"/>
              <w:right w:val="single" w:color="auto" w:sz="6" w:space="0"/>
            </w:tcBorders>
            <w:vAlign w:val="center"/>
          </w:tcPr>
          <w:p w14:paraId="602B3FE0">
            <w:pPr>
              <w:spacing w:line="360" w:lineRule="exact"/>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.投标人为未被列入失信被执行人、重大税收违法案件当事人名单、政府采购严重违法失信行为记录名单的供应商（提供承诺，格式自拟）；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3D02B48F">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40DE4D1B">
        <w:tblPrEx>
          <w:tblCellMar>
            <w:top w:w="0" w:type="dxa"/>
            <w:left w:w="108" w:type="dxa"/>
            <w:bottom w:w="0" w:type="dxa"/>
            <w:right w:w="108" w:type="dxa"/>
          </w:tblCellMar>
        </w:tblPrEx>
        <w:trPr>
          <w:trHeight w:val="1095" w:hRule="atLeast"/>
        </w:trPr>
        <w:tc>
          <w:tcPr>
            <w:tcW w:w="1072" w:type="dxa"/>
            <w:vMerge w:val="continue"/>
            <w:tcBorders>
              <w:left w:val="single" w:color="auto" w:sz="6" w:space="0"/>
              <w:right w:val="single" w:color="auto" w:sz="4" w:space="0"/>
            </w:tcBorders>
            <w:vAlign w:val="center"/>
          </w:tcPr>
          <w:p w14:paraId="32177EC0">
            <w:pPr>
              <w:spacing w:line="360" w:lineRule="exact"/>
              <w:jc w:val="left"/>
              <w:rPr>
                <w:rFonts w:ascii="宋体" w:hAnsi="宋体" w:cs="宋体"/>
                <w:color w:val="auto"/>
                <w:sz w:val="24"/>
              </w:rPr>
            </w:pPr>
          </w:p>
        </w:tc>
        <w:tc>
          <w:tcPr>
            <w:tcW w:w="6779" w:type="dxa"/>
            <w:tcBorders>
              <w:top w:val="single" w:color="auto" w:sz="6" w:space="0"/>
              <w:left w:val="single" w:color="auto" w:sz="4" w:space="0"/>
              <w:right w:val="single" w:color="auto" w:sz="6" w:space="0"/>
            </w:tcBorders>
            <w:vAlign w:val="center"/>
          </w:tcPr>
          <w:p w14:paraId="20D264FB">
            <w:pPr>
              <w:spacing w:line="360" w:lineRule="exact"/>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.单位负责人为同一人或存在直接控股、管理关系的不同供应商，不得参加同一合同项下的政府采购活动(提供声明，格式自拟)。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59C04F75">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60767485">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14384C86">
            <w:pPr>
              <w:widowControl/>
              <w:autoSpaceDE w:val="0"/>
              <w:autoSpaceDN w:val="0"/>
              <w:spacing w:line="360" w:lineRule="exact"/>
              <w:ind w:left="600" w:right="-34" w:hanging="600" w:hangingChars="250"/>
              <w:jc w:val="center"/>
              <w:textAlignment w:val="bottom"/>
              <w:rPr>
                <w:rFonts w:ascii="宋体" w:hAnsi="宋体" w:cs="宋体"/>
                <w:color w:val="auto"/>
                <w:sz w:val="24"/>
              </w:rPr>
            </w:pPr>
            <w:r>
              <w:rPr>
                <w:rFonts w:hint="eastAsia" w:ascii="宋体" w:hAnsi="宋体" w:cs="宋体"/>
                <w:color w:val="auto"/>
                <w:sz w:val="24"/>
              </w:rPr>
              <w:t>结论</w:t>
            </w:r>
          </w:p>
        </w:tc>
        <w:tc>
          <w:tcPr>
            <w:tcW w:w="1205" w:type="dxa"/>
            <w:tcBorders>
              <w:top w:val="single" w:color="auto" w:sz="6" w:space="0"/>
              <w:left w:val="single" w:color="auto" w:sz="6" w:space="0"/>
              <w:bottom w:val="single" w:color="auto" w:sz="6" w:space="0"/>
              <w:right w:val="single" w:color="auto" w:sz="4" w:space="0"/>
            </w:tcBorders>
            <w:vAlign w:val="center"/>
          </w:tcPr>
          <w:p w14:paraId="4D827073">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7B825DB5">
        <w:tblPrEx>
          <w:tblCellMar>
            <w:top w:w="0" w:type="dxa"/>
            <w:left w:w="108" w:type="dxa"/>
            <w:bottom w:w="0" w:type="dxa"/>
            <w:right w:w="108" w:type="dxa"/>
          </w:tblCellMar>
        </w:tblPrEx>
        <w:trPr>
          <w:trHeight w:val="397" w:hRule="atLeast"/>
        </w:trPr>
        <w:tc>
          <w:tcPr>
            <w:tcW w:w="9056" w:type="dxa"/>
            <w:gridSpan w:val="3"/>
            <w:tcBorders>
              <w:top w:val="single" w:color="auto" w:sz="6" w:space="0"/>
              <w:left w:val="single" w:color="auto" w:sz="6" w:space="0"/>
              <w:bottom w:val="single" w:color="auto" w:sz="6" w:space="0"/>
              <w:right w:val="single" w:color="auto" w:sz="4" w:space="0"/>
            </w:tcBorders>
            <w:vAlign w:val="center"/>
          </w:tcPr>
          <w:p w14:paraId="3F2289A5">
            <w:pPr>
              <w:widowControl/>
              <w:autoSpaceDE w:val="0"/>
              <w:autoSpaceDN w:val="0"/>
              <w:spacing w:line="360" w:lineRule="exact"/>
              <w:ind w:left="600" w:right="-34" w:hanging="600" w:hangingChars="250"/>
              <w:jc w:val="left"/>
              <w:textAlignment w:val="bottom"/>
              <w:rPr>
                <w:rFonts w:ascii="宋体" w:hAnsi="宋体" w:cs="宋体"/>
                <w:color w:val="auto"/>
                <w:sz w:val="24"/>
              </w:rPr>
            </w:pPr>
            <w:r>
              <w:rPr>
                <w:rFonts w:hint="eastAsia" w:ascii="宋体" w:hAnsi="宋体" w:cs="宋体"/>
                <w:color w:val="auto"/>
                <w:sz w:val="24"/>
              </w:rPr>
              <w:t>审查人签字：</w:t>
            </w:r>
          </w:p>
        </w:tc>
      </w:tr>
    </w:tbl>
    <w:p w14:paraId="613C9E50">
      <w:pPr>
        <w:spacing w:line="360" w:lineRule="auto"/>
        <w:rPr>
          <w:rFonts w:ascii="宋体" w:hAnsi="宋体" w:cs="宋体"/>
          <w:color w:val="auto"/>
          <w:sz w:val="24"/>
        </w:rPr>
      </w:pPr>
      <w:r>
        <w:rPr>
          <w:rFonts w:hint="eastAsia" w:ascii="宋体" w:hAnsi="宋体" w:cs="宋体"/>
          <w:color w:val="auto"/>
          <w:sz w:val="24"/>
        </w:rPr>
        <w:t>注：本表中符合评审内容要求的写“√”，不符合评审内容要求的写“×”。结论为“合格”或“不合格”。</w:t>
      </w:r>
    </w:p>
    <w:p w14:paraId="6D21F466">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16、评标过程的保密性</w:t>
      </w:r>
    </w:p>
    <w:p w14:paraId="4D773992">
      <w:pPr>
        <w:spacing w:line="360" w:lineRule="auto"/>
        <w:ind w:firstLine="360" w:firstLineChars="150"/>
        <w:rPr>
          <w:rFonts w:ascii="宋体" w:hAnsi="宋体" w:cs="宋体"/>
          <w:color w:val="auto"/>
          <w:sz w:val="24"/>
        </w:rPr>
      </w:pPr>
      <w:r>
        <w:rPr>
          <w:rFonts w:hint="eastAsia" w:ascii="宋体" w:hAnsi="宋体" w:cs="宋体"/>
          <w:color w:val="auto"/>
          <w:sz w:val="24"/>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14:paraId="1059A6EB">
      <w:pPr>
        <w:spacing w:line="360" w:lineRule="auto"/>
        <w:ind w:firstLine="482" w:firstLineChars="200"/>
        <w:rPr>
          <w:rFonts w:ascii="宋体" w:hAnsi="宋体" w:cs="宋体"/>
          <w:b/>
          <w:bCs/>
          <w:color w:val="auto"/>
          <w:sz w:val="24"/>
        </w:rPr>
      </w:pPr>
      <w:r>
        <w:rPr>
          <w:rFonts w:hint="eastAsia" w:ascii="宋体" w:hAnsi="宋体" w:cs="宋体"/>
          <w:b/>
          <w:bCs/>
          <w:color w:val="auto"/>
          <w:sz w:val="24"/>
        </w:rPr>
        <w:t>17、评标</w:t>
      </w:r>
    </w:p>
    <w:p w14:paraId="5872540E">
      <w:pPr>
        <w:spacing w:line="360" w:lineRule="auto"/>
        <w:ind w:firstLine="480" w:firstLineChars="200"/>
        <w:rPr>
          <w:rFonts w:ascii="宋体" w:hAnsi="宋体" w:cs="宋体"/>
          <w:color w:val="auto"/>
          <w:sz w:val="24"/>
        </w:rPr>
      </w:pPr>
      <w:r>
        <w:rPr>
          <w:rFonts w:hint="eastAsia" w:ascii="宋体" w:hAnsi="宋体" w:cs="宋体"/>
          <w:color w:val="auto"/>
          <w:sz w:val="24"/>
        </w:rPr>
        <w:t>17.1采购代理机构负责组织评标工作，并履行下列职责：</w:t>
      </w:r>
    </w:p>
    <w:p w14:paraId="553D6ED7">
      <w:pPr>
        <w:spacing w:line="360" w:lineRule="auto"/>
        <w:ind w:firstLine="360" w:firstLineChars="150"/>
        <w:rPr>
          <w:rFonts w:ascii="宋体" w:hAnsi="宋体" w:cs="宋体"/>
          <w:color w:val="auto"/>
          <w:sz w:val="24"/>
        </w:rPr>
      </w:pPr>
      <w:r>
        <w:rPr>
          <w:rFonts w:hint="eastAsia" w:ascii="宋体" w:hAnsi="宋体" w:cs="宋体"/>
          <w:color w:val="auto"/>
          <w:sz w:val="24"/>
        </w:rPr>
        <w:t>（一）核对评审专家身份和采购人代表授权函，对评审专家在政府采购活动中的职责履行情况予以记录，并及时将有关违法违规行为向财政部门报告；</w:t>
      </w:r>
    </w:p>
    <w:p w14:paraId="5E5C5F5B">
      <w:pPr>
        <w:spacing w:line="360" w:lineRule="auto"/>
        <w:ind w:firstLine="360" w:firstLineChars="150"/>
        <w:rPr>
          <w:rFonts w:ascii="宋体" w:hAnsi="宋体" w:cs="宋体"/>
          <w:color w:val="auto"/>
          <w:sz w:val="24"/>
        </w:rPr>
      </w:pPr>
      <w:r>
        <w:rPr>
          <w:rFonts w:hint="eastAsia" w:ascii="宋体" w:hAnsi="宋体" w:cs="宋体"/>
          <w:color w:val="auto"/>
          <w:sz w:val="24"/>
        </w:rPr>
        <w:t>（二）宣布评标纪律；</w:t>
      </w:r>
    </w:p>
    <w:p w14:paraId="3E42EED1">
      <w:pPr>
        <w:spacing w:line="360" w:lineRule="auto"/>
        <w:ind w:firstLine="360" w:firstLineChars="150"/>
        <w:rPr>
          <w:rFonts w:ascii="宋体" w:hAnsi="宋体" w:cs="宋体"/>
          <w:color w:val="auto"/>
          <w:sz w:val="24"/>
        </w:rPr>
      </w:pPr>
      <w:r>
        <w:rPr>
          <w:rFonts w:hint="eastAsia" w:ascii="宋体" w:hAnsi="宋体" w:cs="宋体"/>
          <w:color w:val="auto"/>
          <w:sz w:val="24"/>
        </w:rPr>
        <w:t>（三）公布投标人名单，告知评审专家应当回避的情形；</w:t>
      </w:r>
    </w:p>
    <w:p w14:paraId="6E6E8230">
      <w:pPr>
        <w:spacing w:line="360" w:lineRule="auto"/>
        <w:ind w:firstLine="360" w:firstLineChars="150"/>
        <w:rPr>
          <w:rFonts w:ascii="宋体" w:hAnsi="宋体" w:cs="宋体"/>
          <w:color w:val="auto"/>
          <w:sz w:val="24"/>
        </w:rPr>
      </w:pPr>
      <w:r>
        <w:rPr>
          <w:rFonts w:hint="eastAsia" w:ascii="宋体" w:hAnsi="宋体" w:cs="宋体"/>
          <w:color w:val="auto"/>
          <w:sz w:val="24"/>
        </w:rPr>
        <w:t>（四）组织评标委员会推选评标组长，采购人代表不得担任组长；</w:t>
      </w:r>
    </w:p>
    <w:p w14:paraId="016C9A97">
      <w:pPr>
        <w:spacing w:line="360" w:lineRule="auto"/>
        <w:ind w:firstLine="360" w:firstLineChars="150"/>
        <w:rPr>
          <w:rFonts w:ascii="宋体" w:hAnsi="宋体" w:cs="宋体"/>
          <w:color w:val="auto"/>
          <w:sz w:val="24"/>
        </w:rPr>
      </w:pPr>
      <w:r>
        <w:rPr>
          <w:rFonts w:hint="eastAsia" w:ascii="宋体" w:hAnsi="宋体" w:cs="宋体"/>
          <w:color w:val="auto"/>
          <w:sz w:val="24"/>
        </w:rPr>
        <w:t>（五）在评标期间采取必要的通讯管理措施，保证评标活动不受外界干扰；</w:t>
      </w:r>
    </w:p>
    <w:p w14:paraId="21165878">
      <w:pPr>
        <w:spacing w:line="360" w:lineRule="auto"/>
        <w:ind w:firstLine="360" w:firstLineChars="150"/>
        <w:rPr>
          <w:rFonts w:ascii="宋体" w:hAnsi="宋体" w:cs="宋体"/>
          <w:color w:val="auto"/>
          <w:sz w:val="24"/>
        </w:rPr>
      </w:pPr>
      <w:r>
        <w:rPr>
          <w:rFonts w:hint="eastAsia" w:ascii="宋体" w:hAnsi="宋体" w:cs="宋体"/>
          <w:color w:val="auto"/>
          <w:sz w:val="24"/>
        </w:rPr>
        <w:t>（六）根据评标委员会的要求介绍政府采购相关政策法规、招标文件；</w:t>
      </w:r>
    </w:p>
    <w:p w14:paraId="2E4F4D51">
      <w:pPr>
        <w:spacing w:line="360" w:lineRule="auto"/>
        <w:ind w:firstLine="360" w:firstLineChars="150"/>
        <w:rPr>
          <w:rFonts w:ascii="宋体" w:hAnsi="宋体" w:cs="宋体"/>
          <w:color w:val="auto"/>
          <w:sz w:val="24"/>
        </w:rPr>
      </w:pPr>
      <w:r>
        <w:rPr>
          <w:rFonts w:hint="eastAsia" w:ascii="宋体" w:hAnsi="宋体" w:cs="宋体"/>
          <w:color w:val="auto"/>
          <w:sz w:val="24"/>
        </w:rPr>
        <w:t>（七）维护评标秩序，监督评标委员会依照招标文件规定的评标程序、方法和标准进行独立评审，及时制止和纠正采购人代表、评审专家的倾向性言论或者违法违规行为；</w:t>
      </w:r>
    </w:p>
    <w:p w14:paraId="70F0B08C">
      <w:pPr>
        <w:spacing w:line="360" w:lineRule="auto"/>
        <w:ind w:firstLine="360" w:firstLineChars="150"/>
        <w:rPr>
          <w:rFonts w:ascii="宋体" w:hAnsi="宋体" w:cs="宋体"/>
          <w:color w:val="auto"/>
          <w:sz w:val="24"/>
        </w:rPr>
      </w:pPr>
      <w:r>
        <w:rPr>
          <w:rFonts w:hint="eastAsia" w:ascii="宋体" w:hAnsi="宋体" w:cs="宋体"/>
          <w:color w:val="auto"/>
          <w:sz w:val="24"/>
        </w:rPr>
        <w:t>（八）评标委员会根据有关法律法规和招标文件规定的方法和标准独立评标，负责完成评标的全过程直至评定预中标人。采购代理机构只负责评标组织工作，不参加评标。</w:t>
      </w:r>
    </w:p>
    <w:p w14:paraId="3068CA0F">
      <w:pPr>
        <w:spacing w:line="360" w:lineRule="auto"/>
        <w:ind w:firstLine="360" w:firstLineChars="150"/>
        <w:rPr>
          <w:rFonts w:ascii="宋体" w:hAnsi="宋体" w:cs="宋体"/>
          <w:color w:val="auto"/>
          <w:sz w:val="24"/>
        </w:rPr>
      </w:pPr>
      <w:r>
        <w:rPr>
          <w:rFonts w:hint="eastAsia" w:ascii="宋体" w:hAnsi="宋体" w:cs="宋体"/>
          <w:color w:val="auto"/>
          <w:sz w:val="24"/>
        </w:rPr>
        <w:t>（九）核对评标结果，有《政府采购货物和服务招标投标管理办法》（中华人民共和国财政部令第87号）规定情形的，要求评标委员会复核或者书面说明理由，评标委员会拒绝的，应予记录并向本级财政部门报告；</w:t>
      </w:r>
    </w:p>
    <w:p w14:paraId="0D9AD164">
      <w:pPr>
        <w:spacing w:line="360" w:lineRule="auto"/>
        <w:ind w:firstLine="360" w:firstLineChars="150"/>
        <w:rPr>
          <w:rFonts w:ascii="宋体" w:hAnsi="宋体" w:cs="宋体"/>
          <w:color w:val="auto"/>
          <w:sz w:val="24"/>
        </w:rPr>
      </w:pPr>
      <w:r>
        <w:rPr>
          <w:rFonts w:hint="eastAsia" w:ascii="宋体" w:hAnsi="宋体" w:cs="宋体"/>
          <w:color w:val="auto"/>
          <w:sz w:val="24"/>
        </w:rPr>
        <w:t>（十）评审工作完成后，按照规定向评审专家支付劳务报酬和异地评审差旅费，不得向评审专家以外的其他人员支付评审劳务报酬；</w:t>
      </w:r>
    </w:p>
    <w:p w14:paraId="32FF4873">
      <w:pPr>
        <w:spacing w:line="360" w:lineRule="auto"/>
        <w:ind w:firstLine="360" w:firstLineChars="150"/>
        <w:rPr>
          <w:rFonts w:ascii="宋体" w:hAnsi="宋体" w:cs="宋体"/>
          <w:color w:val="auto"/>
          <w:sz w:val="24"/>
        </w:rPr>
      </w:pPr>
      <w:r>
        <w:rPr>
          <w:rFonts w:hint="eastAsia" w:ascii="宋体" w:hAnsi="宋体" w:cs="宋体"/>
          <w:color w:val="auto"/>
          <w:sz w:val="24"/>
        </w:rPr>
        <w:t>（十一）处理与评标有关的其他事项。</w:t>
      </w:r>
    </w:p>
    <w:p w14:paraId="11BE8BC9">
      <w:pPr>
        <w:spacing w:line="360" w:lineRule="auto"/>
        <w:ind w:firstLine="480" w:firstLineChars="200"/>
        <w:rPr>
          <w:rFonts w:ascii="宋体" w:hAnsi="宋体" w:cs="宋体"/>
          <w:color w:val="auto"/>
          <w:sz w:val="24"/>
        </w:rPr>
      </w:pPr>
      <w:r>
        <w:rPr>
          <w:rFonts w:hint="eastAsia" w:ascii="宋体" w:hAnsi="宋体" w:cs="宋体"/>
          <w:color w:val="auto"/>
          <w:sz w:val="24"/>
        </w:rPr>
        <w:t>17.2采购人可以在评标前说明项目背景和采购需求，说明内容不得含有歧视性、倾向性意见，不得超出招标文件所述范围。说明应当提交书面材料，并随采购文件一并存档。</w:t>
      </w:r>
    </w:p>
    <w:p w14:paraId="24CCD76F">
      <w:pPr>
        <w:spacing w:line="360" w:lineRule="auto"/>
        <w:ind w:firstLine="480" w:firstLineChars="200"/>
        <w:rPr>
          <w:rFonts w:ascii="宋体" w:hAnsi="宋体" w:cs="宋体"/>
          <w:color w:val="auto"/>
          <w:sz w:val="24"/>
        </w:rPr>
      </w:pPr>
      <w:r>
        <w:rPr>
          <w:rFonts w:hint="eastAsia" w:ascii="宋体" w:hAnsi="宋体" w:cs="宋体"/>
          <w:color w:val="auto"/>
          <w:sz w:val="24"/>
        </w:rPr>
        <w:t>17.3</w:t>
      </w:r>
      <w:r>
        <w:rPr>
          <w:rFonts w:hint="eastAsia" w:ascii="宋体" w:hAnsi="宋体" w:cs="宋体"/>
          <w:color w:val="auto"/>
          <w:sz w:val="24"/>
          <w:lang w:val="zh-CN"/>
        </w:rPr>
        <w:t>评标委员会由采购人代表</w:t>
      </w:r>
      <w:r>
        <w:rPr>
          <w:rFonts w:hint="eastAsia" w:ascii="宋体" w:hAnsi="宋体" w:cs="宋体"/>
          <w:color w:val="auto"/>
          <w:sz w:val="24"/>
        </w:rPr>
        <w:t>0人</w:t>
      </w:r>
      <w:r>
        <w:rPr>
          <w:rFonts w:hint="eastAsia" w:ascii="宋体" w:hAnsi="宋体" w:cs="宋体"/>
          <w:color w:val="auto"/>
          <w:sz w:val="24"/>
          <w:lang w:val="zh-CN"/>
        </w:rPr>
        <w:t>和评审专家</w:t>
      </w:r>
      <w:r>
        <w:rPr>
          <w:rFonts w:hint="eastAsia" w:ascii="宋体" w:hAnsi="宋体" w:cs="宋体"/>
          <w:color w:val="auto"/>
          <w:sz w:val="24"/>
        </w:rPr>
        <w:t>5人</w:t>
      </w:r>
      <w:r>
        <w:rPr>
          <w:rFonts w:hint="eastAsia" w:ascii="宋体" w:hAnsi="宋体" w:cs="宋体"/>
          <w:color w:val="auto"/>
          <w:sz w:val="24"/>
          <w:lang w:val="zh-CN"/>
        </w:rPr>
        <w:t>组成，采购人代表由采购人委派，专家成员从省级政府采购监督管理部门建立的专家库中随机抽取产生。</w:t>
      </w:r>
      <w:r>
        <w:rPr>
          <w:rFonts w:hint="eastAsia" w:ascii="宋体" w:hAnsi="宋体" w:cs="宋体"/>
          <w:color w:val="auto"/>
          <w:sz w:val="24"/>
        </w:rPr>
        <w:t>评标委员会根据有关法律法规和招标文件规定的方法和标准独立评标，负责完成评标的全过程直至评定预中标人，成员人数应当为5人以上单数，其中随机抽取的评审专家不得少于成员总数的三分之二。</w:t>
      </w:r>
    </w:p>
    <w:p w14:paraId="75EB7DAB">
      <w:pPr>
        <w:spacing w:line="360" w:lineRule="auto"/>
        <w:ind w:firstLine="480" w:firstLineChars="200"/>
        <w:rPr>
          <w:rFonts w:ascii="宋体" w:hAnsi="宋体" w:cs="宋体"/>
          <w:color w:val="auto"/>
          <w:sz w:val="24"/>
        </w:rPr>
      </w:pPr>
      <w:r>
        <w:rPr>
          <w:rFonts w:hint="eastAsia" w:ascii="宋体" w:hAnsi="宋体" w:cs="宋体"/>
          <w:color w:val="auto"/>
          <w:sz w:val="24"/>
        </w:rPr>
        <w:t>17.4采购项目符合下列情形之一的，评标委员会成员人数应当为7人以上单数：</w:t>
      </w:r>
    </w:p>
    <w:p w14:paraId="6FB127F9">
      <w:pPr>
        <w:spacing w:line="360" w:lineRule="auto"/>
        <w:ind w:firstLine="480" w:firstLineChars="200"/>
        <w:rPr>
          <w:rFonts w:ascii="宋体" w:hAnsi="宋体" w:cs="宋体"/>
          <w:color w:val="auto"/>
          <w:sz w:val="24"/>
        </w:rPr>
      </w:pPr>
      <w:r>
        <w:rPr>
          <w:rFonts w:hint="eastAsia" w:ascii="宋体" w:hAnsi="宋体" w:cs="宋体"/>
          <w:color w:val="auto"/>
          <w:sz w:val="24"/>
        </w:rPr>
        <w:t>（一）采购预算金额在1000万元以上；</w:t>
      </w:r>
    </w:p>
    <w:p w14:paraId="27EB5FE5">
      <w:pPr>
        <w:spacing w:line="360" w:lineRule="auto"/>
        <w:ind w:firstLine="480" w:firstLineChars="200"/>
        <w:rPr>
          <w:rFonts w:ascii="宋体" w:hAnsi="宋体" w:cs="宋体"/>
          <w:color w:val="auto"/>
          <w:sz w:val="24"/>
        </w:rPr>
      </w:pPr>
      <w:r>
        <w:rPr>
          <w:rFonts w:hint="eastAsia" w:ascii="宋体" w:hAnsi="宋体" w:cs="宋体"/>
          <w:color w:val="auto"/>
          <w:sz w:val="24"/>
        </w:rPr>
        <w:t>（二）技术复杂；</w:t>
      </w:r>
    </w:p>
    <w:p w14:paraId="58733590">
      <w:pPr>
        <w:spacing w:line="360" w:lineRule="auto"/>
        <w:ind w:firstLine="480" w:firstLineChars="200"/>
        <w:rPr>
          <w:rFonts w:ascii="宋体" w:hAnsi="宋体" w:cs="宋体"/>
          <w:color w:val="auto"/>
          <w:sz w:val="24"/>
        </w:rPr>
      </w:pPr>
      <w:r>
        <w:rPr>
          <w:rFonts w:hint="eastAsia" w:ascii="宋体" w:hAnsi="宋体" w:cs="宋体"/>
          <w:color w:val="auto"/>
          <w:sz w:val="24"/>
        </w:rPr>
        <w:t>（三）社会影响较大。</w:t>
      </w:r>
    </w:p>
    <w:p w14:paraId="0395E9F9">
      <w:pPr>
        <w:widowControl/>
        <w:spacing w:line="360" w:lineRule="auto"/>
        <w:ind w:firstLine="480" w:firstLineChars="200"/>
        <w:rPr>
          <w:rFonts w:ascii="宋体" w:hAnsi="宋体" w:cs="宋体"/>
          <w:color w:val="auto"/>
          <w:sz w:val="24"/>
        </w:rPr>
      </w:pPr>
      <w:r>
        <w:rPr>
          <w:rFonts w:hint="eastAsia" w:ascii="宋体" w:hAnsi="宋体" w:cs="宋体"/>
          <w:color w:val="auto"/>
          <w:sz w:val="24"/>
        </w:rPr>
        <w:t>17.5评标委员会负责具体评标事物，并独立履行下列职责：</w:t>
      </w:r>
    </w:p>
    <w:p w14:paraId="31923D07">
      <w:pPr>
        <w:widowControl/>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（一）审查、评价投标文件是否符合招标文件的商务、技术等实质性要求；</w:t>
      </w:r>
    </w:p>
    <w:p w14:paraId="0D11132E">
      <w:pPr>
        <w:widowControl/>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（二）要求投标人对投标文件有关事项作出澄清或者说明；</w:t>
      </w:r>
    </w:p>
    <w:p w14:paraId="74C012F0">
      <w:pPr>
        <w:widowControl/>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（三）对投标文件进行比较和评价；</w:t>
      </w:r>
    </w:p>
    <w:p w14:paraId="7303B36A">
      <w:pPr>
        <w:widowControl/>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（四）确定中标候选人名单；</w:t>
      </w:r>
    </w:p>
    <w:p w14:paraId="585D96B0">
      <w:pPr>
        <w:widowControl/>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（五）向采购人、采购代理机构或者有关部门报告评标中发现的违法行为。</w:t>
      </w:r>
    </w:p>
    <w:p w14:paraId="5A8DBDDB">
      <w:pPr>
        <w:widowControl/>
        <w:spacing w:line="360" w:lineRule="auto"/>
        <w:ind w:firstLine="480" w:firstLineChars="200"/>
        <w:rPr>
          <w:rFonts w:ascii="宋体" w:hAnsi="宋体" w:cs="宋体"/>
          <w:color w:val="auto"/>
          <w:sz w:val="24"/>
        </w:rPr>
      </w:pPr>
      <w:r>
        <w:rPr>
          <w:rFonts w:hint="eastAsia" w:ascii="宋体" w:hAnsi="宋体" w:cs="宋体"/>
          <w:color w:val="auto"/>
          <w:sz w:val="24"/>
        </w:rPr>
        <w:t>17.6评标委员会对投标文件的判定，只依据投标文件内容本身，不依据任何外来证明。</w:t>
      </w:r>
    </w:p>
    <w:p w14:paraId="55A4DC7A">
      <w:pPr>
        <w:widowControl/>
        <w:spacing w:line="360" w:lineRule="auto"/>
        <w:ind w:firstLine="361" w:firstLineChars="150"/>
        <w:rPr>
          <w:rFonts w:ascii="宋体" w:hAnsi="宋体" w:cs="宋体"/>
          <w:b/>
          <w:color w:val="auto"/>
          <w:sz w:val="24"/>
        </w:rPr>
      </w:pPr>
      <w:r>
        <w:rPr>
          <w:rFonts w:hint="eastAsia" w:ascii="宋体" w:hAnsi="宋体" w:cs="宋体"/>
          <w:b/>
          <w:color w:val="auto"/>
          <w:sz w:val="24"/>
        </w:rPr>
        <w:t xml:space="preserve"> 18、政府采购进口产品的规定</w:t>
      </w:r>
    </w:p>
    <w:p w14:paraId="31CE8CEE">
      <w:pPr>
        <w:spacing w:line="360" w:lineRule="auto"/>
        <w:ind w:firstLine="480" w:firstLineChars="200"/>
        <w:rPr>
          <w:rFonts w:ascii="宋体" w:hAnsi="宋体" w:cs="宋体"/>
          <w:color w:val="auto"/>
          <w:sz w:val="24"/>
        </w:rPr>
      </w:pPr>
      <w:r>
        <w:rPr>
          <w:rFonts w:hint="eastAsia" w:ascii="宋体" w:hAnsi="宋体" w:cs="宋体"/>
          <w:color w:val="auto"/>
          <w:sz w:val="24"/>
        </w:rPr>
        <w:t>18.1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1B2F3AEF">
      <w:pPr>
        <w:spacing w:line="360" w:lineRule="auto"/>
        <w:ind w:firstLine="480" w:firstLineChars="200"/>
        <w:rPr>
          <w:rFonts w:ascii="宋体" w:hAnsi="宋体" w:cs="宋体"/>
          <w:color w:val="auto"/>
          <w:sz w:val="24"/>
        </w:rPr>
      </w:pPr>
      <w:r>
        <w:rPr>
          <w:rFonts w:hint="eastAsia" w:ascii="宋体" w:hAnsi="宋体" w:cs="宋体"/>
          <w:color w:val="auto"/>
          <w:sz w:val="24"/>
        </w:rPr>
        <w:t>18.2在中国境内生产或组装的外国品牌产品须标明该产品在中国国内制造厂商名称。否则，按进口产品对待。</w:t>
      </w:r>
    </w:p>
    <w:p w14:paraId="4F821BEE">
      <w:pPr>
        <w:spacing w:line="360" w:lineRule="auto"/>
        <w:ind w:firstLine="482" w:firstLineChars="200"/>
        <w:rPr>
          <w:rFonts w:ascii="宋体" w:hAnsi="宋体" w:cs="宋体"/>
          <w:b/>
          <w:color w:val="auto"/>
          <w:sz w:val="24"/>
        </w:rPr>
      </w:pPr>
      <w:r>
        <w:rPr>
          <w:rFonts w:hint="eastAsia" w:ascii="宋体" w:hAnsi="宋体" w:cs="宋体"/>
          <w:b/>
          <w:color w:val="auto"/>
          <w:sz w:val="24"/>
        </w:rPr>
        <w:t>19、政府强制采购节能产品的规定</w:t>
      </w:r>
    </w:p>
    <w:p w14:paraId="47D2BA6D">
      <w:pPr>
        <w:spacing w:line="360" w:lineRule="auto"/>
        <w:ind w:firstLine="480" w:firstLineChars="200"/>
        <w:rPr>
          <w:rFonts w:ascii="宋体" w:hAnsi="宋体" w:cs="宋体"/>
          <w:color w:val="auto"/>
          <w:sz w:val="24"/>
        </w:rPr>
      </w:pPr>
      <w:r>
        <w:rPr>
          <w:rFonts w:hint="eastAsia" w:ascii="宋体" w:hAnsi="宋体" w:cs="宋体"/>
          <w:color w:val="auto"/>
          <w:sz w:val="24"/>
        </w:rPr>
        <w:t>19.1按照财政部、发展改革委最新发布执行的《</w:t>
      </w:r>
      <w:r>
        <w:rPr>
          <w:color w:val="auto"/>
        </w:rPr>
        <w:fldChar w:fldCharType="begin"/>
      </w:r>
      <w:r>
        <w:rPr>
          <w:color w:val="auto"/>
        </w:rPr>
        <w:instrText xml:space="preserve"> HYPERLINK "http://gks.mof.gov.cn/zhengfucaigouguanli/201904/P020190404409422168443.pdf" </w:instrText>
      </w:r>
      <w:r>
        <w:rPr>
          <w:color w:val="auto"/>
        </w:rPr>
        <w:fldChar w:fldCharType="separate"/>
      </w:r>
      <w:r>
        <w:rPr>
          <w:rFonts w:hint="eastAsia" w:ascii="宋体" w:hAnsi="宋体" w:cs="宋体"/>
          <w:color w:val="auto"/>
          <w:sz w:val="24"/>
        </w:rPr>
        <w:t>节能产品政府采购品目清单</w:t>
      </w:r>
      <w:r>
        <w:rPr>
          <w:rFonts w:hint="eastAsia" w:ascii="宋体" w:hAnsi="宋体" w:cs="宋体"/>
          <w:color w:val="auto"/>
          <w:sz w:val="24"/>
        </w:rPr>
        <w:fldChar w:fldCharType="end"/>
      </w:r>
      <w:r>
        <w:rPr>
          <w:rFonts w:hint="eastAsia" w:ascii="宋体" w:hAnsi="宋体" w:cs="宋体"/>
          <w:color w:val="auto"/>
          <w:sz w:val="24"/>
        </w:rPr>
        <w:t>》的规定，《技术需求》中凡包含强制采购产品的，投标人必须提供列入《</w:t>
      </w:r>
      <w:r>
        <w:rPr>
          <w:color w:val="auto"/>
        </w:rPr>
        <w:fldChar w:fldCharType="begin"/>
      </w:r>
      <w:r>
        <w:rPr>
          <w:color w:val="auto"/>
        </w:rPr>
        <w:instrText xml:space="preserve"> HYPERLINK "http://gks.mof.gov.cn/zhengfucaigouguanli/201904/P020190404409422168443.pdf" </w:instrText>
      </w:r>
      <w:r>
        <w:rPr>
          <w:color w:val="auto"/>
        </w:rPr>
        <w:fldChar w:fldCharType="separate"/>
      </w:r>
      <w:r>
        <w:rPr>
          <w:rFonts w:hint="eastAsia" w:ascii="宋体" w:hAnsi="宋体" w:cs="宋体"/>
          <w:color w:val="auto"/>
          <w:sz w:val="24"/>
        </w:rPr>
        <w:t>节能产品政府采购品目清单</w:t>
      </w:r>
      <w:r>
        <w:rPr>
          <w:rFonts w:hint="eastAsia" w:ascii="宋体" w:hAnsi="宋体" w:cs="宋体"/>
          <w:color w:val="auto"/>
          <w:sz w:val="24"/>
        </w:rPr>
        <w:fldChar w:fldCharType="end"/>
      </w:r>
      <w:r>
        <w:rPr>
          <w:rFonts w:hint="eastAsia" w:ascii="宋体" w:hAnsi="宋体" w:cs="宋体"/>
          <w:color w:val="auto"/>
          <w:sz w:val="24"/>
        </w:rPr>
        <w:t>》的要求产品，投标文件中需提供认证证明，认证机构须在市场监管总局公布的名录内详见《市场监管总局关于发布参与实施政府采购节能产品、环境标志产品认证机构名录的公告（2019年第16号文件）》，否则无效。</w:t>
      </w:r>
    </w:p>
    <w:p w14:paraId="54C31A2C">
      <w:pPr>
        <w:spacing w:line="360" w:lineRule="auto"/>
        <w:ind w:firstLine="480" w:firstLineChars="200"/>
        <w:rPr>
          <w:rFonts w:ascii="宋体" w:hAnsi="宋体" w:cs="宋体"/>
          <w:color w:val="auto"/>
          <w:sz w:val="24"/>
        </w:rPr>
      </w:pPr>
      <w:r>
        <w:rPr>
          <w:rFonts w:hint="eastAsia" w:ascii="宋体" w:hAnsi="宋体" w:cs="宋体"/>
          <w:color w:val="auto"/>
          <w:sz w:val="24"/>
        </w:rPr>
        <w:t>19.2《技术需求》中包含计算机设备的，投标人必须投标预装正版操作系统软件的计算机产品，否则无效。</w:t>
      </w:r>
    </w:p>
    <w:p w14:paraId="33BDABC9">
      <w:pPr>
        <w:spacing w:line="360" w:lineRule="auto"/>
        <w:jc w:val="center"/>
        <w:rPr>
          <w:rFonts w:ascii="宋体" w:hAnsi="宋体" w:cs="宋体"/>
          <w:b/>
          <w:color w:val="auto"/>
          <w:sz w:val="24"/>
        </w:rPr>
      </w:pPr>
      <w:r>
        <w:rPr>
          <w:rFonts w:hint="eastAsia" w:ascii="宋体" w:hAnsi="宋体" w:cs="宋体"/>
          <w:b/>
          <w:color w:val="auto"/>
          <w:sz w:val="24"/>
        </w:rPr>
        <w:t>五、中标与合同</w:t>
      </w:r>
    </w:p>
    <w:p w14:paraId="68186077">
      <w:pPr>
        <w:spacing w:line="360" w:lineRule="auto"/>
        <w:ind w:firstLine="482" w:firstLineChars="200"/>
        <w:rPr>
          <w:rFonts w:ascii="宋体" w:hAnsi="宋体" w:cs="宋体"/>
          <w:b/>
          <w:color w:val="auto"/>
          <w:sz w:val="24"/>
        </w:rPr>
      </w:pPr>
      <w:r>
        <w:rPr>
          <w:rFonts w:hint="eastAsia" w:ascii="宋体" w:hAnsi="宋体" w:cs="宋体"/>
          <w:b/>
          <w:color w:val="auto"/>
          <w:sz w:val="24"/>
        </w:rPr>
        <w:t>20、</w:t>
      </w:r>
      <w:bookmarkStart w:id="1" w:name="OLE_LINK3"/>
      <w:r>
        <w:rPr>
          <w:rFonts w:hint="eastAsia" w:ascii="宋体" w:hAnsi="宋体" w:cs="宋体"/>
          <w:b/>
          <w:color w:val="auto"/>
          <w:sz w:val="24"/>
        </w:rPr>
        <w:t>中标</w:t>
      </w:r>
    </w:p>
    <w:p w14:paraId="35F377E4">
      <w:pPr>
        <w:spacing w:line="360" w:lineRule="auto"/>
        <w:ind w:firstLine="480" w:firstLineChars="200"/>
        <w:rPr>
          <w:rFonts w:ascii="宋体" w:hAnsi="宋体" w:cs="宋体"/>
          <w:color w:val="auto"/>
          <w:sz w:val="24"/>
        </w:rPr>
      </w:pPr>
      <w:r>
        <w:rPr>
          <w:rFonts w:hint="eastAsia" w:ascii="宋体" w:hAnsi="宋体" w:cs="宋体"/>
          <w:color w:val="auto"/>
          <w:sz w:val="24"/>
        </w:rPr>
        <w:t>20.1采购代理机构将在评标结束后2个工作日内将评标报告送采购人。</w:t>
      </w:r>
    </w:p>
    <w:p w14:paraId="1BAA7745">
      <w:pPr>
        <w:spacing w:line="360" w:lineRule="auto"/>
        <w:ind w:firstLine="480" w:firstLineChars="200"/>
        <w:rPr>
          <w:rFonts w:ascii="宋体" w:hAnsi="宋体" w:cs="宋体"/>
          <w:color w:val="auto"/>
          <w:sz w:val="24"/>
        </w:rPr>
      </w:pPr>
      <w:r>
        <w:rPr>
          <w:rFonts w:hint="eastAsia" w:ascii="宋体" w:hAnsi="宋体" w:cs="宋体"/>
          <w:color w:val="auto"/>
          <w:sz w:val="24"/>
        </w:rPr>
        <w:t>20.2采购人将自收到评标报告之日起5个工作日内，在评标报告确定的中标候选人名单中按顺序确定中标人。中标候选人并列的，采购人将采取随机抽取的方式确定。</w:t>
      </w:r>
    </w:p>
    <w:p w14:paraId="33E92B4D">
      <w:pPr>
        <w:spacing w:line="360" w:lineRule="auto"/>
        <w:ind w:firstLine="480" w:firstLineChars="200"/>
        <w:rPr>
          <w:rFonts w:ascii="宋体" w:hAnsi="宋体" w:cs="宋体"/>
          <w:color w:val="auto"/>
          <w:sz w:val="24"/>
        </w:rPr>
      </w:pPr>
      <w:r>
        <w:rPr>
          <w:rFonts w:hint="eastAsia" w:ascii="宋体" w:hAnsi="宋体" w:cs="宋体"/>
          <w:color w:val="auto"/>
          <w:sz w:val="24"/>
        </w:rPr>
        <w:t>20.3采购人在收到评标报告5个工作日内未按评标报告推荐的中标候选人顺序确定中标人，又不能说明合法理由的，视同按评标报告推荐的顺序确定排名第一的中标候选人为中标人。</w:t>
      </w:r>
    </w:p>
    <w:p w14:paraId="2D94AF36">
      <w:pPr>
        <w:spacing w:line="360" w:lineRule="auto"/>
        <w:ind w:firstLine="480" w:firstLineChars="200"/>
        <w:rPr>
          <w:rFonts w:ascii="宋体" w:hAnsi="宋体" w:cs="宋体"/>
          <w:color w:val="auto"/>
          <w:sz w:val="24"/>
        </w:rPr>
      </w:pPr>
      <w:r>
        <w:rPr>
          <w:rFonts w:hint="eastAsia" w:ascii="宋体" w:hAnsi="宋体" w:cs="宋体"/>
          <w:color w:val="auto"/>
          <w:sz w:val="24"/>
        </w:rPr>
        <w:t>20.4采购代理机构在招标人将中标人确定之日起2个工作日内，在省级以上财政部门指定的媒体上公告中标结果，招标文件应当随中标结果同时公告。中标公告期限为1个工作日。</w:t>
      </w:r>
    </w:p>
    <w:p w14:paraId="440B187D">
      <w:pPr>
        <w:spacing w:line="360" w:lineRule="auto"/>
        <w:ind w:firstLine="480" w:firstLineChars="200"/>
        <w:rPr>
          <w:rFonts w:ascii="宋体" w:hAnsi="宋体" w:cs="宋体"/>
          <w:color w:val="auto"/>
        </w:rPr>
      </w:pPr>
      <w:r>
        <w:rPr>
          <w:rFonts w:hint="eastAsia" w:ascii="宋体" w:hAnsi="宋体" w:cs="宋体"/>
          <w:color w:val="auto"/>
          <w:sz w:val="24"/>
        </w:rPr>
        <w:t>20.5在公告中标结果的同时，采购代理机构向中标人发出中标通知书；对未通过资格审查的投标人，将告知其未通过的原因；采用综合评分法评审的，还将告知未中标人本人的评审得分与排序。</w:t>
      </w:r>
    </w:p>
    <w:bookmarkEnd w:id="1"/>
    <w:p w14:paraId="5527BD28">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21、授标时更改货物数量的权利</w:t>
      </w:r>
    </w:p>
    <w:p w14:paraId="142553E6">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21.1采购人在授予合同时有权在一定幅度内对《技术需求》中规定的货物数量和服务予以增加或减少，但不得改变单价和其他条款和条件。</w:t>
      </w:r>
    </w:p>
    <w:p w14:paraId="3DF72948">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1100CA77">
      <w:pPr>
        <w:spacing w:line="360" w:lineRule="auto"/>
        <w:ind w:firstLine="482" w:firstLineChars="200"/>
        <w:rPr>
          <w:rFonts w:ascii="宋体" w:hAnsi="宋体" w:cs="宋体"/>
          <w:b/>
          <w:bCs/>
          <w:color w:val="auto"/>
          <w:sz w:val="24"/>
        </w:rPr>
      </w:pPr>
      <w:r>
        <w:rPr>
          <w:rFonts w:hint="eastAsia" w:ascii="宋体" w:hAnsi="宋体" w:cs="宋体"/>
          <w:b/>
          <w:bCs/>
          <w:color w:val="auto"/>
          <w:sz w:val="24"/>
        </w:rPr>
        <w:t>22、签订合同</w:t>
      </w:r>
    </w:p>
    <w:p w14:paraId="5FCA3111">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22.1中标通知书发出后，采购人不得违法改变中标结果，中标人无正当理由不得放弃中标。</w:t>
      </w:r>
    </w:p>
    <w:p w14:paraId="3188D933">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22.2采购人应当自中标通知书发出之日起30日内，按照招标文件和中标人投标文件的规定，与中标人签订书面合同。所签订的合同不得对招标文件确定的事项和中标人投标文件作实质性修改。</w:t>
      </w:r>
    </w:p>
    <w:p w14:paraId="6FCF60E6">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22.3采购人不得向中标人提出任何不合理的要求作为签订合同的条件。</w:t>
      </w:r>
    </w:p>
    <w:p w14:paraId="1BF5065E">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22.4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5D79019C">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23、保密和披露</w:t>
      </w:r>
    </w:p>
    <w:p w14:paraId="0538D8B0">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23.1投标人自购买招标文件之日起，须承诺承担本招标项目下的保密义务，不得将因本次招标获得的信息向第三人外传。</w:t>
      </w:r>
    </w:p>
    <w:p w14:paraId="6BEFE61A">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23.2采购人有权将投标人提供的所有资料向其他政府部门或有关的非政府机构负责评审标书的人员或与评标有关的人员披露。</w:t>
      </w:r>
    </w:p>
    <w:p w14:paraId="787B1799">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23.3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68E1B36">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24、质疑和投诉</w:t>
      </w:r>
    </w:p>
    <w:p w14:paraId="707745D0">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向采购代理机构提出质疑（如投标人所参与项目需要在网上提交质疑程序，投标人应将纸质版质疑材料与网上提交质疑程序在同一工作日内进行，如出现日期不一致时，以两者中最后日期为准）。投标人应在法定质疑期内一次性提出针对同一采购程序环节的质疑。投标人对质疑答复不满意或者未在规定时间内作出答复的，可以在答复期满后十五个工作日内向同级采购监管部门投诉。</w:t>
      </w:r>
    </w:p>
    <w:p w14:paraId="4215B77D">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24.2质疑书、投诉书均应明确阐述招标文件、招标过程和中标结果中使自己合法权益受到损害的实质性内容，提供相关事实、依据和证据及其来源或线索，便于有关单位调查、答复和处理。</w:t>
      </w:r>
    </w:p>
    <w:p w14:paraId="3D1366F0">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25、中标服务费</w:t>
      </w:r>
    </w:p>
    <w:p w14:paraId="5A16A6DD">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25.1中标人在接到中标通知书后，须向采购代理机构足额缴纳中标服务费，招标代理机构根据国家发展计划委员会计价格[2002]1980号、发改办价格[2003]857号、《国家发展和改革委员会关于进一步放开建设项目专业服务的通知》发改价格[2015]299号文件收费标准，向中标人收取招标代理服务费，金额为24000元。</w:t>
      </w:r>
    </w:p>
    <w:p w14:paraId="1104D8B8">
      <w:pPr>
        <w:spacing w:line="360" w:lineRule="auto"/>
        <w:ind w:firstLine="482" w:firstLineChars="200"/>
        <w:outlineLvl w:val="0"/>
        <w:rPr>
          <w:rFonts w:ascii="宋体" w:hAnsi="宋体" w:cs="宋体"/>
          <w:b/>
          <w:bCs/>
          <w:color w:val="auto"/>
          <w:sz w:val="24"/>
          <w:highlight w:val="yellow"/>
        </w:rPr>
      </w:pPr>
      <w:r>
        <w:rPr>
          <w:rFonts w:hint="eastAsia" w:ascii="宋体" w:hAnsi="宋体" w:cs="宋体"/>
          <w:b/>
          <w:bCs/>
          <w:color w:val="auto"/>
          <w:sz w:val="24"/>
        </w:rPr>
        <w:t>26、其他要求</w:t>
      </w:r>
    </w:p>
    <w:p w14:paraId="7EE7F75C">
      <w:pPr>
        <w:spacing w:after="120" w:line="312" w:lineRule="auto"/>
        <w:ind w:firstLine="480" w:firstLineChars="200"/>
        <w:rPr>
          <w:rFonts w:ascii="宋体" w:hAnsi="宋体" w:cs="宋体"/>
          <w:color w:val="auto"/>
          <w:sz w:val="24"/>
        </w:rPr>
      </w:pPr>
      <w:r>
        <w:rPr>
          <w:rFonts w:hint="eastAsia" w:ascii="宋体" w:hAnsi="宋体" w:cs="宋体"/>
          <w:color w:val="auto"/>
          <w:sz w:val="24"/>
        </w:rPr>
        <w:t>26.1付款方式：</w:t>
      </w:r>
      <w:r>
        <w:rPr>
          <w:rFonts w:hint="eastAsia" w:ascii="宋体" w:hAnsi="宋体" w:cs="宋体"/>
          <w:color w:val="auto"/>
          <w:sz w:val="24"/>
          <w:u w:val="single"/>
        </w:rPr>
        <w:t>验收合格后支付合同价款的100%</w:t>
      </w:r>
      <w:r>
        <w:rPr>
          <w:rFonts w:hint="eastAsia" w:ascii="宋体" w:hAnsi="宋体" w:cs="宋体"/>
          <w:color w:val="auto"/>
          <w:sz w:val="24"/>
        </w:rPr>
        <w:t>。</w:t>
      </w:r>
    </w:p>
    <w:p w14:paraId="523ED222">
      <w:pPr>
        <w:spacing w:after="120" w:line="312" w:lineRule="auto"/>
        <w:ind w:firstLine="480" w:firstLineChars="200"/>
        <w:rPr>
          <w:rFonts w:ascii="宋体" w:hAnsi="宋体" w:cs="宋体"/>
          <w:color w:val="auto"/>
          <w:sz w:val="24"/>
        </w:rPr>
      </w:pPr>
      <w:r>
        <w:rPr>
          <w:rFonts w:hint="eastAsia" w:ascii="宋体" w:hAnsi="宋体" w:cs="宋体"/>
          <w:color w:val="auto"/>
          <w:sz w:val="24"/>
        </w:rPr>
        <w:t>26.2履约保证金金额：</w:t>
      </w:r>
      <w:r>
        <w:rPr>
          <w:rFonts w:hint="eastAsia" w:ascii="宋体" w:hAnsi="宋体" w:cs="宋体"/>
          <w:color w:val="auto"/>
          <w:sz w:val="24"/>
          <w:u w:val="single"/>
        </w:rPr>
        <w:t>不收取</w:t>
      </w:r>
      <w:r>
        <w:rPr>
          <w:rFonts w:hint="eastAsia" w:ascii="宋体" w:hAnsi="宋体" w:cs="宋体"/>
          <w:color w:val="auto"/>
          <w:sz w:val="24"/>
        </w:rPr>
        <w:t>。</w:t>
      </w:r>
    </w:p>
    <w:p w14:paraId="6BA2EA7B">
      <w:pPr>
        <w:spacing w:after="12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26.3交货地点：松原市国土空间利用服务中心。</w:t>
      </w:r>
    </w:p>
    <w:p w14:paraId="64E534E9">
      <w:pPr>
        <w:spacing w:after="12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26.4合同履行期限：合同订立后30天内安装调试完毕。</w:t>
      </w:r>
    </w:p>
    <w:p w14:paraId="15521A82">
      <w:pPr>
        <w:widowControl/>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26.5供应商不能列入失信被执行人、重大税收违法案件当事人名单、政府采购严重违法失信行为记录名单，查询请依据财库【2016】125号文件。信用信息查询渠道及截止时点：1、查询渠道：“信用中国”网站（www.creditchina.gov.cn）及中国政府采购网【www.ccgp.gov.cn）。</w:t>
      </w:r>
    </w:p>
    <w:p w14:paraId="105185D2">
      <w:pPr>
        <w:pStyle w:val="18"/>
        <w:spacing w:line="360" w:lineRule="auto"/>
        <w:rPr>
          <w:rFonts w:ascii="宋体" w:hAnsi="宋体" w:eastAsia="宋体" w:cs="宋体"/>
          <w:color w:val="auto"/>
          <w:sz w:val="24"/>
          <w:szCs w:val="24"/>
        </w:rPr>
      </w:pPr>
    </w:p>
    <w:p w14:paraId="11613E30">
      <w:pPr>
        <w:pStyle w:val="5"/>
        <w:spacing w:line="360" w:lineRule="auto"/>
        <w:jc w:val="center"/>
        <w:rPr>
          <w:rFonts w:ascii="宋体" w:hAnsi="宋体" w:cs="宋体"/>
          <w:color w:val="auto"/>
        </w:rPr>
      </w:pPr>
      <w:r>
        <w:rPr>
          <w:rFonts w:hint="eastAsia" w:ascii="宋体" w:hAnsi="宋体" w:cs="宋体"/>
          <w:color w:val="auto"/>
        </w:rPr>
        <w:t>第三章评标办法</w:t>
      </w:r>
    </w:p>
    <w:p w14:paraId="673674B4">
      <w:pPr>
        <w:spacing w:line="360" w:lineRule="auto"/>
        <w:rPr>
          <w:rFonts w:ascii="宋体" w:hAnsi="宋体" w:cs="宋体"/>
          <w:color w:val="auto"/>
          <w:sz w:val="24"/>
        </w:rPr>
      </w:pPr>
      <w:r>
        <w:rPr>
          <w:rFonts w:hint="eastAsia" w:ascii="宋体" w:hAnsi="宋体" w:cs="宋体"/>
          <w:color w:val="auto"/>
          <w:sz w:val="24"/>
        </w:rPr>
        <w:t>评标应当遵循下列工作程序：</w:t>
      </w:r>
    </w:p>
    <w:p w14:paraId="23453120">
      <w:pPr>
        <w:spacing w:line="360" w:lineRule="auto"/>
        <w:rPr>
          <w:rFonts w:ascii="宋体" w:hAnsi="宋体" w:cs="宋体"/>
          <w:b/>
          <w:bCs/>
          <w:color w:val="auto"/>
          <w:sz w:val="24"/>
        </w:rPr>
      </w:pPr>
      <w:r>
        <w:rPr>
          <w:rFonts w:hint="eastAsia" w:ascii="宋体" w:hAnsi="宋体" w:cs="宋体"/>
          <w:b/>
          <w:bCs/>
          <w:color w:val="auto"/>
          <w:sz w:val="24"/>
        </w:rPr>
        <w:t>3.1符合性审查。</w:t>
      </w:r>
    </w:p>
    <w:p w14:paraId="230F9630">
      <w:pPr>
        <w:pStyle w:val="33"/>
        <w:spacing w:beforeAutospacing="0" w:afterAutospacing="0" w:line="360" w:lineRule="auto"/>
        <w:jc w:val="both"/>
        <w:rPr>
          <w:color w:val="auto"/>
          <w:kern w:val="2"/>
        </w:rPr>
      </w:pPr>
      <w:r>
        <w:rPr>
          <w:rFonts w:hint="eastAsia"/>
          <w:color w:val="auto"/>
          <w:kern w:val="2"/>
        </w:rPr>
        <w:t>3.1.1评标委员会将对符合资格的投标人的投标文件进行符合性审查，以确定其是否满足招标文件的实质性要求。</w:t>
      </w:r>
    </w:p>
    <w:p w14:paraId="2A24E2A3">
      <w:pPr>
        <w:pStyle w:val="33"/>
        <w:spacing w:beforeAutospacing="0" w:afterAutospacing="0" w:line="360" w:lineRule="auto"/>
        <w:jc w:val="center"/>
        <w:rPr>
          <w:color w:val="auto"/>
        </w:rPr>
      </w:pPr>
      <w:r>
        <w:rPr>
          <w:rFonts w:hint="eastAsia"/>
          <w:color w:val="auto"/>
          <w:kern w:val="2"/>
        </w:rPr>
        <w:t>符合性审查表</w:t>
      </w:r>
    </w:p>
    <w:tbl>
      <w:tblPr>
        <w:tblStyle w:val="37"/>
        <w:tblW w:w="9085" w:type="dxa"/>
        <w:jc w:val="center"/>
        <w:tblLayout w:type="fixed"/>
        <w:tblCellMar>
          <w:top w:w="0" w:type="dxa"/>
          <w:left w:w="108" w:type="dxa"/>
          <w:bottom w:w="0" w:type="dxa"/>
          <w:right w:w="108" w:type="dxa"/>
        </w:tblCellMar>
      </w:tblPr>
      <w:tblGrid>
        <w:gridCol w:w="1072"/>
        <w:gridCol w:w="6539"/>
        <w:gridCol w:w="1474"/>
      </w:tblGrid>
      <w:tr w14:paraId="64954851">
        <w:tblPrEx>
          <w:tblCellMar>
            <w:top w:w="0" w:type="dxa"/>
            <w:left w:w="108" w:type="dxa"/>
            <w:bottom w:w="0" w:type="dxa"/>
            <w:right w:w="108" w:type="dxa"/>
          </w:tblCellMar>
        </w:tblPrEx>
        <w:trPr>
          <w:trHeight w:val="397" w:hRule="atLeast"/>
          <w:jc w:val="center"/>
        </w:trPr>
        <w:tc>
          <w:tcPr>
            <w:tcW w:w="7611" w:type="dxa"/>
            <w:gridSpan w:val="2"/>
            <w:vMerge w:val="restart"/>
            <w:tcBorders>
              <w:top w:val="single" w:color="auto" w:sz="6" w:space="0"/>
              <w:left w:val="single" w:color="auto" w:sz="6" w:space="0"/>
              <w:bottom w:val="single" w:color="auto" w:sz="6" w:space="0"/>
              <w:right w:val="single" w:color="auto" w:sz="6" w:space="0"/>
            </w:tcBorders>
            <w:vAlign w:val="center"/>
          </w:tcPr>
          <w:p w14:paraId="7D1B69D5">
            <w:pPr>
              <w:widowControl/>
              <w:autoSpaceDE w:val="0"/>
              <w:autoSpaceDN w:val="0"/>
              <w:spacing w:line="360" w:lineRule="exact"/>
              <w:ind w:right="-34"/>
              <w:jc w:val="center"/>
              <w:textAlignment w:val="bottom"/>
              <w:rPr>
                <w:rFonts w:ascii="宋体" w:hAnsi="宋体" w:cs="宋体"/>
                <w:color w:val="auto"/>
                <w:sz w:val="24"/>
              </w:rPr>
            </w:pPr>
            <w:r>
              <w:rPr>
                <w:rFonts w:hint="eastAsia" w:ascii="宋体" w:hAnsi="宋体" w:cs="宋体"/>
                <w:color w:val="auto"/>
                <w:sz w:val="24"/>
              </w:rPr>
              <w:t>审查内容</w:t>
            </w:r>
          </w:p>
        </w:tc>
        <w:tc>
          <w:tcPr>
            <w:tcW w:w="1474" w:type="dxa"/>
            <w:tcBorders>
              <w:top w:val="single" w:color="auto" w:sz="6" w:space="0"/>
              <w:left w:val="single" w:color="auto" w:sz="6" w:space="0"/>
              <w:bottom w:val="single" w:color="auto" w:sz="6" w:space="0"/>
              <w:right w:val="single" w:color="auto" w:sz="4" w:space="0"/>
            </w:tcBorders>
            <w:vAlign w:val="center"/>
          </w:tcPr>
          <w:p w14:paraId="31668B89">
            <w:pPr>
              <w:widowControl/>
              <w:autoSpaceDE w:val="0"/>
              <w:autoSpaceDN w:val="0"/>
              <w:spacing w:line="360" w:lineRule="exact"/>
              <w:ind w:left="600" w:right="-34" w:hanging="600" w:hangingChars="250"/>
              <w:jc w:val="center"/>
              <w:textAlignment w:val="bottom"/>
              <w:rPr>
                <w:rFonts w:ascii="宋体" w:hAnsi="宋体" w:cs="宋体"/>
                <w:color w:val="auto"/>
                <w:sz w:val="24"/>
              </w:rPr>
            </w:pPr>
            <w:r>
              <w:rPr>
                <w:rFonts w:hint="eastAsia" w:ascii="宋体" w:hAnsi="宋体" w:cs="宋体"/>
                <w:color w:val="auto"/>
                <w:sz w:val="24"/>
              </w:rPr>
              <w:t>投标人</w:t>
            </w:r>
          </w:p>
        </w:tc>
      </w:tr>
      <w:tr w14:paraId="63196ACF">
        <w:tblPrEx>
          <w:tblCellMar>
            <w:top w:w="0" w:type="dxa"/>
            <w:left w:w="108" w:type="dxa"/>
            <w:bottom w:w="0" w:type="dxa"/>
            <w:right w:w="108" w:type="dxa"/>
          </w:tblCellMar>
        </w:tblPrEx>
        <w:trPr>
          <w:trHeight w:val="397" w:hRule="atLeast"/>
          <w:jc w:val="center"/>
        </w:trPr>
        <w:tc>
          <w:tcPr>
            <w:tcW w:w="7611" w:type="dxa"/>
            <w:gridSpan w:val="2"/>
            <w:vMerge w:val="continue"/>
            <w:tcBorders>
              <w:top w:val="single" w:color="auto" w:sz="6" w:space="0"/>
              <w:left w:val="single" w:color="auto" w:sz="6" w:space="0"/>
              <w:bottom w:val="single" w:color="auto" w:sz="6" w:space="0"/>
              <w:right w:val="single" w:color="auto" w:sz="6" w:space="0"/>
            </w:tcBorders>
            <w:vAlign w:val="center"/>
          </w:tcPr>
          <w:p w14:paraId="45BCE632">
            <w:pPr>
              <w:widowControl/>
              <w:autoSpaceDE w:val="0"/>
              <w:autoSpaceDN w:val="0"/>
              <w:spacing w:line="360" w:lineRule="exact"/>
              <w:ind w:left="600" w:right="-34" w:hanging="600" w:hangingChars="250"/>
              <w:jc w:val="center"/>
              <w:textAlignment w:val="bottom"/>
              <w:rPr>
                <w:rFonts w:ascii="宋体" w:hAnsi="宋体" w:cs="宋体"/>
                <w:color w:val="auto"/>
                <w:sz w:val="24"/>
              </w:rPr>
            </w:pPr>
          </w:p>
        </w:tc>
        <w:tc>
          <w:tcPr>
            <w:tcW w:w="1474" w:type="dxa"/>
            <w:tcBorders>
              <w:top w:val="single" w:color="auto" w:sz="6" w:space="0"/>
              <w:left w:val="single" w:color="auto" w:sz="6" w:space="0"/>
              <w:bottom w:val="single" w:color="auto" w:sz="6" w:space="0"/>
              <w:right w:val="single" w:color="auto" w:sz="4" w:space="0"/>
            </w:tcBorders>
          </w:tcPr>
          <w:p w14:paraId="3EE46609">
            <w:pPr>
              <w:widowControl/>
              <w:autoSpaceDE w:val="0"/>
              <w:autoSpaceDN w:val="0"/>
              <w:spacing w:line="360" w:lineRule="exact"/>
              <w:ind w:right="-34"/>
              <w:jc w:val="center"/>
              <w:textAlignment w:val="bottom"/>
              <w:rPr>
                <w:rFonts w:ascii="宋体" w:hAnsi="宋体" w:cs="宋体"/>
                <w:color w:val="auto"/>
                <w:sz w:val="24"/>
              </w:rPr>
            </w:pPr>
          </w:p>
        </w:tc>
      </w:tr>
      <w:tr w14:paraId="68730A49">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14:paraId="2FA4EB3D">
            <w:pPr>
              <w:spacing w:line="360" w:lineRule="exact"/>
              <w:jc w:val="center"/>
              <w:rPr>
                <w:rFonts w:ascii="宋体" w:hAnsi="宋体" w:cs="宋体"/>
                <w:color w:val="auto"/>
                <w:sz w:val="24"/>
              </w:rPr>
            </w:pPr>
            <w:r>
              <w:rPr>
                <w:rFonts w:hint="eastAsia" w:ascii="宋体" w:hAnsi="宋体" w:cs="宋体"/>
                <w:color w:val="auto"/>
                <w:sz w:val="24"/>
              </w:rPr>
              <w:t>符合性审查</w:t>
            </w:r>
          </w:p>
        </w:tc>
        <w:tc>
          <w:tcPr>
            <w:tcW w:w="6539" w:type="dxa"/>
            <w:tcBorders>
              <w:top w:val="single" w:color="auto" w:sz="6" w:space="0"/>
              <w:left w:val="single" w:color="auto" w:sz="4" w:space="0"/>
              <w:right w:val="single" w:color="auto" w:sz="6" w:space="0"/>
            </w:tcBorders>
            <w:vAlign w:val="center"/>
          </w:tcPr>
          <w:p w14:paraId="6E1012DC">
            <w:pPr>
              <w:spacing w:line="360" w:lineRule="exact"/>
              <w:rPr>
                <w:rFonts w:ascii="宋体" w:hAnsi="宋体" w:cs="宋体"/>
                <w:color w:val="auto"/>
                <w:sz w:val="24"/>
              </w:rPr>
            </w:pPr>
            <w:r>
              <w:rPr>
                <w:rFonts w:hint="eastAsia" w:ascii="宋体" w:hAnsi="宋体" w:cs="宋体"/>
                <w:color w:val="auto"/>
                <w:sz w:val="24"/>
              </w:rPr>
              <w:t>1.投标报价符合招标文件</w:t>
            </w:r>
            <w:r>
              <w:rPr>
                <w:rFonts w:hint="eastAsia" w:ascii="宋体" w:hAnsi="宋体" w:cs="宋体"/>
                <w:color w:val="auto"/>
                <w:sz w:val="24"/>
                <w:lang w:eastAsia="zh-CN"/>
              </w:rPr>
              <w:t>要求</w:t>
            </w:r>
            <w:r>
              <w:rPr>
                <w:rFonts w:hint="eastAsia" w:ascii="宋体" w:hAnsi="宋体" w:cs="宋体"/>
                <w:color w:val="auto"/>
                <w:sz w:val="24"/>
              </w:rPr>
              <w:t>；</w:t>
            </w:r>
          </w:p>
        </w:tc>
        <w:tc>
          <w:tcPr>
            <w:tcW w:w="1474" w:type="dxa"/>
            <w:tcBorders>
              <w:top w:val="single" w:color="auto" w:sz="6" w:space="0"/>
              <w:left w:val="single" w:color="auto" w:sz="6" w:space="0"/>
              <w:right w:val="single" w:color="auto" w:sz="4" w:space="0"/>
            </w:tcBorders>
            <w:vAlign w:val="center"/>
          </w:tcPr>
          <w:p w14:paraId="72E31CA1">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545CBABC">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2FEB6501">
            <w:pPr>
              <w:spacing w:line="360" w:lineRule="exact"/>
              <w:ind w:firstLine="482"/>
              <w:jc w:val="center"/>
              <w:rPr>
                <w:rFonts w:ascii="宋体" w:hAnsi="宋体" w:cs="宋体"/>
                <w:color w:val="auto"/>
                <w:sz w:val="24"/>
              </w:rPr>
            </w:pPr>
          </w:p>
        </w:tc>
        <w:tc>
          <w:tcPr>
            <w:tcW w:w="6539" w:type="dxa"/>
            <w:tcBorders>
              <w:top w:val="single" w:color="auto" w:sz="6" w:space="0"/>
              <w:left w:val="single" w:color="auto" w:sz="4" w:space="0"/>
              <w:bottom w:val="single" w:color="auto" w:sz="6" w:space="0"/>
              <w:right w:val="single" w:color="auto" w:sz="6" w:space="0"/>
            </w:tcBorders>
            <w:vAlign w:val="center"/>
          </w:tcPr>
          <w:p w14:paraId="29BA5955">
            <w:pPr>
              <w:spacing w:line="360" w:lineRule="exact"/>
              <w:rPr>
                <w:rFonts w:ascii="宋体" w:hAnsi="宋体" w:cs="宋体"/>
                <w:color w:val="auto"/>
                <w:sz w:val="24"/>
              </w:rPr>
            </w:pPr>
            <w:r>
              <w:rPr>
                <w:rFonts w:hint="eastAsia" w:ascii="宋体" w:hAnsi="宋体" w:cs="宋体"/>
                <w:color w:val="auto"/>
                <w:sz w:val="24"/>
              </w:rPr>
              <w:t>2.投标文件未含有采购人不能接受的附加条件的；</w:t>
            </w:r>
          </w:p>
        </w:tc>
        <w:tc>
          <w:tcPr>
            <w:tcW w:w="1474" w:type="dxa"/>
            <w:tcBorders>
              <w:top w:val="single" w:color="auto" w:sz="6" w:space="0"/>
              <w:left w:val="single" w:color="auto" w:sz="6" w:space="0"/>
              <w:bottom w:val="single" w:color="auto" w:sz="6" w:space="0"/>
              <w:right w:val="single" w:color="auto" w:sz="4" w:space="0"/>
            </w:tcBorders>
            <w:vAlign w:val="center"/>
          </w:tcPr>
          <w:p w14:paraId="77657B69">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3DF7E19B">
        <w:tblPrEx>
          <w:tblCellMar>
            <w:top w:w="0" w:type="dxa"/>
            <w:left w:w="108" w:type="dxa"/>
            <w:bottom w:w="0" w:type="dxa"/>
            <w:right w:w="108" w:type="dxa"/>
          </w:tblCellMar>
        </w:tblPrEx>
        <w:trPr>
          <w:trHeight w:val="412" w:hRule="atLeast"/>
          <w:jc w:val="center"/>
        </w:trPr>
        <w:tc>
          <w:tcPr>
            <w:tcW w:w="1072" w:type="dxa"/>
            <w:vMerge w:val="continue"/>
            <w:tcBorders>
              <w:left w:val="single" w:color="auto" w:sz="6" w:space="0"/>
              <w:right w:val="single" w:color="auto" w:sz="4" w:space="0"/>
            </w:tcBorders>
            <w:vAlign w:val="center"/>
          </w:tcPr>
          <w:p w14:paraId="5D218CAF">
            <w:pPr>
              <w:spacing w:line="360" w:lineRule="exact"/>
              <w:ind w:firstLine="482"/>
              <w:jc w:val="center"/>
              <w:rPr>
                <w:rFonts w:ascii="宋体" w:hAnsi="宋体" w:cs="宋体"/>
                <w:color w:val="auto"/>
                <w:sz w:val="24"/>
              </w:rPr>
            </w:pPr>
          </w:p>
        </w:tc>
        <w:tc>
          <w:tcPr>
            <w:tcW w:w="6539" w:type="dxa"/>
            <w:tcBorders>
              <w:top w:val="single" w:color="auto" w:sz="6" w:space="0"/>
              <w:left w:val="single" w:color="auto" w:sz="4" w:space="0"/>
              <w:right w:val="single" w:color="auto" w:sz="6" w:space="0"/>
            </w:tcBorders>
            <w:vAlign w:val="center"/>
          </w:tcPr>
          <w:p w14:paraId="7EE523AA">
            <w:pPr>
              <w:spacing w:line="360" w:lineRule="exact"/>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.符合招标文件中</w:t>
            </w:r>
            <w:r>
              <w:rPr>
                <w:rFonts w:hint="eastAsia" w:ascii="宋体" w:hAnsi="宋体" w:cs="宋体"/>
                <w:color w:val="auto"/>
                <w:sz w:val="24"/>
                <w:lang w:eastAsia="zh-CN"/>
              </w:rPr>
              <w:t>合同履行期限</w:t>
            </w:r>
            <w:r>
              <w:rPr>
                <w:rFonts w:hint="eastAsia" w:ascii="宋体" w:hAnsi="宋体" w:cs="宋体"/>
                <w:color w:val="auto"/>
                <w:sz w:val="24"/>
              </w:rPr>
              <w:t>的要求；</w:t>
            </w:r>
          </w:p>
        </w:tc>
        <w:tc>
          <w:tcPr>
            <w:tcW w:w="1474" w:type="dxa"/>
            <w:tcBorders>
              <w:top w:val="single" w:color="auto" w:sz="6" w:space="0"/>
              <w:left w:val="single" w:color="auto" w:sz="6" w:space="0"/>
              <w:bottom w:val="single" w:color="auto" w:sz="6" w:space="0"/>
              <w:right w:val="single" w:color="auto" w:sz="4" w:space="0"/>
            </w:tcBorders>
            <w:vAlign w:val="center"/>
          </w:tcPr>
          <w:p w14:paraId="0446C508">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335ED1E4">
        <w:tblPrEx>
          <w:tblCellMar>
            <w:top w:w="0" w:type="dxa"/>
            <w:left w:w="108" w:type="dxa"/>
            <w:bottom w:w="0" w:type="dxa"/>
            <w:right w:w="108" w:type="dxa"/>
          </w:tblCellMar>
        </w:tblPrEx>
        <w:trPr>
          <w:trHeight w:val="412" w:hRule="atLeast"/>
          <w:jc w:val="center"/>
        </w:trPr>
        <w:tc>
          <w:tcPr>
            <w:tcW w:w="1072" w:type="dxa"/>
            <w:vMerge w:val="continue"/>
            <w:tcBorders>
              <w:left w:val="single" w:color="auto" w:sz="6" w:space="0"/>
              <w:right w:val="single" w:color="auto" w:sz="4" w:space="0"/>
            </w:tcBorders>
            <w:vAlign w:val="center"/>
          </w:tcPr>
          <w:p w14:paraId="210B9E0A">
            <w:pPr>
              <w:spacing w:line="360" w:lineRule="exact"/>
              <w:ind w:firstLine="482"/>
              <w:jc w:val="center"/>
              <w:rPr>
                <w:rFonts w:ascii="宋体" w:hAnsi="宋体" w:cs="宋体"/>
                <w:color w:val="auto"/>
                <w:sz w:val="24"/>
              </w:rPr>
            </w:pPr>
          </w:p>
        </w:tc>
        <w:tc>
          <w:tcPr>
            <w:tcW w:w="6539" w:type="dxa"/>
            <w:tcBorders>
              <w:top w:val="single" w:color="auto" w:sz="6" w:space="0"/>
              <w:left w:val="single" w:color="auto" w:sz="4" w:space="0"/>
              <w:right w:val="single" w:color="auto" w:sz="6" w:space="0"/>
            </w:tcBorders>
            <w:vAlign w:val="center"/>
          </w:tcPr>
          <w:p w14:paraId="6F47F528">
            <w:pPr>
              <w:spacing w:line="360" w:lineRule="exact"/>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.对招标文件的实质性要求作出响应；</w:t>
            </w:r>
          </w:p>
        </w:tc>
        <w:tc>
          <w:tcPr>
            <w:tcW w:w="1474" w:type="dxa"/>
            <w:tcBorders>
              <w:top w:val="single" w:color="auto" w:sz="6" w:space="0"/>
              <w:left w:val="single" w:color="auto" w:sz="6" w:space="0"/>
              <w:bottom w:val="single" w:color="auto" w:sz="6" w:space="0"/>
              <w:right w:val="single" w:color="auto" w:sz="4" w:space="0"/>
            </w:tcBorders>
            <w:vAlign w:val="center"/>
          </w:tcPr>
          <w:p w14:paraId="18C09884">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0E27EED3">
        <w:tblPrEx>
          <w:tblCellMar>
            <w:top w:w="0" w:type="dxa"/>
            <w:left w:w="108" w:type="dxa"/>
            <w:bottom w:w="0" w:type="dxa"/>
            <w:right w:w="108" w:type="dxa"/>
          </w:tblCellMar>
        </w:tblPrEx>
        <w:trPr>
          <w:trHeight w:val="397" w:hRule="atLeast"/>
          <w:jc w:val="center"/>
        </w:trPr>
        <w:tc>
          <w:tcPr>
            <w:tcW w:w="7611" w:type="dxa"/>
            <w:gridSpan w:val="2"/>
            <w:tcBorders>
              <w:top w:val="single" w:color="auto" w:sz="6" w:space="0"/>
              <w:left w:val="single" w:color="auto" w:sz="6" w:space="0"/>
              <w:bottom w:val="single" w:color="auto" w:sz="6" w:space="0"/>
              <w:right w:val="single" w:color="auto" w:sz="6" w:space="0"/>
            </w:tcBorders>
            <w:vAlign w:val="center"/>
          </w:tcPr>
          <w:p w14:paraId="79EA5663">
            <w:pPr>
              <w:widowControl/>
              <w:autoSpaceDE w:val="0"/>
              <w:autoSpaceDN w:val="0"/>
              <w:spacing w:line="360" w:lineRule="exact"/>
              <w:ind w:left="600" w:right="-34" w:hanging="600" w:hangingChars="250"/>
              <w:jc w:val="center"/>
              <w:textAlignment w:val="bottom"/>
              <w:rPr>
                <w:rFonts w:ascii="宋体" w:hAnsi="宋体" w:cs="宋体"/>
                <w:color w:val="auto"/>
                <w:sz w:val="24"/>
              </w:rPr>
            </w:pPr>
            <w:r>
              <w:rPr>
                <w:rFonts w:hint="eastAsia" w:ascii="宋体" w:hAnsi="宋体" w:cs="宋体"/>
                <w:color w:val="auto"/>
                <w:sz w:val="24"/>
              </w:rPr>
              <w:t>结论</w:t>
            </w:r>
          </w:p>
        </w:tc>
        <w:tc>
          <w:tcPr>
            <w:tcW w:w="1474" w:type="dxa"/>
            <w:tcBorders>
              <w:top w:val="single" w:color="auto" w:sz="6" w:space="0"/>
              <w:left w:val="single" w:color="auto" w:sz="6" w:space="0"/>
              <w:bottom w:val="single" w:color="auto" w:sz="6" w:space="0"/>
              <w:right w:val="single" w:color="auto" w:sz="4" w:space="0"/>
            </w:tcBorders>
            <w:vAlign w:val="center"/>
          </w:tcPr>
          <w:p w14:paraId="308E8C25">
            <w:pPr>
              <w:widowControl/>
              <w:autoSpaceDE w:val="0"/>
              <w:autoSpaceDN w:val="0"/>
              <w:spacing w:line="360" w:lineRule="exact"/>
              <w:ind w:left="600" w:right="-34" w:hanging="600" w:hangingChars="250"/>
              <w:jc w:val="center"/>
              <w:textAlignment w:val="bottom"/>
              <w:rPr>
                <w:rFonts w:ascii="宋体" w:hAnsi="宋体" w:cs="宋体"/>
                <w:color w:val="auto"/>
                <w:sz w:val="24"/>
              </w:rPr>
            </w:pPr>
          </w:p>
        </w:tc>
      </w:tr>
      <w:tr w14:paraId="193ADA95">
        <w:tblPrEx>
          <w:tblCellMar>
            <w:top w:w="0" w:type="dxa"/>
            <w:left w:w="108" w:type="dxa"/>
            <w:bottom w:w="0" w:type="dxa"/>
            <w:right w:w="108" w:type="dxa"/>
          </w:tblCellMar>
        </w:tblPrEx>
        <w:trPr>
          <w:trHeight w:val="397" w:hRule="atLeast"/>
          <w:jc w:val="center"/>
        </w:trPr>
        <w:tc>
          <w:tcPr>
            <w:tcW w:w="9085" w:type="dxa"/>
            <w:gridSpan w:val="3"/>
            <w:tcBorders>
              <w:top w:val="single" w:color="auto" w:sz="6" w:space="0"/>
              <w:left w:val="single" w:color="auto" w:sz="6" w:space="0"/>
              <w:bottom w:val="single" w:color="auto" w:sz="6" w:space="0"/>
              <w:right w:val="single" w:color="auto" w:sz="4" w:space="0"/>
            </w:tcBorders>
            <w:vAlign w:val="center"/>
          </w:tcPr>
          <w:p w14:paraId="14670B1C">
            <w:pPr>
              <w:widowControl/>
              <w:autoSpaceDE w:val="0"/>
              <w:autoSpaceDN w:val="0"/>
              <w:spacing w:line="360" w:lineRule="exact"/>
              <w:ind w:left="600" w:right="-34" w:hanging="600" w:hangingChars="250"/>
              <w:jc w:val="left"/>
              <w:textAlignment w:val="bottom"/>
              <w:rPr>
                <w:rFonts w:ascii="宋体" w:hAnsi="宋体" w:cs="宋体"/>
                <w:color w:val="auto"/>
                <w:sz w:val="24"/>
              </w:rPr>
            </w:pPr>
            <w:r>
              <w:rPr>
                <w:rFonts w:hint="eastAsia" w:ascii="宋体" w:hAnsi="宋体" w:cs="宋体"/>
                <w:color w:val="auto"/>
                <w:sz w:val="24"/>
              </w:rPr>
              <w:t>主任评委：</w:t>
            </w:r>
          </w:p>
          <w:p w14:paraId="19D1A1B8">
            <w:pPr>
              <w:widowControl/>
              <w:autoSpaceDE w:val="0"/>
              <w:autoSpaceDN w:val="0"/>
              <w:spacing w:line="360" w:lineRule="exact"/>
              <w:ind w:left="600" w:right="-34" w:hanging="600" w:hangingChars="250"/>
              <w:jc w:val="left"/>
              <w:textAlignment w:val="bottom"/>
              <w:rPr>
                <w:rFonts w:ascii="宋体" w:hAnsi="宋体" w:cs="宋体"/>
                <w:color w:val="auto"/>
                <w:sz w:val="24"/>
              </w:rPr>
            </w:pPr>
            <w:r>
              <w:rPr>
                <w:rFonts w:hint="eastAsia" w:ascii="宋体" w:hAnsi="宋体" w:cs="宋体"/>
                <w:color w:val="auto"/>
                <w:sz w:val="24"/>
              </w:rPr>
              <w:t>其他评委：</w:t>
            </w:r>
          </w:p>
        </w:tc>
      </w:tr>
    </w:tbl>
    <w:p w14:paraId="69BF6B06">
      <w:pPr>
        <w:spacing w:line="360" w:lineRule="auto"/>
        <w:rPr>
          <w:rFonts w:ascii="宋体" w:hAnsi="宋体" w:cs="宋体"/>
          <w:color w:val="auto"/>
          <w:sz w:val="24"/>
        </w:rPr>
      </w:pPr>
      <w:r>
        <w:rPr>
          <w:rFonts w:hint="eastAsia" w:ascii="宋体" w:hAnsi="宋体" w:cs="宋体"/>
          <w:color w:val="auto"/>
          <w:sz w:val="24"/>
        </w:rPr>
        <w:t>注：本表中符合评审内容要求的写“√”，不符合评审内容要求的写“×”。结论为“合格”或“不合格”。结论不合格的不进入综合评审阶段。</w:t>
      </w:r>
    </w:p>
    <w:p w14:paraId="3328B1EC">
      <w:pPr>
        <w:spacing w:line="360" w:lineRule="auto"/>
        <w:ind w:firstLine="482"/>
        <w:rPr>
          <w:rFonts w:ascii="宋体" w:hAnsi="宋体" w:cs="宋体"/>
          <w:color w:val="auto"/>
          <w:sz w:val="24"/>
        </w:rPr>
      </w:pPr>
      <w:r>
        <w:rPr>
          <w:rFonts w:hint="eastAsia" w:ascii="宋体" w:hAnsi="宋体" w:cs="宋体"/>
          <w:color w:val="auto"/>
          <w:sz w:val="24"/>
        </w:rPr>
        <w:t>投标文件属下列情况之一的，应当在资格性、符合性审查时按照无效投标处理：</w:t>
      </w:r>
    </w:p>
    <w:p w14:paraId="4D426F6C">
      <w:pPr>
        <w:spacing w:line="360" w:lineRule="auto"/>
        <w:ind w:firstLine="482"/>
        <w:rPr>
          <w:rFonts w:ascii="宋体" w:hAnsi="宋体" w:cs="宋体"/>
          <w:color w:val="auto"/>
          <w:sz w:val="24"/>
        </w:rPr>
      </w:pPr>
      <w:r>
        <w:rPr>
          <w:rFonts w:hint="eastAsia" w:ascii="宋体" w:hAnsi="宋体" w:cs="宋体"/>
          <w:color w:val="auto"/>
          <w:sz w:val="24"/>
        </w:rPr>
        <w:t>（一）未按照招标文件的规定提交投标保证金的；</w:t>
      </w:r>
    </w:p>
    <w:p w14:paraId="0505E8E7">
      <w:pPr>
        <w:spacing w:line="360" w:lineRule="auto"/>
        <w:ind w:firstLine="482"/>
        <w:rPr>
          <w:rFonts w:ascii="宋体" w:hAnsi="宋体" w:cs="宋体"/>
          <w:color w:val="auto"/>
          <w:sz w:val="24"/>
        </w:rPr>
      </w:pPr>
      <w:r>
        <w:rPr>
          <w:rFonts w:hint="eastAsia" w:ascii="宋体" w:hAnsi="宋体" w:cs="宋体"/>
          <w:color w:val="auto"/>
          <w:sz w:val="24"/>
        </w:rPr>
        <w:t>（二）投标文件未按招标文件要求签署、盖章的；</w:t>
      </w:r>
    </w:p>
    <w:p w14:paraId="6ADD55D9">
      <w:pPr>
        <w:spacing w:line="360" w:lineRule="auto"/>
        <w:ind w:firstLine="482"/>
        <w:rPr>
          <w:rFonts w:ascii="宋体" w:hAnsi="宋体" w:cs="宋体"/>
          <w:color w:val="auto"/>
          <w:sz w:val="24"/>
        </w:rPr>
      </w:pPr>
      <w:r>
        <w:rPr>
          <w:rFonts w:hint="eastAsia" w:ascii="宋体" w:hAnsi="宋体" w:cs="宋体"/>
          <w:color w:val="auto"/>
          <w:sz w:val="24"/>
        </w:rPr>
        <w:t>（三）不具备招标文件中规定资格要求的；</w:t>
      </w:r>
    </w:p>
    <w:p w14:paraId="1C7FD5E4">
      <w:pPr>
        <w:spacing w:line="360" w:lineRule="auto"/>
        <w:ind w:firstLine="482"/>
        <w:rPr>
          <w:rFonts w:ascii="宋体" w:hAnsi="宋体" w:cs="宋体"/>
          <w:color w:val="auto"/>
          <w:sz w:val="24"/>
        </w:rPr>
      </w:pPr>
      <w:r>
        <w:rPr>
          <w:rFonts w:hint="eastAsia" w:ascii="宋体" w:hAnsi="宋体" w:cs="宋体"/>
          <w:color w:val="auto"/>
          <w:sz w:val="24"/>
        </w:rPr>
        <w:t>（四）报价超过招标文件中规定的预算金额或者最高限价的；</w:t>
      </w:r>
    </w:p>
    <w:p w14:paraId="72FED870">
      <w:pPr>
        <w:spacing w:line="360" w:lineRule="auto"/>
        <w:ind w:firstLine="482"/>
        <w:rPr>
          <w:rFonts w:ascii="宋体" w:hAnsi="宋体" w:cs="宋体"/>
          <w:color w:val="auto"/>
          <w:sz w:val="24"/>
        </w:rPr>
      </w:pPr>
      <w:r>
        <w:rPr>
          <w:rFonts w:hint="eastAsia" w:ascii="宋体" w:hAnsi="宋体" w:cs="宋体"/>
          <w:color w:val="auto"/>
          <w:sz w:val="24"/>
        </w:rPr>
        <w:t>（五）投标文件含有采购人不能接受的附加条件的；</w:t>
      </w:r>
    </w:p>
    <w:p w14:paraId="2462F7A1">
      <w:pPr>
        <w:spacing w:line="360" w:lineRule="auto"/>
        <w:ind w:firstLine="482"/>
        <w:rPr>
          <w:rFonts w:ascii="宋体" w:hAnsi="宋体" w:cs="宋体"/>
          <w:color w:val="auto"/>
          <w:sz w:val="24"/>
        </w:rPr>
      </w:pPr>
      <w:r>
        <w:rPr>
          <w:rFonts w:hint="eastAsia" w:ascii="宋体" w:hAnsi="宋体" w:cs="宋体"/>
          <w:color w:val="auto"/>
          <w:sz w:val="24"/>
        </w:rPr>
        <w:t>（六）法律、法规和招标文件规定的其他无效情形。</w:t>
      </w:r>
    </w:p>
    <w:p w14:paraId="224C905A">
      <w:pPr>
        <w:spacing w:line="360" w:lineRule="auto"/>
        <w:ind w:firstLine="480" w:firstLineChars="200"/>
        <w:rPr>
          <w:rFonts w:ascii="宋体" w:hAnsi="宋体" w:cs="宋体"/>
          <w:color w:val="auto"/>
          <w:sz w:val="24"/>
          <w:lang w:val="zh-CN"/>
        </w:rPr>
      </w:pPr>
      <w:r>
        <w:rPr>
          <w:rFonts w:hint="eastAsia" w:ascii="宋体" w:hAnsi="宋体" w:cs="宋体"/>
          <w:color w:val="auto"/>
          <w:sz w:val="24"/>
        </w:rPr>
        <w:t>审查投标人是否存在串通投标行为：评标委员会发现有下列情形之一的，视为投标人串通投标，其投标无效：</w:t>
      </w:r>
    </w:p>
    <w:p w14:paraId="07615BE4">
      <w:pPr>
        <w:spacing w:line="360" w:lineRule="auto"/>
        <w:ind w:firstLine="480" w:firstLineChars="200"/>
        <w:rPr>
          <w:rFonts w:ascii="宋体" w:hAnsi="宋体" w:cs="宋体"/>
          <w:bCs/>
          <w:color w:val="auto"/>
          <w:sz w:val="24"/>
        </w:rPr>
      </w:pPr>
      <w:r>
        <w:rPr>
          <w:rFonts w:hint="eastAsia" w:ascii="宋体" w:hAnsi="宋体" w:cs="宋体"/>
          <w:bCs/>
          <w:color w:val="auto"/>
          <w:sz w:val="24"/>
        </w:rPr>
        <w:t>一、有下列情形之一的，属于投标人相互串通投标：</w:t>
      </w:r>
    </w:p>
    <w:p w14:paraId="019143B8">
      <w:pPr>
        <w:spacing w:line="360" w:lineRule="auto"/>
        <w:ind w:firstLine="482"/>
        <w:rPr>
          <w:rFonts w:ascii="宋体" w:hAnsi="宋体" w:cs="宋体"/>
          <w:bCs/>
          <w:color w:val="auto"/>
          <w:sz w:val="24"/>
        </w:rPr>
      </w:pPr>
      <w:r>
        <w:rPr>
          <w:rFonts w:hint="eastAsia" w:ascii="宋体" w:hAnsi="宋体" w:cs="宋体"/>
          <w:bCs/>
          <w:color w:val="auto"/>
          <w:sz w:val="24"/>
        </w:rPr>
        <w:t>（一）投标人之间协商投标报价等投标文件的实质性内容；</w:t>
      </w:r>
    </w:p>
    <w:p w14:paraId="70A0BCFA">
      <w:pPr>
        <w:spacing w:line="360" w:lineRule="auto"/>
        <w:ind w:firstLine="482"/>
        <w:rPr>
          <w:rFonts w:ascii="宋体" w:hAnsi="宋体" w:cs="宋体"/>
          <w:bCs/>
          <w:color w:val="auto"/>
          <w:sz w:val="24"/>
        </w:rPr>
      </w:pPr>
      <w:r>
        <w:rPr>
          <w:rFonts w:hint="eastAsia" w:ascii="宋体" w:hAnsi="宋体" w:cs="宋体"/>
          <w:bCs/>
          <w:color w:val="auto"/>
          <w:sz w:val="24"/>
        </w:rPr>
        <w:t>（二）投标人之间约定中标人；</w:t>
      </w:r>
    </w:p>
    <w:p w14:paraId="3701B625">
      <w:pPr>
        <w:spacing w:line="360" w:lineRule="auto"/>
        <w:ind w:firstLine="482"/>
        <w:rPr>
          <w:rFonts w:ascii="宋体" w:hAnsi="宋体" w:cs="宋体"/>
          <w:bCs/>
          <w:color w:val="auto"/>
          <w:sz w:val="24"/>
        </w:rPr>
      </w:pPr>
      <w:r>
        <w:rPr>
          <w:rFonts w:hint="eastAsia" w:ascii="宋体" w:hAnsi="宋体" w:cs="宋体"/>
          <w:bCs/>
          <w:color w:val="auto"/>
          <w:sz w:val="24"/>
        </w:rPr>
        <w:t>（三）投标人之间约定部分投标人放弃投标或者中标；</w:t>
      </w:r>
    </w:p>
    <w:p w14:paraId="5A000470">
      <w:pPr>
        <w:spacing w:line="360" w:lineRule="auto"/>
        <w:ind w:firstLine="482"/>
        <w:rPr>
          <w:rFonts w:ascii="宋体" w:hAnsi="宋体" w:cs="宋体"/>
          <w:bCs/>
          <w:color w:val="auto"/>
          <w:sz w:val="24"/>
        </w:rPr>
      </w:pPr>
      <w:r>
        <w:rPr>
          <w:rFonts w:hint="eastAsia" w:ascii="宋体" w:hAnsi="宋体" w:cs="宋体"/>
          <w:bCs/>
          <w:color w:val="auto"/>
          <w:sz w:val="24"/>
        </w:rPr>
        <w:t>（四）属于同一集团、协会、商会等组织成员的投标人按照该组织要求协同投标；</w:t>
      </w:r>
    </w:p>
    <w:p w14:paraId="65F3B186">
      <w:pPr>
        <w:spacing w:line="360" w:lineRule="auto"/>
        <w:ind w:firstLine="482"/>
        <w:rPr>
          <w:rFonts w:ascii="宋体" w:hAnsi="宋体" w:cs="宋体"/>
          <w:bCs/>
          <w:color w:val="auto"/>
          <w:sz w:val="24"/>
        </w:rPr>
      </w:pPr>
      <w:r>
        <w:rPr>
          <w:rFonts w:hint="eastAsia" w:ascii="宋体" w:hAnsi="宋体" w:cs="宋体"/>
          <w:bCs/>
          <w:color w:val="auto"/>
          <w:sz w:val="24"/>
        </w:rPr>
        <w:t>（五）投标人之间为谋取中标或者排斥特定投标人而采取的其他联合行动。</w:t>
      </w:r>
    </w:p>
    <w:p w14:paraId="7C84430C">
      <w:pPr>
        <w:spacing w:line="360" w:lineRule="auto"/>
        <w:ind w:firstLine="480" w:firstLineChars="200"/>
        <w:rPr>
          <w:rFonts w:ascii="宋体" w:hAnsi="宋体" w:cs="宋体"/>
          <w:bCs/>
          <w:color w:val="auto"/>
          <w:sz w:val="24"/>
        </w:rPr>
      </w:pPr>
      <w:r>
        <w:rPr>
          <w:rFonts w:hint="eastAsia" w:ascii="宋体" w:hAnsi="宋体" w:cs="宋体"/>
          <w:bCs/>
          <w:color w:val="auto"/>
          <w:sz w:val="24"/>
        </w:rPr>
        <w:t>二、有下列情形之一的，视为投标人相互串通投标：</w:t>
      </w:r>
    </w:p>
    <w:p w14:paraId="68282EC0">
      <w:pPr>
        <w:spacing w:line="360" w:lineRule="auto"/>
        <w:ind w:firstLine="482"/>
        <w:rPr>
          <w:rFonts w:ascii="宋体" w:hAnsi="宋体" w:cs="宋体"/>
          <w:bCs/>
          <w:color w:val="auto"/>
          <w:sz w:val="24"/>
        </w:rPr>
      </w:pPr>
      <w:r>
        <w:rPr>
          <w:rFonts w:hint="eastAsia" w:ascii="宋体" w:hAnsi="宋体" w:cs="宋体"/>
          <w:bCs/>
          <w:color w:val="auto"/>
          <w:sz w:val="24"/>
        </w:rPr>
        <w:t>（一）不同投标人的投标文件由同一单位或者个人编制；</w:t>
      </w:r>
    </w:p>
    <w:p w14:paraId="43860BDD">
      <w:pPr>
        <w:spacing w:line="360" w:lineRule="auto"/>
        <w:ind w:firstLine="482"/>
        <w:rPr>
          <w:rFonts w:ascii="宋体" w:hAnsi="宋体" w:cs="宋体"/>
          <w:bCs/>
          <w:color w:val="auto"/>
          <w:sz w:val="24"/>
        </w:rPr>
      </w:pPr>
      <w:r>
        <w:rPr>
          <w:rFonts w:hint="eastAsia" w:ascii="宋体" w:hAnsi="宋体" w:cs="宋体"/>
          <w:bCs/>
          <w:color w:val="auto"/>
          <w:sz w:val="24"/>
        </w:rPr>
        <w:t>（二）不同投标人委托同一单位或者个人办理投标事宜；</w:t>
      </w:r>
    </w:p>
    <w:p w14:paraId="1ED0B33C">
      <w:pPr>
        <w:spacing w:line="360" w:lineRule="auto"/>
        <w:ind w:firstLine="482"/>
        <w:rPr>
          <w:rFonts w:ascii="宋体" w:hAnsi="宋体" w:cs="宋体"/>
          <w:bCs/>
          <w:color w:val="auto"/>
          <w:sz w:val="24"/>
        </w:rPr>
      </w:pPr>
      <w:r>
        <w:rPr>
          <w:rFonts w:hint="eastAsia" w:ascii="宋体" w:hAnsi="宋体" w:cs="宋体"/>
          <w:bCs/>
          <w:color w:val="auto"/>
          <w:sz w:val="24"/>
        </w:rPr>
        <w:t>（三）不同投标人的投标文件载明的项目管理成员为同一人；</w:t>
      </w:r>
    </w:p>
    <w:p w14:paraId="6565AA70">
      <w:pPr>
        <w:spacing w:line="360" w:lineRule="auto"/>
        <w:ind w:firstLine="482"/>
        <w:rPr>
          <w:rFonts w:ascii="宋体" w:hAnsi="宋体" w:cs="宋体"/>
          <w:bCs/>
          <w:color w:val="auto"/>
          <w:sz w:val="24"/>
        </w:rPr>
      </w:pPr>
      <w:r>
        <w:rPr>
          <w:rFonts w:hint="eastAsia" w:ascii="宋体" w:hAnsi="宋体" w:cs="宋体"/>
          <w:bCs/>
          <w:color w:val="auto"/>
          <w:sz w:val="24"/>
        </w:rPr>
        <w:t>（四）不同投标人的投标文件异常一致或者投标报价呈规律性差异；</w:t>
      </w:r>
    </w:p>
    <w:p w14:paraId="5374A6D4">
      <w:pPr>
        <w:spacing w:line="360" w:lineRule="auto"/>
        <w:ind w:firstLine="482"/>
        <w:rPr>
          <w:rFonts w:ascii="宋体" w:hAnsi="宋体" w:cs="宋体"/>
          <w:bCs/>
          <w:color w:val="auto"/>
          <w:sz w:val="24"/>
        </w:rPr>
      </w:pPr>
      <w:r>
        <w:rPr>
          <w:rFonts w:hint="eastAsia" w:ascii="宋体" w:hAnsi="宋体" w:cs="宋体"/>
          <w:bCs/>
          <w:color w:val="auto"/>
          <w:sz w:val="24"/>
        </w:rPr>
        <w:t>（五）不同投标人的投标文件相互混装；</w:t>
      </w:r>
    </w:p>
    <w:p w14:paraId="1D471709">
      <w:pPr>
        <w:spacing w:line="360" w:lineRule="auto"/>
        <w:ind w:firstLine="482"/>
        <w:rPr>
          <w:rFonts w:ascii="宋体" w:hAnsi="宋体" w:cs="宋体"/>
          <w:bCs/>
          <w:color w:val="auto"/>
          <w:sz w:val="24"/>
        </w:rPr>
      </w:pPr>
      <w:r>
        <w:rPr>
          <w:rFonts w:hint="eastAsia" w:ascii="宋体" w:hAnsi="宋体" w:cs="宋体"/>
          <w:bCs/>
          <w:color w:val="auto"/>
          <w:sz w:val="24"/>
        </w:rPr>
        <w:t>（六）不同投标人的投标保证金从同一单位或者个人的账户转出；</w:t>
      </w:r>
    </w:p>
    <w:p w14:paraId="036EBA19">
      <w:pPr>
        <w:spacing w:line="360" w:lineRule="auto"/>
        <w:ind w:firstLine="482"/>
        <w:rPr>
          <w:rFonts w:ascii="宋体" w:hAnsi="宋体" w:cs="宋体"/>
          <w:bCs/>
          <w:color w:val="auto"/>
          <w:sz w:val="24"/>
          <w:lang w:val="zh-CN"/>
        </w:rPr>
      </w:pPr>
      <w:r>
        <w:rPr>
          <w:rFonts w:hint="eastAsia" w:ascii="宋体" w:hAnsi="宋体" w:cs="宋体"/>
          <w:bCs/>
          <w:color w:val="auto"/>
          <w:sz w:val="24"/>
          <w:lang w:val="zh-CN"/>
        </w:rPr>
        <w:t>（七）《关于禁止串通招标投标行为的暂行规定》（国家工商行政管理局令第82号）第三条规定的串通投标行为；</w:t>
      </w:r>
    </w:p>
    <w:p w14:paraId="18BD0494">
      <w:pPr>
        <w:spacing w:line="360" w:lineRule="auto"/>
        <w:ind w:firstLine="482"/>
        <w:rPr>
          <w:rFonts w:ascii="宋体" w:hAnsi="宋体" w:cs="宋体"/>
          <w:color w:val="auto"/>
        </w:rPr>
      </w:pPr>
      <w:r>
        <w:rPr>
          <w:rFonts w:hint="eastAsia" w:ascii="宋体" w:hAnsi="宋体" w:cs="宋体"/>
          <w:bCs/>
          <w:color w:val="auto"/>
          <w:sz w:val="24"/>
          <w:lang w:val="zh-CN"/>
        </w:rPr>
        <w:t>（八）投标人串通投标的其他情形。</w:t>
      </w:r>
    </w:p>
    <w:p w14:paraId="373C9A65">
      <w:pPr>
        <w:spacing w:line="360" w:lineRule="auto"/>
        <w:ind w:firstLine="482"/>
        <w:rPr>
          <w:rFonts w:ascii="宋体" w:hAnsi="宋体" w:cs="宋体"/>
          <w:bCs/>
          <w:color w:val="auto"/>
          <w:sz w:val="24"/>
        </w:rPr>
      </w:pPr>
      <w:r>
        <w:rPr>
          <w:rFonts w:hint="eastAsia" w:ascii="宋体" w:hAnsi="宋体" w:cs="宋体"/>
          <w:bCs/>
          <w:color w:val="auto"/>
          <w:sz w:val="24"/>
        </w:rPr>
        <w:t>三、有下列情形之一的，属于招标人与投标人串通投标：</w:t>
      </w:r>
    </w:p>
    <w:p w14:paraId="6233933C">
      <w:pPr>
        <w:spacing w:line="360" w:lineRule="auto"/>
        <w:ind w:firstLine="482"/>
        <w:rPr>
          <w:rFonts w:ascii="宋体" w:hAnsi="宋体" w:cs="宋体"/>
          <w:bCs/>
          <w:color w:val="auto"/>
          <w:sz w:val="24"/>
        </w:rPr>
      </w:pPr>
      <w:r>
        <w:rPr>
          <w:rFonts w:hint="eastAsia" w:ascii="宋体" w:hAnsi="宋体" w:cs="宋体"/>
          <w:bCs/>
          <w:color w:val="auto"/>
          <w:sz w:val="24"/>
        </w:rPr>
        <w:t>（一）招标人在开标前开启投标文件并将有关信息泄露给其他投标人;</w:t>
      </w:r>
    </w:p>
    <w:p w14:paraId="6DC016D2">
      <w:pPr>
        <w:spacing w:line="360" w:lineRule="auto"/>
        <w:ind w:firstLine="482"/>
        <w:rPr>
          <w:rFonts w:ascii="宋体" w:hAnsi="宋体" w:cs="宋体"/>
          <w:bCs/>
          <w:color w:val="auto"/>
          <w:sz w:val="24"/>
        </w:rPr>
      </w:pPr>
      <w:r>
        <w:rPr>
          <w:rFonts w:hint="eastAsia" w:ascii="宋体" w:hAnsi="宋体" w:cs="宋体"/>
          <w:bCs/>
          <w:color w:val="auto"/>
          <w:sz w:val="24"/>
        </w:rPr>
        <w:t>（二）招标人直接或者间接向投标人泄露标底、评标委员会成员等信息；</w:t>
      </w:r>
    </w:p>
    <w:p w14:paraId="2413B444">
      <w:pPr>
        <w:spacing w:line="360" w:lineRule="auto"/>
        <w:ind w:firstLine="482"/>
        <w:rPr>
          <w:rFonts w:ascii="宋体" w:hAnsi="宋体" w:cs="宋体"/>
          <w:bCs/>
          <w:color w:val="auto"/>
          <w:sz w:val="24"/>
        </w:rPr>
      </w:pPr>
      <w:r>
        <w:rPr>
          <w:rFonts w:hint="eastAsia" w:ascii="宋体" w:hAnsi="宋体" w:cs="宋体"/>
          <w:bCs/>
          <w:color w:val="auto"/>
          <w:sz w:val="24"/>
        </w:rPr>
        <w:t>（三）招标人明示或者暗示投标人压低或者抬高投标报价；</w:t>
      </w:r>
    </w:p>
    <w:p w14:paraId="57051353">
      <w:pPr>
        <w:spacing w:line="360" w:lineRule="auto"/>
        <w:ind w:firstLine="482"/>
        <w:rPr>
          <w:rFonts w:ascii="宋体" w:hAnsi="宋体" w:cs="宋体"/>
          <w:bCs/>
          <w:color w:val="auto"/>
          <w:sz w:val="24"/>
        </w:rPr>
      </w:pPr>
      <w:r>
        <w:rPr>
          <w:rFonts w:hint="eastAsia" w:ascii="宋体" w:hAnsi="宋体" w:cs="宋体"/>
          <w:bCs/>
          <w:color w:val="auto"/>
          <w:sz w:val="24"/>
        </w:rPr>
        <w:t>（四）招标人授意投标人撤换、修改投标文件；</w:t>
      </w:r>
    </w:p>
    <w:p w14:paraId="22938761">
      <w:pPr>
        <w:spacing w:line="360" w:lineRule="auto"/>
        <w:ind w:firstLine="482"/>
        <w:rPr>
          <w:rFonts w:ascii="宋体" w:hAnsi="宋体" w:cs="宋体"/>
          <w:bCs/>
          <w:color w:val="auto"/>
          <w:sz w:val="24"/>
        </w:rPr>
      </w:pPr>
      <w:r>
        <w:rPr>
          <w:rFonts w:hint="eastAsia" w:ascii="宋体" w:hAnsi="宋体" w:cs="宋体"/>
          <w:bCs/>
          <w:color w:val="auto"/>
          <w:sz w:val="24"/>
        </w:rPr>
        <w:t>（五）招标人明示或者暗示投标人为特定投标人中标提供方便；</w:t>
      </w:r>
    </w:p>
    <w:p w14:paraId="13570BF4">
      <w:pPr>
        <w:spacing w:line="360" w:lineRule="auto"/>
        <w:ind w:firstLine="482"/>
        <w:rPr>
          <w:rFonts w:ascii="宋体" w:hAnsi="宋体" w:cs="宋体"/>
          <w:bCs/>
          <w:color w:val="auto"/>
          <w:sz w:val="24"/>
        </w:rPr>
      </w:pPr>
      <w:r>
        <w:rPr>
          <w:rFonts w:hint="eastAsia" w:ascii="宋体" w:hAnsi="宋体" w:cs="宋体"/>
          <w:bCs/>
          <w:color w:val="auto"/>
          <w:sz w:val="24"/>
        </w:rPr>
        <w:t>（六）招标人与投标人为谋求特定投标人中标而采取的其他串通行为。</w:t>
      </w:r>
    </w:p>
    <w:p w14:paraId="0C9D0C97">
      <w:pPr>
        <w:spacing w:line="360" w:lineRule="auto"/>
        <w:ind w:firstLine="482"/>
        <w:rPr>
          <w:rFonts w:ascii="宋体" w:hAnsi="宋体" w:cs="宋体"/>
          <w:bCs/>
          <w:color w:val="auto"/>
          <w:sz w:val="24"/>
        </w:rPr>
      </w:pPr>
      <w:r>
        <w:rPr>
          <w:rFonts w:hint="eastAsia" w:ascii="宋体" w:hAnsi="宋体" w:cs="宋体"/>
          <w:bCs/>
          <w:color w:val="auto"/>
          <w:sz w:val="24"/>
        </w:rPr>
        <w:t>注：经评标委员会评审合格投标商的家数不足三家，该项目废标，采购人有权委托采购代理机构重新组织招标。</w:t>
      </w:r>
    </w:p>
    <w:p w14:paraId="53445EE1">
      <w:pPr>
        <w:spacing w:line="360" w:lineRule="auto"/>
        <w:rPr>
          <w:rFonts w:ascii="宋体" w:hAnsi="宋体" w:cs="宋体"/>
          <w:color w:val="auto"/>
          <w:sz w:val="24"/>
        </w:rPr>
      </w:pPr>
      <w:r>
        <w:rPr>
          <w:rFonts w:hint="eastAsia" w:ascii="宋体" w:hAnsi="宋体" w:cs="宋体"/>
          <w:b/>
          <w:bCs/>
          <w:color w:val="auto"/>
          <w:sz w:val="24"/>
        </w:rPr>
        <w:t>3.2澄清有关问题。</w:t>
      </w:r>
      <w:r>
        <w:rPr>
          <w:rFonts w:hint="eastAsia" w:ascii="宋体" w:hAnsi="宋体" w:cs="宋体"/>
          <w:color w:val="auto"/>
          <w:sz w:val="24"/>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按最不利于投标人的方式处理。</w:t>
      </w:r>
    </w:p>
    <w:p w14:paraId="4FDC076B">
      <w:pPr>
        <w:spacing w:line="360" w:lineRule="auto"/>
        <w:rPr>
          <w:rFonts w:ascii="宋体" w:hAnsi="宋体" w:cs="宋体"/>
          <w:color w:val="auto"/>
          <w:sz w:val="24"/>
        </w:rPr>
      </w:pPr>
      <w:r>
        <w:rPr>
          <w:rFonts w:hint="eastAsia" w:ascii="宋体" w:hAnsi="宋体" w:cs="宋体"/>
          <w:color w:val="auto"/>
          <w:sz w:val="24"/>
        </w:rPr>
        <w:t>3.2.1评标委员会将允许修正投标文件中不构成重大偏离的细微偏离，但这些修正应不会对实质上响应招标文件要求的投标人的竞争地位（相互排序）产生不公正的影响。</w:t>
      </w:r>
    </w:p>
    <w:p w14:paraId="327DD127">
      <w:pPr>
        <w:spacing w:line="360" w:lineRule="auto"/>
        <w:rPr>
          <w:rFonts w:ascii="宋体" w:hAnsi="宋体" w:cs="宋体"/>
          <w:color w:val="auto"/>
          <w:sz w:val="24"/>
        </w:rPr>
      </w:pPr>
      <w:r>
        <w:rPr>
          <w:rFonts w:hint="eastAsia" w:ascii="宋体" w:hAnsi="宋体" w:cs="宋体"/>
          <w:color w:val="auto"/>
          <w:sz w:val="24"/>
        </w:rPr>
        <w:t>3.2.2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45F0FF5B">
      <w:pPr>
        <w:spacing w:line="360" w:lineRule="auto"/>
        <w:rPr>
          <w:rFonts w:ascii="宋体" w:hAnsi="宋体" w:cs="宋体"/>
          <w:color w:val="auto"/>
          <w:sz w:val="24"/>
        </w:rPr>
      </w:pPr>
      <w:r>
        <w:rPr>
          <w:rFonts w:hint="eastAsia" w:ascii="宋体" w:hAnsi="宋体" w:cs="宋体"/>
          <w:color w:val="auto"/>
          <w:sz w:val="24"/>
        </w:rPr>
        <w:t>3.2.3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67CEC4">
      <w:pPr>
        <w:pStyle w:val="33"/>
        <w:spacing w:beforeAutospacing="0" w:afterAutospacing="0" w:line="360" w:lineRule="auto"/>
        <w:jc w:val="both"/>
        <w:rPr>
          <w:b/>
          <w:bCs/>
          <w:color w:val="auto"/>
          <w:kern w:val="2"/>
        </w:rPr>
      </w:pPr>
      <w:r>
        <w:rPr>
          <w:rFonts w:hint="eastAsia"/>
          <w:b/>
          <w:bCs/>
          <w:color w:val="auto"/>
          <w:kern w:val="2"/>
        </w:rPr>
        <w:t>3.3评标委员会应当按照招标文件中规定的评标方法和标准，对符合性审查合格的投标文件进行商务和技术评估，综合比较与评价。</w:t>
      </w:r>
    </w:p>
    <w:p w14:paraId="0663EB7D">
      <w:pPr>
        <w:spacing w:line="360" w:lineRule="auto"/>
        <w:rPr>
          <w:rFonts w:ascii="宋体" w:hAnsi="宋体" w:cs="宋体"/>
          <w:color w:val="auto"/>
          <w:sz w:val="24"/>
        </w:rPr>
      </w:pPr>
      <w:r>
        <w:rPr>
          <w:rFonts w:hint="eastAsia" w:ascii="宋体" w:hAnsi="宋体" w:cs="宋体"/>
          <w:color w:val="auto"/>
          <w:sz w:val="24"/>
        </w:rPr>
        <w:t>3.3.1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9AD75F">
      <w:pPr>
        <w:spacing w:line="360" w:lineRule="auto"/>
        <w:ind w:firstLine="480" w:firstLineChars="200"/>
        <w:rPr>
          <w:rFonts w:ascii="宋体" w:hAnsi="宋体" w:cs="宋体"/>
          <w:color w:val="auto"/>
          <w:sz w:val="24"/>
        </w:rPr>
      </w:pP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449BB15C">
      <w:pPr>
        <w:spacing w:line="360" w:lineRule="auto"/>
        <w:ind w:firstLine="480" w:firstLineChars="200"/>
        <w:rPr>
          <w:rFonts w:ascii="宋体" w:hAnsi="宋体" w:cs="宋体"/>
          <w:color w:val="auto"/>
          <w:sz w:val="24"/>
        </w:rPr>
      </w:pPr>
      <w:r>
        <w:rPr>
          <w:rFonts w:hint="eastAsia" w:ascii="宋体" w:hAnsi="宋体" w:cs="宋体"/>
          <w:color w:val="auto"/>
          <w:sz w:val="24"/>
        </w:rPr>
        <w:t>非单一产品采购项目，采购人根据采购项目技术构成、产品价格比重等合理确定核心产品，在招标文件第五章中载明。多家投标人提供的核心产品品牌相同的，按前款规定处理。</w:t>
      </w:r>
    </w:p>
    <w:p w14:paraId="50977983">
      <w:pPr>
        <w:pStyle w:val="2"/>
        <w:rPr>
          <w:color w:val="auto"/>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1395"/>
        <w:gridCol w:w="1336"/>
        <w:gridCol w:w="6056"/>
      </w:tblGrid>
      <w:tr w14:paraId="5A61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1" w:type="dxa"/>
            <w:tcMar>
              <w:top w:w="0" w:type="dxa"/>
              <w:left w:w="108" w:type="dxa"/>
              <w:bottom w:w="0" w:type="dxa"/>
              <w:right w:w="108" w:type="dxa"/>
            </w:tcMar>
            <w:vAlign w:val="center"/>
          </w:tcPr>
          <w:p w14:paraId="53A8B16A">
            <w:pPr>
              <w:widowControl/>
              <w:jc w:val="center"/>
              <w:rPr>
                <w:rFonts w:ascii="宋体" w:hAnsi="宋体" w:cs="宋体"/>
                <w:b/>
                <w:color w:val="auto"/>
                <w:szCs w:val="21"/>
              </w:rPr>
            </w:pPr>
            <w:r>
              <w:rPr>
                <w:rFonts w:hint="eastAsia" w:ascii="宋体" w:hAnsi="宋体" w:cs="宋体"/>
                <w:b/>
                <w:color w:val="auto"/>
                <w:szCs w:val="21"/>
              </w:rPr>
              <w:t>序号</w:t>
            </w:r>
          </w:p>
        </w:tc>
        <w:tc>
          <w:tcPr>
            <w:tcW w:w="1395" w:type="dxa"/>
            <w:tcMar>
              <w:top w:w="0" w:type="dxa"/>
              <w:left w:w="108" w:type="dxa"/>
              <w:bottom w:w="0" w:type="dxa"/>
              <w:right w:w="108" w:type="dxa"/>
            </w:tcMar>
            <w:vAlign w:val="center"/>
          </w:tcPr>
          <w:p w14:paraId="49A42B56">
            <w:pPr>
              <w:widowControl/>
              <w:jc w:val="center"/>
              <w:rPr>
                <w:rFonts w:ascii="宋体" w:hAnsi="宋体" w:cs="宋体"/>
                <w:b/>
                <w:color w:val="auto"/>
                <w:szCs w:val="21"/>
              </w:rPr>
            </w:pPr>
            <w:r>
              <w:rPr>
                <w:rFonts w:hint="eastAsia" w:ascii="宋体" w:hAnsi="宋体" w:cs="宋体"/>
                <w:b/>
                <w:color w:val="auto"/>
                <w:szCs w:val="21"/>
              </w:rPr>
              <w:t>评分项目</w:t>
            </w:r>
          </w:p>
        </w:tc>
        <w:tc>
          <w:tcPr>
            <w:tcW w:w="1336" w:type="dxa"/>
            <w:tcMar>
              <w:top w:w="0" w:type="dxa"/>
              <w:left w:w="108" w:type="dxa"/>
              <w:bottom w:w="0" w:type="dxa"/>
              <w:right w:w="108" w:type="dxa"/>
            </w:tcMar>
            <w:vAlign w:val="center"/>
          </w:tcPr>
          <w:p w14:paraId="56F4FD0E">
            <w:pPr>
              <w:widowControl/>
              <w:jc w:val="center"/>
              <w:rPr>
                <w:rFonts w:ascii="宋体" w:hAnsi="宋体" w:cs="宋体"/>
                <w:b/>
                <w:color w:val="auto"/>
                <w:szCs w:val="21"/>
              </w:rPr>
            </w:pPr>
            <w:r>
              <w:rPr>
                <w:rFonts w:hint="eastAsia" w:ascii="宋体" w:hAnsi="宋体" w:cs="宋体"/>
                <w:b/>
                <w:color w:val="auto"/>
                <w:szCs w:val="21"/>
              </w:rPr>
              <w:t>基准分值</w:t>
            </w:r>
          </w:p>
        </w:tc>
        <w:tc>
          <w:tcPr>
            <w:tcW w:w="6056" w:type="dxa"/>
            <w:tcMar>
              <w:top w:w="0" w:type="dxa"/>
              <w:left w:w="108" w:type="dxa"/>
              <w:bottom w:w="0" w:type="dxa"/>
              <w:right w:w="108" w:type="dxa"/>
            </w:tcMar>
            <w:vAlign w:val="center"/>
          </w:tcPr>
          <w:p w14:paraId="6BFEBF39">
            <w:pPr>
              <w:widowControl/>
              <w:ind w:firstLine="2100"/>
              <w:rPr>
                <w:rFonts w:ascii="宋体" w:hAnsi="宋体" w:cs="宋体"/>
                <w:b/>
                <w:color w:val="auto"/>
                <w:szCs w:val="21"/>
              </w:rPr>
            </w:pPr>
            <w:r>
              <w:rPr>
                <w:rFonts w:hint="eastAsia" w:ascii="宋体" w:hAnsi="宋体" w:cs="宋体"/>
                <w:b/>
                <w:color w:val="auto"/>
                <w:szCs w:val="21"/>
              </w:rPr>
              <w:t>评分标准</w:t>
            </w:r>
          </w:p>
        </w:tc>
      </w:tr>
      <w:tr w14:paraId="165E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611" w:type="dxa"/>
            <w:tcMar>
              <w:top w:w="0" w:type="dxa"/>
              <w:left w:w="108" w:type="dxa"/>
              <w:bottom w:w="0" w:type="dxa"/>
              <w:right w:w="108" w:type="dxa"/>
            </w:tcMar>
            <w:vAlign w:val="center"/>
          </w:tcPr>
          <w:p w14:paraId="506158F3">
            <w:pPr>
              <w:widowControl/>
              <w:jc w:val="center"/>
              <w:rPr>
                <w:rFonts w:ascii="宋体" w:hAnsi="宋体" w:cs="宋体"/>
                <w:color w:val="auto"/>
                <w:szCs w:val="21"/>
              </w:rPr>
            </w:pPr>
            <w:r>
              <w:rPr>
                <w:rFonts w:hint="eastAsia" w:ascii="宋体" w:hAnsi="宋体" w:cs="宋体"/>
                <w:color w:val="auto"/>
                <w:szCs w:val="21"/>
              </w:rPr>
              <w:t>1</w:t>
            </w:r>
          </w:p>
        </w:tc>
        <w:tc>
          <w:tcPr>
            <w:tcW w:w="1395" w:type="dxa"/>
            <w:tcMar>
              <w:top w:w="0" w:type="dxa"/>
              <w:left w:w="108" w:type="dxa"/>
              <w:bottom w:w="0" w:type="dxa"/>
              <w:right w:w="108" w:type="dxa"/>
            </w:tcMar>
            <w:vAlign w:val="center"/>
          </w:tcPr>
          <w:p w14:paraId="1C0A1E42">
            <w:pPr>
              <w:widowControl/>
              <w:jc w:val="center"/>
              <w:rPr>
                <w:rFonts w:ascii="宋体" w:hAnsi="宋体" w:cs="宋体"/>
                <w:color w:val="auto"/>
                <w:szCs w:val="21"/>
              </w:rPr>
            </w:pPr>
            <w:r>
              <w:rPr>
                <w:rFonts w:hint="eastAsia" w:ascii="宋体" w:hAnsi="宋体" w:cs="宋体"/>
                <w:color w:val="auto"/>
                <w:szCs w:val="21"/>
              </w:rPr>
              <w:t>价格因素分</w:t>
            </w:r>
          </w:p>
          <w:p w14:paraId="591E8CE7">
            <w:pPr>
              <w:widowControl/>
              <w:jc w:val="center"/>
              <w:rPr>
                <w:rFonts w:ascii="宋体" w:hAnsi="宋体" w:cs="宋体"/>
                <w:color w:val="auto"/>
                <w:szCs w:val="21"/>
              </w:rPr>
            </w:pPr>
            <w:r>
              <w:rPr>
                <w:rFonts w:hint="eastAsia" w:ascii="宋体" w:hAnsi="宋体" w:cs="宋体"/>
                <w:color w:val="auto"/>
                <w:szCs w:val="21"/>
              </w:rPr>
              <w:t>(10分)</w:t>
            </w:r>
          </w:p>
        </w:tc>
        <w:tc>
          <w:tcPr>
            <w:tcW w:w="1336" w:type="dxa"/>
            <w:tcMar>
              <w:top w:w="0" w:type="dxa"/>
              <w:left w:w="108" w:type="dxa"/>
              <w:bottom w:w="0" w:type="dxa"/>
              <w:right w:w="108" w:type="dxa"/>
            </w:tcMar>
            <w:vAlign w:val="center"/>
          </w:tcPr>
          <w:p w14:paraId="7DF77756">
            <w:pPr>
              <w:widowControl/>
              <w:jc w:val="center"/>
              <w:rPr>
                <w:rFonts w:ascii="宋体" w:hAnsi="宋体" w:cs="宋体"/>
                <w:color w:val="auto"/>
                <w:szCs w:val="21"/>
              </w:rPr>
            </w:pPr>
            <w:r>
              <w:rPr>
                <w:rFonts w:hint="eastAsia" w:ascii="宋体" w:hAnsi="宋体" w:cs="宋体"/>
                <w:color w:val="auto"/>
                <w:szCs w:val="21"/>
              </w:rPr>
              <w:t>10分</w:t>
            </w:r>
          </w:p>
        </w:tc>
        <w:tc>
          <w:tcPr>
            <w:tcW w:w="6056" w:type="dxa"/>
            <w:tcMar>
              <w:top w:w="0" w:type="dxa"/>
              <w:left w:w="108" w:type="dxa"/>
              <w:bottom w:w="0" w:type="dxa"/>
              <w:right w:w="108" w:type="dxa"/>
            </w:tcMar>
            <w:vAlign w:val="center"/>
          </w:tcPr>
          <w:p w14:paraId="60EAB87D">
            <w:pPr>
              <w:widowControl/>
              <w:rPr>
                <w:rFonts w:ascii="宋体" w:hAnsi="宋体" w:cs="宋体"/>
                <w:color w:val="auto"/>
                <w:szCs w:val="21"/>
              </w:rPr>
            </w:pPr>
            <w:r>
              <w:rPr>
                <w:rFonts w:hint="eastAsia" w:ascii="宋体" w:hAnsi="宋体" w:cs="宋体"/>
                <w:color w:val="auto"/>
                <w:szCs w:val="21"/>
              </w:rPr>
              <w:t>投标报价得分：以按照招标文件规定修正后的所有合格投标人的评标价的最低价作为评分基准价。投标人的价格分按下式计算：价格分=（评分基准价/评标价）×10。</w:t>
            </w:r>
          </w:p>
        </w:tc>
      </w:tr>
      <w:tr w14:paraId="7BD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611" w:type="dxa"/>
            <w:vMerge w:val="restart"/>
            <w:tcMar>
              <w:top w:w="0" w:type="dxa"/>
              <w:left w:w="108" w:type="dxa"/>
              <w:bottom w:w="0" w:type="dxa"/>
              <w:right w:w="108" w:type="dxa"/>
            </w:tcMar>
            <w:vAlign w:val="center"/>
          </w:tcPr>
          <w:p w14:paraId="5FA004F7">
            <w:pPr>
              <w:widowControl/>
              <w:jc w:val="center"/>
              <w:rPr>
                <w:rFonts w:ascii="宋体" w:hAnsi="宋体" w:cs="宋体"/>
                <w:color w:val="auto"/>
                <w:szCs w:val="21"/>
              </w:rPr>
            </w:pPr>
            <w:r>
              <w:rPr>
                <w:rFonts w:hint="eastAsia" w:ascii="宋体" w:hAnsi="宋体" w:cs="宋体"/>
                <w:color w:val="auto"/>
                <w:szCs w:val="21"/>
              </w:rPr>
              <w:t>2</w:t>
            </w:r>
          </w:p>
        </w:tc>
        <w:tc>
          <w:tcPr>
            <w:tcW w:w="1395" w:type="dxa"/>
            <w:vMerge w:val="restart"/>
            <w:tcMar>
              <w:top w:w="0" w:type="dxa"/>
              <w:left w:w="108" w:type="dxa"/>
              <w:bottom w:w="0" w:type="dxa"/>
              <w:right w:w="108" w:type="dxa"/>
            </w:tcMar>
            <w:vAlign w:val="center"/>
          </w:tcPr>
          <w:p w14:paraId="564C493E">
            <w:pPr>
              <w:widowControl/>
              <w:jc w:val="center"/>
              <w:rPr>
                <w:rFonts w:ascii="宋体" w:hAnsi="宋体" w:cs="宋体"/>
                <w:color w:val="auto"/>
                <w:szCs w:val="21"/>
              </w:rPr>
            </w:pPr>
            <w:r>
              <w:rPr>
                <w:rFonts w:hint="eastAsia" w:ascii="宋体" w:hAnsi="宋体" w:cs="宋体"/>
                <w:color w:val="auto"/>
                <w:szCs w:val="21"/>
              </w:rPr>
              <w:t>商务因素分</w:t>
            </w:r>
          </w:p>
          <w:p w14:paraId="3781D9BB">
            <w:pPr>
              <w:widowControl/>
              <w:jc w:val="center"/>
              <w:rPr>
                <w:rFonts w:ascii="宋体" w:hAnsi="宋体" w:cs="宋体"/>
                <w:color w:val="auto"/>
                <w:szCs w:val="21"/>
              </w:rPr>
            </w:pPr>
            <w:r>
              <w:rPr>
                <w:rFonts w:hint="eastAsia" w:ascii="宋体" w:hAnsi="宋体" w:cs="宋体"/>
                <w:color w:val="auto"/>
                <w:szCs w:val="21"/>
              </w:rPr>
              <w:t>(18分)</w:t>
            </w:r>
          </w:p>
        </w:tc>
        <w:tc>
          <w:tcPr>
            <w:tcW w:w="1336" w:type="dxa"/>
            <w:tcMar>
              <w:top w:w="0" w:type="dxa"/>
              <w:left w:w="108" w:type="dxa"/>
              <w:bottom w:w="0" w:type="dxa"/>
              <w:right w:w="108" w:type="dxa"/>
            </w:tcMar>
            <w:vAlign w:val="center"/>
          </w:tcPr>
          <w:p w14:paraId="4F153AAC">
            <w:pPr>
              <w:widowControl/>
              <w:jc w:val="center"/>
              <w:rPr>
                <w:rFonts w:ascii="宋体" w:hAnsi="宋体" w:cs="宋体"/>
                <w:color w:val="auto"/>
                <w:szCs w:val="21"/>
              </w:rPr>
            </w:pPr>
            <w:r>
              <w:rPr>
                <w:rFonts w:hint="eastAsia" w:ascii="宋体" w:hAnsi="宋体" w:cs="宋体"/>
                <w:color w:val="auto"/>
                <w:szCs w:val="21"/>
              </w:rPr>
              <w:t>履约能力</w:t>
            </w:r>
          </w:p>
          <w:p w14:paraId="4754F8FB">
            <w:pPr>
              <w:widowControl/>
              <w:jc w:val="center"/>
              <w:rPr>
                <w:rFonts w:ascii="宋体" w:hAnsi="宋体" w:cs="宋体"/>
                <w:color w:val="auto"/>
                <w:szCs w:val="21"/>
              </w:rPr>
            </w:pPr>
            <w:r>
              <w:rPr>
                <w:rFonts w:hint="eastAsia" w:ascii="宋体" w:hAnsi="宋体" w:cs="宋体"/>
                <w:color w:val="auto"/>
                <w:szCs w:val="21"/>
              </w:rPr>
              <w:t>4分</w:t>
            </w:r>
          </w:p>
        </w:tc>
        <w:tc>
          <w:tcPr>
            <w:tcW w:w="6056" w:type="dxa"/>
            <w:tcMar>
              <w:top w:w="0" w:type="dxa"/>
              <w:left w:w="108" w:type="dxa"/>
              <w:bottom w:w="0" w:type="dxa"/>
              <w:right w:w="108" w:type="dxa"/>
            </w:tcMar>
            <w:vAlign w:val="center"/>
          </w:tcPr>
          <w:p w14:paraId="5CDB9D77">
            <w:pPr>
              <w:widowControl/>
              <w:rPr>
                <w:rFonts w:ascii="宋体" w:hAnsi="宋体" w:cs="宋体"/>
                <w:color w:val="auto"/>
                <w:szCs w:val="21"/>
              </w:rPr>
            </w:pPr>
            <w:r>
              <w:rPr>
                <w:rFonts w:hint="eastAsia" w:ascii="宋体" w:hAnsi="宋体" w:cs="宋体"/>
                <w:color w:val="auto"/>
                <w:szCs w:val="21"/>
              </w:rPr>
              <w:t>对保证质量、时间、履行职责、保密、维护业主利益及职业道德等方面的承诺及处理专业疑难问题能力、到达现场迅速程度或提供其他延伸服务等内容的承诺。每提供一条得1分，满分为4分。</w:t>
            </w:r>
          </w:p>
        </w:tc>
      </w:tr>
      <w:tr w14:paraId="4AB6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611" w:type="dxa"/>
            <w:vMerge w:val="continue"/>
            <w:tcMar>
              <w:top w:w="0" w:type="dxa"/>
              <w:left w:w="108" w:type="dxa"/>
              <w:bottom w:w="0" w:type="dxa"/>
              <w:right w:w="108" w:type="dxa"/>
            </w:tcMar>
            <w:vAlign w:val="center"/>
          </w:tcPr>
          <w:p w14:paraId="2DD576CB">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4B42F6B9">
            <w:pPr>
              <w:widowControl/>
              <w:jc w:val="center"/>
              <w:rPr>
                <w:rFonts w:ascii="宋体" w:hAnsi="宋体" w:cs="宋体"/>
                <w:color w:val="auto"/>
                <w:szCs w:val="21"/>
              </w:rPr>
            </w:pPr>
          </w:p>
        </w:tc>
        <w:tc>
          <w:tcPr>
            <w:tcW w:w="1336" w:type="dxa"/>
            <w:tcMar>
              <w:top w:w="0" w:type="dxa"/>
              <w:left w:w="108" w:type="dxa"/>
              <w:bottom w:w="0" w:type="dxa"/>
              <w:right w:w="108" w:type="dxa"/>
            </w:tcMar>
            <w:vAlign w:val="center"/>
          </w:tcPr>
          <w:p w14:paraId="3553518D">
            <w:pPr>
              <w:widowControl/>
              <w:jc w:val="center"/>
              <w:rPr>
                <w:rFonts w:ascii="宋体" w:hAnsi="宋体" w:cs="宋体"/>
                <w:color w:val="auto"/>
                <w:szCs w:val="21"/>
              </w:rPr>
            </w:pPr>
            <w:r>
              <w:rPr>
                <w:rFonts w:hint="eastAsia" w:ascii="宋体" w:hAnsi="宋体" w:cs="宋体"/>
                <w:color w:val="auto"/>
                <w:szCs w:val="21"/>
              </w:rPr>
              <w:t>类似项目</w:t>
            </w:r>
          </w:p>
          <w:p w14:paraId="216EC3D6">
            <w:pPr>
              <w:widowControl/>
              <w:jc w:val="center"/>
              <w:rPr>
                <w:rFonts w:ascii="宋体" w:hAnsi="宋体" w:cs="宋体"/>
                <w:color w:val="auto"/>
                <w:szCs w:val="21"/>
              </w:rPr>
            </w:pPr>
            <w:r>
              <w:rPr>
                <w:rFonts w:hint="eastAsia" w:ascii="宋体" w:hAnsi="宋体" w:cs="宋体"/>
                <w:color w:val="auto"/>
                <w:szCs w:val="21"/>
              </w:rPr>
              <w:t>业绩10分</w:t>
            </w:r>
          </w:p>
        </w:tc>
        <w:tc>
          <w:tcPr>
            <w:tcW w:w="6056" w:type="dxa"/>
            <w:tcMar>
              <w:top w:w="0" w:type="dxa"/>
              <w:left w:w="108" w:type="dxa"/>
              <w:bottom w:w="0" w:type="dxa"/>
              <w:right w:w="108" w:type="dxa"/>
            </w:tcMar>
            <w:vAlign w:val="center"/>
          </w:tcPr>
          <w:p w14:paraId="5E75B59F">
            <w:pPr>
              <w:spacing w:line="280" w:lineRule="exact"/>
              <w:jc w:val="left"/>
              <w:rPr>
                <w:rFonts w:ascii="宋体" w:hAnsi="宋体" w:cs="宋体"/>
                <w:color w:val="auto"/>
                <w:szCs w:val="21"/>
              </w:rPr>
            </w:pPr>
            <w:r>
              <w:rPr>
                <w:rFonts w:hint="eastAsia" w:ascii="宋体" w:hAnsi="宋体" w:cs="宋体"/>
                <w:color w:val="auto"/>
                <w:szCs w:val="21"/>
              </w:rPr>
              <w:t>投标人提供自202</w:t>
            </w:r>
            <w:r>
              <w:rPr>
                <w:rFonts w:hint="eastAsia" w:ascii="宋体" w:hAnsi="宋体" w:cs="宋体"/>
                <w:color w:val="auto"/>
                <w:szCs w:val="21"/>
                <w:lang w:val="en-US" w:eastAsia="zh-CN"/>
              </w:rPr>
              <w:t>2</w:t>
            </w:r>
            <w:r>
              <w:rPr>
                <w:rFonts w:hint="eastAsia" w:ascii="宋体" w:hAnsi="宋体" w:cs="宋体"/>
                <w:color w:val="auto"/>
                <w:szCs w:val="21"/>
              </w:rPr>
              <w:t>年1月1日至今承担过的与本次项目类似业务合同，投标文件中附中标通知书或加盖投标人公章的合同复印件，提供一份得2分，最多10分，不提供不得分。</w:t>
            </w:r>
          </w:p>
        </w:tc>
      </w:tr>
      <w:tr w14:paraId="60B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611" w:type="dxa"/>
            <w:vMerge w:val="continue"/>
            <w:tcMar>
              <w:top w:w="0" w:type="dxa"/>
              <w:left w:w="108" w:type="dxa"/>
              <w:bottom w:w="0" w:type="dxa"/>
              <w:right w:w="108" w:type="dxa"/>
            </w:tcMar>
            <w:vAlign w:val="center"/>
          </w:tcPr>
          <w:p w14:paraId="01DF5F63">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5229BE2F">
            <w:pPr>
              <w:widowControl/>
              <w:jc w:val="center"/>
              <w:rPr>
                <w:rFonts w:ascii="宋体" w:hAnsi="宋体" w:cs="宋体"/>
                <w:color w:val="auto"/>
                <w:szCs w:val="21"/>
              </w:rPr>
            </w:pPr>
          </w:p>
        </w:tc>
        <w:tc>
          <w:tcPr>
            <w:tcW w:w="1336" w:type="dxa"/>
            <w:tcMar>
              <w:top w:w="0" w:type="dxa"/>
              <w:left w:w="108" w:type="dxa"/>
              <w:bottom w:w="0" w:type="dxa"/>
              <w:right w:w="108" w:type="dxa"/>
            </w:tcMar>
            <w:vAlign w:val="center"/>
          </w:tcPr>
          <w:p w14:paraId="5066E800">
            <w:pPr>
              <w:widowControl/>
              <w:jc w:val="center"/>
              <w:rPr>
                <w:rFonts w:ascii="宋体" w:hAnsi="宋体" w:cs="宋体"/>
                <w:color w:val="auto"/>
                <w:szCs w:val="21"/>
              </w:rPr>
            </w:pPr>
            <w:r>
              <w:rPr>
                <w:rFonts w:hint="eastAsia" w:ascii="宋体" w:hAnsi="宋体" w:cs="宋体"/>
                <w:color w:val="auto"/>
                <w:szCs w:val="21"/>
              </w:rPr>
              <w:t>优惠条件</w:t>
            </w:r>
          </w:p>
          <w:p w14:paraId="3D9AC9FF">
            <w:pPr>
              <w:widowControl/>
              <w:jc w:val="center"/>
              <w:rPr>
                <w:rFonts w:ascii="宋体" w:hAnsi="宋体" w:cs="宋体"/>
                <w:color w:val="auto"/>
                <w:szCs w:val="21"/>
              </w:rPr>
            </w:pPr>
            <w:r>
              <w:rPr>
                <w:rFonts w:hint="eastAsia" w:ascii="宋体" w:hAnsi="宋体" w:cs="宋体"/>
                <w:color w:val="auto"/>
                <w:szCs w:val="21"/>
              </w:rPr>
              <w:t>4分</w:t>
            </w:r>
          </w:p>
        </w:tc>
        <w:tc>
          <w:tcPr>
            <w:tcW w:w="6056" w:type="dxa"/>
            <w:tcMar>
              <w:top w:w="0" w:type="dxa"/>
              <w:left w:w="108" w:type="dxa"/>
              <w:bottom w:w="0" w:type="dxa"/>
              <w:right w:w="108" w:type="dxa"/>
            </w:tcMar>
            <w:vAlign w:val="center"/>
          </w:tcPr>
          <w:p w14:paraId="17C331AC">
            <w:pPr>
              <w:widowControl/>
              <w:rPr>
                <w:rFonts w:ascii="宋体" w:hAnsi="宋体" w:cs="宋体"/>
                <w:color w:val="auto"/>
                <w:szCs w:val="21"/>
              </w:rPr>
            </w:pPr>
            <w:r>
              <w:rPr>
                <w:rFonts w:hint="eastAsia" w:ascii="宋体" w:hAnsi="宋体" w:cs="宋体"/>
                <w:color w:val="auto"/>
                <w:szCs w:val="21"/>
              </w:rPr>
              <w:t>除招标文件要求外，对采购人的实质性的优惠条件内容。每提供一项得2分，最多4分。</w:t>
            </w:r>
          </w:p>
        </w:tc>
      </w:tr>
      <w:tr w14:paraId="6332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611" w:type="dxa"/>
            <w:vMerge w:val="continue"/>
            <w:tcMar>
              <w:top w:w="0" w:type="dxa"/>
              <w:left w:w="108" w:type="dxa"/>
              <w:bottom w:w="0" w:type="dxa"/>
              <w:right w:w="108" w:type="dxa"/>
            </w:tcMar>
            <w:vAlign w:val="center"/>
          </w:tcPr>
          <w:p w14:paraId="6339344B">
            <w:pPr>
              <w:widowControl/>
              <w:jc w:val="center"/>
              <w:rPr>
                <w:rFonts w:ascii="宋体" w:hAnsi="宋体" w:cs="宋体"/>
                <w:color w:val="auto"/>
                <w:szCs w:val="21"/>
              </w:rPr>
            </w:pPr>
          </w:p>
        </w:tc>
        <w:tc>
          <w:tcPr>
            <w:tcW w:w="1395" w:type="dxa"/>
            <w:vMerge w:val="restart"/>
            <w:tcMar>
              <w:top w:w="0" w:type="dxa"/>
              <w:left w:w="108" w:type="dxa"/>
              <w:bottom w:w="0" w:type="dxa"/>
              <w:right w:w="108" w:type="dxa"/>
            </w:tcMar>
            <w:vAlign w:val="center"/>
          </w:tcPr>
          <w:p w14:paraId="40BA29F1">
            <w:pPr>
              <w:widowControl/>
              <w:jc w:val="center"/>
              <w:rPr>
                <w:rFonts w:ascii="宋体" w:hAnsi="宋体" w:cs="宋体"/>
                <w:color w:val="auto"/>
                <w:szCs w:val="21"/>
              </w:rPr>
            </w:pPr>
            <w:r>
              <w:rPr>
                <w:rFonts w:hint="eastAsia" w:ascii="宋体" w:hAnsi="宋体" w:cs="宋体"/>
                <w:color w:val="auto"/>
                <w:szCs w:val="21"/>
              </w:rPr>
              <w:t>技术因素分</w:t>
            </w:r>
          </w:p>
          <w:p w14:paraId="4D929855">
            <w:pPr>
              <w:jc w:val="center"/>
              <w:rPr>
                <w:rFonts w:ascii="宋体" w:hAnsi="宋体" w:cs="宋体"/>
                <w:color w:val="auto"/>
                <w:szCs w:val="21"/>
              </w:rPr>
            </w:pPr>
            <w:r>
              <w:rPr>
                <w:rFonts w:hint="eastAsia" w:ascii="宋体" w:hAnsi="宋体" w:cs="宋体"/>
                <w:color w:val="auto"/>
                <w:szCs w:val="21"/>
              </w:rPr>
              <w:t>(72分)</w:t>
            </w:r>
          </w:p>
        </w:tc>
        <w:tc>
          <w:tcPr>
            <w:tcW w:w="1336" w:type="dxa"/>
            <w:shd w:val="clear" w:color="auto" w:fill="auto"/>
            <w:tcMar>
              <w:top w:w="0" w:type="dxa"/>
              <w:left w:w="108" w:type="dxa"/>
              <w:bottom w:w="0" w:type="dxa"/>
              <w:right w:w="108" w:type="dxa"/>
            </w:tcMar>
          </w:tcPr>
          <w:p w14:paraId="67BF4A00">
            <w:pPr>
              <w:spacing w:line="251" w:lineRule="auto"/>
              <w:rPr>
                <w:rFonts w:ascii="宋体" w:hAnsi="宋体" w:cs="宋体"/>
                <w:color w:val="auto"/>
                <w:szCs w:val="21"/>
              </w:rPr>
            </w:pPr>
          </w:p>
          <w:p w14:paraId="737B43F5">
            <w:pPr>
              <w:spacing w:line="252" w:lineRule="auto"/>
              <w:rPr>
                <w:rFonts w:ascii="宋体" w:hAnsi="宋体" w:cs="宋体"/>
                <w:color w:val="auto"/>
                <w:szCs w:val="21"/>
              </w:rPr>
            </w:pPr>
          </w:p>
          <w:p w14:paraId="04EAC8FF">
            <w:pPr>
              <w:spacing w:line="252" w:lineRule="auto"/>
              <w:rPr>
                <w:rFonts w:ascii="宋体" w:hAnsi="宋体" w:cs="宋体"/>
                <w:color w:val="auto"/>
                <w:szCs w:val="21"/>
              </w:rPr>
            </w:pPr>
          </w:p>
          <w:p w14:paraId="6721021C">
            <w:pPr>
              <w:spacing w:line="252" w:lineRule="auto"/>
              <w:rPr>
                <w:rFonts w:ascii="宋体" w:hAnsi="宋体" w:cs="宋体"/>
                <w:color w:val="auto"/>
                <w:szCs w:val="21"/>
              </w:rPr>
            </w:pPr>
          </w:p>
          <w:p w14:paraId="1AD89B12">
            <w:pPr>
              <w:spacing w:line="252" w:lineRule="auto"/>
              <w:rPr>
                <w:rFonts w:ascii="宋体" w:hAnsi="宋体" w:cs="宋体"/>
                <w:color w:val="auto"/>
                <w:szCs w:val="21"/>
              </w:rPr>
            </w:pPr>
          </w:p>
          <w:p w14:paraId="2F9B6F31">
            <w:pPr>
              <w:spacing w:line="252" w:lineRule="auto"/>
              <w:rPr>
                <w:rFonts w:ascii="宋体" w:hAnsi="宋体" w:cs="宋体"/>
                <w:color w:val="auto"/>
                <w:szCs w:val="21"/>
              </w:rPr>
            </w:pPr>
          </w:p>
          <w:p w14:paraId="68B2F999">
            <w:pPr>
              <w:spacing w:before="78" w:line="229" w:lineRule="auto"/>
              <w:ind w:right="266"/>
              <w:jc w:val="center"/>
              <w:rPr>
                <w:rFonts w:ascii="宋体" w:hAnsi="宋体" w:cs="宋体"/>
                <w:color w:val="auto"/>
                <w:szCs w:val="21"/>
              </w:rPr>
            </w:pPr>
            <w:r>
              <w:rPr>
                <w:rFonts w:hint="eastAsia" w:ascii="宋体" w:hAnsi="宋体" w:cs="宋体"/>
                <w:color w:val="auto"/>
                <w:spacing w:val="-3"/>
                <w:szCs w:val="21"/>
              </w:rPr>
              <w:t>质量保证</w:t>
            </w:r>
            <w:r>
              <w:rPr>
                <w:rFonts w:hint="eastAsia" w:ascii="宋体" w:hAnsi="宋体" w:cs="宋体"/>
                <w:color w:val="auto"/>
                <w:spacing w:val="-5"/>
                <w:szCs w:val="21"/>
              </w:rPr>
              <w:t>措施24分</w:t>
            </w:r>
          </w:p>
        </w:tc>
        <w:tc>
          <w:tcPr>
            <w:tcW w:w="6056" w:type="dxa"/>
            <w:shd w:val="clear" w:color="auto" w:fill="auto"/>
            <w:tcMar>
              <w:top w:w="0" w:type="dxa"/>
              <w:left w:w="108" w:type="dxa"/>
              <w:bottom w:w="0" w:type="dxa"/>
              <w:right w:w="108" w:type="dxa"/>
            </w:tcMar>
          </w:tcPr>
          <w:p w14:paraId="628B4C3D">
            <w:pPr>
              <w:spacing w:before="89" w:line="270" w:lineRule="auto"/>
              <w:ind w:left="109" w:right="101" w:firstLine="2"/>
              <w:rPr>
                <w:rFonts w:ascii="宋体" w:hAnsi="宋体" w:cs="宋体"/>
                <w:color w:val="auto"/>
                <w:szCs w:val="21"/>
              </w:rPr>
            </w:pPr>
            <w:r>
              <w:rPr>
                <w:rFonts w:hint="eastAsia" w:ascii="宋体" w:hAnsi="宋体" w:cs="宋体"/>
                <w:color w:val="auto"/>
                <w:spacing w:val="-1"/>
                <w:szCs w:val="21"/>
              </w:rPr>
              <w:t>投标人针对于本项目制定相应的产品质量保</w:t>
            </w:r>
            <w:r>
              <w:rPr>
                <w:rFonts w:hint="eastAsia" w:ascii="宋体" w:hAnsi="宋体" w:cs="宋体"/>
                <w:color w:val="auto"/>
                <w:spacing w:val="2"/>
                <w:szCs w:val="21"/>
              </w:rPr>
              <w:t xml:space="preserve">  </w:t>
            </w:r>
            <w:r>
              <w:rPr>
                <w:rFonts w:hint="eastAsia" w:ascii="宋体" w:hAnsi="宋体" w:cs="宋体"/>
                <w:color w:val="auto"/>
                <w:spacing w:val="-6"/>
                <w:szCs w:val="21"/>
              </w:rPr>
              <w:t>证措施方案，从产品的研发、交付、使用、验</w:t>
            </w:r>
            <w:r>
              <w:rPr>
                <w:rFonts w:hint="eastAsia" w:ascii="宋体" w:hAnsi="宋体" w:cs="宋体"/>
                <w:color w:val="auto"/>
                <w:spacing w:val="13"/>
                <w:szCs w:val="21"/>
              </w:rPr>
              <w:t xml:space="preserve"> </w:t>
            </w:r>
            <w:r>
              <w:rPr>
                <w:rFonts w:hint="eastAsia" w:ascii="宋体" w:hAnsi="宋体" w:cs="宋体"/>
                <w:color w:val="auto"/>
                <w:spacing w:val="-6"/>
                <w:szCs w:val="21"/>
              </w:rPr>
              <w:t>收等方面为制做方案依据，包含但不限于以下</w:t>
            </w:r>
            <w:r>
              <w:rPr>
                <w:rFonts w:hint="eastAsia" w:ascii="宋体" w:hAnsi="宋体" w:cs="宋体"/>
                <w:color w:val="auto"/>
                <w:spacing w:val="13"/>
                <w:szCs w:val="21"/>
              </w:rPr>
              <w:t xml:space="preserve"> </w:t>
            </w:r>
            <w:r>
              <w:rPr>
                <w:rFonts w:hint="eastAsia" w:ascii="宋体" w:hAnsi="宋体" w:cs="宋体"/>
                <w:color w:val="auto"/>
                <w:spacing w:val="-2"/>
                <w:szCs w:val="21"/>
              </w:rPr>
              <w:t>几个方面：</w:t>
            </w:r>
          </w:p>
          <w:p w14:paraId="2018CCA3">
            <w:pPr>
              <w:spacing w:before="35" w:line="220" w:lineRule="auto"/>
              <w:ind w:left="127"/>
              <w:rPr>
                <w:rFonts w:ascii="宋体" w:hAnsi="宋体" w:cs="宋体"/>
                <w:color w:val="auto"/>
                <w:szCs w:val="21"/>
              </w:rPr>
            </w:pPr>
            <w:r>
              <w:rPr>
                <w:rFonts w:hint="eastAsia" w:ascii="宋体" w:hAnsi="宋体" w:cs="宋体"/>
                <w:color w:val="auto"/>
                <w:spacing w:val="-4"/>
                <w:szCs w:val="21"/>
              </w:rPr>
              <w:t>1、质量保障措施；</w:t>
            </w:r>
          </w:p>
          <w:p w14:paraId="7DBF5F38">
            <w:pPr>
              <w:spacing w:before="73" w:line="221" w:lineRule="auto"/>
              <w:ind w:left="112"/>
              <w:rPr>
                <w:rFonts w:ascii="宋体" w:hAnsi="宋体" w:cs="宋体"/>
                <w:color w:val="auto"/>
                <w:szCs w:val="21"/>
              </w:rPr>
            </w:pPr>
            <w:r>
              <w:rPr>
                <w:rFonts w:hint="eastAsia" w:ascii="宋体" w:hAnsi="宋体" w:cs="宋体"/>
                <w:color w:val="auto"/>
                <w:spacing w:val="-2"/>
                <w:szCs w:val="21"/>
              </w:rPr>
              <w:t>2、质量方针；</w:t>
            </w:r>
          </w:p>
          <w:p w14:paraId="4DFEA09C">
            <w:pPr>
              <w:spacing w:before="72" w:line="221" w:lineRule="auto"/>
              <w:ind w:left="114"/>
              <w:rPr>
                <w:rFonts w:ascii="宋体" w:hAnsi="宋体" w:cs="宋体"/>
                <w:color w:val="auto"/>
                <w:szCs w:val="21"/>
              </w:rPr>
            </w:pPr>
            <w:r>
              <w:rPr>
                <w:rFonts w:hint="eastAsia" w:ascii="宋体" w:hAnsi="宋体" w:cs="宋体"/>
                <w:color w:val="auto"/>
                <w:spacing w:val="-3"/>
                <w:szCs w:val="21"/>
              </w:rPr>
              <w:t>3、质量目标；</w:t>
            </w:r>
          </w:p>
          <w:p w14:paraId="1E246677">
            <w:pPr>
              <w:spacing w:before="73" w:line="220" w:lineRule="auto"/>
              <w:ind w:left="108"/>
              <w:rPr>
                <w:rFonts w:ascii="宋体" w:hAnsi="宋体" w:cs="宋体"/>
                <w:color w:val="auto"/>
                <w:szCs w:val="21"/>
              </w:rPr>
            </w:pPr>
            <w:r>
              <w:rPr>
                <w:rFonts w:hint="eastAsia" w:ascii="宋体" w:hAnsi="宋体" w:cs="宋体"/>
                <w:color w:val="auto"/>
                <w:spacing w:val="-1"/>
                <w:szCs w:val="21"/>
              </w:rPr>
              <w:t>4、质量标准及技术响应；</w:t>
            </w:r>
          </w:p>
          <w:p w14:paraId="1A41E74A">
            <w:pPr>
              <w:spacing w:before="75" w:line="219" w:lineRule="auto"/>
              <w:ind w:left="114"/>
              <w:rPr>
                <w:rFonts w:ascii="宋体" w:hAnsi="宋体" w:cs="宋体"/>
                <w:color w:val="auto"/>
                <w:szCs w:val="21"/>
              </w:rPr>
            </w:pPr>
            <w:r>
              <w:rPr>
                <w:rFonts w:hint="eastAsia" w:ascii="宋体" w:hAnsi="宋体" w:cs="宋体"/>
                <w:color w:val="auto"/>
                <w:spacing w:val="-2"/>
                <w:szCs w:val="21"/>
              </w:rPr>
              <w:t>5、质量保证依据；</w:t>
            </w:r>
          </w:p>
          <w:p w14:paraId="3609CF93">
            <w:pPr>
              <w:spacing w:before="73" w:line="258" w:lineRule="auto"/>
              <w:ind w:left="111" w:right="101"/>
              <w:rPr>
                <w:rFonts w:ascii="宋体" w:hAnsi="宋体" w:cs="宋体"/>
                <w:color w:val="auto"/>
                <w:szCs w:val="21"/>
              </w:rPr>
            </w:pPr>
            <w:r>
              <w:rPr>
                <w:rFonts w:hint="eastAsia" w:ascii="宋体" w:hAnsi="宋体" w:cs="宋体"/>
                <w:color w:val="auto"/>
                <w:spacing w:val="-1"/>
                <w:szCs w:val="21"/>
              </w:rPr>
              <w:t>6、质量保证原则，以上六项方案每提供一小</w:t>
            </w:r>
            <w:r>
              <w:rPr>
                <w:rFonts w:hint="eastAsia" w:ascii="宋体" w:hAnsi="宋体" w:cs="宋体"/>
                <w:color w:val="auto"/>
                <w:spacing w:val="7"/>
                <w:szCs w:val="21"/>
              </w:rPr>
              <w:t xml:space="preserve"> </w:t>
            </w:r>
            <w:r>
              <w:rPr>
                <w:rFonts w:hint="eastAsia" w:ascii="宋体" w:hAnsi="宋体" w:cs="宋体"/>
                <w:color w:val="auto"/>
                <w:spacing w:val="-7"/>
                <w:szCs w:val="21"/>
              </w:rPr>
              <w:t>项内容适用于项目且无缺失的方案得</w:t>
            </w:r>
            <w:r>
              <w:rPr>
                <w:rFonts w:hint="eastAsia" w:ascii="宋体" w:hAnsi="宋体" w:cs="宋体"/>
                <w:color w:val="auto"/>
                <w:spacing w:val="-41"/>
                <w:szCs w:val="21"/>
              </w:rPr>
              <w:t xml:space="preserve"> </w:t>
            </w:r>
            <w:r>
              <w:rPr>
                <w:rFonts w:hint="eastAsia" w:ascii="宋体" w:hAnsi="宋体" w:cs="宋体"/>
                <w:color w:val="auto"/>
                <w:spacing w:val="-7"/>
                <w:szCs w:val="21"/>
              </w:rPr>
              <w:t>4</w:t>
            </w:r>
            <w:r>
              <w:rPr>
                <w:rFonts w:hint="eastAsia" w:ascii="宋体" w:hAnsi="宋体" w:cs="宋体"/>
                <w:color w:val="auto"/>
                <w:spacing w:val="-48"/>
                <w:szCs w:val="21"/>
              </w:rPr>
              <w:t xml:space="preserve"> </w:t>
            </w:r>
            <w:r>
              <w:rPr>
                <w:rFonts w:hint="eastAsia" w:ascii="宋体" w:hAnsi="宋体" w:cs="宋体"/>
                <w:color w:val="auto"/>
                <w:spacing w:val="-7"/>
                <w:szCs w:val="21"/>
              </w:rPr>
              <w:t>分，方</w:t>
            </w:r>
            <w:r>
              <w:rPr>
                <w:rFonts w:hint="eastAsia" w:ascii="宋体" w:hAnsi="宋体" w:cs="宋体"/>
                <w:color w:val="auto"/>
                <w:spacing w:val="-4"/>
                <w:szCs w:val="21"/>
              </w:rPr>
              <w:t>案有缺失的得</w:t>
            </w:r>
            <w:r>
              <w:rPr>
                <w:rFonts w:hint="eastAsia" w:ascii="宋体" w:hAnsi="宋体" w:cs="宋体"/>
                <w:color w:val="auto"/>
                <w:spacing w:val="-29"/>
                <w:szCs w:val="21"/>
              </w:rPr>
              <w:t xml:space="preserve"> </w:t>
            </w:r>
            <w:r>
              <w:rPr>
                <w:rFonts w:hint="eastAsia" w:ascii="宋体" w:hAnsi="宋体" w:cs="宋体"/>
                <w:color w:val="auto"/>
                <w:spacing w:val="-4"/>
                <w:szCs w:val="21"/>
              </w:rPr>
              <w:t>2</w:t>
            </w:r>
            <w:r>
              <w:rPr>
                <w:rFonts w:hint="eastAsia" w:ascii="宋体" w:hAnsi="宋体" w:cs="宋体"/>
                <w:color w:val="auto"/>
                <w:spacing w:val="-48"/>
                <w:szCs w:val="21"/>
              </w:rPr>
              <w:t xml:space="preserve"> </w:t>
            </w:r>
            <w:r>
              <w:rPr>
                <w:rFonts w:hint="eastAsia" w:ascii="宋体" w:hAnsi="宋体" w:cs="宋体"/>
                <w:color w:val="auto"/>
                <w:spacing w:val="-4"/>
                <w:szCs w:val="21"/>
              </w:rPr>
              <w:t>分，满分</w:t>
            </w:r>
            <w:r>
              <w:rPr>
                <w:rFonts w:hint="eastAsia" w:ascii="宋体" w:hAnsi="宋体" w:cs="宋体"/>
                <w:color w:val="auto"/>
                <w:spacing w:val="-48"/>
                <w:szCs w:val="21"/>
              </w:rPr>
              <w:t xml:space="preserve"> </w:t>
            </w:r>
            <w:r>
              <w:rPr>
                <w:rFonts w:hint="eastAsia" w:ascii="宋体" w:hAnsi="宋体" w:cs="宋体"/>
                <w:color w:val="auto"/>
                <w:spacing w:val="-4"/>
                <w:szCs w:val="21"/>
              </w:rPr>
              <w:t>24</w:t>
            </w:r>
            <w:r>
              <w:rPr>
                <w:rFonts w:hint="eastAsia" w:ascii="宋体" w:hAnsi="宋体" w:cs="宋体"/>
                <w:color w:val="auto"/>
                <w:spacing w:val="-48"/>
                <w:szCs w:val="21"/>
              </w:rPr>
              <w:t xml:space="preserve"> </w:t>
            </w:r>
            <w:r>
              <w:rPr>
                <w:rFonts w:hint="eastAsia" w:ascii="宋体" w:hAnsi="宋体" w:cs="宋体"/>
                <w:color w:val="auto"/>
                <w:spacing w:val="-4"/>
                <w:szCs w:val="21"/>
              </w:rPr>
              <w:t>分，未提供的得</w:t>
            </w:r>
            <w:r>
              <w:rPr>
                <w:rFonts w:hint="eastAsia" w:ascii="宋体" w:hAnsi="宋体" w:cs="宋体"/>
                <w:color w:val="auto"/>
                <w:spacing w:val="-3"/>
                <w:szCs w:val="21"/>
              </w:rPr>
              <w:t>0</w:t>
            </w:r>
            <w:r>
              <w:rPr>
                <w:rFonts w:hint="eastAsia" w:ascii="宋体" w:hAnsi="宋体" w:cs="宋体"/>
                <w:color w:val="auto"/>
                <w:spacing w:val="-48"/>
                <w:szCs w:val="21"/>
              </w:rPr>
              <w:t xml:space="preserve"> </w:t>
            </w:r>
            <w:r>
              <w:rPr>
                <w:rFonts w:hint="eastAsia" w:ascii="宋体" w:hAnsi="宋体" w:cs="宋体"/>
                <w:color w:val="auto"/>
                <w:spacing w:val="-3"/>
                <w:szCs w:val="21"/>
              </w:rPr>
              <w:t>分。（缺失是指：不符合实际，存在偏离内</w:t>
            </w:r>
            <w:r>
              <w:rPr>
                <w:rFonts w:hint="eastAsia" w:ascii="宋体" w:hAnsi="宋体" w:cs="宋体"/>
                <w:color w:val="auto"/>
                <w:szCs w:val="21"/>
              </w:rPr>
              <w:t xml:space="preserve"> </w:t>
            </w:r>
            <w:r>
              <w:rPr>
                <w:rFonts w:hint="eastAsia" w:ascii="宋体" w:hAnsi="宋体" w:cs="宋体"/>
                <w:color w:val="auto"/>
                <w:spacing w:val="-6"/>
                <w:szCs w:val="21"/>
              </w:rPr>
              <w:t>容、内容前后不一致、文不对题、前后逻辑错</w:t>
            </w:r>
            <w:r>
              <w:rPr>
                <w:rFonts w:hint="eastAsia" w:ascii="宋体" w:hAnsi="宋体" w:cs="宋体"/>
                <w:color w:val="auto"/>
                <w:spacing w:val="10"/>
                <w:szCs w:val="21"/>
              </w:rPr>
              <w:t xml:space="preserve"> </w:t>
            </w:r>
            <w:r>
              <w:rPr>
                <w:rFonts w:hint="eastAsia" w:ascii="宋体" w:hAnsi="宋体" w:cs="宋体"/>
                <w:color w:val="auto"/>
                <w:spacing w:val="-6"/>
                <w:szCs w:val="21"/>
              </w:rPr>
              <w:t>误、内容缺失有瑕疵、无具体流程细节描述之</w:t>
            </w:r>
            <w:r>
              <w:rPr>
                <w:rFonts w:hint="eastAsia" w:ascii="宋体" w:hAnsi="宋体" w:cs="宋体"/>
                <w:color w:val="auto"/>
                <w:spacing w:val="-7"/>
                <w:szCs w:val="21"/>
              </w:rPr>
              <w:t>处）</w:t>
            </w:r>
          </w:p>
        </w:tc>
      </w:tr>
      <w:tr w14:paraId="74CC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611" w:type="dxa"/>
            <w:vMerge w:val="continue"/>
            <w:tcMar>
              <w:top w:w="0" w:type="dxa"/>
              <w:left w:w="108" w:type="dxa"/>
              <w:bottom w:w="0" w:type="dxa"/>
              <w:right w:w="108" w:type="dxa"/>
            </w:tcMar>
            <w:vAlign w:val="center"/>
          </w:tcPr>
          <w:p w14:paraId="75D0253F">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0E37C840">
            <w:pPr>
              <w:widowControl/>
              <w:jc w:val="center"/>
              <w:rPr>
                <w:rFonts w:ascii="宋体" w:hAnsi="宋体" w:cs="宋体"/>
                <w:color w:val="auto"/>
                <w:szCs w:val="21"/>
              </w:rPr>
            </w:pPr>
          </w:p>
        </w:tc>
        <w:tc>
          <w:tcPr>
            <w:tcW w:w="1336" w:type="dxa"/>
            <w:shd w:val="clear" w:color="auto" w:fill="auto"/>
            <w:tcMar>
              <w:top w:w="0" w:type="dxa"/>
              <w:left w:w="108" w:type="dxa"/>
              <w:bottom w:w="0" w:type="dxa"/>
              <w:right w:w="108" w:type="dxa"/>
            </w:tcMar>
          </w:tcPr>
          <w:p w14:paraId="28F64642">
            <w:pPr>
              <w:spacing w:before="78" w:line="230" w:lineRule="auto"/>
              <w:ind w:right="189"/>
              <w:rPr>
                <w:rFonts w:ascii="宋体" w:hAnsi="宋体" w:cs="宋体"/>
                <w:color w:val="auto"/>
                <w:spacing w:val="-3"/>
                <w:szCs w:val="21"/>
              </w:rPr>
            </w:pPr>
          </w:p>
          <w:p w14:paraId="77EBECFE">
            <w:pPr>
              <w:spacing w:before="78" w:line="230" w:lineRule="auto"/>
              <w:ind w:right="189"/>
              <w:rPr>
                <w:rFonts w:ascii="宋体" w:hAnsi="宋体" w:cs="宋体"/>
                <w:color w:val="auto"/>
                <w:spacing w:val="-3"/>
                <w:szCs w:val="21"/>
              </w:rPr>
            </w:pPr>
          </w:p>
          <w:p w14:paraId="3E49389A">
            <w:pPr>
              <w:spacing w:before="78" w:line="230" w:lineRule="auto"/>
              <w:ind w:right="189"/>
              <w:rPr>
                <w:rFonts w:ascii="宋体" w:hAnsi="宋体" w:cs="宋体"/>
                <w:color w:val="auto"/>
                <w:szCs w:val="21"/>
              </w:rPr>
            </w:pPr>
            <w:r>
              <w:rPr>
                <w:rFonts w:hint="eastAsia" w:ascii="宋体" w:hAnsi="宋体" w:cs="宋体"/>
                <w:color w:val="auto"/>
                <w:spacing w:val="-3"/>
                <w:szCs w:val="21"/>
              </w:rPr>
              <w:t>调试使用</w:t>
            </w:r>
            <w:r>
              <w:rPr>
                <w:rFonts w:hint="eastAsia" w:ascii="宋体" w:hAnsi="宋体" w:cs="宋体"/>
                <w:color w:val="auto"/>
                <w:szCs w:val="21"/>
              </w:rPr>
              <w:t xml:space="preserve"> </w:t>
            </w:r>
            <w:r>
              <w:rPr>
                <w:rFonts w:hint="eastAsia" w:ascii="宋体" w:hAnsi="宋体" w:cs="宋体"/>
                <w:color w:val="auto"/>
                <w:spacing w:val="-6"/>
                <w:szCs w:val="21"/>
              </w:rPr>
              <w:t>方案</w:t>
            </w:r>
            <w:r>
              <w:rPr>
                <w:rFonts w:hint="eastAsia" w:ascii="宋体" w:hAnsi="宋体" w:cs="宋体"/>
                <w:color w:val="auto"/>
                <w:spacing w:val="-5"/>
                <w:szCs w:val="21"/>
              </w:rPr>
              <w:t>12分</w:t>
            </w:r>
          </w:p>
        </w:tc>
        <w:tc>
          <w:tcPr>
            <w:tcW w:w="6056" w:type="dxa"/>
            <w:shd w:val="clear" w:color="auto" w:fill="auto"/>
            <w:tcMar>
              <w:top w:w="0" w:type="dxa"/>
              <w:left w:w="108" w:type="dxa"/>
              <w:bottom w:w="0" w:type="dxa"/>
              <w:right w:w="108" w:type="dxa"/>
            </w:tcMar>
          </w:tcPr>
          <w:p w14:paraId="1D3779AD">
            <w:pPr>
              <w:spacing w:before="42" w:line="219" w:lineRule="auto"/>
              <w:ind w:left="109"/>
              <w:rPr>
                <w:rFonts w:ascii="宋体" w:hAnsi="宋体" w:cs="宋体"/>
                <w:color w:val="auto"/>
                <w:szCs w:val="21"/>
              </w:rPr>
            </w:pPr>
            <w:r>
              <w:rPr>
                <w:rFonts w:hint="eastAsia" w:ascii="宋体" w:hAnsi="宋体" w:cs="宋体"/>
                <w:color w:val="auto"/>
                <w:spacing w:val="-1"/>
                <w:szCs w:val="21"/>
              </w:rPr>
              <w:t>针对本项目提供调试使用方案包含：</w:t>
            </w:r>
          </w:p>
          <w:p w14:paraId="358F162F">
            <w:pPr>
              <w:spacing w:before="24" w:line="220" w:lineRule="auto"/>
              <w:ind w:left="127"/>
              <w:rPr>
                <w:rFonts w:ascii="宋体" w:hAnsi="宋体" w:cs="宋体"/>
                <w:color w:val="auto"/>
                <w:szCs w:val="21"/>
              </w:rPr>
            </w:pPr>
            <w:r>
              <w:rPr>
                <w:rFonts w:hint="eastAsia" w:ascii="宋体" w:hAnsi="宋体" w:cs="宋体"/>
                <w:color w:val="auto"/>
                <w:spacing w:val="-6"/>
                <w:szCs w:val="21"/>
              </w:rPr>
              <w:t>1.</w:t>
            </w:r>
            <w:r>
              <w:rPr>
                <w:rFonts w:hint="eastAsia" w:ascii="宋体" w:hAnsi="宋体" w:cs="宋体"/>
                <w:color w:val="auto"/>
                <w:spacing w:val="-35"/>
                <w:szCs w:val="21"/>
              </w:rPr>
              <w:t xml:space="preserve"> </w:t>
            </w:r>
            <w:r>
              <w:rPr>
                <w:rFonts w:hint="eastAsia" w:ascii="宋体" w:hAnsi="宋体" w:cs="宋体"/>
                <w:color w:val="auto"/>
                <w:spacing w:val="-6"/>
                <w:szCs w:val="21"/>
              </w:rPr>
              <w:t>验收方案；</w:t>
            </w:r>
          </w:p>
          <w:p w14:paraId="23E2D469">
            <w:pPr>
              <w:spacing w:before="26" w:line="220" w:lineRule="auto"/>
              <w:ind w:left="112"/>
              <w:rPr>
                <w:rFonts w:ascii="宋体" w:hAnsi="宋体" w:cs="宋体"/>
                <w:color w:val="auto"/>
                <w:szCs w:val="21"/>
              </w:rPr>
            </w:pPr>
            <w:r>
              <w:rPr>
                <w:rFonts w:hint="eastAsia" w:ascii="宋体" w:hAnsi="宋体" w:cs="宋体"/>
                <w:color w:val="auto"/>
                <w:spacing w:val="-3"/>
                <w:szCs w:val="21"/>
              </w:rPr>
              <w:t>2.</w:t>
            </w:r>
            <w:r>
              <w:rPr>
                <w:rFonts w:hint="eastAsia" w:ascii="宋体" w:hAnsi="宋体" w:cs="宋体"/>
                <w:color w:val="auto"/>
                <w:spacing w:val="-35"/>
                <w:szCs w:val="21"/>
              </w:rPr>
              <w:t xml:space="preserve"> </w:t>
            </w:r>
            <w:r>
              <w:rPr>
                <w:rFonts w:hint="eastAsia" w:ascii="宋体" w:hAnsi="宋体" w:cs="宋体"/>
                <w:color w:val="auto"/>
                <w:spacing w:val="-3"/>
                <w:szCs w:val="21"/>
              </w:rPr>
              <w:t>产品使用方案；</w:t>
            </w:r>
          </w:p>
          <w:p w14:paraId="5DF92092">
            <w:pPr>
              <w:spacing w:before="24" w:line="235" w:lineRule="auto"/>
              <w:ind w:left="111" w:right="101" w:firstLine="2"/>
              <w:rPr>
                <w:rFonts w:ascii="宋体" w:hAnsi="宋体" w:cs="宋体"/>
                <w:color w:val="auto"/>
                <w:szCs w:val="21"/>
              </w:rPr>
            </w:pPr>
            <w:r>
              <w:rPr>
                <w:rFonts w:hint="eastAsia" w:ascii="宋体" w:hAnsi="宋体" w:cs="宋体"/>
                <w:color w:val="auto"/>
                <w:spacing w:val="-6"/>
                <w:szCs w:val="21"/>
              </w:rPr>
              <w:t>3.设备试运转方案，以上三项内容每提供一小</w:t>
            </w:r>
            <w:r>
              <w:rPr>
                <w:rFonts w:hint="eastAsia" w:ascii="宋体" w:hAnsi="宋体" w:cs="宋体"/>
                <w:color w:val="auto"/>
                <w:spacing w:val="14"/>
                <w:szCs w:val="21"/>
              </w:rPr>
              <w:t xml:space="preserve"> </w:t>
            </w:r>
            <w:r>
              <w:rPr>
                <w:rFonts w:hint="eastAsia" w:ascii="宋体" w:hAnsi="宋体" w:cs="宋体"/>
                <w:color w:val="auto"/>
                <w:spacing w:val="-7"/>
                <w:szCs w:val="21"/>
              </w:rPr>
              <w:t>项内容适用于项目且无缺失的方案得</w:t>
            </w:r>
            <w:r>
              <w:rPr>
                <w:rFonts w:hint="eastAsia" w:ascii="宋体" w:hAnsi="宋体" w:cs="宋体"/>
                <w:color w:val="auto"/>
                <w:spacing w:val="-41"/>
                <w:szCs w:val="21"/>
              </w:rPr>
              <w:t xml:space="preserve"> </w:t>
            </w:r>
            <w:r>
              <w:rPr>
                <w:rFonts w:hint="eastAsia" w:ascii="宋体" w:hAnsi="宋体" w:cs="宋体"/>
                <w:color w:val="auto"/>
                <w:spacing w:val="-7"/>
                <w:szCs w:val="21"/>
              </w:rPr>
              <w:t>4</w:t>
            </w:r>
            <w:r>
              <w:rPr>
                <w:rFonts w:hint="eastAsia" w:ascii="宋体" w:hAnsi="宋体" w:cs="宋体"/>
                <w:color w:val="auto"/>
                <w:spacing w:val="-48"/>
                <w:szCs w:val="21"/>
              </w:rPr>
              <w:t xml:space="preserve"> </w:t>
            </w:r>
            <w:r>
              <w:rPr>
                <w:rFonts w:hint="eastAsia" w:ascii="宋体" w:hAnsi="宋体" w:cs="宋体"/>
                <w:color w:val="auto"/>
                <w:spacing w:val="-7"/>
                <w:szCs w:val="21"/>
              </w:rPr>
              <w:t>分，方</w:t>
            </w:r>
            <w:r>
              <w:rPr>
                <w:rFonts w:hint="eastAsia" w:ascii="宋体" w:hAnsi="宋体" w:cs="宋体"/>
                <w:color w:val="auto"/>
                <w:szCs w:val="21"/>
              </w:rPr>
              <w:t xml:space="preserve"> </w:t>
            </w:r>
            <w:r>
              <w:rPr>
                <w:rFonts w:hint="eastAsia" w:ascii="宋体" w:hAnsi="宋体" w:cs="宋体"/>
                <w:color w:val="auto"/>
                <w:spacing w:val="-4"/>
                <w:szCs w:val="21"/>
              </w:rPr>
              <w:t>案有缺失的得</w:t>
            </w:r>
            <w:r>
              <w:rPr>
                <w:rFonts w:hint="eastAsia" w:ascii="宋体" w:hAnsi="宋体" w:cs="宋体"/>
                <w:color w:val="auto"/>
                <w:spacing w:val="-44"/>
                <w:szCs w:val="21"/>
              </w:rPr>
              <w:t xml:space="preserve"> </w:t>
            </w:r>
            <w:r>
              <w:rPr>
                <w:rFonts w:hint="eastAsia" w:ascii="宋体" w:hAnsi="宋体" w:cs="宋体"/>
                <w:color w:val="auto"/>
                <w:spacing w:val="-4"/>
                <w:szCs w:val="21"/>
              </w:rPr>
              <w:t>2</w:t>
            </w:r>
            <w:r>
              <w:rPr>
                <w:rFonts w:hint="eastAsia" w:ascii="宋体" w:hAnsi="宋体" w:cs="宋体"/>
                <w:color w:val="auto"/>
                <w:spacing w:val="-48"/>
                <w:szCs w:val="21"/>
              </w:rPr>
              <w:t xml:space="preserve"> </w:t>
            </w:r>
            <w:r>
              <w:rPr>
                <w:rFonts w:hint="eastAsia" w:ascii="宋体" w:hAnsi="宋体" w:cs="宋体"/>
                <w:color w:val="auto"/>
                <w:spacing w:val="-4"/>
                <w:szCs w:val="21"/>
              </w:rPr>
              <w:t>分，满分</w:t>
            </w:r>
            <w:r>
              <w:rPr>
                <w:rFonts w:hint="eastAsia" w:ascii="宋体" w:hAnsi="宋体" w:cs="宋体"/>
                <w:color w:val="auto"/>
                <w:spacing w:val="-33"/>
                <w:szCs w:val="21"/>
              </w:rPr>
              <w:t xml:space="preserve"> </w:t>
            </w:r>
            <w:r>
              <w:rPr>
                <w:rFonts w:hint="eastAsia" w:ascii="宋体" w:hAnsi="宋体" w:cs="宋体"/>
                <w:color w:val="auto"/>
                <w:spacing w:val="-4"/>
                <w:szCs w:val="21"/>
              </w:rPr>
              <w:t>12</w:t>
            </w:r>
            <w:r>
              <w:rPr>
                <w:rFonts w:hint="eastAsia" w:ascii="宋体" w:hAnsi="宋体" w:cs="宋体"/>
                <w:color w:val="auto"/>
                <w:spacing w:val="-48"/>
                <w:szCs w:val="21"/>
              </w:rPr>
              <w:t xml:space="preserve"> </w:t>
            </w:r>
            <w:r>
              <w:rPr>
                <w:rFonts w:hint="eastAsia" w:ascii="宋体" w:hAnsi="宋体" w:cs="宋体"/>
                <w:color w:val="auto"/>
                <w:spacing w:val="-4"/>
                <w:szCs w:val="21"/>
              </w:rPr>
              <w:t>分，未提供的得</w:t>
            </w:r>
            <w:r>
              <w:rPr>
                <w:rFonts w:hint="eastAsia" w:ascii="宋体" w:hAnsi="宋体" w:cs="宋体"/>
                <w:color w:val="auto"/>
                <w:szCs w:val="21"/>
              </w:rPr>
              <w:t xml:space="preserve"> </w:t>
            </w:r>
            <w:r>
              <w:rPr>
                <w:rFonts w:hint="eastAsia" w:ascii="宋体" w:hAnsi="宋体" w:cs="宋体"/>
                <w:color w:val="auto"/>
                <w:spacing w:val="-3"/>
                <w:szCs w:val="21"/>
              </w:rPr>
              <w:t>0</w:t>
            </w:r>
            <w:r>
              <w:rPr>
                <w:rFonts w:hint="eastAsia" w:ascii="宋体" w:hAnsi="宋体" w:cs="宋体"/>
                <w:color w:val="auto"/>
                <w:spacing w:val="-48"/>
                <w:szCs w:val="21"/>
              </w:rPr>
              <w:t xml:space="preserve"> </w:t>
            </w:r>
            <w:r>
              <w:rPr>
                <w:rFonts w:hint="eastAsia" w:ascii="宋体" w:hAnsi="宋体" w:cs="宋体"/>
                <w:color w:val="auto"/>
                <w:spacing w:val="-3"/>
                <w:szCs w:val="21"/>
              </w:rPr>
              <w:t>分。（缺失是指：不符合实际，存在偏离内</w:t>
            </w:r>
            <w:r>
              <w:rPr>
                <w:rFonts w:hint="eastAsia" w:ascii="宋体" w:hAnsi="宋体" w:cs="宋体"/>
                <w:color w:val="auto"/>
                <w:szCs w:val="21"/>
              </w:rPr>
              <w:t xml:space="preserve"> </w:t>
            </w:r>
            <w:r>
              <w:rPr>
                <w:rFonts w:hint="eastAsia" w:ascii="宋体" w:hAnsi="宋体" w:cs="宋体"/>
                <w:color w:val="auto"/>
                <w:spacing w:val="-6"/>
                <w:szCs w:val="21"/>
              </w:rPr>
              <w:t>容、内容前后不一致、文不对题、前后逻辑错</w:t>
            </w:r>
            <w:r>
              <w:rPr>
                <w:rFonts w:hint="eastAsia" w:ascii="宋体" w:hAnsi="宋体" w:cs="宋体"/>
                <w:color w:val="auto"/>
                <w:spacing w:val="11"/>
                <w:szCs w:val="21"/>
              </w:rPr>
              <w:t xml:space="preserve"> </w:t>
            </w:r>
            <w:r>
              <w:rPr>
                <w:rFonts w:hint="eastAsia" w:ascii="宋体" w:hAnsi="宋体" w:cs="宋体"/>
                <w:color w:val="auto"/>
                <w:spacing w:val="-6"/>
                <w:szCs w:val="21"/>
              </w:rPr>
              <w:t>误、内容缺失有瑕疵、无具体流程细节描述之处）</w:t>
            </w:r>
          </w:p>
        </w:tc>
      </w:tr>
      <w:tr w14:paraId="3076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611" w:type="dxa"/>
            <w:vMerge w:val="continue"/>
            <w:tcMar>
              <w:top w:w="0" w:type="dxa"/>
              <w:left w:w="108" w:type="dxa"/>
              <w:bottom w:w="0" w:type="dxa"/>
              <w:right w:w="108" w:type="dxa"/>
            </w:tcMar>
            <w:vAlign w:val="center"/>
          </w:tcPr>
          <w:p w14:paraId="0F071B55">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7E185ED4">
            <w:pPr>
              <w:widowControl/>
              <w:jc w:val="center"/>
              <w:rPr>
                <w:rFonts w:ascii="宋体" w:hAnsi="宋体" w:cs="宋体"/>
                <w:color w:val="auto"/>
                <w:szCs w:val="21"/>
              </w:rPr>
            </w:pPr>
          </w:p>
        </w:tc>
        <w:tc>
          <w:tcPr>
            <w:tcW w:w="1336" w:type="dxa"/>
            <w:shd w:val="clear" w:color="auto" w:fill="auto"/>
            <w:tcMar>
              <w:top w:w="0" w:type="dxa"/>
              <w:left w:w="108" w:type="dxa"/>
              <w:bottom w:w="0" w:type="dxa"/>
              <w:right w:w="108" w:type="dxa"/>
            </w:tcMar>
          </w:tcPr>
          <w:p w14:paraId="00A7A821">
            <w:pPr>
              <w:spacing w:line="270" w:lineRule="auto"/>
              <w:rPr>
                <w:rFonts w:ascii="宋体" w:hAnsi="宋体" w:cs="宋体"/>
                <w:color w:val="auto"/>
                <w:szCs w:val="21"/>
              </w:rPr>
            </w:pPr>
          </w:p>
          <w:p w14:paraId="1DABE9E2">
            <w:pPr>
              <w:spacing w:before="78" w:line="221" w:lineRule="auto"/>
              <w:ind w:left="185"/>
              <w:rPr>
                <w:rFonts w:ascii="宋体" w:hAnsi="宋体" w:cs="宋体"/>
                <w:color w:val="auto"/>
                <w:szCs w:val="21"/>
              </w:rPr>
            </w:pPr>
            <w:r>
              <w:rPr>
                <w:rFonts w:hint="eastAsia" w:ascii="宋体" w:hAnsi="宋体" w:cs="宋体"/>
                <w:color w:val="auto"/>
                <w:spacing w:val="-3"/>
                <w:szCs w:val="21"/>
              </w:rPr>
              <w:t>应急预案5分</w:t>
            </w:r>
          </w:p>
        </w:tc>
        <w:tc>
          <w:tcPr>
            <w:tcW w:w="6056" w:type="dxa"/>
            <w:shd w:val="clear" w:color="auto" w:fill="auto"/>
            <w:tcMar>
              <w:top w:w="0" w:type="dxa"/>
              <w:left w:w="108" w:type="dxa"/>
              <w:bottom w:w="0" w:type="dxa"/>
              <w:right w:w="108" w:type="dxa"/>
            </w:tcMar>
          </w:tcPr>
          <w:p w14:paraId="3840FA5B">
            <w:pPr>
              <w:spacing w:before="81" w:line="264" w:lineRule="auto"/>
              <w:ind w:left="109" w:right="545"/>
              <w:rPr>
                <w:rFonts w:ascii="宋体" w:hAnsi="宋体" w:cs="宋体"/>
                <w:color w:val="auto"/>
                <w:szCs w:val="21"/>
              </w:rPr>
            </w:pPr>
            <w:r>
              <w:rPr>
                <w:rFonts w:hint="eastAsia" w:ascii="宋体" w:hAnsi="宋体" w:cs="宋体"/>
                <w:color w:val="auto"/>
                <w:spacing w:val="-6"/>
                <w:szCs w:val="21"/>
              </w:rPr>
              <w:t>应急预案内容详细、科学合理，得</w:t>
            </w:r>
            <w:r>
              <w:rPr>
                <w:rFonts w:hint="eastAsia" w:ascii="宋体" w:hAnsi="宋体" w:cs="宋体"/>
                <w:color w:val="auto"/>
                <w:spacing w:val="-35"/>
                <w:szCs w:val="21"/>
              </w:rPr>
              <w:t xml:space="preserve"> </w:t>
            </w:r>
            <w:r>
              <w:rPr>
                <w:rFonts w:hint="eastAsia" w:ascii="宋体" w:hAnsi="宋体" w:cs="宋体"/>
                <w:color w:val="auto"/>
                <w:spacing w:val="-6"/>
                <w:szCs w:val="21"/>
              </w:rPr>
              <w:t>5分；</w:t>
            </w:r>
            <w:r>
              <w:rPr>
                <w:rFonts w:hint="eastAsia" w:ascii="宋体" w:hAnsi="宋体" w:cs="宋体"/>
                <w:color w:val="auto"/>
                <w:szCs w:val="21"/>
              </w:rPr>
              <w:t xml:space="preserve"> </w:t>
            </w:r>
            <w:r>
              <w:rPr>
                <w:rFonts w:hint="eastAsia" w:ascii="宋体" w:hAnsi="宋体" w:cs="宋体"/>
                <w:color w:val="auto"/>
                <w:spacing w:val="-6"/>
                <w:szCs w:val="21"/>
              </w:rPr>
              <w:t>应急预案内容较详细、较合理，得</w:t>
            </w:r>
            <w:r>
              <w:rPr>
                <w:rFonts w:hint="eastAsia" w:ascii="宋体" w:hAnsi="宋体" w:cs="宋体"/>
                <w:color w:val="auto"/>
                <w:spacing w:val="-35"/>
                <w:szCs w:val="21"/>
              </w:rPr>
              <w:t>3</w:t>
            </w:r>
            <w:r>
              <w:rPr>
                <w:rFonts w:hint="eastAsia" w:ascii="宋体" w:hAnsi="宋体" w:cs="宋体"/>
                <w:color w:val="auto"/>
                <w:spacing w:val="-6"/>
                <w:szCs w:val="21"/>
              </w:rPr>
              <w:t>分；</w:t>
            </w:r>
          </w:p>
          <w:p w14:paraId="1741CC2B">
            <w:pPr>
              <w:spacing w:before="33" w:line="243" w:lineRule="auto"/>
              <w:ind w:left="112" w:right="1745" w:hanging="3"/>
              <w:rPr>
                <w:rFonts w:ascii="宋体" w:hAnsi="宋体" w:cs="宋体"/>
                <w:color w:val="auto"/>
                <w:szCs w:val="21"/>
              </w:rPr>
            </w:pPr>
            <w:r>
              <w:rPr>
                <w:rFonts w:hint="eastAsia" w:ascii="宋体" w:hAnsi="宋体" w:cs="宋体"/>
                <w:color w:val="auto"/>
                <w:spacing w:val="-6"/>
                <w:szCs w:val="21"/>
              </w:rPr>
              <w:t>应急预案内容较少，得 1 分； 未提供此项内容，得 0 分。</w:t>
            </w:r>
          </w:p>
        </w:tc>
      </w:tr>
      <w:tr w14:paraId="1C48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11" w:type="dxa"/>
            <w:vMerge w:val="continue"/>
            <w:tcMar>
              <w:top w:w="0" w:type="dxa"/>
              <w:left w:w="108" w:type="dxa"/>
              <w:bottom w:w="0" w:type="dxa"/>
              <w:right w:w="108" w:type="dxa"/>
            </w:tcMar>
            <w:vAlign w:val="center"/>
          </w:tcPr>
          <w:p w14:paraId="618EC21B">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5AB578E9">
            <w:pPr>
              <w:widowControl/>
              <w:jc w:val="center"/>
              <w:rPr>
                <w:rFonts w:ascii="宋体" w:hAnsi="宋体" w:cs="宋体"/>
                <w:color w:val="auto"/>
                <w:szCs w:val="21"/>
              </w:rPr>
            </w:pPr>
          </w:p>
        </w:tc>
        <w:tc>
          <w:tcPr>
            <w:tcW w:w="1336" w:type="dxa"/>
            <w:shd w:val="clear" w:color="auto" w:fill="auto"/>
            <w:tcMar>
              <w:top w:w="0" w:type="dxa"/>
              <w:left w:w="108" w:type="dxa"/>
              <w:bottom w:w="0" w:type="dxa"/>
              <w:right w:w="108" w:type="dxa"/>
            </w:tcMar>
          </w:tcPr>
          <w:p w14:paraId="1779E7B8">
            <w:pPr>
              <w:spacing w:line="269" w:lineRule="auto"/>
              <w:rPr>
                <w:rFonts w:ascii="宋体" w:hAnsi="宋体" w:cs="宋体"/>
                <w:color w:val="auto"/>
                <w:szCs w:val="21"/>
              </w:rPr>
            </w:pPr>
          </w:p>
          <w:p w14:paraId="79AF62EB">
            <w:pPr>
              <w:spacing w:line="269" w:lineRule="auto"/>
              <w:rPr>
                <w:rFonts w:ascii="宋体" w:hAnsi="宋体" w:cs="宋体"/>
                <w:color w:val="auto"/>
                <w:szCs w:val="21"/>
              </w:rPr>
            </w:pPr>
          </w:p>
          <w:p w14:paraId="5EABEA01">
            <w:pPr>
              <w:spacing w:before="78" w:line="220" w:lineRule="auto"/>
              <w:ind w:left="189"/>
              <w:rPr>
                <w:rFonts w:ascii="宋体" w:hAnsi="宋体" w:cs="宋体"/>
                <w:color w:val="auto"/>
                <w:szCs w:val="21"/>
              </w:rPr>
            </w:pPr>
            <w:r>
              <w:rPr>
                <w:rFonts w:hint="eastAsia" w:ascii="宋体" w:hAnsi="宋体" w:cs="宋体"/>
                <w:color w:val="auto"/>
                <w:spacing w:val="-4"/>
                <w:szCs w:val="21"/>
              </w:rPr>
              <w:t>故障响应5分</w:t>
            </w:r>
          </w:p>
        </w:tc>
        <w:tc>
          <w:tcPr>
            <w:tcW w:w="6056" w:type="dxa"/>
            <w:shd w:val="clear" w:color="auto" w:fill="auto"/>
            <w:tcMar>
              <w:top w:w="0" w:type="dxa"/>
              <w:left w:w="108" w:type="dxa"/>
              <w:bottom w:w="0" w:type="dxa"/>
              <w:right w:w="108" w:type="dxa"/>
            </w:tcMar>
          </w:tcPr>
          <w:p w14:paraId="103495C2">
            <w:pPr>
              <w:spacing w:before="83" w:line="268" w:lineRule="auto"/>
              <w:ind w:left="110" w:right="101" w:hanging="1"/>
              <w:rPr>
                <w:rFonts w:ascii="宋体" w:hAnsi="宋体" w:cs="宋体"/>
                <w:color w:val="auto"/>
                <w:szCs w:val="21"/>
              </w:rPr>
            </w:pPr>
            <w:r>
              <w:rPr>
                <w:rFonts w:hint="eastAsia" w:ascii="宋体" w:hAnsi="宋体" w:cs="宋体"/>
                <w:color w:val="auto"/>
                <w:spacing w:val="-7"/>
                <w:szCs w:val="21"/>
              </w:rPr>
              <w:t>承诺在出现的问题和故障时，能在</w:t>
            </w:r>
            <w:r>
              <w:rPr>
                <w:rFonts w:hint="eastAsia" w:ascii="宋体" w:hAnsi="宋体" w:cs="宋体"/>
                <w:color w:val="auto"/>
                <w:spacing w:val="-36"/>
                <w:szCs w:val="21"/>
              </w:rPr>
              <w:t xml:space="preserve"> </w:t>
            </w:r>
            <w:r>
              <w:rPr>
                <w:rFonts w:hint="eastAsia" w:ascii="宋体" w:hAnsi="宋体" w:cs="宋体"/>
                <w:color w:val="auto"/>
                <w:spacing w:val="-7"/>
                <w:szCs w:val="21"/>
              </w:rPr>
              <w:t>2</w:t>
            </w:r>
            <w:r>
              <w:rPr>
                <w:rFonts w:hint="eastAsia" w:ascii="宋体" w:hAnsi="宋体" w:cs="宋体"/>
                <w:color w:val="auto"/>
                <w:spacing w:val="-51"/>
                <w:szCs w:val="21"/>
              </w:rPr>
              <w:t xml:space="preserve"> </w:t>
            </w:r>
            <w:r>
              <w:rPr>
                <w:rFonts w:hint="eastAsia" w:ascii="宋体" w:hAnsi="宋体" w:cs="宋体"/>
                <w:color w:val="auto"/>
                <w:spacing w:val="-7"/>
                <w:szCs w:val="21"/>
              </w:rPr>
              <w:t>个小时内</w:t>
            </w:r>
            <w:r>
              <w:rPr>
                <w:rFonts w:hint="eastAsia" w:ascii="宋体" w:hAnsi="宋体" w:cs="宋体"/>
                <w:color w:val="auto"/>
                <w:szCs w:val="21"/>
              </w:rPr>
              <w:t xml:space="preserve"> </w:t>
            </w:r>
            <w:r>
              <w:rPr>
                <w:rFonts w:hint="eastAsia" w:ascii="宋体" w:hAnsi="宋体" w:cs="宋体"/>
                <w:color w:val="auto"/>
                <w:spacing w:val="-6"/>
                <w:szCs w:val="21"/>
              </w:rPr>
              <w:t>派出服务人员到达现场进行维修，确保正常运</w:t>
            </w:r>
            <w:r>
              <w:rPr>
                <w:rFonts w:hint="eastAsia" w:ascii="宋体" w:hAnsi="宋体" w:cs="宋体"/>
                <w:color w:val="auto"/>
                <w:spacing w:val="11"/>
                <w:szCs w:val="21"/>
              </w:rPr>
              <w:t xml:space="preserve"> </w:t>
            </w:r>
            <w:r>
              <w:rPr>
                <w:rFonts w:hint="eastAsia" w:ascii="宋体" w:hAnsi="宋体" w:cs="宋体"/>
                <w:color w:val="auto"/>
                <w:spacing w:val="-8"/>
                <w:szCs w:val="21"/>
              </w:rPr>
              <w:t>行得</w:t>
            </w:r>
            <w:r>
              <w:rPr>
                <w:rFonts w:hint="eastAsia" w:ascii="宋体" w:hAnsi="宋体" w:cs="宋体"/>
                <w:color w:val="auto"/>
                <w:spacing w:val="-45"/>
                <w:szCs w:val="21"/>
              </w:rPr>
              <w:t xml:space="preserve"> </w:t>
            </w:r>
            <w:r>
              <w:rPr>
                <w:rFonts w:hint="eastAsia" w:ascii="宋体" w:hAnsi="宋体" w:cs="宋体"/>
                <w:color w:val="auto"/>
                <w:spacing w:val="-8"/>
                <w:szCs w:val="21"/>
              </w:rPr>
              <w:t>5</w:t>
            </w:r>
            <w:r>
              <w:rPr>
                <w:rFonts w:hint="eastAsia" w:ascii="宋体" w:hAnsi="宋体" w:cs="宋体"/>
                <w:color w:val="auto"/>
                <w:spacing w:val="-48"/>
                <w:szCs w:val="21"/>
              </w:rPr>
              <w:t xml:space="preserve"> </w:t>
            </w:r>
            <w:r>
              <w:rPr>
                <w:rFonts w:hint="eastAsia" w:ascii="宋体" w:hAnsi="宋体" w:cs="宋体"/>
                <w:color w:val="auto"/>
                <w:spacing w:val="-8"/>
                <w:szCs w:val="21"/>
              </w:rPr>
              <w:t>分。</w:t>
            </w:r>
          </w:p>
          <w:p w14:paraId="228FBB0A">
            <w:pPr>
              <w:spacing w:before="34" w:line="268" w:lineRule="auto"/>
              <w:ind w:left="110" w:right="101" w:hanging="1"/>
              <w:rPr>
                <w:rFonts w:ascii="宋体" w:hAnsi="宋体" w:cs="宋体"/>
                <w:color w:val="auto"/>
                <w:szCs w:val="21"/>
              </w:rPr>
            </w:pPr>
            <w:r>
              <w:rPr>
                <w:rFonts w:hint="eastAsia" w:ascii="宋体" w:hAnsi="宋体" w:cs="宋体"/>
                <w:color w:val="auto"/>
                <w:spacing w:val="-7"/>
                <w:szCs w:val="21"/>
              </w:rPr>
              <w:t>承诺在出现的问题和故障时，能在</w:t>
            </w:r>
            <w:r>
              <w:rPr>
                <w:rFonts w:hint="eastAsia" w:ascii="宋体" w:hAnsi="宋体" w:cs="宋体"/>
                <w:color w:val="auto"/>
                <w:spacing w:val="-36"/>
                <w:szCs w:val="21"/>
              </w:rPr>
              <w:t xml:space="preserve"> </w:t>
            </w:r>
            <w:r>
              <w:rPr>
                <w:rFonts w:hint="eastAsia" w:ascii="宋体" w:hAnsi="宋体" w:cs="宋体"/>
                <w:color w:val="auto"/>
                <w:spacing w:val="-7"/>
                <w:szCs w:val="21"/>
              </w:rPr>
              <w:t>6</w:t>
            </w:r>
            <w:r>
              <w:rPr>
                <w:rFonts w:hint="eastAsia" w:ascii="宋体" w:hAnsi="宋体" w:cs="宋体"/>
                <w:color w:val="auto"/>
                <w:spacing w:val="-51"/>
                <w:szCs w:val="21"/>
              </w:rPr>
              <w:t xml:space="preserve"> </w:t>
            </w:r>
            <w:r>
              <w:rPr>
                <w:rFonts w:hint="eastAsia" w:ascii="宋体" w:hAnsi="宋体" w:cs="宋体"/>
                <w:color w:val="auto"/>
                <w:spacing w:val="-7"/>
                <w:szCs w:val="21"/>
              </w:rPr>
              <w:t>个小时内</w:t>
            </w:r>
            <w:r>
              <w:rPr>
                <w:rFonts w:hint="eastAsia" w:ascii="宋体" w:hAnsi="宋体" w:cs="宋体"/>
                <w:color w:val="auto"/>
                <w:szCs w:val="21"/>
              </w:rPr>
              <w:t xml:space="preserve"> </w:t>
            </w:r>
            <w:r>
              <w:rPr>
                <w:rFonts w:hint="eastAsia" w:ascii="宋体" w:hAnsi="宋体" w:cs="宋体"/>
                <w:color w:val="auto"/>
                <w:spacing w:val="-6"/>
                <w:szCs w:val="21"/>
              </w:rPr>
              <w:t>派出服务人员到达现场进行维修，确保正常运</w:t>
            </w:r>
            <w:r>
              <w:rPr>
                <w:rFonts w:hint="eastAsia" w:ascii="宋体" w:hAnsi="宋体" w:cs="宋体"/>
                <w:color w:val="auto"/>
                <w:spacing w:val="11"/>
                <w:szCs w:val="21"/>
              </w:rPr>
              <w:t xml:space="preserve"> </w:t>
            </w:r>
            <w:r>
              <w:rPr>
                <w:rFonts w:hint="eastAsia" w:ascii="宋体" w:hAnsi="宋体" w:cs="宋体"/>
                <w:color w:val="auto"/>
                <w:spacing w:val="-8"/>
                <w:szCs w:val="21"/>
              </w:rPr>
              <w:t>行得</w:t>
            </w:r>
            <w:r>
              <w:rPr>
                <w:rFonts w:hint="eastAsia" w:ascii="宋体" w:hAnsi="宋体" w:cs="宋体"/>
                <w:color w:val="auto"/>
                <w:spacing w:val="-45"/>
                <w:szCs w:val="21"/>
              </w:rPr>
              <w:t xml:space="preserve"> </w:t>
            </w:r>
            <w:r>
              <w:rPr>
                <w:rFonts w:hint="eastAsia" w:ascii="宋体" w:hAnsi="宋体" w:cs="宋体"/>
                <w:color w:val="auto"/>
                <w:spacing w:val="-8"/>
                <w:szCs w:val="21"/>
              </w:rPr>
              <w:t>3</w:t>
            </w:r>
            <w:r>
              <w:rPr>
                <w:rFonts w:hint="eastAsia" w:ascii="宋体" w:hAnsi="宋体" w:cs="宋体"/>
                <w:color w:val="auto"/>
                <w:spacing w:val="-48"/>
                <w:szCs w:val="21"/>
              </w:rPr>
              <w:t xml:space="preserve"> </w:t>
            </w:r>
            <w:r>
              <w:rPr>
                <w:rFonts w:hint="eastAsia" w:ascii="宋体" w:hAnsi="宋体" w:cs="宋体"/>
                <w:color w:val="auto"/>
                <w:spacing w:val="-8"/>
                <w:szCs w:val="21"/>
              </w:rPr>
              <w:t>分。</w:t>
            </w:r>
          </w:p>
          <w:p w14:paraId="2FF5D531">
            <w:pPr>
              <w:spacing w:before="34" w:line="268" w:lineRule="auto"/>
              <w:ind w:left="110" w:right="101" w:hanging="1"/>
              <w:rPr>
                <w:rFonts w:ascii="宋体" w:hAnsi="宋体" w:cs="宋体"/>
                <w:color w:val="auto"/>
                <w:szCs w:val="21"/>
              </w:rPr>
            </w:pPr>
            <w:r>
              <w:rPr>
                <w:rFonts w:hint="eastAsia" w:ascii="宋体" w:hAnsi="宋体" w:cs="宋体"/>
                <w:color w:val="auto"/>
                <w:spacing w:val="-7"/>
                <w:szCs w:val="21"/>
              </w:rPr>
              <w:t>承诺在出现的问题和故障时，能在</w:t>
            </w:r>
            <w:r>
              <w:rPr>
                <w:rFonts w:hint="eastAsia" w:ascii="宋体" w:hAnsi="宋体" w:cs="宋体"/>
                <w:color w:val="auto"/>
                <w:spacing w:val="-36"/>
                <w:szCs w:val="21"/>
              </w:rPr>
              <w:t xml:space="preserve"> </w:t>
            </w:r>
            <w:r>
              <w:rPr>
                <w:rFonts w:hint="eastAsia" w:ascii="宋体" w:hAnsi="宋体" w:cs="宋体"/>
                <w:color w:val="auto"/>
                <w:spacing w:val="-7"/>
                <w:szCs w:val="21"/>
              </w:rPr>
              <w:t>8</w:t>
            </w:r>
            <w:r>
              <w:rPr>
                <w:rFonts w:hint="eastAsia" w:ascii="宋体" w:hAnsi="宋体" w:cs="宋体"/>
                <w:color w:val="auto"/>
                <w:spacing w:val="-51"/>
                <w:szCs w:val="21"/>
              </w:rPr>
              <w:t xml:space="preserve"> </w:t>
            </w:r>
            <w:r>
              <w:rPr>
                <w:rFonts w:hint="eastAsia" w:ascii="宋体" w:hAnsi="宋体" w:cs="宋体"/>
                <w:color w:val="auto"/>
                <w:spacing w:val="-7"/>
                <w:szCs w:val="21"/>
              </w:rPr>
              <w:t>个小时内</w:t>
            </w:r>
            <w:r>
              <w:rPr>
                <w:rFonts w:hint="eastAsia" w:ascii="宋体" w:hAnsi="宋体" w:cs="宋体"/>
                <w:color w:val="auto"/>
                <w:szCs w:val="21"/>
              </w:rPr>
              <w:t xml:space="preserve"> </w:t>
            </w:r>
            <w:r>
              <w:rPr>
                <w:rFonts w:hint="eastAsia" w:ascii="宋体" w:hAnsi="宋体" w:cs="宋体"/>
                <w:color w:val="auto"/>
                <w:spacing w:val="-6"/>
                <w:szCs w:val="21"/>
              </w:rPr>
              <w:t>派出服务人员到达现场进行维修，确保正常运</w:t>
            </w:r>
            <w:r>
              <w:rPr>
                <w:rFonts w:hint="eastAsia" w:ascii="宋体" w:hAnsi="宋体" w:cs="宋体"/>
                <w:color w:val="auto"/>
                <w:spacing w:val="11"/>
                <w:szCs w:val="21"/>
              </w:rPr>
              <w:t xml:space="preserve"> </w:t>
            </w:r>
            <w:r>
              <w:rPr>
                <w:rFonts w:hint="eastAsia" w:ascii="宋体" w:hAnsi="宋体" w:cs="宋体"/>
                <w:color w:val="auto"/>
                <w:spacing w:val="-11"/>
                <w:szCs w:val="21"/>
              </w:rPr>
              <w:t>行得</w:t>
            </w:r>
            <w:r>
              <w:rPr>
                <w:rFonts w:hint="eastAsia" w:ascii="宋体" w:hAnsi="宋体" w:cs="宋体"/>
                <w:color w:val="auto"/>
                <w:spacing w:val="-30"/>
                <w:szCs w:val="21"/>
              </w:rPr>
              <w:t xml:space="preserve"> </w:t>
            </w:r>
            <w:r>
              <w:rPr>
                <w:rFonts w:hint="eastAsia" w:ascii="宋体" w:hAnsi="宋体" w:cs="宋体"/>
                <w:color w:val="auto"/>
                <w:spacing w:val="-11"/>
                <w:szCs w:val="21"/>
              </w:rPr>
              <w:t>1</w:t>
            </w:r>
            <w:r>
              <w:rPr>
                <w:rFonts w:hint="eastAsia" w:ascii="宋体" w:hAnsi="宋体" w:cs="宋体"/>
                <w:color w:val="auto"/>
                <w:spacing w:val="-48"/>
                <w:szCs w:val="21"/>
              </w:rPr>
              <w:t xml:space="preserve"> </w:t>
            </w:r>
            <w:r>
              <w:rPr>
                <w:rFonts w:hint="eastAsia" w:ascii="宋体" w:hAnsi="宋体" w:cs="宋体"/>
                <w:color w:val="auto"/>
                <w:spacing w:val="-11"/>
                <w:szCs w:val="21"/>
              </w:rPr>
              <w:t>分。</w:t>
            </w:r>
          </w:p>
          <w:p w14:paraId="722AD7FD">
            <w:pPr>
              <w:spacing w:before="35" w:line="208" w:lineRule="auto"/>
              <w:ind w:left="113"/>
              <w:rPr>
                <w:rFonts w:ascii="宋体" w:hAnsi="宋体" w:cs="宋体"/>
                <w:color w:val="auto"/>
                <w:szCs w:val="21"/>
              </w:rPr>
            </w:pPr>
            <w:r>
              <w:rPr>
                <w:rFonts w:hint="eastAsia" w:ascii="宋体" w:hAnsi="宋体" w:cs="宋体"/>
                <w:color w:val="auto"/>
                <w:spacing w:val="-5"/>
                <w:szCs w:val="21"/>
              </w:rPr>
              <w:t>未提供的得</w:t>
            </w:r>
            <w:r>
              <w:rPr>
                <w:rFonts w:hint="eastAsia" w:ascii="宋体" w:hAnsi="宋体" w:cs="宋体"/>
                <w:color w:val="auto"/>
                <w:spacing w:val="-47"/>
                <w:szCs w:val="21"/>
              </w:rPr>
              <w:t xml:space="preserve"> </w:t>
            </w:r>
            <w:r>
              <w:rPr>
                <w:rFonts w:hint="eastAsia" w:ascii="宋体" w:hAnsi="宋体" w:cs="宋体"/>
                <w:color w:val="auto"/>
                <w:spacing w:val="-5"/>
                <w:szCs w:val="21"/>
              </w:rPr>
              <w:t>0</w:t>
            </w:r>
            <w:r>
              <w:rPr>
                <w:rFonts w:hint="eastAsia" w:ascii="宋体" w:hAnsi="宋体" w:cs="宋体"/>
                <w:color w:val="auto"/>
                <w:spacing w:val="-48"/>
                <w:szCs w:val="21"/>
              </w:rPr>
              <w:t xml:space="preserve"> </w:t>
            </w:r>
            <w:r>
              <w:rPr>
                <w:rFonts w:hint="eastAsia" w:ascii="宋体" w:hAnsi="宋体" w:cs="宋体"/>
                <w:color w:val="auto"/>
                <w:spacing w:val="-5"/>
                <w:szCs w:val="21"/>
              </w:rPr>
              <w:t>分。</w:t>
            </w:r>
          </w:p>
        </w:tc>
      </w:tr>
      <w:tr w14:paraId="7EEF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611" w:type="dxa"/>
            <w:vMerge w:val="continue"/>
            <w:tcMar>
              <w:top w:w="0" w:type="dxa"/>
              <w:left w:w="108" w:type="dxa"/>
              <w:bottom w:w="0" w:type="dxa"/>
              <w:right w:w="108" w:type="dxa"/>
            </w:tcMar>
            <w:vAlign w:val="center"/>
          </w:tcPr>
          <w:p w14:paraId="64FD1C89">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6A21614A">
            <w:pPr>
              <w:widowControl/>
              <w:jc w:val="center"/>
              <w:rPr>
                <w:rFonts w:ascii="宋体" w:hAnsi="宋体" w:cs="宋体"/>
                <w:color w:val="auto"/>
                <w:szCs w:val="21"/>
              </w:rPr>
            </w:pPr>
          </w:p>
        </w:tc>
        <w:tc>
          <w:tcPr>
            <w:tcW w:w="1336" w:type="dxa"/>
            <w:shd w:val="clear" w:color="auto" w:fill="auto"/>
            <w:tcMar>
              <w:top w:w="0" w:type="dxa"/>
              <w:left w:w="108" w:type="dxa"/>
              <w:bottom w:w="0" w:type="dxa"/>
              <w:right w:w="108" w:type="dxa"/>
            </w:tcMar>
          </w:tcPr>
          <w:p w14:paraId="42A7B65B">
            <w:pPr>
              <w:spacing w:line="270" w:lineRule="auto"/>
              <w:rPr>
                <w:rFonts w:ascii="宋体" w:hAnsi="宋体" w:cs="宋体"/>
                <w:color w:val="auto"/>
                <w:szCs w:val="21"/>
              </w:rPr>
            </w:pPr>
          </w:p>
          <w:p w14:paraId="7B301F8B">
            <w:pPr>
              <w:spacing w:line="270" w:lineRule="auto"/>
              <w:rPr>
                <w:rFonts w:ascii="宋体" w:hAnsi="宋体" w:cs="宋体"/>
                <w:color w:val="auto"/>
                <w:szCs w:val="21"/>
              </w:rPr>
            </w:pPr>
          </w:p>
          <w:p w14:paraId="6DC338D0">
            <w:pPr>
              <w:spacing w:line="270" w:lineRule="auto"/>
              <w:rPr>
                <w:rFonts w:ascii="宋体" w:hAnsi="宋体" w:cs="宋体"/>
                <w:color w:val="auto"/>
                <w:szCs w:val="21"/>
              </w:rPr>
            </w:pPr>
          </w:p>
          <w:p w14:paraId="472A4E83">
            <w:pPr>
              <w:spacing w:before="78" w:line="220" w:lineRule="auto"/>
              <w:rPr>
                <w:rFonts w:ascii="宋体" w:hAnsi="宋体" w:cs="宋体"/>
                <w:color w:val="auto"/>
                <w:szCs w:val="21"/>
              </w:rPr>
            </w:pPr>
            <w:r>
              <w:rPr>
                <w:rFonts w:hint="eastAsia" w:ascii="宋体" w:hAnsi="宋体" w:cs="宋体"/>
                <w:color w:val="auto"/>
                <w:spacing w:val="-3"/>
                <w:szCs w:val="21"/>
              </w:rPr>
              <w:t>售后服务16分</w:t>
            </w:r>
          </w:p>
        </w:tc>
        <w:tc>
          <w:tcPr>
            <w:tcW w:w="6056" w:type="dxa"/>
            <w:shd w:val="clear" w:color="auto" w:fill="auto"/>
            <w:tcMar>
              <w:top w:w="0" w:type="dxa"/>
              <w:left w:w="108" w:type="dxa"/>
              <w:bottom w:w="0" w:type="dxa"/>
              <w:right w:w="108" w:type="dxa"/>
            </w:tcMar>
          </w:tcPr>
          <w:p w14:paraId="0BDCA518">
            <w:pPr>
              <w:spacing w:before="39" w:line="219" w:lineRule="auto"/>
              <w:ind w:left="109"/>
              <w:rPr>
                <w:rFonts w:ascii="宋体" w:hAnsi="宋体" w:cs="宋体"/>
                <w:color w:val="auto"/>
                <w:szCs w:val="21"/>
              </w:rPr>
            </w:pPr>
            <w:r>
              <w:rPr>
                <w:rFonts w:hint="eastAsia" w:ascii="宋体" w:hAnsi="宋体" w:cs="宋体"/>
                <w:color w:val="auto"/>
                <w:spacing w:val="-1"/>
                <w:szCs w:val="21"/>
              </w:rPr>
              <w:t>针对本项目提供的售后服务方案包含：</w:t>
            </w:r>
          </w:p>
          <w:p w14:paraId="70B4091C">
            <w:pPr>
              <w:spacing w:before="27" w:line="219" w:lineRule="auto"/>
              <w:ind w:left="127"/>
              <w:rPr>
                <w:rFonts w:ascii="宋体" w:hAnsi="宋体" w:cs="宋体"/>
                <w:color w:val="auto"/>
                <w:szCs w:val="21"/>
              </w:rPr>
            </w:pPr>
            <w:r>
              <w:rPr>
                <w:rFonts w:hint="eastAsia" w:ascii="宋体" w:hAnsi="宋体" w:cs="宋体"/>
                <w:color w:val="auto"/>
                <w:spacing w:val="-7"/>
                <w:szCs w:val="21"/>
              </w:rPr>
              <w:t>1.</w:t>
            </w:r>
            <w:r>
              <w:rPr>
                <w:rFonts w:hint="eastAsia" w:ascii="宋体" w:hAnsi="宋体" w:cs="宋体"/>
                <w:color w:val="auto"/>
                <w:spacing w:val="-27"/>
                <w:szCs w:val="21"/>
              </w:rPr>
              <w:t xml:space="preserve"> </w:t>
            </w:r>
            <w:r>
              <w:rPr>
                <w:rFonts w:hint="eastAsia" w:ascii="宋体" w:hAnsi="宋体" w:cs="宋体"/>
                <w:color w:val="auto"/>
                <w:spacing w:val="-7"/>
                <w:szCs w:val="21"/>
              </w:rPr>
              <w:t>响应机制；</w:t>
            </w:r>
          </w:p>
          <w:p w14:paraId="3A9F26EF">
            <w:pPr>
              <w:spacing w:before="24" w:line="220" w:lineRule="auto"/>
              <w:ind w:left="112"/>
              <w:rPr>
                <w:rFonts w:ascii="宋体" w:hAnsi="宋体" w:cs="宋体"/>
                <w:color w:val="auto"/>
                <w:szCs w:val="21"/>
              </w:rPr>
            </w:pPr>
            <w:r>
              <w:rPr>
                <w:rFonts w:hint="eastAsia" w:ascii="宋体" w:hAnsi="宋体" w:cs="宋体"/>
                <w:color w:val="auto"/>
                <w:spacing w:val="-3"/>
                <w:szCs w:val="21"/>
              </w:rPr>
              <w:t>2.</w:t>
            </w:r>
            <w:r>
              <w:rPr>
                <w:rFonts w:hint="eastAsia" w:ascii="宋体" w:hAnsi="宋体" w:cs="宋体"/>
                <w:color w:val="auto"/>
                <w:spacing w:val="-35"/>
                <w:szCs w:val="21"/>
              </w:rPr>
              <w:t xml:space="preserve"> </w:t>
            </w:r>
            <w:r>
              <w:rPr>
                <w:rFonts w:hint="eastAsia" w:ascii="宋体" w:hAnsi="宋体" w:cs="宋体"/>
                <w:color w:val="auto"/>
                <w:spacing w:val="-3"/>
                <w:szCs w:val="21"/>
              </w:rPr>
              <w:t>售后服务流程；</w:t>
            </w:r>
          </w:p>
          <w:p w14:paraId="673C7492">
            <w:pPr>
              <w:spacing w:before="25" w:line="220" w:lineRule="auto"/>
              <w:ind w:left="114"/>
              <w:rPr>
                <w:rFonts w:ascii="宋体" w:hAnsi="宋体" w:cs="宋体"/>
                <w:color w:val="auto"/>
                <w:szCs w:val="21"/>
              </w:rPr>
            </w:pPr>
            <w:r>
              <w:rPr>
                <w:rFonts w:hint="eastAsia" w:ascii="宋体" w:hAnsi="宋体" w:cs="宋体"/>
                <w:color w:val="auto"/>
                <w:spacing w:val="-3"/>
                <w:szCs w:val="21"/>
              </w:rPr>
              <w:t>3.</w:t>
            </w:r>
            <w:r>
              <w:rPr>
                <w:rFonts w:hint="eastAsia" w:ascii="宋体" w:hAnsi="宋体" w:cs="宋体"/>
                <w:color w:val="auto"/>
                <w:spacing w:val="-31"/>
                <w:szCs w:val="21"/>
              </w:rPr>
              <w:t xml:space="preserve"> </w:t>
            </w:r>
            <w:r>
              <w:rPr>
                <w:rFonts w:hint="eastAsia" w:ascii="宋体" w:hAnsi="宋体" w:cs="宋体"/>
                <w:color w:val="auto"/>
                <w:spacing w:val="-3"/>
                <w:szCs w:val="21"/>
              </w:rPr>
              <w:t>售后服务保障措施；</w:t>
            </w:r>
          </w:p>
          <w:p w14:paraId="625D2DCB">
            <w:pPr>
              <w:spacing w:before="22" w:line="234" w:lineRule="auto"/>
              <w:ind w:left="109" w:right="21" w:hanging="1"/>
              <w:rPr>
                <w:rFonts w:ascii="宋体" w:hAnsi="宋体" w:cs="宋体"/>
                <w:color w:val="auto"/>
                <w:szCs w:val="21"/>
              </w:rPr>
            </w:pPr>
            <w:r>
              <w:rPr>
                <w:rFonts w:hint="eastAsia" w:ascii="宋体" w:hAnsi="宋体" w:cs="宋体"/>
                <w:color w:val="auto"/>
                <w:spacing w:val="6"/>
                <w:szCs w:val="21"/>
              </w:rPr>
              <w:t>4.应急保障措施以上四项内容每提供一小项</w:t>
            </w:r>
            <w:r>
              <w:rPr>
                <w:rFonts w:hint="eastAsia" w:ascii="宋体" w:hAnsi="宋体" w:cs="宋体"/>
                <w:color w:val="auto"/>
                <w:spacing w:val="12"/>
                <w:szCs w:val="21"/>
              </w:rPr>
              <w:t xml:space="preserve"> </w:t>
            </w:r>
            <w:r>
              <w:rPr>
                <w:rFonts w:hint="eastAsia" w:ascii="宋体" w:hAnsi="宋体" w:cs="宋体"/>
                <w:color w:val="auto"/>
                <w:spacing w:val="-7"/>
                <w:szCs w:val="21"/>
              </w:rPr>
              <w:t>内容适用于项目且无缺失的方案得</w:t>
            </w:r>
            <w:r>
              <w:rPr>
                <w:rFonts w:hint="eastAsia" w:ascii="宋体" w:hAnsi="宋体" w:cs="宋体"/>
                <w:color w:val="auto"/>
                <w:spacing w:val="-40"/>
                <w:szCs w:val="21"/>
              </w:rPr>
              <w:t xml:space="preserve"> </w:t>
            </w:r>
            <w:r>
              <w:rPr>
                <w:rFonts w:hint="eastAsia" w:ascii="宋体" w:hAnsi="宋体" w:cs="宋体"/>
                <w:color w:val="auto"/>
                <w:spacing w:val="-7"/>
                <w:szCs w:val="21"/>
              </w:rPr>
              <w:t>4</w:t>
            </w:r>
            <w:r>
              <w:rPr>
                <w:rFonts w:hint="eastAsia" w:ascii="宋体" w:hAnsi="宋体" w:cs="宋体"/>
                <w:color w:val="auto"/>
                <w:spacing w:val="-48"/>
                <w:szCs w:val="21"/>
              </w:rPr>
              <w:t xml:space="preserve"> </w:t>
            </w:r>
            <w:r>
              <w:rPr>
                <w:rFonts w:hint="eastAsia" w:ascii="宋体" w:hAnsi="宋体" w:cs="宋体"/>
                <w:color w:val="auto"/>
                <w:spacing w:val="-7"/>
                <w:szCs w:val="21"/>
              </w:rPr>
              <w:t>分，方案</w:t>
            </w:r>
            <w:r>
              <w:rPr>
                <w:rFonts w:hint="eastAsia" w:ascii="宋体" w:hAnsi="宋体" w:cs="宋体"/>
                <w:color w:val="auto"/>
                <w:szCs w:val="21"/>
              </w:rPr>
              <w:t xml:space="preserve"> </w:t>
            </w:r>
            <w:r>
              <w:rPr>
                <w:rFonts w:hint="eastAsia" w:ascii="宋体" w:hAnsi="宋体" w:cs="宋体"/>
                <w:color w:val="auto"/>
                <w:spacing w:val="-2"/>
                <w:szCs w:val="21"/>
              </w:rPr>
              <w:t>有缺失的得</w:t>
            </w:r>
            <w:r>
              <w:rPr>
                <w:rFonts w:hint="eastAsia" w:ascii="宋体" w:hAnsi="宋体" w:cs="宋体"/>
                <w:color w:val="auto"/>
                <w:spacing w:val="-28"/>
                <w:szCs w:val="21"/>
              </w:rPr>
              <w:t xml:space="preserve"> </w:t>
            </w:r>
            <w:r>
              <w:rPr>
                <w:rFonts w:hint="eastAsia" w:ascii="宋体" w:hAnsi="宋体" w:cs="宋体"/>
                <w:color w:val="auto"/>
                <w:spacing w:val="-2"/>
                <w:szCs w:val="21"/>
              </w:rPr>
              <w:t>2</w:t>
            </w:r>
            <w:r>
              <w:rPr>
                <w:rFonts w:hint="eastAsia" w:ascii="宋体" w:hAnsi="宋体" w:cs="宋体"/>
                <w:color w:val="auto"/>
                <w:spacing w:val="-42"/>
                <w:szCs w:val="21"/>
              </w:rPr>
              <w:t xml:space="preserve"> </w:t>
            </w:r>
            <w:r>
              <w:rPr>
                <w:rFonts w:hint="eastAsia" w:ascii="宋体" w:hAnsi="宋体" w:cs="宋体"/>
                <w:color w:val="auto"/>
                <w:spacing w:val="-2"/>
                <w:szCs w:val="21"/>
              </w:rPr>
              <w:t>分，满分</w:t>
            </w:r>
            <w:r>
              <w:rPr>
                <w:rFonts w:hint="eastAsia" w:ascii="宋体" w:hAnsi="宋体" w:cs="宋体"/>
                <w:color w:val="auto"/>
                <w:spacing w:val="-29"/>
                <w:szCs w:val="21"/>
              </w:rPr>
              <w:t xml:space="preserve"> </w:t>
            </w:r>
            <w:r>
              <w:rPr>
                <w:rFonts w:hint="eastAsia" w:ascii="宋体" w:hAnsi="宋体" w:cs="宋体"/>
                <w:color w:val="auto"/>
                <w:spacing w:val="-2"/>
                <w:szCs w:val="21"/>
              </w:rPr>
              <w:t>16</w:t>
            </w:r>
            <w:r>
              <w:rPr>
                <w:rFonts w:hint="eastAsia" w:ascii="宋体" w:hAnsi="宋体" w:cs="宋体"/>
                <w:color w:val="auto"/>
                <w:spacing w:val="-45"/>
                <w:szCs w:val="21"/>
              </w:rPr>
              <w:t xml:space="preserve"> </w:t>
            </w:r>
            <w:r>
              <w:rPr>
                <w:rFonts w:hint="eastAsia" w:ascii="宋体" w:hAnsi="宋体" w:cs="宋体"/>
                <w:color w:val="auto"/>
                <w:spacing w:val="-2"/>
                <w:szCs w:val="21"/>
              </w:rPr>
              <w:t>分，未提供的得</w:t>
            </w:r>
            <w:r>
              <w:rPr>
                <w:rFonts w:hint="eastAsia" w:ascii="宋体" w:hAnsi="宋体" w:cs="宋体"/>
                <w:color w:val="auto"/>
                <w:spacing w:val="-44"/>
                <w:szCs w:val="21"/>
              </w:rPr>
              <w:t xml:space="preserve"> </w:t>
            </w:r>
            <w:r>
              <w:rPr>
                <w:rFonts w:hint="eastAsia" w:ascii="宋体" w:hAnsi="宋体" w:cs="宋体"/>
                <w:color w:val="auto"/>
                <w:spacing w:val="-2"/>
                <w:szCs w:val="21"/>
              </w:rPr>
              <w:t>0</w:t>
            </w:r>
            <w:r>
              <w:rPr>
                <w:rFonts w:hint="eastAsia" w:ascii="宋体" w:hAnsi="宋体" w:cs="宋体"/>
                <w:color w:val="auto"/>
                <w:szCs w:val="21"/>
              </w:rPr>
              <w:t xml:space="preserve"> </w:t>
            </w:r>
            <w:r>
              <w:rPr>
                <w:rFonts w:hint="eastAsia" w:ascii="宋体" w:hAnsi="宋体" w:cs="宋体"/>
                <w:color w:val="auto"/>
                <w:spacing w:val="-13"/>
                <w:szCs w:val="21"/>
              </w:rPr>
              <w:t>分。（缺失是指：不符合实际，存在偏离内容、</w:t>
            </w:r>
            <w:r>
              <w:rPr>
                <w:rFonts w:hint="eastAsia" w:ascii="宋体" w:hAnsi="宋体" w:cs="宋体"/>
                <w:color w:val="auto"/>
                <w:spacing w:val="5"/>
                <w:szCs w:val="21"/>
              </w:rPr>
              <w:t xml:space="preserve"> </w:t>
            </w:r>
            <w:r>
              <w:rPr>
                <w:rFonts w:hint="eastAsia" w:ascii="宋体" w:hAnsi="宋体" w:cs="宋体"/>
                <w:color w:val="auto"/>
                <w:spacing w:val="-2"/>
                <w:szCs w:val="21"/>
              </w:rPr>
              <w:t>内容前后不一致、文不对题、前后逻辑错误、</w:t>
            </w:r>
            <w:r>
              <w:rPr>
                <w:rFonts w:hint="eastAsia" w:ascii="宋体" w:hAnsi="宋体" w:cs="宋体"/>
                <w:color w:val="auto"/>
                <w:spacing w:val="12"/>
                <w:szCs w:val="21"/>
              </w:rPr>
              <w:t xml:space="preserve"> </w:t>
            </w:r>
            <w:r>
              <w:rPr>
                <w:rFonts w:hint="eastAsia" w:ascii="宋体" w:hAnsi="宋体" w:cs="宋体"/>
                <w:color w:val="auto"/>
                <w:spacing w:val="-2"/>
                <w:szCs w:val="21"/>
              </w:rPr>
              <w:t>内容缺失有瑕疵、无具体流程细节描述之处）</w:t>
            </w:r>
          </w:p>
        </w:tc>
      </w:tr>
      <w:tr w14:paraId="754F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611" w:type="dxa"/>
            <w:vMerge w:val="continue"/>
            <w:tcMar>
              <w:top w:w="0" w:type="dxa"/>
              <w:left w:w="108" w:type="dxa"/>
              <w:bottom w:w="0" w:type="dxa"/>
              <w:right w:w="108" w:type="dxa"/>
            </w:tcMar>
            <w:vAlign w:val="center"/>
          </w:tcPr>
          <w:p w14:paraId="0424AEC4">
            <w:pPr>
              <w:widowControl/>
              <w:jc w:val="center"/>
              <w:rPr>
                <w:rFonts w:ascii="宋体" w:hAnsi="宋体" w:cs="宋体"/>
                <w:color w:val="auto"/>
                <w:szCs w:val="21"/>
              </w:rPr>
            </w:pPr>
          </w:p>
        </w:tc>
        <w:tc>
          <w:tcPr>
            <w:tcW w:w="1395" w:type="dxa"/>
            <w:vMerge w:val="continue"/>
            <w:tcMar>
              <w:top w:w="0" w:type="dxa"/>
              <w:left w:w="108" w:type="dxa"/>
              <w:bottom w:w="0" w:type="dxa"/>
              <w:right w:w="108" w:type="dxa"/>
            </w:tcMar>
            <w:vAlign w:val="center"/>
          </w:tcPr>
          <w:p w14:paraId="144BD421">
            <w:pPr>
              <w:widowControl/>
              <w:jc w:val="center"/>
              <w:rPr>
                <w:rFonts w:ascii="宋体" w:hAnsi="宋体" w:cs="宋体"/>
                <w:color w:val="auto"/>
                <w:szCs w:val="21"/>
              </w:rPr>
            </w:pPr>
          </w:p>
        </w:tc>
        <w:tc>
          <w:tcPr>
            <w:tcW w:w="1336" w:type="dxa"/>
            <w:shd w:val="clear" w:color="auto" w:fill="auto"/>
            <w:tcMar>
              <w:top w:w="0" w:type="dxa"/>
              <w:left w:w="108" w:type="dxa"/>
              <w:bottom w:w="0" w:type="dxa"/>
              <w:right w:w="108" w:type="dxa"/>
            </w:tcMar>
          </w:tcPr>
          <w:p w14:paraId="10EE50BC">
            <w:pPr>
              <w:spacing w:before="78" w:line="220" w:lineRule="auto"/>
              <w:ind w:left="108"/>
              <w:rPr>
                <w:rFonts w:ascii="宋体" w:hAnsi="宋体" w:cs="宋体"/>
                <w:color w:val="auto"/>
                <w:szCs w:val="21"/>
              </w:rPr>
            </w:pPr>
            <w:r>
              <w:rPr>
                <w:rFonts w:hint="eastAsia" w:ascii="宋体" w:hAnsi="宋体" w:cs="宋体"/>
                <w:color w:val="auto"/>
                <w:spacing w:val="-3"/>
                <w:szCs w:val="21"/>
              </w:rPr>
              <w:t>优势分析10分</w:t>
            </w:r>
          </w:p>
        </w:tc>
        <w:tc>
          <w:tcPr>
            <w:tcW w:w="6056" w:type="dxa"/>
            <w:shd w:val="clear" w:color="auto" w:fill="auto"/>
            <w:tcMar>
              <w:top w:w="0" w:type="dxa"/>
              <w:left w:w="108" w:type="dxa"/>
              <w:bottom w:w="0" w:type="dxa"/>
              <w:right w:w="108" w:type="dxa"/>
            </w:tcMar>
          </w:tcPr>
          <w:p w14:paraId="14A718D5">
            <w:pPr>
              <w:spacing w:before="40" w:line="231" w:lineRule="auto"/>
              <w:ind w:left="108" w:right="101"/>
              <w:rPr>
                <w:rFonts w:ascii="宋体" w:hAnsi="宋体" w:cs="宋体"/>
                <w:color w:val="auto"/>
                <w:szCs w:val="21"/>
              </w:rPr>
            </w:pPr>
            <w:r>
              <w:rPr>
                <w:rFonts w:hint="eastAsia" w:ascii="宋体" w:hAnsi="宋体" w:cs="宋体"/>
                <w:color w:val="auto"/>
                <w:spacing w:val="7"/>
                <w:szCs w:val="21"/>
              </w:rPr>
              <w:t>根据供应商针对于本项目所提供出的优势分</w:t>
            </w:r>
            <w:r>
              <w:rPr>
                <w:rFonts w:hint="eastAsia" w:ascii="宋体" w:hAnsi="宋体" w:cs="宋体"/>
                <w:color w:val="auto"/>
                <w:spacing w:val="-6"/>
                <w:szCs w:val="21"/>
              </w:rPr>
              <w:t>析内容，优势内容需要逐条列明，每提出一条</w:t>
            </w:r>
            <w:r>
              <w:rPr>
                <w:rFonts w:hint="eastAsia" w:ascii="宋体" w:hAnsi="宋体" w:cs="宋体"/>
                <w:color w:val="auto"/>
                <w:spacing w:val="14"/>
                <w:szCs w:val="21"/>
              </w:rPr>
              <w:t xml:space="preserve"> </w:t>
            </w:r>
            <w:r>
              <w:rPr>
                <w:rFonts w:hint="eastAsia" w:ascii="宋体" w:hAnsi="宋体" w:cs="宋体"/>
                <w:color w:val="auto"/>
                <w:spacing w:val="4"/>
                <w:szCs w:val="21"/>
              </w:rPr>
              <w:t>对招标人有实质性优势条件的得</w:t>
            </w:r>
            <w:r>
              <w:rPr>
                <w:rFonts w:hint="eastAsia" w:ascii="宋体" w:hAnsi="宋体" w:cs="宋体"/>
                <w:color w:val="auto"/>
                <w:spacing w:val="-21"/>
                <w:szCs w:val="21"/>
              </w:rPr>
              <w:t xml:space="preserve"> </w:t>
            </w:r>
            <w:r>
              <w:rPr>
                <w:rFonts w:hint="eastAsia" w:ascii="宋体" w:hAnsi="宋体" w:cs="宋体"/>
                <w:color w:val="auto"/>
                <w:spacing w:val="4"/>
                <w:szCs w:val="21"/>
              </w:rPr>
              <w:t>2</w:t>
            </w:r>
            <w:r>
              <w:rPr>
                <w:rFonts w:hint="eastAsia" w:ascii="宋体" w:hAnsi="宋体" w:cs="宋体"/>
                <w:color w:val="auto"/>
                <w:spacing w:val="-41"/>
                <w:szCs w:val="21"/>
              </w:rPr>
              <w:t xml:space="preserve"> </w:t>
            </w:r>
            <w:r>
              <w:rPr>
                <w:rFonts w:hint="eastAsia" w:ascii="宋体" w:hAnsi="宋体" w:cs="宋体"/>
                <w:color w:val="auto"/>
                <w:spacing w:val="4"/>
                <w:szCs w:val="21"/>
              </w:rPr>
              <w:t>分，满分10分</w:t>
            </w:r>
          </w:p>
        </w:tc>
      </w:tr>
    </w:tbl>
    <w:p w14:paraId="7E719CB7">
      <w:pPr>
        <w:spacing w:line="360" w:lineRule="auto"/>
        <w:rPr>
          <w:rFonts w:ascii="宋体" w:hAnsi="宋体" w:cs="宋体"/>
          <w:color w:val="auto"/>
          <w:szCs w:val="21"/>
        </w:rPr>
      </w:pPr>
    </w:p>
    <w:p w14:paraId="243DC014">
      <w:pPr>
        <w:spacing w:line="360" w:lineRule="auto"/>
        <w:rPr>
          <w:rFonts w:ascii="宋体" w:hAnsi="宋体" w:cs="宋体"/>
          <w:color w:val="auto"/>
          <w:sz w:val="24"/>
        </w:rPr>
      </w:pPr>
      <w:r>
        <w:rPr>
          <w:rFonts w:hint="eastAsia" w:ascii="宋体" w:hAnsi="宋体" w:cs="宋体"/>
          <w:color w:val="auto"/>
          <w:sz w:val="24"/>
        </w:rPr>
        <w:t>3.3.2综合评分法评分方法（计算结果精确到小数点后两位）：</w:t>
      </w:r>
    </w:p>
    <w:p w14:paraId="53D935F4">
      <w:pPr>
        <w:spacing w:line="360" w:lineRule="auto"/>
        <w:ind w:firstLine="480" w:firstLineChars="200"/>
        <w:rPr>
          <w:rFonts w:ascii="宋体" w:hAnsi="宋体" w:cs="宋体"/>
          <w:color w:val="auto"/>
          <w:sz w:val="24"/>
        </w:rPr>
      </w:pPr>
      <w:r>
        <w:rPr>
          <w:rFonts w:hint="eastAsia" w:ascii="宋体" w:hAnsi="宋体" w:cs="宋体"/>
          <w:color w:val="auto"/>
          <w:sz w:val="24"/>
        </w:rPr>
        <w:t>评标总得分＝F1×A1＋F2×A2＋……＋Fn×An</w:t>
      </w:r>
    </w:p>
    <w:p w14:paraId="26435343">
      <w:pPr>
        <w:spacing w:line="360" w:lineRule="auto"/>
        <w:ind w:firstLine="480" w:firstLineChars="200"/>
        <w:rPr>
          <w:rFonts w:ascii="宋体" w:hAnsi="宋体" w:cs="宋体"/>
          <w:color w:val="auto"/>
          <w:sz w:val="24"/>
        </w:rPr>
      </w:pPr>
      <w:r>
        <w:rPr>
          <w:rFonts w:hint="eastAsia" w:ascii="宋体" w:hAnsi="宋体" w:cs="宋体"/>
          <w:color w:val="auto"/>
          <w:sz w:val="24"/>
        </w:rPr>
        <w:t>　　F1、F2……Fn分别为各项评审因素的得分；</w:t>
      </w:r>
    </w:p>
    <w:p w14:paraId="32BD7AB5">
      <w:pPr>
        <w:spacing w:line="360" w:lineRule="auto"/>
        <w:ind w:firstLine="480" w:firstLineChars="200"/>
        <w:rPr>
          <w:rFonts w:ascii="宋体" w:hAnsi="宋体" w:cs="宋体"/>
          <w:color w:val="auto"/>
          <w:sz w:val="24"/>
        </w:rPr>
      </w:pPr>
      <w:r>
        <w:rPr>
          <w:rFonts w:hint="eastAsia" w:ascii="宋体" w:hAnsi="宋体" w:cs="宋体"/>
          <w:color w:val="auto"/>
          <w:sz w:val="24"/>
        </w:rPr>
        <w:t>　　A1、A2、……An分别为各项评审因素所占的权重(A1＋A2＋……＋An＝1)。</w:t>
      </w:r>
    </w:p>
    <w:p w14:paraId="398044E4">
      <w:pPr>
        <w:spacing w:line="360" w:lineRule="auto"/>
        <w:ind w:firstLine="482" w:firstLineChars="200"/>
        <w:rPr>
          <w:rFonts w:ascii="宋体" w:hAnsi="宋体" w:cs="宋体"/>
          <w:b/>
          <w:bCs/>
          <w:color w:val="auto"/>
          <w:sz w:val="24"/>
          <w:u w:val="single"/>
        </w:rPr>
      </w:pPr>
      <w:r>
        <w:rPr>
          <w:rFonts w:hint="eastAsia" w:ascii="宋体" w:hAnsi="宋体" w:cs="宋体"/>
          <w:b/>
          <w:bCs/>
          <w:color w:val="auto"/>
          <w:sz w:val="24"/>
          <w:u w:val="single"/>
        </w:rPr>
        <w:t>3.3.3评标委员会在评审时，（1）-（4）价格分扣除（如有以下任意一种情况，须在开标一览表中明确标注，否则不予扣除。）：</w:t>
      </w:r>
    </w:p>
    <w:p w14:paraId="04C28D4F">
      <w:pPr>
        <w:spacing w:line="360" w:lineRule="auto"/>
        <w:ind w:firstLine="480" w:firstLineChars="200"/>
        <w:rPr>
          <w:rFonts w:ascii="宋体" w:hAnsi="宋体" w:cs="宋体"/>
          <w:color w:val="auto"/>
          <w:sz w:val="24"/>
        </w:rPr>
      </w:pPr>
      <w:r>
        <w:rPr>
          <w:rFonts w:hint="eastAsia" w:ascii="宋体" w:hAnsi="宋体" w:cs="宋体"/>
          <w:color w:val="auto"/>
          <w:sz w:val="24"/>
        </w:rPr>
        <w:t>(1)、对于列入财政部、生态环境部发布的《环境标志产品政府采购品目清单》要求的产品，对其投标价格给予3%的价格扣除，并按照扣除后的价格参加评审。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年第16号文件）》；</w:t>
      </w:r>
    </w:p>
    <w:p w14:paraId="1CAA67E4">
      <w:pPr>
        <w:spacing w:line="360" w:lineRule="auto"/>
        <w:ind w:firstLine="480" w:firstLineChars="200"/>
        <w:rPr>
          <w:rFonts w:ascii="宋体" w:hAnsi="宋体" w:cs="宋体"/>
          <w:color w:val="auto"/>
          <w:sz w:val="24"/>
        </w:rPr>
      </w:pPr>
      <w:r>
        <w:rPr>
          <w:rFonts w:hint="eastAsia" w:ascii="宋体" w:hAnsi="宋体" w:cs="宋体"/>
          <w:color w:val="auto"/>
          <w:sz w:val="24"/>
        </w:rPr>
        <w:t>(2)、对财政部、发展改革委发布的《节能产品政府采购品目清单》但不属于国家强制采购的产品，对其投标价格给予3%的价格扣除，并按照扣除后的价格参加评审。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年第16号文件）》。”</w:t>
      </w:r>
    </w:p>
    <w:p w14:paraId="01035C4A">
      <w:pPr>
        <w:spacing w:line="360" w:lineRule="auto"/>
        <w:ind w:firstLine="480" w:firstLineChars="200"/>
        <w:rPr>
          <w:rFonts w:ascii="宋体" w:hAnsi="宋体" w:cs="宋体"/>
          <w:color w:val="auto"/>
          <w:sz w:val="24"/>
        </w:rPr>
      </w:pPr>
      <w:r>
        <w:rPr>
          <w:rFonts w:hint="eastAsia" w:ascii="宋体" w:hAnsi="宋体" w:cs="宋体"/>
          <w:color w:val="auto"/>
          <w:sz w:val="24"/>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73728C5D">
      <w:pPr>
        <w:spacing w:line="360" w:lineRule="auto"/>
        <w:ind w:firstLine="240" w:firstLineChars="100"/>
        <w:rPr>
          <w:rFonts w:ascii="宋体" w:hAnsi="宋体" w:cs="宋体"/>
          <w:color w:val="auto"/>
          <w:sz w:val="24"/>
        </w:rPr>
      </w:pPr>
      <w:r>
        <w:rPr>
          <w:rFonts w:hint="eastAsia" w:ascii="宋体" w:hAnsi="宋体" w:cs="宋体"/>
          <w:color w:val="auto"/>
          <w:sz w:val="24"/>
        </w:rPr>
        <w:t>（4）投标产品同时列入上述多个清单的，将上述规定的价格扣除比例叠加后计算价格扣除。</w:t>
      </w:r>
    </w:p>
    <w:p w14:paraId="1A69D5D8">
      <w:pPr>
        <w:spacing w:line="360" w:lineRule="auto"/>
        <w:ind w:firstLine="240" w:firstLineChars="100"/>
        <w:rPr>
          <w:rFonts w:ascii="宋体" w:hAnsi="宋体" w:cs="宋体"/>
          <w:color w:val="auto"/>
          <w:sz w:val="24"/>
        </w:rPr>
      </w:pPr>
      <w:r>
        <w:rPr>
          <w:rFonts w:hint="eastAsia" w:ascii="宋体" w:hAnsi="宋体" w:cs="宋体"/>
          <w:color w:val="auto"/>
          <w:sz w:val="24"/>
        </w:rPr>
        <w:t>（5）根据财库【2020】046号、吉财采购〔2022〕478号文件规定，对小型和微型企业的产品给予10%的价格扣除，并按照扣除后的价格参加排序。</w:t>
      </w:r>
    </w:p>
    <w:p w14:paraId="4BD5E8E9">
      <w:pPr>
        <w:spacing w:line="360" w:lineRule="auto"/>
        <w:ind w:firstLine="240" w:firstLineChars="100"/>
        <w:rPr>
          <w:rFonts w:ascii="宋体" w:hAnsi="宋体" w:cs="宋体"/>
          <w:color w:val="auto"/>
          <w:sz w:val="24"/>
        </w:rPr>
      </w:pPr>
      <w:r>
        <w:rPr>
          <w:rFonts w:hint="eastAsia" w:ascii="宋体" w:hAnsi="宋体" w:cs="宋体"/>
          <w:color w:val="auto"/>
          <w:sz w:val="24"/>
        </w:rPr>
        <w:t>（6）监狱企业视同小型、微型企业，监狱企业投标的提供由省级以上监狱管理局、戒毒管理局(含新疆生产建设兵团)出具的属于监狱企业的证明文件，不再提供《中小微企业声明函》；</w:t>
      </w:r>
    </w:p>
    <w:p w14:paraId="107ECC2A">
      <w:pPr>
        <w:spacing w:line="360" w:lineRule="auto"/>
        <w:ind w:firstLine="240" w:firstLineChars="100"/>
        <w:rPr>
          <w:rFonts w:ascii="宋体" w:hAnsi="宋体" w:cs="宋体"/>
          <w:color w:val="auto"/>
          <w:sz w:val="24"/>
        </w:rPr>
      </w:pPr>
      <w:r>
        <w:rPr>
          <w:rFonts w:hint="eastAsia" w:ascii="宋体" w:hAnsi="宋体" w:cs="宋体"/>
          <w:color w:val="auto"/>
          <w:sz w:val="24"/>
        </w:rPr>
        <w:t>（7）残疾人福利性单位视同小型、微型企业，残疾人福利性单位属于小型、微型企业的，不重复享受政策。符合条件的残疾人福利性单位在参加政府采购活动时，应当提供《残疾人福利性单位声明函》。</w:t>
      </w:r>
    </w:p>
    <w:p w14:paraId="3D96F62F">
      <w:pPr>
        <w:spacing w:line="360" w:lineRule="auto"/>
        <w:ind w:firstLine="240" w:firstLineChars="100"/>
        <w:rPr>
          <w:rFonts w:ascii="宋体" w:hAnsi="宋体" w:cs="宋体"/>
          <w:color w:val="auto"/>
          <w:sz w:val="24"/>
        </w:rPr>
      </w:pPr>
      <w:r>
        <w:rPr>
          <w:rFonts w:hint="eastAsia" w:ascii="宋体" w:hAnsi="宋体" w:cs="宋体"/>
          <w:color w:val="auto"/>
          <w:sz w:val="24"/>
        </w:rPr>
        <w:t>（8）价格扣除的依据：第（1）至（4）条提供投标货物相关认证证书复印件加盖投标人公章。第（5）、（7）条提供《中小企业声明函》、《残疾人福利性单位声明函》。</w:t>
      </w:r>
    </w:p>
    <w:p w14:paraId="36D4C32C">
      <w:pPr>
        <w:spacing w:line="360" w:lineRule="auto"/>
        <w:rPr>
          <w:rFonts w:ascii="宋体" w:hAnsi="宋体" w:cs="宋体"/>
          <w:b/>
          <w:bCs/>
          <w:color w:val="auto"/>
          <w:sz w:val="24"/>
          <w:highlight w:val="red"/>
        </w:rPr>
      </w:pPr>
      <w:r>
        <w:rPr>
          <w:rFonts w:hint="eastAsia" w:ascii="宋体" w:hAnsi="宋体" w:cs="宋体"/>
          <w:b/>
          <w:bCs/>
          <w:color w:val="auto"/>
          <w:sz w:val="24"/>
        </w:rPr>
        <w:t>3.4编写评标报告，推荐中标供应商1名。</w:t>
      </w:r>
    </w:p>
    <w:p w14:paraId="3E3DE9BC">
      <w:pPr>
        <w:pStyle w:val="33"/>
        <w:spacing w:beforeAutospacing="0" w:afterAutospacing="0" w:line="360" w:lineRule="auto"/>
        <w:jc w:val="both"/>
        <w:rPr>
          <w:color w:val="auto"/>
          <w:kern w:val="2"/>
        </w:rPr>
      </w:pPr>
    </w:p>
    <w:p w14:paraId="2A9ECE49">
      <w:pPr>
        <w:pStyle w:val="5"/>
        <w:spacing w:line="360" w:lineRule="auto"/>
        <w:jc w:val="center"/>
        <w:rPr>
          <w:rFonts w:ascii="宋体" w:hAnsi="宋体" w:cs="宋体"/>
          <w:color w:val="auto"/>
        </w:rPr>
        <w:sectPr>
          <w:headerReference r:id="rId5" w:type="default"/>
          <w:footerReference r:id="rId6" w:type="default"/>
          <w:pgSz w:w="11906" w:h="16838"/>
          <w:pgMar w:top="1361" w:right="1304" w:bottom="1247" w:left="1304" w:header="680" w:footer="680" w:gutter="0"/>
          <w:cols w:space="720" w:num="1"/>
          <w:docGrid w:linePitch="312" w:charSpace="0"/>
        </w:sectPr>
      </w:pPr>
    </w:p>
    <w:p w14:paraId="24B4E90D">
      <w:pPr>
        <w:pStyle w:val="5"/>
        <w:spacing w:line="360" w:lineRule="auto"/>
        <w:jc w:val="center"/>
        <w:rPr>
          <w:rFonts w:ascii="宋体" w:hAnsi="宋体" w:cs="宋体"/>
          <w:color w:val="auto"/>
        </w:rPr>
      </w:pPr>
      <w:r>
        <w:rPr>
          <w:rFonts w:hint="eastAsia" w:ascii="宋体" w:hAnsi="宋体" w:cs="宋体"/>
          <w:color w:val="auto"/>
        </w:rPr>
        <w:t>第四章合同条款（参考格式）</w:t>
      </w:r>
    </w:p>
    <w:p w14:paraId="726FA34C">
      <w:pPr>
        <w:pStyle w:val="5"/>
        <w:spacing w:line="360" w:lineRule="auto"/>
        <w:jc w:val="center"/>
        <w:rPr>
          <w:rFonts w:ascii="宋体" w:hAnsi="宋体" w:cs="宋体"/>
          <w:color w:val="auto"/>
          <w:sz w:val="36"/>
          <w:szCs w:val="36"/>
        </w:rPr>
      </w:pPr>
      <w:r>
        <w:rPr>
          <w:rFonts w:hint="eastAsia" w:ascii="宋体" w:hAnsi="宋体" w:cs="宋体"/>
          <w:color w:val="auto"/>
        </w:rPr>
        <w:t>政府采购合同条款及格式</w:t>
      </w:r>
    </w:p>
    <w:p w14:paraId="3B691179">
      <w:pPr>
        <w:spacing w:line="360" w:lineRule="auto"/>
        <w:ind w:firstLine="480" w:firstLineChars="200"/>
        <w:rPr>
          <w:rFonts w:ascii="宋体" w:hAnsi="宋体" w:cs="宋体"/>
          <w:bCs/>
          <w:color w:val="auto"/>
          <w:sz w:val="24"/>
        </w:rPr>
      </w:pPr>
      <w:r>
        <w:rPr>
          <w:rFonts w:hint="eastAsia" w:ascii="宋体" w:hAnsi="宋体" w:cs="宋体"/>
          <w:bCs/>
          <w:color w:val="auto"/>
          <w:sz w:val="24"/>
        </w:rPr>
        <w:t>合同编号：</w:t>
      </w:r>
    </w:p>
    <w:p w14:paraId="515D9DBF">
      <w:pPr>
        <w:spacing w:line="360" w:lineRule="auto"/>
        <w:ind w:firstLine="480" w:firstLineChars="200"/>
        <w:rPr>
          <w:rFonts w:ascii="宋体" w:hAnsi="宋体" w:cs="宋体"/>
          <w:bCs/>
          <w:color w:val="auto"/>
          <w:sz w:val="24"/>
        </w:rPr>
      </w:pPr>
      <w:r>
        <w:rPr>
          <w:rFonts w:hint="eastAsia" w:ascii="宋体" w:hAnsi="宋体" w:cs="宋体"/>
          <w:bCs/>
          <w:color w:val="auto"/>
          <w:sz w:val="24"/>
        </w:rPr>
        <w:t>签订地点：</w:t>
      </w:r>
    </w:p>
    <w:p w14:paraId="6BFB36AF">
      <w:pPr>
        <w:spacing w:line="360" w:lineRule="auto"/>
        <w:ind w:firstLine="480" w:firstLineChars="200"/>
        <w:rPr>
          <w:rFonts w:ascii="宋体" w:hAnsi="宋体" w:cs="宋体"/>
          <w:bCs/>
          <w:color w:val="auto"/>
          <w:sz w:val="24"/>
        </w:rPr>
      </w:pPr>
      <w:r>
        <w:rPr>
          <w:rFonts w:hint="eastAsia" w:ascii="宋体" w:hAnsi="宋体" w:cs="宋体"/>
          <w:bCs/>
          <w:color w:val="auto"/>
          <w:sz w:val="24"/>
        </w:rPr>
        <w:t>签订日期：</w:t>
      </w:r>
    </w:p>
    <w:p w14:paraId="07DA55C7">
      <w:pPr>
        <w:spacing w:line="360" w:lineRule="auto"/>
        <w:ind w:firstLine="480" w:firstLineChars="200"/>
        <w:rPr>
          <w:rFonts w:ascii="宋体" w:hAnsi="宋体" w:cs="宋体"/>
          <w:bCs/>
          <w:color w:val="auto"/>
          <w:sz w:val="24"/>
        </w:rPr>
      </w:pPr>
      <w:r>
        <w:rPr>
          <w:rFonts w:hint="eastAsia" w:ascii="宋体" w:hAnsi="宋体" w:cs="宋体"/>
          <w:bCs/>
          <w:color w:val="auto"/>
          <w:sz w:val="24"/>
        </w:rPr>
        <w:t>采购任务编号：</w:t>
      </w:r>
    </w:p>
    <w:p w14:paraId="74ED3EC5">
      <w:pPr>
        <w:spacing w:line="360" w:lineRule="auto"/>
        <w:ind w:firstLine="480" w:firstLineChars="200"/>
        <w:rPr>
          <w:rFonts w:ascii="宋体" w:hAnsi="宋体" w:cs="宋体"/>
          <w:bCs/>
          <w:color w:val="auto"/>
          <w:sz w:val="24"/>
        </w:rPr>
      </w:pPr>
      <w:r>
        <w:rPr>
          <w:rFonts w:hint="eastAsia" w:ascii="宋体" w:hAnsi="宋体" w:cs="宋体"/>
          <w:bCs/>
          <w:color w:val="auto"/>
          <w:sz w:val="24"/>
        </w:rPr>
        <w:t>（需方）需求的</w:t>
      </w:r>
      <w:r>
        <w:rPr>
          <w:rFonts w:hint="eastAsia" w:ascii="宋体" w:hAnsi="宋体" w:cs="宋体"/>
          <w:bCs/>
          <w:color w:val="auto"/>
          <w:sz w:val="24"/>
          <w:u w:val="single"/>
        </w:rPr>
        <w:t>“                   ”</w:t>
      </w:r>
      <w:r>
        <w:rPr>
          <w:rFonts w:hint="eastAsia" w:ascii="宋体" w:hAnsi="宋体" w:cs="宋体"/>
          <w:bCs/>
          <w:color w:val="auto"/>
          <w:sz w:val="24"/>
        </w:rPr>
        <w:t>（货物名称）经以编号为的招标文件在国内公开招标，经评标委员会评定（供方）（包号）为中标单位。供需双方按照《中华人民共和国民法典》和有关法律法规，遵循平等、自愿、公平和诚实信用原则，同意按照下面的条款和条件订立本合同，共同信守。</w:t>
      </w:r>
    </w:p>
    <w:p w14:paraId="5B43B2C7">
      <w:pPr>
        <w:spacing w:line="360" w:lineRule="auto"/>
        <w:ind w:firstLine="482" w:firstLineChars="200"/>
        <w:rPr>
          <w:rFonts w:ascii="宋体" w:hAnsi="宋体" w:cs="宋体"/>
          <w:b/>
          <w:color w:val="auto"/>
          <w:sz w:val="24"/>
        </w:rPr>
      </w:pPr>
      <w:r>
        <w:rPr>
          <w:rFonts w:hint="eastAsia" w:ascii="宋体" w:hAnsi="宋体" w:cs="宋体"/>
          <w:b/>
          <w:color w:val="auto"/>
          <w:sz w:val="24"/>
        </w:rPr>
        <w:t>一、货物名称、产地、规格、数量</w:t>
      </w:r>
    </w:p>
    <w:tbl>
      <w:tblPr>
        <w:tblStyle w:val="37"/>
        <w:tblW w:w="93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62ABC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2854B1AE">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1152" w:type="dxa"/>
            <w:vAlign w:val="center"/>
          </w:tcPr>
          <w:p w14:paraId="39A5B48F">
            <w:pPr>
              <w:spacing w:line="360" w:lineRule="auto"/>
              <w:ind w:firstLine="240" w:firstLineChars="100"/>
              <w:rPr>
                <w:rFonts w:ascii="宋体" w:hAnsi="宋体" w:cs="宋体"/>
                <w:color w:val="auto"/>
                <w:sz w:val="24"/>
              </w:rPr>
            </w:pPr>
            <w:r>
              <w:rPr>
                <w:rFonts w:hint="eastAsia" w:ascii="宋体" w:hAnsi="宋体" w:cs="宋体"/>
                <w:color w:val="auto"/>
                <w:sz w:val="24"/>
              </w:rPr>
              <w:t>产地</w:t>
            </w:r>
          </w:p>
        </w:tc>
        <w:tc>
          <w:tcPr>
            <w:tcW w:w="2520" w:type="dxa"/>
            <w:vAlign w:val="center"/>
          </w:tcPr>
          <w:p w14:paraId="3CA150B4">
            <w:pPr>
              <w:spacing w:line="360" w:lineRule="auto"/>
              <w:jc w:val="center"/>
              <w:rPr>
                <w:rFonts w:ascii="宋体" w:hAnsi="宋体" w:cs="宋体"/>
                <w:color w:val="auto"/>
                <w:sz w:val="24"/>
              </w:rPr>
            </w:pPr>
            <w:r>
              <w:rPr>
                <w:rFonts w:hint="eastAsia" w:ascii="宋体" w:hAnsi="宋体" w:cs="宋体"/>
                <w:color w:val="auto"/>
                <w:sz w:val="24"/>
              </w:rPr>
              <w:t>规格</w:t>
            </w:r>
          </w:p>
        </w:tc>
        <w:tc>
          <w:tcPr>
            <w:tcW w:w="900" w:type="dxa"/>
            <w:vAlign w:val="center"/>
          </w:tcPr>
          <w:p w14:paraId="3983B0C6">
            <w:pPr>
              <w:spacing w:line="360" w:lineRule="auto"/>
              <w:jc w:val="center"/>
              <w:rPr>
                <w:rFonts w:ascii="宋体" w:hAnsi="宋体" w:cs="宋体"/>
                <w:color w:val="auto"/>
                <w:sz w:val="24"/>
              </w:rPr>
            </w:pPr>
            <w:r>
              <w:rPr>
                <w:rFonts w:hint="eastAsia" w:ascii="宋体" w:hAnsi="宋体" w:cs="宋体"/>
                <w:color w:val="auto"/>
                <w:sz w:val="24"/>
              </w:rPr>
              <w:t>数量</w:t>
            </w:r>
          </w:p>
        </w:tc>
        <w:tc>
          <w:tcPr>
            <w:tcW w:w="1260" w:type="dxa"/>
            <w:vAlign w:val="center"/>
          </w:tcPr>
          <w:p w14:paraId="61CC3BD5">
            <w:pPr>
              <w:spacing w:line="360" w:lineRule="auto"/>
              <w:jc w:val="center"/>
              <w:rPr>
                <w:rFonts w:ascii="宋体" w:hAnsi="宋体" w:cs="宋体"/>
                <w:color w:val="auto"/>
                <w:sz w:val="24"/>
              </w:rPr>
            </w:pPr>
            <w:r>
              <w:rPr>
                <w:rFonts w:hint="eastAsia" w:ascii="宋体" w:hAnsi="宋体" w:cs="宋体"/>
                <w:color w:val="auto"/>
                <w:sz w:val="24"/>
              </w:rPr>
              <w:t>单价(元)</w:t>
            </w:r>
          </w:p>
        </w:tc>
        <w:tc>
          <w:tcPr>
            <w:tcW w:w="2004" w:type="dxa"/>
            <w:vAlign w:val="center"/>
          </w:tcPr>
          <w:p w14:paraId="3311266C">
            <w:pPr>
              <w:spacing w:line="360" w:lineRule="auto"/>
              <w:jc w:val="center"/>
              <w:rPr>
                <w:rFonts w:ascii="宋体" w:hAnsi="宋体" w:cs="宋体"/>
                <w:color w:val="auto"/>
                <w:sz w:val="24"/>
              </w:rPr>
            </w:pPr>
            <w:r>
              <w:rPr>
                <w:rFonts w:hint="eastAsia" w:ascii="宋体" w:hAnsi="宋体" w:cs="宋体"/>
                <w:color w:val="auto"/>
                <w:sz w:val="24"/>
              </w:rPr>
              <w:t>小计金额(元)</w:t>
            </w:r>
          </w:p>
        </w:tc>
      </w:tr>
      <w:tr w14:paraId="5CE99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43A9412D">
            <w:pPr>
              <w:spacing w:line="360" w:lineRule="auto"/>
              <w:jc w:val="center"/>
              <w:rPr>
                <w:rFonts w:ascii="宋体" w:hAnsi="宋体" w:cs="宋体"/>
                <w:color w:val="auto"/>
                <w:sz w:val="24"/>
              </w:rPr>
            </w:pPr>
          </w:p>
        </w:tc>
        <w:tc>
          <w:tcPr>
            <w:tcW w:w="1152" w:type="dxa"/>
            <w:vAlign w:val="center"/>
          </w:tcPr>
          <w:p w14:paraId="6F10691A">
            <w:pPr>
              <w:spacing w:line="360" w:lineRule="auto"/>
              <w:jc w:val="center"/>
              <w:rPr>
                <w:rFonts w:ascii="宋体" w:hAnsi="宋体" w:cs="宋体"/>
                <w:color w:val="auto"/>
                <w:sz w:val="24"/>
              </w:rPr>
            </w:pPr>
          </w:p>
        </w:tc>
        <w:tc>
          <w:tcPr>
            <w:tcW w:w="2520" w:type="dxa"/>
            <w:vAlign w:val="center"/>
          </w:tcPr>
          <w:p w14:paraId="1F4A9F1B">
            <w:pPr>
              <w:spacing w:line="360" w:lineRule="auto"/>
              <w:jc w:val="center"/>
              <w:rPr>
                <w:rFonts w:ascii="宋体" w:hAnsi="宋体" w:cs="宋体"/>
                <w:color w:val="auto"/>
                <w:sz w:val="24"/>
              </w:rPr>
            </w:pPr>
          </w:p>
        </w:tc>
        <w:tc>
          <w:tcPr>
            <w:tcW w:w="900" w:type="dxa"/>
            <w:vAlign w:val="center"/>
          </w:tcPr>
          <w:p w14:paraId="761681FC">
            <w:pPr>
              <w:spacing w:line="360" w:lineRule="auto"/>
              <w:jc w:val="center"/>
              <w:rPr>
                <w:rFonts w:ascii="宋体" w:hAnsi="宋体" w:cs="宋体"/>
                <w:color w:val="auto"/>
                <w:sz w:val="24"/>
              </w:rPr>
            </w:pPr>
          </w:p>
        </w:tc>
        <w:tc>
          <w:tcPr>
            <w:tcW w:w="1260" w:type="dxa"/>
            <w:vAlign w:val="center"/>
          </w:tcPr>
          <w:p w14:paraId="54394BED">
            <w:pPr>
              <w:spacing w:line="360" w:lineRule="auto"/>
              <w:jc w:val="center"/>
              <w:rPr>
                <w:rFonts w:ascii="宋体" w:hAnsi="宋体" w:cs="宋体"/>
                <w:color w:val="auto"/>
                <w:sz w:val="24"/>
              </w:rPr>
            </w:pPr>
          </w:p>
        </w:tc>
        <w:tc>
          <w:tcPr>
            <w:tcW w:w="2004" w:type="dxa"/>
            <w:vAlign w:val="center"/>
          </w:tcPr>
          <w:p w14:paraId="40CBD96D">
            <w:pPr>
              <w:spacing w:line="360" w:lineRule="auto"/>
              <w:jc w:val="center"/>
              <w:rPr>
                <w:rFonts w:ascii="宋体" w:hAnsi="宋体" w:cs="宋体"/>
                <w:color w:val="auto"/>
                <w:sz w:val="24"/>
              </w:rPr>
            </w:pPr>
          </w:p>
        </w:tc>
      </w:tr>
      <w:tr w14:paraId="0E438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684CE604">
            <w:pPr>
              <w:spacing w:line="360" w:lineRule="auto"/>
              <w:jc w:val="center"/>
              <w:rPr>
                <w:rFonts w:ascii="宋体" w:hAnsi="宋体" w:cs="宋体"/>
                <w:color w:val="auto"/>
                <w:sz w:val="24"/>
              </w:rPr>
            </w:pPr>
          </w:p>
        </w:tc>
        <w:tc>
          <w:tcPr>
            <w:tcW w:w="1152" w:type="dxa"/>
            <w:vAlign w:val="center"/>
          </w:tcPr>
          <w:p w14:paraId="75F1E8FF">
            <w:pPr>
              <w:spacing w:line="360" w:lineRule="auto"/>
              <w:jc w:val="center"/>
              <w:rPr>
                <w:rFonts w:ascii="宋体" w:hAnsi="宋体" w:cs="宋体"/>
                <w:color w:val="auto"/>
                <w:sz w:val="24"/>
              </w:rPr>
            </w:pPr>
          </w:p>
        </w:tc>
        <w:tc>
          <w:tcPr>
            <w:tcW w:w="2520" w:type="dxa"/>
            <w:vAlign w:val="center"/>
          </w:tcPr>
          <w:p w14:paraId="334D5F5E">
            <w:pPr>
              <w:spacing w:line="360" w:lineRule="auto"/>
              <w:jc w:val="center"/>
              <w:rPr>
                <w:rFonts w:ascii="宋体" w:hAnsi="宋体" w:cs="宋体"/>
                <w:color w:val="auto"/>
                <w:sz w:val="24"/>
              </w:rPr>
            </w:pPr>
          </w:p>
        </w:tc>
        <w:tc>
          <w:tcPr>
            <w:tcW w:w="900" w:type="dxa"/>
            <w:vAlign w:val="center"/>
          </w:tcPr>
          <w:p w14:paraId="173778F2">
            <w:pPr>
              <w:spacing w:line="360" w:lineRule="auto"/>
              <w:jc w:val="center"/>
              <w:rPr>
                <w:rFonts w:ascii="宋体" w:hAnsi="宋体" w:cs="宋体"/>
                <w:color w:val="auto"/>
                <w:sz w:val="24"/>
              </w:rPr>
            </w:pPr>
          </w:p>
        </w:tc>
        <w:tc>
          <w:tcPr>
            <w:tcW w:w="1260" w:type="dxa"/>
            <w:vAlign w:val="center"/>
          </w:tcPr>
          <w:p w14:paraId="6601A46D">
            <w:pPr>
              <w:spacing w:line="360" w:lineRule="auto"/>
              <w:jc w:val="center"/>
              <w:rPr>
                <w:rFonts w:ascii="宋体" w:hAnsi="宋体" w:cs="宋体"/>
                <w:color w:val="auto"/>
                <w:sz w:val="24"/>
              </w:rPr>
            </w:pPr>
          </w:p>
        </w:tc>
        <w:tc>
          <w:tcPr>
            <w:tcW w:w="2004" w:type="dxa"/>
            <w:vAlign w:val="center"/>
          </w:tcPr>
          <w:p w14:paraId="6D538874">
            <w:pPr>
              <w:spacing w:line="360" w:lineRule="auto"/>
              <w:jc w:val="center"/>
              <w:rPr>
                <w:rFonts w:ascii="宋体" w:hAnsi="宋体" w:cs="宋体"/>
                <w:color w:val="auto"/>
                <w:sz w:val="24"/>
              </w:rPr>
            </w:pPr>
          </w:p>
        </w:tc>
      </w:tr>
      <w:tr w14:paraId="7CB18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362BF2F0">
            <w:pPr>
              <w:spacing w:line="360" w:lineRule="auto"/>
              <w:jc w:val="center"/>
              <w:rPr>
                <w:rFonts w:ascii="宋体" w:hAnsi="宋体" w:cs="宋体"/>
                <w:color w:val="auto"/>
                <w:sz w:val="24"/>
              </w:rPr>
            </w:pPr>
          </w:p>
        </w:tc>
        <w:tc>
          <w:tcPr>
            <w:tcW w:w="1152" w:type="dxa"/>
            <w:vAlign w:val="center"/>
          </w:tcPr>
          <w:p w14:paraId="39D078B5">
            <w:pPr>
              <w:spacing w:line="360" w:lineRule="auto"/>
              <w:jc w:val="center"/>
              <w:rPr>
                <w:rFonts w:ascii="宋体" w:hAnsi="宋体" w:cs="宋体"/>
                <w:color w:val="auto"/>
                <w:sz w:val="24"/>
              </w:rPr>
            </w:pPr>
          </w:p>
        </w:tc>
        <w:tc>
          <w:tcPr>
            <w:tcW w:w="2520" w:type="dxa"/>
            <w:vAlign w:val="center"/>
          </w:tcPr>
          <w:p w14:paraId="7D9EBF04">
            <w:pPr>
              <w:spacing w:line="360" w:lineRule="auto"/>
              <w:jc w:val="center"/>
              <w:rPr>
                <w:rFonts w:ascii="宋体" w:hAnsi="宋体" w:cs="宋体"/>
                <w:color w:val="auto"/>
                <w:sz w:val="24"/>
              </w:rPr>
            </w:pPr>
          </w:p>
        </w:tc>
        <w:tc>
          <w:tcPr>
            <w:tcW w:w="900" w:type="dxa"/>
            <w:vAlign w:val="center"/>
          </w:tcPr>
          <w:p w14:paraId="40827065">
            <w:pPr>
              <w:spacing w:line="360" w:lineRule="auto"/>
              <w:jc w:val="center"/>
              <w:rPr>
                <w:rFonts w:ascii="宋体" w:hAnsi="宋体" w:cs="宋体"/>
                <w:color w:val="auto"/>
                <w:sz w:val="24"/>
              </w:rPr>
            </w:pPr>
          </w:p>
        </w:tc>
        <w:tc>
          <w:tcPr>
            <w:tcW w:w="1260" w:type="dxa"/>
            <w:vAlign w:val="center"/>
          </w:tcPr>
          <w:p w14:paraId="4CAD4101">
            <w:pPr>
              <w:spacing w:line="360" w:lineRule="auto"/>
              <w:jc w:val="center"/>
              <w:rPr>
                <w:rFonts w:ascii="宋体" w:hAnsi="宋体" w:cs="宋体"/>
                <w:color w:val="auto"/>
                <w:sz w:val="24"/>
              </w:rPr>
            </w:pPr>
          </w:p>
        </w:tc>
        <w:tc>
          <w:tcPr>
            <w:tcW w:w="2004" w:type="dxa"/>
            <w:vAlign w:val="center"/>
          </w:tcPr>
          <w:p w14:paraId="7E292CBF">
            <w:pPr>
              <w:spacing w:line="360" w:lineRule="auto"/>
              <w:jc w:val="center"/>
              <w:rPr>
                <w:rFonts w:ascii="宋体" w:hAnsi="宋体" w:cs="宋体"/>
                <w:color w:val="auto"/>
                <w:sz w:val="24"/>
              </w:rPr>
            </w:pPr>
          </w:p>
        </w:tc>
      </w:tr>
    </w:tbl>
    <w:p w14:paraId="3B608754">
      <w:pPr>
        <w:spacing w:line="360" w:lineRule="auto"/>
        <w:ind w:firstLine="482" w:firstLineChars="200"/>
        <w:rPr>
          <w:rFonts w:ascii="宋体" w:hAnsi="宋体" w:cs="宋体"/>
          <w:b/>
          <w:color w:val="auto"/>
          <w:sz w:val="24"/>
        </w:rPr>
      </w:pPr>
      <w:r>
        <w:rPr>
          <w:rFonts w:hint="eastAsia" w:ascii="宋体" w:hAnsi="宋体" w:cs="宋体"/>
          <w:b/>
          <w:color w:val="auto"/>
          <w:sz w:val="24"/>
        </w:rPr>
        <w:t>二、合同价款</w:t>
      </w:r>
    </w:p>
    <w:p w14:paraId="7F8075DB">
      <w:pPr>
        <w:spacing w:line="360" w:lineRule="auto"/>
        <w:ind w:firstLine="480"/>
        <w:rPr>
          <w:rFonts w:ascii="宋体" w:hAnsi="宋体" w:cs="宋体"/>
          <w:color w:val="auto"/>
          <w:sz w:val="24"/>
        </w:rPr>
      </w:pPr>
      <w:r>
        <w:rPr>
          <w:rFonts w:hint="eastAsia" w:ascii="宋体" w:hAnsi="宋体" w:cs="宋体"/>
          <w:color w:val="auto"/>
          <w:sz w:val="24"/>
        </w:rPr>
        <w:t>2.1合同总价：人民币（大写）元，（小写）元。</w:t>
      </w:r>
    </w:p>
    <w:p w14:paraId="015C2A47">
      <w:pPr>
        <w:spacing w:line="360" w:lineRule="auto"/>
        <w:ind w:firstLine="482" w:firstLineChars="200"/>
        <w:rPr>
          <w:rFonts w:ascii="宋体" w:hAnsi="宋体" w:cs="宋体"/>
          <w:b/>
          <w:color w:val="auto"/>
          <w:sz w:val="24"/>
        </w:rPr>
      </w:pPr>
      <w:r>
        <w:rPr>
          <w:rFonts w:hint="eastAsia" w:ascii="宋体" w:hAnsi="宋体" w:cs="宋体"/>
          <w:b/>
          <w:color w:val="auto"/>
          <w:sz w:val="24"/>
        </w:rPr>
        <w:t>三、交货地点及交货时间</w:t>
      </w:r>
    </w:p>
    <w:p w14:paraId="0DE97219">
      <w:pPr>
        <w:spacing w:line="360" w:lineRule="auto"/>
        <w:ind w:firstLine="482" w:firstLineChars="200"/>
        <w:rPr>
          <w:rFonts w:ascii="宋体" w:hAnsi="宋体" w:cs="宋体"/>
          <w:b/>
          <w:color w:val="auto"/>
          <w:sz w:val="24"/>
        </w:rPr>
      </w:pPr>
      <w:r>
        <w:rPr>
          <w:rFonts w:hint="eastAsia" w:ascii="宋体" w:hAnsi="宋体" w:cs="宋体"/>
          <w:b/>
          <w:color w:val="auto"/>
          <w:sz w:val="24"/>
        </w:rPr>
        <w:t>3.1交货时间及地点：</w:t>
      </w:r>
    </w:p>
    <w:p w14:paraId="3F6FFBBE">
      <w:pPr>
        <w:spacing w:line="360" w:lineRule="auto"/>
        <w:ind w:firstLine="482" w:firstLineChars="200"/>
        <w:rPr>
          <w:rFonts w:ascii="宋体" w:hAnsi="宋体" w:cs="宋体"/>
          <w:color w:val="auto"/>
          <w:sz w:val="24"/>
        </w:rPr>
      </w:pPr>
      <w:r>
        <w:rPr>
          <w:rFonts w:hint="eastAsia" w:ascii="宋体" w:hAnsi="宋体" w:cs="宋体"/>
          <w:b/>
          <w:bCs/>
          <w:color w:val="auto"/>
          <w:sz w:val="24"/>
        </w:rPr>
        <w:t>3.1.1交货期/合同履行期限：</w:t>
      </w:r>
      <w:r>
        <w:rPr>
          <w:rFonts w:hint="eastAsia" w:ascii="宋体" w:hAnsi="宋体" w:cs="宋体"/>
          <w:color w:val="auto"/>
          <w:sz w:val="24"/>
        </w:rPr>
        <w:t>。</w:t>
      </w:r>
    </w:p>
    <w:p w14:paraId="3D0E4B5A">
      <w:pPr>
        <w:spacing w:line="360" w:lineRule="auto"/>
        <w:ind w:firstLine="482" w:firstLineChars="200"/>
        <w:rPr>
          <w:rFonts w:ascii="宋体" w:hAnsi="宋体" w:cs="宋体"/>
          <w:b/>
          <w:color w:val="auto"/>
          <w:sz w:val="24"/>
        </w:rPr>
      </w:pPr>
      <w:r>
        <w:rPr>
          <w:rFonts w:hint="eastAsia" w:ascii="宋体" w:hAnsi="宋体" w:cs="宋体"/>
          <w:b/>
          <w:bCs/>
          <w:color w:val="auto"/>
          <w:sz w:val="24"/>
        </w:rPr>
        <w:t>3.1.2地点：。</w:t>
      </w:r>
    </w:p>
    <w:p w14:paraId="740F8E75">
      <w:pPr>
        <w:spacing w:line="360" w:lineRule="auto"/>
        <w:ind w:firstLine="482" w:firstLineChars="200"/>
        <w:rPr>
          <w:rFonts w:ascii="宋体" w:hAnsi="宋体" w:cs="宋体"/>
          <w:b/>
          <w:color w:val="auto"/>
          <w:sz w:val="24"/>
        </w:rPr>
      </w:pPr>
      <w:r>
        <w:rPr>
          <w:rFonts w:hint="eastAsia" w:ascii="宋体" w:hAnsi="宋体" w:cs="宋体"/>
          <w:b/>
          <w:color w:val="auto"/>
          <w:sz w:val="24"/>
        </w:rPr>
        <w:t>四、付款：。</w:t>
      </w:r>
    </w:p>
    <w:p w14:paraId="4B43B944">
      <w:pPr>
        <w:spacing w:line="360" w:lineRule="auto"/>
        <w:ind w:firstLine="482" w:firstLineChars="200"/>
        <w:rPr>
          <w:rFonts w:ascii="宋体" w:hAnsi="宋体" w:cs="宋体"/>
          <w:b/>
          <w:color w:val="auto"/>
          <w:sz w:val="24"/>
        </w:rPr>
      </w:pPr>
      <w:r>
        <w:rPr>
          <w:rFonts w:hint="eastAsia" w:ascii="宋体" w:hAnsi="宋体" w:cs="宋体"/>
          <w:b/>
          <w:color w:val="auto"/>
          <w:sz w:val="24"/>
        </w:rPr>
        <w:t>五、安装调试：（严格执行国家相关标准）</w:t>
      </w:r>
    </w:p>
    <w:p w14:paraId="2513587C">
      <w:pPr>
        <w:spacing w:line="360" w:lineRule="auto"/>
        <w:ind w:firstLine="482" w:firstLineChars="200"/>
        <w:rPr>
          <w:rFonts w:ascii="宋体" w:hAnsi="宋体" w:cs="宋体"/>
          <w:b/>
          <w:color w:val="auto"/>
          <w:sz w:val="24"/>
        </w:rPr>
      </w:pPr>
      <w:r>
        <w:rPr>
          <w:rFonts w:hint="eastAsia" w:ascii="宋体" w:hAnsi="宋体" w:cs="宋体"/>
          <w:b/>
          <w:color w:val="auto"/>
          <w:sz w:val="24"/>
        </w:rPr>
        <w:t>六、验收（严格执行国家相关标准）</w:t>
      </w:r>
    </w:p>
    <w:p w14:paraId="07D7A789">
      <w:pPr>
        <w:spacing w:line="360" w:lineRule="auto"/>
        <w:ind w:firstLine="480" w:firstLineChars="200"/>
        <w:rPr>
          <w:rFonts w:ascii="宋体" w:hAnsi="宋体" w:cs="宋体"/>
          <w:color w:val="auto"/>
          <w:sz w:val="24"/>
        </w:rPr>
      </w:pPr>
      <w:r>
        <w:rPr>
          <w:rFonts w:hint="eastAsia" w:ascii="宋体" w:hAnsi="宋体" w:cs="宋体"/>
          <w:color w:val="auto"/>
          <w:sz w:val="24"/>
        </w:rPr>
        <w:t>1.乙方应在约定的期限内按甲方订货限期要求将产品送至甲方指定的地点。装车、运输、保险等费用由乙方承担。</w:t>
      </w:r>
    </w:p>
    <w:p w14:paraId="36FE987C">
      <w:pPr>
        <w:spacing w:line="360" w:lineRule="auto"/>
        <w:ind w:firstLine="480" w:firstLineChars="200"/>
        <w:rPr>
          <w:rFonts w:ascii="宋体" w:hAnsi="宋体" w:cs="宋体"/>
          <w:color w:val="auto"/>
          <w:sz w:val="24"/>
        </w:rPr>
      </w:pPr>
      <w:r>
        <w:rPr>
          <w:rFonts w:hint="eastAsia" w:ascii="宋体" w:hAnsi="宋体" w:cs="宋体"/>
          <w:color w:val="auto"/>
          <w:sz w:val="24"/>
        </w:rPr>
        <w:t>2.乙方应按约定的数量交付产品。</w:t>
      </w:r>
    </w:p>
    <w:p w14:paraId="598D21B5">
      <w:pPr>
        <w:spacing w:line="360" w:lineRule="auto"/>
        <w:ind w:firstLine="482" w:firstLineChars="200"/>
        <w:rPr>
          <w:rFonts w:ascii="宋体" w:hAnsi="宋体" w:cs="宋体"/>
          <w:b/>
          <w:color w:val="auto"/>
          <w:sz w:val="24"/>
        </w:rPr>
      </w:pPr>
      <w:r>
        <w:rPr>
          <w:rFonts w:hint="eastAsia" w:ascii="宋体" w:hAnsi="宋体" w:cs="宋体"/>
          <w:b/>
          <w:color w:val="auto"/>
          <w:sz w:val="24"/>
        </w:rPr>
        <w:t>七、知识产权及有关规定</w:t>
      </w:r>
    </w:p>
    <w:p w14:paraId="1422690F">
      <w:pPr>
        <w:spacing w:line="360" w:lineRule="auto"/>
        <w:ind w:firstLine="480" w:firstLineChars="200"/>
        <w:rPr>
          <w:rFonts w:ascii="宋体" w:hAnsi="宋体" w:cs="宋体"/>
          <w:color w:val="auto"/>
          <w:sz w:val="24"/>
        </w:rPr>
      </w:pPr>
      <w:r>
        <w:rPr>
          <w:rFonts w:hint="eastAsia" w:ascii="宋体" w:hAnsi="宋体" w:cs="宋体"/>
          <w:color w:val="auto"/>
          <w:sz w:val="24"/>
        </w:rPr>
        <w:t>7.1供方应保证所供货物符合国家的有关规定。</w:t>
      </w:r>
    </w:p>
    <w:p w14:paraId="512DB3DA">
      <w:pPr>
        <w:spacing w:line="360" w:lineRule="auto"/>
        <w:ind w:firstLine="482" w:firstLineChars="200"/>
        <w:rPr>
          <w:rFonts w:ascii="宋体" w:hAnsi="宋体" w:cs="宋体"/>
          <w:b/>
          <w:color w:val="auto"/>
          <w:sz w:val="24"/>
        </w:rPr>
      </w:pPr>
      <w:r>
        <w:rPr>
          <w:rFonts w:hint="eastAsia" w:ascii="宋体" w:hAnsi="宋体" w:cs="宋体"/>
          <w:b/>
          <w:color w:val="auto"/>
          <w:sz w:val="24"/>
        </w:rPr>
        <w:t>八、伴随服务</w:t>
      </w:r>
    </w:p>
    <w:p w14:paraId="7C90395A">
      <w:pPr>
        <w:spacing w:line="360" w:lineRule="auto"/>
        <w:ind w:firstLine="480" w:firstLineChars="200"/>
        <w:rPr>
          <w:rFonts w:ascii="宋体" w:hAnsi="宋体" w:cs="宋体"/>
          <w:color w:val="auto"/>
          <w:sz w:val="24"/>
        </w:rPr>
      </w:pPr>
      <w:r>
        <w:rPr>
          <w:rFonts w:hint="eastAsia" w:ascii="宋体" w:hAnsi="宋体" w:cs="宋体"/>
          <w:color w:val="auto"/>
          <w:sz w:val="24"/>
        </w:rPr>
        <w:t>8.1供方还应提供下列服务：货物的运输、装车。</w:t>
      </w:r>
    </w:p>
    <w:p w14:paraId="05909BB5">
      <w:pPr>
        <w:spacing w:line="360" w:lineRule="auto"/>
        <w:ind w:firstLine="480" w:firstLineChars="200"/>
        <w:rPr>
          <w:rFonts w:ascii="宋体" w:hAnsi="宋体" w:cs="宋体"/>
          <w:color w:val="auto"/>
          <w:sz w:val="24"/>
        </w:rPr>
      </w:pPr>
      <w:r>
        <w:rPr>
          <w:rFonts w:hint="eastAsia" w:ascii="宋体" w:hAnsi="宋体" w:cs="宋体"/>
          <w:color w:val="auto"/>
          <w:sz w:val="24"/>
        </w:rPr>
        <w:t>8.2上述伴随服务的费用应包含在合同价中，不单独进行支付。</w:t>
      </w:r>
    </w:p>
    <w:p w14:paraId="5945E28F">
      <w:pPr>
        <w:numPr>
          <w:ilvl w:val="0"/>
          <w:numId w:val="2"/>
        </w:numPr>
        <w:spacing w:line="360" w:lineRule="auto"/>
        <w:ind w:firstLine="482" w:firstLineChars="200"/>
        <w:rPr>
          <w:rFonts w:ascii="宋体" w:hAnsi="宋体" w:cs="宋体"/>
          <w:b/>
          <w:color w:val="auto"/>
          <w:sz w:val="24"/>
        </w:rPr>
      </w:pPr>
      <w:r>
        <w:rPr>
          <w:rFonts w:hint="eastAsia" w:ascii="宋体" w:hAnsi="宋体" w:cs="宋体"/>
          <w:b/>
          <w:color w:val="auto"/>
          <w:sz w:val="24"/>
        </w:rPr>
        <w:t>质量保证期及售后服务</w:t>
      </w:r>
    </w:p>
    <w:p w14:paraId="44004A65">
      <w:pPr>
        <w:spacing w:line="360" w:lineRule="auto"/>
        <w:ind w:firstLine="480" w:firstLineChars="200"/>
        <w:rPr>
          <w:rFonts w:ascii="宋体" w:hAnsi="宋体" w:cs="宋体"/>
          <w:color w:val="auto"/>
          <w:sz w:val="24"/>
        </w:rPr>
      </w:pPr>
      <w:r>
        <w:rPr>
          <w:rFonts w:hint="eastAsia" w:ascii="宋体" w:hAnsi="宋体" w:cs="宋体"/>
          <w:color w:val="auto"/>
          <w:sz w:val="24"/>
        </w:rPr>
        <w:t>9.1质量保证期：。</w:t>
      </w:r>
    </w:p>
    <w:p w14:paraId="57E34CC0">
      <w:pPr>
        <w:spacing w:line="360" w:lineRule="auto"/>
        <w:ind w:firstLine="480" w:firstLineChars="200"/>
        <w:rPr>
          <w:rFonts w:ascii="宋体" w:hAnsi="宋体" w:cs="宋体"/>
          <w:color w:val="auto"/>
          <w:sz w:val="24"/>
        </w:rPr>
      </w:pPr>
      <w:r>
        <w:rPr>
          <w:rFonts w:hint="eastAsia" w:ascii="宋体" w:hAnsi="宋体" w:cs="宋体"/>
          <w:color w:val="auto"/>
          <w:sz w:val="24"/>
        </w:rPr>
        <w:t>9.2售后服务：。</w:t>
      </w:r>
    </w:p>
    <w:p w14:paraId="79568DA5">
      <w:pPr>
        <w:spacing w:line="360" w:lineRule="auto"/>
        <w:ind w:firstLine="482" w:firstLineChars="200"/>
        <w:rPr>
          <w:rFonts w:ascii="宋体" w:hAnsi="宋体" w:cs="宋体"/>
          <w:b/>
          <w:color w:val="auto"/>
          <w:sz w:val="24"/>
        </w:rPr>
      </w:pPr>
      <w:r>
        <w:rPr>
          <w:rFonts w:hint="eastAsia" w:ascii="宋体" w:hAnsi="宋体" w:cs="宋体"/>
          <w:b/>
          <w:color w:val="auto"/>
          <w:sz w:val="24"/>
        </w:rPr>
        <w:t>十、供方履约延误</w:t>
      </w:r>
    </w:p>
    <w:p w14:paraId="46CC60CF">
      <w:pPr>
        <w:spacing w:line="360" w:lineRule="auto"/>
        <w:ind w:firstLine="570"/>
        <w:rPr>
          <w:rFonts w:ascii="宋体" w:hAnsi="宋体" w:cs="宋体"/>
          <w:color w:val="auto"/>
          <w:sz w:val="24"/>
        </w:rPr>
      </w:pPr>
      <w:r>
        <w:rPr>
          <w:rFonts w:hint="eastAsia" w:ascii="宋体" w:hAnsi="宋体" w:cs="宋体"/>
          <w:color w:val="auto"/>
          <w:sz w:val="24"/>
        </w:rPr>
        <w:t>10.1 供方应按照合同规定的时间、地点交货和提供服务。</w:t>
      </w:r>
    </w:p>
    <w:p w14:paraId="4B63675A">
      <w:pPr>
        <w:spacing w:line="360" w:lineRule="auto"/>
        <w:ind w:firstLine="570"/>
        <w:rPr>
          <w:rFonts w:ascii="宋体" w:hAnsi="宋体" w:cs="宋体"/>
          <w:color w:val="auto"/>
          <w:sz w:val="24"/>
        </w:rPr>
      </w:pPr>
      <w:r>
        <w:rPr>
          <w:rFonts w:hint="eastAsia" w:ascii="宋体" w:hAnsi="宋体" w:cs="宋体"/>
          <w:color w:val="auto"/>
          <w:sz w:val="24"/>
        </w:rPr>
        <w:t>10.2 如供方无正当理由拖延交货或不按投标文件提供服务，将受到以下制裁：没收履约保证金、加收误期赔偿和／或违约终止合同。</w:t>
      </w:r>
    </w:p>
    <w:p w14:paraId="2BAC7442">
      <w:pPr>
        <w:spacing w:line="360" w:lineRule="auto"/>
        <w:ind w:firstLine="480" w:firstLineChars="200"/>
        <w:rPr>
          <w:rFonts w:ascii="宋体" w:hAnsi="宋体" w:cs="宋体"/>
          <w:color w:val="auto"/>
          <w:sz w:val="24"/>
        </w:rPr>
      </w:pPr>
      <w:r>
        <w:rPr>
          <w:rFonts w:hint="eastAsia" w:ascii="宋体" w:hAnsi="宋体" w:cs="宋体"/>
          <w:color w:val="auto"/>
          <w:sz w:val="24"/>
        </w:rPr>
        <w:t>10.3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7ADA66C2">
      <w:pPr>
        <w:spacing w:line="360" w:lineRule="auto"/>
        <w:ind w:firstLine="482" w:firstLineChars="200"/>
        <w:rPr>
          <w:rFonts w:ascii="宋体" w:hAnsi="宋体" w:cs="宋体"/>
          <w:b/>
          <w:color w:val="auto"/>
          <w:sz w:val="24"/>
        </w:rPr>
      </w:pPr>
      <w:r>
        <w:rPr>
          <w:rFonts w:hint="eastAsia" w:ascii="宋体" w:hAnsi="宋体" w:cs="宋体"/>
          <w:b/>
          <w:color w:val="auto"/>
          <w:sz w:val="24"/>
        </w:rPr>
        <w:t>十一、误期赔偿</w:t>
      </w:r>
    </w:p>
    <w:p w14:paraId="4313BECC">
      <w:pPr>
        <w:spacing w:line="360" w:lineRule="auto"/>
        <w:ind w:firstLine="480" w:firstLineChars="200"/>
        <w:jc w:val="left"/>
        <w:rPr>
          <w:rFonts w:ascii="宋体" w:hAnsi="宋体" w:cs="宋体"/>
          <w:color w:val="auto"/>
          <w:sz w:val="24"/>
        </w:rPr>
      </w:pPr>
      <w:r>
        <w:rPr>
          <w:rFonts w:hint="eastAsia" w:ascii="宋体" w:hAnsi="宋体" w:cs="宋体"/>
          <w:color w:val="auto"/>
          <w:sz w:val="24"/>
        </w:rPr>
        <w:t>11.1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3DFCC5C1">
      <w:pPr>
        <w:spacing w:line="360" w:lineRule="auto"/>
        <w:ind w:firstLine="480" w:firstLineChars="200"/>
        <w:jc w:val="left"/>
        <w:rPr>
          <w:rFonts w:ascii="宋体" w:hAnsi="宋体" w:cs="宋体"/>
          <w:color w:val="auto"/>
          <w:sz w:val="24"/>
        </w:rPr>
      </w:pPr>
      <w:r>
        <w:rPr>
          <w:rFonts w:hint="eastAsia" w:ascii="宋体" w:hAnsi="宋体" w:cs="宋体"/>
          <w:color w:val="auto"/>
          <w:sz w:val="24"/>
        </w:rPr>
        <w:t>11.2误期赔偿费可从应付货款和/或履约保证金中扣除。</w:t>
      </w:r>
    </w:p>
    <w:p w14:paraId="27FED4D1">
      <w:pPr>
        <w:spacing w:line="360" w:lineRule="auto"/>
        <w:ind w:firstLine="480" w:firstLineChars="200"/>
        <w:jc w:val="left"/>
        <w:rPr>
          <w:rFonts w:ascii="宋体" w:hAnsi="宋体" w:cs="宋体"/>
          <w:color w:val="auto"/>
          <w:sz w:val="24"/>
        </w:rPr>
      </w:pPr>
      <w:r>
        <w:rPr>
          <w:rFonts w:hint="eastAsia" w:ascii="宋体" w:hAnsi="宋体" w:cs="宋体"/>
          <w:color w:val="auto"/>
          <w:sz w:val="24"/>
        </w:rPr>
        <w:t>11.3收取误期赔偿费不影响需方采取合同规定的其他补救措施的权利。</w:t>
      </w:r>
    </w:p>
    <w:p w14:paraId="04D0CE8A">
      <w:pPr>
        <w:spacing w:line="360" w:lineRule="auto"/>
        <w:ind w:firstLine="480" w:firstLineChars="200"/>
        <w:jc w:val="left"/>
        <w:rPr>
          <w:rFonts w:ascii="宋体" w:hAnsi="宋体" w:cs="宋体"/>
          <w:color w:val="auto"/>
          <w:sz w:val="24"/>
        </w:rPr>
      </w:pPr>
      <w:r>
        <w:rPr>
          <w:rFonts w:hint="eastAsia" w:ascii="宋体" w:hAnsi="宋体" w:cs="宋体"/>
          <w:color w:val="auto"/>
          <w:sz w:val="24"/>
        </w:rPr>
        <w:t>11.5在收取误期赔偿费期间，需方有权决定是否终止合同。</w:t>
      </w:r>
    </w:p>
    <w:p w14:paraId="211BE87F">
      <w:pPr>
        <w:numPr>
          <w:ilvl w:val="0"/>
          <w:numId w:val="3"/>
        </w:numPr>
        <w:spacing w:line="360" w:lineRule="auto"/>
        <w:ind w:firstLine="482" w:firstLineChars="200"/>
        <w:rPr>
          <w:rFonts w:ascii="宋体" w:hAnsi="宋体" w:cs="宋体"/>
          <w:color w:val="auto"/>
          <w:sz w:val="24"/>
        </w:rPr>
      </w:pPr>
      <w:r>
        <w:rPr>
          <w:rFonts w:hint="eastAsia" w:ascii="宋体" w:hAnsi="宋体" w:cs="宋体"/>
          <w:b/>
          <w:color w:val="auto"/>
          <w:sz w:val="24"/>
        </w:rPr>
        <w:t>履约保证金</w:t>
      </w:r>
    </w:p>
    <w:p w14:paraId="02C9AEE3">
      <w:pPr>
        <w:pStyle w:val="18"/>
        <w:spacing w:line="360" w:lineRule="auto"/>
        <w:ind w:firstLine="480" w:firstLineChars="200"/>
        <w:rPr>
          <w:rFonts w:ascii="宋体" w:hAnsi="宋体" w:eastAsia="宋体" w:cs="宋体"/>
          <w:color w:val="auto"/>
        </w:rPr>
      </w:pPr>
      <w:r>
        <w:rPr>
          <w:rFonts w:hint="eastAsia" w:ascii="宋体" w:hAnsi="宋体" w:eastAsia="宋体" w:cs="宋体"/>
          <w:color w:val="auto"/>
          <w:sz w:val="24"/>
          <w:szCs w:val="24"/>
        </w:rPr>
        <w:t>12.1合同价款的   %，待中标人履行完合同后，不计利息一次性退还。</w:t>
      </w:r>
    </w:p>
    <w:p w14:paraId="060B5C01">
      <w:pPr>
        <w:spacing w:line="360" w:lineRule="auto"/>
        <w:ind w:firstLine="482" w:firstLineChars="200"/>
        <w:jc w:val="left"/>
        <w:rPr>
          <w:rFonts w:ascii="宋体" w:hAnsi="宋体" w:cs="宋体"/>
          <w:color w:val="auto"/>
          <w:sz w:val="24"/>
        </w:rPr>
      </w:pPr>
      <w:r>
        <w:rPr>
          <w:rFonts w:hint="eastAsia" w:ascii="宋体" w:hAnsi="宋体" w:cs="宋体"/>
          <w:b/>
          <w:bCs/>
          <w:color w:val="auto"/>
          <w:sz w:val="24"/>
        </w:rPr>
        <w:t>十三、不可抗力</w:t>
      </w:r>
    </w:p>
    <w:p w14:paraId="43AB627D">
      <w:pPr>
        <w:spacing w:line="360" w:lineRule="auto"/>
        <w:rPr>
          <w:rFonts w:ascii="宋体" w:hAnsi="宋体" w:cs="宋体"/>
          <w:color w:val="auto"/>
          <w:sz w:val="24"/>
        </w:rPr>
      </w:pPr>
      <w:r>
        <w:rPr>
          <w:rFonts w:hint="eastAsia" w:ascii="宋体" w:hAnsi="宋体" w:cs="宋体"/>
          <w:color w:val="auto"/>
          <w:sz w:val="24"/>
        </w:rPr>
        <w:t xml:space="preserve">    13.1如果供需双方因不可抗力而导致合同实施延误或不能履行合同义务，不应该承担误期赔偿或不能履行合同义务的责任。</w:t>
      </w:r>
    </w:p>
    <w:p w14:paraId="320403E6">
      <w:pPr>
        <w:spacing w:line="360" w:lineRule="auto"/>
        <w:rPr>
          <w:rFonts w:ascii="宋体" w:hAnsi="宋体" w:cs="宋体"/>
          <w:color w:val="auto"/>
          <w:sz w:val="24"/>
        </w:rPr>
      </w:pPr>
      <w:r>
        <w:rPr>
          <w:rFonts w:hint="eastAsia" w:ascii="宋体" w:hAnsi="宋体" w:cs="宋体"/>
          <w:color w:val="auto"/>
          <w:sz w:val="24"/>
        </w:rPr>
        <w:t xml:space="preserve">    13.2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3E37489F">
      <w:pPr>
        <w:spacing w:line="360" w:lineRule="auto"/>
        <w:ind w:firstLine="480" w:firstLineChars="200"/>
        <w:rPr>
          <w:rFonts w:ascii="宋体" w:hAnsi="宋体" w:cs="宋体"/>
          <w:color w:val="auto"/>
          <w:sz w:val="24"/>
        </w:rPr>
      </w:pPr>
      <w:r>
        <w:rPr>
          <w:rFonts w:hint="eastAsia" w:ascii="宋体" w:hAnsi="宋体" w:cs="宋体"/>
          <w:color w:val="auto"/>
          <w:sz w:val="24"/>
        </w:rPr>
        <w:t>13.3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7AA1AAD1">
      <w:pPr>
        <w:spacing w:line="360" w:lineRule="auto"/>
        <w:ind w:firstLine="482" w:firstLineChars="200"/>
        <w:rPr>
          <w:rFonts w:ascii="宋体" w:hAnsi="宋体" w:cs="宋体"/>
          <w:b/>
          <w:color w:val="auto"/>
          <w:sz w:val="24"/>
        </w:rPr>
      </w:pPr>
      <w:r>
        <w:rPr>
          <w:rFonts w:hint="eastAsia" w:ascii="宋体" w:hAnsi="宋体" w:cs="宋体"/>
          <w:b/>
          <w:color w:val="auto"/>
          <w:sz w:val="24"/>
        </w:rPr>
        <w:t>十四、税费</w:t>
      </w:r>
    </w:p>
    <w:p w14:paraId="5375BD0E">
      <w:pPr>
        <w:spacing w:line="360" w:lineRule="auto"/>
        <w:rPr>
          <w:rFonts w:ascii="宋体" w:hAnsi="宋体" w:cs="宋体"/>
          <w:color w:val="auto"/>
          <w:sz w:val="24"/>
        </w:rPr>
      </w:pPr>
      <w:r>
        <w:rPr>
          <w:rFonts w:hint="eastAsia" w:ascii="宋体" w:hAnsi="宋体" w:cs="宋体"/>
          <w:color w:val="auto"/>
          <w:sz w:val="24"/>
        </w:rPr>
        <w:t xml:space="preserve">    14.1根据现行法律规定对需方征收的与本合同有关的一切税费均由需方负担。</w:t>
      </w:r>
    </w:p>
    <w:p w14:paraId="2F336308">
      <w:pPr>
        <w:spacing w:line="360" w:lineRule="auto"/>
        <w:rPr>
          <w:rFonts w:ascii="宋体" w:hAnsi="宋体" w:cs="宋体"/>
          <w:color w:val="auto"/>
          <w:sz w:val="24"/>
        </w:rPr>
      </w:pPr>
      <w:r>
        <w:rPr>
          <w:rFonts w:hint="eastAsia" w:ascii="宋体" w:hAnsi="宋体" w:cs="宋体"/>
          <w:color w:val="auto"/>
          <w:sz w:val="24"/>
        </w:rPr>
        <w:t xml:space="preserve">    14.2根据现行法律规定对供方征收的与本合同有关的一切税费均由供方负担。</w:t>
      </w:r>
    </w:p>
    <w:p w14:paraId="4836B280">
      <w:pPr>
        <w:spacing w:line="360" w:lineRule="auto"/>
        <w:ind w:firstLine="480" w:firstLineChars="200"/>
        <w:rPr>
          <w:rFonts w:ascii="宋体" w:hAnsi="宋体" w:cs="宋体"/>
          <w:color w:val="auto"/>
          <w:sz w:val="24"/>
        </w:rPr>
      </w:pPr>
      <w:r>
        <w:rPr>
          <w:rFonts w:hint="eastAsia" w:ascii="宋体" w:hAnsi="宋体" w:cs="宋体"/>
          <w:color w:val="auto"/>
          <w:sz w:val="24"/>
        </w:rPr>
        <w:t>14.3在中国境外发生的与执行本合同有关的一切税费均由供方负担。</w:t>
      </w:r>
    </w:p>
    <w:p w14:paraId="7020F2A3">
      <w:pPr>
        <w:spacing w:line="360" w:lineRule="auto"/>
        <w:ind w:firstLine="482" w:firstLineChars="200"/>
        <w:rPr>
          <w:rFonts w:ascii="宋体" w:hAnsi="宋体" w:cs="宋体"/>
          <w:b/>
          <w:color w:val="auto"/>
          <w:sz w:val="24"/>
        </w:rPr>
      </w:pPr>
      <w:r>
        <w:rPr>
          <w:rFonts w:hint="eastAsia" w:ascii="宋体" w:hAnsi="宋体" w:cs="宋体"/>
          <w:b/>
          <w:color w:val="auto"/>
          <w:sz w:val="24"/>
        </w:rPr>
        <w:t>十五、争端的解决</w:t>
      </w:r>
    </w:p>
    <w:p w14:paraId="2D9376C3">
      <w:pPr>
        <w:spacing w:line="360" w:lineRule="auto"/>
        <w:rPr>
          <w:rFonts w:ascii="宋体" w:hAnsi="宋体" w:cs="宋体"/>
          <w:color w:val="auto"/>
          <w:sz w:val="24"/>
        </w:rPr>
      </w:pPr>
      <w:r>
        <w:rPr>
          <w:rFonts w:hint="eastAsia" w:ascii="宋体" w:hAnsi="宋体" w:cs="宋体"/>
          <w:color w:val="auto"/>
          <w:sz w:val="24"/>
        </w:rPr>
        <w:t xml:space="preserve">    15.1供需双方应通过友好协商，解决在执行本合同过程中所发生的或与本合同有关的一切争端。如从协商开始十（10）天内仍不能解决，可以向有关合同管理部门提请调解。</w:t>
      </w:r>
    </w:p>
    <w:p w14:paraId="2D626224">
      <w:pPr>
        <w:spacing w:line="360" w:lineRule="auto"/>
        <w:ind w:firstLine="480" w:firstLineChars="200"/>
        <w:rPr>
          <w:rFonts w:ascii="宋体" w:hAnsi="宋体" w:cs="宋体"/>
          <w:color w:val="auto"/>
          <w:sz w:val="24"/>
        </w:rPr>
      </w:pPr>
      <w:r>
        <w:rPr>
          <w:rFonts w:hint="eastAsia" w:ascii="宋体" w:hAnsi="宋体" w:cs="宋体"/>
          <w:color w:val="auto"/>
          <w:sz w:val="24"/>
        </w:rPr>
        <w:t>15.2如果调解不成，供需双方的任何一方可以向人民法院提起诉讼。诉讼由合同签订地人民法院管辖。</w:t>
      </w:r>
    </w:p>
    <w:p w14:paraId="4D2A5845">
      <w:pPr>
        <w:spacing w:line="360" w:lineRule="auto"/>
        <w:ind w:firstLine="480" w:firstLineChars="200"/>
        <w:rPr>
          <w:rFonts w:ascii="宋体" w:hAnsi="宋体" w:cs="宋体"/>
          <w:color w:val="auto"/>
          <w:sz w:val="24"/>
        </w:rPr>
      </w:pPr>
      <w:r>
        <w:rPr>
          <w:rFonts w:hint="eastAsia" w:ascii="宋体" w:hAnsi="宋体" w:cs="宋体"/>
          <w:color w:val="auto"/>
          <w:sz w:val="24"/>
        </w:rPr>
        <w:t>15.3诉讼费除法院另有裁决外均由败诉方负担。</w:t>
      </w:r>
    </w:p>
    <w:p w14:paraId="56B0A733">
      <w:pPr>
        <w:spacing w:line="360" w:lineRule="auto"/>
        <w:ind w:firstLine="480" w:firstLineChars="200"/>
        <w:rPr>
          <w:rFonts w:ascii="宋体" w:hAnsi="宋体" w:cs="宋体"/>
          <w:color w:val="auto"/>
          <w:sz w:val="24"/>
        </w:rPr>
      </w:pPr>
      <w:r>
        <w:rPr>
          <w:rFonts w:hint="eastAsia" w:ascii="宋体" w:hAnsi="宋体" w:cs="宋体"/>
          <w:color w:val="auto"/>
          <w:sz w:val="24"/>
        </w:rPr>
        <w:t>15.4在诉讼期间，除正在进行诉讼的部分外，本合同的其它部分应继续执行。</w:t>
      </w:r>
    </w:p>
    <w:p w14:paraId="40FB59DE">
      <w:pPr>
        <w:spacing w:line="360" w:lineRule="auto"/>
        <w:ind w:firstLine="482" w:firstLineChars="200"/>
        <w:rPr>
          <w:rFonts w:ascii="宋体" w:hAnsi="宋体" w:cs="宋体"/>
          <w:b/>
          <w:color w:val="auto"/>
          <w:sz w:val="24"/>
        </w:rPr>
      </w:pPr>
      <w:r>
        <w:rPr>
          <w:rFonts w:hint="eastAsia" w:ascii="宋体" w:hAnsi="宋体" w:cs="宋体"/>
          <w:b/>
          <w:color w:val="auto"/>
          <w:sz w:val="24"/>
        </w:rPr>
        <w:t>十六、违约终止合同</w:t>
      </w:r>
    </w:p>
    <w:p w14:paraId="4AEC6316">
      <w:pPr>
        <w:spacing w:line="360" w:lineRule="auto"/>
        <w:rPr>
          <w:rFonts w:ascii="宋体" w:hAnsi="宋体" w:cs="宋体"/>
          <w:color w:val="auto"/>
          <w:sz w:val="24"/>
        </w:rPr>
      </w:pPr>
      <w:r>
        <w:rPr>
          <w:rFonts w:hint="eastAsia" w:ascii="宋体" w:hAnsi="宋体" w:cs="宋体"/>
          <w:color w:val="auto"/>
          <w:sz w:val="24"/>
        </w:rPr>
        <w:t xml:space="preserve">    16.1在需方因供方违约而按合同约定采取的任何补救措施不受影响的情况下，需方可在下列情况下向供方发出书面通知，提出终止部分或全部合同。</w:t>
      </w:r>
    </w:p>
    <w:p w14:paraId="01220EF0">
      <w:pPr>
        <w:spacing w:line="360" w:lineRule="auto"/>
        <w:rPr>
          <w:rFonts w:ascii="宋体" w:hAnsi="宋体" w:cs="宋体"/>
          <w:color w:val="auto"/>
          <w:sz w:val="24"/>
        </w:rPr>
      </w:pPr>
      <w:r>
        <w:rPr>
          <w:rFonts w:hint="eastAsia" w:ascii="宋体" w:hAnsi="宋体" w:cs="宋体"/>
          <w:color w:val="auto"/>
          <w:sz w:val="24"/>
        </w:rPr>
        <w:t>（1）如果供方未能在合同规定的限期或需方同意延长的限期内提供部分或全部货物和服务。</w:t>
      </w:r>
    </w:p>
    <w:p w14:paraId="535DD9BA">
      <w:pPr>
        <w:spacing w:line="360" w:lineRule="auto"/>
        <w:rPr>
          <w:rFonts w:ascii="宋体" w:hAnsi="宋体" w:cs="宋体"/>
          <w:color w:val="auto"/>
          <w:sz w:val="24"/>
        </w:rPr>
      </w:pPr>
      <w:r>
        <w:rPr>
          <w:rFonts w:hint="eastAsia" w:ascii="宋体" w:hAnsi="宋体" w:cs="宋体"/>
          <w:color w:val="auto"/>
          <w:sz w:val="24"/>
        </w:rPr>
        <w:t>（2）如果供方未能履行合同规定的其它任何义务。</w:t>
      </w:r>
    </w:p>
    <w:p w14:paraId="58E0342E">
      <w:pPr>
        <w:spacing w:line="360" w:lineRule="auto"/>
        <w:rPr>
          <w:rFonts w:ascii="宋体" w:hAnsi="宋体" w:cs="宋体"/>
          <w:color w:val="auto"/>
          <w:sz w:val="24"/>
        </w:rPr>
      </w:pPr>
      <w:r>
        <w:rPr>
          <w:rFonts w:hint="eastAsia" w:ascii="宋体" w:hAnsi="宋体" w:cs="宋体"/>
          <w:color w:val="auto"/>
          <w:sz w:val="24"/>
        </w:rPr>
        <w:t>（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0F1DA00">
      <w:pPr>
        <w:spacing w:line="360" w:lineRule="auto"/>
        <w:ind w:firstLine="480" w:firstLineChars="200"/>
        <w:rPr>
          <w:rFonts w:ascii="宋体" w:hAnsi="宋体" w:cs="宋体"/>
          <w:color w:val="auto"/>
          <w:sz w:val="24"/>
        </w:rPr>
      </w:pPr>
      <w:r>
        <w:rPr>
          <w:rFonts w:hint="eastAsia" w:ascii="宋体" w:hAnsi="宋体" w:cs="宋体"/>
          <w:color w:val="auto"/>
          <w:sz w:val="24"/>
        </w:rPr>
        <w:t>16.2如果需方根据上述第16.1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7E31BF1">
      <w:pPr>
        <w:spacing w:line="360" w:lineRule="auto"/>
        <w:ind w:firstLine="482" w:firstLineChars="200"/>
        <w:rPr>
          <w:rFonts w:ascii="宋体" w:hAnsi="宋体" w:cs="宋体"/>
          <w:b/>
          <w:color w:val="auto"/>
          <w:sz w:val="24"/>
        </w:rPr>
      </w:pPr>
      <w:r>
        <w:rPr>
          <w:rFonts w:hint="eastAsia" w:ascii="宋体" w:hAnsi="宋体" w:cs="宋体"/>
          <w:b/>
          <w:color w:val="auto"/>
          <w:sz w:val="24"/>
        </w:rPr>
        <w:t>十七、破产终止合同</w:t>
      </w:r>
    </w:p>
    <w:p w14:paraId="157A4F78">
      <w:pPr>
        <w:spacing w:line="360" w:lineRule="auto"/>
        <w:ind w:firstLine="480" w:firstLineChars="200"/>
        <w:rPr>
          <w:rFonts w:ascii="宋体" w:hAnsi="宋体" w:cs="宋体"/>
          <w:color w:val="auto"/>
          <w:sz w:val="24"/>
        </w:rPr>
      </w:pPr>
      <w:r>
        <w:rPr>
          <w:rFonts w:hint="eastAsia" w:ascii="宋体" w:hAnsi="宋体" w:cs="宋体"/>
          <w:color w:val="auto"/>
          <w:sz w:val="24"/>
        </w:rPr>
        <w:t>17.1如果供方破产或丧失清偿能力，需方可在任何时候以书面形式通知供方终止合同而不给供方补偿。该终止合同将不损害或影响需方已经采取或将要采取任何补救措施的权力。</w:t>
      </w:r>
    </w:p>
    <w:p w14:paraId="77989007">
      <w:pPr>
        <w:spacing w:line="360" w:lineRule="auto"/>
        <w:ind w:firstLine="482" w:firstLineChars="200"/>
        <w:rPr>
          <w:rFonts w:ascii="宋体" w:hAnsi="宋体" w:cs="宋体"/>
          <w:color w:val="auto"/>
          <w:sz w:val="24"/>
        </w:rPr>
      </w:pPr>
      <w:r>
        <w:rPr>
          <w:rFonts w:hint="eastAsia" w:ascii="宋体" w:hAnsi="宋体" w:cs="宋体"/>
          <w:b/>
          <w:color w:val="auto"/>
          <w:sz w:val="24"/>
        </w:rPr>
        <w:t>十八、合同转让和分包</w:t>
      </w:r>
    </w:p>
    <w:p w14:paraId="73D56FE1">
      <w:pPr>
        <w:spacing w:line="360" w:lineRule="auto"/>
        <w:ind w:firstLine="480" w:firstLineChars="200"/>
        <w:rPr>
          <w:rFonts w:ascii="宋体" w:hAnsi="宋体" w:cs="宋体"/>
          <w:color w:val="auto"/>
          <w:sz w:val="24"/>
        </w:rPr>
      </w:pPr>
      <w:r>
        <w:rPr>
          <w:rFonts w:hint="eastAsia" w:ascii="宋体" w:hAnsi="宋体" w:cs="宋体"/>
          <w:color w:val="auto"/>
          <w:sz w:val="24"/>
        </w:rPr>
        <w:t>18.1供方不得部分转让和分包或全部转让和分包其应履行的合同义务。</w:t>
      </w:r>
    </w:p>
    <w:p w14:paraId="285F3DFD">
      <w:pPr>
        <w:spacing w:line="360" w:lineRule="auto"/>
        <w:ind w:right="-80" w:rightChars="-38" w:firstLine="482" w:firstLineChars="200"/>
        <w:rPr>
          <w:rFonts w:ascii="宋体" w:hAnsi="宋体" w:cs="宋体"/>
          <w:color w:val="auto"/>
          <w:sz w:val="24"/>
        </w:rPr>
      </w:pPr>
      <w:r>
        <w:rPr>
          <w:rFonts w:hint="eastAsia" w:ascii="宋体" w:hAnsi="宋体" w:cs="宋体"/>
          <w:b/>
          <w:color w:val="auto"/>
          <w:sz w:val="24"/>
        </w:rPr>
        <w:t>十九、需要补充的合同条款</w:t>
      </w:r>
    </w:p>
    <w:p w14:paraId="0242799C">
      <w:pPr>
        <w:spacing w:line="360" w:lineRule="auto"/>
        <w:ind w:right="-80" w:rightChars="-38" w:firstLine="540" w:firstLineChars="225"/>
        <w:rPr>
          <w:rFonts w:ascii="宋体" w:hAnsi="宋体" w:cs="宋体"/>
          <w:color w:val="auto"/>
          <w:sz w:val="24"/>
        </w:rPr>
      </w:pPr>
      <w:r>
        <w:rPr>
          <w:rFonts w:hint="eastAsia" w:ascii="宋体" w:hAnsi="宋体" w:cs="宋体"/>
          <w:color w:val="auto"/>
          <w:sz w:val="24"/>
        </w:rPr>
        <w:t>19.1根据评标过程中或者商务谈判时商定的条款和条件在订立合同时标明。</w:t>
      </w:r>
    </w:p>
    <w:p w14:paraId="590B9C5D">
      <w:pPr>
        <w:spacing w:line="360" w:lineRule="auto"/>
        <w:ind w:firstLine="482" w:firstLineChars="200"/>
        <w:rPr>
          <w:rFonts w:ascii="宋体" w:hAnsi="宋体" w:cs="宋体"/>
          <w:b/>
          <w:color w:val="auto"/>
          <w:sz w:val="24"/>
        </w:rPr>
      </w:pPr>
      <w:r>
        <w:rPr>
          <w:rFonts w:hint="eastAsia" w:ascii="宋体" w:hAnsi="宋体" w:cs="宋体"/>
          <w:b/>
          <w:color w:val="auto"/>
          <w:sz w:val="24"/>
        </w:rPr>
        <w:t>二十、适用法律</w:t>
      </w:r>
    </w:p>
    <w:p w14:paraId="00F91F08">
      <w:pPr>
        <w:spacing w:line="360" w:lineRule="auto"/>
        <w:ind w:firstLine="480" w:firstLineChars="200"/>
        <w:rPr>
          <w:rFonts w:ascii="宋体" w:hAnsi="宋体" w:cs="宋体"/>
          <w:color w:val="auto"/>
          <w:sz w:val="24"/>
        </w:rPr>
      </w:pPr>
      <w:r>
        <w:rPr>
          <w:rFonts w:hint="eastAsia" w:ascii="宋体" w:hAnsi="宋体" w:cs="宋体"/>
          <w:color w:val="auto"/>
          <w:sz w:val="24"/>
        </w:rPr>
        <w:t>20.1本合同按照中华人民共和国的现行法律进行解释。</w:t>
      </w:r>
    </w:p>
    <w:p w14:paraId="07AC792E">
      <w:pPr>
        <w:spacing w:line="360" w:lineRule="auto"/>
        <w:ind w:firstLine="482" w:firstLineChars="200"/>
        <w:rPr>
          <w:rFonts w:ascii="宋体" w:hAnsi="宋体" w:cs="宋体"/>
          <w:b/>
          <w:color w:val="auto"/>
          <w:sz w:val="24"/>
        </w:rPr>
      </w:pPr>
      <w:r>
        <w:rPr>
          <w:rFonts w:hint="eastAsia" w:ascii="宋体" w:hAnsi="宋体" w:cs="宋体"/>
          <w:b/>
          <w:color w:val="auto"/>
          <w:sz w:val="24"/>
        </w:rPr>
        <w:t>二十一、合同生效</w:t>
      </w:r>
    </w:p>
    <w:p w14:paraId="739D6B90">
      <w:pPr>
        <w:spacing w:line="360" w:lineRule="auto"/>
        <w:rPr>
          <w:rFonts w:ascii="宋体" w:hAnsi="宋体" w:cs="宋体"/>
          <w:color w:val="auto"/>
          <w:sz w:val="24"/>
        </w:rPr>
      </w:pPr>
      <w:r>
        <w:rPr>
          <w:rFonts w:hint="eastAsia" w:ascii="宋体" w:hAnsi="宋体" w:cs="宋体"/>
          <w:color w:val="auto"/>
          <w:sz w:val="24"/>
        </w:rPr>
        <w:t xml:space="preserve">    21.1本合同在供需双方法定代表人或其授权代理人签字并加盖公章并且采购方收到供方提交的履约保证金后生效。</w:t>
      </w:r>
    </w:p>
    <w:p w14:paraId="1B57B80E">
      <w:pPr>
        <w:spacing w:line="360" w:lineRule="auto"/>
        <w:ind w:firstLine="482" w:firstLineChars="200"/>
        <w:rPr>
          <w:rFonts w:ascii="宋体" w:hAnsi="宋体" w:cs="宋体"/>
          <w:b/>
          <w:color w:val="auto"/>
          <w:sz w:val="24"/>
        </w:rPr>
      </w:pPr>
      <w:r>
        <w:rPr>
          <w:rFonts w:hint="eastAsia" w:ascii="宋体" w:hAnsi="宋体" w:cs="宋体"/>
          <w:b/>
          <w:color w:val="auto"/>
          <w:sz w:val="24"/>
        </w:rPr>
        <w:t>二十二、合同附件</w:t>
      </w:r>
    </w:p>
    <w:p w14:paraId="7B5C180E">
      <w:pPr>
        <w:spacing w:line="360" w:lineRule="auto"/>
        <w:ind w:firstLine="480" w:firstLineChars="200"/>
        <w:rPr>
          <w:rFonts w:ascii="宋体" w:hAnsi="宋体" w:cs="宋体"/>
          <w:color w:val="auto"/>
          <w:sz w:val="24"/>
        </w:rPr>
      </w:pPr>
      <w:r>
        <w:rPr>
          <w:rFonts w:hint="eastAsia" w:ascii="宋体" w:hAnsi="宋体" w:cs="宋体"/>
          <w:color w:val="auto"/>
          <w:sz w:val="24"/>
        </w:rPr>
        <w:t>22.1下列文件构成本合同不可分割的组成部分，与本合同具有同等法律效力：</w:t>
      </w:r>
    </w:p>
    <w:p w14:paraId="10FB5A82">
      <w:pPr>
        <w:spacing w:line="360" w:lineRule="auto"/>
        <w:ind w:firstLine="480" w:firstLineChars="200"/>
        <w:rPr>
          <w:rFonts w:ascii="宋体" w:hAnsi="宋体" w:cs="宋体"/>
          <w:color w:val="auto"/>
          <w:sz w:val="24"/>
        </w:rPr>
      </w:pPr>
      <w:r>
        <w:rPr>
          <w:rFonts w:hint="eastAsia" w:ascii="宋体" w:hAnsi="宋体" w:cs="宋体"/>
          <w:color w:val="auto"/>
          <w:sz w:val="24"/>
        </w:rPr>
        <w:t>1、招标文件及澄清、补充文件；</w:t>
      </w:r>
    </w:p>
    <w:p w14:paraId="02F22501">
      <w:pPr>
        <w:spacing w:line="360" w:lineRule="auto"/>
        <w:ind w:firstLine="480" w:firstLineChars="200"/>
        <w:rPr>
          <w:rFonts w:ascii="宋体" w:hAnsi="宋体" w:cs="宋体"/>
          <w:color w:val="auto"/>
          <w:sz w:val="24"/>
        </w:rPr>
      </w:pPr>
      <w:r>
        <w:rPr>
          <w:rFonts w:hint="eastAsia" w:ascii="宋体" w:hAnsi="宋体" w:cs="宋体"/>
          <w:color w:val="auto"/>
          <w:sz w:val="24"/>
        </w:rPr>
        <w:t>2、供方的投标文件、在投标期间的书面承诺文件和售后服务承诺书；</w:t>
      </w:r>
    </w:p>
    <w:p w14:paraId="388F1CB2">
      <w:pPr>
        <w:spacing w:line="360" w:lineRule="auto"/>
        <w:ind w:firstLine="480" w:firstLineChars="200"/>
        <w:rPr>
          <w:rFonts w:ascii="宋体" w:hAnsi="宋体" w:cs="宋体"/>
          <w:color w:val="auto"/>
          <w:sz w:val="24"/>
        </w:rPr>
      </w:pPr>
      <w:r>
        <w:rPr>
          <w:rFonts w:hint="eastAsia" w:ascii="宋体" w:hAnsi="宋体" w:cs="宋体"/>
          <w:color w:val="auto"/>
          <w:sz w:val="24"/>
        </w:rPr>
        <w:t>3、产品样本（与合同配置不符之处，以合同为准）；</w:t>
      </w:r>
    </w:p>
    <w:p w14:paraId="2C4F08D2">
      <w:pPr>
        <w:spacing w:line="360" w:lineRule="auto"/>
        <w:ind w:firstLine="480" w:firstLineChars="200"/>
        <w:rPr>
          <w:rFonts w:ascii="宋体" w:hAnsi="宋体" w:cs="宋体"/>
          <w:color w:val="auto"/>
          <w:sz w:val="24"/>
        </w:rPr>
      </w:pPr>
      <w:r>
        <w:rPr>
          <w:rFonts w:hint="eastAsia" w:ascii="宋体" w:hAnsi="宋体" w:cs="宋体"/>
          <w:color w:val="auto"/>
          <w:sz w:val="24"/>
        </w:rPr>
        <w:t>4、中标通知书；</w:t>
      </w:r>
    </w:p>
    <w:p w14:paraId="7021A01C">
      <w:pPr>
        <w:spacing w:line="360" w:lineRule="auto"/>
        <w:ind w:firstLine="480" w:firstLineChars="200"/>
        <w:rPr>
          <w:rFonts w:ascii="宋体" w:hAnsi="宋体" w:cs="宋体"/>
          <w:color w:val="auto"/>
          <w:sz w:val="24"/>
        </w:rPr>
      </w:pPr>
      <w:r>
        <w:rPr>
          <w:rFonts w:hint="eastAsia" w:ascii="宋体" w:hAnsi="宋体" w:cs="宋体"/>
          <w:color w:val="auto"/>
          <w:sz w:val="24"/>
        </w:rPr>
        <w:t>5、政府采购验收报告单；</w:t>
      </w:r>
    </w:p>
    <w:p w14:paraId="474F05F7">
      <w:pPr>
        <w:spacing w:line="360" w:lineRule="auto"/>
        <w:ind w:firstLine="480" w:firstLineChars="200"/>
        <w:rPr>
          <w:rFonts w:ascii="宋体" w:hAnsi="宋体" w:cs="宋体"/>
          <w:color w:val="auto"/>
          <w:sz w:val="24"/>
        </w:rPr>
      </w:pPr>
      <w:r>
        <w:rPr>
          <w:rFonts w:hint="eastAsia" w:ascii="宋体" w:hAnsi="宋体" w:cs="宋体"/>
          <w:color w:val="auto"/>
          <w:sz w:val="24"/>
        </w:rPr>
        <w:t>6、合同的其他附件：</w:t>
      </w:r>
    </w:p>
    <w:p w14:paraId="07985C98">
      <w:pPr>
        <w:spacing w:line="360" w:lineRule="auto"/>
        <w:ind w:firstLine="480" w:firstLineChars="200"/>
        <w:rPr>
          <w:rFonts w:ascii="宋体" w:hAnsi="宋体" w:cs="宋体"/>
          <w:color w:val="auto"/>
          <w:sz w:val="24"/>
        </w:rPr>
      </w:pPr>
      <w:r>
        <w:rPr>
          <w:rFonts w:hint="eastAsia" w:ascii="宋体" w:hAnsi="宋体" w:cs="宋体"/>
          <w:color w:val="auto"/>
          <w:sz w:val="24"/>
        </w:rPr>
        <w:t>上述合同附件如果有不一致之处，以日期在后的和对需方有利的为准。</w:t>
      </w:r>
    </w:p>
    <w:p w14:paraId="3EF452FB">
      <w:pPr>
        <w:spacing w:line="360" w:lineRule="auto"/>
        <w:ind w:firstLine="482" w:firstLineChars="200"/>
        <w:rPr>
          <w:rFonts w:ascii="宋体" w:hAnsi="宋体" w:cs="宋体"/>
          <w:b/>
          <w:color w:val="auto"/>
          <w:sz w:val="24"/>
        </w:rPr>
      </w:pPr>
      <w:r>
        <w:rPr>
          <w:rFonts w:hint="eastAsia" w:ascii="宋体" w:hAnsi="宋体" w:cs="宋体"/>
          <w:b/>
          <w:color w:val="auto"/>
          <w:sz w:val="24"/>
        </w:rPr>
        <w:t>二十三、合同修改</w:t>
      </w:r>
    </w:p>
    <w:p w14:paraId="1B3BB87D">
      <w:pPr>
        <w:spacing w:line="360" w:lineRule="auto"/>
        <w:ind w:firstLine="480" w:firstLineChars="200"/>
        <w:rPr>
          <w:rFonts w:ascii="宋体" w:hAnsi="宋体" w:cs="宋体"/>
          <w:color w:val="auto"/>
          <w:sz w:val="24"/>
        </w:rPr>
      </w:pPr>
      <w:r>
        <w:rPr>
          <w:rFonts w:hint="eastAsia" w:ascii="宋体" w:hAnsi="宋体" w:cs="宋体"/>
          <w:color w:val="auto"/>
          <w:sz w:val="24"/>
        </w:rPr>
        <w:t>23.1除供需双方和采购方签署书面修改、补充协议，并成为本合同不可分割的一部分之外，本合同条件不得有任何变化或修改。</w:t>
      </w:r>
    </w:p>
    <w:p w14:paraId="33391DD3">
      <w:pPr>
        <w:spacing w:line="360" w:lineRule="auto"/>
        <w:ind w:firstLine="482" w:firstLineChars="200"/>
        <w:rPr>
          <w:rFonts w:ascii="宋体" w:hAnsi="宋体" w:cs="宋体"/>
          <w:b/>
          <w:color w:val="auto"/>
          <w:sz w:val="24"/>
        </w:rPr>
      </w:pPr>
      <w:r>
        <w:rPr>
          <w:rFonts w:hint="eastAsia" w:ascii="宋体" w:hAnsi="宋体" w:cs="宋体"/>
          <w:b/>
          <w:color w:val="auto"/>
          <w:sz w:val="24"/>
        </w:rPr>
        <w:t>二十四、合同备案</w:t>
      </w:r>
    </w:p>
    <w:p w14:paraId="0F3FD246">
      <w:pPr>
        <w:spacing w:line="360" w:lineRule="auto"/>
        <w:ind w:firstLine="480" w:firstLineChars="200"/>
        <w:rPr>
          <w:rFonts w:ascii="宋体" w:hAnsi="宋体" w:cs="宋体"/>
          <w:color w:val="auto"/>
          <w:sz w:val="24"/>
        </w:rPr>
      </w:pPr>
      <w:r>
        <w:rPr>
          <w:rFonts w:hint="eastAsia" w:ascii="宋体" w:hAnsi="宋体" w:cs="宋体"/>
          <w:color w:val="auto"/>
          <w:sz w:val="24"/>
        </w:rPr>
        <w:t>24.1自本合同订立之日起七个工作日内，向本级政府采购监督管理部门备案。</w:t>
      </w:r>
    </w:p>
    <w:p w14:paraId="578F0968">
      <w:pPr>
        <w:spacing w:line="360" w:lineRule="auto"/>
        <w:ind w:firstLine="482" w:firstLineChars="200"/>
        <w:rPr>
          <w:rFonts w:ascii="宋体" w:hAnsi="宋体" w:cs="宋体"/>
          <w:b/>
          <w:bCs/>
          <w:color w:val="auto"/>
          <w:sz w:val="24"/>
        </w:rPr>
      </w:pPr>
      <w:r>
        <w:rPr>
          <w:rFonts w:hint="eastAsia" w:ascii="宋体" w:hAnsi="宋体" w:cs="宋体"/>
          <w:b/>
          <w:color w:val="auto"/>
          <w:sz w:val="24"/>
        </w:rPr>
        <w:t>二十五、政府采购法对政府采购合同变更终止的规定：</w:t>
      </w:r>
      <w:r>
        <w:rPr>
          <w:rFonts w:hint="eastAsia" w:ascii="宋体" w:hAnsi="宋体" w:cs="宋体"/>
          <w:color w:val="auto"/>
          <w:sz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67D6E13B">
      <w:pPr>
        <w:spacing w:line="360" w:lineRule="auto"/>
        <w:rPr>
          <w:rFonts w:ascii="宋体" w:hAnsi="宋体" w:cs="宋体"/>
          <w:color w:val="auto"/>
          <w:sz w:val="24"/>
        </w:rPr>
      </w:pPr>
      <w:r>
        <w:rPr>
          <w:rFonts w:hint="eastAsia" w:ascii="宋体" w:hAnsi="宋体" w:cs="宋体"/>
          <w:color w:val="auto"/>
          <w:sz w:val="24"/>
        </w:rPr>
        <w:t>需方：                                     供方：</w:t>
      </w:r>
    </w:p>
    <w:p w14:paraId="784FEA87">
      <w:pPr>
        <w:spacing w:line="360" w:lineRule="auto"/>
        <w:rPr>
          <w:rFonts w:ascii="宋体" w:hAnsi="宋体" w:cs="宋体"/>
          <w:color w:val="auto"/>
          <w:sz w:val="24"/>
        </w:rPr>
      </w:pPr>
      <w:r>
        <w:rPr>
          <w:rFonts w:hint="eastAsia" w:ascii="宋体" w:hAnsi="宋体" w:cs="宋体"/>
          <w:color w:val="auto"/>
          <w:sz w:val="24"/>
        </w:rPr>
        <w:t>地址：                                     地址：</w:t>
      </w:r>
    </w:p>
    <w:p w14:paraId="651523E0">
      <w:pPr>
        <w:spacing w:line="360" w:lineRule="auto"/>
        <w:rPr>
          <w:rFonts w:ascii="宋体" w:hAnsi="宋体" w:cs="宋体"/>
          <w:color w:val="auto"/>
          <w:sz w:val="24"/>
        </w:rPr>
      </w:pPr>
      <w:r>
        <w:rPr>
          <w:rFonts w:hint="eastAsia" w:ascii="宋体" w:hAnsi="宋体" w:cs="宋体"/>
          <w:color w:val="auto"/>
          <w:sz w:val="24"/>
        </w:rPr>
        <w:t xml:space="preserve">法定代表人：                               法定代表人 :              </w:t>
      </w:r>
    </w:p>
    <w:p w14:paraId="7EECB64B">
      <w:pPr>
        <w:spacing w:line="360" w:lineRule="auto"/>
        <w:rPr>
          <w:rFonts w:ascii="宋体" w:hAnsi="宋体" w:cs="宋体"/>
          <w:color w:val="auto"/>
          <w:sz w:val="24"/>
        </w:rPr>
      </w:pPr>
      <w:r>
        <w:rPr>
          <w:rFonts w:hint="eastAsia" w:ascii="宋体" w:hAnsi="宋体" w:cs="宋体"/>
          <w:color w:val="auto"/>
          <w:sz w:val="24"/>
        </w:rPr>
        <w:t>或授权委托人：                             或授权代理人：</w:t>
      </w:r>
    </w:p>
    <w:p w14:paraId="6A50F1BF">
      <w:pPr>
        <w:spacing w:line="360" w:lineRule="auto"/>
        <w:rPr>
          <w:rFonts w:ascii="宋体" w:hAnsi="宋体" w:cs="宋体"/>
          <w:color w:val="auto"/>
          <w:sz w:val="24"/>
        </w:rPr>
      </w:pPr>
      <w:r>
        <w:rPr>
          <w:rFonts w:hint="eastAsia" w:ascii="宋体" w:hAnsi="宋体" w:cs="宋体"/>
          <w:color w:val="auto"/>
          <w:sz w:val="24"/>
        </w:rPr>
        <w:t>签字日期：                                 签字日期：</w:t>
      </w:r>
    </w:p>
    <w:p w14:paraId="7F7DEE40">
      <w:pPr>
        <w:spacing w:line="360" w:lineRule="auto"/>
        <w:rPr>
          <w:rFonts w:ascii="宋体" w:hAnsi="宋体" w:cs="宋体"/>
          <w:color w:val="auto"/>
          <w:sz w:val="24"/>
        </w:rPr>
      </w:pPr>
      <w:r>
        <w:rPr>
          <w:rFonts w:hint="eastAsia" w:ascii="宋体" w:hAnsi="宋体" w:cs="宋体"/>
          <w:color w:val="auto"/>
          <w:sz w:val="24"/>
        </w:rPr>
        <w:t>邮政编码：                                 邮政编码：</w:t>
      </w:r>
    </w:p>
    <w:p w14:paraId="05A907A5">
      <w:pPr>
        <w:spacing w:line="360" w:lineRule="auto"/>
        <w:rPr>
          <w:rFonts w:ascii="宋体" w:hAnsi="宋体" w:cs="宋体"/>
          <w:color w:val="auto"/>
          <w:sz w:val="24"/>
        </w:rPr>
      </w:pPr>
      <w:r>
        <w:rPr>
          <w:rFonts w:hint="eastAsia" w:ascii="宋体" w:hAnsi="宋体" w:cs="宋体"/>
          <w:color w:val="auto"/>
          <w:sz w:val="24"/>
        </w:rPr>
        <w:t>电话：                                     电话：</w:t>
      </w:r>
    </w:p>
    <w:p w14:paraId="346D8D27">
      <w:pPr>
        <w:spacing w:line="360" w:lineRule="auto"/>
        <w:rPr>
          <w:rFonts w:ascii="宋体" w:hAnsi="宋体" w:cs="宋体"/>
          <w:color w:val="auto"/>
          <w:sz w:val="24"/>
        </w:rPr>
      </w:pPr>
      <w:r>
        <w:rPr>
          <w:rFonts w:hint="eastAsia" w:ascii="宋体" w:hAnsi="宋体" w:cs="宋体"/>
          <w:color w:val="auto"/>
          <w:sz w:val="24"/>
        </w:rPr>
        <w:t>传真：                                     传真：</w:t>
      </w:r>
    </w:p>
    <w:p w14:paraId="2F822150">
      <w:pPr>
        <w:spacing w:line="360" w:lineRule="auto"/>
        <w:rPr>
          <w:rFonts w:ascii="宋体" w:hAnsi="宋体" w:cs="宋体"/>
          <w:color w:val="auto"/>
          <w:sz w:val="24"/>
        </w:rPr>
      </w:pPr>
      <w:r>
        <w:rPr>
          <w:rFonts w:hint="eastAsia" w:ascii="宋体" w:hAnsi="宋体" w:cs="宋体"/>
          <w:color w:val="auto"/>
          <w:sz w:val="24"/>
        </w:rPr>
        <w:t>联系人：                                   联系人：</w:t>
      </w:r>
    </w:p>
    <w:p w14:paraId="74534389">
      <w:pPr>
        <w:spacing w:line="360" w:lineRule="auto"/>
        <w:rPr>
          <w:rFonts w:ascii="宋体" w:hAnsi="宋体" w:cs="宋体"/>
          <w:color w:val="auto"/>
          <w:sz w:val="24"/>
        </w:rPr>
      </w:pPr>
      <w:r>
        <w:rPr>
          <w:rFonts w:hint="eastAsia" w:ascii="宋体" w:hAnsi="宋体" w:cs="宋体"/>
          <w:color w:val="auto"/>
          <w:sz w:val="24"/>
        </w:rPr>
        <w:t>开户银行：                                 开户银行：</w:t>
      </w:r>
    </w:p>
    <w:p w14:paraId="3011A7B1">
      <w:pPr>
        <w:spacing w:line="360" w:lineRule="auto"/>
        <w:rPr>
          <w:rFonts w:ascii="宋体" w:hAnsi="宋体" w:cs="宋体"/>
          <w:color w:val="auto"/>
          <w:sz w:val="24"/>
        </w:rPr>
      </w:pPr>
      <w:r>
        <w:rPr>
          <w:rFonts w:hint="eastAsia" w:ascii="宋体" w:hAnsi="宋体" w:cs="宋体"/>
          <w:color w:val="auto"/>
          <w:sz w:val="24"/>
        </w:rPr>
        <w:t>账户名称:                                  账户名称：</w:t>
      </w:r>
    </w:p>
    <w:p w14:paraId="590D0C16">
      <w:pPr>
        <w:spacing w:line="360" w:lineRule="auto"/>
        <w:rPr>
          <w:rFonts w:ascii="宋体" w:hAnsi="宋体" w:cs="宋体"/>
          <w:color w:val="auto"/>
          <w:sz w:val="24"/>
        </w:rPr>
      </w:pPr>
      <w:r>
        <w:rPr>
          <w:rFonts w:hint="eastAsia" w:ascii="宋体" w:hAnsi="宋体" w:cs="宋体"/>
          <w:color w:val="auto"/>
          <w:sz w:val="24"/>
        </w:rPr>
        <w:t>账号：                                     账号：</w:t>
      </w:r>
    </w:p>
    <w:p w14:paraId="1AD9804A">
      <w:pPr>
        <w:spacing w:line="360" w:lineRule="auto"/>
        <w:rPr>
          <w:rFonts w:ascii="宋体" w:hAnsi="宋体" w:cs="宋体"/>
          <w:color w:val="auto"/>
          <w:sz w:val="24"/>
        </w:rPr>
        <w:sectPr>
          <w:pgSz w:w="11906" w:h="16838"/>
          <w:pgMar w:top="1361" w:right="1304" w:bottom="1247" w:left="1304" w:header="680" w:footer="680" w:gutter="0"/>
          <w:cols w:space="720" w:num="1"/>
          <w:docGrid w:linePitch="312" w:charSpace="0"/>
        </w:sectPr>
      </w:pPr>
    </w:p>
    <w:p w14:paraId="18CC491C">
      <w:pPr>
        <w:numPr>
          <w:ilvl w:val="0"/>
          <w:numId w:val="4"/>
        </w:numPr>
        <w:spacing w:line="360" w:lineRule="auto"/>
        <w:jc w:val="center"/>
        <w:rPr>
          <w:rFonts w:ascii="宋体" w:hAnsi="宋体" w:cs="宋体"/>
          <w:b/>
          <w:color w:val="auto"/>
          <w:sz w:val="36"/>
          <w:szCs w:val="36"/>
        </w:rPr>
      </w:pPr>
      <w:r>
        <w:rPr>
          <w:rFonts w:hint="eastAsia" w:ascii="宋体" w:hAnsi="宋体" w:cs="宋体"/>
          <w:b/>
          <w:color w:val="auto"/>
          <w:sz w:val="36"/>
          <w:szCs w:val="36"/>
        </w:rPr>
        <w:t>技术</w:t>
      </w:r>
      <w:bookmarkStart w:id="2" w:name="_Toc137493721"/>
      <w:bookmarkStart w:id="3" w:name="_Toc419230801"/>
      <w:bookmarkStart w:id="4" w:name="_Toc356283733"/>
      <w:bookmarkStart w:id="5" w:name="_Toc142819438"/>
      <w:bookmarkStart w:id="6" w:name="_Toc155544236"/>
      <w:r>
        <w:rPr>
          <w:rFonts w:hint="eastAsia" w:ascii="宋体" w:hAnsi="宋体" w:cs="宋体"/>
          <w:b/>
          <w:color w:val="auto"/>
          <w:sz w:val="36"/>
          <w:szCs w:val="36"/>
        </w:rPr>
        <w:t>需求</w:t>
      </w:r>
    </w:p>
    <w:p w14:paraId="3F0BE461">
      <w:pPr>
        <w:pStyle w:val="44"/>
        <w:rPr>
          <w:rFonts w:ascii="宋体" w:hAnsi="宋体" w:cs="宋体"/>
          <w:color w:val="auto"/>
        </w:rPr>
      </w:pPr>
    </w:p>
    <w:p w14:paraId="10A9ECD0">
      <w:pPr>
        <w:widowControl/>
        <w:spacing w:line="360" w:lineRule="auto"/>
        <w:jc w:val="left"/>
        <w:rPr>
          <w:rFonts w:ascii="宋体" w:hAnsi="宋体" w:cs="宋体"/>
          <w:b/>
          <w:bCs/>
          <w:color w:val="auto"/>
          <w:kern w:val="0"/>
          <w:sz w:val="24"/>
        </w:rPr>
      </w:pPr>
    </w:p>
    <w:p w14:paraId="67ACB0D8">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一、工作依据</w:t>
      </w:r>
    </w:p>
    <w:p w14:paraId="54A58D9F">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按照自然资源部办公厅《关于印发市级和县级国土空间总体规划成果数据汇交要求的函》（自然资办函〔2024〕1301号）要求，开展松原市市级国土空间总体规划电子成果数据建库项目。</w:t>
      </w:r>
    </w:p>
    <w:p w14:paraId="0AEE1E4D">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二、数据汇交总体要求</w:t>
      </w:r>
    </w:p>
    <w:p w14:paraId="7C5E7EF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地级市国土空间总体规划成果数据汇交材料应包括:电子成果数据包括:规划文本、栅格图件、规划表格，矢量数据和数据说明文档，以及规划成果基本信息、成果报送清单等。</w:t>
      </w:r>
    </w:p>
    <w:p w14:paraId="40DFE338">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坐标系统采用“2000国家大地坐标系(CGCS2000)”，高程系统采用“1985国家高程基准”，采用“高斯-克吕格投影”采用国家标准3度分带。图形计算统一采用椭球面积，各级行政边界、行政区代码、行政区名称与 2020年度国土变更调查成果保持一致。确保行政区边界之间不重不漏。</w:t>
      </w:r>
    </w:p>
    <w:p w14:paraId="4AEB9A6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三、数据内容、格式和命名要求</w:t>
      </w:r>
    </w:p>
    <w:p w14:paraId="07A1E428">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（一）规划文本</w:t>
      </w:r>
    </w:p>
    <w:p w14:paraId="48673A6E">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规划文本同时提交 pdf和 word 两种格式，按照“行政区代码行政区名称+文件名称.pdf(docx)”的规则命名。</w:t>
      </w:r>
    </w:p>
    <w:p w14:paraId="546AE3C8">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其中数据说明文档是市级国土空间总体规划数据库建设中涉及的市级国土空间规划“一张图”实施监督信息系统及数据建设报告、数据质量检查报告、数据质量检查结果记录等文档，采用 pdf文件格式，内容清楚。文件夹名称按照“行政区代码+行政区名称+数据说明文档”的规则命名。</w:t>
      </w:r>
    </w:p>
    <w:p w14:paraId="49245AC4">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（二）栅格图件</w:t>
      </w:r>
    </w:p>
    <w:p w14:paraId="3D6EB59C">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规划文本同时提交 pdf和 word 两种格式，按照“行政区代码行政区名称+文件名称.pdf(docx)”的规则命名。</w:t>
      </w:r>
    </w:p>
    <w:p w14:paraId="2E0EBFF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栅格图件采用jpg 文件格式，分辨率要求在 300dpi 以上，不带坐标信息。文件名称按照“行政区代码+行政区名称+序号+图件名称.jpg”的规则命名。其中，行政区划采用6位行政区划代码;序号为2位数字码，不足2位前面补0。</w:t>
      </w:r>
    </w:p>
    <w:p w14:paraId="2F2DDDD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（三）规划表格</w:t>
      </w:r>
    </w:p>
    <w:p w14:paraId="3CDFE84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规划表格采用 mdb 文件格式文件名 称按照行政区代码政区名称”+“市级国土空间总体规划表格.mdb”的规则命名。</w:t>
      </w:r>
    </w:p>
    <w:p w14:paraId="3FC049CE">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规划表格属性结构按照《市级国土空间总体规划数据库规范规划报批版)》执行。</w:t>
      </w:r>
    </w:p>
    <w:p w14:paraId="3F586533">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(四) 矢量数据</w:t>
      </w:r>
    </w:p>
    <w:p w14:paraId="56D16604">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矢量数据采用gdb文件格式。文件名称按照“行政区代码+行政区名称”+“市级国土空间总体规划矢量数据.gdb”的规则命名。</w:t>
      </w:r>
    </w:p>
    <w:p w14:paraId="13B2431F">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规划矢量属性结构按照《市级国土空间总体规划数据库规范规划报批版)》执行。</w:t>
      </w:r>
    </w:p>
    <w:p w14:paraId="4BE8B3F9">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(五) 规划成果基本信息</w:t>
      </w:r>
    </w:p>
    <w:p w14:paraId="7C88E1B2">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规划成果基本信息描述市级国土空间规划编制的基本信息采用 txt文件格式，文件名称按照“行政区代码+行政区名称”+“规划成果基本信息.txt”的规则命名。</w:t>
      </w:r>
    </w:p>
    <w:p w14:paraId="3C533413">
      <w:pPr>
        <w:pStyle w:val="2"/>
        <w:ind w:firstLine="480"/>
        <w:rPr>
          <w:rFonts w:ascii="宋体" w:hAnsi="宋体" w:eastAsia="宋体" w:cs="宋体"/>
          <w:color w:val="auto"/>
          <w:sz w:val="24"/>
          <w:szCs w:val="24"/>
        </w:rPr>
      </w:pPr>
      <w:r>
        <w:rPr>
          <w:rFonts w:hint="eastAsia" w:ascii="宋体" w:hAnsi="宋体" w:eastAsia="宋体" w:cs="宋体"/>
          <w:color w:val="auto"/>
          <w:sz w:val="24"/>
          <w:szCs w:val="24"/>
        </w:rPr>
        <w:t>(六)成果报送清单</w:t>
      </w:r>
    </w:p>
    <w:p w14:paraId="26111B67">
      <w:pPr>
        <w:pStyle w:val="2"/>
        <w:ind w:firstLine="480"/>
        <w:rPr>
          <w:color w:val="auto"/>
        </w:rPr>
      </w:pPr>
      <w:r>
        <w:rPr>
          <w:rFonts w:hint="eastAsia" w:ascii="宋体" w:hAnsi="宋体" w:eastAsia="宋体" w:cs="宋体"/>
          <w:color w:val="auto"/>
          <w:sz w:val="24"/>
          <w:szCs w:val="24"/>
        </w:rPr>
        <w:t>成果报送清单说明本成果包含的数据内容，列明各个矢量图层名称、文档名称、表格名称和栅格图名称等。采用pdf 文件格式,文件名称按照“行政区代码+行政区名称”+“成果报送清单.pdf”的规则命名。</w:t>
      </w:r>
    </w:p>
    <w:p w14:paraId="4BCEC8DA">
      <w:pPr>
        <w:pStyle w:val="2"/>
        <w:rPr>
          <w:color w:val="auto"/>
        </w:rPr>
      </w:pPr>
    </w:p>
    <w:p w14:paraId="3EFF437B">
      <w:pPr>
        <w:pStyle w:val="2"/>
        <w:rPr>
          <w:color w:val="auto"/>
        </w:rPr>
      </w:pPr>
    </w:p>
    <w:bookmarkEnd w:id="2"/>
    <w:bookmarkEnd w:id="3"/>
    <w:bookmarkEnd w:id="4"/>
    <w:bookmarkEnd w:id="5"/>
    <w:bookmarkEnd w:id="6"/>
    <w:p w14:paraId="26EE45E0">
      <w:pPr>
        <w:spacing w:line="360" w:lineRule="auto"/>
        <w:jc w:val="center"/>
        <w:rPr>
          <w:rFonts w:ascii="宋体" w:hAnsi="宋体" w:cs="宋体"/>
          <w:b/>
          <w:color w:val="auto"/>
          <w:sz w:val="36"/>
          <w:szCs w:val="36"/>
        </w:rPr>
        <w:sectPr>
          <w:pgSz w:w="11906" w:h="16838"/>
          <w:pgMar w:top="1361" w:right="1304" w:bottom="1247" w:left="1304" w:header="680" w:footer="680" w:gutter="0"/>
          <w:cols w:space="720" w:num="1"/>
          <w:docGrid w:linePitch="312" w:charSpace="0"/>
        </w:sectPr>
      </w:pPr>
    </w:p>
    <w:p w14:paraId="2241763A">
      <w:pPr>
        <w:spacing w:line="360" w:lineRule="auto"/>
        <w:jc w:val="center"/>
        <w:rPr>
          <w:rFonts w:ascii="宋体" w:hAnsi="宋体" w:cs="宋体"/>
          <w:b/>
          <w:color w:val="auto"/>
          <w:sz w:val="36"/>
          <w:szCs w:val="36"/>
        </w:rPr>
      </w:pPr>
      <w:r>
        <w:rPr>
          <w:rFonts w:hint="eastAsia" w:ascii="宋体" w:hAnsi="宋体" w:cs="宋体"/>
          <w:b/>
          <w:color w:val="auto"/>
          <w:sz w:val="36"/>
          <w:szCs w:val="36"/>
        </w:rPr>
        <w:t>第六章投标文件构成及格式</w:t>
      </w:r>
    </w:p>
    <w:p w14:paraId="71629CF6">
      <w:pPr>
        <w:spacing w:line="360" w:lineRule="auto"/>
        <w:ind w:left="420"/>
        <w:jc w:val="center"/>
        <w:rPr>
          <w:rFonts w:ascii="宋体" w:hAnsi="宋体" w:cs="宋体"/>
          <w:color w:val="auto"/>
          <w:sz w:val="24"/>
        </w:rPr>
      </w:pPr>
    </w:p>
    <w:p w14:paraId="4C9E4F64">
      <w:pPr>
        <w:pStyle w:val="22"/>
        <w:spacing w:line="360" w:lineRule="auto"/>
        <w:outlineLvl w:val="0"/>
        <w:rPr>
          <w:rFonts w:ascii="宋体" w:hAnsi="宋体" w:cs="宋体"/>
          <w:bCs/>
          <w:color w:val="auto"/>
          <w:szCs w:val="24"/>
        </w:rPr>
      </w:pPr>
      <w:r>
        <w:rPr>
          <w:rFonts w:hint="eastAsia" w:ascii="宋体" w:hAnsi="宋体" w:cs="宋体"/>
          <w:bCs/>
          <w:color w:val="auto"/>
          <w:szCs w:val="24"/>
        </w:rPr>
        <w:t>采购人特别声明：</w:t>
      </w:r>
    </w:p>
    <w:p w14:paraId="1D180A86">
      <w:pPr>
        <w:pStyle w:val="52"/>
        <w:ind w:firstLine="480"/>
        <w:rPr>
          <w:rFonts w:ascii="宋体" w:hAnsi="宋体" w:cs="宋体"/>
          <w:color w:val="auto"/>
          <w:sz w:val="24"/>
        </w:rPr>
      </w:pPr>
      <w:r>
        <w:rPr>
          <w:rFonts w:hint="eastAsia" w:ascii="宋体" w:hAnsi="宋体" w:cs="宋体"/>
          <w:color w:val="auto"/>
          <w:sz w:val="24"/>
        </w:rPr>
        <w:t>投标人应提交本“投标文件格式”所列举和要求的全部投标文件，并且所提交的投标文件都是真实有效的，否则，将是投标人的风险。</w:t>
      </w:r>
    </w:p>
    <w:p w14:paraId="5DCD85BA">
      <w:pPr>
        <w:spacing w:line="360" w:lineRule="auto"/>
        <w:rPr>
          <w:rFonts w:ascii="宋体" w:hAnsi="宋体" w:cs="宋体"/>
          <w:b/>
          <w:color w:val="auto"/>
          <w:sz w:val="24"/>
          <w:szCs w:val="28"/>
        </w:rPr>
      </w:pPr>
      <w:r>
        <w:rPr>
          <w:rFonts w:hint="eastAsia" w:ascii="宋体" w:hAnsi="宋体" w:cs="宋体"/>
          <w:b/>
          <w:color w:val="auto"/>
          <w:sz w:val="24"/>
          <w:szCs w:val="28"/>
        </w:rPr>
        <w:t>格式一：</w:t>
      </w:r>
    </w:p>
    <w:p w14:paraId="1AD68A7A">
      <w:pPr>
        <w:spacing w:line="360" w:lineRule="auto"/>
        <w:jc w:val="center"/>
        <w:rPr>
          <w:rFonts w:ascii="宋体" w:hAnsi="宋体" w:cs="宋体"/>
          <w:b/>
          <w:color w:val="auto"/>
          <w:sz w:val="24"/>
          <w:szCs w:val="28"/>
        </w:rPr>
      </w:pPr>
      <w:r>
        <w:rPr>
          <w:rFonts w:hint="eastAsia" w:ascii="宋体" w:hAnsi="宋体" w:cs="宋体"/>
          <w:b/>
          <w:bCs/>
          <w:color w:val="auto"/>
          <w:sz w:val="24"/>
          <w:szCs w:val="28"/>
        </w:rPr>
        <w:t>开标一览表（格式）</w:t>
      </w:r>
    </w:p>
    <w:p w14:paraId="2E606D02">
      <w:pPr>
        <w:spacing w:line="360" w:lineRule="auto"/>
        <w:ind w:firstLine="480" w:firstLineChars="200"/>
        <w:rPr>
          <w:rFonts w:ascii="宋体" w:hAnsi="宋体" w:cs="宋体"/>
          <w:bCs/>
          <w:color w:val="auto"/>
          <w:sz w:val="24"/>
        </w:rPr>
      </w:pPr>
      <w:r>
        <w:rPr>
          <w:rFonts w:hint="eastAsia" w:ascii="宋体" w:hAnsi="宋体" w:cs="宋体"/>
          <w:bCs/>
          <w:color w:val="auto"/>
          <w:sz w:val="24"/>
        </w:rPr>
        <w:t>项目名称：</w:t>
      </w:r>
    </w:p>
    <w:p w14:paraId="52134541">
      <w:pPr>
        <w:spacing w:line="360" w:lineRule="auto"/>
        <w:ind w:firstLine="480" w:firstLineChars="200"/>
        <w:rPr>
          <w:rFonts w:ascii="宋体" w:hAnsi="宋体" w:cs="宋体"/>
          <w:bCs/>
          <w:color w:val="auto"/>
          <w:sz w:val="24"/>
        </w:rPr>
      </w:pPr>
      <w:r>
        <w:rPr>
          <w:rFonts w:hint="eastAsia" w:ascii="宋体" w:hAnsi="宋体" w:cs="宋体"/>
          <w:bCs/>
          <w:color w:val="auto"/>
          <w:sz w:val="24"/>
        </w:rPr>
        <w:t>项目编号：</w:t>
      </w:r>
    </w:p>
    <w:p w14:paraId="246FCA40">
      <w:pPr>
        <w:spacing w:line="360" w:lineRule="auto"/>
        <w:ind w:firstLine="480" w:firstLineChars="200"/>
        <w:rPr>
          <w:rFonts w:ascii="宋体" w:hAnsi="宋体" w:cs="宋体"/>
          <w:bCs/>
          <w:color w:val="auto"/>
          <w:sz w:val="24"/>
        </w:rPr>
      </w:pPr>
      <w:r>
        <w:rPr>
          <w:rFonts w:hint="eastAsia" w:ascii="宋体" w:hAnsi="宋体" w:cs="宋体"/>
          <w:bCs/>
          <w:color w:val="auto"/>
          <w:sz w:val="24"/>
        </w:rPr>
        <w:t>投标人名称（加盖公章）：</w:t>
      </w:r>
    </w:p>
    <w:p w14:paraId="57E12F25">
      <w:pPr>
        <w:spacing w:line="360" w:lineRule="auto"/>
        <w:ind w:firstLine="480" w:firstLineChars="200"/>
        <w:rPr>
          <w:rFonts w:ascii="宋体" w:hAnsi="宋体" w:cs="宋体"/>
          <w:bCs/>
          <w:color w:val="auto"/>
          <w:sz w:val="24"/>
        </w:rPr>
      </w:pPr>
      <w:r>
        <w:rPr>
          <w:rFonts w:hint="eastAsia" w:ascii="宋体" w:hAnsi="宋体" w:cs="宋体"/>
          <w:bCs/>
          <w:color w:val="auto"/>
          <w:sz w:val="24"/>
        </w:rPr>
        <w:t>单位负责人或授权代理人（签字）：</w:t>
      </w:r>
    </w:p>
    <w:p w14:paraId="2ADF8473">
      <w:pPr>
        <w:spacing w:line="360" w:lineRule="auto"/>
        <w:ind w:firstLine="480" w:firstLineChars="200"/>
        <w:rPr>
          <w:rFonts w:ascii="宋体" w:hAnsi="宋体" w:cs="宋体"/>
          <w:bCs/>
          <w:color w:val="auto"/>
          <w:sz w:val="24"/>
        </w:rPr>
      </w:pPr>
      <w:r>
        <w:rPr>
          <w:rFonts w:hint="eastAsia" w:ascii="宋体" w:hAnsi="宋体" w:cs="宋体"/>
          <w:bCs/>
          <w:color w:val="auto"/>
          <w:sz w:val="24"/>
        </w:rPr>
        <w:t>时间：年月日包：货币单位:</w:t>
      </w:r>
      <w:r>
        <w:rPr>
          <w:rFonts w:hint="eastAsia" w:ascii="宋体" w:hAnsi="宋体" w:cs="宋体"/>
          <w:b/>
          <w:bCs/>
          <w:i/>
          <w:color w:val="auto"/>
          <w:sz w:val="24"/>
          <w:u w:val="single"/>
        </w:rPr>
        <w:t>元</w:t>
      </w:r>
    </w:p>
    <w:tbl>
      <w:tblPr>
        <w:tblStyle w:val="37"/>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4082"/>
        <w:gridCol w:w="1630"/>
        <w:gridCol w:w="1630"/>
        <w:gridCol w:w="1622"/>
      </w:tblGrid>
      <w:tr w14:paraId="147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0" w:hRule="atLeast"/>
        </w:trPr>
        <w:tc>
          <w:tcPr>
            <w:tcW w:w="1193" w:type="dxa"/>
            <w:vAlign w:val="center"/>
          </w:tcPr>
          <w:p w14:paraId="2085A2CC">
            <w:pPr>
              <w:spacing w:line="360" w:lineRule="exact"/>
              <w:jc w:val="center"/>
              <w:rPr>
                <w:rFonts w:ascii="宋体" w:hAnsi="宋体" w:cs="宋体"/>
                <w:bCs/>
                <w:color w:val="auto"/>
                <w:sz w:val="24"/>
              </w:rPr>
            </w:pPr>
            <w:r>
              <w:rPr>
                <w:rFonts w:hint="eastAsia" w:ascii="宋体" w:hAnsi="宋体" w:cs="宋体"/>
                <w:bCs/>
                <w:color w:val="auto"/>
                <w:sz w:val="24"/>
              </w:rPr>
              <w:t>投标人</w:t>
            </w:r>
          </w:p>
        </w:tc>
        <w:tc>
          <w:tcPr>
            <w:tcW w:w="4082" w:type="dxa"/>
            <w:vAlign w:val="center"/>
          </w:tcPr>
          <w:p w14:paraId="1C2671FB">
            <w:pPr>
              <w:spacing w:line="360" w:lineRule="auto"/>
              <w:jc w:val="center"/>
              <w:rPr>
                <w:rFonts w:ascii="宋体" w:hAnsi="宋体" w:cs="宋体"/>
                <w:bCs/>
                <w:color w:val="auto"/>
                <w:sz w:val="24"/>
              </w:rPr>
            </w:pPr>
            <w:r>
              <w:rPr>
                <w:rFonts w:hint="eastAsia" w:ascii="宋体" w:hAnsi="宋体" w:cs="宋体"/>
                <w:bCs/>
                <w:color w:val="auto"/>
                <w:sz w:val="24"/>
              </w:rPr>
              <w:t>投标报价（总价）</w:t>
            </w:r>
          </w:p>
        </w:tc>
        <w:tc>
          <w:tcPr>
            <w:tcW w:w="1630" w:type="dxa"/>
            <w:vAlign w:val="center"/>
          </w:tcPr>
          <w:p w14:paraId="7EC16685">
            <w:pPr>
              <w:spacing w:line="360" w:lineRule="auto"/>
              <w:jc w:val="center"/>
              <w:rPr>
                <w:rFonts w:ascii="宋体" w:hAnsi="宋体" w:cs="宋体"/>
                <w:bCs/>
                <w:color w:val="auto"/>
                <w:sz w:val="24"/>
              </w:rPr>
            </w:pPr>
            <w:r>
              <w:rPr>
                <w:rFonts w:hint="eastAsia" w:ascii="宋体" w:hAnsi="宋体" w:cs="宋体"/>
                <w:bCs/>
                <w:color w:val="auto"/>
                <w:sz w:val="24"/>
              </w:rPr>
              <w:t>合同履行期限</w:t>
            </w:r>
          </w:p>
        </w:tc>
        <w:tc>
          <w:tcPr>
            <w:tcW w:w="1630" w:type="dxa"/>
            <w:vAlign w:val="center"/>
          </w:tcPr>
          <w:p w14:paraId="3D3DF93D">
            <w:pPr>
              <w:spacing w:line="360" w:lineRule="auto"/>
              <w:jc w:val="center"/>
              <w:rPr>
                <w:rFonts w:ascii="宋体" w:hAnsi="宋体" w:cs="宋体"/>
                <w:bCs/>
                <w:color w:val="auto"/>
                <w:sz w:val="24"/>
              </w:rPr>
            </w:pPr>
            <w:r>
              <w:rPr>
                <w:rFonts w:hint="eastAsia" w:ascii="宋体" w:hAnsi="宋体" w:cs="宋体"/>
                <w:bCs/>
                <w:color w:val="auto"/>
                <w:sz w:val="24"/>
              </w:rPr>
              <w:t>投标保证金</w:t>
            </w:r>
          </w:p>
          <w:p w14:paraId="193956C1">
            <w:pPr>
              <w:spacing w:line="360" w:lineRule="auto"/>
              <w:jc w:val="center"/>
              <w:rPr>
                <w:rFonts w:ascii="宋体" w:hAnsi="宋体" w:cs="宋体"/>
                <w:bCs/>
                <w:color w:val="auto"/>
                <w:sz w:val="24"/>
              </w:rPr>
            </w:pPr>
            <w:r>
              <w:rPr>
                <w:rFonts w:hint="eastAsia" w:ascii="宋体" w:hAnsi="宋体" w:cs="宋体"/>
                <w:bCs/>
                <w:color w:val="auto"/>
                <w:sz w:val="24"/>
              </w:rPr>
              <w:t>（有/无）</w:t>
            </w:r>
          </w:p>
        </w:tc>
        <w:tc>
          <w:tcPr>
            <w:tcW w:w="1622" w:type="dxa"/>
            <w:vAlign w:val="center"/>
          </w:tcPr>
          <w:p w14:paraId="458A1062">
            <w:pPr>
              <w:spacing w:line="360" w:lineRule="auto"/>
              <w:rPr>
                <w:rFonts w:ascii="宋体" w:hAnsi="宋体" w:cs="宋体"/>
                <w:bCs/>
                <w:color w:val="auto"/>
                <w:sz w:val="24"/>
              </w:rPr>
            </w:pPr>
            <w:r>
              <w:rPr>
                <w:rFonts w:hint="eastAsia" w:ascii="宋体" w:hAnsi="宋体" w:cs="宋体"/>
                <w:bCs/>
                <w:color w:val="auto"/>
                <w:sz w:val="24"/>
              </w:rPr>
              <w:t>说明</w:t>
            </w:r>
          </w:p>
        </w:tc>
      </w:tr>
      <w:tr w14:paraId="67C4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193" w:type="dxa"/>
          </w:tcPr>
          <w:p w14:paraId="5B2F9BB4">
            <w:pPr>
              <w:spacing w:line="360" w:lineRule="exact"/>
              <w:rPr>
                <w:rFonts w:ascii="宋体" w:hAnsi="宋体" w:cs="宋体"/>
                <w:bCs/>
                <w:color w:val="auto"/>
                <w:sz w:val="24"/>
              </w:rPr>
            </w:pPr>
          </w:p>
        </w:tc>
        <w:tc>
          <w:tcPr>
            <w:tcW w:w="4082" w:type="dxa"/>
          </w:tcPr>
          <w:p w14:paraId="5916932E">
            <w:pPr>
              <w:spacing w:line="360" w:lineRule="exact"/>
              <w:rPr>
                <w:rFonts w:ascii="宋体" w:hAnsi="宋体" w:cs="宋体"/>
                <w:bCs/>
                <w:color w:val="auto"/>
                <w:sz w:val="24"/>
              </w:rPr>
            </w:pPr>
          </w:p>
        </w:tc>
        <w:tc>
          <w:tcPr>
            <w:tcW w:w="1630" w:type="dxa"/>
          </w:tcPr>
          <w:p w14:paraId="41485821">
            <w:pPr>
              <w:spacing w:line="360" w:lineRule="exact"/>
              <w:rPr>
                <w:rFonts w:ascii="宋体" w:hAnsi="宋体" w:cs="宋体"/>
                <w:bCs/>
                <w:color w:val="auto"/>
                <w:sz w:val="24"/>
              </w:rPr>
            </w:pPr>
          </w:p>
        </w:tc>
        <w:tc>
          <w:tcPr>
            <w:tcW w:w="1630" w:type="dxa"/>
          </w:tcPr>
          <w:p w14:paraId="152072AA">
            <w:pPr>
              <w:spacing w:line="360" w:lineRule="exact"/>
              <w:rPr>
                <w:rFonts w:ascii="宋体" w:hAnsi="宋体" w:cs="宋体"/>
                <w:bCs/>
                <w:color w:val="auto"/>
                <w:sz w:val="24"/>
              </w:rPr>
            </w:pPr>
          </w:p>
        </w:tc>
        <w:tc>
          <w:tcPr>
            <w:tcW w:w="1622" w:type="dxa"/>
          </w:tcPr>
          <w:p w14:paraId="2B3FCC6C">
            <w:pPr>
              <w:spacing w:line="360" w:lineRule="exact"/>
              <w:rPr>
                <w:rFonts w:ascii="宋体" w:hAnsi="宋体" w:cs="宋体"/>
                <w:bCs/>
                <w:color w:val="auto"/>
                <w:sz w:val="24"/>
              </w:rPr>
            </w:pPr>
          </w:p>
        </w:tc>
      </w:tr>
      <w:tr w14:paraId="197A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0157" w:type="dxa"/>
            <w:gridSpan w:val="5"/>
            <w:vAlign w:val="center"/>
          </w:tcPr>
          <w:p w14:paraId="1F83B1A3">
            <w:pPr>
              <w:spacing w:line="360" w:lineRule="exact"/>
              <w:rPr>
                <w:rFonts w:ascii="宋体" w:hAnsi="宋体" w:cs="宋体"/>
                <w:bCs/>
                <w:color w:val="auto"/>
                <w:sz w:val="24"/>
              </w:rPr>
            </w:pPr>
            <w:r>
              <w:rPr>
                <w:rFonts w:hint="eastAsia" w:ascii="宋体" w:hAnsi="宋体" w:cs="宋体"/>
                <w:bCs/>
                <w:color w:val="auto"/>
                <w:sz w:val="24"/>
              </w:rPr>
              <w:t>投标总价小写：            大写：</w:t>
            </w:r>
          </w:p>
        </w:tc>
      </w:tr>
    </w:tbl>
    <w:p w14:paraId="619683FF">
      <w:pPr>
        <w:spacing w:line="360" w:lineRule="auto"/>
        <w:rPr>
          <w:rFonts w:ascii="宋体" w:hAnsi="宋体" w:cs="宋体"/>
          <w:color w:val="auto"/>
          <w:sz w:val="24"/>
        </w:rPr>
      </w:pPr>
      <w:r>
        <w:rPr>
          <w:rFonts w:hint="eastAsia" w:ascii="宋体" w:hAnsi="宋体" w:cs="宋体"/>
          <w:color w:val="auto"/>
          <w:sz w:val="24"/>
        </w:rPr>
        <w:t>说明：</w:t>
      </w:r>
    </w:p>
    <w:p w14:paraId="1B2F57C8">
      <w:pPr>
        <w:spacing w:line="360" w:lineRule="auto"/>
        <w:ind w:firstLine="480" w:firstLineChars="200"/>
        <w:rPr>
          <w:rFonts w:ascii="宋体" w:hAnsi="宋体" w:cs="宋体"/>
          <w:color w:val="auto"/>
          <w:sz w:val="24"/>
        </w:rPr>
      </w:pPr>
      <w:r>
        <w:rPr>
          <w:rFonts w:hint="eastAsia" w:ascii="宋体" w:hAnsi="宋体" w:cs="宋体"/>
          <w:color w:val="auto"/>
          <w:sz w:val="24"/>
        </w:rPr>
        <w:t>1.本“开标一览表”用于开标时唱标使用。</w:t>
      </w:r>
    </w:p>
    <w:p w14:paraId="53DAE501">
      <w:pPr>
        <w:spacing w:line="360" w:lineRule="auto"/>
        <w:ind w:firstLine="480" w:firstLineChars="200"/>
        <w:rPr>
          <w:rFonts w:ascii="宋体" w:hAnsi="宋体" w:cs="宋体"/>
          <w:color w:val="auto"/>
          <w:sz w:val="24"/>
        </w:rPr>
      </w:pPr>
      <w:r>
        <w:rPr>
          <w:rFonts w:hint="eastAsia" w:ascii="宋体" w:hAnsi="宋体" w:cs="宋体"/>
          <w:color w:val="auto"/>
          <w:sz w:val="24"/>
        </w:rPr>
        <w:t>2.此表中的各项内容应与投标文件的相应内容一致。</w:t>
      </w:r>
    </w:p>
    <w:p w14:paraId="2707923C">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3.此表可根据需要自行拉长加宽。（可根据实际情况调整）</w:t>
      </w:r>
    </w:p>
    <w:p w14:paraId="4ECEB370">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4.投标人报价应为优惠条件折算后的最终价格。评标过程中不再接受价优惠条件的价格折算。</w:t>
      </w:r>
    </w:p>
    <w:p w14:paraId="0AC7911D">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5.只允许有一个报价，任何有选择性的报价或者有附加条件的报价采购人将不予接受。</w:t>
      </w:r>
    </w:p>
    <w:p w14:paraId="0D782CAB">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6.如有招标文件第三章3.3.3任意一种情况，须在“说明”栏明确标注，否则不予扣除。）</w:t>
      </w:r>
    </w:p>
    <w:p w14:paraId="32BC89CD">
      <w:pPr>
        <w:spacing w:line="360" w:lineRule="auto"/>
        <w:rPr>
          <w:rFonts w:ascii="宋体" w:hAnsi="宋体" w:cs="宋体"/>
          <w:b/>
          <w:color w:val="auto"/>
          <w:sz w:val="24"/>
          <w:szCs w:val="28"/>
        </w:rPr>
        <w:sectPr>
          <w:pgSz w:w="11906" w:h="16838"/>
          <w:pgMar w:top="1361" w:right="1304" w:bottom="1247" w:left="1304" w:header="680" w:footer="680" w:gutter="0"/>
          <w:cols w:space="720" w:num="1"/>
          <w:docGrid w:linePitch="312" w:charSpace="0"/>
        </w:sectPr>
      </w:pPr>
    </w:p>
    <w:p w14:paraId="24D1FED7">
      <w:pPr>
        <w:spacing w:line="360" w:lineRule="auto"/>
        <w:rPr>
          <w:rFonts w:ascii="宋体" w:hAnsi="宋体" w:cs="宋体"/>
          <w:b/>
          <w:color w:val="auto"/>
          <w:sz w:val="24"/>
          <w:szCs w:val="28"/>
        </w:rPr>
      </w:pPr>
      <w:r>
        <w:rPr>
          <w:rFonts w:hint="eastAsia" w:ascii="宋体" w:hAnsi="宋体" w:cs="宋体"/>
          <w:b/>
          <w:color w:val="auto"/>
          <w:sz w:val="24"/>
          <w:szCs w:val="28"/>
        </w:rPr>
        <w:t>格式二：</w:t>
      </w:r>
    </w:p>
    <w:p w14:paraId="5E2B3114">
      <w:pPr>
        <w:pStyle w:val="22"/>
        <w:spacing w:line="360" w:lineRule="auto"/>
        <w:jc w:val="center"/>
        <w:outlineLvl w:val="0"/>
        <w:rPr>
          <w:rFonts w:ascii="宋体" w:hAnsi="宋体" w:cs="宋体"/>
          <w:b/>
          <w:bCs/>
          <w:color w:val="auto"/>
          <w:szCs w:val="28"/>
        </w:rPr>
      </w:pPr>
      <w:r>
        <w:rPr>
          <w:rFonts w:hint="eastAsia" w:ascii="宋体" w:hAnsi="宋体" w:cs="宋体"/>
          <w:b/>
          <w:bCs/>
          <w:color w:val="auto"/>
          <w:szCs w:val="28"/>
        </w:rPr>
        <w:t>投标函（格式）</w:t>
      </w:r>
    </w:p>
    <w:p w14:paraId="322CCC6B">
      <w:pPr>
        <w:pStyle w:val="22"/>
        <w:widowControl/>
        <w:spacing w:line="300" w:lineRule="auto"/>
        <w:outlineLvl w:val="0"/>
        <w:rPr>
          <w:rFonts w:ascii="宋体" w:hAnsi="宋体" w:cs="宋体"/>
          <w:color w:val="auto"/>
          <w:kern w:val="0"/>
          <w:szCs w:val="24"/>
          <w:u w:val="single"/>
        </w:rPr>
      </w:pPr>
      <w:r>
        <w:rPr>
          <w:rFonts w:hint="eastAsia" w:ascii="宋体" w:hAnsi="宋体" w:cs="宋体"/>
          <w:color w:val="auto"/>
          <w:kern w:val="0"/>
          <w:szCs w:val="24"/>
        </w:rPr>
        <w:t>致：中经国际招标集团有限公司</w:t>
      </w:r>
    </w:p>
    <w:p w14:paraId="1B9651F3">
      <w:pPr>
        <w:spacing w:line="300" w:lineRule="auto"/>
        <w:ind w:firstLine="480" w:firstLineChars="200"/>
        <w:outlineLvl w:val="0"/>
        <w:rPr>
          <w:rFonts w:ascii="宋体" w:hAnsi="宋体" w:cs="宋体"/>
          <w:color w:val="auto"/>
          <w:sz w:val="24"/>
        </w:rPr>
      </w:pPr>
      <w:r>
        <w:rPr>
          <w:rFonts w:hint="eastAsia" w:ascii="宋体" w:hAnsi="宋体" w:cs="宋体"/>
          <w:color w:val="auto"/>
          <w:sz w:val="24"/>
        </w:rPr>
        <w:t>根据贵方招标采购项目的编号为招标文件，本投标人正式授权的下述签字人（姓名和职务）代表投标人（投标人的名称），提交下述投标文件正本1份，副本</w:t>
      </w:r>
      <w:r>
        <w:rPr>
          <w:rFonts w:hint="eastAsia" w:ascii="宋体" w:hAnsi="宋体" w:cs="宋体"/>
          <w:color w:val="auto"/>
          <w:sz w:val="24"/>
          <w:u w:val="single"/>
        </w:rPr>
        <w:t xml:space="preserve">   </w:t>
      </w:r>
      <w:r>
        <w:rPr>
          <w:rFonts w:hint="eastAsia" w:ascii="宋体" w:hAnsi="宋体" w:cs="宋体"/>
          <w:color w:val="auto"/>
          <w:sz w:val="24"/>
        </w:rPr>
        <w:t>份,电子版</w:t>
      </w:r>
      <w:r>
        <w:rPr>
          <w:rFonts w:hint="eastAsia" w:ascii="宋体" w:hAnsi="宋体" w:cs="宋体"/>
          <w:color w:val="auto"/>
          <w:sz w:val="24"/>
          <w:u w:val="single"/>
        </w:rPr>
        <w:t xml:space="preserve">   </w:t>
      </w:r>
      <w:r>
        <w:rPr>
          <w:rFonts w:hint="eastAsia" w:ascii="宋体" w:hAnsi="宋体" w:cs="宋体"/>
          <w:color w:val="auto"/>
          <w:sz w:val="24"/>
        </w:rPr>
        <w:t>份。</w:t>
      </w:r>
    </w:p>
    <w:p w14:paraId="5B6D6877">
      <w:pPr>
        <w:spacing w:line="300" w:lineRule="auto"/>
        <w:ind w:firstLine="480" w:firstLineChars="200"/>
        <w:rPr>
          <w:rFonts w:ascii="宋体" w:hAnsi="宋体" w:cs="宋体"/>
          <w:color w:val="auto"/>
          <w:sz w:val="24"/>
        </w:rPr>
      </w:pPr>
      <w:r>
        <w:rPr>
          <w:rFonts w:hint="eastAsia" w:ascii="宋体" w:hAnsi="宋体" w:cs="宋体"/>
          <w:color w:val="auto"/>
          <w:sz w:val="24"/>
        </w:rPr>
        <w:t>（1）投标报价明细表；</w:t>
      </w:r>
    </w:p>
    <w:p w14:paraId="0D4C108D">
      <w:pPr>
        <w:spacing w:line="300" w:lineRule="auto"/>
        <w:ind w:firstLine="480" w:firstLineChars="200"/>
        <w:rPr>
          <w:rFonts w:ascii="宋体" w:hAnsi="宋体" w:cs="宋体"/>
          <w:color w:val="auto"/>
          <w:sz w:val="24"/>
        </w:rPr>
      </w:pPr>
      <w:r>
        <w:rPr>
          <w:rFonts w:hint="eastAsia" w:ascii="宋体" w:hAnsi="宋体" w:cs="宋体"/>
          <w:color w:val="auto"/>
          <w:sz w:val="24"/>
        </w:rPr>
        <w:t>（2）投标商务条款偏离表、技术需求偏离表；</w:t>
      </w:r>
    </w:p>
    <w:p w14:paraId="6BE7F71D">
      <w:pPr>
        <w:spacing w:line="300" w:lineRule="auto"/>
        <w:ind w:firstLine="480" w:firstLineChars="200"/>
        <w:rPr>
          <w:rFonts w:ascii="宋体" w:hAnsi="宋体" w:cs="宋体"/>
          <w:color w:val="auto"/>
          <w:sz w:val="24"/>
        </w:rPr>
      </w:pPr>
      <w:r>
        <w:rPr>
          <w:rFonts w:hint="eastAsia" w:ascii="宋体" w:hAnsi="宋体" w:cs="宋体"/>
          <w:color w:val="auto"/>
          <w:sz w:val="24"/>
        </w:rPr>
        <w:t>（3）投标人须知第3条要求的资格证明文件；</w:t>
      </w:r>
    </w:p>
    <w:p w14:paraId="0D55A8B5">
      <w:pPr>
        <w:spacing w:line="300" w:lineRule="auto"/>
        <w:ind w:firstLine="480" w:firstLineChars="200"/>
        <w:rPr>
          <w:rFonts w:ascii="宋体" w:hAnsi="宋体" w:cs="宋体"/>
          <w:color w:val="auto"/>
          <w:sz w:val="24"/>
        </w:rPr>
      </w:pPr>
      <w:r>
        <w:rPr>
          <w:rFonts w:hint="eastAsia" w:ascii="宋体" w:hAnsi="宋体" w:cs="宋体"/>
          <w:color w:val="auto"/>
          <w:sz w:val="24"/>
        </w:rPr>
        <w:t>（4）售后服务承诺书；</w:t>
      </w:r>
    </w:p>
    <w:p w14:paraId="070302B4">
      <w:pPr>
        <w:spacing w:line="300" w:lineRule="auto"/>
        <w:ind w:firstLine="480" w:firstLineChars="200"/>
        <w:rPr>
          <w:rFonts w:ascii="宋体" w:hAnsi="宋体" w:cs="宋体"/>
          <w:color w:val="auto"/>
          <w:sz w:val="24"/>
        </w:rPr>
      </w:pPr>
      <w:r>
        <w:rPr>
          <w:rFonts w:hint="eastAsia" w:ascii="宋体" w:hAnsi="宋体" w:cs="宋体"/>
          <w:color w:val="auto"/>
          <w:sz w:val="24"/>
        </w:rPr>
        <w:t>（5）金额为人民币元的投标保证金；</w:t>
      </w:r>
    </w:p>
    <w:p w14:paraId="084E1A76">
      <w:pPr>
        <w:spacing w:line="300" w:lineRule="auto"/>
        <w:ind w:firstLine="480" w:firstLineChars="200"/>
        <w:rPr>
          <w:rFonts w:ascii="宋体" w:hAnsi="宋体" w:cs="宋体"/>
          <w:color w:val="auto"/>
          <w:sz w:val="24"/>
        </w:rPr>
      </w:pPr>
      <w:r>
        <w:rPr>
          <w:rFonts w:hint="eastAsia" w:ascii="宋体" w:hAnsi="宋体" w:cs="宋体"/>
          <w:color w:val="auto"/>
          <w:sz w:val="24"/>
        </w:rPr>
        <w:t>（6）投标人须知第8条要求投标人提交的全部文件；</w:t>
      </w:r>
    </w:p>
    <w:p w14:paraId="145A0802">
      <w:pPr>
        <w:spacing w:line="300" w:lineRule="auto"/>
        <w:ind w:firstLine="480" w:firstLineChars="200"/>
        <w:rPr>
          <w:rFonts w:ascii="宋体" w:hAnsi="宋体" w:cs="宋体"/>
          <w:color w:val="auto"/>
          <w:sz w:val="24"/>
        </w:rPr>
      </w:pPr>
      <w:r>
        <w:rPr>
          <w:rFonts w:hint="eastAsia" w:ascii="宋体" w:hAnsi="宋体" w:cs="宋体"/>
          <w:color w:val="auto"/>
          <w:sz w:val="24"/>
        </w:rPr>
        <w:t>（7）有关质量保证的各项文件。</w:t>
      </w:r>
    </w:p>
    <w:p w14:paraId="789D06EA">
      <w:pPr>
        <w:spacing w:line="300" w:lineRule="auto"/>
        <w:ind w:firstLine="480" w:firstLineChars="200"/>
        <w:rPr>
          <w:rFonts w:ascii="宋体" w:hAnsi="宋体" w:cs="宋体"/>
          <w:color w:val="auto"/>
          <w:sz w:val="24"/>
        </w:rPr>
      </w:pPr>
      <w:r>
        <w:rPr>
          <w:rFonts w:hint="eastAsia" w:ascii="宋体" w:hAnsi="宋体" w:cs="宋体"/>
          <w:color w:val="auto"/>
          <w:sz w:val="24"/>
        </w:rPr>
        <w:t>据此函，签字人兹宣布同意如下：</w:t>
      </w:r>
    </w:p>
    <w:p w14:paraId="17D608B4">
      <w:pPr>
        <w:tabs>
          <w:tab w:val="left" w:pos="8175"/>
        </w:tabs>
        <w:spacing w:line="300" w:lineRule="auto"/>
        <w:ind w:firstLine="480" w:firstLineChars="200"/>
        <w:rPr>
          <w:rFonts w:ascii="宋体" w:hAnsi="宋体" w:cs="宋体"/>
          <w:color w:val="auto"/>
          <w:sz w:val="24"/>
        </w:rPr>
      </w:pPr>
      <w:r>
        <w:rPr>
          <w:rFonts w:hint="eastAsia" w:ascii="宋体" w:hAnsi="宋体" w:cs="宋体"/>
          <w:color w:val="auto"/>
          <w:sz w:val="24"/>
        </w:rPr>
        <w:t>(1)按招标文件规定提供货物及服务的投标总价为（大写）</w:t>
      </w:r>
      <w:r>
        <w:rPr>
          <w:rFonts w:hint="eastAsia" w:ascii="宋体" w:hAnsi="宋体" w:cs="宋体"/>
          <w:color w:val="auto"/>
          <w:sz w:val="24"/>
          <w:u w:val="single"/>
        </w:rPr>
        <w:t xml:space="preserve">          </w:t>
      </w:r>
      <w:r>
        <w:rPr>
          <w:rFonts w:hint="eastAsia" w:ascii="宋体" w:hAnsi="宋体" w:cs="宋体"/>
          <w:color w:val="auto"/>
          <w:sz w:val="24"/>
        </w:rPr>
        <w:t>人民币。</w:t>
      </w:r>
    </w:p>
    <w:p w14:paraId="7B6346C2">
      <w:pPr>
        <w:spacing w:line="300" w:lineRule="auto"/>
        <w:ind w:firstLine="480" w:firstLineChars="200"/>
        <w:rPr>
          <w:rFonts w:ascii="宋体" w:hAnsi="宋体" w:cs="宋体"/>
          <w:color w:val="auto"/>
          <w:sz w:val="24"/>
        </w:rPr>
      </w:pPr>
      <w:r>
        <w:rPr>
          <w:rFonts w:hint="eastAsia" w:ascii="宋体" w:hAnsi="宋体" w:cs="宋体"/>
          <w:color w:val="auto"/>
          <w:sz w:val="24"/>
        </w:rPr>
        <w:t>(2)我们保证根据招标文件规定履行合同责任和义务。</w:t>
      </w:r>
    </w:p>
    <w:p w14:paraId="39B51555">
      <w:pPr>
        <w:spacing w:line="300" w:lineRule="auto"/>
        <w:ind w:firstLine="480" w:firstLineChars="200"/>
        <w:rPr>
          <w:rFonts w:ascii="宋体" w:hAnsi="宋体" w:cs="宋体"/>
          <w:color w:val="auto"/>
          <w:sz w:val="24"/>
        </w:rPr>
      </w:pPr>
      <w:r>
        <w:rPr>
          <w:rFonts w:hint="eastAsia" w:ascii="宋体" w:hAnsi="宋体" w:cs="宋体"/>
          <w:color w:val="auto"/>
          <w:sz w:val="24"/>
        </w:rPr>
        <w:t>(3)我们已详细审核了全部招标文件，包括招标文件的修改、补充文件（如果有的话）、参考资料及有关的附件，我们知道必须放弃提出含糊不清或误解的问题的权利。</w:t>
      </w:r>
    </w:p>
    <w:p w14:paraId="3F1ED706">
      <w:pPr>
        <w:spacing w:line="300" w:lineRule="auto"/>
        <w:ind w:firstLine="480" w:firstLineChars="200"/>
        <w:rPr>
          <w:rFonts w:ascii="宋体" w:hAnsi="宋体" w:cs="宋体"/>
          <w:color w:val="auto"/>
          <w:sz w:val="24"/>
        </w:rPr>
      </w:pPr>
      <w:r>
        <w:rPr>
          <w:rFonts w:hint="eastAsia" w:ascii="宋体" w:hAnsi="宋体" w:cs="宋体"/>
          <w:color w:val="auto"/>
          <w:sz w:val="24"/>
        </w:rPr>
        <w:t>(4)我们同意在投标人须知第15.1条规定的开标日期起遵循本投标书，并在投标人须知第11条规定的投标有效期满之前均具有约束力，并有可能中标。</w:t>
      </w:r>
    </w:p>
    <w:p w14:paraId="3D1A09F1">
      <w:pPr>
        <w:spacing w:line="300" w:lineRule="auto"/>
        <w:ind w:firstLine="480" w:firstLineChars="200"/>
        <w:rPr>
          <w:rFonts w:ascii="宋体" w:hAnsi="宋体" w:cs="宋体"/>
          <w:color w:val="auto"/>
          <w:sz w:val="24"/>
        </w:rPr>
      </w:pPr>
      <w:r>
        <w:rPr>
          <w:rFonts w:hint="eastAsia" w:ascii="宋体" w:hAnsi="宋体" w:cs="宋体"/>
          <w:color w:val="auto"/>
          <w:sz w:val="24"/>
        </w:rPr>
        <w:t>(5)我们如果在规定的投标有效期内撤回投标，则我们的投标保证金可被贵方没收。</w:t>
      </w:r>
    </w:p>
    <w:p w14:paraId="673784D8">
      <w:pPr>
        <w:spacing w:line="300" w:lineRule="auto"/>
        <w:ind w:firstLine="480" w:firstLineChars="200"/>
        <w:rPr>
          <w:rFonts w:ascii="宋体" w:hAnsi="宋体" w:cs="宋体"/>
          <w:color w:val="auto"/>
          <w:sz w:val="24"/>
        </w:rPr>
      </w:pPr>
      <w:r>
        <w:rPr>
          <w:rFonts w:hint="eastAsia" w:ascii="宋体" w:hAnsi="宋体" w:cs="宋体"/>
          <w:color w:val="auto"/>
          <w:sz w:val="24"/>
        </w:rPr>
        <w:t>(6)我们同意向贵方提供贵方可能要求的与本投标有关的任何证据或资料。</w:t>
      </w:r>
    </w:p>
    <w:p w14:paraId="18B81462">
      <w:pPr>
        <w:spacing w:line="300" w:lineRule="auto"/>
        <w:ind w:firstLine="480" w:firstLineChars="200"/>
        <w:rPr>
          <w:rFonts w:ascii="宋体" w:hAnsi="宋体" w:cs="宋体"/>
          <w:color w:val="auto"/>
          <w:sz w:val="24"/>
        </w:rPr>
      </w:pPr>
      <w:r>
        <w:rPr>
          <w:rFonts w:hint="eastAsia" w:ascii="宋体" w:hAnsi="宋体" w:cs="宋体"/>
          <w:color w:val="auto"/>
          <w:sz w:val="24"/>
        </w:rPr>
        <w:t>(7)我们完全理解贵方不一定要接受最低报价的投标或收到的任何投标。</w:t>
      </w:r>
    </w:p>
    <w:p w14:paraId="02A16D41">
      <w:pPr>
        <w:spacing w:line="300" w:lineRule="auto"/>
        <w:ind w:firstLine="480" w:firstLineChars="200"/>
        <w:rPr>
          <w:rFonts w:ascii="宋体" w:hAnsi="宋体" w:cs="宋体"/>
          <w:color w:val="auto"/>
          <w:sz w:val="24"/>
        </w:rPr>
      </w:pPr>
      <w:r>
        <w:rPr>
          <w:rFonts w:hint="eastAsia" w:ascii="宋体" w:hAnsi="宋体" w:cs="宋体"/>
          <w:color w:val="auto"/>
          <w:sz w:val="24"/>
        </w:rPr>
        <w:t>(8)本投标自开标之日起90天内有效。</w:t>
      </w:r>
    </w:p>
    <w:p w14:paraId="06BC0795">
      <w:pPr>
        <w:spacing w:line="300" w:lineRule="auto"/>
        <w:ind w:firstLine="480" w:firstLineChars="200"/>
        <w:rPr>
          <w:rFonts w:ascii="宋体" w:hAnsi="宋体" w:cs="宋体"/>
          <w:color w:val="auto"/>
          <w:sz w:val="24"/>
        </w:rPr>
      </w:pPr>
      <w:r>
        <w:rPr>
          <w:rFonts w:hint="eastAsia" w:ascii="宋体" w:hAnsi="宋体" w:cs="宋体"/>
          <w:color w:val="auto"/>
          <w:sz w:val="24"/>
        </w:rPr>
        <w:t>与本投标有关的正式通信地址为：</w:t>
      </w:r>
    </w:p>
    <w:p w14:paraId="697C108C">
      <w:pPr>
        <w:spacing w:line="300" w:lineRule="auto"/>
        <w:ind w:firstLine="570"/>
        <w:rPr>
          <w:rFonts w:ascii="宋体" w:hAnsi="宋体" w:cs="宋体"/>
          <w:color w:val="auto"/>
          <w:sz w:val="24"/>
        </w:rPr>
      </w:pPr>
    </w:p>
    <w:p w14:paraId="77F3E0A0">
      <w:pPr>
        <w:spacing w:line="300" w:lineRule="auto"/>
        <w:ind w:firstLine="570"/>
        <w:rPr>
          <w:rFonts w:ascii="宋体" w:hAnsi="宋体" w:cs="宋体"/>
          <w:color w:val="auto"/>
          <w:sz w:val="24"/>
          <w:u w:val="single"/>
        </w:rPr>
      </w:pPr>
      <w:r>
        <w:rPr>
          <w:rFonts w:hint="eastAsia" w:ascii="宋体" w:hAnsi="宋体" w:cs="宋体"/>
          <w:color w:val="auto"/>
          <w:sz w:val="24"/>
        </w:rPr>
        <w:t>地址：</w:t>
      </w:r>
    </w:p>
    <w:p w14:paraId="70522D43">
      <w:pPr>
        <w:spacing w:line="300" w:lineRule="auto"/>
        <w:ind w:firstLine="570"/>
        <w:rPr>
          <w:rFonts w:ascii="宋体" w:hAnsi="宋体" w:cs="宋体"/>
          <w:color w:val="auto"/>
          <w:sz w:val="24"/>
          <w:u w:val="single"/>
        </w:rPr>
      </w:pPr>
      <w:r>
        <w:rPr>
          <w:rFonts w:hint="eastAsia" w:ascii="宋体" w:hAnsi="宋体" w:cs="宋体"/>
          <w:color w:val="auto"/>
          <w:sz w:val="24"/>
        </w:rPr>
        <w:t>电话、传真或电传：</w:t>
      </w:r>
    </w:p>
    <w:p w14:paraId="7B852924">
      <w:pPr>
        <w:spacing w:line="300" w:lineRule="auto"/>
        <w:ind w:firstLine="570"/>
        <w:rPr>
          <w:rFonts w:ascii="宋体" w:hAnsi="宋体" w:cs="宋体"/>
          <w:color w:val="auto"/>
          <w:sz w:val="24"/>
          <w:u w:val="single"/>
        </w:rPr>
      </w:pPr>
      <w:r>
        <w:rPr>
          <w:rFonts w:hint="eastAsia" w:ascii="宋体" w:hAnsi="宋体" w:cs="宋体"/>
          <w:color w:val="auto"/>
          <w:sz w:val="24"/>
        </w:rPr>
        <w:t>邮政编码：</w:t>
      </w:r>
    </w:p>
    <w:p w14:paraId="539B1A67">
      <w:pPr>
        <w:spacing w:line="300" w:lineRule="auto"/>
        <w:ind w:firstLine="570"/>
        <w:rPr>
          <w:rFonts w:ascii="宋体" w:hAnsi="宋体" w:cs="宋体"/>
          <w:color w:val="auto"/>
          <w:sz w:val="24"/>
          <w:u w:val="single"/>
        </w:rPr>
      </w:pPr>
      <w:r>
        <w:rPr>
          <w:rFonts w:hint="eastAsia" w:ascii="宋体" w:hAnsi="宋体" w:cs="宋体"/>
          <w:color w:val="auto"/>
          <w:sz w:val="24"/>
        </w:rPr>
        <w:t>投标人代表姓名：</w:t>
      </w:r>
    </w:p>
    <w:p w14:paraId="29C1831D">
      <w:pPr>
        <w:spacing w:line="300" w:lineRule="auto"/>
        <w:ind w:firstLine="570"/>
        <w:rPr>
          <w:rFonts w:ascii="宋体" w:hAnsi="宋体" w:cs="宋体"/>
          <w:color w:val="auto"/>
          <w:sz w:val="24"/>
          <w:u w:val="single"/>
        </w:rPr>
      </w:pPr>
      <w:r>
        <w:rPr>
          <w:rFonts w:hint="eastAsia" w:ascii="宋体" w:hAnsi="宋体" w:cs="宋体"/>
          <w:color w:val="auto"/>
          <w:sz w:val="24"/>
        </w:rPr>
        <w:t>地址：</w:t>
      </w:r>
    </w:p>
    <w:p w14:paraId="108991A7">
      <w:pPr>
        <w:spacing w:line="300" w:lineRule="auto"/>
        <w:ind w:firstLine="570"/>
        <w:rPr>
          <w:rFonts w:ascii="宋体" w:hAnsi="宋体" w:cs="宋体"/>
          <w:color w:val="auto"/>
          <w:sz w:val="24"/>
          <w:u w:val="single"/>
        </w:rPr>
      </w:pPr>
      <w:r>
        <w:rPr>
          <w:rFonts w:hint="eastAsia" w:ascii="宋体" w:hAnsi="宋体" w:cs="宋体"/>
          <w:color w:val="auto"/>
          <w:sz w:val="24"/>
        </w:rPr>
        <w:t>公章：</w:t>
      </w:r>
    </w:p>
    <w:p w14:paraId="48DA7776">
      <w:pPr>
        <w:spacing w:line="300" w:lineRule="auto"/>
        <w:ind w:firstLine="570"/>
        <w:rPr>
          <w:rFonts w:ascii="宋体" w:hAnsi="宋体" w:cs="宋体"/>
          <w:color w:val="auto"/>
          <w:sz w:val="24"/>
        </w:rPr>
      </w:pPr>
      <w:r>
        <w:rPr>
          <w:rFonts w:hint="eastAsia" w:ascii="宋体" w:hAnsi="宋体" w:cs="宋体"/>
          <w:color w:val="auto"/>
          <w:sz w:val="24"/>
        </w:rPr>
        <w:t>日期：年月日</w:t>
      </w:r>
    </w:p>
    <w:p w14:paraId="050E76EF">
      <w:pPr>
        <w:spacing w:line="360" w:lineRule="auto"/>
        <w:rPr>
          <w:rFonts w:ascii="宋体" w:hAnsi="宋体" w:cs="宋体"/>
          <w:b/>
          <w:color w:val="auto"/>
          <w:sz w:val="24"/>
          <w:szCs w:val="28"/>
        </w:rPr>
      </w:pPr>
      <w:bookmarkStart w:id="7" w:name="chapter7"/>
      <w:bookmarkEnd w:id="7"/>
      <w:r>
        <w:rPr>
          <w:rFonts w:hint="eastAsia" w:ascii="宋体" w:hAnsi="宋体" w:cs="宋体"/>
          <w:b/>
          <w:color w:val="auto"/>
          <w:sz w:val="24"/>
          <w:szCs w:val="28"/>
        </w:rPr>
        <w:br w:type="page"/>
      </w:r>
      <w:r>
        <w:rPr>
          <w:rFonts w:hint="eastAsia" w:ascii="宋体" w:hAnsi="宋体" w:cs="宋体"/>
          <w:b/>
          <w:color w:val="auto"/>
          <w:sz w:val="24"/>
          <w:szCs w:val="28"/>
        </w:rPr>
        <w:t>格式三：</w:t>
      </w:r>
    </w:p>
    <w:p w14:paraId="6E5369E7">
      <w:pPr>
        <w:spacing w:line="360" w:lineRule="auto"/>
        <w:jc w:val="center"/>
        <w:rPr>
          <w:rFonts w:ascii="宋体" w:hAnsi="宋体" w:cs="宋体"/>
          <w:b/>
          <w:color w:val="auto"/>
          <w:sz w:val="24"/>
          <w:szCs w:val="28"/>
        </w:rPr>
      </w:pPr>
      <w:r>
        <w:rPr>
          <w:rFonts w:hint="eastAsia" w:ascii="宋体" w:hAnsi="宋体" w:cs="宋体"/>
          <w:b/>
          <w:color w:val="auto"/>
          <w:sz w:val="24"/>
          <w:szCs w:val="28"/>
        </w:rPr>
        <w:t>投标报价明细表（格式）</w:t>
      </w:r>
    </w:p>
    <w:p w14:paraId="2DE1F180">
      <w:pPr>
        <w:spacing w:line="360" w:lineRule="auto"/>
        <w:jc w:val="center"/>
        <w:rPr>
          <w:rFonts w:ascii="宋体" w:hAnsi="宋体" w:cs="宋体"/>
          <w:bCs/>
          <w:color w:val="auto"/>
          <w:sz w:val="24"/>
        </w:rPr>
      </w:pPr>
    </w:p>
    <w:p w14:paraId="79602075">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项目名称：             包：                                 货币单位:</w:t>
      </w:r>
      <w:r>
        <w:rPr>
          <w:rFonts w:hint="eastAsia" w:ascii="宋体" w:hAnsi="宋体" w:cs="宋体"/>
          <w:b/>
          <w:bCs/>
          <w:i/>
          <w:color w:val="auto"/>
          <w:sz w:val="24"/>
          <w:u w:val="single"/>
        </w:rPr>
        <w:t>元</w:t>
      </w:r>
    </w:p>
    <w:tbl>
      <w:tblPr>
        <w:tblStyle w:val="37"/>
        <w:tblW w:w="97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0"/>
        <w:gridCol w:w="1166"/>
        <w:gridCol w:w="2302"/>
        <w:gridCol w:w="852"/>
        <w:gridCol w:w="720"/>
        <w:gridCol w:w="900"/>
        <w:gridCol w:w="776"/>
        <w:gridCol w:w="1024"/>
      </w:tblGrid>
      <w:tr w14:paraId="1CC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dxa"/>
            <w:vAlign w:val="center"/>
          </w:tcPr>
          <w:p w14:paraId="7BAA13D7">
            <w:pPr>
              <w:spacing w:line="360" w:lineRule="exact"/>
              <w:jc w:val="center"/>
              <w:rPr>
                <w:rFonts w:ascii="宋体" w:hAnsi="宋体" w:cs="宋体"/>
                <w:bCs/>
                <w:color w:val="auto"/>
                <w:sz w:val="24"/>
              </w:rPr>
            </w:pPr>
            <w:r>
              <w:rPr>
                <w:rFonts w:hint="eastAsia" w:ascii="宋体" w:hAnsi="宋体" w:cs="宋体"/>
                <w:bCs/>
                <w:color w:val="auto"/>
                <w:sz w:val="24"/>
              </w:rPr>
              <w:t>序号</w:t>
            </w:r>
          </w:p>
        </w:tc>
        <w:tc>
          <w:tcPr>
            <w:tcW w:w="1260" w:type="dxa"/>
            <w:vAlign w:val="center"/>
          </w:tcPr>
          <w:p w14:paraId="56FAB230">
            <w:pPr>
              <w:spacing w:line="360" w:lineRule="exact"/>
              <w:jc w:val="center"/>
              <w:rPr>
                <w:rFonts w:ascii="宋体" w:hAnsi="宋体" w:cs="宋体"/>
                <w:bCs/>
                <w:color w:val="auto"/>
                <w:sz w:val="24"/>
              </w:rPr>
            </w:pPr>
            <w:r>
              <w:rPr>
                <w:rFonts w:hint="eastAsia" w:ascii="宋体" w:hAnsi="宋体" w:cs="宋体"/>
                <w:bCs/>
                <w:color w:val="auto"/>
                <w:sz w:val="24"/>
              </w:rPr>
              <w:t>货物名称</w:t>
            </w:r>
          </w:p>
        </w:tc>
        <w:tc>
          <w:tcPr>
            <w:tcW w:w="1166" w:type="dxa"/>
            <w:vAlign w:val="center"/>
          </w:tcPr>
          <w:p w14:paraId="467EB36E">
            <w:pPr>
              <w:spacing w:line="360" w:lineRule="exact"/>
              <w:jc w:val="center"/>
              <w:rPr>
                <w:rFonts w:ascii="宋体" w:hAnsi="宋体" w:cs="宋体"/>
                <w:bCs/>
                <w:color w:val="auto"/>
                <w:sz w:val="24"/>
              </w:rPr>
            </w:pPr>
            <w:r>
              <w:rPr>
                <w:rFonts w:hint="eastAsia" w:ascii="宋体" w:hAnsi="宋体" w:cs="宋体"/>
                <w:bCs/>
                <w:color w:val="auto"/>
                <w:sz w:val="24"/>
              </w:rPr>
              <w:t>品牌</w:t>
            </w:r>
          </w:p>
        </w:tc>
        <w:tc>
          <w:tcPr>
            <w:tcW w:w="2302" w:type="dxa"/>
            <w:vAlign w:val="center"/>
          </w:tcPr>
          <w:p w14:paraId="212E6CB5">
            <w:pPr>
              <w:spacing w:line="360" w:lineRule="exact"/>
              <w:jc w:val="center"/>
              <w:rPr>
                <w:rFonts w:ascii="宋体" w:hAnsi="宋体" w:cs="宋体"/>
                <w:bCs/>
                <w:color w:val="auto"/>
                <w:sz w:val="24"/>
              </w:rPr>
            </w:pPr>
            <w:r>
              <w:rPr>
                <w:rFonts w:hint="eastAsia" w:ascii="宋体" w:hAnsi="宋体" w:cs="宋体"/>
                <w:bCs/>
                <w:color w:val="auto"/>
                <w:sz w:val="24"/>
              </w:rPr>
              <w:t>产地</w:t>
            </w:r>
          </w:p>
        </w:tc>
        <w:tc>
          <w:tcPr>
            <w:tcW w:w="852" w:type="dxa"/>
            <w:vAlign w:val="center"/>
          </w:tcPr>
          <w:p w14:paraId="724612EE">
            <w:pPr>
              <w:spacing w:line="360" w:lineRule="exact"/>
              <w:jc w:val="center"/>
              <w:rPr>
                <w:rFonts w:ascii="宋体" w:hAnsi="宋体" w:cs="宋体"/>
                <w:bCs/>
                <w:color w:val="auto"/>
                <w:sz w:val="24"/>
              </w:rPr>
            </w:pPr>
            <w:r>
              <w:rPr>
                <w:rFonts w:hint="eastAsia" w:ascii="宋体" w:hAnsi="宋体" w:cs="宋体"/>
                <w:bCs/>
                <w:color w:val="auto"/>
                <w:sz w:val="24"/>
              </w:rPr>
              <w:t>规格</w:t>
            </w:r>
          </w:p>
        </w:tc>
        <w:tc>
          <w:tcPr>
            <w:tcW w:w="720" w:type="dxa"/>
            <w:vAlign w:val="center"/>
          </w:tcPr>
          <w:p w14:paraId="73F81272">
            <w:pPr>
              <w:spacing w:line="360" w:lineRule="exact"/>
              <w:jc w:val="center"/>
              <w:rPr>
                <w:rFonts w:ascii="宋体" w:hAnsi="宋体" w:cs="宋体"/>
                <w:bCs/>
                <w:color w:val="auto"/>
                <w:sz w:val="24"/>
              </w:rPr>
            </w:pPr>
            <w:r>
              <w:rPr>
                <w:rFonts w:hint="eastAsia" w:ascii="宋体" w:hAnsi="宋体" w:cs="宋体"/>
                <w:bCs/>
                <w:color w:val="auto"/>
                <w:sz w:val="24"/>
              </w:rPr>
              <w:t>数量</w:t>
            </w:r>
          </w:p>
        </w:tc>
        <w:tc>
          <w:tcPr>
            <w:tcW w:w="900" w:type="dxa"/>
            <w:vAlign w:val="center"/>
          </w:tcPr>
          <w:p w14:paraId="25987B25">
            <w:pPr>
              <w:spacing w:line="360" w:lineRule="exact"/>
              <w:jc w:val="center"/>
              <w:rPr>
                <w:rFonts w:ascii="宋体" w:hAnsi="宋体" w:cs="宋体"/>
                <w:bCs/>
                <w:color w:val="auto"/>
                <w:sz w:val="24"/>
              </w:rPr>
            </w:pPr>
            <w:r>
              <w:rPr>
                <w:rFonts w:hint="eastAsia" w:ascii="宋体" w:hAnsi="宋体" w:cs="宋体"/>
                <w:bCs/>
                <w:color w:val="auto"/>
                <w:sz w:val="24"/>
              </w:rPr>
              <w:t>单价</w:t>
            </w:r>
          </w:p>
        </w:tc>
        <w:tc>
          <w:tcPr>
            <w:tcW w:w="776" w:type="dxa"/>
            <w:vAlign w:val="center"/>
          </w:tcPr>
          <w:p w14:paraId="6F54D816">
            <w:pPr>
              <w:spacing w:line="360" w:lineRule="exact"/>
              <w:jc w:val="center"/>
              <w:rPr>
                <w:rFonts w:ascii="宋体" w:hAnsi="宋体" w:cs="宋体"/>
                <w:bCs/>
                <w:color w:val="auto"/>
                <w:sz w:val="24"/>
              </w:rPr>
            </w:pPr>
            <w:r>
              <w:rPr>
                <w:rFonts w:hint="eastAsia" w:ascii="宋体" w:hAnsi="宋体" w:cs="宋体"/>
                <w:bCs/>
                <w:color w:val="auto"/>
                <w:sz w:val="24"/>
              </w:rPr>
              <w:t>合计</w:t>
            </w:r>
          </w:p>
        </w:tc>
        <w:tc>
          <w:tcPr>
            <w:tcW w:w="1024" w:type="dxa"/>
            <w:vAlign w:val="center"/>
          </w:tcPr>
          <w:p w14:paraId="0F698261">
            <w:pPr>
              <w:spacing w:line="360" w:lineRule="exact"/>
              <w:jc w:val="center"/>
              <w:rPr>
                <w:rFonts w:ascii="宋体" w:hAnsi="宋体" w:cs="宋体"/>
                <w:bCs/>
                <w:color w:val="auto"/>
                <w:sz w:val="24"/>
              </w:rPr>
            </w:pPr>
            <w:r>
              <w:rPr>
                <w:rFonts w:hint="eastAsia" w:ascii="宋体" w:hAnsi="宋体" w:cs="宋体"/>
                <w:bCs/>
                <w:color w:val="auto"/>
                <w:sz w:val="24"/>
              </w:rPr>
              <w:t>合同履行期限</w:t>
            </w:r>
          </w:p>
        </w:tc>
      </w:tr>
      <w:tr w14:paraId="1A21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Pr>
          <w:p w14:paraId="6866D445">
            <w:pPr>
              <w:spacing w:line="360" w:lineRule="exact"/>
              <w:rPr>
                <w:rFonts w:ascii="宋体" w:hAnsi="宋体" w:cs="宋体"/>
                <w:b/>
                <w:color w:val="auto"/>
                <w:sz w:val="24"/>
              </w:rPr>
            </w:pPr>
          </w:p>
        </w:tc>
        <w:tc>
          <w:tcPr>
            <w:tcW w:w="1260" w:type="dxa"/>
          </w:tcPr>
          <w:p w14:paraId="2A05432D">
            <w:pPr>
              <w:spacing w:line="360" w:lineRule="exact"/>
              <w:rPr>
                <w:rFonts w:ascii="宋体" w:hAnsi="宋体" w:cs="宋体"/>
                <w:b/>
                <w:color w:val="auto"/>
                <w:sz w:val="24"/>
              </w:rPr>
            </w:pPr>
          </w:p>
        </w:tc>
        <w:tc>
          <w:tcPr>
            <w:tcW w:w="1166" w:type="dxa"/>
          </w:tcPr>
          <w:p w14:paraId="71F7B4F6">
            <w:pPr>
              <w:spacing w:line="360" w:lineRule="exact"/>
              <w:rPr>
                <w:rFonts w:ascii="宋体" w:hAnsi="宋体" w:cs="宋体"/>
                <w:b/>
                <w:color w:val="auto"/>
                <w:sz w:val="24"/>
              </w:rPr>
            </w:pPr>
          </w:p>
        </w:tc>
        <w:tc>
          <w:tcPr>
            <w:tcW w:w="2302" w:type="dxa"/>
          </w:tcPr>
          <w:p w14:paraId="6654CC26">
            <w:pPr>
              <w:spacing w:line="360" w:lineRule="exact"/>
              <w:rPr>
                <w:rFonts w:ascii="宋体" w:hAnsi="宋体" w:cs="宋体"/>
                <w:b/>
                <w:color w:val="auto"/>
                <w:sz w:val="24"/>
              </w:rPr>
            </w:pPr>
          </w:p>
        </w:tc>
        <w:tc>
          <w:tcPr>
            <w:tcW w:w="852" w:type="dxa"/>
          </w:tcPr>
          <w:p w14:paraId="24662A0A">
            <w:pPr>
              <w:spacing w:line="360" w:lineRule="exact"/>
              <w:rPr>
                <w:rFonts w:ascii="宋体" w:hAnsi="宋体" w:cs="宋体"/>
                <w:b/>
                <w:color w:val="auto"/>
                <w:sz w:val="24"/>
              </w:rPr>
            </w:pPr>
          </w:p>
        </w:tc>
        <w:tc>
          <w:tcPr>
            <w:tcW w:w="720" w:type="dxa"/>
          </w:tcPr>
          <w:p w14:paraId="467B2D1A">
            <w:pPr>
              <w:spacing w:line="360" w:lineRule="exact"/>
              <w:rPr>
                <w:rFonts w:ascii="宋体" w:hAnsi="宋体" w:cs="宋体"/>
                <w:b/>
                <w:color w:val="auto"/>
                <w:sz w:val="24"/>
              </w:rPr>
            </w:pPr>
          </w:p>
        </w:tc>
        <w:tc>
          <w:tcPr>
            <w:tcW w:w="900" w:type="dxa"/>
          </w:tcPr>
          <w:p w14:paraId="14377B65">
            <w:pPr>
              <w:spacing w:line="360" w:lineRule="exact"/>
              <w:rPr>
                <w:rFonts w:ascii="宋体" w:hAnsi="宋体" w:cs="宋体"/>
                <w:b/>
                <w:color w:val="auto"/>
                <w:sz w:val="24"/>
              </w:rPr>
            </w:pPr>
          </w:p>
        </w:tc>
        <w:tc>
          <w:tcPr>
            <w:tcW w:w="776" w:type="dxa"/>
          </w:tcPr>
          <w:p w14:paraId="3BE53076">
            <w:pPr>
              <w:spacing w:line="360" w:lineRule="exact"/>
              <w:rPr>
                <w:rFonts w:ascii="宋体" w:hAnsi="宋体" w:cs="宋体"/>
                <w:b/>
                <w:color w:val="auto"/>
                <w:sz w:val="24"/>
              </w:rPr>
            </w:pPr>
          </w:p>
        </w:tc>
        <w:tc>
          <w:tcPr>
            <w:tcW w:w="1024" w:type="dxa"/>
          </w:tcPr>
          <w:p w14:paraId="05F522B9">
            <w:pPr>
              <w:spacing w:line="360" w:lineRule="exact"/>
              <w:rPr>
                <w:rFonts w:ascii="宋体" w:hAnsi="宋体" w:cs="宋体"/>
                <w:b/>
                <w:color w:val="auto"/>
                <w:sz w:val="24"/>
              </w:rPr>
            </w:pPr>
          </w:p>
        </w:tc>
      </w:tr>
      <w:tr w14:paraId="5D3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Pr>
          <w:p w14:paraId="00C3F6DA">
            <w:pPr>
              <w:spacing w:line="360" w:lineRule="exact"/>
              <w:rPr>
                <w:rFonts w:ascii="宋体" w:hAnsi="宋体" w:cs="宋体"/>
                <w:b/>
                <w:color w:val="auto"/>
                <w:sz w:val="24"/>
              </w:rPr>
            </w:pPr>
          </w:p>
        </w:tc>
        <w:tc>
          <w:tcPr>
            <w:tcW w:w="1260" w:type="dxa"/>
          </w:tcPr>
          <w:p w14:paraId="1D0469B1">
            <w:pPr>
              <w:spacing w:line="360" w:lineRule="exact"/>
              <w:rPr>
                <w:rFonts w:ascii="宋体" w:hAnsi="宋体" w:cs="宋体"/>
                <w:b/>
                <w:color w:val="auto"/>
                <w:sz w:val="24"/>
              </w:rPr>
            </w:pPr>
          </w:p>
        </w:tc>
        <w:tc>
          <w:tcPr>
            <w:tcW w:w="1166" w:type="dxa"/>
          </w:tcPr>
          <w:p w14:paraId="6093E2D7">
            <w:pPr>
              <w:spacing w:line="360" w:lineRule="exact"/>
              <w:rPr>
                <w:rFonts w:ascii="宋体" w:hAnsi="宋体" w:cs="宋体"/>
                <w:b/>
                <w:color w:val="auto"/>
                <w:sz w:val="24"/>
              </w:rPr>
            </w:pPr>
          </w:p>
        </w:tc>
        <w:tc>
          <w:tcPr>
            <w:tcW w:w="2302" w:type="dxa"/>
          </w:tcPr>
          <w:p w14:paraId="0174F34E">
            <w:pPr>
              <w:spacing w:line="360" w:lineRule="exact"/>
              <w:rPr>
                <w:rFonts w:ascii="宋体" w:hAnsi="宋体" w:cs="宋体"/>
                <w:b/>
                <w:color w:val="auto"/>
                <w:sz w:val="24"/>
              </w:rPr>
            </w:pPr>
          </w:p>
        </w:tc>
        <w:tc>
          <w:tcPr>
            <w:tcW w:w="852" w:type="dxa"/>
          </w:tcPr>
          <w:p w14:paraId="17563839">
            <w:pPr>
              <w:spacing w:line="360" w:lineRule="exact"/>
              <w:rPr>
                <w:rFonts w:ascii="宋体" w:hAnsi="宋体" w:cs="宋体"/>
                <w:b/>
                <w:color w:val="auto"/>
                <w:sz w:val="24"/>
              </w:rPr>
            </w:pPr>
          </w:p>
        </w:tc>
        <w:tc>
          <w:tcPr>
            <w:tcW w:w="720" w:type="dxa"/>
          </w:tcPr>
          <w:p w14:paraId="0D21273D">
            <w:pPr>
              <w:spacing w:line="360" w:lineRule="exact"/>
              <w:rPr>
                <w:rFonts w:ascii="宋体" w:hAnsi="宋体" w:cs="宋体"/>
                <w:b/>
                <w:color w:val="auto"/>
                <w:sz w:val="24"/>
              </w:rPr>
            </w:pPr>
          </w:p>
        </w:tc>
        <w:tc>
          <w:tcPr>
            <w:tcW w:w="900" w:type="dxa"/>
          </w:tcPr>
          <w:p w14:paraId="3C2AEDB1">
            <w:pPr>
              <w:spacing w:line="360" w:lineRule="exact"/>
              <w:rPr>
                <w:rFonts w:ascii="宋体" w:hAnsi="宋体" w:cs="宋体"/>
                <w:b/>
                <w:color w:val="auto"/>
                <w:sz w:val="24"/>
              </w:rPr>
            </w:pPr>
          </w:p>
        </w:tc>
        <w:tc>
          <w:tcPr>
            <w:tcW w:w="776" w:type="dxa"/>
          </w:tcPr>
          <w:p w14:paraId="0E49F63A">
            <w:pPr>
              <w:spacing w:line="360" w:lineRule="exact"/>
              <w:rPr>
                <w:rFonts w:ascii="宋体" w:hAnsi="宋体" w:cs="宋体"/>
                <w:b/>
                <w:color w:val="auto"/>
                <w:sz w:val="24"/>
              </w:rPr>
            </w:pPr>
          </w:p>
        </w:tc>
        <w:tc>
          <w:tcPr>
            <w:tcW w:w="1024" w:type="dxa"/>
          </w:tcPr>
          <w:p w14:paraId="50D8D190">
            <w:pPr>
              <w:spacing w:line="360" w:lineRule="exact"/>
              <w:rPr>
                <w:rFonts w:ascii="宋体" w:hAnsi="宋体" w:cs="宋体"/>
                <w:b/>
                <w:color w:val="auto"/>
                <w:sz w:val="24"/>
              </w:rPr>
            </w:pPr>
          </w:p>
        </w:tc>
      </w:tr>
      <w:tr w14:paraId="2CE5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Borders>
              <w:bottom w:val="nil"/>
            </w:tcBorders>
          </w:tcPr>
          <w:p w14:paraId="44CB0843">
            <w:pPr>
              <w:spacing w:line="360" w:lineRule="exact"/>
              <w:rPr>
                <w:rFonts w:ascii="宋体" w:hAnsi="宋体" w:cs="宋体"/>
                <w:b/>
                <w:color w:val="auto"/>
                <w:sz w:val="24"/>
              </w:rPr>
            </w:pPr>
          </w:p>
        </w:tc>
        <w:tc>
          <w:tcPr>
            <w:tcW w:w="1260" w:type="dxa"/>
            <w:tcBorders>
              <w:bottom w:val="nil"/>
            </w:tcBorders>
          </w:tcPr>
          <w:p w14:paraId="7432A46D">
            <w:pPr>
              <w:spacing w:line="360" w:lineRule="exact"/>
              <w:rPr>
                <w:rFonts w:ascii="宋体" w:hAnsi="宋体" w:cs="宋体"/>
                <w:b/>
                <w:color w:val="auto"/>
                <w:sz w:val="24"/>
              </w:rPr>
            </w:pPr>
          </w:p>
        </w:tc>
        <w:tc>
          <w:tcPr>
            <w:tcW w:w="1166" w:type="dxa"/>
          </w:tcPr>
          <w:p w14:paraId="6115EE3A">
            <w:pPr>
              <w:spacing w:line="360" w:lineRule="exact"/>
              <w:rPr>
                <w:rFonts w:ascii="宋体" w:hAnsi="宋体" w:cs="宋体"/>
                <w:b/>
                <w:color w:val="auto"/>
                <w:sz w:val="24"/>
              </w:rPr>
            </w:pPr>
          </w:p>
        </w:tc>
        <w:tc>
          <w:tcPr>
            <w:tcW w:w="2302" w:type="dxa"/>
          </w:tcPr>
          <w:p w14:paraId="16F5F4AF">
            <w:pPr>
              <w:spacing w:line="360" w:lineRule="exact"/>
              <w:rPr>
                <w:rFonts w:ascii="宋体" w:hAnsi="宋体" w:cs="宋体"/>
                <w:b/>
                <w:color w:val="auto"/>
                <w:sz w:val="24"/>
              </w:rPr>
            </w:pPr>
          </w:p>
        </w:tc>
        <w:tc>
          <w:tcPr>
            <w:tcW w:w="852" w:type="dxa"/>
          </w:tcPr>
          <w:p w14:paraId="5A6292AF">
            <w:pPr>
              <w:spacing w:line="360" w:lineRule="exact"/>
              <w:rPr>
                <w:rFonts w:ascii="宋体" w:hAnsi="宋体" w:cs="宋体"/>
                <w:b/>
                <w:color w:val="auto"/>
                <w:sz w:val="24"/>
              </w:rPr>
            </w:pPr>
          </w:p>
        </w:tc>
        <w:tc>
          <w:tcPr>
            <w:tcW w:w="720" w:type="dxa"/>
          </w:tcPr>
          <w:p w14:paraId="479A42EB">
            <w:pPr>
              <w:spacing w:line="360" w:lineRule="exact"/>
              <w:rPr>
                <w:rFonts w:ascii="宋体" w:hAnsi="宋体" w:cs="宋体"/>
                <w:b/>
                <w:color w:val="auto"/>
                <w:sz w:val="24"/>
              </w:rPr>
            </w:pPr>
          </w:p>
        </w:tc>
        <w:tc>
          <w:tcPr>
            <w:tcW w:w="900" w:type="dxa"/>
          </w:tcPr>
          <w:p w14:paraId="6B9F3490">
            <w:pPr>
              <w:spacing w:line="360" w:lineRule="exact"/>
              <w:rPr>
                <w:rFonts w:ascii="宋体" w:hAnsi="宋体" w:cs="宋体"/>
                <w:b/>
                <w:color w:val="auto"/>
                <w:sz w:val="24"/>
              </w:rPr>
            </w:pPr>
          </w:p>
        </w:tc>
        <w:tc>
          <w:tcPr>
            <w:tcW w:w="776" w:type="dxa"/>
          </w:tcPr>
          <w:p w14:paraId="01534C8A">
            <w:pPr>
              <w:spacing w:line="360" w:lineRule="exact"/>
              <w:rPr>
                <w:rFonts w:ascii="宋体" w:hAnsi="宋体" w:cs="宋体"/>
                <w:b/>
                <w:color w:val="auto"/>
                <w:sz w:val="24"/>
              </w:rPr>
            </w:pPr>
          </w:p>
        </w:tc>
        <w:tc>
          <w:tcPr>
            <w:tcW w:w="1024" w:type="dxa"/>
          </w:tcPr>
          <w:p w14:paraId="0D561C4A">
            <w:pPr>
              <w:spacing w:line="360" w:lineRule="exact"/>
              <w:rPr>
                <w:rFonts w:ascii="宋体" w:hAnsi="宋体" w:cs="宋体"/>
                <w:b/>
                <w:color w:val="auto"/>
                <w:sz w:val="24"/>
              </w:rPr>
            </w:pPr>
          </w:p>
        </w:tc>
      </w:tr>
      <w:tr w14:paraId="761F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10" w:type="dxa"/>
            <w:gridSpan w:val="2"/>
            <w:tcBorders>
              <w:bottom w:val="single" w:color="auto" w:sz="4" w:space="0"/>
            </w:tcBorders>
          </w:tcPr>
          <w:p w14:paraId="0BF976AC">
            <w:pPr>
              <w:spacing w:line="360" w:lineRule="exact"/>
              <w:rPr>
                <w:rFonts w:ascii="宋体" w:hAnsi="宋体" w:cs="宋体"/>
                <w:bCs/>
                <w:color w:val="auto"/>
                <w:sz w:val="24"/>
              </w:rPr>
            </w:pPr>
            <w:r>
              <w:rPr>
                <w:rFonts w:hint="eastAsia" w:ascii="宋体" w:hAnsi="宋体" w:cs="宋体"/>
                <w:bCs/>
                <w:color w:val="auto"/>
                <w:sz w:val="24"/>
              </w:rPr>
              <w:t>折扣优惠</w:t>
            </w:r>
          </w:p>
        </w:tc>
        <w:tc>
          <w:tcPr>
            <w:tcW w:w="7740" w:type="dxa"/>
            <w:gridSpan w:val="7"/>
            <w:tcBorders>
              <w:bottom w:val="single" w:color="auto" w:sz="4" w:space="0"/>
            </w:tcBorders>
          </w:tcPr>
          <w:p w14:paraId="47B04D2C">
            <w:pPr>
              <w:spacing w:line="360" w:lineRule="exact"/>
              <w:rPr>
                <w:rFonts w:ascii="宋体" w:hAnsi="宋体" w:cs="宋体"/>
                <w:bCs/>
                <w:color w:val="auto"/>
                <w:sz w:val="24"/>
              </w:rPr>
            </w:pPr>
          </w:p>
        </w:tc>
      </w:tr>
      <w:tr w14:paraId="454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10" w:type="dxa"/>
            <w:gridSpan w:val="2"/>
            <w:tcBorders>
              <w:top w:val="single" w:color="auto" w:sz="4" w:space="0"/>
            </w:tcBorders>
          </w:tcPr>
          <w:p w14:paraId="0D532BE2">
            <w:pPr>
              <w:spacing w:line="360" w:lineRule="exact"/>
              <w:rPr>
                <w:rFonts w:ascii="宋体" w:hAnsi="宋体" w:cs="宋体"/>
                <w:bCs/>
                <w:color w:val="auto"/>
                <w:sz w:val="24"/>
              </w:rPr>
            </w:pPr>
            <w:r>
              <w:rPr>
                <w:rFonts w:hint="eastAsia" w:ascii="宋体" w:hAnsi="宋体" w:cs="宋体"/>
                <w:bCs/>
                <w:color w:val="auto"/>
                <w:sz w:val="24"/>
              </w:rPr>
              <w:t>总价</w:t>
            </w:r>
          </w:p>
        </w:tc>
        <w:tc>
          <w:tcPr>
            <w:tcW w:w="7740" w:type="dxa"/>
            <w:gridSpan w:val="7"/>
            <w:tcBorders>
              <w:top w:val="single" w:color="auto" w:sz="4" w:space="0"/>
            </w:tcBorders>
          </w:tcPr>
          <w:p w14:paraId="01DF1CA5">
            <w:pPr>
              <w:spacing w:line="360" w:lineRule="exact"/>
              <w:rPr>
                <w:rFonts w:ascii="宋体" w:hAnsi="宋体" w:cs="宋体"/>
                <w:bCs/>
                <w:color w:val="auto"/>
                <w:sz w:val="24"/>
              </w:rPr>
            </w:pPr>
            <w:r>
              <w:rPr>
                <w:rFonts w:hint="eastAsia" w:ascii="宋体" w:hAnsi="宋体" w:cs="宋体"/>
                <w:bCs/>
                <w:color w:val="auto"/>
                <w:sz w:val="24"/>
              </w:rPr>
              <w:t>人民币大写：             小写：</w:t>
            </w:r>
          </w:p>
        </w:tc>
      </w:tr>
    </w:tbl>
    <w:p w14:paraId="2C48D1C7">
      <w:pPr>
        <w:spacing w:line="360" w:lineRule="auto"/>
        <w:ind w:firstLine="480" w:firstLineChars="200"/>
        <w:rPr>
          <w:rFonts w:ascii="宋体" w:hAnsi="宋体" w:cs="宋体"/>
          <w:color w:val="auto"/>
          <w:sz w:val="24"/>
        </w:rPr>
      </w:pPr>
    </w:p>
    <w:p w14:paraId="6AA6CE54">
      <w:pPr>
        <w:spacing w:line="360" w:lineRule="auto"/>
        <w:ind w:firstLine="480" w:firstLineChars="200"/>
        <w:rPr>
          <w:rFonts w:ascii="宋体" w:hAnsi="宋体" w:cs="宋体"/>
          <w:color w:val="auto"/>
          <w:sz w:val="24"/>
        </w:rPr>
      </w:pPr>
    </w:p>
    <w:p w14:paraId="2E016854">
      <w:pPr>
        <w:spacing w:line="360" w:lineRule="auto"/>
        <w:ind w:firstLine="480" w:firstLineChars="200"/>
        <w:rPr>
          <w:rFonts w:ascii="宋体" w:hAnsi="宋体" w:cs="宋体"/>
          <w:color w:val="auto"/>
          <w:sz w:val="24"/>
        </w:rPr>
      </w:pPr>
      <w:r>
        <w:rPr>
          <w:rFonts w:hint="eastAsia" w:ascii="宋体" w:hAnsi="宋体" w:cs="宋体"/>
          <w:color w:val="auto"/>
          <w:sz w:val="24"/>
        </w:rPr>
        <w:t>投标人全称（公章）：</w:t>
      </w:r>
    </w:p>
    <w:p w14:paraId="31DEA53F">
      <w:pPr>
        <w:spacing w:line="360" w:lineRule="auto"/>
        <w:ind w:firstLine="480" w:firstLineChars="200"/>
        <w:rPr>
          <w:rFonts w:ascii="宋体" w:hAnsi="宋体" w:cs="宋体"/>
          <w:color w:val="auto"/>
          <w:sz w:val="24"/>
        </w:rPr>
      </w:pPr>
      <w:r>
        <w:rPr>
          <w:rFonts w:hint="eastAsia" w:ascii="宋体" w:hAnsi="宋体" w:cs="宋体"/>
          <w:color w:val="auto"/>
          <w:sz w:val="24"/>
        </w:rPr>
        <w:t>单位负责人或授权代理人（签字）：</w:t>
      </w:r>
    </w:p>
    <w:p w14:paraId="29D47F29">
      <w:pPr>
        <w:spacing w:line="360" w:lineRule="auto"/>
        <w:ind w:firstLine="480" w:firstLineChars="200"/>
        <w:rPr>
          <w:rFonts w:ascii="宋体" w:hAnsi="宋体" w:cs="宋体"/>
          <w:color w:val="auto"/>
          <w:sz w:val="24"/>
        </w:rPr>
      </w:pPr>
      <w:r>
        <w:rPr>
          <w:rFonts w:hint="eastAsia" w:ascii="宋体" w:hAnsi="宋体" w:cs="宋体"/>
          <w:color w:val="auto"/>
          <w:sz w:val="24"/>
        </w:rPr>
        <w:t>时间：年 月 日</w:t>
      </w:r>
    </w:p>
    <w:p w14:paraId="4FE38B68">
      <w:pPr>
        <w:spacing w:line="360" w:lineRule="auto"/>
        <w:rPr>
          <w:rFonts w:ascii="宋体" w:hAnsi="宋体" w:cs="宋体"/>
          <w:color w:val="auto"/>
          <w:sz w:val="24"/>
        </w:rPr>
      </w:pPr>
      <w:r>
        <w:rPr>
          <w:rFonts w:hint="eastAsia" w:ascii="宋体" w:hAnsi="宋体" w:cs="宋体"/>
          <w:color w:val="auto"/>
          <w:sz w:val="24"/>
        </w:rPr>
        <w:t>说明：</w:t>
      </w:r>
    </w:p>
    <w:p w14:paraId="77875BCF">
      <w:pPr>
        <w:spacing w:line="360" w:lineRule="auto"/>
        <w:ind w:firstLine="480" w:firstLineChars="200"/>
        <w:rPr>
          <w:rFonts w:ascii="宋体" w:hAnsi="宋体" w:cs="宋体"/>
          <w:color w:val="auto"/>
          <w:sz w:val="24"/>
        </w:rPr>
      </w:pPr>
      <w:r>
        <w:rPr>
          <w:rFonts w:hint="eastAsia" w:ascii="宋体" w:hAnsi="宋体" w:cs="宋体"/>
          <w:color w:val="auto"/>
          <w:sz w:val="24"/>
        </w:rPr>
        <w:t>1.与本项目有关的各种费用均应包含在总报价中。</w:t>
      </w:r>
    </w:p>
    <w:p w14:paraId="3F6C4915">
      <w:pPr>
        <w:spacing w:line="360" w:lineRule="auto"/>
        <w:ind w:firstLine="480" w:firstLineChars="200"/>
        <w:rPr>
          <w:rFonts w:ascii="宋体" w:hAnsi="宋体" w:cs="宋体"/>
          <w:color w:val="auto"/>
          <w:sz w:val="24"/>
        </w:rPr>
      </w:pPr>
      <w:r>
        <w:rPr>
          <w:rFonts w:hint="eastAsia" w:ascii="宋体" w:hAnsi="宋体" w:cs="宋体"/>
          <w:color w:val="auto"/>
          <w:sz w:val="24"/>
        </w:rPr>
        <w:t>2.如果投标人提供价格折扣优惠，应在表中明确填列。</w:t>
      </w:r>
    </w:p>
    <w:p w14:paraId="2E7E6A4F">
      <w:pPr>
        <w:spacing w:line="360" w:lineRule="auto"/>
        <w:ind w:firstLine="480" w:firstLineChars="200"/>
        <w:rPr>
          <w:rFonts w:ascii="宋体" w:hAnsi="宋体" w:cs="宋体"/>
          <w:color w:val="auto"/>
          <w:sz w:val="24"/>
        </w:rPr>
      </w:pPr>
      <w:r>
        <w:rPr>
          <w:rFonts w:hint="eastAsia" w:ascii="宋体" w:hAnsi="宋体" w:cs="宋体"/>
          <w:color w:val="auto"/>
          <w:sz w:val="24"/>
        </w:rPr>
        <w:t>3.要说明的问题可另附页说明并签字和加盖公章。</w:t>
      </w:r>
    </w:p>
    <w:p w14:paraId="436EE150">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4.此表可根据需要自行拉长加宽。</w:t>
      </w:r>
    </w:p>
    <w:p w14:paraId="0DDCD4DF">
      <w:pPr>
        <w:spacing w:line="360" w:lineRule="auto"/>
        <w:outlineLvl w:val="0"/>
        <w:rPr>
          <w:rFonts w:ascii="宋体" w:hAnsi="宋体" w:cs="宋体"/>
          <w:color w:val="auto"/>
          <w:sz w:val="24"/>
          <w:highlight w:val="red"/>
        </w:rPr>
      </w:pPr>
    </w:p>
    <w:p w14:paraId="7DDFA5AC">
      <w:pPr>
        <w:spacing w:line="360" w:lineRule="auto"/>
        <w:rPr>
          <w:rFonts w:ascii="宋体" w:hAnsi="宋体" w:cs="宋体"/>
          <w:b/>
          <w:color w:val="auto"/>
          <w:sz w:val="24"/>
          <w:szCs w:val="28"/>
        </w:rPr>
      </w:pPr>
    </w:p>
    <w:p w14:paraId="413ACA37">
      <w:pPr>
        <w:spacing w:line="360" w:lineRule="auto"/>
        <w:rPr>
          <w:rFonts w:ascii="宋体" w:hAnsi="宋体" w:cs="宋体"/>
          <w:b/>
          <w:color w:val="auto"/>
          <w:sz w:val="24"/>
          <w:szCs w:val="28"/>
        </w:rPr>
      </w:pPr>
    </w:p>
    <w:p w14:paraId="4121228E">
      <w:pPr>
        <w:spacing w:line="360" w:lineRule="auto"/>
        <w:rPr>
          <w:rFonts w:ascii="宋体" w:hAnsi="宋体" w:cs="宋体"/>
          <w:b/>
          <w:color w:val="auto"/>
          <w:sz w:val="24"/>
          <w:szCs w:val="28"/>
        </w:rPr>
      </w:pPr>
    </w:p>
    <w:p w14:paraId="0C00A163">
      <w:pPr>
        <w:spacing w:line="360" w:lineRule="auto"/>
        <w:rPr>
          <w:rFonts w:ascii="宋体" w:hAnsi="宋体" w:cs="宋体"/>
          <w:b/>
          <w:color w:val="auto"/>
          <w:sz w:val="24"/>
          <w:szCs w:val="28"/>
        </w:rPr>
      </w:pPr>
    </w:p>
    <w:p w14:paraId="0C7EDA2F">
      <w:pPr>
        <w:spacing w:line="360" w:lineRule="auto"/>
        <w:rPr>
          <w:rFonts w:ascii="宋体" w:hAnsi="宋体" w:cs="宋体"/>
          <w:b/>
          <w:color w:val="auto"/>
          <w:sz w:val="24"/>
          <w:szCs w:val="28"/>
        </w:rPr>
      </w:pPr>
    </w:p>
    <w:p w14:paraId="471DC949">
      <w:pPr>
        <w:spacing w:line="360" w:lineRule="auto"/>
        <w:rPr>
          <w:rFonts w:ascii="宋体" w:hAnsi="宋体" w:cs="宋体"/>
          <w:b/>
          <w:color w:val="auto"/>
          <w:sz w:val="24"/>
          <w:szCs w:val="28"/>
        </w:rPr>
      </w:pPr>
    </w:p>
    <w:p w14:paraId="5A6B20FB">
      <w:pPr>
        <w:spacing w:line="360" w:lineRule="auto"/>
        <w:rPr>
          <w:rFonts w:ascii="宋体" w:hAnsi="宋体" w:cs="宋体"/>
          <w:b/>
          <w:color w:val="auto"/>
          <w:sz w:val="24"/>
          <w:szCs w:val="28"/>
        </w:rPr>
      </w:pPr>
    </w:p>
    <w:p w14:paraId="3AF88F75">
      <w:pPr>
        <w:pStyle w:val="47"/>
        <w:ind w:firstLine="420"/>
        <w:rPr>
          <w:rFonts w:hAnsi="宋体" w:cs="宋体"/>
          <w:color w:val="auto"/>
        </w:rPr>
      </w:pPr>
    </w:p>
    <w:p w14:paraId="4D5A0C75">
      <w:pPr>
        <w:spacing w:line="360" w:lineRule="auto"/>
        <w:rPr>
          <w:rFonts w:ascii="宋体" w:hAnsi="宋体" w:cs="宋体"/>
          <w:b/>
          <w:color w:val="auto"/>
          <w:sz w:val="24"/>
          <w:szCs w:val="28"/>
        </w:rPr>
        <w:sectPr>
          <w:pgSz w:w="11906" w:h="16838"/>
          <w:pgMar w:top="1361" w:right="1304" w:bottom="1247" w:left="1304" w:header="680" w:footer="680" w:gutter="0"/>
          <w:cols w:space="720" w:num="1"/>
          <w:docGrid w:linePitch="312" w:charSpace="0"/>
        </w:sectPr>
      </w:pPr>
    </w:p>
    <w:p w14:paraId="55D9A9AC">
      <w:pPr>
        <w:spacing w:line="360" w:lineRule="auto"/>
        <w:rPr>
          <w:rFonts w:ascii="宋体" w:hAnsi="宋体" w:cs="宋体"/>
          <w:b/>
          <w:color w:val="auto"/>
          <w:sz w:val="24"/>
          <w:szCs w:val="28"/>
        </w:rPr>
      </w:pPr>
      <w:r>
        <w:rPr>
          <w:rFonts w:hint="eastAsia" w:ascii="宋体" w:hAnsi="宋体" w:cs="宋体"/>
          <w:b/>
          <w:color w:val="auto"/>
          <w:sz w:val="24"/>
          <w:szCs w:val="28"/>
        </w:rPr>
        <w:t>格式四：</w:t>
      </w:r>
    </w:p>
    <w:p w14:paraId="5007D4EC">
      <w:pPr>
        <w:spacing w:line="360" w:lineRule="auto"/>
        <w:jc w:val="center"/>
        <w:rPr>
          <w:rFonts w:ascii="宋体" w:hAnsi="宋体" w:cs="宋体"/>
          <w:b/>
          <w:color w:val="auto"/>
          <w:sz w:val="24"/>
          <w:szCs w:val="28"/>
        </w:rPr>
      </w:pPr>
      <w:r>
        <w:rPr>
          <w:rFonts w:hint="eastAsia" w:ascii="宋体" w:hAnsi="宋体" w:cs="宋体"/>
          <w:b/>
          <w:color w:val="auto"/>
          <w:sz w:val="24"/>
          <w:szCs w:val="28"/>
        </w:rPr>
        <w:t>技术需求偏离表（格式）</w:t>
      </w:r>
    </w:p>
    <w:p w14:paraId="11FCA909">
      <w:pPr>
        <w:spacing w:line="360" w:lineRule="auto"/>
        <w:jc w:val="center"/>
        <w:outlineLvl w:val="0"/>
        <w:rPr>
          <w:rFonts w:ascii="宋体" w:hAnsi="宋体" w:cs="宋体"/>
          <w:b/>
          <w:color w:val="auto"/>
          <w:sz w:val="24"/>
          <w:szCs w:val="28"/>
        </w:rPr>
      </w:pPr>
    </w:p>
    <w:p w14:paraId="030B8A36">
      <w:pPr>
        <w:spacing w:line="360" w:lineRule="auto"/>
        <w:jc w:val="center"/>
        <w:outlineLvl w:val="0"/>
        <w:rPr>
          <w:rFonts w:ascii="宋体" w:hAnsi="宋体" w:cs="宋体"/>
          <w:b/>
          <w:color w:val="auto"/>
          <w:sz w:val="24"/>
          <w:szCs w:val="28"/>
        </w:rPr>
      </w:pPr>
    </w:p>
    <w:p w14:paraId="2301FC37">
      <w:pPr>
        <w:pStyle w:val="22"/>
        <w:spacing w:line="360" w:lineRule="auto"/>
        <w:ind w:firstLine="480" w:firstLineChars="200"/>
        <w:outlineLvl w:val="0"/>
        <w:rPr>
          <w:rFonts w:ascii="宋体" w:hAnsi="宋体" w:cs="宋体"/>
          <w:color w:val="auto"/>
          <w:szCs w:val="24"/>
        </w:rPr>
      </w:pPr>
      <w:r>
        <w:rPr>
          <w:rFonts w:hint="eastAsia" w:ascii="宋体" w:hAnsi="宋体" w:cs="宋体"/>
          <w:color w:val="auto"/>
          <w:szCs w:val="24"/>
        </w:rPr>
        <w:t>项目名称：包：/               项目编号：</w:t>
      </w:r>
    </w:p>
    <w:tbl>
      <w:tblPr>
        <w:tblStyle w:val="3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42"/>
        <w:gridCol w:w="2718"/>
        <w:gridCol w:w="2720"/>
        <w:gridCol w:w="817"/>
        <w:gridCol w:w="979"/>
      </w:tblGrid>
      <w:tr w14:paraId="7FB5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2" w:type="dxa"/>
            <w:vAlign w:val="center"/>
          </w:tcPr>
          <w:p w14:paraId="182DF812">
            <w:pPr>
              <w:spacing w:line="360" w:lineRule="exact"/>
              <w:jc w:val="center"/>
              <w:outlineLvl w:val="0"/>
              <w:rPr>
                <w:rFonts w:ascii="宋体" w:hAnsi="宋体" w:cs="宋体"/>
                <w:color w:val="auto"/>
                <w:sz w:val="24"/>
              </w:rPr>
            </w:pPr>
            <w:r>
              <w:rPr>
                <w:rFonts w:hint="eastAsia" w:ascii="宋体" w:hAnsi="宋体" w:cs="宋体"/>
                <w:color w:val="auto"/>
                <w:sz w:val="24"/>
              </w:rPr>
              <w:t>序号</w:t>
            </w:r>
          </w:p>
        </w:tc>
        <w:tc>
          <w:tcPr>
            <w:tcW w:w="1242" w:type="dxa"/>
            <w:vAlign w:val="center"/>
          </w:tcPr>
          <w:p w14:paraId="29C58696">
            <w:pPr>
              <w:spacing w:line="360" w:lineRule="exact"/>
              <w:jc w:val="center"/>
              <w:outlineLvl w:val="0"/>
              <w:rPr>
                <w:rFonts w:ascii="宋体" w:hAnsi="宋体" w:cs="宋体"/>
                <w:color w:val="auto"/>
                <w:sz w:val="24"/>
              </w:rPr>
            </w:pPr>
            <w:r>
              <w:rPr>
                <w:rFonts w:hint="eastAsia" w:ascii="宋体" w:hAnsi="宋体" w:cs="宋体"/>
                <w:color w:val="auto"/>
                <w:sz w:val="24"/>
              </w:rPr>
              <w:t>货物名称</w:t>
            </w:r>
          </w:p>
        </w:tc>
        <w:tc>
          <w:tcPr>
            <w:tcW w:w="2718" w:type="dxa"/>
            <w:vAlign w:val="center"/>
          </w:tcPr>
          <w:p w14:paraId="29FCBF65">
            <w:pPr>
              <w:spacing w:line="360" w:lineRule="exact"/>
              <w:jc w:val="center"/>
              <w:outlineLvl w:val="0"/>
              <w:rPr>
                <w:rFonts w:ascii="宋体" w:hAnsi="宋体" w:cs="宋体"/>
                <w:color w:val="auto"/>
                <w:sz w:val="24"/>
              </w:rPr>
            </w:pPr>
            <w:r>
              <w:rPr>
                <w:rFonts w:hint="eastAsia" w:ascii="宋体" w:hAnsi="宋体" w:cs="宋体"/>
                <w:color w:val="auto"/>
                <w:sz w:val="24"/>
              </w:rPr>
              <w:t>招标文件规定的货物需求、技术规格</w:t>
            </w:r>
          </w:p>
        </w:tc>
        <w:tc>
          <w:tcPr>
            <w:tcW w:w="2720" w:type="dxa"/>
            <w:vAlign w:val="center"/>
          </w:tcPr>
          <w:p w14:paraId="52DA52A7">
            <w:pPr>
              <w:spacing w:line="360" w:lineRule="exact"/>
              <w:jc w:val="center"/>
              <w:outlineLvl w:val="0"/>
              <w:rPr>
                <w:rFonts w:ascii="宋体" w:hAnsi="宋体" w:cs="宋体"/>
                <w:color w:val="auto"/>
                <w:sz w:val="24"/>
              </w:rPr>
            </w:pPr>
            <w:r>
              <w:rPr>
                <w:rFonts w:hint="eastAsia" w:ascii="宋体" w:hAnsi="宋体" w:cs="宋体"/>
                <w:color w:val="auto"/>
                <w:sz w:val="24"/>
              </w:rPr>
              <w:t>投标文件对应的货物情况、技术规格</w:t>
            </w:r>
          </w:p>
        </w:tc>
        <w:tc>
          <w:tcPr>
            <w:tcW w:w="817" w:type="dxa"/>
            <w:vAlign w:val="center"/>
          </w:tcPr>
          <w:p w14:paraId="39CC432C">
            <w:pPr>
              <w:spacing w:line="360" w:lineRule="exact"/>
              <w:jc w:val="center"/>
              <w:outlineLvl w:val="0"/>
              <w:rPr>
                <w:rFonts w:ascii="宋体" w:hAnsi="宋体" w:cs="宋体"/>
                <w:color w:val="auto"/>
                <w:sz w:val="24"/>
              </w:rPr>
            </w:pPr>
            <w:r>
              <w:rPr>
                <w:rFonts w:hint="eastAsia" w:ascii="宋体" w:hAnsi="宋体" w:cs="宋体"/>
                <w:color w:val="auto"/>
                <w:sz w:val="24"/>
              </w:rPr>
              <w:t>是否偏离</w:t>
            </w:r>
          </w:p>
        </w:tc>
        <w:tc>
          <w:tcPr>
            <w:tcW w:w="979" w:type="dxa"/>
            <w:vAlign w:val="center"/>
          </w:tcPr>
          <w:p w14:paraId="31BC0E1F">
            <w:pPr>
              <w:spacing w:line="360" w:lineRule="exact"/>
              <w:jc w:val="center"/>
              <w:outlineLvl w:val="0"/>
              <w:rPr>
                <w:rFonts w:ascii="宋体" w:hAnsi="宋体" w:cs="宋体"/>
                <w:color w:val="auto"/>
                <w:sz w:val="24"/>
              </w:rPr>
            </w:pPr>
            <w:r>
              <w:rPr>
                <w:rFonts w:hint="eastAsia" w:ascii="宋体" w:hAnsi="宋体" w:cs="宋体"/>
                <w:color w:val="auto"/>
                <w:sz w:val="24"/>
              </w:rPr>
              <w:t>备注</w:t>
            </w:r>
          </w:p>
        </w:tc>
      </w:tr>
      <w:tr w14:paraId="77C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2" w:type="dxa"/>
          </w:tcPr>
          <w:p w14:paraId="78B361C9">
            <w:pPr>
              <w:spacing w:line="360" w:lineRule="exact"/>
              <w:outlineLvl w:val="0"/>
              <w:rPr>
                <w:rFonts w:ascii="宋体" w:hAnsi="宋体" w:cs="宋体"/>
                <w:color w:val="auto"/>
                <w:sz w:val="24"/>
              </w:rPr>
            </w:pPr>
          </w:p>
        </w:tc>
        <w:tc>
          <w:tcPr>
            <w:tcW w:w="1242" w:type="dxa"/>
          </w:tcPr>
          <w:p w14:paraId="15661ABB">
            <w:pPr>
              <w:spacing w:line="360" w:lineRule="exact"/>
              <w:outlineLvl w:val="0"/>
              <w:rPr>
                <w:rFonts w:ascii="宋体" w:hAnsi="宋体" w:cs="宋体"/>
                <w:color w:val="auto"/>
                <w:sz w:val="24"/>
              </w:rPr>
            </w:pPr>
          </w:p>
        </w:tc>
        <w:tc>
          <w:tcPr>
            <w:tcW w:w="2718" w:type="dxa"/>
          </w:tcPr>
          <w:p w14:paraId="6D449487">
            <w:pPr>
              <w:spacing w:line="360" w:lineRule="exact"/>
              <w:outlineLvl w:val="0"/>
              <w:rPr>
                <w:rFonts w:ascii="宋体" w:hAnsi="宋体" w:cs="宋体"/>
                <w:color w:val="auto"/>
                <w:sz w:val="24"/>
              </w:rPr>
            </w:pPr>
          </w:p>
        </w:tc>
        <w:tc>
          <w:tcPr>
            <w:tcW w:w="2720" w:type="dxa"/>
          </w:tcPr>
          <w:p w14:paraId="47DAD5E9">
            <w:pPr>
              <w:spacing w:line="360" w:lineRule="exact"/>
              <w:outlineLvl w:val="0"/>
              <w:rPr>
                <w:rFonts w:ascii="宋体" w:hAnsi="宋体" w:cs="宋体"/>
                <w:color w:val="auto"/>
                <w:sz w:val="24"/>
              </w:rPr>
            </w:pPr>
          </w:p>
        </w:tc>
        <w:tc>
          <w:tcPr>
            <w:tcW w:w="817" w:type="dxa"/>
          </w:tcPr>
          <w:p w14:paraId="7B4C5734">
            <w:pPr>
              <w:spacing w:line="360" w:lineRule="exact"/>
              <w:outlineLvl w:val="0"/>
              <w:rPr>
                <w:rFonts w:ascii="宋体" w:hAnsi="宋体" w:cs="宋体"/>
                <w:color w:val="auto"/>
                <w:sz w:val="24"/>
              </w:rPr>
            </w:pPr>
          </w:p>
        </w:tc>
        <w:tc>
          <w:tcPr>
            <w:tcW w:w="979" w:type="dxa"/>
          </w:tcPr>
          <w:p w14:paraId="6B91ED24">
            <w:pPr>
              <w:spacing w:line="360" w:lineRule="exact"/>
              <w:outlineLvl w:val="0"/>
              <w:rPr>
                <w:rFonts w:ascii="宋体" w:hAnsi="宋体" w:cs="宋体"/>
                <w:color w:val="auto"/>
                <w:sz w:val="24"/>
              </w:rPr>
            </w:pPr>
          </w:p>
        </w:tc>
      </w:tr>
      <w:tr w14:paraId="33E9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2" w:type="dxa"/>
          </w:tcPr>
          <w:p w14:paraId="22DA4BB8">
            <w:pPr>
              <w:spacing w:line="360" w:lineRule="exact"/>
              <w:outlineLvl w:val="0"/>
              <w:rPr>
                <w:rFonts w:ascii="宋体" w:hAnsi="宋体" w:cs="宋体"/>
                <w:color w:val="auto"/>
                <w:sz w:val="24"/>
              </w:rPr>
            </w:pPr>
          </w:p>
        </w:tc>
        <w:tc>
          <w:tcPr>
            <w:tcW w:w="1242" w:type="dxa"/>
          </w:tcPr>
          <w:p w14:paraId="054AC8E4">
            <w:pPr>
              <w:spacing w:line="360" w:lineRule="exact"/>
              <w:outlineLvl w:val="0"/>
              <w:rPr>
                <w:rFonts w:ascii="宋体" w:hAnsi="宋体" w:cs="宋体"/>
                <w:color w:val="auto"/>
                <w:sz w:val="24"/>
              </w:rPr>
            </w:pPr>
          </w:p>
        </w:tc>
        <w:tc>
          <w:tcPr>
            <w:tcW w:w="2718" w:type="dxa"/>
          </w:tcPr>
          <w:p w14:paraId="49C0E693">
            <w:pPr>
              <w:spacing w:line="360" w:lineRule="exact"/>
              <w:outlineLvl w:val="0"/>
              <w:rPr>
                <w:rFonts w:ascii="宋体" w:hAnsi="宋体" w:cs="宋体"/>
                <w:color w:val="auto"/>
                <w:sz w:val="24"/>
              </w:rPr>
            </w:pPr>
          </w:p>
        </w:tc>
        <w:tc>
          <w:tcPr>
            <w:tcW w:w="2720" w:type="dxa"/>
          </w:tcPr>
          <w:p w14:paraId="37C74D53">
            <w:pPr>
              <w:spacing w:line="360" w:lineRule="exact"/>
              <w:outlineLvl w:val="0"/>
              <w:rPr>
                <w:rFonts w:ascii="宋体" w:hAnsi="宋体" w:cs="宋体"/>
                <w:color w:val="auto"/>
                <w:sz w:val="24"/>
              </w:rPr>
            </w:pPr>
          </w:p>
        </w:tc>
        <w:tc>
          <w:tcPr>
            <w:tcW w:w="817" w:type="dxa"/>
          </w:tcPr>
          <w:p w14:paraId="0DDD076C">
            <w:pPr>
              <w:spacing w:line="360" w:lineRule="exact"/>
              <w:outlineLvl w:val="0"/>
              <w:rPr>
                <w:rFonts w:ascii="宋体" w:hAnsi="宋体" w:cs="宋体"/>
                <w:color w:val="auto"/>
                <w:sz w:val="24"/>
              </w:rPr>
            </w:pPr>
          </w:p>
        </w:tc>
        <w:tc>
          <w:tcPr>
            <w:tcW w:w="979" w:type="dxa"/>
          </w:tcPr>
          <w:p w14:paraId="362F7B30">
            <w:pPr>
              <w:spacing w:line="360" w:lineRule="exact"/>
              <w:outlineLvl w:val="0"/>
              <w:rPr>
                <w:rFonts w:ascii="宋体" w:hAnsi="宋体" w:cs="宋体"/>
                <w:color w:val="auto"/>
                <w:sz w:val="24"/>
              </w:rPr>
            </w:pPr>
          </w:p>
        </w:tc>
      </w:tr>
      <w:tr w14:paraId="4B6B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2" w:type="dxa"/>
          </w:tcPr>
          <w:p w14:paraId="42B2A1B7">
            <w:pPr>
              <w:spacing w:line="360" w:lineRule="exact"/>
              <w:outlineLvl w:val="0"/>
              <w:rPr>
                <w:rFonts w:ascii="宋体" w:hAnsi="宋体" w:cs="宋体"/>
                <w:color w:val="auto"/>
                <w:sz w:val="24"/>
              </w:rPr>
            </w:pPr>
          </w:p>
        </w:tc>
        <w:tc>
          <w:tcPr>
            <w:tcW w:w="1242" w:type="dxa"/>
          </w:tcPr>
          <w:p w14:paraId="733D0C90">
            <w:pPr>
              <w:spacing w:line="360" w:lineRule="exact"/>
              <w:outlineLvl w:val="0"/>
              <w:rPr>
                <w:rFonts w:ascii="宋体" w:hAnsi="宋体" w:cs="宋体"/>
                <w:color w:val="auto"/>
                <w:sz w:val="24"/>
              </w:rPr>
            </w:pPr>
          </w:p>
        </w:tc>
        <w:tc>
          <w:tcPr>
            <w:tcW w:w="2718" w:type="dxa"/>
          </w:tcPr>
          <w:p w14:paraId="459A2168">
            <w:pPr>
              <w:spacing w:line="360" w:lineRule="exact"/>
              <w:outlineLvl w:val="0"/>
              <w:rPr>
                <w:rFonts w:ascii="宋体" w:hAnsi="宋体" w:cs="宋体"/>
                <w:color w:val="auto"/>
                <w:sz w:val="24"/>
              </w:rPr>
            </w:pPr>
          </w:p>
        </w:tc>
        <w:tc>
          <w:tcPr>
            <w:tcW w:w="2720" w:type="dxa"/>
          </w:tcPr>
          <w:p w14:paraId="13D4CE1A">
            <w:pPr>
              <w:spacing w:line="360" w:lineRule="exact"/>
              <w:outlineLvl w:val="0"/>
              <w:rPr>
                <w:rFonts w:ascii="宋体" w:hAnsi="宋体" w:cs="宋体"/>
                <w:color w:val="auto"/>
                <w:sz w:val="24"/>
              </w:rPr>
            </w:pPr>
          </w:p>
        </w:tc>
        <w:tc>
          <w:tcPr>
            <w:tcW w:w="817" w:type="dxa"/>
          </w:tcPr>
          <w:p w14:paraId="60BAF99E">
            <w:pPr>
              <w:spacing w:line="360" w:lineRule="exact"/>
              <w:outlineLvl w:val="0"/>
              <w:rPr>
                <w:rFonts w:ascii="宋体" w:hAnsi="宋体" w:cs="宋体"/>
                <w:color w:val="auto"/>
                <w:sz w:val="24"/>
              </w:rPr>
            </w:pPr>
          </w:p>
        </w:tc>
        <w:tc>
          <w:tcPr>
            <w:tcW w:w="979" w:type="dxa"/>
          </w:tcPr>
          <w:p w14:paraId="46F0AB02">
            <w:pPr>
              <w:spacing w:line="360" w:lineRule="exact"/>
              <w:outlineLvl w:val="0"/>
              <w:rPr>
                <w:rFonts w:ascii="宋体" w:hAnsi="宋体" w:cs="宋体"/>
                <w:color w:val="auto"/>
                <w:sz w:val="24"/>
              </w:rPr>
            </w:pPr>
          </w:p>
        </w:tc>
      </w:tr>
    </w:tbl>
    <w:p w14:paraId="1359A821">
      <w:pPr>
        <w:spacing w:line="360" w:lineRule="auto"/>
        <w:rPr>
          <w:rFonts w:ascii="宋体" w:hAnsi="宋体" w:cs="宋体"/>
          <w:color w:val="auto"/>
          <w:sz w:val="24"/>
        </w:rPr>
      </w:pPr>
      <w:r>
        <w:rPr>
          <w:rFonts w:hint="eastAsia" w:ascii="宋体" w:hAnsi="宋体" w:cs="宋体"/>
          <w:color w:val="auto"/>
          <w:sz w:val="24"/>
        </w:rPr>
        <w:t>说明：</w:t>
      </w:r>
    </w:p>
    <w:p w14:paraId="6639F418">
      <w:pPr>
        <w:spacing w:line="360" w:lineRule="auto"/>
        <w:ind w:firstLine="480" w:firstLineChars="200"/>
        <w:rPr>
          <w:rFonts w:ascii="宋体" w:hAnsi="宋体" w:cs="宋体"/>
          <w:color w:val="auto"/>
          <w:sz w:val="24"/>
        </w:rPr>
      </w:pPr>
      <w:r>
        <w:rPr>
          <w:rFonts w:hint="eastAsia" w:ascii="宋体" w:hAnsi="宋体" w:cs="宋体"/>
          <w:color w:val="auto"/>
          <w:sz w:val="24"/>
        </w:rPr>
        <w:t>1.表内如果填列不全，可另外附页说明并按规定签字和加盖公章。</w:t>
      </w:r>
    </w:p>
    <w:p w14:paraId="4CF777E2">
      <w:pPr>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2.投标人应逐条对招标文件要求的技术需求进行应答，指出所提供的货物和服务是否对招标文件的要求做出了实质性响应，或说明与货物需求和技术规格要求的正负偏差和例外。</w:t>
      </w:r>
    </w:p>
    <w:p w14:paraId="0719D693">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3.此表可根据需要自行拉长加宽。</w:t>
      </w:r>
    </w:p>
    <w:p w14:paraId="27233B3E">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4.如“是否偏离”填写是，请在备注栏须填写正偏离或负偏离，如“是否偏离”填否备注栏填写无。</w:t>
      </w:r>
    </w:p>
    <w:p w14:paraId="3219B9C3">
      <w:pPr>
        <w:spacing w:line="360" w:lineRule="auto"/>
        <w:ind w:firstLine="480" w:firstLineChars="200"/>
        <w:outlineLvl w:val="0"/>
        <w:rPr>
          <w:rFonts w:ascii="宋体" w:hAnsi="宋体" w:cs="宋体"/>
          <w:color w:val="auto"/>
          <w:sz w:val="24"/>
        </w:rPr>
      </w:pPr>
    </w:p>
    <w:p w14:paraId="323BAAAB">
      <w:pPr>
        <w:spacing w:line="360" w:lineRule="auto"/>
        <w:ind w:firstLine="480" w:firstLineChars="200"/>
        <w:rPr>
          <w:rFonts w:ascii="宋体" w:hAnsi="宋体" w:cs="宋体"/>
          <w:color w:val="auto"/>
          <w:sz w:val="24"/>
        </w:rPr>
      </w:pPr>
      <w:r>
        <w:rPr>
          <w:rFonts w:hint="eastAsia" w:ascii="宋体" w:hAnsi="宋体" w:cs="宋体"/>
          <w:color w:val="auto"/>
          <w:sz w:val="24"/>
        </w:rPr>
        <w:t>投标人全称（公章）：</w:t>
      </w:r>
    </w:p>
    <w:p w14:paraId="5934DAFC">
      <w:pPr>
        <w:spacing w:line="360" w:lineRule="auto"/>
        <w:ind w:firstLine="480" w:firstLineChars="200"/>
        <w:rPr>
          <w:rFonts w:ascii="宋体" w:hAnsi="宋体" w:cs="宋体"/>
          <w:color w:val="auto"/>
          <w:sz w:val="24"/>
        </w:rPr>
      </w:pPr>
      <w:r>
        <w:rPr>
          <w:rFonts w:hint="eastAsia" w:ascii="宋体" w:hAnsi="宋体" w:cs="宋体"/>
          <w:color w:val="auto"/>
          <w:sz w:val="24"/>
        </w:rPr>
        <w:t>单位负责人或授权代理人（签字）：</w:t>
      </w:r>
    </w:p>
    <w:p w14:paraId="530B460D">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0C965CF2">
      <w:pPr>
        <w:spacing w:line="360" w:lineRule="auto"/>
        <w:jc w:val="center"/>
        <w:outlineLvl w:val="0"/>
        <w:rPr>
          <w:rFonts w:ascii="宋体" w:hAnsi="宋体" w:cs="宋体"/>
          <w:b/>
          <w:color w:val="auto"/>
          <w:sz w:val="24"/>
          <w:szCs w:val="28"/>
        </w:rPr>
        <w:sectPr>
          <w:pgSz w:w="11906" w:h="16838"/>
          <w:pgMar w:top="1361" w:right="1304" w:bottom="1247" w:left="1304" w:header="680" w:footer="680" w:gutter="0"/>
          <w:cols w:space="720" w:num="1"/>
          <w:docGrid w:linePitch="312" w:charSpace="0"/>
        </w:sectPr>
      </w:pPr>
    </w:p>
    <w:p w14:paraId="54186CF1">
      <w:pPr>
        <w:spacing w:line="360" w:lineRule="auto"/>
        <w:jc w:val="center"/>
        <w:rPr>
          <w:rFonts w:ascii="宋体" w:hAnsi="宋体" w:cs="宋体"/>
          <w:b/>
          <w:color w:val="auto"/>
          <w:sz w:val="24"/>
          <w:szCs w:val="28"/>
        </w:rPr>
      </w:pPr>
      <w:r>
        <w:rPr>
          <w:rFonts w:hint="eastAsia" w:ascii="宋体" w:hAnsi="宋体" w:cs="宋体"/>
          <w:b/>
          <w:color w:val="auto"/>
          <w:sz w:val="24"/>
          <w:szCs w:val="28"/>
        </w:rPr>
        <w:t>商务条款偏离表（格式）</w:t>
      </w:r>
    </w:p>
    <w:p w14:paraId="4C70469A">
      <w:pPr>
        <w:spacing w:line="360" w:lineRule="auto"/>
        <w:jc w:val="center"/>
        <w:outlineLvl w:val="0"/>
        <w:rPr>
          <w:rFonts w:ascii="宋体" w:hAnsi="宋体" w:cs="宋体"/>
          <w:b/>
          <w:color w:val="auto"/>
          <w:sz w:val="24"/>
          <w:szCs w:val="28"/>
        </w:rPr>
      </w:pPr>
    </w:p>
    <w:p w14:paraId="652649DF">
      <w:pPr>
        <w:spacing w:line="360" w:lineRule="auto"/>
        <w:jc w:val="center"/>
        <w:outlineLvl w:val="0"/>
        <w:rPr>
          <w:rFonts w:ascii="宋体" w:hAnsi="宋体" w:cs="宋体"/>
          <w:b/>
          <w:color w:val="auto"/>
          <w:sz w:val="24"/>
          <w:szCs w:val="28"/>
        </w:rPr>
      </w:pPr>
    </w:p>
    <w:p w14:paraId="0CD3C45C">
      <w:pPr>
        <w:pStyle w:val="22"/>
        <w:spacing w:line="360" w:lineRule="auto"/>
        <w:ind w:firstLine="480" w:firstLineChars="200"/>
        <w:outlineLvl w:val="0"/>
        <w:rPr>
          <w:rFonts w:ascii="宋体" w:hAnsi="宋体" w:cs="宋体"/>
          <w:color w:val="auto"/>
          <w:szCs w:val="24"/>
        </w:rPr>
      </w:pPr>
      <w:r>
        <w:rPr>
          <w:rFonts w:hint="eastAsia" w:ascii="宋体" w:hAnsi="宋体" w:cs="宋体"/>
          <w:color w:val="auto"/>
          <w:szCs w:val="24"/>
        </w:rPr>
        <w:t>项目名称：包：项目编号：</w:t>
      </w:r>
    </w:p>
    <w:tbl>
      <w:tblPr>
        <w:tblStyle w:val="3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987"/>
        <w:gridCol w:w="2975"/>
        <w:gridCol w:w="1285"/>
        <w:gridCol w:w="757"/>
      </w:tblGrid>
      <w:tr w14:paraId="7FD9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056" w:type="dxa"/>
            <w:vAlign w:val="center"/>
          </w:tcPr>
          <w:p w14:paraId="64658C2A">
            <w:pPr>
              <w:spacing w:line="360" w:lineRule="exact"/>
              <w:jc w:val="center"/>
              <w:outlineLvl w:val="0"/>
              <w:rPr>
                <w:rFonts w:ascii="宋体" w:hAnsi="宋体" w:cs="宋体"/>
                <w:color w:val="auto"/>
                <w:sz w:val="24"/>
              </w:rPr>
            </w:pPr>
            <w:r>
              <w:rPr>
                <w:rFonts w:hint="eastAsia" w:ascii="宋体" w:hAnsi="宋体" w:cs="宋体"/>
                <w:color w:val="auto"/>
                <w:sz w:val="24"/>
              </w:rPr>
              <w:t>序号</w:t>
            </w:r>
          </w:p>
        </w:tc>
        <w:tc>
          <w:tcPr>
            <w:tcW w:w="2987" w:type="dxa"/>
            <w:vAlign w:val="center"/>
          </w:tcPr>
          <w:p w14:paraId="50BB90E4">
            <w:pPr>
              <w:spacing w:line="360" w:lineRule="exact"/>
              <w:jc w:val="center"/>
              <w:outlineLvl w:val="0"/>
              <w:rPr>
                <w:rFonts w:ascii="宋体" w:hAnsi="宋体" w:cs="宋体"/>
                <w:color w:val="auto"/>
                <w:sz w:val="24"/>
              </w:rPr>
            </w:pPr>
            <w:r>
              <w:rPr>
                <w:rFonts w:hint="eastAsia" w:ascii="宋体" w:hAnsi="宋体" w:cs="宋体"/>
                <w:color w:val="auto"/>
                <w:sz w:val="24"/>
              </w:rPr>
              <w:t>招标文件规定的商务条款</w:t>
            </w:r>
          </w:p>
        </w:tc>
        <w:tc>
          <w:tcPr>
            <w:tcW w:w="2975" w:type="dxa"/>
            <w:vAlign w:val="center"/>
          </w:tcPr>
          <w:p w14:paraId="1E580470">
            <w:pPr>
              <w:spacing w:line="360" w:lineRule="exact"/>
              <w:jc w:val="center"/>
              <w:outlineLvl w:val="0"/>
              <w:rPr>
                <w:rFonts w:ascii="宋体" w:hAnsi="宋体" w:cs="宋体"/>
                <w:color w:val="auto"/>
                <w:sz w:val="24"/>
              </w:rPr>
            </w:pPr>
            <w:r>
              <w:rPr>
                <w:rFonts w:hint="eastAsia" w:ascii="宋体" w:hAnsi="宋体" w:cs="宋体"/>
                <w:color w:val="auto"/>
                <w:sz w:val="24"/>
              </w:rPr>
              <w:t>投标文件对应的商务条款</w:t>
            </w:r>
          </w:p>
        </w:tc>
        <w:tc>
          <w:tcPr>
            <w:tcW w:w="1285" w:type="dxa"/>
            <w:vAlign w:val="center"/>
          </w:tcPr>
          <w:p w14:paraId="18043B05">
            <w:pPr>
              <w:spacing w:line="360" w:lineRule="exact"/>
              <w:jc w:val="center"/>
              <w:outlineLvl w:val="0"/>
              <w:rPr>
                <w:rFonts w:ascii="宋体" w:hAnsi="宋体" w:cs="宋体"/>
                <w:color w:val="auto"/>
                <w:sz w:val="24"/>
              </w:rPr>
            </w:pPr>
            <w:r>
              <w:rPr>
                <w:rFonts w:hint="eastAsia" w:ascii="宋体" w:hAnsi="宋体" w:cs="宋体"/>
                <w:color w:val="auto"/>
                <w:sz w:val="24"/>
              </w:rPr>
              <w:t>是否偏离</w:t>
            </w:r>
          </w:p>
        </w:tc>
        <w:tc>
          <w:tcPr>
            <w:tcW w:w="757" w:type="dxa"/>
            <w:vAlign w:val="center"/>
          </w:tcPr>
          <w:p w14:paraId="013BA2B1">
            <w:pPr>
              <w:spacing w:line="360" w:lineRule="exact"/>
              <w:jc w:val="center"/>
              <w:outlineLvl w:val="0"/>
              <w:rPr>
                <w:rFonts w:ascii="宋体" w:hAnsi="宋体" w:cs="宋体"/>
                <w:color w:val="auto"/>
                <w:sz w:val="24"/>
              </w:rPr>
            </w:pPr>
            <w:r>
              <w:rPr>
                <w:rFonts w:hint="eastAsia" w:ascii="宋体" w:hAnsi="宋体" w:cs="宋体"/>
                <w:color w:val="auto"/>
                <w:sz w:val="24"/>
              </w:rPr>
              <w:t>备注</w:t>
            </w:r>
          </w:p>
        </w:tc>
      </w:tr>
      <w:tr w14:paraId="5CCC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056" w:type="dxa"/>
          </w:tcPr>
          <w:p w14:paraId="1198FB54">
            <w:pPr>
              <w:spacing w:line="360" w:lineRule="exact"/>
              <w:outlineLvl w:val="0"/>
              <w:rPr>
                <w:rFonts w:ascii="宋体" w:hAnsi="宋体" w:cs="宋体"/>
                <w:color w:val="auto"/>
                <w:sz w:val="24"/>
              </w:rPr>
            </w:pPr>
          </w:p>
        </w:tc>
        <w:tc>
          <w:tcPr>
            <w:tcW w:w="2987" w:type="dxa"/>
          </w:tcPr>
          <w:p w14:paraId="7CBF7BE2">
            <w:pPr>
              <w:spacing w:line="360" w:lineRule="exact"/>
              <w:outlineLvl w:val="0"/>
              <w:rPr>
                <w:rFonts w:ascii="宋体" w:hAnsi="宋体" w:cs="宋体"/>
                <w:color w:val="auto"/>
                <w:sz w:val="24"/>
              </w:rPr>
            </w:pPr>
          </w:p>
        </w:tc>
        <w:tc>
          <w:tcPr>
            <w:tcW w:w="2975" w:type="dxa"/>
          </w:tcPr>
          <w:p w14:paraId="297F85DD">
            <w:pPr>
              <w:spacing w:line="360" w:lineRule="exact"/>
              <w:outlineLvl w:val="0"/>
              <w:rPr>
                <w:rFonts w:ascii="宋体" w:hAnsi="宋体" w:cs="宋体"/>
                <w:color w:val="auto"/>
                <w:sz w:val="24"/>
              </w:rPr>
            </w:pPr>
          </w:p>
        </w:tc>
        <w:tc>
          <w:tcPr>
            <w:tcW w:w="1285" w:type="dxa"/>
          </w:tcPr>
          <w:p w14:paraId="7A65FA25">
            <w:pPr>
              <w:spacing w:line="360" w:lineRule="exact"/>
              <w:outlineLvl w:val="0"/>
              <w:rPr>
                <w:rFonts w:ascii="宋体" w:hAnsi="宋体" w:cs="宋体"/>
                <w:color w:val="auto"/>
                <w:sz w:val="24"/>
              </w:rPr>
            </w:pPr>
          </w:p>
        </w:tc>
        <w:tc>
          <w:tcPr>
            <w:tcW w:w="757" w:type="dxa"/>
          </w:tcPr>
          <w:p w14:paraId="3AA26A86">
            <w:pPr>
              <w:spacing w:line="360" w:lineRule="exact"/>
              <w:outlineLvl w:val="0"/>
              <w:rPr>
                <w:rFonts w:ascii="宋体" w:hAnsi="宋体" w:cs="宋体"/>
                <w:color w:val="auto"/>
                <w:sz w:val="24"/>
              </w:rPr>
            </w:pPr>
          </w:p>
        </w:tc>
      </w:tr>
      <w:tr w14:paraId="173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056" w:type="dxa"/>
          </w:tcPr>
          <w:p w14:paraId="7F430489">
            <w:pPr>
              <w:spacing w:line="360" w:lineRule="exact"/>
              <w:outlineLvl w:val="0"/>
              <w:rPr>
                <w:rFonts w:ascii="宋体" w:hAnsi="宋体" w:cs="宋体"/>
                <w:color w:val="auto"/>
                <w:sz w:val="24"/>
              </w:rPr>
            </w:pPr>
          </w:p>
        </w:tc>
        <w:tc>
          <w:tcPr>
            <w:tcW w:w="2987" w:type="dxa"/>
          </w:tcPr>
          <w:p w14:paraId="19450C45">
            <w:pPr>
              <w:spacing w:line="360" w:lineRule="exact"/>
              <w:outlineLvl w:val="0"/>
              <w:rPr>
                <w:rFonts w:ascii="宋体" w:hAnsi="宋体" w:cs="宋体"/>
                <w:color w:val="auto"/>
                <w:sz w:val="24"/>
              </w:rPr>
            </w:pPr>
          </w:p>
        </w:tc>
        <w:tc>
          <w:tcPr>
            <w:tcW w:w="2975" w:type="dxa"/>
          </w:tcPr>
          <w:p w14:paraId="098FAA33">
            <w:pPr>
              <w:spacing w:line="360" w:lineRule="exact"/>
              <w:outlineLvl w:val="0"/>
              <w:rPr>
                <w:rFonts w:ascii="宋体" w:hAnsi="宋体" w:cs="宋体"/>
                <w:color w:val="auto"/>
                <w:sz w:val="24"/>
              </w:rPr>
            </w:pPr>
          </w:p>
        </w:tc>
        <w:tc>
          <w:tcPr>
            <w:tcW w:w="1285" w:type="dxa"/>
          </w:tcPr>
          <w:p w14:paraId="1BEA0400">
            <w:pPr>
              <w:spacing w:line="360" w:lineRule="exact"/>
              <w:outlineLvl w:val="0"/>
              <w:rPr>
                <w:rFonts w:ascii="宋体" w:hAnsi="宋体" w:cs="宋体"/>
                <w:color w:val="auto"/>
                <w:sz w:val="24"/>
              </w:rPr>
            </w:pPr>
          </w:p>
        </w:tc>
        <w:tc>
          <w:tcPr>
            <w:tcW w:w="757" w:type="dxa"/>
          </w:tcPr>
          <w:p w14:paraId="0EB274E6">
            <w:pPr>
              <w:spacing w:line="360" w:lineRule="exact"/>
              <w:outlineLvl w:val="0"/>
              <w:rPr>
                <w:rFonts w:ascii="宋体" w:hAnsi="宋体" w:cs="宋体"/>
                <w:color w:val="auto"/>
                <w:sz w:val="24"/>
              </w:rPr>
            </w:pPr>
          </w:p>
        </w:tc>
      </w:tr>
      <w:tr w14:paraId="4D0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056" w:type="dxa"/>
          </w:tcPr>
          <w:p w14:paraId="3154A894">
            <w:pPr>
              <w:spacing w:line="360" w:lineRule="exact"/>
              <w:outlineLvl w:val="0"/>
              <w:rPr>
                <w:rFonts w:ascii="宋体" w:hAnsi="宋体" w:cs="宋体"/>
                <w:color w:val="auto"/>
                <w:sz w:val="24"/>
              </w:rPr>
            </w:pPr>
          </w:p>
        </w:tc>
        <w:tc>
          <w:tcPr>
            <w:tcW w:w="2987" w:type="dxa"/>
          </w:tcPr>
          <w:p w14:paraId="23CA661A">
            <w:pPr>
              <w:spacing w:line="360" w:lineRule="exact"/>
              <w:outlineLvl w:val="0"/>
              <w:rPr>
                <w:rFonts w:ascii="宋体" w:hAnsi="宋体" w:cs="宋体"/>
                <w:color w:val="auto"/>
                <w:sz w:val="24"/>
              </w:rPr>
            </w:pPr>
          </w:p>
        </w:tc>
        <w:tc>
          <w:tcPr>
            <w:tcW w:w="2975" w:type="dxa"/>
          </w:tcPr>
          <w:p w14:paraId="492B0F86">
            <w:pPr>
              <w:spacing w:line="360" w:lineRule="exact"/>
              <w:outlineLvl w:val="0"/>
              <w:rPr>
                <w:rFonts w:ascii="宋体" w:hAnsi="宋体" w:cs="宋体"/>
                <w:color w:val="auto"/>
                <w:sz w:val="24"/>
              </w:rPr>
            </w:pPr>
          </w:p>
        </w:tc>
        <w:tc>
          <w:tcPr>
            <w:tcW w:w="1285" w:type="dxa"/>
          </w:tcPr>
          <w:p w14:paraId="3EDCA4DB">
            <w:pPr>
              <w:spacing w:line="360" w:lineRule="exact"/>
              <w:outlineLvl w:val="0"/>
              <w:rPr>
                <w:rFonts w:ascii="宋体" w:hAnsi="宋体" w:cs="宋体"/>
                <w:color w:val="auto"/>
                <w:sz w:val="24"/>
              </w:rPr>
            </w:pPr>
          </w:p>
        </w:tc>
        <w:tc>
          <w:tcPr>
            <w:tcW w:w="757" w:type="dxa"/>
          </w:tcPr>
          <w:p w14:paraId="1F2499E1">
            <w:pPr>
              <w:spacing w:line="360" w:lineRule="exact"/>
              <w:outlineLvl w:val="0"/>
              <w:rPr>
                <w:rFonts w:ascii="宋体" w:hAnsi="宋体" w:cs="宋体"/>
                <w:color w:val="auto"/>
                <w:sz w:val="24"/>
              </w:rPr>
            </w:pPr>
          </w:p>
        </w:tc>
      </w:tr>
    </w:tbl>
    <w:p w14:paraId="2E7C7249">
      <w:pPr>
        <w:spacing w:line="360" w:lineRule="auto"/>
        <w:rPr>
          <w:rFonts w:ascii="宋体" w:hAnsi="宋体" w:cs="宋体"/>
          <w:color w:val="auto"/>
          <w:sz w:val="24"/>
        </w:rPr>
      </w:pPr>
      <w:r>
        <w:rPr>
          <w:rFonts w:hint="eastAsia" w:ascii="宋体" w:hAnsi="宋体" w:cs="宋体"/>
          <w:color w:val="auto"/>
          <w:sz w:val="24"/>
        </w:rPr>
        <w:t>说明：</w:t>
      </w:r>
    </w:p>
    <w:p w14:paraId="3813A44E">
      <w:pPr>
        <w:pStyle w:val="17"/>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14:paraId="75AAF93A">
      <w:pPr>
        <w:pStyle w:val="17"/>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2.商务条款可填写</w:t>
      </w:r>
      <w:r>
        <w:rPr>
          <w:rFonts w:hint="eastAsia" w:ascii="宋体" w:hAnsi="宋体" w:eastAsia="宋体" w:cs="宋体"/>
          <w:b/>
          <w:bCs/>
          <w:color w:val="auto"/>
          <w:sz w:val="24"/>
        </w:rPr>
        <w:t>付款条件、合同履行期限(交货期)、交货方式、售后服务</w:t>
      </w:r>
      <w:r>
        <w:rPr>
          <w:rFonts w:hint="eastAsia" w:ascii="宋体" w:hAnsi="宋体" w:eastAsia="宋体" w:cs="宋体"/>
          <w:color w:val="auto"/>
          <w:sz w:val="24"/>
        </w:rPr>
        <w:t>等重要条款方面的偏离情况，但不限于以上条款。</w:t>
      </w:r>
    </w:p>
    <w:p w14:paraId="66E0D04E">
      <w:pPr>
        <w:spacing w:line="360" w:lineRule="auto"/>
        <w:ind w:firstLine="480" w:firstLineChars="200"/>
        <w:rPr>
          <w:rFonts w:ascii="宋体" w:hAnsi="宋体" w:cs="宋体"/>
          <w:color w:val="auto"/>
          <w:sz w:val="24"/>
        </w:rPr>
      </w:pPr>
      <w:r>
        <w:rPr>
          <w:rFonts w:hint="eastAsia" w:ascii="宋体" w:hAnsi="宋体" w:cs="宋体"/>
          <w:color w:val="auto"/>
          <w:sz w:val="24"/>
        </w:rPr>
        <w:t>3.表内如果填列不全，可另外附页说明并按规定签字和加盖公章。</w:t>
      </w:r>
    </w:p>
    <w:p w14:paraId="6C58D8C6">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4.此表可根据需要自行拉长加宽。</w:t>
      </w:r>
    </w:p>
    <w:p w14:paraId="6A9EACC6">
      <w:pPr>
        <w:spacing w:line="360" w:lineRule="auto"/>
        <w:ind w:firstLine="480" w:firstLineChars="200"/>
        <w:outlineLvl w:val="0"/>
        <w:rPr>
          <w:rFonts w:ascii="宋体" w:hAnsi="宋体" w:cs="宋体"/>
          <w:color w:val="auto"/>
          <w:sz w:val="24"/>
        </w:rPr>
      </w:pPr>
    </w:p>
    <w:p w14:paraId="12D4ED19">
      <w:pPr>
        <w:spacing w:line="360" w:lineRule="auto"/>
        <w:ind w:firstLine="480" w:firstLineChars="200"/>
        <w:rPr>
          <w:rFonts w:ascii="宋体" w:hAnsi="宋体" w:cs="宋体"/>
          <w:color w:val="auto"/>
          <w:sz w:val="24"/>
        </w:rPr>
      </w:pPr>
      <w:r>
        <w:rPr>
          <w:rFonts w:hint="eastAsia" w:ascii="宋体" w:hAnsi="宋体" w:cs="宋体"/>
          <w:color w:val="auto"/>
          <w:sz w:val="24"/>
        </w:rPr>
        <w:t>投标人全称（公章）：</w:t>
      </w:r>
    </w:p>
    <w:p w14:paraId="2A016492">
      <w:pPr>
        <w:spacing w:line="360" w:lineRule="auto"/>
        <w:ind w:firstLine="480" w:firstLineChars="200"/>
        <w:rPr>
          <w:rFonts w:ascii="宋体" w:hAnsi="宋体" w:cs="宋体"/>
          <w:color w:val="auto"/>
          <w:sz w:val="24"/>
        </w:rPr>
      </w:pPr>
      <w:r>
        <w:rPr>
          <w:rFonts w:hint="eastAsia" w:ascii="宋体" w:hAnsi="宋体" w:cs="宋体"/>
          <w:color w:val="auto"/>
          <w:sz w:val="24"/>
        </w:rPr>
        <w:t>单位负责人或授权代理人（签字）：</w:t>
      </w:r>
    </w:p>
    <w:p w14:paraId="6AEEC78A">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3EA728CF">
      <w:pPr>
        <w:pStyle w:val="22"/>
        <w:spacing w:line="360" w:lineRule="auto"/>
        <w:outlineLvl w:val="0"/>
        <w:rPr>
          <w:rFonts w:ascii="宋体" w:hAnsi="宋体" w:cs="宋体"/>
          <w:color w:val="auto"/>
          <w:szCs w:val="24"/>
        </w:rPr>
        <w:sectPr>
          <w:pgSz w:w="11906" w:h="16838"/>
          <w:pgMar w:top="1361" w:right="1304" w:bottom="1247" w:left="1304" w:header="680" w:footer="680" w:gutter="0"/>
          <w:cols w:space="720" w:num="1"/>
          <w:docGrid w:linePitch="312" w:charSpace="0"/>
        </w:sectPr>
      </w:pPr>
    </w:p>
    <w:p w14:paraId="5C1DFD03">
      <w:pPr>
        <w:pStyle w:val="22"/>
        <w:spacing w:line="360" w:lineRule="auto"/>
        <w:outlineLvl w:val="0"/>
        <w:rPr>
          <w:rFonts w:ascii="宋体" w:hAnsi="宋体" w:cs="宋体"/>
          <w:b/>
          <w:color w:val="auto"/>
          <w:szCs w:val="28"/>
        </w:rPr>
      </w:pPr>
      <w:r>
        <w:rPr>
          <w:rFonts w:hint="eastAsia" w:ascii="宋体" w:hAnsi="宋体" w:cs="宋体"/>
          <w:b/>
          <w:color w:val="auto"/>
          <w:szCs w:val="28"/>
        </w:rPr>
        <w:t>格式五：</w:t>
      </w:r>
    </w:p>
    <w:p w14:paraId="5278D689">
      <w:pPr>
        <w:spacing w:line="360" w:lineRule="auto"/>
        <w:jc w:val="center"/>
        <w:outlineLvl w:val="0"/>
        <w:rPr>
          <w:rFonts w:ascii="宋体" w:hAnsi="宋体" w:cs="宋体"/>
          <w:b/>
          <w:color w:val="auto"/>
          <w:sz w:val="24"/>
          <w:szCs w:val="28"/>
        </w:rPr>
      </w:pPr>
      <w:r>
        <w:rPr>
          <w:rFonts w:hint="eastAsia" w:ascii="宋体" w:hAnsi="宋体" w:cs="宋体"/>
          <w:b/>
          <w:color w:val="auto"/>
          <w:sz w:val="24"/>
          <w:szCs w:val="28"/>
        </w:rPr>
        <w:t>售后服务承诺书（格式）</w:t>
      </w:r>
    </w:p>
    <w:p w14:paraId="647A62F0">
      <w:pPr>
        <w:spacing w:line="360" w:lineRule="auto"/>
        <w:jc w:val="center"/>
        <w:outlineLvl w:val="0"/>
        <w:rPr>
          <w:rFonts w:ascii="宋体" w:hAnsi="宋体" w:cs="宋体"/>
          <w:b/>
          <w:bCs/>
          <w:color w:val="auto"/>
          <w:sz w:val="24"/>
          <w:szCs w:val="28"/>
        </w:rPr>
      </w:pPr>
    </w:p>
    <w:p w14:paraId="7273129C">
      <w:pPr>
        <w:spacing w:line="360" w:lineRule="auto"/>
        <w:jc w:val="center"/>
        <w:outlineLvl w:val="0"/>
        <w:rPr>
          <w:rFonts w:ascii="宋体" w:hAnsi="宋体" w:cs="宋体"/>
          <w:b/>
          <w:bCs/>
          <w:color w:val="auto"/>
          <w:sz w:val="24"/>
          <w:szCs w:val="28"/>
        </w:rPr>
      </w:pPr>
    </w:p>
    <w:p w14:paraId="766DFFAA">
      <w:pPr>
        <w:spacing w:line="360" w:lineRule="auto"/>
        <w:outlineLvl w:val="0"/>
        <w:rPr>
          <w:rFonts w:ascii="宋体" w:hAnsi="宋体" w:cs="宋体"/>
          <w:bCs/>
          <w:color w:val="auto"/>
          <w:sz w:val="24"/>
        </w:rPr>
      </w:pPr>
      <w:r>
        <w:rPr>
          <w:rFonts w:hint="eastAsia" w:ascii="宋体" w:hAnsi="宋体" w:cs="宋体"/>
          <w:color w:val="auto"/>
          <w:kern w:val="0"/>
          <w:sz w:val="24"/>
        </w:rPr>
        <w:t>中经国际招标集团有限公司</w:t>
      </w:r>
      <w:r>
        <w:rPr>
          <w:rFonts w:hint="eastAsia" w:ascii="宋体" w:hAnsi="宋体" w:cs="宋体"/>
          <w:bCs/>
          <w:color w:val="auto"/>
          <w:sz w:val="24"/>
        </w:rPr>
        <w:t>：</w:t>
      </w:r>
    </w:p>
    <w:p w14:paraId="44A11B49">
      <w:pPr>
        <w:spacing w:line="360" w:lineRule="auto"/>
        <w:ind w:firstLine="480" w:firstLineChars="200"/>
        <w:rPr>
          <w:rFonts w:ascii="宋体" w:hAnsi="宋体" w:cs="宋体"/>
          <w:color w:val="auto"/>
          <w:sz w:val="24"/>
        </w:rPr>
      </w:pPr>
      <w:r>
        <w:rPr>
          <w:rFonts w:hint="eastAsia" w:ascii="宋体" w:hAnsi="宋体" w:cs="宋体"/>
          <w:bCs/>
          <w:color w:val="auto"/>
          <w:sz w:val="24"/>
        </w:rPr>
        <w:t>我公司自愿参加</w:t>
      </w:r>
      <w:r>
        <w:rPr>
          <w:rFonts w:hint="eastAsia" w:ascii="宋体" w:hAnsi="宋体" w:cs="宋体"/>
          <w:bCs/>
          <w:color w:val="auto"/>
          <w:sz w:val="24"/>
          <w:u w:val="single"/>
        </w:rPr>
        <w:t>　　　　</w:t>
      </w:r>
      <w:r>
        <w:rPr>
          <w:rFonts w:hint="eastAsia" w:ascii="宋体" w:hAnsi="宋体" w:cs="宋体"/>
          <w:bCs/>
          <w:color w:val="auto"/>
          <w:sz w:val="24"/>
        </w:rPr>
        <w:t>项目（项目编号</w:t>
      </w:r>
      <w:r>
        <w:rPr>
          <w:rFonts w:hint="eastAsia" w:ascii="宋体" w:hAnsi="宋体" w:cs="宋体"/>
          <w:color w:val="auto"/>
          <w:sz w:val="24"/>
        </w:rPr>
        <w:t>）的投标。我公司郑重承诺，如果我公司的投标被评定为中标，我公司对于中标货物，除完全响应招标文件合同条款对伴随服务和售后服务的所有要求外，还将按照以下条款提供优质和完善的售后服务：</w:t>
      </w:r>
    </w:p>
    <w:p w14:paraId="3EFE3EE5">
      <w:pPr>
        <w:spacing w:line="360" w:lineRule="auto"/>
        <w:ind w:firstLine="480" w:firstLineChars="200"/>
        <w:rPr>
          <w:rFonts w:ascii="宋体" w:hAnsi="宋体" w:cs="宋体"/>
          <w:color w:val="auto"/>
          <w:sz w:val="24"/>
        </w:rPr>
      </w:pPr>
      <w:r>
        <w:rPr>
          <w:rFonts w:hint="eastAsia" w:ascii="宋体" w:hAnsi="宋体" w:cs="宋体"/>
          <w:color w:val="auto"/>
          <w:sz w:val="24"/>
        </w:rPr>
        <w:t>1.</w:t>
      </w:r>
    </w:p>
    <w:p w14:paraId="28BA289F">
      <w:pPr>
        <w:pStyle w:val="36"/>
        <w:ind w:firstLine="480"/>
        <w:rPr>
          <w:rFonts w:ascii="宋体" w:hAnsi="宋体" w:eastAsia="宋体" w:cs="宋体"/>
          <w:color w:val="auto"/>
          <w:sz w:val="24"/>
        </w:rPr>
      </w:pPr>
      <w:r>
        <w:rPr>
          <w:rFonts w:hint="eastAsia" w:ascii="宋体" w:hAnsi="宋体" w:eastAsia="宋体" w:cs="宋体"/>
          <w:color w:val="auto"/>
          <w:sz w:val="24"/>
        </w:rPr>
        <w:t>2.</w:t>
      </w:r>
    </w:p>
    <w:p w14:paraId="4AB1E21F">
      <w:pPr>
        <w:pStyle w:val="36"/>
        <w:ind w:firstLine="480"/>
        <w:rPr>
          <w:rFonts w:ascii="宋体" w:hAnsi="宋体" w:eastAsia="宋体" w:cs="宋体"/>
          <w:color w:val="auto"/>
          <w:sz w:val="24"/>
        </w:rPr>
      </w:pPr>
      <w:r>
        <w:rPr>
          <w:rFonts w:hint="eastAsia" w:ascii="宋体" w:hAnsi="宋体" w:eastAsia="宋体" w:cs="宋体"/>
          <w:color w:val="auto"/>
          <w:sz w:val="24"/>
        </w:rPr>
        <w:t>...</w:t>
      </w:r>
    </w:p>
    <w:p w14:paraId="1CD058CF">
      <w:pPr>
        <w:spacing w:line="360" w:lineRule="auto"/>
        <w:ind w:firstLine="480" w:firstLineChars="200"/>
        <w:rPr>
          <w:rFonts w:ascii="宋体" w:hAnsi="宋体" w:cs="宋体"/>
          <w:color w:val="auto"/>
          <w:sz w:val="24"/>
        </w:rPr>
      </w:pPr>
    </w:p>
    <w:p w14:paraId="0794691A">
      <w:pPr>
        <w:spacing w:line="360" w:lineRule="auto"/>
        <w:ind w:firstLine="480" w:firstLineChars="200"/>
        <w:rPr>
          <w:rFonts w:ascii="宋体" w:hAnsi="宋体" w:cs="宋体"/>
          <w:color w:val="auto"/>
          <w:sz w:val="24"/>
        </w:rPr>
      </w:pPr>
    </w:p>
    <w:p w14:paraId="0925A011">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投标人全称（公章）：</w:t>
      </w:r>
    </w:p>
    <w:p w14:paraId="14F1AF47">
      <w:pPr>
        <w:spacing w:line="360" w:lineRule="auto"/>
        <w:outlineLvl w:val="0"/>
        <w:rPr>
          <w:rFonts w:ascii="宋体" w:hAnsi="宋体" w:cs="宋体"/>
          <w:color w:val="auto"/>
          <w:sz w:val="24"/>
        </w:rPr>
      </w:pPr>
    </w:p>
    <w:p w14:paraId="02812ECA">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单位负责人或授权代理人签字：</w:t>
      </w:r>
    </w:p>
    <w:p w14:paraId="1F35678E">
      <w:pPr>
        <w:spacing w:line="360" w:lineRule="auto"/>
        <w:outlineLvl w:val="0"/>
        <w:rPr>
          <w:rFonts w:ascii="宋体" w:hAnsi="宋体" w:cs="宋体"/>
          <w:color w:val="auto"/>
          <w:sz w:val="24"/>
        </w:rPr>
      </w:pPr>
    </w:p>
    <w:p w14:paraId="1BED777C">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年月日</w:t>
      </w:r>
    </w:p>
    <w:p w14:paraId="20ACB3AF">
      <w:pPr>
        <w:pStyle w:val="22"/>
        <w:spacing w:line="360" w:lineRule="auto"/>
        <w:outlineLvl w:val="0"/>
        <w:rPr>
          <w:rFonts w:ascii="宋体" w:hAnsi="宋体" w:cs="宋体"/>
          <w:color w:val="auto"/>
          <w:szCs w:val="24"/>
        </w:rPr>
      </w:pPr>
    </w:p>
    <w:p w14:paraId="109871E1">
      <w:pPr>
        <w:pStyle w:val="22"/>
        <w:spacing w:line="360" w:lineRule="auto"/>
        <w:outlineLvl w:val="0"/>
        <w:rPr>
          <w:rFonts w:ascii="宋体" w:hAnsi="宋体" w:cs="宋体"/>
          <w:b/>
          <w:color w:val="auto"/>
          <w:szCs w:val="28"/>
        </w:rPr>
      </w:pPr>
    </w:p>
    <w:p w14:paraId="46E96E2A">
      <w:pPr>
        <w:pStyle w:val="22"/>
        <w:spacing w:line="360" w:lineRule="auto"/>
        <w:outlineLvl w:val="0"/>
        <w:rPr>
          <w:rFonts w:ascii="宋体" w:hAnsi="宋体" w:cs="宋体"/>
          <w:b/>
          <w:color w:val="auto"/>
          <w:szCs w:val="28"/>
        </w:rPr>
      </w:pPr>
    </w:p>
    <w:p w14:paraId="2E17A41C">
      <w:pPr>
        <w:pStyle w:val="22"/>
        <w:spacing w:line="360" w:lineRule="auto"/>
        <w:outlineLvl w:val="0"/>
        <w:rPr>
          <w:rFonts w:ascii="宋体" w:hAnsi="宋体" w:cs="宋体"/>
          <w:b/>
          <w:color w:val="auto"/>
          <w:szCs w:val="28"/>
        </w:rPr>
      </w:pPr>
    </w:p>
    <w:p w14:paraId="6EF05D98">
      <w:pPr>
        <w:pStyle w:val="22"/>
        <w:spacing w:line="360" w:lineRule="auto"/>
        <w:outlineLvl w:val="0"/>
        <w:rPr>
          <w:rFonts w:ascii="宋体" w:hAnsi="宋体" w:cs="宋体"/>
          <w:b/>
          <w:color w:val="auto"/>
          <w:szCs w:val="28"/>
        </w:rPr>
      </w:pPr>
    </w:p>
    <w:p w14:paraId="36CC84B0">
      <w:pPr>
        <w:pStyle w:val="22"/>
        <w:spacing w:line="360" w:lineRule="auto"/>
        <w:outlineLvl w:val="0"/>
        <w:rPr>
          <w:rFonts w:ascii="宋体" w:hAnsi="宋体" w:cs="宋体"/>
          <w:b/>
          <w:color w:val="auto"/>
          <w:szCs w:val="28"/>
        </w:rPr>
        <w:sectPr>
          <w:pgSz w:w="11906" w:h="16838"/>
          <w:pgMar w:top="1361" w:right="1304" w:bottom="1247" w:left="1304" w:header="680" w:footer="680" w:gutter="0"/>
          <w:cols w:space="720" w:num="1"/>
          <w:docGrid w:linePitch="312" w:charSpace="0"/>
        </w:sectPr>
      </w:pPr>
    </w:p>
    <w:p w14:paraId="7D077693">
      <w:pPr>
        <w:pStyle w:val="22"/>
        <w:spacing w:line="360" w:lineRule="auto"/>
        <w:outlineLvl w:val="0"/>
        <w:rPr>
          <w:rFonts w:ascii="宋体" w:hAnsi="宋体" w:cs="宋体"/>
          <w:b/>
          <w:color w:val="auto"/>
          <w:szCs w:val="28"/>
        </w:rPr>
      </w:pPr>
      <w:r>
        <w:rPr>
          <w:rFonts w:hint="eastAsia" w:ascii="宋体" w:hAnsi="宋体" w:cs="宋体"/>
          <w:b/>
          <w:color w:val="auto"/>
          <w:szCs w:val="28"/>
        </w:rPr>
        <w:t>格式六：</w:t>
      </w:r>
    </w:p>
    <w:p w14:paraId="567AE46B">
      <w:pPr>
        <w:spacing w:line="360" w:lineRule="auto"/>
        <w:jc w:val="center"/>
        <w:outlineLvl w:val="0"/>
        <w:rPr>
          <w:rFonts w:ascii="宋体" w:hAnsi="宋体" w:cs="宋体"/>
          <w:b/>
          <w:color w:val="auto"/>
          <w:sz w:val="24"/>
          <w:szCs w:val="28"/>
        </w:rPr>
      </w:pPr>
      <w:r>
        <w:rPr>
          <w:rFonts w:hint="eastAsia" w:ascii="宋体" w:hAnsi="宋体" w:cs="宋体"/>
          <w:b/>
          <w:color w:val="auto"/>
          <w:sz w:val="24"/>
          <w:szCs w:val="28"/>
        </w:rPr>
        <w:t>单位负责人资格证明（格式）</w:t>
      </w:r>
    </w:p>
    <w:p w14:paraId="1EF28A8C">
      <w:pPr>
        <w:spacing w:line="360" w:lineRule="auto"/>
        <w:jc w:val="center"/>
        <w:outlineLvl w:val="0"/>
        <w:rPr>
          <w:rFonts w:ascii="宋体" w:hAnsi="宋体" w:cs="宋体"/>
          <w:color w:val="auto"/>
          <w:sz w:val="24"/>
        </w:rPr>
      </w:pPr>
    </w:p>
    <w:p w14:paraId="2992626C">
      <w:pPr>
        <w:spacing w:line="360" w:lineRule="auto"/>
        <w:ind w:firstLine="480" w:firstLineChars="200"/>
        <w:jc w:val="left"/>
        <w:outlineLvl w:val="0"/>
        <w:rPr>
          <w:rFonts w:ascii="宋体" w:hAnsi="宋体" w:cs="宋体"/>
          <w:color w:val="auto"/>
          <w:sz w:val="24"/>
        </w:rPr>
      </w:pPr>
      <w:r>
        <w:rPr>
          <w:rFonts w:hint="eastAsia" w:ascii="宋体" w:hAnsi="宋体" w:cs="宋体"/>
          <w:color w:val="auto"/>
          <w:sz w:val="24"/>
        </w:rPr>
        <w:t>兹证明：在下面签字的（被证明人姓名）现任公司的（职务），系公司的单位负责人。</w:t>
      </w:r>
    </w:p>
    <w:p w14:paraId="360EC7F6">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特此证明。</w:t>
      </w:r>
    </w:p>
    <w:p w14:paraId="70A8A417">
      <w:pPr>
        <w:spacing w:line="360" w:lineRule="auto"/>
        <w:ind w:firstLine="480" w:firstLineChars="200"/>
        <w:outlineLvl w:val="0"/>
        <w:rPr>
          <w:rFonts w:ascii="宋体" w:hAnsi="宋体" w:cs="宋体"/>
          <w:color w:val="auto"/>
          <w:sz w:val="24"/>
        </w:rPr>
      </w:pPr>
    </w:p>
    <w:p w14:paraId="367F42BB">
      <w:pPr>
        <w:spacing w:line="360" w:lineRule="auto"/>
        <w:ind w:firstLine="480" w:firstLineChars="200"/>
        <w:outlineLvl w:val="0"/>
        <w:rPr>
          <w:rFonts w:ascii="宋体" w:hAnsi="宋体" w:cs="宋体"/>
          <w:color w:val="auto"/>
          <w:sz w:val="24"/>
        </w:rPr>
      </w:pPr>
    </w:p>
    <w:p w14:paraId="4A8BAC77">
      <w:pPr>
        <w:spacing w:line="360" w:lineRule="auto"/>
        <w:ind w:firstLine="480" w:firstLineChars="200"/>
        <w:outlineLvl w:val="0"/>
        <w:rPr>
          <w:rFonts w:ascii="宋体" w:hAnsi="宋体" w:cs="宋体"/>
          <w:color w:val="auto"/>
          <w:sz w:val="24"/>
        </w:rPr>
      </w:pPr>
    </w:p>
    <w:p w14:paraId="64D7A3DC">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投标人全称（公章）：</w:t>
      </w:r>
    </w:p>
    <w:p w14:paraId="5CBD97DE">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地址：</w:t>
      </w:r>
    </w:p>
    <w:p w14:paraId="5BB84E71">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被证明人签字：</w:t>
      </w:r>
    </w:p>
    <w:p w14:paraId="39834075">
      <w:pPr>
        <w:spacing w:line="360" w:lineRule="auto"/>
        <w:ind w:firstLine="555"/>
        <w:outlineLvl w:val="0"/>
        <w:rPr>
          <w:rFonts w:ascii="宋体" w:hAnsi="宋体" w:cs="宋体"/>
          <w:color w:val="auto"/>
          <w:sz w:val="24"/>
        </w:rPr>
      </w:pPr>
    </w:p>
    <w:p w14:paraId="6A1812F8">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年月日</w:t>
      </w:r>
    </w:p>
    <w:p w14:paraId="7BA0DEA2">
      <w:pPr>
        <w:pStyle w:val="22"/>
        <w:spacing w:line="360" w:lineRule="auto"/>
        <w:outlineLvl w:val="0"/>
        <w:rPr>
          <w:rFonts w:ascii="宋体" w:hAnsi="宋体" w:cs="宋体"/>
          <w:color w:val="auto"/>
          <w:szCs w:val="24"/>
        </w:rPr>
      </w:pPr>
    </w:p>
    <w:p w14:paraId="70C03E39">
      <w:pPr>
        <w:pStyle w:val="22"/>
        <w:spacing w:line="360" w:lineRule="auto"/>
        <w:jc w:val="center"/>
        <w:outlineLvl w:val="0"/>
        <w:rPr>
          <w:rFonts w:ascii="宋体" w:hAnsi="宋体" w:cs="宋体"/>
          <w:color w:val="auto"/>
          <w:szCs w:val="24"/>
        </w:rPr>
      </w:pPr>
      <w:r>
        <w:rPr>
          <w:rFonts w:hint="eastAsia" w:ascii="宋体" w:hAnsi="宋体" w:cs="宋体"/>
          <w:color w:val="auto"/>
        </w:rPr>
        <w:t>单位负责人身份证</w:t>
      </w:r>
      <w:r>
        <w:rPr>
          <w:rFonts w:hint="eastAsia" w:ascii="宋体" w:hAnsi="宋体" w:cs="宋体"/>
          <w:color w:val="auto"/>
          <w:szCs w:val="24"/>
        </w:rPr>
        <w:t>粘贴处</w:t>
      </w:r>
    </w:p>
    <w:p w14:paraId="68C9451B">
      <w:pPr>
        <w:pStyle w:val="22"/>
        <w:spacing w:line="360" w:lineRule="auto"/>
        <w:outlineLvl w:val="0"/>
        <w:rPr>
          <w:rFonts w:ascii="宋体" w:hAnsi="宋体" w:cs="宋体"/>
          <w:color w:val="auto"/>
          <w:szCs w:val="24"/>
        </w:rPr>
      </w:pPr>
    </w:p>
    <w:p w14:paraId="6B8445CF">
      <w:pPr>
        <w:pStyle w:val="22"/>
        <w:spacing w:line="360" w:lineRule="auto"/>
        <w:outlineLvl w:val="0"/>
        <w:rPr>
          <w:rFonts w:ascii="宋体" w:hAnsi="宋体" w:cs="宋体"/>
          <w:b/>
          <w:color w:val="auto"/>
          <w:szCs w:val="28"/>
        </w:rPr>
      </w:pPr>
    </w:p>
    <w:p w14:paraId="46C48833">
      <w:pPr>
        <w:pStyle w:val="22"/>
        <w:spacing w:line="360" w:lineRule="auto"/>
        <w:outlineLvl w:val="0"/>
        <w:rPr>
          <w:rFonts w:ascii="宋体" w:hAnsi="宋体" w:cs="宋体"/>
          <w:b/>
          <w:color w:val="auto"/>
          <w:szCs w:val="28"/>
        </w:rPr>
        <w:sectPr>
          <w:pgSz w:w="11906" w:h="16838"/>
          <w:pgMar w:top="1361" w:right="1304" w:bottom="1247" w:left="1304" w:header="680" w:footer="680" w:gutter="0"/>
          <w:cols w:space="720" w:num="1"/>
          <w:docGrid w:linePitch="312" w:charSpace="0"/>
        </w:sectPr>
      </w:pPr>
    </w:p>
    <w:p w14:paraId="5FEFB958">
      <w:pPr>
        <w:pStyle w:val="22"/>
        <w:spacing w:line="360" w:lineRule="auto"/>
        <w:outlineLvl w:val="0"/>
        <w:rPr>
          <w:rFonts w:ascii="宋体" w:hAnsi="宋体" w:cs="宋体"/>
          <w:b/>
          <w:color w:val="auto"/>
          <w:szCs w:val="28"/>
        </w:rPr>
      </w:pPr>
      <w:r>
        <w:rPr>
          <w:rFonts w:hint="eastAsia" w:ascii="宋体" w:hAnsi="宋体" w:cs="宋体"/>
          <w:b/>
          <w:color w:val="auto"/>
          <w:szCs w:val="28"/>
        </w:rPr>
        <w:t>格式七：</w:t>
      </w:r>
    </w:p>
    <w:p w14:paraId="41607805">
      <w:pPr>
        <w:snapToGrid w:val="0"/>
        <w:spacing w:line="360" w:lineRule="auto"/>
        <w:jc w:val="center"/>
        <w:textAlignment w:val="bottom"/>
        <w:rPr>
          <w:rFonts w:ascii="宋体" w:hAnsi="宋体" w:cs="宋体"/>
          <w:b/>
          <w:color w:val="auto"/>
          <w:sz w:val="24"/>
          <w:szCs w:val="28"/>
        </w:rPr>
      </w:pPr>
      <w:r>
        <w:rPr>
          <w:rFonts w:hint="eastAsia" w:ascii="宋体" w:hAnsi="宋体" w:cs="宋体"/>
          <w:b/>
          <w:color w:val="auto"/>
          <w:sz w:val="24"/>
          <w:szCs w:val="28"/>
        </w:rPr>
        <w:t>单位负责人授权书（格式）</w:t>
      </w:r>
    </w:p>
    <w:p w14:paraId="6C5209C6">
      <w:pPr>
        <w:snapToGrid w:val="0"/>
        <w:spacing w:line="360" w:lineRule="auto"/>
        <w:jc w:val="center"/>
        <w:textAlignment w:val="bottom"/>
        <w:rPr>
          <w:rFonts w:ascii="宋体" w:hAnsi="宋体" w:cs="宋体"/>
          <w:b/>
          <w:bCs/>
          <w:color w:val="auto"/>
          <w:sz w:val="24"/>
          <w:szCs w:val="28"/>
        </w:rPr>
      </w:pPr>
    </w:p>
    <w:p w14:paraId="76E7D648">
      <w:pPr>
        <w:snapToGrid w:val="0"/>
        <w:spacing w:line="360" w:lineRule="auto"/>
        <w:textAlignment w:val="bottom"/>
        <w:rPr>
          <w:rFonts w:ascii="宋体" w:hAnsi="宋体" w:cs="宋体"/>
          <w:color w:val="auto"/>
          <w:sz w:val="24"/>
        </w:rPr>
      </w:pPr>
    </w:p>
    <w:p w14:paraId="13218759">
      <w:pPr>
        <w:snapToGrid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本授权书声明：注册于的公司的在下面签字的（单位负责人姓名、职务</w:t>
      </w:r>
      <w:r>
        <w:rPr>
          <w:rFonts w:hint="eastAsia" w:ascii="宋体" w:hAnsi="宋体" w:cs="宋体"/>
          <w:color w:val="auto"/>
          <w:sz w:val="24"/>
          <w:u w:val="single"/>
        </w:rPr>
        <w:t>）</w:t>
      </w:r>
      <w:r>
        <w:rPr>
          <w:rFonts w:hint="eastAsia" w:ascii="宋体" w:hAnsi="宋体" w:cs="宋体"/>
          <w:color w:val="auto"/>
          <w:sz w:val="24"/>
        </w:rPr>
        <w:t>代表本公司授权在下面签字的（被授权人的姓名、职务）为本公司的合法代理人，就项目（招标编号）的投标以及合同的谈判、签约、执行、完成和保修等全权负责，以本公司名义处理一切与之有关的事务。</w:t>
      </w:r>
    </w:p>
    <w:p w14:paraId="71A7DBDF">
      <w:pPr>
        <w:snapToGrid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本授权书于年月日签字生效，特此声明。</w:t>
      </w:r>
    </w:p>
    <w:p w14:paraId="7951740D">
      <w:pPr>
        <w:snapToGrid w:val="0"/>
        <w:spacing w:line="360" w:lineRule="auto"/>
        <w:ind w:firstLine="975"/>
        <w:textAlignment w:val="bottom"/>
        <w:rPr>
          <w:rFonts w:ascii="宋体" w:hAnsi="宋体" w:cs="宋体"/>
          <w:color w:val="auto"/>
          <w:sz w:val="24"/>
        </w:rPr>
      </w:pPr>
    </w:p>
    <w:p w14:paraId="2542D9A3">
      <w:pPr>
        <w:snapToGrid w:val="0"/>
        <w:spacing w:line="360" w:lineRule="auto"/>
        <w:ind w:firstLine="975"/>
        <w:textAlignment w:val="bottom"/>
        <w:rPr>
          <w:rFonts w:ascii="宋体" w:hAnsi="宋体" w:cs="宋体"/>
          <w:color w:val="auto"/>
          <w:sz w:val="24"/>
        </w:rPr>
      </w:pPr>
    </w:p>
    <w:p w14:paraId="749C142A">
      <w:pPr>
        <w:snapToGrid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投标人名称（盖章）：</w:t>
      </w:r>
    </w:p>
    <w:p w14:paraId="503A4347">
      <w:pPr>
        <w:snapToGrid w:val="0"/>
        <w:spacing w:line="360" w:lineRule="auto"/>
        <w:ind w:firstLine="972" w:firstLineChars="405"/>
        <w:textAlignment w:val="bottom"/>
        <w:rPr>
          <w:rFonts w:ascii="宋体" w:hAnsi="宋体" w:cs="宋体"/>
          <w:color w:val="auto"/>
          <w:sz w:val="24"/>
        </w:rPr>
      </w:pPr>
    </w:p>
    <w:p w14:paraId="5643E920">
      <w:pPr>
        <w:snapToGrid w:val="0"/>
        <w:spacing w:line="360" w:lineRule="auto"/>
        <w:textAlignment w:val="bottom"/>
        <w:rPr>
          <w:rFonts w:ascii="宋体" w:hAnsi="宋体" w:cs="宋体"/>
          <w:color w:val="auto"/>
          <w:sz w:val="24"/>
        </w:rPr>
      </w:pPr>
      <w:r>
        <w:rPr>
          <w:rFonts w:hint="eastAsia" w:ascii="宋体" w:hAnsi="宋体" w:cs="宋体"/>
          <w:color w:val="auto"/>
          <w:sz w:val="24"/>
        </w:rPr>
        <w:t>地址：</w:t>
      </w:r>
    </w:p>
    <w:p w14:paraId="2826A8DC">
      <w:pPr>
        <w:snapToGrid w:val="0"/>
        <w:spacing w:line="360" w:lineRule="auto"/>
        <w:textAlignment w:val="bottom"/>
        <w:rPr>
          <w:rFonts w:ascii="宋体" w:hAnsi="宋体" w:cs="宋体"/>
          <w:color w:val="auto"/>
          <w:sz w:val="24"/>
        </w:rPr>
      </w:pPr>
    </w:p>
    <w:p w14:paraId="54B0887B">
      <w:pPr>
        <w:snapToGrid w:val="0"/>
        <w:spacing w:line="360" w:lineRule="auto"/>
        <w:textAlignment w:val="bottom"/>
        <w:rPr>
          <w:rFonts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9264" behindDoc="0" locked="0" layoutInCell="0" allowOverlap="1">
                <wp:simplePos x="0" y="0"/>
                <wp:positionH relativeFrom="column">
                  <wp:posOffset>2753360</wp:posOffset>
                </wp:positionH>
                <wp:positionV relativeFrom="paragraph">
                  <wp:posOffset>179070</wp:posOffset>
                </wp:positionV>
                <wp:extent cx="1393190" cy="0"/>
                <wp:effectExtent l="0" t="0" r="355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6.8pt;margin-top:14.1pt;height:0pt;width:109.7pt;z-index:251659264;mso-width-relative:page;mso-height-relative:page;" filled="f" stroked="t" coordsize="21600,21600" o:allowincell="f" o:gfxdata="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Ym0yjW&#10;AAAACQEAAA8AAAAAAAAAAQAgAAAAIgAAAGRycy9kb3ducmV2LnhtbFBLAQIUABQAAAAIAIdO4kBn&#10;LolZ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color w:val="auto"/>
          <w:sz w:val="24"/>
        </w:rPr>
        <w:t>授权人（单位负责人）签字：</w:t>
      </w:r>
    </w:p>
    <w:p w14:paraId="78C95569">
      <w:pPr>
        <w:snapToGrid w:val="0"/>
        <w:spacing w:line="360" w:lineRule="auto"/>
        <w:textAlignment w:val="bottom"/>
        <w:rPr>
          <w:rFonts w:ascii="宋体" w:hAnsi="宋体" w:cs="宋体"/>
          <w:color w:val="auto"/>
          <w:sz w:val="24"/>
          <w:u w:val="single"/>
        </w:rPr>
      </w:pPr>
    </w:p>
    <w:p w14:paraId="1545A59E">
      <w:pPr>
        <w:snapToGrid w:val="0"/>
        <w:spacing w:line="360" w:lineRule="auto"/>
        <w:textAlignment w:val="bottom"/>
        <w:rPr>
          <w:rFonts w:ascii="宋体" w:hAnsi="宋体" w:cs="宋体"/>
          <w:color w:val="auto"/>
          <w:sz w:val="24"/>
          <w:u w:val="single"/>
        </w:rPr>
      </w:pPr>
      <w:r>
        <w:rPr>
          <w:rFonts w:hint="eastAsia" w:ascii="宋体" w:hAnsi="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2767330</wp:posOffset>
                </wp:positionH>
                <wp:positionV relativeFrom="paragraph">
                  <wp:posOffset>180975</wp:posOffset>
                </wp:positionV>
                <wp:extent cx="1360170" cy="12700"/>
                <wp:effectExtent l="0" t="0" r="30480" b="25400"/>
                <wp:wrapNone/>
                <wp:docPr id="2" name="直接连接符 2"/>
                <wp:cNvGraphicFramePr/>
                <a:graphic xmlns:a="http://schemas.openxmlformats.org/drawingml/2006/main">
                  <a:graphicData uri="http://schemas.microsoft.com/office/word/2010/wordprocessingShape">
                    <wps:wsp>
                      <wps:cNvCnPr/>
                      <wps:spPr>
                        <a:xfrm flipV="1">
                          <a:off x="0" y="0"/>
                          <a:ext cx="1360170" cy="127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17.9pt;margin-top:14.25pt;height:1pt;width:107.1pt;z-index:251660288;mso-width-relative:page;mso-height-relative:page;" filled="f" stroked="t" coordsize="21600,21600" o:gfxdata="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wRLr1wAAAAkBAAAPAAAAAAAAAAEAIAAAACIAAABkcnMvZG93bnJl&#10;di54bWxQSwECFAAUAAAACACHTuJAfQymQf4BAAD0AwAADgAAAAAAAAABACAAAAAmAQAAZHJzL2Uy&#10;b0RvYy54bWxQSwUGAAAAAAYABgBZAQAAlgUAAAAA&#10;">
                <v:fill on="f" focussize="0,0"/>
                <v:stroke color="#000000" joinstyle="round"/>
                <v:imagedata o:title=""/>
                <o:lock v:ext="edit" aspectratio="f"/>
              </v:line>
            </w:pict>
          </mc:Fallback>
        </mc:AlternateContent>
      </w:r>
      <w:r>
        <w:rPr>
          <w:rFonts w:hint="eastAsia" w:ascii="宋体" w:hAnsi="宋体" w:cs="宋体"/>
          <w:color w:val="auto"/>
          <w:sz w:val="24"/>
        </w:rPr>
        <w:t>被授权人（代理人）签字：</w:t>
      </w:r>
    </w:p>
    <w:p w14:paraId="2D3CBE62">
      <w:pPr>
        <w:snapToGrid w:val="0"/>
        <w:spacing w:line="360" w:lineRule="auto"/>
        <w:textAlignment w:val="bottom"/>
        <w:rPr>
          <w:rFonts w:ascii="宋体" w:hAnsi="宋体" w:cs="宋体"/>
          <w:bCs/>
          <w:color w:val="auto"/>
          <w:sz w:val="24"/>
        </w:rPr>
      </w:pPr>
    </w:p>
    <w:p w14:paraId="633E7AC6">
      <w:pPr>
        <w:snapToGrid w:val="0"/>
        <w:spacing w:line="360" w:lineRule="auto"/>
        <w:textAlignment w:val="bottom"/>
        <w:rPr>
          <w:rFonts w:ascii="宋体" w:hAnsi="宋体" w:cs="宋体"/>
          <w:bCs/>
          <w:color w:val="auto"/>
          <w:sz w:val="24"/>
        </w:rPr>
      </w:pPr>
    </w:p>
    <w:p w14:paraId="01DC1CD5">
      <w:pPr>
        <w:snapToGrid w:val="0"/>
        <w:spacing w:line="360" w:lineRule="auto"/>
        <w:textAlignment w:val="bottom"/>
        <w:rPr>
          <w:rFonts w:ascii="宋体" w:hAnsi="宋体" w:cs="宋体"/>
          <w:bCs/>
          <w:color w:val="auto"/>
          <w:sz w:val="24"/>
        </w:rPr>
      </w:pPr>
    </w:p>
    <w:p w14:paraId="51C1A967">
      <w:pPr>
        <w:pStyle w:val="22"/>
        <w:spacing w:line="360" w:lineRule="auto"/>
        <w:jc w:val="center"/>
        <w:outlineLvl w:val="0"/>
        <w:rPr>
          <w:rFonts w:ascii="宋体" w:hAnsi="宋体" w:cs="宋体"/>
          <w:color w:val="auto"/>
          <w:szCs w:val="24"/>
        </w:rPr>
      </w:pPr>
      <w:r>
        <w:rPr>
          <w:rFonts w:hint="eastAsia" w:ascii="宋体" w:hAnsi="宋体" w:cs="宋体"/>
          <w:color w:val="auto"/>
          <w:szCs w:val="24"/>
        </w:rPr>
        <w:t>被授权人身份证粘贴处</w:t>
      </w:r>
    </w:p>
    <w:p w14:paraId="0CDE44E3">
      <w:pPr>
        <w:snapToGrid w:val="0"/>
        <w:spacing w:line="360" w:lineRule="auto"/>
        <w:textAlignment w:val="bottom"/>
        <w:rPr>
          <w:rFonts w:ascii="宋体" w:hAnsi="宋体" w:cs="宋体"/>
          <w:b/>
          <w:bCs/>
          <w:color w:val="auto"/>
          <w:sz w:val="24"/>
          <w:szCs w:val="28"/>
        </w:rPr>
      </w:pPr>
    </w:p>
    <w:p w14:paraId="1AC76FFA">
      <w:pPr>
        <w:pStyle w:val="21"/>
        <w:spacing w:line="500" w:lineRule="exact"/>
        <w:jc w:val="left"/>
        <w:rPr>
          <w:rFonts w:hint="default" w:hAnsi="宋体" w:cs="宋体"/>
          <w:b/>
          <w:color w:val="auto"/>
          <w:sz w:val="24"/>
          <w:szCs w:val="28"/>
        </w:rPr>
        <w:sectPr>
          <w:pgSz w:w="11906" w:h="16838"/>
          <w:pgMar w:top="1361" w:right="1304" w:bottom="1247" w:left="1304" w:header="680" w:footer="680" w:gutter="0"/>
          <w:cols w:space="720" w:num="1"/>
          <w:docGrid w:linePitch="312" w:charSpace="0"/>
        </w:sectPr>
      </w:pPr>
    </w:p>
    <w:p w14:paraId="089BA46F">
      <w:pPr>
        <w:pStyle w:val="21"/>
        <w:spacing w:line="500" w:lineRule="exact"/>
        <w:jc w:val="left"/>
        <w:rPr>
          <w:rFonts w:hint="default" w:hAnsi="宋体" w:cs="宋体"/>
          <w:b/>
          <w:color w:val="auto"/>
          <w:sz w:val="24"/>
          <w:szCs w:val="28"/>
        </w:rPr>
      </w:pPr>
      <w:r>
        <w:rPr>
          <w:rFonts w:hAnsi="宋体" w:cs="宋体"/>
          <w:b/>
          <w:color w:val="auto"/>
          <w:sz w:val="24"/>
          <w:szCs w:val="28"/>
        </w:rPr>
        <w:t>格式八：</w:t>
      </w:r>
    </w:p>
    <w:p w14:paraId="4CD03273">
      <w:pPr>
        <w:pStyle w:val="21"/>
        <w:spacing w:line="500" w:lineRule="exact"/>
        <w:jc w:val="center"/>
        <w:rPr>
          <w:rFonts w:hint="default" w:hAnsi="宋体" w:cs="宋体"/>
          <w:b/>
          <w:color w:val="auto"/>
          <w:sz w:val="24"/>
          <w:szCs w:val="28"/>
        </w:rPr>
      </w:pPr>
      <w:r>
        <w:rPr>
          <w:rFonts w:hAnsi="宋体" w:cs="宋体"/>
          <w:b/>
          <w:color w:val="auto"/>
          <w:sz w:val="24"/>
          <w:szCs w:val="28"/>
        </w:rPr>
        <w:t>中标服务费承诺书（格式）</w:t>
      </w:r>
    </w:p>
    <w:p w14:paraId="3F4B5CCD">
      <w:pPr>
        <w:autoSpaceDE w:val="0"/>
        <w:autoSpaceDN w:val="0"/>
        <w:ind w:right="-36"/>
        <w:textAlignment w:val="bottom"/>
        <w:rPr>
          <w:rFonts w:ascii="宋体" w:hAnsi="宋体" w:cs="宋体"/>
          <w:color w:val="auto"/>
        </w:rPr>
      </w:pPr>
    </w:p>
    <w:p w14:paraId="5422E80E">
      <w:pPr>
        <w:tabs>
          <w:tab w:val="left" w:pos="-360"/>
        </w:tabs>
        <w:autoSpaceDE w:val="0"/>
        <w:autoSpaceDN w:val="0"/>
        <w:spacing w:line="400" w:lineRule="exact"/>
        <w:ind w:left="5912" w:leftChars="2475" w:hanging="714" w:hangingChars="340"/>
        <w:textAlignment w:val="bottom"/>
        <w:rPr>
          <w:rFonts w:ascii="宋体" w:hAnsi="宋体" w:cs="宋体"/>
          <w:color w:val="auto"/>
          <w:szCs w:val="21"/>
        </w:rPr>
      </w:pPr>
    </w:p>
    <w:p w14:paraId="67ADBDC8">
      <w:pPr>
        <w:outlineLvl w:val="0"/>
        <w:rPr>
          <w:rFonts w:ascii="宋体" w:hAnsi="宋体" w:cs="宋体"/>
          <w:bCs/>
          <w:color w:val="auto"/>
          <w:szCs w:val="21"/>
        </w:rPr>
      </w:pPr>
    </w:p>
    <w:p w14:paraId="1DBBE816">
      <w:pPr>
        <w:autoSpaceDE w:val="0"/>
        <w:autoSpaceDN w:val="0"/>
        <w:spacing w:line="360" w:lineRule="auto"/>
        <w:ind w:right="-34"/>
        <w:textAlignment w:val="bottom"/>
        <w:rPr>
          <w:rFonts w:ascii="宋体" w:hAnsi="宋体" w:cs="宋体"/>
          <w:color w:val="auto"/>
          <w:szCs w:val="21"/>
        </w:rPr>
      </w:pPr>
    </w:p>
    <w:p w14:paraId="2AE40797">
      <w:pPr>
        <w:pStyle w:val="22"/>
        <w:spacing w:line="360" w:lineRule="auto"/>
        <w:outlineLvl w:val="0"/>
        <w:rPr>
          <w:rFonts w:ascii="宋体" w:hAnsi="宋体" w:cs="宋体"/>
          <w:color w:val="auto"/>
          <w:szCs w:val="24"/>
        </w:rPr>
      </w:pPr>
      <w:r>
        <w:rPr>
          <w:rFonts w:hint="eastAsia" w:ascii="宋体" w:hAnsi="宋体" w:cs="宋体"/>
          <w:color w:val="auto"/>
          <w:szCs w:val="24"/>
        </w:rPr>
        <w:t>致：中经国际招标集团有限公司</w:t>
      </w:r>
    </w:p>
    <w:p w14:paraId="618513D5">
      <w:pPr>
        <w:pStyle w:val="22"/>
        <w:spacing w:line="360" w:lineRule="auto"/>
        <w:outlineLvl w:val="0"/>
        <w:rPr>
          <w:rFonts w:ascii="宋体" w:hAnsi="宋体" w:cs="宋体"/>
          <w:color w:val="auto"/>
          <w:szCs w:val="24"/>
        </w:rPr>
      </w:pPr>
    </w:p>
    <w:p w14:paraId="7CB7EC4C">
      <w:pPr>
        <w:pStyle w:val="22"/>
        <w:spacing w:line="360" w:lineRule="auto"/>
        <w:ind w:firstLine="480" w:firstLineChars="200"/>
        <w:outlineLvl w:val="0"/>
        <w:rPr>
          <w:rFonts w:ascii="宋体" w:hAnsi="宋体" w:cs="宋体"/>
          <w:color w:val="auto"/>
          <w:szCs w:val="24"/>
        </w:rPr>
      </w:pPr>
      <w:r>
        <w:rPr>
          <w:rFonts w:hint="eastAsia" w:ascii="宋体" w:hAnsi="宋体" w:cs="宋体"/>
          <w:color w:val="auto"/>
          <w:szCs w:val="24"/>
        </w:rPr>
        <w:t>我们在贵公司代理的项目采购中若获成交（项目编号：），我们保证在收到中标通知后2个工作日内按招标文件的规定，向贵公司即中经国际招标集团有限公司按照取费规定一次性支付中标服务费。</w:t>
      </w:r>
    </w:p>
    <w:p w14:paraId="50232162">
      <w:pPr>
        <w:pStyle w:val="22"/>
        <w:spacing w:line="360" w:lineRule="auto"/>
        <w:ind w:firstLine="480" w:firstLineChars="200"/>
        <w:outlineLvl w:val="0"/>
        <w:rPr>
          <w:rFonts w:ascii="宋体" w:hAnsi="宋体" w:cs="宋体"/>
          <w:color w:val="auto"/>
          <w:szCs w:val="24"/>
        </w:rPr>
      </w:pPr>
      <w:r>
        <w:rPr>
          <w:rFonts w:hint="eastAsia" w:ascii="宋体" w:hAnsi="宋体" w:cs="宋体"/>
          <w:color w:val="auto"/>
          <w:szCs w:val="24"/>
        </w:rPr>
        <w:t>特此承诺。</w:t>
      </w:r>
    </w:p>
    <w:p w14:paraId="3D4E7F4A">
      <w:pPr>
        <w:pStyle w:val="22"/>
        <w:spacing w:line="360" w:lineRule="auto"/>
        <w:outlineLvl w:val="0"/>
        <w:rPr>
          <w:rFonts w:ascii="宋体" w:hAnsi="宋体" w:cs="宋体"/>
          <w:color w:val="auto"/>
          <w:szCs w:val="24"/>
        </w:rPr>
      </w:pPr>
    </w:p>
    <w:p w14:paraId="5851AD6D">
      <w:pPr>
        <w:pStyle w:val="22"/>
        <w:spacing w:line="360" w:lineRule="auto"/>
        <w:outlineLvl w:val="0"/>
        <w:rPr>
          <w:rFonts w:ascii="宋体" w:hAnsi="宋体" w:cs="宋体"/>
          <w:color w:val="auto"/>
          <w:szCs w:val="24"/>
        </w:rPr>
      </w:pPr>
      <w:r>
        <w:rPr>
          <w:rFonts w:hint="eastAsia" w:ascii="宋体" w:hAnsi="宋体" w:cs="宋体"/>
          <w:color w:val="auto"/>
          <w:szCs w:val="24"/>
        </w:rPr>
        <w:t>承诺方法定名称：</w:t>
      </w:r>
    </w:p>
    <w:p w14:paraId="220B10BF">
      <w:pPr>
        <w:pStyle w:val="22"/>
        <w:spacing w:line="360" w:lineRule="auto"/>
        <w:outlineLvl w:val="0"/>
        <w:rPr>
          <w:rFonts w:ascii="宋体" w:hAnsi="宋体" w:cs="宋体"/>
          <w:color w:val="auto"/>
          <w:szCs w:val="24"/>
        </w:rPr>
      </w:pPr>
      <w:r>
        <w:rPr>
          <w:rFonts w:hint="eastAsia" w:ascii="宋体" w:hAnsi="宋体" w:cs="宋体"/>
          <w:color w:val="auto"/>
          <w:szCs w:val="24"/>
        </w:rPr>
        <w:t>地址：</w:t>
      </w:r>
    </w:p>
    <w:p w14:paraId="61F59D5A">
      <w:pPr>
        <w:pStyle w:val="22"/>
        <w:spacing w:line="360" w:lineRule="auto"/>
        <w:outlineLvl w:val="0"/>
        <w:rPr>
          <w:rFonts w:ascii="宋体" w:hAnsi="宋体" w:cs="宋体"/>
          <w:color w:val="auto"/>
          <w:szCs w:val="24"/>
        </w:rPr>
      </w:pPr>
      <w:r>
        <w:rPr>
          <w:rFonts w:hint="eastAsia" w:ascii="宋体" w:hAnsi="宋体" w:cs="宋体"/>
          <w:color w:val="auto"/>
          <w:szCs w:val="24"/>
        </w:rPr>
        <w:t>电话：传真：</w:t>
      </w:r>
    </w:p>
    <w:p w14:paraId="7387086F">
      <w:pPr>
        <w:pStyle w:val="22"/>
        <w:spacing w:line="360" w:lineRule="auto"/>
        <w:outlineLvl w:val="0"/>
        <w:rPr>
          <w:rFonts w:ascii="宋体" w:hAnsi="宋体" w:cs="宋体"/>
          <w:color w:val="auto"/>
          <w:szCs w:val="24"/>
        </w:rPr>
      </w:pPr>
      <w:r>
        <w:rPr>
          <w:rFonts w:hint="eastAsia" w:ascii="宋体" w:hAnsi="宋体" w:cs="宋体"/>
          <w:color w:val="auto"/>
          <w:szCs w:val="24"/>
        </w:rPr>
        <w:t>电传：邮编：</w:t>
      </w:r>
    </w:p>
    <w:p w14:paraId="26EEA6F2">
      <w:pPr>
        <w:pStyle w:val="22"/>
        <w:spacing w:line="360" w:lineRule="auto"/>
        <w:outlineLvl w:val="0"/>
        <w:rPr>
          <w:rFonts w:ascii="宋体" w:hAnsi="宋体" w:cs="宋体"/>
          <w:color w:val="auto"/>
          <w:szCs w:val="24"/>
        </w:rPr>
      </w:pPr>
      <w:r>
        <w:rPr>
          <w:rFonts w:hint="eastAsia" w:ascii="宋体" w:hAnsi="宋体" w:cs="宋体"/>
          <w:color w:val="auto"/>
          <w:szCs w:val="24"/>
        </w:rPr>
        <w:t>承诺方授权代表签字：（承诺方盖章）</w:t>
      </w:r>
    </w:p>
    <w:p w14:paraId="49F09F11">
      <w:pPr>
        <w:pStyle w:val="22"/>
        <w:spacing w:line="360" w:lineRule="auto"/>
        <w:outlineLvl w:val="0"/>
        <w:rPr>
          <w:rFonts w:ascii="宋体" w:hAnsi="宋体" w:cs="宋体"/>
          <w:color w:val="auto"/>
          <w:szCs w:val="24"/>
        </w:rPr>
      </w:pPr>
      <w:r>
        <w:rPr>
          <w:rFonts w:hint="eastAsia" w:ascii="宋体" w:hAnsi="宋体" w:cs="宋体"/>
          <w:color w:val="auto"/>
          <w:szCs w:val="24"/>
        </w:rPr>
        <w:t>承诺日期：</w:t>
      </w:r>
    </w:p>
    <w:p w14:paraId="1C16279C">
      <w:pPr>
        <w:snapToGrid w:val="0"/>
        <w:spacing w:line="360" w:lineRule="auto"/>
        <w:textAlignment w:val="bottom"/>
        <w:rPr>
          <w:rFonts w:ascii="宋体" w:hAnsi="宋体" w:cs="宋体"/>
          <w:b/>
          <w:bCs/>
          <w:color w:val="auto"/>
          <w:sz w:val="24"/>
          <w:szCs w:val="28"/>
        </w:rPr>
        <w:sectPr>
          <w:pgSz w:w="11906" w:h="16838"/>
          <w:pgMar w:top="1361" w:right="1304" w:bottom="1247" w:left="1304" w:header="680" w:footer="680" w:gutter="0"/>
          <w:cols w:space="720" w:num="1"/>
          <w:docGrid w:linePitch="312" w:charSpace="0"/>
        </w:sectPr>
      </w:pPr>
    </w:p>
    <w:p w14:paraId="1C18868F">
      <w:pPr>
        <w:snapToGrid w:val="0"/>
        <w:spacing w:line="360" w:lineRule="auto"/>
        <w:textAlignment w:val="bottom"/>
        <w:rPr>
          <w:rFonts w:ascii="宋体" w:hAnsi="宋体" w:cs="宋体"/>
          <w:b/>
          <w:color w:val="auto"/>
          <w:sz w:val="24"/>
          <w:szCs w:val="28"/>
        </w:rPr>
      </w:pPr>
      <w:r>
        <w:rPr>
          <w:rFonts w:hint="eastAsia" w:ascii="宋体" w:hAnsi="宋体" w:cs="宋体"/>
          <w:b/>
          <w:color w:val="auto"/>
          <w:sz w:val="24"/>
          <w:szCs w:val="28"/>
        </w:rPr>
        <w:t>格式九：</w:t>
      </w:r>
    </w:p>
    <w:p w14:paraId="5379E2AF">
      <w:pPr>
        <w:widowControl/>
        <w:autoSpaceDE w:val="0"/>
        <w:autoSpaceDN w:val="0"/>
        <w:ind w:right="-12"/>
        <w:jc w:val="center"/>
        <w:textAlignment w:val="bottom"/>
        <w:rPr>
          <w:rFonts w:ascii="宋体" w:hAnsi="宋体" w:cs="宋体"/>
          <w:b/>
          <w:color w:val="auto"/>
          <w:sz w:val="24"/>
        </w:rPr>
      </w:pPr>
      <w:r>
        <w:rPr>
          <w:rFonts w:hint="eastAsia" w:ascii="宋体" w:hAnsi="宋体" w:cs="宋体"/>
          <w:b/>
          <w:color w:val="auto"/>
          <w:sz w:val="24"/>
        </w:rPr>
        <w:t>中小企业声明函（服务）</w:t>
      </w:r>
    </w:p>
    <w:p w14:paraId="7433FC35">
      <w:pPr>
        <w:pStyle w:val="33"/>
        <w:snapToGrid w:val="0"/>
        <w:spacing w:beforeAutospacing="0" w:afterAutospacing="0" w:line="440" w:lineRule="exact"/>
        <w:jc w:val="center"/>
        <w:rPr>
          <w:bCs/>
          <w:color w:val="auto"/>
        </w:rPr>
      </w:pPr>
    </w:p>
    <w:p w14:paraId="5AEF5A61">
      <w:pPr>
        <w:spacing w:line="360" w:lineRule="auto"/>
        <w:ind w:firstLine="420" w:firstLineChars="20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w:t>
      </w:r>
      <w:r>
        <w:rPr>
          <w:rFonts w:hint="eastAsia" w:cs="宋体"/>
          <w:color w:val="auto"/>
          <w:szCs w:val="21"/>
        </w:rPr>
        <w:t>服务全部由符合政策要求的中小企业承接。</w:t>
      </w:r>
      <w:r>
        <w:rPr>
          <w:rFonts w:hint="eastAsia" w:ascii="宋体" w:hAnsi="宋体" w:cs="宋体"/>
          <w:color w:val="auto"/>
          <w:szCs w:val="21"/>
        </w:rPr>
        <w:t>相关企业（含联合体中的中小企业、签订分包意向协议的中小企业）的具体情况如下：</w:t>
      </w:r>
    </w:p>
    <w:p w14:paraId="6108D3E9">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（标的名称） </w:t>
      </w:r>
      <w:r>
        <w:rPr>
          <w:rFonts w:hint="eastAsia" w:ascii="宋体" w:hAnsi="宋体" w:cs="宋体"/>
          <w:color w:val="auto"/>
          <w:szCs w:val="21"/>
        </w:rPr>
        <w:t>，属于</w:t>
      </w:r>
      <w:r>
        <w:rPr>
          <w:rFonts w:hint="eastAsia" w:ascii="宋体" w:hAnsi="宋体" w:cs="宋体"/>
          <w:color w:val="auto"/>
          <w:szCs w:val="21"/>
          <w:u w:val="single"/>
        </w:rPr>
        <w:t>（采购文</w:t>
      </w:r>
      <w:r>
        <w:rPr>
          <w:rFonts w:hint="eastAsia" w:ascii="宋体" w:hAnsi="宋体" w:cs="宋体"/>
          <w:color w:val="auto"/>
          <w:szCs w:val="21"/>
        </w:rPr>
        <w:t>件中明确的所属行业）行业；</w:t>
      </w:r>
      <w:r>
        <w:rPr>
          <w:rFonts w:hint="eastAsia" w:cs="宋体"/>
          <w:color w:val="auto"/>
          <w:szCs w:val="21"/>
        </w:rPr>
        <w:t>承接企业为</w:t>
      </w:r>
      <w:r>
        <w:rPr>
          <w:rFonts w:hint="eastAsia" w:ascii="宋体" w:hAnsi="宋体" w:cs="宋体"/>
          <w:color w:val="auto"/>
          <w:szCs w:val="21"/>
        </w:rPr>
        <w:t>（企业名称），从业人员</w:t>
      </w:r>
      <w:r>
        <w:rPr>
          <w:rFonts w:hint="eastAsia" w:cs="宋体"/>
          <w:color w:val="auto"/>
          <w:szCs w:val="21"/>
        </w:rPr>
        <w:t xml:space="preserve">   </w:t>
      </w:r>
      <w:r>
        <w:rPr>
          <w:rFonts w:hint="eastAsia" w:ascii="宋体" w:hAnsi="宋体" w:cs="宋体"/>
          <w:color w:val="auto"/>
          <w:szCs w:val="21"/>
        </w:rPr>
        <w:t>人，营业收入为</w:t>
      </w:r>
      <w:r>
        <w:rPr>
          <w:rFonts w:hint="eastAsia" w:cs="宋体"/>
          <w:color w:val="auto"/>
          <w:szCs w:val="21"/>
          <w:u w:val="single"/>
        </w:rPr>
        <w:t xml:space="preserve">   </w:t>
      </w:r>
      <w:r>
        <w:rPr>
          <w:rFonts w:hint="eastAsia" w:ascii="宋体" w:hAnsi="宋体" w:cs="宋体"/>
          <w:color w:val="auto"/>
          <w:szCs w:val="21"/>
        </w:rPr>
        <w:t>万元，资产总额为</w:t>
      </w:r>
      <w:r>
        <w:rPr>
          <w:rFonts w:hint="eastAsia" w:cs="宋体"/>
          <w:color w:val="auto"/>
          <w:szCs w:val="21"/>
          <w:u w:val="single"/>
        </w:rPr>
        <w:t xml:space="preserve">   </w:t>
      </w:r>
      <w:r>
        <w:rPr>
          <w:rFonts w:hint="eastAsia" w:ascii="宋体" w:hAnsi="宋体" w:cs="宋体"/>
          <w:color w:val="auto"/>
          <w:szCs w:val="21"/>
        </w:rPr>
        <w:t>万元，</w:t>
      </w:r>
      <w:r>
        <w:rPr>
          <w:rFonts w:hint="eastAsia" w:cs="宋体"/>
          <w:color w:val="auto"/>
          <w:szCs w:val="21"/>
        </w:rPr>
        <w:t>资产总额为</w:t>
      </w:r>
      <w:r>
        <w:rPr>
          <w:rFonts w:hint="eastAsia" w:cs="宋体"/>
          <w:color w:val="auto"/>
          <w:szCs w:val="21"/>
          <w:u w:val="single"/>
        </w:rPr>
        <w:t xml:space="preserve">   </w:t>
      </w:r>
      <w:r>
        <w:rPr>
          <w:rFonts w:hint="eastAsia" w:ascii="宋体" w:hAnsi="宋体" w:cs="宋体"/>
          <w:color w:val="auto"/>
          <w:szCs w:val="21"/>
        </w:rPr>
        <w:t>万元</w:t>
      </w:r>
      <w:r>
        <w:rPr>
          <w:rFonts w:hint="eastAsia" w:cs="宋体"/>
          <w:color w:val="auto"/>
          <w:szCs w:val="21"/>
        </w:rPr>
        <w:t>，属于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695CE3B8">
      <w:pPr>
        <w:spacing w:line="360" w:lineRule="auto"/>
        <w:ind w:firstLine="420" w:firstLineChars="200"/>
        <w:rPr>
          <w:rFonts w:ascii="宋体" w:hAnsi="宋体" w:cs="宋体"/>
          <w:color w:val="auto"/>
          <w:szCs w:val="21"/>
        </w:rPr>
      </w:pPr>
      <w:r>
        <w:rPr>
          <w:rFonts w:hint="eastAsia" w:ascii="宋体" w:hAnsi="宋体" w:cs="宋体"/>
          <w:color w:val="auto"/>
          <w:szCs w:val="21"/>
        </w:rPr>
        <w:t>……</w:t>
      </w:r>
    </w:p>
    <w:p w14:paraId="24843223">
      <w:pPr>
        <w:spacing w:line="360" w:lineRule="auto"/>
        <w:ind w:firstLine="420" w:firstLineChars="200"/>
        <w:rPr>
          <w:rFonts w:ascii="宋体" w:hAnsi="宋体" w:cs="宋体"/>
          <w:color w:val="auto"/>
          <w:szCs w:val="21"/>
        </w:rPr>
      </w:pPr>
    </w:p>
    <w:p w14:paraId="0BC6B2AC">
      <w:pPr>
        <w:spacing w:line="360" w:lineRule="auto"/>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1E07E7FC">
      <w:pPr>
        <w:spacing w:line="360" w:lineRule="auto"/>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0D9004A6">
      <w:pPr>
        <w:spacing w:line="360" w:lineRule="auto"/>
        <w:rPr>
          <w:rFonts w:ascii="宋体" w:hAnsi="宋体" w:cs="宋体"/>
          <w:color w:val="auto"/>
          <w:szCs w:val="21"/>
        </w:rPr>
      </w:pPr>
      <w:r>
        <w:rPr>
          <w:rFonts w:hint="eastAsia" w:ascii="宋体" w:hAnsi="宋体" w:cs="宋体"/>
          <w:color w:val="auto"/>
          <w:szCs w:val="21"/>
        </w:rPr>
        <w:t xml:space="preserve">　　　　　　 　　　　　　　　　　　　　　 </w:t>
      </w:r>
    </w:p>
    <w:p w14:paraId="07A1B516">
      <w:pPr>
        <w:spacing w:line="360" w:lineRule="auto"/>
        <w:rPr>
          <w:rFonts w:ascii="宋体" w:hAnsi="宋体" w:cs="宋体"/>
          <w:color w:val="auto"/>
          <w:szCs w:val="21"/>
        </w:rPr>
      </w:pPr>
    </w:p>
    <w:p w14:paraId="0DF0061B">
      <w:pPr>
        <w:spacing w:line="360" w:lineRule="auto"/>
        <w:rPr>
          <w:rFonts w:ascii="宋体" w:hAnsi="宋体" w:cs="宋体"/>
          <w:color w:val="auto"/>
          <w:szCs w:val="21"/>
        </w:rPr>
      </w:pPr>
    </w:p>
    <w:p w14:paraId="188D0202">
      <w:pPr>
        <w:spacing w:line="360" w:lineRule="auto"/>
        <w:rPr>
          <w:rFonts w:ascii="宋体" w:hAnsi="宋体" w:cs="宋体"/>
          <w:color w:val="auto"/>
          <w:szCs w:val="21"/>
        </w:rPr>
      </w:pPr>
    </w:p>
    <w:p w14:paraId="4F56C78A">
      <w:pPr>
        <w:spacing w:line="360" w:lineRule="auto"/>
        <w:rPr>
          <w:rFonts w:ascii="宋体" w:hAnsi="宋体" w:cs="宋体"/>
          <w:color w:val="auto"/>
          <w:szCs w:val="21"/>
        </w:rPr>
      </w:pPr>
    </w:p>
    <w:p w14:paraId="10671F1F">
      <w:pPr>
        <w:spacing w:line="360" w:lineRule="auto"/>
        <w:jc w:val="right"/>
        <w:rPr>
          <w:rFonts w:ascii="宋体" w:hAnsi="宋体" w:cs="宋体"/>
          <w:color w:val="auto"/>
          <w:szCs w:val="21"/>
        </w:rPr>
      </w:pPr>
      <w:r>
        <w:rPr>
          <w:rFonts w:hint="eastAsia" w:ascii="宋体" w:hAnsi="宋体" w:cs="宋体"/>
          <w:color w:val="auto"/>
          <w:szCs w:val="21"/>
        </w:rPr>
        <w:t xml:space="preserve">　企业名称（盖章）： </w:t>
      </w:r>
    </w:p>
    <w:p w14:paraId="642AC633">
      <w:pPr>
        <w:spacing w:line="360" w:lineRule="auto"/>
        <w:ind w:firstLine="4830" w:firstLineChars="2300"/>
        <w:jc w:val="right"/>
        <w:rPr>
          <w:rFonts w:ascii="宋体" w:hAnsi="宋体" w:cs="宋体"/>
          <w:color w:val="auto"/>
          <w:szCs w:val="21"/>
        </w:rPr>
      </w:pPr>
      <w:r>
        <w:rPr>
          <w:rFonts w:hint="eastAsia" w:ascii="宋体" w:hAnsi="宋体" w:cs="宋体"/>
          <w:color w:val="auto"/>
          <w:szCs w:val="21"/>
        </w:rPr>
        <w:t>日 期：　</w:t>
      </w:r>
    </w:p>
    <w:p w14:paraId="406C1737">
      <w:pPr>
        <w:spacing w:line="360" w:lineRule="auto"/>
        <w:rPr>
          <w:rFonts w:ascii="宋体" w:hAnsi="宋体" w:cs="宋体"/>
          <w:color w:val="auto"/>
          <w:szCs w:val="21"/>
        </w:rPr>
      </w:pPr>
    </w:p>
    <w:p w14:paraId="58A43E18">
      <w:pPr>
        <w:pStyle w:val="33"/>
        <w:snapToGrid w:val="0"/>
        <w:spacing w:beforeAutospacing="0" w:afterAutospacing="0" w:line="360" w:lineRule="auto"/>
        <w:ind w:right="480" w:firstLine="5640" w:firstLineChars="2350"/>
        <w:rPr>
          <w:color w:val="auto"/>
        </w:rPr>
      </w:pPr>
    </w:p>
    <w:p w14:paraId="7BD9AC52">
      <w:pPr>
        <w:pStyle w:val="33"/>
        <w:snapToGrid w:val="0"/>
        <w:spacing w:beforeAutospacing="0" w:afterAutospacing="0" w:line="360" w:lineRule="auto"/>
        <w:ind w:right="480" w:firstLine="5640" w:firstLineChars="2350"/>
        <w:rPr>
          <w:color w:val="auto"/>
        </w:rPr>
      </w:pPr>
    </w:p>
    <w:p w14:paraId="79E0BC04">
      <w:pPr>
        <w:pStyle w:val="33"/>
        <w:snapToGrid w:val="0"/>
        <w:spacing w:beforeAutospacing="0" w:afterAutospacing="0" w:line="360" w:lineRule="auto"/>
        <w:ind w:right="480"/>
        <w:rPr>
          <w:color w:val="auto"/>
        </w:rPr>
      </w:pPr>
      <w:r>
        <w:rPr>
          <w:rFonts w:hint="eastAsia"/>
          <w:color w:val="auto"/>
        </w:rPr>
        <w:t>注：</w:t>
      </w:r>
    </w:p>
    <w:p w14:paraId="162CA7D5">
      <w:pPr>
        <w:pStyle w:val="33"/>
        <w:snapToGrid w:val="0"/>
        <w:spacing w:beforeAutospacing="0" w:afterAutospacing="0" w:line="360" w:lineRule="auto"/>
        <w:ind w:right="58"/>
        <w:rPr>
          <w:b/>
          <w:bCs/>
          <w:color w:val="auto"/>
          <w:highlight w:val="none"/>
          <w:lang w:val="zh-CN"/>
        </w:rPr>
      </w:pPr>
      <w:r>
        <w:rPr>
          <w:rFonts w:hint="eastAsia"/>
          <w:color w:val="auto"/>
        </w:rPr>
        <w:t>1.从业人员、营业收入、资产总额填报上一年度数据，无上一年度数据的新成立企业可不</w:t>
      </w:r>
      <w:r>
        <w:rPr>
          <w:rFonts w:hint="eastAsia"/>
          <w:color w:val="auto"/>
          <w:highlight w:val="none"/>
        </w:rPr>
        <w:t>填报。</w:t>
      </w:r>
    </w:p>
    <w:p w14:paraId="70A017D0">
      <w:pPr>
        <w:spacing w:line="360" w:lineRule="auto"/>
        <w:rPr>
          <w:rFonts w:ascii="宋体" w:hAnsi="宋体" w:cs="宋体"/>
          <w:color w:val="auto"/>
          <w:sz w:val="24"/>
          <w:highlight w:val="none"/>
        </w:rPr>
      </w:pPr>
      <w:r>
        <w:rPr>
          <w:rFonts w:hint="eastAsia" w:ascii="宋体" w:hAnsi="宋体" w:cs="宋体"/>
          <w:color w:val="auto"/>
          <w:sz w:val="24"/>
          <w:highlight w:val="none"/>
        </w:rPr>
        <w:t>2.中标人享受中小企业扶持政策的，将随中标结果一并公示，如声明函内容不实的，将视为提供虚假材料谋取中标，将追究其法律责任。</w:t>
      </w:r>
    </w:p>
    <w:p w14:paraId="5C25B959">
      <w:pPr>
        <w:spacing w:line="360" w:lineRule="auto"/>
        <w:rPr>
          <w:rFonts w:ascii="宋体" w:hAnsi="宋体" w:cs="宋体"/>
          <w:color w:val="auto"/>
          <w:sz w:val="24"/>
          <w:highlight w:val="none"/>
        </w:rPr>
      </w:pPr>
      <w:r>
        <w:rPr>
          <w:rFonts w:hint="eastAsia" w:ascii="宋体" w:hAnsi="宋体" w:cs="宋体"/>
          <w:color w:val="auto"/>
          <w:sz w:val="24"/>
          <w:highlight w:val="none"/>
        </w:rPr>
        <w:t>3.本项目采购标的属于软件和信息技术服务业。</w:t>
      </w:r>
    </w:p>
    <w:p w14:paraId="7A078E2F">
      <w:pPr>
        <w:pStyle w:val="23"/>
        <w:rPr>
          <w:rFonts w:ascii="宋体" w:hAnsi="宋体" w:eastAsia="宋体" w:cs="宋体"/>
          <w:color w:val="auto"/>
        </w:rPr>
      </w:pPr>
    </w:p>
    <w:p w14:paraId="2E5230B8">
      <w:pPr>
        <w:spacing w:line="360" w:lineRule="auto"/>
        <w:rPr>
          <w:rFonts w:ascii="宋体" w:hAnsi="宋体" w:cs="宋体"/>
          <w:color w:val="auto"/>
          <w:sz w:val="24"/>
        </w:rPr>
      </w:pPr>
    </w:p>
    <w:p w14:paraId="5E83976C">
      <w:pPr>
        <w:rPr>
          <w:rFonts w:ascii="宋体" w:hAnsi="宋体" w:cs="宋体"/>
          <w:color w:val="auto"/>
        </w:rPr>
        <w:sectPr>
          <w:pgSz w:w="11906" w:h="16838"/>
          <w:pgMar w:top="1361" w:right="1304" w:bottom="1247" w:left="1304" w:header="680" w:footer="680" w:gutter="0"/>
          <w:cols w:space="720" w:num="1"/>
          <w:docGrid w:linePitch="312" w:charSpace="0"/>
        </w:sectPr>
      </w:pPr>
    </w:p>
    <w:p w14:paraId="5C4B1197">
      <w:pPr>
        <w:widowControl/>
        <w:autoSpaceDE w:val="0"/>
        <w:autoSpaceDN w:val="0"/>
        <w:spacing w:line="360" w:lineRule="auto"/>
        <w:ind w:right="-12"/>
        <w:jc w:val="center"/>
        <w:textAlignment w:val="bottom"/>
        <w:rPr>
          <w:rFonts w:ascii="宋体" w:hAnsi="宋体" w:cs="宋体"/>
          <w:b/>
          <w:color w:val="auto"/>
          <w:sz w:val="24"/>
        </w:rPr>
      </w:pPr>
      <w:r>
        <w:rPr>
          <w:rFonts w:hint="eastAsia" w:ascii="宋体" w:hAnsi="宋体" w:cs="宋体"/>
          <w:b/>
          <w:color w:val="auto"/>
          <w:sz w:val="24"/>
        </w:rPr>
        <w:t>残疾人福利性单位声明函</w:t>
      </w:r>
    </w:p>
    <w:p w14:paraId="0DB06C69">
      <w:pPr>
        <w:autoSpaceDE w:val="0"/>
        <w:autoSpaceDN w:val="0"/>
        <w:adjustRightInd w:val="0"/>
        <w:spacing w:line="360" w:lineRule="auto"/>
        <w:ind w:firstLine="480" w:firstLineChars="200"/>
        <w:jc w:val="center"/>
        <w:rPr>
          <w:rFonts w:ascii="宋体" w:hAnsi="宋体" w:cs="宋体"/>
          <w:snapToGrid w:val="0"/>
          <w:color w:val="auto"/>
          <w:kern w:val="0"/>
          <w:sz w:val="24"/>
        </w:rPr>
      </w:pPr>
      <w:r>
        <w:rPr>
          <w:rFonts w:hint="eastAsia" w:ascii="宋体" w:hAnsi="宋体" w:cs="宋体"/>
          <w:snapToGrid w:val="0"/>
          <w:color w:val="auto"/>
          <w:kern w:val="0"/>
          <w:sz w:val="24"/>
        </w:rPr>
        <w:t>（如果是，提供）</w:t>
      </w:r>
    </w:p>
    <w:p w14:paraId="0E39D736">
      <w:pPr>
        <w:autoSpaceDE w:val="0"/>
        <w:autoSpaceDN w:val="0"/>
        <w:adjustRightIn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6326BBD">
      <w:pPr>
        <w:autoSpaceDE w:val="0"/>
        <w:autoSpaceDN w:val="0"/>
        <w:adjustRightIn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本单位对上述声明的真实性负责。如有虚假，将依法承担相应责任。</w:t>
      </w:r>
    </w:p>
    <w:p w14:paraId="7FB7991A">
      <w:pPr>
        <w:adjustRightInd w:val="0"/>
        <w:snapToGrid w:val="0"/>
        <w:spacing w:line="360" w:lineRule="auto"/>
        <w:ind w:firstLine="480" w:firstLineChars="200"/>
        <w:rPr>
          <w:rFonts w:ascii="宋体" w:hAnsi="宋体" w:cs="宋体"/>
          <w:snapToGrid w:val="0"/>
          <w:color w:val="auto"/>
          <w:kern w:val="0"/>
          <w:sz w:val="24"/>
        </w:rPr>
      </w:pPr>
    </w:p>
    <w:p w14:paraId="19611E3B">
      <w:pPr>
        <w:adjustRightInd w:val="0"/>
        <w:snapToGrid w:val="0"/>
        <w:spacing w:line="360" w:lineRule="auto"/>
        <w:ind w:firstLine="480" w:firstLineChars="200"/>
        <w:rPr>
          <w:rFonts w:ascii="宋体" w:hAnsi="宋体" w:cs="宋体"/>
          <w:snapToGrid w:val="0"/>
          <w:color w:val="auto"/>
          <w:kern w:val="0"/>
          <w:sz w:val="24"/>
        </w:rPr>
      </w:pPr>
    </w:p>
    <w:p w14:paraId="7054A48C">
      <w:pPr>
        <w:adjustRightInd w:val="0"/>
        <w:snapToGrid w:val="0"/>
        <w:spacing w:line="360" w:lineRule="auto"/>
        <w:ind w:firstLine="480" w:firstLineChars="200"/>
        <w:rPr>
          <w:rFonts w:ascii="宋体" w:hAnsi="宋体" w:cs="宋体"/>
          <w:snapToGrid w:val="0"/>
          <w:color w:val="auto"/>
          <w:kern w:val="0"/>
          <w:sz w:val="24"/>
        </w:rPr>
      </w:pPr>
    </w:p>
    <w:p w14:paraId="631AB358">
      <w:pPr>
        <w:adjustRightInd w:val="0"/>
        <w:snapToGrid w:val="0"/>
        <w:spacing w:line="360" w:lineRule="auto"/>
        <w:ind w:firstLine="480" w:firstLineChars="200"/>
        <w:rPr>
          <w:rFonts w:ascii="宋体" w:hAnsi="宋体" w:cs="宋体"/>
          <w:color w:val="auto"/>
          <w:sz w:val="24"/>
        </w:rPr>
      </w:pPr>
    </w:p>
    <w:p w14:paraId="63611AB3">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投标人名称（盖章）：</w:t>
      </w:r>
    </w:p>
    <w:p w14:paraId="7DE1D0BC">
      <w:pPr>
        <w:adjustRightInd w:val="0"/>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法定代表人（单位负责人）：</w:t>
      </w:r>
    </w:p>
    <w:p w14:paraId="350AFB89">
      <w:pPr>
        <w:adjustRightInd w:val="0"/>
        <w:snapToGrid w:val="0"/>
        <w:spacing w:line="360" w:lineRule="auto"/>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或授权代表（签字）</w:t>
      </w:r>
      <w:r>
        <w:rPr>
          <w:rFonts w:hint="eastAsia" w:ascii="宋体" w:hAnsi="宋体" w:cs="宋体"/>
          <w:color w:val="auto"/>
          <w:sz w:val="24"/>
        </w:rPr>
        <w:t>：</w:t>
      </w:r>
    </w:p>
    <w:p w14:paraId="54E9B6E3">
      <w:pPr>
        <w:tabs>
          <w:tab w:val="left" w:pos="1573"/>
        </w:tabs>
        <w:spacing w:line="360" w:lineRule="auto"/>
        <w:rPr>
          <w:rFonts w:ascii="宋体" w:hAnsi="宋体" w:cs="宋体"/>
          <w:color w:val="auto"/>
          <w:sz w:val="24"/>
        </w:rPr>
      </w:pPr>
    </w:p>
    <w:p w14:paraId="042C1A14">
      <w:pPr>
        <w:pStyle w:val="19"/>
        <w:adjustRightInd w:val="0"/>
        <w:snapToGrid w:val="0"/>
        <w:spacing w:line="360" w:lineRule="auto"/>
        <w:ind w:firstLine="0"/>
        <w:rPr>
          <w:rFonts w:ascii="宋体" w:hAnsi="宋体" w:eastAsia="宋体" w:cs="宋体"/>
          <w:snapToGrid w:val="0"/>
          <w:color w:val="auto"/>
          <w:kern w:val="0"/>
          <w:sz w:val="24"/>
          <w:szCs w:val="24"/>
        </w:rPr>
      </w:pPr>
    </w:p>
    <w:p w14:paraId="234ACCBE">
      <w:pPr>
        <w:pStyle w:val="19"/>
        <w:adjustRightInd w:val="0"/>
        <w:snapToGrid w:val="0"/>
        <w:spacing w:line="360" w:lineRule="auto"/>
        <w:ind w:firstLine="480" w:firstLineChars="200"/>
        <w:rPr>
          <w:rFonts w:ascii="宋体" w:hAnsi="宋体" w:eastAsia="宋体" w:cs="宋体"/>
          <w:snapToGrid w:val="0"/>
          <w:color w:val="auto"/>
          <w:kern w:val="0"/>
          <w:sz w:val="24"/>
          <w:szCs w:val="24"/>
        </w:rPr>
      </w:pPr>
      <w:r>
        <w:rPr>
          <w:rFonts w:hint="eastAsia" w:ascii="宋体" w:hAnsi="宋体" w:eastAsia="宋体" w:cs="宋体"/>
          <w:bCs/>
          <w:snapToGrid w:val="0"/>
          <w:color w:val="auto"/>
          <w:kern w:val="0"/>
          <w:sz w:val="24"/>
          <w:szCs w:val="24"/>
        </w:rPr>
        <w:t>日期:</w:t>
      </w:r>
      <w:r>
        <w:rPr>
          <w:rFonts w:hint="eastAsia" w:ascii="宋体" w:hAnsi="宋体" w:eastAsia="宋体" w:cs="宋体"/>
          <w:snapToGrid w:val="0"/>
          <w:color w:val="auto"/>
          <w:kern w:val="0"/>
          <w:sz w:val="24"/>
          <w:szCs w:val="24"/>
        </w:rPr>
        <w:t>年月日</w:t>
      </w:r>
    </w:p>
    <w:p w14:paraId="7EB149F9">
      <w:pPr>
        <w:adjustRightInd w:val="0"/>
        <w:snapToGrid w:val="0"/>
        <w:spacing w:line="360" w:lineRule="auto"/>
        <w:ind w:firstLine="480" w:firstLineChars="200"/>
        <w:rPr>
          <w:rFonts w:ascii="宋体" w:hAnsi="宋体" w:cs="宋体"/>
          <w:snapToGrid w:val="0"/>
          <w:color w:val="auto"/>
          <w:kern w:val="0"/>
          <w:sz w:val="24"/>
        </w:rPr>
      </w:pPr>
    </w:p>
    <w:p w14:paraId="0AAD77B6">
      <w:pPr>
        <w:spacing w:line="360" w:lineRule="auto"/>
        <w:rPr>
          <w:rFonts w:ascii="宋体" w:hAnsi="宋体" w:cs="宋体"/>
          <w:color w:val="auto"/>
        </w:rPr>
      </w:pPr>
    </w:p>
    <w:p w14:paraId="027816AA">
      <w:pPr>
        <w:spacing w:line="360" w:lineRule="auto"/>
        <w:rPr>
          <w:rFonts w:ascii="宋体" w:hAnsi="宋体" w:cs="宋体"/>
          <w:color w:val="auto"/>
        </w:rPr>
      </w:pPr>
    </w:p>
    <w:p w14:paraId="00D768B1">
      <w:pPr>
        <w:spacing w:line="360" w:lineRule="auto"/>
        <w:rPr>
          <w:rFonts w:ascii="宋体" w:hAnsi="宋体" w:cs="宋体"/>
          <w:b/>
          <w:bCs/>
          <w:color w:val="auto"/>
          <w:sz w:val="30"/>
          <w:szCs w:val="30"/>
        </w:rPr>
      </w:pPr>
    </w:p>
    <w:p w14:paraId="24A09D96">
      <w:pPr>
        <w:spacing w:line="360" w:lineRule="auto"/>
        <w:rPr>
          <w:rFonts w:ascii="宋体" w:hAnsi="宋体" w:cs="宋体"/>
          <w:b/>
          <w:bCs/>
          <w:color w:val="auto"/>
          <w:sz w:val="30"/>
          <w:szCs w:val="30"/>
        </w:rPr>
      </w:pPr>
    </w:p>
    <w:p w14:paraId="6E3B5A33">
      <w:pPr>
        <w:rPr>
          <w:rFonts w:ascii="宋体" w:hAnsi="宋体" w:cs="宋体"/>
          <w:color w:val="auto"/>
          <w:kern w:val="0"/>
          <w:sz w:val="30"/>
          <w:szCs w:val="30"/>
        </w:rPr>
      </w:pPr>
      <w:r>
        <w:rPr>
          <w:rFonts w:hint="eastAsia" w:ascii="宋体" w:hAnsi="宋体" w:cs="宋体"/>
          <w:color w:val="auto"/>
          <w:kern w:val="0"/>
          <w:sz w:val="30"/>
          <w:szCs w:val="30"/>
        </w:rPr>
        <w:br w:type="page"/>
      </w:r>
    </w:p>
    <w:p w14:paraId="299BBD86">
      <w:pPr>
        <w:spacing w:line="360" w:lineRule="auto"/>
        <w:ind w:right="-12"/>
        <w:jc w:val="center"/>
        <w:rPr>
          <w:rFonts w:ascii="宋体" w:hAnsi="宋体" w:cs="宋体"/>
          <w:b/>
          <w:color w:val="auto"/>
          <w:sz w:val="24"/>
        </w:rPr>
      </w:pPr>
      <w:r>
        <w:rPr>
          <w:rFonts w:hint="eastAsia" w:ascii="宋体" w:hAnsi="宋体" w:cs="宋体"/>
          <w:b/>
          <w:color w:val="auto"/>
          <w:sz w:val="24"/>
        </w:rPr>
        <w:t>省级以上监狱管理局、戒毒管理局（含新疆生产建设兵团）出具的属于监狱企业的证明文件</w:t>
      </w:r>
    </w:p>
    <w:p w14:paraId="5E5BA4D2">
      <w:pPr>
        <w:autoSpaceDE w:val="0"/>
        <w:autoSpaceDN w:val="0"/>
        <w:adjustRightInd w:val="0"/>
        <w:spacing w:line="360" w:lineRule="auto"/>
        <w:jc w:val="center"/>
        <w:rPr>
          <w:rStyle w:val="40"/>
          <w:rFonts w:ascii="宋体" w:hAnsi="宋体" w:cs="宋体"/>
          <w:color w:val="auto"/>
          <w:sz w:val="36"/>
          <w:szCs w:val="36"/>
        </w:rPr>
      </w:pPr>
      <w:r>
        <w:rPr>
          <w:rFonts w:hint="eastAsia" w:ascii="宋体" w:hAnsi="宋体" w:cs="宋体"/>
          <w:color w:val="auto"/>
          <w:kern w:val="0"/>
          <w:sz w:val="24"/>
        </w:rPr>
        <w:t>（如果是，提供）</w:t>
      </w:r>
    </w:p>
    <w:p w14:paraId="69CA0E41">
      <w:pPr>
        <w:autoSpaceDE w:val="0"/>
        <w:autoSpaceDN w:val="0"/>
        <w:adjustRightInd w:val="0"/>
        <w:spacing w:before="120" w:beforeLines="50" w:after="120" w:afterLines="50"/>
        <w:jc w:val="center"/>
        <w:rPr>
          <w:rStyle w:val="40"/>
          <w:rFonts w:ascii="宋体" w:hAnsi="宋体" w:cs="宋体"/>
          <w:color w:val="auto"/>
          <w:sz w:val="36"/>
          <w:szCs w:val="36"/>
        </w:rPr>
      </w:pPr>
    </w:p>
    <w:p w14:paraId="68D5D500">
      <w:pPr>
        <w:rPr>
          <w:rFonts w:ascii="宋体" w:hAnsi="宋体" w:cs="宋体"/>
          <w:color w:val="auto"/>
          <w:kern w:val="0"/>
          <w:sz w:val="30"/>
          <w:szCs w:val="30"/>
        </w:rPr>
        <w:sectPr>
          <w:pgSz w:w="11906" w:h="16838"/>
          <w:pgMar w:top="1361" w:right="1304" w:bottom="1247" w:left="1304" w:header="680" w:footer="680" w:gutter="0"/>
          <w:cols w:space="720" w:num="1"/>
          <w:docGrid w:linePitch="312" w:charSpace="0"/>
        </w:sectPr>
      </w:pPr>
    </w:p>
    <w:p w14:paraId="626ECF12">
      <w:pPr>
        <w:spacing w:line="360" w:lineRule="auto"/>
        <w:ind w:right="-12"/>
        <w:jc w:val="center"/>
        <w:rPr>
          <w:rFonts w:ascii="宋体" w:hAnsi="宋体" w:cs="宋体"/>
          <w:b/>
          <w:color w:val="auto"/>
          <w:sz w:val="24"/>
        </w:rPr>
      </w:pPr>
      <w:r>
        <w:rPr>
          <w:rFonts w:hint="eastAsia" w:ascii="宋体" w:hAnsi="宋体" w:cs="宋体"/>
          <w:b/>
          <w:color w:val="auto"/>
          <w:sz w:val="24"/>
        </w:rPr>
        <w:t>中小企业划型标准</w:t>
      </w:r>
    </w:p>
    <w:tbl>
      <w:tblPr>
        <w:tblStyle w:val="37"/>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7104E17">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295B4B15">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序号</w:t>
            </w:r>
          </w:p>
        </w:tc>
        <w:tc>
          <w:tcPr>
            <w:tcW w:w="1872" w:type="dxa"/>
            <w:vMerge w:val="restart"/>
            <w:tcBorders>
              <w:top w:val="single" w:color="auto" w:sz="4" w:space="0"/>
              <w:left w:val="nil"/>
              <w:right w:val="single" w:color="auto" w:sz="4" w:space="0"/>
            </w:tcBorders>
            <w:vAlign w:val="center"/>
          </w:tcPr>
          <w:p w14:paraId="2C12AFF4">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597F709B">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3FDCAF55">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969E1D">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5058E9E4">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微型企业</w:t>
            </w:r>
          </w:p>
        </w:tc>
      </w:tr>
      <w:tr w14:paraId="37BAC228">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4C624FC9">
            <w:pPr>
              <w:ind w:left="-48" w:leftChars="-23" w:right="-65" w:rightChars="-31"/>
              <w:jc w:val="center"/>
              <w:rPr>
                <w:rFonts w:ascii="宋体" w:hAnsi="宋体" w:cs="宋体"/>
                <w:b/>
                <w:color w:val="auto"/>
                <w:kern w:val="0"/>
                <w:szCs w:val="21"/>
              </w:rPr>
            </w:pPr>
          </w:p>
        </w:tc>
        <w:tc>
          <w:tcPr>
            <w:tcW w:w="1872" w:type="dxa"/>
            <w:vMerge w:val="continue"/>
            <w:tcBorders>
              <w:left w:val="nil"/>
              <w:bottom w:val="single" w:color="auto" w:sz="4" w:space="0"/>
              <w:right w:val="single" w:color="auto" w:sz="4" w:space="0"/>
            </w:tcBorders>
            <w:vAlign w:val="center"/>
          </w:tcPr>
          <w:p w14:paraId="2D6A3DAB">
            <w:pPr>
              <w:ind w:left="-48" w:leftChars="-23" w:right="-65" w:rightChars="-31"/>
              <w:jc w:val="left"/>
              <w:rPr>
                <w:rFonts w:ascii="宋体" w:hAnsi="宋体" w:cs="宋体"/>
                <w:b/>
                <w:color w:val="auto"/>
                <w:kern w:val="0"/>
                <w:szCs w:val="21"/>
              </w:rPr>
            </w:pPr>
          </w:p>
        </w:tc>
        <w:tc>
          <w:tcPr>
            <w:tcW w:w="1149" w:type="dxa"/>
            <w:tcBorders>
              <w:top w:val="nil"/>
              <w:left w:val="nil"/>
              <w:bottom w:val="single" w:color="auto" w:sz="4" w:space="0"/>
              <w:right w:val="single" w:color="auto" w:sz="4" w:space="0"/>
            </w:tcBorders>
            <w:vAlign w:val="center"/>
          </w:tcPr>
          <w:p w14:paraId="188F3C95">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营业收入</w:t>
            </w:r>
          </w:p>
          <w:p w14:paraId="3B38CE4A">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885" w:type="dxa"/>
            <w:tcBorders>
              <w:top w:val="nil"/>
              <w:left w:val="nil"/>
              <w:bottom w:val="single" w:color="auto" w:sz="4" w:space="0"/>
              <w:right w:val="single" w:color="auto" w:sz="4" w:space="0"/>
            </w:tcBorders>
            <w:vAlign w:val="center"/>
          </w:tcPr>
          <w:p w14:paraId="45C41687">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从业人员(人)</w:t>
            </w:r>
          </w:p>
        </w:tc>
        <w:tc>
          <w:tcPr>
            <w:tcW w:w="902" w:type="dxa"/>
            <w:tcBorders>
              <w:top w:val="nil"/>
              <w:left w:val="nil"/>
              <w:bottom w:val="single" w:color="auto" w:sz="4" w:space="0"/>
              <w:right w:val="single" w:color="auto" w:sz="4" w:space="0"/>
            </w:tcBorders>
            <w:vAlign w:val="center"/>
          </w:tcPr>
          <w:p w14:paraId="1CD5936D">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总资产</w:t>
            </w:r>
          </w:p>
          <w:p w14:paraId="318CBD73">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1063" w:type="dxa"/>
            <w:tcBorders>
              <w:top w:val="nil"/>
              <w:left w:val="nil"/>
              <w:bottom w:val="single" w:color="auto" w:sz="4" w:space="0"/>
              <w:right w:val="single" w:color="auto" w:sz="4" w:space="0"/>
            </w:tcBorders>
            <w:vAlign w:val="center"/>
          </w:tcPr>
          <w:p w14:paraId="0E854F04">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营业收入</w:t>
            </w:r>
          </w:p>
          <w:p w14:paraId="4405CD2C">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905" w:type="dxa"/>
            <w:tcBorders>
              <w:top w:val="nil"/>
              <w:left w:val="nil"/>
              <w:bottom w:val="single" w:color="auto" w:sz="4" w:space="0"/>
              <w:right w:val="single" w:color="auto" w:sz="4" w:space="0"/>
            </w:tcBorders>
            <w:vAlign w:val="center"/>
          </w:tcPr>
          <w:p w14:paraId="5C939AD7">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从业人员(人)</w:t>
            </w:r>
          </w:p>
        </w:tc>
        <w:tc>
          <w:tcPr>
            <w:tcW w:w="957" w:type="dxa"/>
            <w:tcBorders>
              <w:top w:val="nil"/>
              <w:left w:val="nil"/>
              <w:bottom w:val="single" w:color="auto" w:sz="4" w:space="0"/>
              <w:right w:val="single" w:color="auto" w:sz="4" w:space="0"/>
            </w:tcBorders>
            <w:vAlign w:val="center"/>
          </w:tcPr>
          <w:p w14:paraId="12F4CC27">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总资产</w:t>
            </w:r>
          </w:p>
          <w:p w14:paraId="76C0AE48">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1063" w:type="dxa"/>
            <w:tcBorders>
              <w:top w:val="nil"/>
              <w:left w:val="nil"/>
              <w:bottom w:val="single" w:color="auto" w:sz="4" w:space="0"/>
              <w:right w:val="single" w:color="auto" w:sz="4" w:space="0"/>
            </w:tcBorders>
            <w:vAlign w:val="center"/>
          </w:tcPr>
          <w:p w14:paraId="0399B53B">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营业收入</w:t>
            </w:r>
          </w:p>
          <w:p w14:paraId="742D239E">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921" w:type="dxa"/>
            <w:tcBorders>
              <w:top w:val="nil"/>
              <w:left w:val="nil"/>
              <w:bottom w:val="single" w:color="auto" w:sz="4" w:space="0"/>
              <w:right w:val="single" w:color="auto" w:sz="4" w:space="0"/>
            </w:tcBorders>
            <w:vAlign w:val="center"/>
          </w:tcPr>
          <w:p w14:paraId="4D13D04F">
            <w:pPr>
              <w:ind w:left="119" w:leftChars="-23" w:right="-65" w:rightChars="-31" w:hanging="167" w:hangingChars="79"/>
              <w:jc w:val="center"/>
              <w:rPr>
                <w:rFonts w:ascii="宋体" w:hAnsi="宋体" w:cs="宋体"/>
                <w:b/>
                <w:color w:val="auto"/>
                <w:kern w:val="0"/>
                <w:szCs w:val="21"/>
              </w:rPr>
            </w:pPr>
            <w:r>
              <w:rPr>
                <w:rFonts w:hint="eastAsia" w:ascii="宋体" w:hAnsi="宋体" w:cs="宋体"/>
                <w:b/>
                <w:color w:val="auto"/>
                <w:kern w:val="0"/>
                <w:szCs w:val="21"/>
              </w:rPr>
              <w:t>从业人员(人)</w:t>
            </w:r>
          </w:p>
        </w:tc>
        <w:tc>
          <w:tcPr>
            <w:tcW w:w="963" w:type="dxa"/>
            <w:tcBorders>
              <w:top w:val="nil"/>
              <w:left w:val="nil"/>
              <w:bottom w:val="single" w:color="auto" w:sz="4" w:space="0"/>
              <w:right w:val="single" w:color="auto" w:sz="4" w:space="0"/>
            </w:tcBorders>
            <w:vAlign w:val="center"/>
          </w:tcPr>
          <w:p w14:paraId="1E7CBAB6">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总资产</w:t>
            </w:r>
          </w:p>
          <w:p w14:paraId="52133714">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1063" w:type="dxa"/>
            <w:tcBorders>
              <w:top w:val="nil"/>
              <w:left w:val="nil"/>
              <w:bottom w:val="single" w:color="auto" w:sz="4" w:space="0"/>
              <w:right w:val="single" w:color="auto" w:sz="4" w:space="0"/>
            </w:tcBorders>
            <w:vAlign w:val="center"/>
          </w:tcPr>
          <w:p w14:paraId="63AFDCBC">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营业收入</w:t>
            </w:r>
          </w:p>
          <w:p w14:paraId="233E2F06">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c>
          <w:tcPr>
            <w:tcW w:w="846" w:type="dxa"/>
            <w:tcBorders>
              <w:top w:val="nil"/>
              <w:left w:val="nil"/>
              <w:bottom w:val="single" w:color="auto" w:sz="4" w:space="0"/>
              <w:right w:val="single" w:color="auto" w:sz="4" w:space="0"/>
            </w:tcBorders>
            <w:vAlign w:val="center"/>
          </w:tcPr>
          <w:p w14:paraId="268EB771">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从业人员(人)</w:t>
            </w:r>
          </w:p>
        </w:tc>
        <w:tc>
          <w:tcPr>
            <w:tcW w:w="816" w:type="dxa"/>
            <w:tcBorders>
              <w:top w:val="nil"/>
              <w:left w:val="nil"/>
              <w:bottom w:val="single" w:color="auto" w:sz="4" w:space="0"/>
              <w:right w:val="single" w:color="auto" w:sz="4" w:space="0"/>
            </w:tcBorders>
            <w:vAlign w:val="center"/>
          </w:tcPr>
          <w:p w14:paraId="61B64CCE">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总资产</w:t>
            </w:r>
          </w:p>
          <w:p w14:paraId="581F8E08">
            <w:pPr>
              <w:ind w:left="-48" w:leftChars="-23" w:right="-65" w:rightChars="-31"/>
              <w:jc w:val="center"/>
              <w:rPr>
                <w:rFonts w:ascii="宋体" w:hAnsi="宋体" w:cs="宋体"/>
                <w:b/>
                <w:color w:val="auto"/>
                <w:kern w:val="0"/>
                <w:szCs w:val="21"/>
              </w:rPr>
            </w:pPr>
            <w:r>
              <w:rPr>
                <w:rFonts w:hint="eastAsia" w:ascii="宋体" w:hAnsi="宋体" w:cs="宋体"/>
                <w:b/>
                <w:color w:val="auto"/>
                <w:kern w:val="0"/>
                <w:szCs w:val="21"/>
              </w:rPr>
              <w:t>(万元)</w:t>
            </w:r>
          </w:p>
        </w:tc>
      </w:tr>
      <w:tr w14:paraId="18E2CA82">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E92F58F">
            <w:pPr>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w:t>
            </w:r>
          </w:p>
        </w:tc>
        <w:tc>
          <w:tcPr>
            <w:tcW w:w="1872" w:type="dxa"/>
            <w:tcBorders>
              <w:top w:val="single" w:color="auto" w:sz="4" w:space="0"/>
              <w:left w:val="nil"/>
              <w:bottom w:val="single" w:color="auto" w:sz="4" w:space="0"/>
              <w:right w:val="single" w:color="auto" w:sz="4" w:space="0"/>
            </w:tcBorders>
            <w:vAlign w:val="center"/>
          </w:tcPr>
          <w:p w14:paraId="065C21E8">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5C716B8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≥20000</w:t>
            </w:r>
          </w:p>
        </w:tc>
        <w:tc>
          <w:tcPr>
            <w:tcW w:w="885" w:type="dxa"/>
            <w:tcBorders>
              <w:top w:val="nil"/>
              <w:left w:val="nil"/>
              <w:bottom w:val="single" w:color="auto" w:sz="4" w:space="0"/>
              <w:right w:val="single" w:color="auto" w:sz="4" w:space="0"/>
            </w:tcBorders>
            <w:vAlign w:val="center"/>
          </w:tcPr>
          <w:p w14:paraId="7B72687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02" w:type="dxa"/>
            <w:tcBorders>
              <w:top w:val="nil"/>
              <w:left w:val="nil"/>
              <w:bottom w:val="single" w:color="auto" w:sz="4" w:space="0"/>
              <w:right w:val="single" w:color="auto" w:sz="4" w:space="0"/>
            </w:tcBorders>
            <w:vAlign w:val="center"/>
          </w:tcPr>
          <w:p w14:paraId="10633B7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1A0C40F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≥500</w:t>
            </w:r>
          </w:p>
        </w:tc>
        <w:tc>
          <w:tcPr>
            <w:tcW w:w="905" w:type="dxa"/>
            <w:tcBorders>
              <w:top w:val="nil"/>
              <w:left w:val="nil"/>
              <w:bottom w:val="single" w:color="auto" w:sz="4" w:space="0"/>
              <w:right w:val="single" w:color="auto" w:sz="4" w:space="0"/>
            </w:tcBorders>
            <w:vAlign w:val="center"/>
          </w:tcPr>
          <w:p w14:paraId="162B4A8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57" w:type="dxa"/>
            <w:tcBorders>
              <w:top w:val="nil"/>
              <w:left w:val="nil"/>
              <w:bottom w:val="single" w:color="auto" w:sz="4" w:space="0"/>
              <w:right w:val="single" w:color="auto" w:sz="4" w:space="0"/>
            </w:tcBorders>
            <w:vAlign w:val="center"/>
          </w:tcPr>
          <w:p w14:paraId="6B94084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2C76A080">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921" w:type="dxa"/>
            <w:tcBorders>
              <w:top w:val="nil"/>
              <w:left w:val="nil"/>
              <w:bottom w:val="single" w:color="auto" w:sz="4" w:space="0"/>
              <w:right w:val="single" w:color="auto" w:sz="4" w:space="0"/>
            </w:tcBorders>
            <w:vAlign w:val="center"/>
          </w:tcPr>
          <w:p w14:paraId="4E0B8F9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963" w:type="dxa"/>
            <w:tcBorders>
              <w:top w:val="nil"/>
              <w:left w:val="nil"/>
              <w:bottom w:val="single" w:color="auto" w:sz="4" w:space="0"/>
              <w:right w:val="single" w:color="auto" w:sz="4" w:space="0"/>
            </w:tcBorders>
            <w:vAlign w:val="center"/>
          </w:tcPr>
          <w:p w14:paraId="00BBDB1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3AA8B7BB">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846" w:type="dxa"/>
            <w:tcBorders>
              <w:top w:val="nil"/>
              <w:left w:val="nil"/>
              <w:bottom w:val="single" w:color="auto" w:sz="4" w:space="0"/>
              <w:right w:val="single" w:color="auto" w:sz="4" w:space="0"/>
            </w:tcBorders>
            <w:vAlign w:val="center"/>
          </w:tcPr>
          <w:p w14:paraId="3F929E1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16" w:type="dxa"/>
            <w:tcBorders>
              <w:top w:val="nil"/>
              <w:left w:val="nil"/>
              <w:bottom w:val="single" w:color="auto" w:sz="4" w:space="0"/>
              <w:right w:val="single" w:color="auto" w:sz="4" w:space="0"/>
            </w:tcBorders>
            <w:vAlign w:val="center"/>
          </w:tcPr>
          <w:p w14:paraId="66EB8DAD">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37E440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409F7AF">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2</w:t>
            </w:r>
          </w:p>
        </w:tc>
        <w:tc>
          <w:tcPr>
            <w:tcW w:w="1872" w:type="dxa"/>
            <w:tcBorders>
              <w:top w:val="nil"/>
              <w:left w:val="nil"/>
              <w:bottom w:val="single" w:color="auto" w:sz="4" w:space="0"/>
              <w:right w:val="single" w:color="auto" w:sz="4" w:space="0"/>
            </w:tcBorders>
            <w:vAlign w:val="center"/>
          </w:tcPr>
          <w:p w14:paraId="4CA1AAD4">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工业</w:t>
            </w:r>
          </w:p>
        </w:tc>
        <w:tc>
          <w:tcPr>
            <w:tcW w:w="1149" w:type="dxa"/>
            <w:tcBorders>
              <w:top w:val="nil"/>
              <w:left w:val="nil"/>
              <w:bottom w:val="single" w:color="auto" w:sz="4" w:space="0"/>
              <w:right w:val="single" w:color="auto" w:sz="4" w:space="0"/>
            </w:tcBorders>
            <w:vAlign w:val="center"/>
          </w:tcPr>
          <w:p w14:paraId="798D3D88">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≥40000</w:t>
            </w:r>
          </w:p>
        </w:tc>
        <w:tc>
          <w:tcPr>
            <w:tcW w:w="885" w:type="dxa"/>
            <w:tcBorders>
              <w:top w:val="nil"/>
              <w:left w:val="nil"/>
              <w:bottom w:val="single" w:color="auto" w:sz="4" w:space="0"/>
              <w:right w:val="single" w:color="auto" w:sz="4" w:space="0"/>
            </w:tcBorders>
            <w:vAlign w:val="center"/>
          </w:tcPr>
          <w:p w14:paraId="3555B05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2" w:type="dxa"/>
            <w:tcBorders>
              <w:top w:val="nil"/>
              <w:left w:val="nil"/>
              <w:bottom w:val="single" w:color="auto" w:sz="4" w:space="0"/>
              <w:right w:val="single" w:color="auto" w:sz="4" w:space="0"/>
            </w:tcBorders>
            <w:vAlign w:val="center"/>
          </w:tcPr>
          <w:p w14:paraId="36CE3B2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5702A4C6">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w:t>
            </w:r>
          </w:p>
        </w:tc>
        <w:tc>
          <w:tcPr>
            <w:tcW w:w="905" w:type="dxa"/>
            <w:tcBorders>
              <w:top w:val="nil"/>
              <w:left w:val="nil"/>
              <w:bottom w:val="single" w:color="auto" w:sz="4" w:space="0"/>
              <w:right w:val="single" w:color="auto" w:sz="4" w:space="0"/>
            </w:tcBorders>
            <w:vAlign w:val="center"/>
          </w:tcPr>
          <w:p w14:paraId="3A30C56A">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57" w:type="dxa"/>
            <w:tcBorders>
              <w:top w:val="nil"/>
              <w:left w:val="nil"/>
              <w:bottom w:val="single" w:color="auto" w:sz="4" w:space="0"/>
              <w:right w:val="single" w:color="auto" w:sz="4" w:space="0"/>
            </w:tcBorders>
            <w:vAlign w:val="center"/>
          </w:tcPr>
          <w:p w14:paraId="433FA5A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2281521B">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921" w:type="dxa"/>
            <w:tcBorders>
              <w:top w:val="nil"/>
              <w:left w:val="nil"/>
              <w:bottom w:val="single" w:color="auto" w:sz="4" w:space="0"/>
              <w:right w:val="single" w:color="auto" w:sz="4" w:space="0"/>
            </w:tcBorders>
            <w:vAlign w:val="center"/>
          </w:tcPr>
          <w:p w14:paraId="0A9D2BE3">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63" w:type="dxa"/>
            <w:tcBorders>
              <w:top w:val="nil"/>
              <w:left w:val="nil"/>
              <w:bottom w:val="single" w:color="auto" w:sz="4" w:space="0"/>
              <w:right w:val="single" w:color="auto" w:sz="4" w:space="0"/>
            </w:tcBorders>
            <w:vAlign w:val="center"/>
          </w:tcPr>
          <w:p w14:paraId="51A85D9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2ACF4AF5">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846" w:type="dxa"/>
            <w:tcBorders>
              <w:top w:val="nil"/>
              <w:left w:val="nil"/>
              <w:bottom w:val="single" w:color="auto" w:sz="4" w:space="0"/>
              <w:right w:val="single" w:color="auto" w:sz="4" w:space="0"/>
            </w:tcBorders>
            <w:vAlign w:val="center"/>
          </w:tcPr>
          <w:p w14:paraId="0B5C04CC">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816" w:type="dxa"/>
            <w:tcBorders>
              <w:top w:val="nil"/>
              <w:left w:val="nil"/>
              <w:bottom w:val="single" w:color="auto" w:sz="4" w:space="0"/>
              <w:right w:val="single" w:color="auto" w:sz="4" w:space="0"/>
            </w:tcBorders>
            <w:vAlign w:val="center"/>
          </w:tcPr>
          <w:p w14:paraId="6A9C1ED7">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395818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53B9232">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3</w:t>
            </w:r>
          </w:p>
        </w:tc>
        <w:tc>
          <w:tcPr>
            <w:tcW w:w="1872" w:type="dxa"/>
            <w:tcBorders>
              <w:top w:val="nil"/>
              <w:left w:val="nil"/>
              <w:bottom w:val="single" w:color="auto" w:sz="4" w:space="0"/>
              <w:right w:val="single" w:color="auto" w:sz="4" w:space="0"/>
            </w:tcBorders>
            <w:vAlign w:val="center"/>
          </w:tcPr>
          <w:p w14:paraId="2214A642">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建筑业</w:t>
            </w:r>
          </w:p>
        </w:tc>
        <w:tc>
          <w:tcPr>
            <w:tcW w:w="1149" w:type="dxa"/>
            <w:tcBorders>
              <w:top w:val="nil"/>
              <w:left w:val="nil"/>
              <w:bottom w:val="single" w:color="auto" w:sz="4" w:space="0"/>
              <w:right w:val="single" w:color="auto" w:sz="4" w:space="0"/>
            </w:tcBorders>
            <w:vAlign w:val="center"/>
          </w:tcPr>
          <w:p w14:paraId="0CEF7714">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≥80000</w:t>
            </w:r>
          </w:p>
        </w:tc>
        <w:tc>
          <w:tcPr>
            <w:tcW w:w="885" w:type="dxa"/>
            <w:tcBorders>
              <w:top w:val="nil"/>
              <w:left w:val="nil"/>
              <w:bottom w:val="single" w:color="auto" w:sz="4" w:space="0"/>
              <w:right w:val="single" w:color="auto" w:sz="4" w:space="0"/>
            </w:tcBorders>
            <w:vAlign w:val="center"/>
          </w:tcPr>
          <w:p w14:paraId="5E3BC146">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02" w:type="dxa"/>
            <w:tcBorders>
              <w:top w:val="nil"/>
              <w:left w:val="nil"/>
              <w:bottom w:val="single" w:color="auto" w:sz="4" w:space="0"/>
              <w:right w:val="single" w:color="auto" w:sz="4" w:space="0"/>
            </w:tcBorders>
            <w:vAlign w:val="center"/>
          </w:tcPr>
          <w:p w14:paraId="78F8123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≥80000</w:t>
            </w:r>
          </w:p>
        </w:tc>
        <w:tc>
          <w:tcPr>
            <w:tcW w:w="1063" w:type="dxa"/>
            <w:tcBorders>
              <w:top w:val="nil"/>
              <w:left w:val="nil"/>
              <w:bottom w:val="single" w:color="auto" w:sz="4" w:space="0"/>
              <w:right w:val="single" w:color="auto" w:sz="4" w:space="0"/>
            </w:tcBorders>
            <w:vAlign w:val="center"/>
          </w:tcPr>
          <w:p w14:paraId="577D6DF7">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≥5000</w:t>
            </w:r>
          </w:p>
        </w:tc>
        <w:tc>
          <w:tcPr>
            <w:tcW w:w="905" w:type="dxa"/>
            <w:tcBorders>
              <w:top w:val="nil"/>
              <w:left w:val="nil"/>
              <w:bottom w:val="single" w:color="auto" w:sz="4" w:space="0"/>
              <w:right w:val="single" w:color="auto" w:sz="4" w:space="0"/>
            </w:tcBorders>
            <w:vAlign w:val="center"/>
          </w:tcPr>
          <w:p w14:paraId="7B8992E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57" w:type="dxa"/>
            <w:tcBorders>
              <w:top w:val="nil"/>
              <w:left w:val="nil"/>
              <w:bottom w:val="single" w:color="auto" w:sz="4" w:space="0"/>
              <w:right w:val="single" w:color="auto" w:sz="4" w:space="0"/>
            </w:tcBorders>
            <w:vAlign w:val="center"/>
          </w:tcPr>
          <w:p w14:paraId="0AA743A1">
            <w:pPr>
              <w:widowControl/>
              <w:jc w:val="center"/>
              <w:rPr>
                <w:rFonts w:ascii="宋体" w:hAnsi="宋体" w:cs="宋体"/>
                <w:color w:val="auto"/>
                <w:kern w:val="0"/>
                <w:szCs w:val="21"/>
              </w:rPr>
            </w:pPr>
            <w:r>
              <w:rPr>
                <w:rFonts w:hint="eastAsia" w:ascii="宋体" w:hAnsi="宋体" w:cs="宋体"/>
                <w:color w:val="auto"/>
                <w:kern w:val="0"/>
                <w:szCs w:val="21"/>
              </w:rPr>
              <w:t>≥5000</w:t>
            </w:r>
          </w:p>
        </w:tc>
        <w:tc>
          <w:tcPr>
            <w:tcW w:w="1063" w:type="dxa"/>
            <w:tcBorders>
              <w:top w:val="nil"/>
              <w:left w:val="nil"/>
              <w:bottom w:val="single" w:color="auto" w:sz="4" w:space="0"/>
              <w:right w:val="single" w:color="auto" w:sz="4" w:space="0"/>
            </w:tcBorders>
            <w:vAlign w:val="center"/>
          </w:tcPr>
          <w:p w14:paraId="5FBEDE12">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921" w:type="dxa"/>
            <w:tcBorders>
              <w:top w:val="nil"/>
              <w:left w:val="nil"/>
              <w:bottom w:val="single" w:color="auto" w:sz="4" w:space="0"/>
              <w:right w:val="single" w:color="auto" w:sz="4" w:space="0"/>
            </w:tcBorders>
            <w:vAlign w:val="center"/>
          </w:tcPr>
          <w:p w14:paraId="2CDF0B5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963" w:type="dxa"/>
            <w:tcBorders>
              <w:top w:val="nil"/>
              <w:left w:val="nil"/>
              <w:bottom w:val="single" w:color="auto" w:sz="4" w:space="0"/>
              <w:right w:val="single" w:color="auto" w:sz="4" w:space="0"/>
            </w:tcBorders>
            <w:vAlign w:val="center"/>
          </w:tcPr>
          <w:p w14:paraId="3E9018E5">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1063" w:type="dxa"/>
            <w:tcBorders>
              <w:top w:val="nil"/>
              <w:left w:val="nil"/>
              <w:bottom w:val="single" w:color="auto" w:sz="4" w:space="0"/>
              <w:right w:val="single" w:color="auto" w:sz="4" w:space="0"/>
            </w:tcBorders>
            <w:vAlign w:val="center"/>
          </w:tcPr>
          <w:p w14:paraId="44382998">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846" w:type="dxa"/>
            <w:tcBorders>
              <w:top w:val="nil"/>
              <w:left w:val="nil"/>
              <w:bottom w:val="single" w:color="auto" w:sz="4" w:space="0"/>
              <w:right w:val="single" w:color="auto" w:sz="4" w:space="0"/>
            </w:tcBorders>
            <w:vAlign w:val="center"/>
          </w:tcPr>
          <w:p w14:paraId="2237F4B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16" w:type="dxa"/>
            <w:tcBorders>
              <w:top w:val="nil"/>
              <w:left w:val="nil"/>
              <w:bottom w:val="single" w:color="auto" w:sz="4" w:space="0"/>
              <w:right w:val="single" w:color="auto" w:sz="4" w:space="0"/>
            </w:tcBorders>
            <w:vAlign w:val="center"/>
          </w:tcPr>
          <w:p w14:paraId="5E54AF9E">
            <w:pPr>
              <w:widowControl/>
              <w:jc w:val="center"/>
              <w:rPr>
                <w:rFonts w:ascii="宋体" w:hAnsi="宋体" w:cs="宋体"/>
                <w:color w:val="auto"/>
                <w:kern w:val="0"/>
                <w:szCs w:val="21"/>
              </w:rPr>
            </w:pPr>
            <w:r>
              <w:rPr>
                <w:rFonts w:hint="eastAsia" w:ascii="宋体" w:hAnsi="宋体" w:cs="宋体"/>
                <w:color w:val="auto"/>
                <w:kern w:val="0"/>
                <w:szCs w:val="21"/>
              </w:rPr>
              <w:t>＜300</w:t>
            </w:r>
          </w:p>
        </w:tc>
      </w:tr>
      <w:tr w14:paraId="0E32F8B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4A2C78B">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4</w:t>
            </w:r>
          </w:p>
        </w:tc>
        <w:tc>
          <w:tcPr>
            <w:tcW w:w="1872" w:type="dxa"/>
            <w:tcBorders>
              <w:top w:val="nil"/>
              <w:left w:val="nil"/>
              <w:bottom w:val="single" w:color="auto" w:sz="4" w:space="0"/>
              <w:right w:val="single" w:color="auto" w:sz="4" w:space="0"/>
            </w:tcBorders>
            <w:vAlign w:val="center"/>
          </w:tcPr>
          <w:p w14:paraId="48E960DA">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批发业</w:t>
            </w:r>
          </w:p>
        </w:tc>
        <w:tc>
          <w:tcPr>
            <w:tcW w:w="1149" w:type="dxa"/>
            <w:tcBorders>
              <w:top w:val="nil"/>
              <w:left w:val="nil"/>
              <w:bottom w:val="single" w:color="auto" w:sz="4" w:space="0"/>
              <w:right w:val="single" w:color="auto" w:sz="4" w:space="0"/>
            </w:tcBorders>
            <w:vAlign w:val="center"/>
          </w:tcPr>
          <w:p w14:paraId="333E1FE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≥40000</w:t>
            </w:r>
          </w:p>
        </w:tc>
        <w:tc>
          <w:tcPr>
            <w:tcW w:w="885" w:type="dxa"/>
            <w:tcBorders>
              <w:top w:val="nil"/>
              <w:left w:val="nil"/>
              <w:bottom w:val="single" w:color="auto" w:sz="4" w:space="0"/>
              <w:right w:val="single" w:color="auto" w:sz="4" w:space="0"/>
            </w:tcBorders>
            <w:vAlign w:val="center"/>
          </w:tcPr>
          <w:p w14:paraId="7087F5E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w:t>
            </w:r>
          </w:p>
        </w:tc>
        <w:tc>
          <w:tcPr>
            <w:tcW w:w="902" w:type="dxa"/>
            <w:tcBorders>
              <w:top w:val="nil"/>
              <w:left w:val="nil"/>
              <w:bottom w:val="single" w:color="auto" w:sz="4" w:space="0"/>
              <w:right w:val="single" w:color="auto" w:sz="4" w:space="0"/>
            </w:tcBorders>
            <w:vAlign w:val="center"/>
          </w:tcPr>
          <w:p w14:paraId="2CA822C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7A07C647">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≥5000</w:t>
            </w:r>
          </w:p>
        </w:tc>
        <w:tc>
          <w:tcPr>
            <w:tcW w:w="905" w:type="dxa"/>
            <w:tcBorders>
              <w:top w:val="nil"/>
              <w:left w:val="nil"/>
              <w:bottom w:val="single" w:color="auto" w:sz="4" w:space="0"/>
              <w:right w:val="single" w:color="auto" w:sz="4" w:space="0"/>
            </w:tcBorders>
            <w:vAlign w:val="center"/>
          </w:tcPr>
          <w:p w14:paraId="2262F58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w:t>
            </w:r>
          </w:p>
        </w:tc>
        <w:tc>
          <w:tcPr>
            <w:tcW w:w="957" w:type="dxa"/>
            <w:tcBorders>
              <w:top w:val="nil"/>
              <w:left w:val="nil"/>
              <w:bottom w:val="single" w:color="auto" w:sz="4" w:space="0"/>
              <w:right w:val="single" w:color="auto" w:sz="4" w:space="0"/>
            </w:tcBorders>
            <w:vAlign w:val="center"/>
          </w:tcPr>
          <w:p w14:paraId="621D772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24E2A638">
            <w:pPr>
              <w:widowControl/>
              <w:jc w:val="center"/>
              <w:rPr>
                <w:rFonts w:ascii="宋体" w:hAnsi="宋体" w:cs="宋体"/>
                <w:color w:val="auto"/>
                <w:kern w:val="0"/>
                <w:szCs w:val="21"/>
              </w:rPr>
            </w:pPr>
            <w:r>
              <w:rPr>
                <w:rFonts w:hint="eastAsia" w:ascii="宋体" w:hAnsi="宋体" w:cs="宋体"/>
                <w:color w:val="auto"/>
                <w:kern w:val="0"/>
                <w:szCs w:val="21"/>
              </w:rPr>
              <w:t>≥1000</w:t>
            </w:r>
          </w:p>
        </w:tc>
        <w:tc>
          <w:tcPr>
            <w:tcW w:w="921" w:type="dxa"/>
            <w:tcBorders>
              <w:top w:val="nil"/>
              <w:left w:val="nil"/>
              <w:bottom w:val="single" w:color="auto" w:sz="4" w:space="0"/>
              <w:right w:val="single" w:color="auto" w:sz="4" w:space="0"/>
            </w:tcBorders>
            <w:vAlign w:val="center"/>
          </w:tcPr>
          <w:p w14:paraId="0A4AD2BA">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74A2D5F9">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5B91EC94">
            <w:pPr>
              <w:widowControl/>
              <w:jc w:val="center"/>
              <w:rPr>
                <w:rFonts w:ascii="宋体" w:hAnsi="宋体" w:cs="宋体"/>
                <w:color w:val="auto"/>
                <w:kern w:val="0"/>
                <w:szCs w:val="21"/>
              </w:rPr>
            </w:pPr>
            <w:r>
              <w:rPr>
                <w:rFonts w:hint="eastAsia" w:ascii="宋体" w:hAnsi="宋体" w:cs="宋体"/>
                <w:color w:val="auto"/>
                <w:kern w:val="0"/>
                <w:szCs w:val="21"/>
              </w:rPr>
              <w:t>＜1000</w:t>
            </w:r>
          </w:p>
        </w:tc>
        <w:tc>
          <w:tcPr>
            <w:tcW w:w="846" w:type="dxa"/>
            <w:tcBorders>
              <w:top w:val="nil"/>
              <w:left w:val="nil"/>
              <w:bottom w:val="single" w:color="auto" w:sz="4" w:space="0"/>
              <w:right w:val="single" w:color="auto" w:sz="4" w:space="0"/>
            </w:tcBorders>
            <w:vAlign w:val="center"/>
          </w:tcPr>
          <w:p w14:paraId="6CBCE069">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816" w:type="dxa"/>
            <w:tcBorders>
              <w:top w:val="nil"/>
              <w:left w:val="nil"/>
              <w:bottom w:val="single" w:color="auto" w:sz="4" w:space="0"/>
              <w:right w:val="single" w:color="auto" w:sz="4" w:space="0"/>
            </w:tcBorders>
            <w:vAlign w:val="center"/>
          </w:tcPr>
          <w:p w14:paraId="00E88546">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774A7F1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3EC7C5A">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5</w:t>
            </w:r>
          </w:p>
        </w:tc>
        <w:tc>
          <w:tcPr>
            <w:tcW w:w="1872" w:type="dxa"/>
            <w:tcBorders>
              <w:top w:val="nil"/>
              <w:left w:val="nil"/>
              <w:bottom w:val="single" w:color="auto" w:sz="4" w:space="0"/>
              <w:right w:val="single" w:color="auto" w:sz="4" w:space="0"/>
            </w:tcBorders>
            <w:vAlign w:val="center"/>
          </w:tcPr>
          <w:p w14:paraId="0B385E71">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零售业</w:t>
            </w:r>
          </w:p>
        </w:tc>
        <w:tc>
          <w:tcPr>
            <w:tcW w:w="1149" w:type="dxa"/>
            <w:tcBorders>
              <w:top w:val="nil"/>
              <w:left w:val="nil"/>
              <w:bottom w:val="single" w:color="auto" w:sz="4" w:space="0"/>
              <w:right w:val="single" w:color="auto" w:sz="4" w:space="0"/>
            </w:tcBorders>
            <w:vAlign w:val="center"/>
          </w:tcPr>
          <w:p w14:paraId="7C64486D">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≥20000</w:t>
            </w:r>
          </w:p>
        </w:tc>
        <w:tc>
          <w:tcPr>
            <w:tcW w:w="885" w:type="dxa"/>
            <w:tcBorders>
              <w:top w:val="nil"/>
              <w:left w:val="nil"/>
              <w:bottom w:val="single" w:color="auto" w:sz="4" w:space="0"/>
              <w:right w:val="single" w:color="auto" w:sz="4" w:space="0"/>
            </w:tcBorders>
            <w:vAlign w:val="center"/>
          </w:tcPr>
          <w:p w14:paraId="762B0E3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6E66D36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11C1F03D">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≥500</w:t>
            </w:r>
          </w:p>
        </w:tc>
        <w:tc>
          <w:tcPr>
            <w:tcW w:w="905" w:type="dxa"/>
            <w:tcBorders>
              <w:top w:val="nil"/>
              <w:left w:val="nil"/>
              <w:bottom w:val="single" w:color="auto" w:sz="4" w:space="0"/>
              <w:right w:val="single" w:color="auto" w:sz="4" w:space="0"/>
            </w:tcBorders>
            <w:vAlign w:val="center"/>
          </w:tcPr>
          <w:p w14:paraId="738FD76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w:t>
            </w:r>
          </w:p>
        </w:tc>
        <w:tc>
          <w:tcPr>
            <w:tcW w:w="957" w:type="dxa"/>
            <w:tcBorders>
              <w:top w:val="nil"/>
              <w:left w:val="nil"/>
              <w:bottom w:val="single" w:color="auto" w:sz="4" w:space="0"/>
              <w:right w:val="single" w:color="auto" w:sz="4" w:space="0"/>
            </w:tcBorders>
            <w:vAlign w:val="center"/>
          </w:tcPr>
          <w:p w14:paraId="1B7B9A3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7154997">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569CDCF0">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4F2D67D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6BBDCA1">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2F5F8837">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18F26DB9">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6797A8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A1A836">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6</w:t>
            </w:r>
          </w:p>
        </w:tc>
        <w:tc>
          <w:tcPr>
            <w:tcW w:w="1872" w:type="dxa"/>
            <w:tcBorders>
              <w:top w:val="nil"/>
              <w:left w:val="nil"/>
              <w:bottom w:val="single" w:color="auto" w:sz="4" w:space="0"/>
              <w:right w:val="single" w:color="auto" w:sz="4" w:space="0"/>
            </w:tcBorders>
            <w:vAlign w:val="center"/>
          </w:tcPr>
          <w:p w14:paraId="0437141A">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交通运输业</w:t>
            </w:r>
          </w:p>
        </w:tc>
        <w:tc>
          <w:tcPr>
            <w:tcW w:w="1149" w:type="dxa"/>
            <w:tcBorders>
              <w:top w:val="nil"/>
              <w:left w:val="nil"/>
              <w:bottom w:val="single" w:color="auto" w:sz="4" w:space="0"/>
              <w:right w:val="single" w:color="auto" w:sz="4" w:space="0"/>
            </w:tcBorders>
            <w:vAlign w:val="center"/>
          </w:tcPr>
          <w:p w14:paraId="140D38F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≥30000</w:t>
            </w:r>
          </w:p>
        </w:tc>
        <w:tc>
          <w:tcPr>
            <w:tcW w:w="885" w:type="dxa"/>
            <w:tcBorders>
              <w:top w:val="nil"/>
              <w:left w:val="nil"/>
              <w:bottom w:val="single" w:color="auto" w:sz="4" w:space="0"/>
              <w:right w:val="single" w:color="auto" w:sz="4" w:space="0"/>
            </w:tcBorders>
            <w:vAlign w:val="center"/>
          </w:tcPr>
          <w:p w14:paraId="12D6CC94">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2" w:type="dxa"/>
            <w:tcBorders>
              <w:top w:val="nil"/>
              <w:left w:val="nil"/>
              <w:bottom w:val="single" w:color="auto" w:sz="4" w:space="0"/>
              <w:right w:val="single" w:color="auto" w:sz="4" w:space="0"/>
            </w:tcBorders>
            <w:vAlign w:val="center"/>
          </w:tcPr>
          <w:p w14:paraId="59AE2044">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0DCB8AE">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≥3000</w:t>
            </w:r>
          </w:p>
        </w:tc>
        <w:tc>
          <w:tcPr>
            <w:tcW w:w="905" w:type="dxa"/>
            <w:tcBorders>
              <w:top w:val="nil"/>
              <w:left w:val="nil"/>
              <w:bottom w:val="single" w:color="auto" w:sz="4" w:space="0"/>
              <w:right w:val="single" w:color="auto" w:sz="4" w:space="0"/>
            </w:tcBorders>
            <w:vAlign w:val="center"/>
          </w:tcPr>
          <w:p w14:paraId="3EC1A9EA">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57" w:type="dxa"/>
            <w:tcBorders>
              <w:top w:val="nil"/>
              <w:left w:val="nil"/>
              <w:bottom w:val="single" w:color="auto" w:sz="4" w:space="0"/>
              <w:right w:val="single" w:color="auto" w:sz="4" w:space="0"/>
            </w:tcBorders>
            <w:vAlign w:val="center"/>
          </w:tcPr>
          <w:p w14:paraId="77BC405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46296D4D">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921" w:type="dxa"/>
            <w:tcBorders>
              <w:top w:val="nil"/>
              <w:left w:val="nil"/>
              <w:bottom w:val="single" w:color="auto" w:sz="4" w:space="0"/>
              <w:right w:val="single" w:color="auto" w:sz="4" w:space="0"/>
            </w:tcBorders>
            <w:vAlign w:val="center"/>
          </w:tcPr>
          <w:p w14:paraId="444F762A">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63" w:type="dxa"/>
            <w:tcBorders>
              <w:top w:val="nil"/>
              <w:left w:val="nil"/>
              <w:bottom w:val="single" w:color="auto" w:sz="4" w:space="0"/>
              <w:right w:val="single" w:color="auto" w:sz="4" w:space="0"/>
            </w:tcBorders>
            <w:vAlign w:val="center"/>
          </w:tcPr>
          <w:p w14:paraId="7EB6B41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53BDAD2E">
            <w:pPr>
              <w:widowControl/>
              <w:jc w:val="center"/>
              <w:rPr>
                <w:rFonts w:ascii="宋体" w:hAnsi="宋体" w:cs="宋体"/>
                <w:color w:val="auto"/>
                <w:kern w:val="0"/>
                <w:szCs w:val="21"/>
              </w:rPr>
            </w:pPr>
            <w:r>
              <w:rPr>
                <w:rFonts w:hint="eastAsia" w:ascii="宋体" w:hAnsi="宋体" w:cs="宋体"/>
                <w:color w:val="auto"/>
                <w:kern w:val="0"/>
                <w:szCs w:val="21"/>
              </w:rPr>
              <w:t>＜200</w:t>
            </w:r>
          </w:p>
        </w:tc>
        <w:tc>
          <w:tcPr>
            <w:tcW w:w="846" w:type="dxa"/>
            <w:tcBorders>
              <w:top w:val="nil"/>
              <w:left w:val="nil"/>
              <w:bottom w:val="single" w:color="auto" w:sz="4" w:space="0"/>
              <w:right w:val="single" w:color="auto" w:sz="4" w:space="0"/>
            </w:tcBorders>
            <w:vAlign w:val="center"/>
          </w:tcPr>
          <w:p w14:paraId="4BCA55D0">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816" w:type="dxa"/>
            <w:tcBorders>
              <w:top w:val="nil"/>
              <w:left w:val="nil"/>
              <w:bottom w:val="single" w:color="auto" w:sz="4" w:space="0"/>
              <w:right w:val="single" w:color="auto" w:sz="4" w:space="0"/>
            </w:tcBorders>
            <w:vAlign w:val="center"/>
          </w:tcPr>
          <w:p w14:paraId="39559396">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FBD42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A12FB8D">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7</w:t>
            </w:r>
          </w:p>
        </w:tc>
        <w:tc>
          <w:tcPr>
            <w:tcW w:w="1872" w:type="dxa"/>
            <w:tcBorders>
              <w:top w:val="nil"/>
              <w:left w:val="nil"/>
              <w:bottom w:val="single" w:color="auto" w:sz="4" w:space="0"/>
              <w:right w:val="single" w:color="auto" w:sz="4" w:space="0"/>
            </w:tcBorders>
            <w:vAlign w:val="center"/>
          </w:tcPr>
          <w:p w14:paraId="2D70BF05">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仓储业</w:t>
            </w:r>
          </w:p>
        </w:tc>
        <w:tc>
          <w:tcPr>
            <w:tcW w:w="1149" w:type="dxa"/>
            <w:tcBorders>
              <w:top w:val="nil"/>
              <w:left w:val="nil"/>
              <w:bottom w:val="single" w:color="auto" w:sz="4" w:space="0"/>
              <w:right w:val="single" w:color="auto" w:sz="4" w:space="0"/>
            </w:tcBorders>
            <w:vAlign w:val="center"/>
          </w:tcPr>
          <w:p w14:paraId="6D816C3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≥30000</w:t>
            </w:r>
          </w:p>
        </w:tc>
        <w:tc>
          <w:tcPr>
            <w:tcW w:w="885" w:type="dxa"/>
            <w:tcBorders>
              <w:top w:val="nil"/>
              <w:left w:val="nil"/>
              <w:bottom w:val="single" w:color="auto" w:sz="4" w:space="0"/>
              <w:right w:val="single" w:color="auto" w:sz="4" w:space="0"/>
            </w:tcBorders>
            <w:vAlign w:val="center"/>
          </w:tcPr>
          <w:p w14:paraId="7687722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w:t>
            </w:r>
          </w:p>
        </w:tc>
        <w:tc>
          <w:tcPr>
            <w:tcW w:w="902" w:type="dxa"/>
            <w:tcBorders>
              <w:top w:val="nil"/>
              <w:left w:val="nil"/>
              <w:bottom w:val="single" w:color="auto" w:sz="4" w:space="0"/>
              <w:right w:val="single" w:color="auto" w:sz="4" w:space="0"/>
            </w:tcBorders>
            <w:vAlign w:val="center"/>
          </w:tcPr>
          <w:p w14:paraId="3EC60C57">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4E0C973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5" w:type="dxa"/>
            <w:tcBorders>
              <w:top w:val="nil"/>
              <w:left w:val="nil"/>
              <w:bottom w:val="single" w:color="auto" w:sz="4" w:space="0"/>
              <w:right w:val="single" w:color="auto" w:sz="4" w:space="0"/>
            </w:tcBorders>
            <w:vAlign w:val="center"/>
          </w:tcPr>
          <w:p w14:paraId="3533E25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7179433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7B499EF6">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77DBC536">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63" w:type="dxa"/>
            <w:tcBorders>
              <w:top w:val="nil"/>
              <w:left w:val="nil"/>
              <w:bottom w:val="single" w:color="auto" w:sz="4" w:space="0"/>
              <w:right w:val="single" w:color="auto" w:sz="4" w:space="0"/>
            </w:tcBorders>
            <w:vAlign w:val="center"/>
          </w:tcPr>
          <w:p w14:paraId="126A8A3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A1DD5F6">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5D3786D4">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816" w:type="dxa"/>
            <w:tcBorders>
              <w:top w:val="nil"/>
              <w:left w:val="nil"/>
              <w:bottom w:val="single" w:color="auto" w:sz="4" w:space="0"/>
              <w:right w:val="single" w:color="auto" w:sz="4" w:space="0"/>
            </w:tcBorders>
            <w:vAlign w:val="center"/>
          </w:tcPr>
          <w:p w14:paraId="3AFB54A0">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B85B5D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E69B370">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8</w:t>
            </w:r>
          </w:p>
        </w:tc>
        <w:tc>
          <w:tcPr>
            <w:tcW w:w="1872" w:type="dxa"/>
            <w:tcBorders>
              <w:top w:val="nil"/>
              <w:left w:val="nil"/>
              <w:bottom w:val="single" w:color="auto" w:sz="4" w:space="0"/>
              <w:right w:val="single" w:color="auto" w:sz="4" w:space="0"/>
            </w:tcBorders>
            <w:vAlign w:val="center"/>
          </w:tcPr>
          <w:p w14:paraId="2943BB3D">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邮政业</w:t>
            </w:r>
          </w:p>
        </w:tc>
        <w:tc>
          <w:tcPr>
            <w:tcW w:w="1149" w:type="dxa"/>
            <w:tcBorders>
              <w:top w:val="nil"/>
              <w:left w:val="nil"/>
              <w:bottom w:val="single" w:color="auto" w:sz="4" w:space="0"/>
              <w:right w:val="single" w:color="auto" w:sz="4" w:space="0"/>
            </w:tcBorders>
            <w:vAlign w:val="center"/>
          </w:tcPr>
          <w:p w14:paraId="390E695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≥30000</w:t>
            </w:r>
          </w:p>
        </w:tc>
        <w:tc>
          <w:tcPr>
            <w:tcW w:w="885" w:type="dxa"/>
            <w:tcBorders>
              <w:top w:val="nil"/>
              <w:left w:val="nil"/>
              <w:bottom w:val="single" w:color="auto" w:sz="4" w:space="0"/>
              <w:right w:val="single" w:color="auto" w:sz="4" w:space="0"/>
            </w:tcBorders>
            <w:vAlign w:val="center"/>
          </w:tcPr>
          <w:p w14:paraId="73C3163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2" w:type="dxa"/>
            <w:tcBorders>
              <w:top w:val="nil"/>
              <w:left w:val="nil"/>
              <w:bottom w:val="single" w:color="auto" w:sz="4" w:space="0"/>
              <w:right w:val="single" w:color="auto" w:sz="4" w:space="0"/>
            </w:tcBorders>
            <w:vAlign w:val="center"/>
          </w:tcPr>
          <w:p w14:paraId="1AC5DA24">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46E48A2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w:t>
            </w:r>
          </w:p>
        </w:tc>
        <w:tc>
          <w:tcPr>
            <w:tcW w:w="905" w:type="dxa"/>
            <w:tcBorders>
              <w:top w:val="nil"/>
              <w:left w:val="nil"/>
              <w:bottom w:val="single" w:color="auto" w:sz="4" w:space="0"/>
              <w:right w:val="single" w:color="auto" w:sz="4" w:space="0"/>
            </w:tcBorders>
            <w:vAlign w:val="center"/>
          </w:tcPr>
          <w:p w14:paraId="2B22B988">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57" w:type="dxa"/>
            <w:tcBorders>
              <w:top w:val="nil"/>
              <w:left w:val="nil"/>
              <w:bottom w:val="single" w:color="auto" w:sz="4" w:space="0"/>
              <w:right w:val="single" w:color="auto" w:sz="4" w:space="0"/>
            </w:tcBorders>
            <w:vAlign w:val="center"/>
          </w:tcPr>
          <w:p w14:paraId="7BEF4E6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29CB573A">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144B7400">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63" w:type="dxa"/>
            <w:tcBorders>
              <w:top w:val="nil"/>
              <w:left w:val="nil"/>
              <w:bottom w:val="single" w:color="auto" w:sz="4" w:space="0"/>
              <w:right w:val="single" w:color="auto" w:sz="4" w:space="0"/>
            </w:tcBorders>
            <w:vAlign w:val="center"/>
          </w:tcPr>
          <w:p w14:paraId="470F297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4813F4CC">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20C07AF0">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816" w:type="dxa"/>
            <w:tcBorders>
              <w:top w:val="nil"/>
              <w:left w:val="nil"/>
              <w:bottom w:val="single" w:color="auto" w:sz="4" w:space="0"/>
              <w:right w:val="single" w:color="auto" w:sz="4" w:space="0"/>
            </w:tcBorders>
            <w:vAlign w:val="center"/>
          </w:tcPr>
          <w:p w14:paraId="74B00A21">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3A37033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AC7BEA">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9</w:t>
            </w:r>
          </w:p>
        </w:tc>
        <w:tc>
          <w:tcPr>
            <w:tcW w:w="1872" w:type="dxa"/>
            <w:tcBorders>
              <w:top w:val="nil"/>
              <w:left w:val="nil"/>
              <w:bottom w:val="single" w:color="auto" w:sz="4" w:space="0"/>
              <w:right w:val="single" w:color="auto" w:sz="4" w:space="0"/>
            </w:tcBorders>
            <w:vAlign w:val="center"/>
          </w:tcPr>
          <w:p w14:paraId="056F430B">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住宿业</w:t>
            </w:r>
          </w:p>
        </w:tc>
        <w:tc>
          <w:tcPr>
            <w:tcW w:w="1149" w:type="dxa"/>
            <w:tcBorders>
              <w:top w:val="nil"/>
              <w:left w:val="nil"/>
              <w:bottom w:val="single" w:color="auto" w:sz="4" w:space="0"/>
              <w:right w:val="single" w:color="auto" w:sz="4" w:space="0"/>
            </w:tcBorders>
            <w:vAlign w:val="center"/>
          </w:tcPr>
          <w:p w14:paraId="2DCA7368">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≥10000</w:t>
            </w:r>
          </w:p>
        </w:tc>
        <w:tc>
          <w:tcPr>
            <w:tcW w:w="885" w:type="dxa"/>
            <w:tcBorders>
              <w:top w:val="nil"/>
              <w:left w:val="nil"/>
              <w:bottom w:val="single" w:color="auto" w:sz="4" w:space="0"/>
              <w:right w:val="single" w:color="auto" w:sz="4" w:space="0"/>
            </w:tcBorders>
            <w:vAlign w:val="center"/>
          </w:tcPr>
          <w:p w14:paraId="4BC3510D">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14194DBA">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39B8016">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w:t>
            </w:r>
          </w:p>
        </w:tc>
        <w:tc>
          <w:tcPr>
            <w:tcW w:w="905" w:type="dxa"/>
            <w:tcBorders>
              <w:top w:val="nil"/>
              <w:left w:val="nil"/>
              <w:bottom w:val="single" w:color="auto" w:sz="4" w:space="0"/>
              <w:right w:val="single" w:color="auto" w:sz="4" w:space="0"/>
            </w:tcBorders>
            <w:vAlign w:val="center"/>
          </w:tcPr>
          <w:p w14:paraId="1E6675DF">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56CF06A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395B9E1F">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1EC6BB3C">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119C312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D2917F2">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11DC1698">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0C15ED3F">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F43EA7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33E7C64">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10</w:t>
            </w:r>
          </w:p>
        </w:tc>
        <w:tc>
          <w:tcPr>
            <w:tcW w:w="1872" w:type="dxa"/>
            <w:tcBorders>
              <w:top w:val="nil"/>
              <w:left w:val="nil"/>
              <w:bottom w:val="single" w:color="auto" w:sz="4" w:space="0"/>
              <w:right w:val="single" w:color="auto" w:sz="4" w:space="0"/>
            </w:tcBorders>
            <w:vAlign w:val="center"/>
          </w:tcPr>
          <w:p w14:paraId="3CAA9C2F">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餐饮业</w:t>
            </w:r>
          </w:p>
        </w:tc>
        <w:tc>
          <w:tcPr>
            <w:tcW w:w="1149" w:type="dxa"/>
            <w:tcBorders>
              <w:top w:val="nil"/>
              <w:left w:val="nil"/>
              <w:bottom w:val="single" w:color="auto" w:sz="4" w:space="0"/>
              <w:right w:val="single" w:color="auto" w:sz="4" w:space="0"/>
            </w:tcBorders>
            <w:vAlign w:val="center"/>
          </w:tcPr>
          <w:p w14:paraId="36BEBA1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≥10000</w:t>
            </w:r>
          </w:p>
        </w:tc>
        <w:tc>
          <w:tcPr>
            <w:tcW w:w="885" w:type="dxa"/>
            <w:tcBorders>
              <w:top w:val="nil"/>
              <w:left w:val="nil"/>
              <w:bottom w:val="single" w:color="auto" w:sz="4" w:space="0"/>
              <w:right w:val="single" w:color="auto" w:sz="4" w:space="0"/>
            </w:tcBorders>
            <w:vAlign w:val="center"/>
          </w:tcPr>
          <w:p w14:paraId="58EFEB8D">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76E047B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32C4DFF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w:t>
            </w:r>
          </w:p>
        </w:tc>
        <w:tc>
          <w:tcPr>
            <w:tcW w:w="905" w:type="dxa"/>
            <w:tcBorders>
              <w:top w:val="nil"/>
              <w:left w:val="nil"/>
              <w:bottom w:val="single" w:color="auto" w:sz="4" w:space="0"/>
              <w:right w:val="single" w:color="auto" w:sz="4" w:space="0"/>
            </w:tcBorders>
            <w:vAlign w:val="center"/>
          </w:tcPr>
          <w:p w14:paraId="4E053A2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5E51622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1DBDAD81">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1588D74E">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021E771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4FA8EE2">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585AAF4D">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6C11654C">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2C0034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42D94D5">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11</w:t>
            </w:r>
          </w:p>
        </w:tc>
        <w:tc>
          <w:tcPr>
            <w:tcW w:w="1872" w:type="dxa"/>
            <w:tcBorders>
              <w:top w:val="nil"/>
              <w:left w:val="nil"/>
              <w:bottom w:val="single" w:color="auto" w:sz="4" w:space="0"/>
              <w:right w:val="single" w:color="auto" w:sz="4" w:space="0"/>
            </w:tcBorders>
            <w:vAlign w:val="center"/>
          </w:tcPr>
          <w:p w14:paraId="20F3DC6B">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信息传输业</w:t>
            </w:r>
          </w:p>
        </w:tc>
        <w:tc>
          <w:tcPr>
            <w:tcW w:w="1149" w:type="dxa"/>
            <w:tcBorders>
              <w:top w:val="nil"/>
              <w:left w:val="nil"/>
              <w:bottom w:val="single" w:color="auto" w:sz="4" w:space="0"/>
              <w:right w:val="single" w:color="auto" w:sz="4" w:space="0"/>
            </w:tcBorders>
            <w:vAlign w:val="center"/>
          </w:tcPr>
          <w:p w14:paraId="47447C5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≥100000</w:t>
            </w:r>
          </w:p>
        </w:tc>
        <w:tc>
          <w:tcPr>
            <w:tcW w:w="885" w:type="dxa"/>
            <w:tcBorders>
              <w:top w:val="nil"/>
              <w:left w:val="nil"/>
              <w:bottom w:val="single" w:color="auto" w:sz="4" w:space="0"/>
              <w:right w:val="single" w:color="auto" w:sz="4" w:space="0"/>
            </w:tcBorders>
            <w:vAlign w:val="center"/>
          </w:tcPr>
          <w:p w14:paraId="1BADA69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w:t>
            </w:r>
          </w:p>
        </w:tc>
        <w:tc>
          <w:tcPr>
            <w:tcW w:w="902" w:type="dxa"/>
            <w:tcBorders>
              <w:top w:val="nil"/>
              <w:left w:val="nil"/>
              <w:bottom w:val="single" w:color="auto" w:sz="4" w:space="0"/>
              <w:right w:val="single" w:color="auto" w:sz="4" w:space="0"/>
            </w:tcBorders>
            <w:vAlign w:val="center"/>
          </w:tcPr>
          <w:p w14:paraId="02C82A24">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00CF0E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5" w:type="dxa"/>
            <w:tcBorders>
              <w:top w:val="nil"/>
              <w:left w:val="nil"/>
              <w:bottom w:val="single" w:color="auto" w:sz="4" w:space="0"/>
              <w:right w:val="single" w:color="auto" w:sz="4" w:space="0"/>
            </w:tcBorders>
            <w:vAlign w:val="center"/>
          </w:tcPr>
          <w:p w14:paraId="0C8E289F">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1CD9260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38D71B8A">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7131791F">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71532E5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49107AD">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134C23C8">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59ED456B">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782748B">
        <w:tblPrEx>
          <w:tblCellMar>
            <w:top w:w="0" w:type="dxa"/>
            <w:left w:w="108" w:type="dxa"/>
            <w:bottom w:w="0" w:type="dxa"/>
            <w:right w:w="108" w:type="dxa"/>
          </w:tblCellMar>
        </w:tblPrEx>
        <w:trPr>
          <w:trHeight w:val="397" w:hRule="atLeast"/>
          <w:jc w:val="center"/>
        </w:trPr>
        <w:tc>
          <w:tcPr>
            <w:tcW w:w="468" w:type="dxa"/>
            <w:tcBorders>
              <w:top w:val="nil"/>
              <w:left w:val="single" w:color="auto" w:sz="4" w:space="0"/>
              <w:bottom w:val="single" w:color="auto" w:sz="4" w:space="0"/>
              <w:right w:val="single" w:color="auto" w:sz="4" w:space="0"/>
            </w:tcBorders>
            <w:vAlign w:val="center"/>
          </w:tcPr>
          <w:p w14:paraId="6E335B1C">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12</w:t>
            </w:r>
          </w:p>
        </w:tc>
        <w:tc>
          <w:tcPr>
            <w:tcW w:w="1872" w:type="dxa"/>
            <w:tcBorders>
              <w:top w:val="nil"/>
              <w:left w:val="nil"/>
              <w:bottom w:val="single" w:color="auto" w:sz="4" w:space="0"/>
              <w:right w:val="single" w:color="auto" w:sz="4" w:space="0"/>
            </w:tcBorders>
            <w:vAlign w:val="center"/>
          </w:tcPr>
          <w:p w14:paraId="47716383">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软件和信息技术服务业</w:t>
            </w:r>
          </w:p>
        </w:tc>
        <w:tc>
          <w:tcPr>
            <w:tcW w:w="1149" w:type="dxa"/>
            <w:tcBorders>
              <w:top w:val="nil"/>
              <w:left w:val="nil"/>
              <w:bottom w:val="single" w:color="auto" w:sz="4" w:space="0"/>
              <w:right w:val="single" w:color="auto" w:sz="4" w:space="0"/>
            </w:tcBorders>
            <w:vAlign w:val="center"/>
          </w:tcPr>
          <w:p w14:paraId="37CD8C43">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≥10000</w:t>
            </w:r>
          </w:p>
        </w:tc>
        <w:tc>
          <w:tcPr>
            <w:tcW w:w="885" w:type="dxa"/>
            <w:tcBorders>
              <w:top w:val="nil"/>
              <w:left w:val="nil"/>
              <w:bottom w:val="single" w:color="auto" w:sz="4" w:space="0"/>
              <w:right w:val="single" w:color="auto" w:sz="4" w:space="0"/>
            </w:tcBorders>
            <w:vAlign w:val="center"/>
          </w:tcPr>
          <w:p w14:paraId="0754BA2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67F920E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75F0FE96">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5" w:type="dxa"/>
            <w:tcBorders>
              <w:top w:val="nil"/>
              <w:left w:val="nil"/>
              <w:bottom w:val="single" w:color="auto" w:sz="4" w:space="0"/>
              <w:right w:val="single" w:color="auto" w:sz="4" w:space="0"/>
            </w:tcBorders>
            <w:vAlign w:val="center"/>
          </w:tcPr>
          <w:p w14:paraId="49314A4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5C618FC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9317420">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921" w:type="dxa"/>
            <w:tcBorders>
              <w:top w:val="nil"/>
              <w:left w:val="nil"/>
              <w:bottom w:val="single" w:color="auto" w:sz="4" w:space="0"/>
              <w:right w:val="single" w:color="auto" w:sz="4" w:space="0"/>
            </w:tcBorders>
            <w:vAlign w:val="center"/>
          </w:tcPr>
          <w:p w14:paraId="5F6C4868">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43325B0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503E029A">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846" w:type="dxa"/>
            <w:tcBorders>
              <w:top w:val="nil"/>
              <w:left w:val="nil"/>
              <w:bottom w:val="single" w:color="auto" w:sz="4" w:space="0"/>
              <w:right w:val="single" w:color="auto" w:sz="4" w:space="0"/>
            </w:tcBorders>
            <w:vAlign w:val="center"/>
          </w:tcPr>
          <w:p w14:paraId="42D5535C">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1FB8B5EE">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4FEFD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464A469">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13</w:t>
            </w:r>
          </w:p>
        </w:tc>
        <w:tc>
          <w:tcPr>
            <w:tcW w:w="1872" w:type="dxa"/>
            <w:tcBorders>
              <w:top w:val="nil"/>
              <w:left w:val="nil"/>
              <w:bottom w:val="single" w:color="auto" w:sz="4" w:space="0"/>
              <w:right w:val="single" w:color="auto" w:sz="4" w:space="0"/>
            </w:tcBorders>
            <w:vAlign w:val="center"/>
          </w:tcPr>
          <w:p w14:paraId="270427AD">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房地产开发经验</w:t>
            </w:r>
          </w:p>
        </w:tc>
        <w:tc>
          <w:tcPr>
            <w:tcW w:w="1149" w:type="dxa"/>
            <w:tcBorders>
              <w:top w:val="nil"/>
              <w:left w:val="nil"/>
              <w:bottom w:val="single" w:color="auto" w:sz="4" w:space="0"/>
              <w:right w:val="single" w:color="auto" w:sz="4" w:space="0"/>
            </w:tcBorders>
            <w:vAlign w:val="center"/>
          </w:tcPr>
          <w:p w14:paraId="5F94BF2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≥200000</w:t>
            </w:r>
          </w:p>
        </w:tc>
        <w:tc>
          <w:tcPr>
            <w:tcW w:w="885" w:type="dxa"/>
            <w:tcBorders>
              <w:top w:val="nil"/>
              <w:left w:val="nil"/>
              <w:bottom w:val="single" w:color="auto" w:sz="4" w:space="0"/>
              <w:right w:val="single" w:color="auto" w:sz="4" w:space="0"/>
            </w:tcBorders>
            <w:vAlign w:val="center"/>
          </w:tcPr>
          <w:p w14:paraId="143705BF">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02" w:type="dxa"/>
            <w:tcBorders>
              <w:top w:val="nil"/>
              <w:left w:val="nil"/>
              <w:bottom w:val="single" w:color="auto" w:sz="4" w:space="0"/>
              <w:right w:val="single" w:color="auto" w:sz="4" w:space="0"/>
            </w:tcBorders>
            <w:vAlign w:val="center"/>
          </w:tcPr>
          <w:p w14:paraId="1F95590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或,≥10000</w:t>
            </w:r>
          </w:p>
        </w:tc>
        <w:tc>
          <w:tcPr>
            <w:tcW w:w="1063" w:type="dxa"/>
            <w:tcBorders>
              <w:top w:val="nil"/>
              <w:left w:val="nil"/>
              <w:bottom w:val="single" w:color="auto" w:sz="4" w:space="0"/>
              <w:right w:val="single" w:color="auto" w:sz="4" w:space="0"/>
            </w:tcBorders>
            <w:vAlign w:val="center"/>
          </w:tcPr>
          <w:p w14:paraId="6D19A583">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5" w:type="dxa"/>
            <w:tcBorders>
              <w:top w:val="nil"/>
              <w:left w:val="nil"/>
              <w:bottom w:val="single" w:color="auto" w:sz="4" w:space="0"/>
              <w:right w:val="single" w:color="auto" w:sz="4" w:space="0"/>
            </w:tcBorders>
            <w:vAlign w:val="center"/>
          </w:tcPr>
          <w:p w14:paraId="715B9E2C">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57" w:type="dxa"/>
            <w:tcBorders>
              <w:top w:val="nil"/>
              <w:left w:val="nil"/>
              <w:bottom w:val="single" w:color="auto" w:sz="4" w:space="0"/>
              <w:right w:val="single" w:color="auto" w:sz="4" w:space="0"/>
            </w:tcBorders>
            <w:vAlign w:val="center"/>
          </w:tcPr>
          <w:p w14:paraId="56DD0292">
            <w:pPr>
              <w:widowControl/>
              <w:jc w:val="center"/>
              <w:rPr>
                <w:rFonts w:ascii="宋体" w:hAnsi="宋体" w:cs="宋体"/>
                <w:color w:val="auto"/>
                <w:kern w:val="0"/>
                <w:szCs w:val="21"/>
              </w:rPr>
            </w:pPr>
            <w:r>
              <w:rPr>
                <w:rFonts w:hint="eastAsia" w:ascii="宋体" w:hAnsi="宋体" w:cs="宋体"/>
                <w:color w:val="auto"/>
                <w:kern w:val="0"/>
                <w:szCs w:val="21"/>
              </w:rPr>
              <w:t>且,≥5000</w:t>
            </w:r>
          </w:p>
        </w:tc>
        <w:tc>
          <w:tcPr>
            <w:tcW w:w="1063" w:type="dxa"/>
            <w:tcBorders>
              <w:top w:val="nil"/>
              <w:left w:val="nil"/>
              <w:bottom w:val="single" w:color="auto" w:sz="4" w:space="0"/>
              <w:right w:val="single" w:color="auto" w:sz="4" w:space="0"/>
            </w:tcBorders>
            <w:vAlign w:val="center"/>
          </w:tcPr>
          <w:p w14:paraId="103CBDE5">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21" w:type="dxa"/>
            <w:tcBorders>
              <w:top w:val="nil"/>
              <w:left w:val="nil"/>
              <w:bottom w:val="single" w:color="auto" w:sz="4" w:space="0"/>
              <w:right w:val="single" w:color="auto" w:sz="4" w:space="0"/>
            </w:tcBorders>
            <w:vAlign w:val="center"/>
          </w:tcPr>
          <w:p w14:paraId="15B5275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963" w:type="dxa"/>
            <w:tcBorders>
              <w:top w:val="nil"/>
              <w:left w:val="nil"/>
              <w:bottom w:val="single" w:color="auto" w:sz="4" w:space="0"/>
              <w:right w:val="single" w:color="auto" w:sz="4" w:space="0"/>
            </w:tcBorders>
            <w:vAlign w:val="center"/>
          </w:tcPr>
          <w:p w14:paraId="161F02B1">
            <w:pPr>
              <w:widowControl/>
              <w:jc w:val="center"/>
              <w:rPr>
                <w:rFonts w:ascii="宋体" w:hAnsi="宋体" w:cs="宋体"/>
                <w:color w:val="auto"/>
                <w:kern w:val="0"/>
                <w:szCs w:val="21"/>
              </w:rPr>
            </w:pPr>
            <w:r>
              <w:rPr>
                <w:rFonts w:hint="eastAsia" w:ascii="宋体" w:hAnsi="宋体" w:cs="宋体"/>
                <w:color w:val="auto"/>
                <w:kern w:val="0"/>
                <w:szCs w:val="21"/>
              </w:rPr>
              <w:t>且,≥2000</w:t>
            </w:r>
          </w:p>
        </w:tc>
        <w:tc>
          <w:tcPr>
            <w:tcW w:w="1063" w:type="dxa"/>
            <w:tcBorders>
              <w:top w:val="nil"/>
              <w:left w:val="nil"/>
              <w:bottom w:val="single" w:color="auto" w:sz="4" w:space="0"/>
              <w:right w:val="single" w:color="auto" w:sz="4" w:space="0"/>
            </w:tcBorders>
            <w:vAlign w:val="center"/>
          </w:tcPr>
          <w:p w14:paraId="43AD24A1">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46" w:type="dxa"/>
            <w:tcBorders>
              <w:top w:val="nil"/>
              <w:left w:val="nil"/>
              <w:bottom w:val="single" w:color="auto" w:sz="4" w:space="0"/>
              <w:right w:val="single" w:color="auto" w:sz="4" w:space="0"/>
            </w:tcBorders>
            <w:vAlign w:val="center"/>
          </w:tcPr>
          <w:p w14:paraId="78723D4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16" w:type="dxa"/>
            <w:tcBorders>
              <w:top w:val="nil"/>
              <w:left w:val="nil"/>
              <w:bottom w:val="single" w:color="auto" w:sz="4" w:space="0"/>
              <w:right w:val="single" w:color="auto" w:sz="4" w:space="0"/>
            </w:tcBorders>
            <w:vAlign w:val="center"/>
          </w:tcPr>
          <w:p w14:paraId="554C0F0A">
            <w:pPr>
              <w:widowControl/>
              <w:jc w:val="center"/>
              <w:rPr>
                <w:rFonts w:ascii="宋体" w:hAnsi="宋体" w:cs="宋体"/>
                <w:color w:val="auto"/>
                <w:kern w:val="0"/>
                <w:szCs w:val="21"/>
              </w:rPr>
            </w:pPr>
            <w:r>
              <w:rPr>
                <w:rFonts w:hint="eastAsia" w:ascii="宋体" w:hAnsi="宋体" w:cs="宋体"/>
                <w:color w:val="auto"/>
                <w:kern w:val="0"/>
                <w:szCs w:val="21"/>
              </w:rPr>
              <w:t>或,＜2000</w:t>
            </w:r>
          </w:p>
        </w:tc>
      </w:tr>
      <w:tr w14:paraId="598FD0B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8D1B814">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14</w:t>
            </w:r>
          </w:p>
        </w:tc>
        <w:tc>
          <w:tcPr>
            <w:tcW w:w="1872" w:type="dxa"/>
            <w:tcBorders>
              <w:top w:val="nil"/>
              <w:left w:val="nil"/>
              <w:bottom w:val="single" w:color="auto" w:sz="4" w:space="0"/>
              <w:right w:val="single" w:color="auto" w:sz="4" w:space="0"/>
            </w:tcBorders>
            <w:vAlign w:val="center"/>
          </w:tcPr>
          <w:p w14:paraId="39DAE8B5">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物业管理</w:t>
            </w:r>
          </w:p>
        </w:tc>
        <w:tc>
          <w:tcPr>
            <w:tcW w:w="1149" w:type="dxa"/>
            <w:tcBorders>
              <w:top w:val="nil"/>
              <w:left w:val="nil"/>
              <w:bottom w:val="single" w:color="auto" w:sz="4" w:space="0"/>
              <w:right w:val="single" w:color="auto" w:sz="4" w:space="0"/>
            </w:tcBorders>
            <w:vAlign w:val="center"/>
          </w:tcPr>
          <w:p w14:paraId="3E372AF8">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≥5000</w:t>
            </w:r>
          </w:p>
        </w:tc>
        <w:tc>
          <w:tcPr>
            <w:tcW w:w="885" w:type="dxa"/>
            <w:tcBorders>
              <w:top w:val="nil"/>
              <w:left w:val="nil"/>
              <w:bottom w:val="single" w:color="auto" w:sz="4" w:space="0"/>
              <w:right w:val="single" w:color="auto" w:sz="4" w:space="0"/>
            </w:tcBorders>
            <w:vAlign w:val="center"/>
          </w:tcPr>
          <w:p w14:paraId="19C142A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2" w:type="dxa"/>
            <w:tcBorders>
              <w:top w:val="nil"/>
              <w:left w:val="nil"/>
              <w:bottom w:val="single" w:color="auto" w:sz="4" w:space="0"/>
              <w:right w:val="single" w:color="auto" w:sz="4" w:space="0"/>
            </w:tcBorders>
            <w:vAlign w:val="center"/>
          </w:tcPr>
          <w:p w14:paraId="658655E3">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48E9228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≥1000</w:t>
            </w:r>
          </w:p>
        </w:tc>
        <w:tc>
          <w:tcPr>
            <w:tcW w:w="905" w:type="dxa"/>
            <w:tcBorders>
              <w:top w:val="nil"/>
              <w:left w:val="nil"/>
              <w:bottom w:val="single" w:color="auto" w:sz="4" w:space="0"/>
              <w:right w:val="single" w:color="auto" w:sz="4" w:space="0"/>
            </w:tcBorders>
            <w:vAlign w:val="center"/>
          </w:tcPr>
          <w:p w14:paraId="3EA26F02">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57" w:type="dxa"/>
            <w:tcBorders>
              <w:top w:val="nil"/>
              <w:left w:val="nil"/>
              <w:bottom w:val="single" w:color="auto" w:sz="4" w:space="0"/>
              <w:right w:val="single" w:color="auto" w:sz="4" w:space="0"/>
            </w:tcBorders>
            <w:vAlign w:val="center"/>
          </w:tcPr>
          <w:p w14:paraId="6E3731C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6E37856B">
            <w:pPr>
              <w:widowControl/>
              <w:jc w:val="center"/>
              <w:rPr>
                <w:rFonts w:ascii="宋体" w:hAnsi="宋体" w:cs="宋体"/>
                <w:color w:val="auto"/>
                <w:kern w:val="0"/>
                <w:szCs w:val="21"/>
              </w:rPr>
            </w:pPr>
            <w:r>
              <w:rPr>
                <w:rFonts w:hint="eastAsia" w:ascii="宋体" w:hAnsi="宋体" w:cs="宋体"/>
                <w:color w:val="auto"/>
                <w:kern w:val="0"/>
                <w:szCs w:val="21"/>
              </w:rPr>
              <w:t>≥500</w:t>
            </w:r>
          </w:p>
        </w:tc>
        <w:tc>
          <w:tcPr>
            <w:tcW w:w="921" w:type="dxa"/>
            <w:tcBorders>
              <w:top w:val="nil"/>
              <w:left w:val="nil"/>
              <w:bottom w:val="single" w:color="auto" w:sz="4" w:space="0"/>
              <w:right w:val="single" w:color="auto" w:sz="4" w:space="0"/>
            </w:tcBorders>
            <w:vAlign w:val="center"/>
          </w:tcPr>
          <w:p w14:paraId="5EE81E60">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63" w:type="dxa"/>
            <w:tcBorders>
              <w:top w:val="nil"/>
              <w:left w:val="nil"/>
              <w:bottom w:val="single" w:color="auto" w:sz="4" w:space="0"/>
              <w:right w:val="single" w:color="auto" w:sz="4" w:space="0"/>
            </w:tcBorders>
            <w:vAlign w:val="center"/>
          </w:tcPr>
          <w:p w14:paraId="3081BDA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00B64831">
            <w:pPr>
              <w:widowControl/>
              <w:jc w:val="center"/>
              <w:rPr>
                <w:rFonts w:ascii="宋体" w:hAnsi="宋体" w:cs="宋体"/>
                <w:color w:val="auto"/>
                <w:kern w:val="0"/>
                <w:szCs w:val="21"/>
              </w:rPr>
            </w:pPr>
            <w:r>
              <w:rPr>
                <w:rFonts w:hint="eastAsia" w:ascii="宋体" w:hAnsi="宋体" w:cs="宋体"/>
                <w:color w:val="auto"/>
                <w:kern w:val="0"/>
                <w:szCs w:val="21"/>
              </w:rPr>
              <w:t>＜500</w:t>
            </w:r>
          </w:p>
        </w:tc>
        <w:tc>
          <w:tcPr>
            <w:tcW w:w="846" w:type="dxa"/>
            <w:tcBorders>
              <w:top w:val="nil"/>
              <w:left w:val="nil"/>
              <w:bottom w:val="single" w:color="auto" w:sz="4" w:space="0"/>
              <w:right w:val="single" w:color="auto" w:sz="4" w:space="0"/>
            </w:tcBorders>
            <w:vAlign w:val="center"/>
          </w:tcPr>
          <w:p w14:paraId="7B9468DE">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816" w:type="dxa"/>
            <w:tcBorders>
              <w:top w:val="nil"/>
              <w:left w:val="nil"/>
              <w:bottom w:val="single" w:color="auto" w:sz="4" w:space="0"/>
              <w:right w:val="single" w:color="auto" w:sz="4" w:space="0"/>
            </w:tcBorders>
            <w:vAlign w:val="center"/>
          </w:tcPr>
          <w:p w14:paraId="584C9F14">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677F867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3F46EFA">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15</w:t>
            </w:r>
          </w:p>
        </w:tc>
        <w:tc>
          <w:tcPr>
            <w:tcW w:w="1872" w:type="dxa"/>
            <w:tcBorders>
              <w:top w:val="nil"/>
              <w:left w:val="nil"/>
              <w:bottom w:val="single" w:color="auto" w:sz="4" w:space="0"/>
              <w:right w:val="single" w:color="auto" w:sz="4" w:space="0"/>
            </w:tcBorders>
            <w:vAlign w:val="center"/>
          </w:tcPr>
          <w:p w14:paraId="1BD8BF0B">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租赁和商务服务业</w:t>
            </w:r>
          </w:p>
        </w:tc>
        <w:tc>
          <w:tcPr>
            <w:tcW w:w="1149" w:type="dxa"/>
            <w:tcBorders>
              <w:top w:val="nil"/>
              <w:left w:val="nil"/>
              <w:bottom w:val="single" w:color="auto" w:sz="4" w:space="0"/>
              <w:right w:val="single" w:color="auto" w:sz="4" w:space="0"/>
            </w:tcBorders>
            <w:vAlign w:val="center"/>
          </w:tcPr>
          <w:p w14:paraId="27B6E86E">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885" w:type="dxa"/>
            <w:tcBorders>
              <w:top w:val="nil"/>
              <w:left w:val="nil"/>
              <w:bottom w:val="single" w:color="auto" w:sz="4" w:space="0"/>
              <w:right w:val="single" w:color="auto" w:sz="4" w:space="0"/>
            </w:tcBorders>
            <w:vAlign w:val="center"/>
          </w:tcPr>
          <w:p w14:paraId="63DA71FE">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4940EA1A">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或,≥120000</w:t>
            </w:r>
          </w:p>
        </w:tc>
        <w:tc>
          <w:tcPr>
            <w:tcW w:w="1063" w:type="dxa"/>
            <w:tcBorders>
              <w:top w:val="nil"/>
              <w:left w:val="nil"/>
              <w:bottom w:val="single" w:color="auto" w:sz="4" w:space="0"/>
              <w:right w:val="single" w:color="auto" w:sz="4" w:space="0"/>
            </w:tcBorders>
            <w:vAlign w:val="center"/>
          </w:tcPr>
          <w:p w14:paraId="15C267E3">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05" w:type="dxa"/>
            <w:tcBorders>
              <w:top w:val="nil"/>
              <w:left w:val="nil"/>
              <w:bottom w:val="single" w:color="auto" w:sz="4" w:space="0"/>
              <w:right w:val="single" w:color="auto" w:sz="4" w:space="0"/>
            </w:tcBorders>
            <w:vAlign w:val="center"/>
          </w:tcPr>
          <w:p w14:paraId="2B98C7A1">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7CFFAC14">
            <w:pPr>
              <w:widowControl/>
              <w:jc w:val="center"/>
              <w:rPr>
                <w:rFonts w:ascii="宋体" w:hAnsi="宋体" w:cs="宋体"/>
                <w:color w:val="auto"/>
                <w:kern w:val="0"/>
                <w:szCs w:val="21"/>
              </w:rPr>
            </w:pPr>
            <w:r>
              <w:rPr>
                <w:rFonts w:hint="eastAsia" w:ascii="宋体" w:hAnsi="宋体" w:cs="宋体"/>
                <w:color w:val="auto"/>
                <w:kern w:val="0"/>
                <w:szCs w:val="21"/>
              </w:rPr>
              <w:t>且,≥8000</w:t>
            </w:r>
          </w:p>
        </w:tc>
        <w:tc>
          <w:tcPr>
            <w:tcW w:w="1063" w:type="dxa"/>
            <w:tcBorders>
              <w:top w:val="nil"/>
              <w:left w:val="nil"/>
              <w:bottom w:val="single" w:color="auto" w:sz="4" w:space="0"/>
              <w:right w:val="single" w:color="auto" w:sz="4" w:space="0"/>
            </w:tcBorders>
            <w:vAlign w:val="center"/>
          </w:tcPr>
          <w:p w14:paraId="7917A83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921" w:type="dxa"/>
            <w:tcBorders>
              <w:top w:val="nil"/>
              <w:left w:val="nil"/>
              <w:bottom w:val="single" w:color="auto" w:sz="4" w:space="0"/>
              <w:right w:val="single" w:color="auto" w:sz="4" w:space="0"/>
            </w:tcBorders>
            <w:vAlign w:val="center"/>
          </w:tcPr>
          <w:p w14:paraId="10956514">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04120343">
            <w:pPr>
              <w:widowControl/>
              <w:jc w:val="center"/>
              <w:rPr>
                <w:rFonts w:ascii="宋体" w:hAnsi="宋体" w:cs="宋体"/>
                <w:color w:val="auto"/>
                <w:kern w:val="0"/>
                <w:szCs w:val="21"/>
              </w:rPr>
            </w:pPr>
            <w:r>
              <w:rPr>
                <w:rFonts w:hint="eastAsia" w:ascii="宋体" w:hAnsi="宋体" w:cs="宋体"/>
                <w:color w:val="auto"/>
                <w:kern w:val="0"/>
                <w:szCs w:val="21"/>
              </w:rPr>
              <w:t>且,≥100</w:t>
            </w:r>
          </w:p>
        </w:tc>
        <w:tc>
          <w:tcPr>
            <w:tcW w:w="1063" w:type="dxa"/>
            <w:tcBorders>
              <w:top w:val="nil"/>
              <w:left w:val="nil"/>
              <w:bottom w:val="single" w:color="auto" w:sz="4" w:space="0"/>
              <w:right w:val="single" w:color="auto" w:sz="4" w:space="0"/>
            </w:tcBorders>
            <w:vAlign w:val="center"/>
          </w:tcPr>
          <w:p w14:paraId="7AFEDCC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46" w:type="dxa"/>
            <w:tcBorders>
              <w:top w:val="nil"/>
              <w:left w:val="nil"/>
              <w:bottom w:val="single" w:color="auto" w:sz="4" w:space="0"/>
              <w:right w:val="single" w:color="auto" w:sz="4" w:space="0"/>
            </w:tcBorders>
            <w:vAlign w:val="center"/>
          </w:tcPr>
          <w:p w14:paraId="0493DDEB">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3055194F">
            <w:pPr>
              <w:widowControl/>
              <w:jc w:val="center"/>
              <w:rPr>
                <w:rFonts w:ascii="宋体" w:hAnsi="宋体" w:cs="宋体"/>
                <w:color w:val="auto"/>
                <w:kern w:val="0"/>
                <w:szCs w:val="21"/>
              </w:rPr>
            </w:pPr>
            <w:r>
              <w:rPr>
                <w:rFonts w:hint="eastAsia" w:ascii="宋体" w:hAnsi="宋体" w:cs="宋体"/>
                <w:color w:val="auto"/>
                <w:kern w:val="0"/>
                <w:szCs w:val="21"/>
              </w:rPr>
              <w:t>或,＜100</w:t>
            </w:r>
          </w:p>
        </w:tc>
      </w:tr>
      <w:tr w14:paraId="1F5145F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76E367">
            <w:pPr>
              <w:widowControl/>
              <w:ind w:left="-107" w:leftChars="-51" w:right="-107" w:rightChars="-51"/>
              <w:jc w:val="center"/>
              <w:rPr>
                <w:rFonts w:ascii="宋体" w:hAnsi="宋体" w:cs="宋体"/>
                <w:b/>
                <w:color w:val="auto"/>
                <w:kern w:val="0"/>
                <w:szCs w:val="21"/>
              </w:rPr>
            </w:pPr>
            <w:r>
              <w:rPr>
                <w:rFonts w:hint="eastAsia" w:ascii="宋体" w:hAnsi="宋体" w:cs="宋体"/>
                <w:b/>
                <w:color w:val="auto"/>
                <w:kern w:val="0"/>
                <w:szCs w:val="21"/>
              </w:rPr>
              <w:t>16</w:t>
            </w:r>
          </w:p>
        </w:tc>
        <w:tc>
          <w:tcPr>
            <w:tcW w:w="1872" w:type="dxa"/>
            <w:tcBorders>
              <w:top w:val="nil"/>
              <w:left w:val="nil"/>
              <w:bottom w:val="single" w:color="auto" w:sz="4" w:space="0"/>
              <w:right w:val="single" w:color="auto" w:sz="4" w:space="0"/>
            </w:tcBorders>
            <w:vAlign w:val="center"/>
          </w:tcPr>
          <w:p w14:paraId="7AE1BCC7">
            <w:pPr>
              <w:ind w:left="-27" w:leftChars="-13" w:right="-65" w:rightChars="-31"/>
              <w:jc w:val="left"/>
              <w:rPr>
                <w:rFonts w:ascii="宋体" w:hAnsi="宋体" w:cs="宋体"/>
                <w:b/>
                <w:color w:val="auto"/>
                <w:kern w:val="0"/>
                <w:szCs w:val="21"/>
              </w:rPr>
            </w:pPr>
            <w:r>
              <w:rPr>
                <w:rFonts w:hint="eastAsia" w:ascii="宋体" w:hAnsi="宋体" w:cs="宋体"/>
                <w:b/>
                <w:color w:val="auto"/>
                <w:kern w:val="0"/>
                <w:szCs w:val="21"/>
              </w:rPr>
              <w:t>其他未列明行业</w:t>
            </w:r>
          </w:p>
        </w:tc>
        <w:tc>
          <w:tcPr>
            <w:tcW w:w="1149" w:type="dxa"/>
            <w:tcBorders>
              <w:top w:val="nil"/>
              <w:left w:val="nil"/>
              <w:bottom w:val="single" w:color="auto" w:sz="4" w:space="0"/>
              <w:right w:val="single" w:color="auto" w:sz="4" w:space="0"/>
            </w:tcBorders>
            <w:vAlign w:val="center"/>
          </w:tcPr>
          <w:p w14:paraId="4C8C1E15">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885" w:type="dxa"/>
            <w:tcBorders>
              <w:top w:val="nil"/>
              <w:left w:val="nil"/>
              <w:bottom w:val="single" w:color="auto" w:sz="4" w:space="0"/>
              <w:right w:val="single" w:color="auto" w:sz="4" w:space="0"/>
            </w:tcBorders>
            <w:vAlign w:val="center"/>
          </w:tcPr>
          <w:p w14:paraId="5D14E0D0">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≥300</w:t>
            </w:r>
          </w:p>
        </w:tc>
        <w:tc>
          <w:tcPr>
            <w:tcW w:w="902" w:type="dxa"/>
            <w:tcBorders>
              <w:top w:val="nil"/>
              <w:left w:val="nil"/>
              <w:bottom w:val="single" w:color="auto" w:sz="4" w:space="0"/>
              <w:right w:val="single" w:color="auto" w:sz="4" w:space="0"/>
            </w:tcBorders>
            <w:vAlign w:val="center"/>
          </w:tcPr>
          <w:p w14:paraId="3C0C307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3B28CBFF">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　</w:t>
            </w:r>
          </w:p>
        </w:tc>
        <w:tc>
          <w:tcPr>
            <w:tcW w:w="905" w:type="dxa"/>
            <w:tcBorders>
              <w:top w:val="nil"/>
              <w:left w:val="nil"/>
              <w:bottom w:val="single" w:color="auto" w:sz="4" w:space="0"/>
              <w:right w:val="single" w:color="auto" w:sz="4" w:space="0"/>
            </w:tcBorders>
            <w:vAlign w:val="center"/>
          </w:tcPr>
          <w:p w14:paraId="30AD05F9">
            <w:pPr>
              <w:widowControl/>
              <w:ind w:left="-107" w:leftChars="-51" w:right="-107" w:rightChars="-51"/>
              <w:jc w:val="center"/>
              <w:rPr>
                <w:rFonts w:ascii="宋体" w:hAnsi="宋体" w:cs="宋体"/>
                <w:color w:val="auto"/>
                <w:kern w:val="0"/>
                <w:szCs w:val="21"/>
              </w:rPr>
            </w:pPr>
            <w:r>
              <w:rPr>
                <w:rFonts w:hint="eastAsia" w:ascii="宋体" w:hAnsi="宋体" w:cs="宋体"/>
                <w:color w:val="auto"/>
                <w:kern w:val="0"/>
                <w:szCs w:val="21"/>
              </w:rPr>
              <w:t>≥100</w:t>
            </w:r>
          </w:p>
        </w:tc>
        <w:tc>
          <w:tcPr>
            <w:tcW w:w="957" w:type="dxa"/>
            <w:tcBorders>
              <w:top w:val="nil"/>
              <w:left w:val="nil"/>
              <w:bottom w:val="single" w:color="auto" w:sz="4" w:space="0"/>
              <w:right w:val="single" w:color="auto" w:sz="4" w:space="0"/>
            </w:tcBorders>
            <w:vAlign w:val="center"/>
          </w:tcPr>
          <w:p w14:paraId="62D633A9">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52C4CB7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921" w:type="dxa"/>
            <w:tcBorders>
              <w:top w:val="nil"/>
              <w:left w:val="nil"/>
              <w:bottom w:val="single" w:color="auto" w:sz="4" w:space="0"/>
              <w:right w:val="single" w:color="auto" w:sz="4" w:space="0"/>
            </w:tcBorders>
            <w:vAlign w:val="center"/>
          </w:tcPr>
          <w:p w14:paraId="71D33BDD">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63" w:type="dxa"/>
            <w:tcBorders>
              <w:top w:val="nil"/>
              <w:left w:val="nil"/>
              <w:bottom w:val="single" w:color="auto" w:sz="4" w:space="0"/>
              <w:right w:val="single" w:color="auto" w:sz="4" w:space="0"/>
            </w:tcBorders>
            <w:vAlign w:val="center"/>
          </w:tcPr>
          <w:p w14:paraId="63E8DC3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063" w:type="dxa"/>
            <w:tcBorders>
              <w:top w:val="nil"/>
              <w:left w:val="nil"/>
              <w:bottom w:val="single" w:color="auto" w:sz="4" w:space="0"/>
              <w:right w:val="single" w:color="auto" w:sz="4" w:space="0"/>
            </w:tcBorders>
            <w:vAlign w:val="center"/>
          </w:tcPr>
          <w:p w14:paraId="1825971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46" w:type="dxa"/>
            <w:tcBorders>
              <w:top w:val="nil"/>
              <w:left w:val="nil"/>
              <w:bottom w:val="single" w:color="auto" w:sz="4" w:space="0"/>
              <w:right w:val="single" w:color="auto" w:sz="4" w:space="0"/>
            </w:tcBorders>
            <w:vAlign w:val="center"/>
          </w:tcPr>
          <w:p w14:paraId="76118D59">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816" w:type="dxa"/>
            <w:tcBorders>
              <w:top w:val="nil"/>
              <w:left w:val="nil"/>
              <w:bottom w:val="single" w:color="auto" w:sz="4" w:space="0"/>
              <w:right w:val="single" w:color="auto" w:sz="4" w:space="0"/>
            </w:tcBorders>
            <w:vAlign w:val="center"/>
          </w:tcPr>
          <w:p w14:paraId="4287B969">
            <w:pPr>
              <w:widowControl/>
              <w:jc w:val="center"/>
              <w:rPr>
                <w:rFonts w:ascii="宋体" w:hAnsi="宋体" w:cs="宋体"/>
                <w:color w:val="auto"/>
                <w:kern w:val="0"/>
                <w:szCs w:val="21"/>
              </w:rPr>
            </w:pPr>
            <w:r>
              <w:rPr>
                <w:rFonts w:hint="eastAsia" w:ascii="宋体" w:hAnsi="宋体" w:cs="宋体"/>
                <w:color w:val="auto"/>
                <w:kern w:val="0"/>
                <w:szCs w:val="21"/>
              </w:rPr>
              <w:t>　</w:t>
            </w:r>
          </w:p>
        </w:tc>
      </w:tr>
    </w:tbl>
    <w:p w14:paraId="3129AD66">
      <w:pPr>
        <w:rPr>
          <w:rFonts w:ascii="宋体" w:hAnsi="宋体" w:cs="宋体"/>
          <w:color w:val="auto"/>
        </w:rPr>
      </w:pPr>
    </w:p>
    <w:sectPr>
      <w:pgSz w:w="16838" w:h="11906" w:orient="landscape"/>
      <w:pgMar w:top="1304" w:right="1361" w:bottom="1304" w:left="1247" w:header="680"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6805">
    <w:pPr>
      <w:pStyle w:val="25"/>
      <w:framePr w:wrap="around" w:vAnchor="text" w:hAnchor="margin" w:xAlign="center" w:y="1"/>
      <w:rPr>
        <w:rStyle w:val="41"/>
        <w:rFonts w:hint="default"/>
      </w:rPr>
    </w:pPr>
    <w:r>
      <w:fldChar w:fldCharType="begin"/>
    </w:r>
    <w:r>
      <w:rPr>
        <w:rStyle w:val="41"/>
      </w:rPr>
      <w:instrText xml:space="preserve">PAGE  </w:instrText>
    </w:r>
    <w:r>
      <w:fldChar w:fldCharType="separate"/>
    </w:r>
    <w:r>
      <w:rPr>
        <w:rStyle w:val="41"/>
        <w:rFonts w:hint="default"/>
      </w:rPr>
      <w:t>2</w:t>
    </w:r>
    <w:r>
      <w:fldChar w:fldCharType="end"/>
    </w:r>
  </w:p>
  <w:p w14:paraId="42F1779C">
    <w:pPr>
      <w:pStyle w:val="2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0316">
    <w:pPr>
      <w:pStyle w:val="25"/>
      <w:framePr w:wrap="around" w:vAnchor="text" w:hAnchor="margin" w:xAlign="center" w:y="1"/>
      <w:rPr>
        <w:rStyle w:val="41"/>
        <w:rFonts w:hint="default"/>
      </w:rPr>
    </w:pPr>
    <w:r>
      <w:fldChar w:fldCharType="begin"/>
    </w:r>
    <w:r>
      <w:rPr>
        <w:rStyle w:val="41"/>
      </w:rPr>
      <w:instrText xml:space="preserve">PAGE  </w:instrText>
    </w:r>
    <w:r>
      <w:fldChar w:fldCharType="separate"/>
    </w:r>
    <w:r>
      <w:rPr>
        <w:rStyle w:val="41"/>
      </w:rPr>
      <w:t>33</w:t>
    </w:r>
    <w:r>
      <w:fldChar w:fldCharType="end"/>
    </w:r>
  </w:p>
  <w:p w14:paraId="06DB38ED">
    <w:pPr>
      <w:pStyle w:val="2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05EC">
    <w:pPr>
      <w:pStyle w:val="25"/>
      <w:tabs>
        <w:tab w:val="center" w:pos="4320"/>
        <w:tab w:val="right" w:pos="8640"/>
        <w:tab w:val="clear" w:pos="4153"/>
        <w:tab w:val="clear" w:pos="8306"/>
      </w:tabs>
      <w:jc w:val="right"/>
      <w:rPr>
        <w:rStyle w:val="41"/>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1714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ffectLst/>
                    </wps:spPr>
                    <wps:txbx>
                      <w:txbxContent>
                        <w:p w14:paraId="3859DC54">
                          <w:pPr>
                            <w:snapToGrid w:val="0"/>
                            <w:rPr>
                              <w:sz w:val="18"/>
                              <w:szCs w:val="18"/>
                            </w:rPr>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RzB0QAAAAMBAAAPAAAAAAAAAAEAIAAAACIAAABk&#10;cnMvZG93bnJldi54bWxQSwECFAAUAAAACACHTuJArXLQaA0CAAAQBAAADgAAAAAAAAABACAAAAAg&#10;AQAAZHJzL2Uyb0RvYy54bWxQSwUGAAAAAAYABgBZAQAAnwUAAAAA&#10;">
              <v:fill on="f" focussize="0,0"/>
              <v:stroke on="f"/>
              <v:imagedata o:title=""/>
              <o:lock v:ext="edit" aspectratio="f"/>
              <v:textbox inset="0mm,0mm,0mm,0mm" style="mso-fit-shape-to-text:t;">
                <w:txbxContent>
                  <w:p w14:paraId="3859DC54">
                    <w:pPr>
                      <w:snapToGrid w:val="0"/>
                      <w:rPr>
                        <w:sz w:val="18"/>
                        <w:szCs w:val="18"/>
                      </w:rPr>
                    </w:pPr>
                    <w:r>
                      <w:fldChar w:fldCharType="begin"/>
                    </w:r>
                    <w:r>
                      <w:instrText xml:space="preserve"> PAGE  \* MERGEFORMAT </w:instrText>
                    </w:r>
                    <w:r>
                      <w:fldChar w:fldCharType="separate"/>
                    </w:r>
                    <w:r>
                      <w:t>55</w:t>
                    </w:r>
                    <w:r>
                      <w:fldChar w:fldCharType="end"/>
                    </w:r>
                  </w:p>
                </w:txbxContent>
              </v:textbox>
            </v:shape>
          </w:pict>
        </mc:Fallback>
      </mc:AlternateContent>
    </w:r>
    <w:r>
      <w:t>中经国际招标集团有限公司</w:t>
    </w:r>
    <w:r>
      <w:rPr>
        <w:rStyle w:val="41"/>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7C68">
    <w:pPr>
      <w:pStyle w:val="27"/>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FBA3A"/>
    <w:multiLevelType w:val="singleLevel"/>
    <w:tmpl w:val="855FBA3A"/>
    <w:lvl w:ilvl="0" w:tentative="0">
      <w:start w:val="6"/>
      <w:numFmt w:val="decimal"/>
      <w:suff w:val="nothing"/>
      <w:lvlText w:val="%1、"/>
      <w:lvlJc w:val="left"/>
    </w:lvl>
  </w:abstractNum>
  <w:abstractNum w:abstractNumId="1">
    <w:nsid w:val="4A5C39B5"/>
    <w:multiLevelType w:val="singleLevel"/>
    <w:tmpl w:val="4A5C39B5"/>
    <w:lvl w:ilvl="0" w:tentative="0">
      <w:start w:val="12"/>
      <w:numFmt w:val="chineseCounting"/>
      <w:suff w:val="nothing"/>
      <w:lvlText w:val="%1、"/>
      <w:lvlJc w:val="left"/>
      <w:rPr>
        <w:rFonts w:hint="eastAsia"/>
      </w:rPr>
    </w:lvl>
  </w:abstractNum>
  <w:abstractNum w:abstractNumId="2">
    <w:nsid w:val="59E97DD3"/>
    <w:multiLevelType w:val="singleLevel"/>
    <w:tmpl w:val="59E97DD3"/>
    <w:lvl w:ilvl="0" w:tentative="0">
      <w:start w:val="5"/>
      <w:numFmt w:val="chineseCounting"/>
      <w:suff w:val="space"/>
      <w:lvlText w:val="第%1章"/>
      <w:lvlJc w:val="left"/>
      <w:rPr>
        <w:rFonts w:hint="eastAsia"/>
        <w:highlight w:val="none"/>
      </w:rPr>
    </w:lvl>
  </w:abstractNum>
  <w:abstractNum w:abstractNumId="3">
    <w:nsid w:val="66612289"/>
    <w:multiLevelType w:val="singleLevel"/>
    <w:tmpl w:val="66612289"/>
    <w:lvl w:ilvl="0" w:tentative="0">
      <w:start w:val="9"/>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8A5AD0"/>
    <w:rsid w:val="00010BB0"/>
    <w:rsid w:val="00022146"/>
    <w:rsid w:val="0003243F"/>
    <w:rsid w:val="000603EB"/>
    <w:rsid w:val="00080B54"/>
    <w:rsid w:val="000935A4"/>
    <w:rsid w:val="000A2B53"/>
    <w:rsid w:val="000B5B84"/>
    <w:rsid w:val="000D68D9"/>
    <w:rsid w:val="00102290"/>
    <w:rsid w:val="00132F9E"/>
    <w:rsid w:val="00141E3C"/>
    <w:rsid w:val="00156862"/>
    <w:rsid w:val="00184791"/>
    <w:rsid w:val="001A6E87"/>
    <w:rsid w:val="001B2716"/>
    <w:rsid w:val="001C45DF"/>
    <w:rsid w:val="001E425D"/>
    <w:rsid w:val="001F78AD"/>
    <w:rsid w:val="00220131"/>
    <w:rsid w:val="002235E5"/>
    <w:rsid w:val="00233F21"/>
    <w:rsid w:val="00247C70"/>
    <w:rsid w:val="00257B5E"/>
    <w:rsid w:val="002C35AB"/>
    <w:rsid w:val="002D1EDD"/>
    <w:rsid w:val="002E1F6F"/>
    <w:rsid w:val="00322B5B"/>
    <w:rsid w:val="00350B00"/>
    <w:rsid w:val="00370AA1"/>
    <w:rsid w:val="00375365"/>
    <w:rsid w:val="003B21EA"/>
    <w:rsid w:val="003C0437"/>
    <w:rsid w:val="003E018C"/>
    <w:rsid w:val="00454B11"/>
    <w:rsid w:val="00466090"/>
    <w:rsid w:val="004C3F8E"/>
    <w:rsid w:val="004D0DD5"/>
    <w:rsid w:val="004F294D"/>
    <w:rsid w:val="004F7290"/>
    <w:rsid w:val="00512E39"/>
    <w:rsid w:val="00517220"/>
    <w:rsid w:val="00532D16"/>
    <w:rsid w:val="00543B85"/>
    <w:rsid w:val="005714C6"/>
    <w:rsid w:val="005B19A0"/>
    <w:rsid w:val="005C642D"/>
    <w:rsid w:val="005C74DC"/>
    <w:rsid w:val="005D7738"/>
    <w:rsid w:val="005E3D0A"/>
    <w:rsid w:val="005F1BCE"/>
    <w:rsid w:val="005F6F91"/>
    <w:rsid w:val="00624DE6"/>
    <w:rsid w:val="006356C6"/>
    <w:rsid w:val="006430F2"/>
    <w:rsid w:val="006539C8"/>
    <w:rsid w:val="00690F04"/>
    <w:rsid w:val="0074271B"/>
    <w:rsid w:val="007B0D91"/>
    <w:rsid w:val="007C4E43"/>
    <w:rsid w:val="0080584C"/>
    <w:rsid w:val="00816FE8"/>
    <w:rsid w:val="00850E44"/>
    <w:rsid w:val="008A5AD0"/>
    <w:rsid w:val="008B2953"/>
    <w:rsid w:val="008D0681"/>
    <w:rsid w:val="008E77CC"/>
    <w:rsid w:val="00907432"/>
    <w:rsid w:val="0093410B"/>
    <w:rsid w:val="0093784A"/>
    <w:rsid w:val="00952C52"/>
    <w:rsid w:val="00955643"/>
    <w:rsid w:val="0099585F"/>
    <w:rsid w:val="00996A31"/>
    <w:rsid w:val="009C5374"/>
    <w:rsid w:val="009E30E1"/>
    <w:rsid w:val="009E3DE0"/>
    <w:rsid w:val="009F525C"/>
    <w:rsid w:val="00A07D05"/>
    <w:rsid w:val="00A16910"/>
    <w:rsid w:val="00A32E0E"/>
    <w:rsid w:val="00A71C9F"/>
    <w:rsid w:val="00AB4560"/>
    <w:rsid w:val="00AB7A64"/>
    <w:rsid w:val="00AD4D4D"/>
    <w:rsid w:val="00AD7C65"/>
    <w:rsid w:val="00AE2B1E"/>
    <w:rsid w:val="00B25141"/>
    <w:rsid w:val="00B40616"/>
    <w:rsid w:val="00B52639"/>
    <w:rsid w:val="00B7486F"/>
    <w:rsid w:val="00BB2DFB"/>
    <w:rsid w:val="00BB62F9"/>
    <w:rsid w:val="00BD1E2A"/>
    <w:rsid w:val="00BE6A4F"/>
    <w:rsid w:val="00BF3DFA"/>
    <w:rsid w:val="00C216F2"/>
    <w:rsid w:val="00C51955"/>
    <w:rsid w:val="00C6046B"/>
    <w:rsid w:val="00C66955"/>
    <w:rsid w:val="00C77C8D"/>
    <w:rsid w:val="00D05AF9"/>
    <w:rsid w:val="00D411BE"/>
    <w:rsid w:val="00D42548"/>
    <w:rsid w:val="00D47C98"/>
    <w:rsid w:val="00DB352F"/>
    <w:rsid w:val="00DE7488"/>
    <w:rsid w:val="00E45D77"/>
    <w:rsid w:val="00E55EE6"/>
    <w:rsid w:val="00E7366D"/>
    <w:rsid w:val="00E86506"/>
    <w:rsid w:val="00EE63C3"/>
    <w:rsid w:val="00EF0884"/>
    <w:rsid w:val="00F002DD"/>
    <w:rsid w:val="00FA6B75"/>
    <w:rsid w:val="00FF5CDC"/>
    <w:rsid w:val="01560C54"/>
    <w:rsid w:val="017D4F5C"/>
    <w:rsid w:val="01956027"/>
    <w:rsid w:val="01C41B77"/>
    <w:rsid w:val="01CD3BA1"/>
    <w:rsid w:val="02282527"/>
    <w:rsid w:val="02836333"/>
    <w:rsid w:val="02F7667D"/>
    <w:rsid w:val="0328151D"/>
    <w:rsid w:val="0343346C"/>
    <w:rsid w:val="03600692"/>
    <w:rsid w:val="03670C57"/>
    <w:rsid w:val="03690986"/>
    <w:rsid w:val="03E25383"/>
    <w:rsid w:val="040354C1"/>
    <w:rsid w:val="042663C0"/>
    <w:rsid w:val="04385A96"/>
    <w:rsid w:val="04710491"/>
    <w:rsid w:val="047E2BF7"/>
    <w:rsid w:val="0488622B"/>
    <w:rsid w:val="048B4EC4"/>
    <w:rsid w:val="04904FA7"/>
    <w:rsid w:val="04D27A5A"/>
    <w:rsid w:val="04D60C3B"/>
    <w:rsid w:val="058A5E9A"/>
    <w:rsid w:val="05C3315A"/>
    <w:rsid w:val="05DF3AD4"/>
    <w:rsid w:val="06085010"/>
    <w:rsid w:val="064404E2"/>
    <w:rsid w:val="066C35E4"/>
    <w:rsid w:val="069B5E85"/>
    <w:rsid w:val="06BB446E"/>
    <w:rsid w:val="07027CB2"/>
    <w:rsid w:val="072A1109"/>
    <w:rsid w:val="073B6A3E"/>
    <w:rsid w:val="078A3F44"/>
    <w:rsid w:val="07A90D7B"/>
    <w:rsid w:val="080116E4"/>
    <w:rsid w:val="08096951"/>
    <w:rsid w:val="087911A9"/>
    <w:rsid w:val="088D17B5"/>
    <w:rsid w:val="08974E41"/>
    <w:rsid w:val="08EC1E50"/>
    <w:rsid w:val="08F62325"/>
    <w:rsid w:val="09023F99"/>
    <w:rsid w:val="09A3752A"/>
    <w:rsid w:val="09AB115C"/>
    <w:rsid w:val="09CC031A"/>
    <w:rsid w:val="09F55AF0"/>
    <w:rsid w:val="0A165F4E"/>
    <w:rsid w:val="0A5E548E"/>
    <w:rsid w:val="0AE17F1C"/>
    <w:rsid w:val="0AE7528B"/>
    <w:rsid w:val="0B601D73"/>
    <w:rsid w:val="0B670ADC"/>
    <w:rsid w:val="0B6837DC"/>
    <w:rsid w:val="0B7373D0"/>
    <w:rsid w:val="0B8B1410"/>
    <w:rsid w:val="0C0D5D9A"/>
    <w:rsid w:val="0C2029EB"/>
    <w:rsid w:val="0C6407B9"/>
    <w:rsid w:val="0C992E66"/>
    <w:rsid w:val="0D49319E"/>
    <w:rsid w:val="0D567D7F"/>
    <w:rsid w:val="0D735559"/>
    <w:rsid w:val="0D824D9D"/>
    <w:rsid w:val="0DAB0F37"/>
    <w:rsid w:val="0DBA3094"/>
    <w:rsid w:val="0E337728"/>
    <w:rsid w:val="0E356BBF"/>
    <w:rsid w:val="0E3B6FF2"/>
    <w:rsid w:val="0E870A9D"/>
    <w:rsid w:val="0E9E69EA"/>
    <w:rsid w:val="0EC164B3"/>
    <w:rsid w:val="0FA1450C"/>
    <w:rsid w:val="0FFF1232"/>
    <w:rsid w:val="10090551"/>
    <w:rsid w:val="100E55E6"/>
    <w:rsid w:val="105477D0"/>
    <w:rsid w:val="10607D84"/>
    <w:rsid w:val="10D47F89"/>
    <w:rsid w:val="11031AF2"/>
    <w:rsid w:val="1119149F"/>
    <w:rsid w:val="11262A1A"/>
    <w:rsid w:val="11397AC9"/>
    <w:rsid w:val="11545B62"/>
    <w:rsid w:val="11DE0500"/>
    <w:rsid w:val="12174B86"/>
    <w:rsid w:val="122072AA"/>
    <w:rsid w:val="12304E1D"/>
    <w:rsid w:val="1288628B"/>
    <w:rsid w:val="12DE7274"/>
    <w:rsid w:val="13085E3D"/>
    <w:rsid w:val="139E29C8"/>
    <w:rsid w:val="13AC476C"/>
    <w:rsid w:val="13C90448"/>
    <w:rsid w:val="13D63D8F"/>
    <w:rsid w:val="13F72750"/>
    <w:rsid w:val="13F74BD7"/>
    <w:rsid w:val="13FB325E"/>
    <w:rsid w:val="141D3688"/>
    <w:rsid w:val="14496F20"/>
    <w:rsid w:val="14B369E4"/>
    <w:rsid w:val="14CE6C81"/>
    <w:rsid w:val="153B7E00"/>
    <w:rsid w:val="154020D1"/>
    <w:rsid w:val="155A3546"/>
    <w:rsid w:val="158F2621"/>
    <w:rsid w:val="15B52F5D"/>
    <w:rsid w:val="15D07BCF"/>
    <w:rsid w:val="15F750AD"/>
    <w:rsid w:val="160C28FB"/>
    <w:rsid w:val="16134EC2"/>
    <w:rsid w:val="16144628"/>
    <w:rsid w:val="16165379"/>
    <w:rsid w:val="16573A5C"/>
    <w:rsid w:val="169C3C7F"/>
    <w:rsid w:val="16CD5BE6"/>
    <w:rsid w:val="16CF39D7"/>
    <w:rsid w:val="17460FE2"/>
    <w:rsid w:val="174E14D8"/>
    <w:rsid w:val="176640AC"/>
    <w:rsid w:val="17AE1D36"/>
    <w:rsid w:val="17B16DCB"/>
    <w:rsid w:val="17F03CB4"/>
    <w:rsid w:val="181260EF"/>
    <w:rsid w:val="18BF32EC"/>
    <w:rsid w:val="1912091D"/>
    <w:rsid w:val="193E1782"/>
    <w:rsid w:val="199D5F29"/>
    <w:rsid w:val="1A8C400A"/>
    <w:rsid w:val="1A9A2DBA"/>
    <w:rsid w:val="1ACB68E1"/>
    <w:rsid w:val="1B0C7993"/>
    <w:rsid w:val="1B276322"/>
    <w:rsid w:val="1B2A7AAB"/>
    <w:rsid w:val="1B3A5AA4"/>
    <w:rsid w:val="1BE414FD"/>
    <w:rsid w:val="1BFE040F"/>
    <w:rsid w:val="1C0616B5"/>
    <w:rsid w:val="1C2C344C"/>
    <w:rsid w:val="1C64503D"/>
    <w:rsid w:val="1C9230C5"/>
    <w:rsid w:val="1C9713D3"/>
    <w:rsid w:val="1C9A0C60"/>
    <w:rsid w:val="1CDD4351"/>
    <w:rsid w:val="1D234198"/>
    <w:rsid w:val="1D2A5330"/>
    <w:rsid w:val="1D812316"/>
    <w:rsid w:val="1D837D50"/>
    <w:rsid w:val="1DC641B7"/>
    <w:rsid w:val="1E262080"/>
    <w:rsid w:val="1E581FA7"/>
    <w:rsid w:val="1E9C7BA9"/>
    <w:rsid w:val="1EAB4F09"/>
    <w:rsid w:val="1EF02DBA"/>
    <w:rsid w:val="1F536EA5"/>
    <w:rsid w:val="1F661DE3"/>
    <w:rsid w:val="1FA140B4"/>
    <w:rsid w:val="20007DBF"/>
    <w:rsid w:val="20230F6D"/>
    <w:rsid w:val="20515B5A"/>
    <w:rsid w:val="20B31648"/>
    <w:rsid w:val="20EF01AE"/>
    <w:rsid w:val="210878EA"/>
    <w:rsid w:val="2116253A"/>
    <w:rsid w:val="217C6761"/>
    <w:rsid w:val="22500F65"/>
    <w:rsid w:val="225B679C"/>
    <w:rsid w:val="22684D07"/>
    <w:rsid w:val="229A1A36"/>
    <w:rsid w:val="22E26EBD"/>
    <w:rsid w:val="23073B84"/>
    <w:rsid w:val="235B64A1"/>
    <w:rsid w:val="238F2BB7"/>
    <w:rsid w:val="23931EB8"/>
    <w:rsid w:val="24014B1A"/>
    <w:rsid w:val="2455491A"/>
    <w:rsid w:val="252E12BE"/>
    <w:rsid w:val="25545A31"/>
    <w:rsid w:val="255461AE"/>
    <w:rsid w:val="259118C9"/>
    <w:rsid w:val="25A4650F"/>
    <w:rsid w:val="25BA096E"/>
    <w:rsid w:val="25D9747F"/>
    <w:rsid w:val="26427543"/>
    <w:rsid w:val="26487266"/>
    <w:rsid w:val="26695F1C"/>
    <w:rsid w:val="2729659A"/>
    <w:rsid w:val="277C3326"/>
    <w:rsid w:val="27B626C7"/>
    <w:rsid w:val="27DD7CEE"/>
    <w:rsid w:val="286C76F5"/>
    <w:rsid w:val="28917F73"/>
    <w:rsid w:val="28C1704F"/>
    <w:rsid w:val="28EA61ED"/>
    <w:rsid w:val="28F174BE"/>
    <w:rsid w:val="29520AC1"/>
    <w:rsid w:val="295E4DC4"/>
    <w:rsid w:val="29A439F2"/>
    <w:rsid w:val="29DC1989"/>
    <w:rsid w:val="2A5078E5"/>
    <w:rsid w:val="2A541575"/>
    <w:rsid w:val="2A930540"/>
    <w:rsid w:val="2A975A35"/>
    <w:rsid w:val="2ADC2444"/>
    <w:rsid w:val="2AF67A23"/>
    <w:rsid w:val="2B2A714D"/>
    <w:rsid w:val="2BAF7B59"/>
    <w:rsid w:val="2C741CAC"/>
    <w:rsid w:val="2C9C20C2"/>
    <w:rsid w:val="2CE30ABE"/>
    <w:rsid w:val="2CF912EE"/>
    <w:rsid w:val="2D6276A4"/>
    <w:rsid w:val="2D7C3A6A"/>
    <w:rsid w:val="2DA70EA5"/>
    <w:rsid w:val="2DCC0F87"/>
    <w:rsid w:val="2DD02CED"/>
    <w:rsid w:val="2DDE2D69"/>
    <w:rsid w:val="2DDF515E"/>
    <w:rsid w:val="2DE048F8"/>
    <w:rsid w:val="2E382087"/>
    <w:rsid w:val="2E7A3A32"/>
    <w:rsid w:val="2EBF14DA"/>
    <w:rsid w:val="2ECE4E9A"/>
    <w:rsid w:val="2ED97D76"/>
    <w:rsid w:val="2F830E15"/>
    <w:rsid w:val="2F973FE0"/>
    <w:rsid w:val="2FE13670"/>
    <w:rsid w:val="304C30BB"/>
    <w:rsid w:val="30540118"/>
    <w:rsid w:val="30634BE6"/>
    <w:rsid w:val="307A6E68"/>
    <w:rsid w:val="3099057D"/>
    <w:rsid w:val="30AE6631"/>
    <w:rsid w:val="30EE11BB"/>
    <w:rsid w:val="31973549"/>
    <w:rsid w:val="31A737AC"/>
    <w:rsid w:val="31C51F6B"/>
    <w:rsid w:val="32342B66"/>
    <w:rsid w:val="32776223"/>
    <w:rsid w:val="3364747B"/>
    <w:rsid w:val="337634BA"/>
    <w:rsid w:val="33B50502"/>
    <w:rsid w:val="33F06ACD"/>
    <w:rsid w:val="33FE27DF"/>
    <w:rsid w:val="343B13E0"/>
    <w:rsid w:val="34480B4A"/>
    <w:rsid w:val="34CA69ED"/>
    <w:rsid w:val="34D9107F"/>
    <w:rsid w:val="34F605A6"/>
    <w:rsid w:val="353225D9"/>
    <w:rsid w:val="354F5B8C"/>
    <w:rsid w:val="35AF7A0E"/>
    <w:rsid w:val="36131B57"/>
    <w:rsid w:val="36276456"/>
    <w:rsid w:val="365B705D"/>
    <w:rsid w:val="36682999"/>
    <w:rsid w:val="36D87F64"/>
    <w:rsid w:val="36EE7787"/>
    <w:rsid w:val="374B5EFF"/>
    <w:rsid w:val="37DA780A"/>
    <w:rsid w:val="380C53CF"/>
    <w:rsid w:val="38AB0498"/>
    <w:rsid w:val="38CE5AC2"/>
    <w:rsid w:val="397D0DF5"/>
    <w:rsid w:val="398E678A"/>
    <w:rsid w:val="39B25049"/>
    <w:rsid w:val="39BA5529"/>
    <w:rsid w:val="39D42272"/>
    <w:rsid w:val="39EF56DB"/>
    <w:rsid w:val="3A26548A"/>
    <w:rsid w:val="3A3E0A25"/>
    <w:rsid w:val="3A4B228D"/>
    <w:rsid w:val="3A7D77A0"/>
    <w:rsid w:val="3AA679A0"/>
    <w:rsid w:val="3B0741BF"/>
    <w:rsid w:val="3B0F5B74"/>
    <w:rsid w:val="3B352C7D"/>
    <w:rsid w:val="3B6202C5"/>
    <w:rsid w:val="3B781D15"/>
    <w:rsid w:val="3BAB0C87"/>
    <w:rsid w:val="3C2E5359"/>
    <w:rsid w:val="3C9B2DFB"/>
    <w:rsid w:val="3CE377DB"/>
    <w:rsid w:val="3DA6738B"/>
    <w:rsid w:val="3E712EB3"/>
    <w:rsid w:val="3E907342"/>
    <w:rsid w:val="3F2301EA"/>
    <w:rsid w:val="3F5D5A05"/>
    <w:rsid w:val="3F687731"/>
    <w:rsid w:val="3F6C5375"/>
    <w:rsid w:val="3F7630ED"/>
    <w:rsid w:val="3F87734C"/>
    <w:rsid w:val="40111620"/>
    <w:rsid w:val="4011583D"/>
    <w:rsid w:val="40603B42"/>
    <w:rsid w:val="418E240E"/>
    <w:rsid w:val="41990302"/>
    <w:rsid w:val="41C6300E"/>
    <w:rsid w:val="41D029B6"/>
    <w:rsid w:val="41E345FC"/>
    <w:rsid w:val="41E90CC8"/>
    <w:rsid w:val="42206C63"/>
    <w:rsid w:val="42332E3A"/>
    <w:rsid w:val="42612DA1"/>
    <w:rsid w:val="42823484"/>
    <w:rsid w:val="42D02437"/>
    <w:rsid w:val="42EA799C"/>
    <w:rsid w:val="42FB01C5"/>
    <w:rsid w:val="431B4D78"/>
    <w:rsid w:val="43475F09"/>
    <w:rsid w:val="43572B58"/>
    <w:rsid w:val="439C575A"/>
    <w:rsid w:val="43AF03CB"/>
    <w:rsid w:val="443C5E8F"/>
    <w:rsid w:val="444635F6"/>
    <w:rsid w:val="446A2417"/>
    <w:rsid w:val="44CD30D2"/>
    <w:rsid w:val="451D02D9"/>
    <w:rsid w:val="4530540F"/>
    <w:rsid w:val="45BC5DD5"/>
    <w:rsid w:val="45EC1861"/>
    <w:rsid w:val="461D2299"/>
    <w:rsid w:val="46291F4C"/>
    <w:rsid w:val="466435C2"/>
    <w:rsid w:val="46773978"/>
    <w:rsid w:val="46C819FD"/>
    <w:rsid w:val="46CB66AC"/>
    <w:rsid w:val="46D83FB0"/>
    <w:rsid w:val="46F32626"/>
    <w:rsid w:val="47151E48"/>
    <w:rsid w:val="47430009"/>
    <w:rsid w:val="476F37A2"/>
    <w:rsid w:val="478A4254"/>
    <w:rsid w:val="47C63F1B"/>
    <w:rsid w:val="47EB50F1"/>
    <w:rsid w:val="481E767B"/>
    <w:rsid w:val="48573AB0"/>
    <w:rsid w:val="48651EA5"/>
    <w:rsid w:val="48C06AA9"/>
    <w:rsid w:val="48C5247C"/>
    <w:rsid w:val="48FD1AAC"/>
    <w:rsid w:val="490610BD"/>
    <w:rsid w:val="49085F58"/>
    <w:rsid w:val="496729D5"/>
    <w:rsid w:val="49B77EAC"/>
    <w:rsid w:val="49EA4275"/>
    <w:rsid w:val="49F77E66"/>
    <w:rsid w:val="4A456BBD"/>
    <w:rsid w:val="4A4F2EDF"/>
    <w:rsid w:val="4A5135FF"/>
    <w:rsid w:val="4A536655"/>
    <w:rsid w:val="4A8C2351"/>
    <w:rsid w:val="4AA757DE"/>
    <w:rsid w:val="4AE92C11"/>
    <w:rsid w:val="4AFE7F0B"/>
    <w:rsid w:val="4B0A4C46"/>
    <w:rsid w:val="4B154506"/>
    <w:rsid w:val="4B4F3B2F"/>
    <w:rsid w:val="4B6F617A"/>
    <w:rsid w:val="4B7522CA"/>
    <w:rsid w:val="4C340F5B"/>
    <w:rsid w:val="4C4023DB"/>
    <w:rsid w:val="4C4A74D3"/>
    <w:rsid w:val="4C966948"/>
    <w:rsid w:val="4CB35BA5"/>
    <w:rsid w:val="4CCF78ED"/>
    <w:rsid w:val="4CD33218"/>
    <w:rsid w:val="4CD83A4A"/>
    <w:rsid w:val="4D1E324C"/>
    <w:rsid w:val="4D3D1471"/>
    <w:rsid w:val="4E102281"/>
    <w:rsid w:val="4E232DBB"/>
    <w:rsid w:val="4E330B0C"/>
    <w:rsid w:val="4E3C3076"/>
    <w:rsid w:val="4EBE3A8B"/>
    <w:rsid w:val="4EF0230F"/>
    <w:rsid w:val="4F1E4F93"/>
    <w:rsid w:val="4F612477"/>
    <w:rsid w:val="4F8F5CBF"/>
    <w:rsid w:val="4FFE10CC"/>
    <w:rsid w:val="501D030A"/>
    <w:rsid w:val="506105AA"/>
    <w:rsid w:val="508D65F8"/>
    <w:rsid w:val="50B3238A"/>
    <w:rsid w:val="50CD6207"/>
    <w:rsid w:val="50D6401E"/>
    <w:rsid w:val="51073B8C"/>
    <w:rsid w:val="510A745E"/>
    <w:rsid w:val="512059AE"/>
    <w:rsid w:val="51257DF2"/>
    <w:rsid w:val="51273B6A"/>
    <w:rsid w:val="5153495F"/>
    <w:rsid w:val="517D3C68"/>
    <w:rsid w:val="51874608"/>
    <w:rsid w:val="519F1952"/>
    <w:rsid w:val="51FB7B65"/>
    <w:rsid w:val="526F0D33"/>
    <w:rsid w:val="52C764D4"/>
    <w:rsid w:val="530103EA"/>
    <w:rsid w:val="53093ED7"/>
    <w:rsid w:val="53200E2F"/>
    <w:rsid w:val="534B4311"/>
    <w:rsid w:val="53862786"/>
    <w:rsid w:val="54102FDB"/>
    <w:rsid w:val="547C41CC"/>
    <w:rsid w:val="54933D83"/>
    <w:rsid w:val="54BC6CBF"/>
    <w:rsid w:val="55297E19"/>
    <w:rsid w:val="55CE47A4"/>
    <w:rsid w:val="55D312A9"/>
    <w:rsid w:val="55FA5282"/>
    <w:rsid w:val="561A3C9D"/>
    <w:rsid w:val="56427D20"/>
    <w:rsid w:val="565320AC"/>
    <w:rsid w:val="56582191"/>
    <w:rsid w:val="5664316A"/>
    <w:rsid w:val="56842916"/>
    <w:rsid w:val="56C57C45"/>
    <w:rsid w:val="56F94FEB"/>
    <w:rsid w:val="570D30DE"/>
    <w:rsid w:val="5777366D"/>
    <w:rsid w:val="57F902C4"/>
    <w:rsid w:val="58773629"/>
    <w:rsid w:val="591946E0"/>
    <w:rsid w:val="591B5A06"/>
    <w:rsid w:val="59395895"/>
    <w:rsid w:val="598F04FE"/>
    <w:rsid w:val="599B6EA3"/>
    <w:rsid w:val="5A5F25C6"/>
    <w:rsid w:val="5A6E6B8A"/>
    <w:rsid w:val="5B544B4A"/>
    <w:rsid w:val="5B9516E5"/>
    <w:rsid w:val="5B9C7F32"/>
    <w:rsid w:val="5BBB269F"/>
    <w:rsid w:val="5BC3635B"/>
    <w:rsid w:val="5BCC3C8B"/>
    <w:rsid w:val="5BD90156"/>
    <w:rsid w:val="5C2A14F8"/>
    <w:rsid w:val="5C2C26B8"/>
    <w:rsid w:val="5C4F1C45"/>
    <w:rsid w:val="5C6300BB"/>
    <w:rsid w:val="5C6E21C6"/>
    <w:rsid w:val="5CDB4ECB"/>
    <w:rsid w:val="5CF82EF2"/>
    <w:rsid w:val="5D2F0D6C"/>
    <w:rsid w:val="5D9C3D75"/>
    <w:rsid w:val="5DE84681"/>
    <w:rsid w:val="5DFC012C"/>
    <w:rsid w:val="5EE84056"/>
    <w:rsid w:val="5EEC3359"/>
    <w:rsid w:val="5EEF18B1"/>
    <w:rsid w:val="5F4F0E5B"/>
    <w:rsid w:val="5F5F3D14"/>
    <w:rsid w:val="5F933988"/>
    <w:rsid w:val="5F942C6F"/>
    <w:rsid w:val="5F9525E6"/>
    <w:rsid w:val="5FC522DF"/>
    <w:rsid w:val="60A407A6"/>
    <w:rsid w:val="61006125"/>
    <w:rsid w:val="613551A4"/>
    <w:rsid w:val="61B20A9E"/>
    <w:rsid w:val="622F287E"/>
    <w:rsid w:val="62430F76"/>
    <w:rsid w:val="62847A2C"/>
    <w:rsid w:val="62A94D8F"/>
    <w:rsid w:val="62D17DD9"/>
    <w:rsid w:val="62EC717B"/>
    <w:rsid w:val="63130129"/>
    <w:rsid w:val="63543E6F"/>
    <w:rsid w:val="63660ED6"/>
    <w:rsid w:val="63B10973"/>
    <w:rsid w:val="64067A1D"/>
    <w:rsid w:val="642E67D1"/>
    <w:rsid w:val="6528717A"/>
    <w:rsid w:val="65426770"/>
    <w:rsid w:val="65DC2D1D"/>
    <w:rsid w:val="65EC2FED"/>
    <w:rsid w:val="65F1052F"/>
    <w:rsid w:val="66024A9E"/>
    <w:rsid w:val="66744F00"/>
    <w:rsid w:val="669C24AC"/>
    <w:rsid w:val="66B8294F"/>
    <w:rsid w:val="66C006A3"/>
    <w:rsid w:val="67140294"/>
    <w:rsid w:val="67182028"/>
    <w:rsid w:val="67656D42"/>
    <w:rsid w:val="67A45F44"/>
    <w:rsid w:val="67BE358C"/>
    <w:rsid w:val="680E1166"/>
    <w:rsid w:val="6858736B"/>
    <w:rsid w:val="686025FC"/>
    <w:rsid w:val="68641968"/>
    <w:rsid w:val="68795633"/>
    <w:rsid w:val="68AD2219"/>
    <w:rsid w:val="68C72BDE"/>
    <w:rsid w:val="68D46C7C"/>
    <w:rsid w:val="68E214AA"/>
    <w:rsid w:val="68EA39A3"/>
    <w:rsid w:val="68F210C6"/>
    <w:rsid w:val="68F56012"/>
    <w:rsid w:val="68FD5D79"/>
    <w:rsid w:val="69186CAD"/>
    <w:rsid w:val="696F58A5"/>
    <w:rsid w:val="69C84AE6"/>
    <w:rsid w:val="69D005C5"/>
    <w:rsid w:val="6A4A79BE"/>
    <w:rsid w:val="6B097AEC"/>
    <w:rsid w:val="6B3B4599"/>
    <w:rsid w:val="6B494F04"/>
    <w:rsid w:val="6B5C73BE"/>
    <w:rsid w:val="6BD149A6"/>
    <w:rsid w:val="6BE26482"/>
    <w:rsid w:val="6BE42DB0"/>
    <w:rsid w:val="6C301345"/>
    <w:rsid w:val="6C507FC1"/>
    <w:rsid w:val="6C532965"/>
    <w:rsid w:val="6C7D3F41"/>
    <w:rsid w:val="6C9E59B1"/>
    <w:rsid w:val="6D7221B9"/>
    <w:rsid w:val="6D771133"/>
    <w:rsid w:val="6D86496E"/>
    <w:rsid w:val="6DB02C25"/>
    <w:rsid w:val="6E4213C7"/>
    <w:rsid w:val="6E597EC6"/>
    <w:rsid w:val="6E957F0D"/>
    <w:rsid w:val="6E98549C"/>
    <w:rsid w:val="6EDE3445"/>
    <w:rsid w:val="6F22161E"/>
    <w:rsid w:val="6F2A1DC7"/>
    <w:rsid w:val="6F3E239D"/>
    <w:rsid w:val="6F50599D"/>
    <w:rsid w:val="6F70205C"/>
    <w:rsid w:val="6F84483E"/>
    <w:rsid w:val="6FAE3395"/>
    <w:rsid w:val="6FB7285D"/>
    <w:rsid w:val="6FE4258E"/>
    <w:rsid w:val="70D56AC0"/>
    <w:rsid w:val="70DB4C70"/>
    <w:rsid w:val="710D70F0"/>
    <w:rsid w:val="71687C83"/>
    <w:rsid w:val="718A0D13"/>
    <w:rsid w:val="71C51099"/>
    <w:rsid w:val="72330169"/>
    <w:rsid w:val="72440D8F"/>
    <w:rsid w:val="72556331"/>
    <w:rsid w:val="731F20C0"/>
    <w:rsid w:val="7375086B"/>
    <w:rsid w:val="73B841F9"/>
    <w:rsid w:val="74727264"/>
    <w:rsid w:val="749E0D3A"/>
    <w:rsid w:val="74AC5FB0"/>
    <w:rsid w:val="753526C6"/>
    <w:rsid w:val="756061FD"/>
    <w:rsid w:val="75A14400"/>
    <w:rsid w:val="76721A0C"/>
    <w:rsid w:val="768C5999"/>
    <w:rsid w:val="769D02A6"/>
    <w:rsid w:val="76D77A2D"/>
    <w:rsid w:val="77271704"/>
    <w:rsid w:val="77593DA3"/>
    <w:rsid w:val="77BE6726"/>
    <w:rsid w:val="786F1AE1"/>
    <w:rsid w:val="78D67D8F"/>
    <w:rsid w:val="78DB7173"/>
    <w:rsid w:val="78DE0DFF"/>
    <w:rsid w:val="78FE08A5"/>
    <w:rsid w:val="79671B9E"/>
    <w:rsid w:val="7997722F"/>
    <w:rsid w:val="79D115C9"/>
    <w:rsid w:val="79D268FB"/>
    <w:rsid w:val="79DB730F"/>
    <w:rsid w:val="79FD4B66"/>
    <w:rsid w:val="79FD55A8"/>
    <w:rsid w:val="7A4153ED"/>
    <w:rsid w:val="7A4D5B40"/>
    <w:rsid w:val="7A7553FA"/>
    <w:rsid w:val="7A904DF6"/>
    <w:rsid w:val="7AAD65DE"/>
    <w:rsid w:val="7AD973D3"/>
    <w:rsid w:val="7AF661D7"/>
    <w:rsid w:val="7B33048E"/>
    <w:rsid w:val="7B427F3E"/>
    <w:rsid w:val="7B6961CD"/>
    <w:rsid w:val="7B7F384A"/>
    <w:rsid w:val="7B801388"/>
    <w:rsid w:val="7BBD6151"/>
    <w:rsid w:val="7C4E53D2"/>
    <w:rsid w:val="7C557240"/>
    <w:rsid w:val="7C883A74"/>
    <w:rsid w:val="7CB74846"/>
    <w:rsid w:val="7CBF7B02"/>
    <w:rsid w:val="7D3905FD"/>
    <w:rsid w:val="7D515EF6"/>
    <w:rsid w:val="7D8172FD"/>
    <w:rsid w:val="7D85253A"/>
    <w:rsid w:val="7DA514EC"/>
    <w:rsid w:val="7E4E5ABF"/>
    <w:rsid w:val="7E506AB3"/>
    <w:rsid w:val="7E9975A5"/>
    <w:rsid w:val="7EC30BCB"/>
    <w:rsid w:val="7F362801"/>
    <w:rsid w:val="7F6D20AE"/>
    <w:rsid w:val="7F9F6A46"/>
    <w:rsid w:val="7FDD0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rFonts w:eastAsia="华文中宋"/>
      <w:b/>
      <w:bCs/>
      <w:kern w:val="44"/>
      <w:sz w:val="32"/>
      <w:szCs w:val="44"/>
    </w:rPr>
  </w:style>
  <w:style w:type="paragraph" w:styleId="4">
    <w:name w:val="heading 2"/>
    <w:basedOn w:val="1"/>
    <w:next w:val="1"/>
    <w:link w:val="84"/>
    <w:qFormat/>
    <w:uiPriority w:val="0"/>
    <w:pPr>
      <w:keepNext/>
      <w:keepLines/>
      <w:spacing w:line="416" w:lineRule="auto"/>
      <w:outlineLvl w:val="1"/>
    </w:pPr>
    <w:rPr>
      <w:rFonts w:hint="eastAsia" w:ascii="Arial" w:hAnsi="Arial" w:eastAsia="黑体"/>
      <w:b/>
      <w:bCs/>
      <w:sz w:val="32"/>
      <w:szCs w:val="32"/>
    </w:rPr>
  </w:style>
  <w:style w:type="paragraph" w:styleId="5">
    <w:name w:val="heading 3"/>
    <w:basedOn w:val="1"/>
    <w:next w:val="1"/>
    <w:link w:val="85"/>
    <w:qFormat/>
    <w:uiPriority w:val="0"/>
    <w:pPr>
      <w:keepNext/>
      <w:keepLines/>
      <w:spacing w:line="416" w:lineRule="auto"/>
      <w:outlineLvl w:val="2"/>
    </w:pPr>
    <w:rPr>
      <w:b/>
      <w:bCs/>
      <w:sz w:val="32"/>
      <w:szCs w:val="32"/>
    </w:rPr>
  </w:style>
  <w:style w:type="paragraph" w:styleId="6">
    <w:name w:val="heading 4"/>
    <w:basedOn w:val="1"/>
    <w:next w:val="1"/>
    <w:link w:val="86"/>
    <w:unhideWhenUsed/>
    <w:qFormat/>
    <w:uiPriority w:val="0"/>
    <w:pPr>
      <w:spacing w:beforeAutospacing="1" w:afterAutospacing="1"/>
      <w:jc w:val="left"/>
      <w:outlineLvl w:val="3"/>
    </w:pPr>
    <w:rPr>
      <w:rFonts w:hint="eastAsia" w:ascii="宋体" w:hAnsi="宋体"/>
      <w:b/>
      <w:bCs/>
      <w:kern w:val="0"/>
      <w:sz w:val="24"/>
    </w:rPr>
  </w:style>
  <w:style w:type="paragraph" w:styleId="7">
    <w:name w:val="heading 6"/>
    <w:basedOn w:val="1"/>
    <w:next w:val="1"/>
    <w:link w:val="71"/>
    <w:qFormat/>
    <w:uiPriority w:val="0"/>
    <w:pPr>
      <w:keepNext/>
      <w:keepLines/>
      <w:spacing w:before="240" w:after="64" w:line="320" w:lineRule="atLeast"/>
      <w:outlineLvl w:val="5"/>
    </w:pPr>
    <w:rPr>
      <w:rFonts w:ascii="Arial" w:hAnsi="Arial"/>
      <w:b/>
      <w:bCs/>
      <w:kern w:val="0"/>
      <w:sz w:val="20"/>
    </w:rPr>
  </w:style>
  <w:style w:type="paragraph" w:styleId="8">
    <w:name w:val="heading 7"/>
    <w:basedOn w:val="1"/>
    <w:next w:val="1"/>
    <w:link w:val="72"/>
    <w:qFormat/>
    <w:uiPriority w:val="0"/>
    <w:pPr>
      <w:keepNext/>
      <w:keepLines/>
      <w:spacing w:before="240" w:after="64" w:line="320" w:lineRule="atLeast"/>
      <w:outlineLvl w:val="6"/>
    </w:pPr>
    <w:rPr>
      <w:rFonts w:ascii="Times New Roman" w:hAnsi="Times New Roman"/>
      <w:b/>
      <w:bCs/>
      <w:kern w:val="0"/>
      <w:sz w:val="20"/>
    </w:rPr>
  </w:style>
  <w:style w:type="paragraph" w:styleId="9">
    <w:name w:val="heading 8"/>
    <w:basedOn w:val="1"/>
    <w:next w:val="1"/>
    <w:link w:val="73"/>
    <w:qFormat/>
    <w:uiPriority w:val="0"/>
    <w:pPr>
      <w:keepNext/>
      <w:keepLines/>
      <w:spacing w:before="240" w:after="64" w:line="320" w:lineRule="atLeast"/>
      <w:outlineLvl w:val="7"/>
    </w:pPr>
    <w:rPr>
      <w:rFonts w:ascii="Arial" w:hAnsi="Arial"/>
      <w:kern w:val="0"/>
      <w:sz w:val="20"/>
    </w:rPr>
  </w:style>
  <w:style w:type="paragraph" w:styleId="10">
    <w:name w:val="heading 9"/>
    <w:basedOn w:val="1"/>
    <w:next w:val="1"/>
    <w:link w:val="74"/>
    <w:qFormat/>
    <w:uiPriority w:val="0"/>
    <w:pPr>
      <w:keepNext/>
      <w:keepLines/>
      <w:spacing w:before="240" w:after="64" w:line="320" w:lineRule="atLeast"/>
      <w:outlineLvl w:val="8"/>
    </w:pPr>
    <w:rPr>
      <w:rFonts w:ascii="Arial" w:hAnsi="Arial"/>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1">
    <w:name w:val="List 3"/>
    <w:basedOn w:val="1"/>
    <w:qFormat/>
    <w:uiPriority w:val="0"/>
    <w:pPr>
      <w:ind w:left="100" w:leftChars="400" w:hanging="200" w:hangingChars="200"/>
    </w:pPr>
    <w:rPr>
      <w:rFonts w:ascii="等线" w:hAnsi="等线" w:eastAsia="等线"/>
      <w:szCs w:val="22"/>
    </w:rPr>
  </w:style>
  <w:style w:type="paragraph" w:styleId="12">
    <w:name w:val="Note Heading"/>
    <w:basedOn w:val="1"/>
    <w:next w:val="1"/>
    <w:link w:val="77"/>
    <w:qFormat/>
    <w:uiPriority w:val="0"/>
    <w:pPr>
      <w:jc w:val="center"/>
    </w:pPr>
    <w:rPr>
      <w:rFonts w:ascii="Copperplate Gothic Bold" w:hAnsi="Copperplate Gothic Bold"/>
      <w:kern w:val="0"/>
      <w:sz w:val="28"/>
      <w:szCs w:val="28"/>
    </w:rPr>
  </w:style>
  <w:style w:type="paragraph" w:styleId="13">
    <w:name w:val="Normal Indent"/>
    <w:basedOn w:val="1"/>
    <w:link w:val="157"/>
    <w:qFormat/>
    <w:uiPriority w:val="0"/>
    <w:pPr>
      <w:ind w:firstLine="420" w:firstLineChars="200"/>
    </w:pPr>
  </w:style>
  <w:style w:type="paragraph" w:styleId="14">
    <w:name w:val="Document Map"/>
    <w:basedOn w:val="1"/>
    <w:link w:val="78"/>
    <w:qFormat/>
    <w:uiPriority w:val="0"/>
    <w:rPr>
      <w:rFonts w:ascii="宋体" w:hAnsi="Copperplate Gothic Bold"/>
      <w:kern w:val="0"/>
      <w:sz w:val="18"/>
      <w:szCs w:val="18"/>
    </w:rPr>
  </w:style>
  <w:style w:type="paragraph" w:styleId="15">
    <w:name w:val="annotation text"/>
    <w:basedOn w:val="1"/>
    <w:link w:val="65"/>
    <w:qFormat/>
    <w:uiPriority w:val="0"/>
    <w:pPr>
      <w:jc w:val="left"/>
    </w:pPr>
  </w:style>
  <w:style w:type="paragraph" w:styleId="16">
    <w:name w:val="Salutation"/>
    <w:basedOn w:val="1"/>
    <w:next w:val="1"/>
    <w:link w:val="79"/>
    <w:qFormat/>
    <w:uiPriority w:val="0"/>
    <w:rPr>
      <w:rFonts w:ascii="Times New Roman" w:hAnsi="Times New Roman"/>
      <w:sz w:val="24"/>
      <w:szCs w:val="20"/>
    </w:rPr>
  </w:style>
  <w:style w:type="paragraph" w:styleId="17">
    <w:name w:val="Body Text 3"/>
    <w:basedOn w:val="1"/>
    <w:qFormat/>
    <w:uiPriority w:val="0"/>
    <w:pPr>
      <w:spacing w:line="80" w:lineRule="atLeast"/>
    </w:pPr>
    <w:rPr>
      <w:rFonts w:ascii="楷体_GB2312" w:eastAsia="楷体_GB2312"/>
      <w:sz w:val="28"/>
    </w:rPr>
  </w:style>
  <w:style w:type="paragraph" w:styleId="18">
    <w:name w:val="Body Text"/>
    <w:basedOn w:val="1"/>
    <w:link w:val="91"/>
    <w:qFormat/>
    <w:uiPriority w:val="0"/>
    <w:rPr>
      <w:rFonts w:eastAsia="楷体_GB2312"/>
      <w:sz w:val="30"/>
      <w:szCs w:val="20"/>
    </w:rPr>
  </w:style>
  <w:style w:type="paragraph" w:styleId="19">
    <w:name w:val="Body Text Indent"/>
    <w:basedOn w:val="1"/>
    <w:next w:val="1"/>
    <w:link w:val="93"/>
    <w:qFormat/>
    <w:uiPriority w:val="0"/>
    <w:pPr>
      <w:ind w:firstLine="540"/>
    </w:pPr>
    <w:rPr>
      <w:rFonts w:eastAsia="楷体_GB2312"/>
      <w:sz w:val="30"/>
      <w:szCs w:val="20"/>
    </w:rPr>
  </w:style>
  <w:style w:type="paragraph" w:styleId="20">
    <w:name w:val="List 2"/>
    <w:basedOn w:val="1"/>
    <w:qFormat/>
    <w:uiPriority w:val="0"/>
    <w:pPr>
      <w:ind w:left="100" w:leftChars="200" w:hanging="200" w:hangingChars="200"/>
    </w:pPr>
    <w:rPr>
      <w:rFonts w:ascii="等线" w:hAnsi="等线" w:eastAsia="等线"/>
      <w:szCs w:val="22"/>
    </w:rPr>
  </w:style>
  <w:style w:type="paragraph" w:styleId="21">
    <w:name w:val="Plain Text"/>
    <w:basedOn w:val="1"/>
    <w:link w:val="88"/>
    <w:qFormat/>
    <w:uiPriority w:val="0"/>
    <w:rPr>
      <w:rFonts w:hint="eastAsia" w:ascii="宋体" w:hAnsi="Courier New"/>
      <w:szCs w:val="20"/>
    </w:rPr>
  </w:style>
  <w:style w:type="paragraph" w:styleId="22">
    <w:name w:val="Date"/>
    <w:basedOn w:val="1"/>
    <w:next w:val="1"/>
    <w:link w:val="90"/>
    <w:qFormat/>
    <w:uiPriority w:val="0"/>
    <w:rPr>
      <w:sz w:val="24"/>
      <w:szCs w:val="20"/>
    </w:rPr>
  </w:style>
  <w:style w:type="paragraph" w:styleId="23">
    <w:name w:val="Body Text Indent 2"/>
    <w:basedOn w:val="1"/>
    <w:link w:val="80"/>
    <w:qFormat/>
    <w:uiPriority w:val="0"/>
    <w:pPr>
      <w:spacing w:line="640" w:lineRule="exact"/>
      <w:ind w:firstLine="645"/>
    </w:pPr>
    <w:rPr>
      <w:rFonts w:ascii="楷体_GB2312" w:hAnsi="Times New Roman" w:eastAsia="楷体_GB2312"/>
      <w:kern w:val="0"/>
      <w:sz w:val="32"/>
      <w:szCs w:val="32"/>
    </w:rPr>
  </w:style>
  <w:style w:type="paragraph" w:styleId="24">
    <w:name w:val="Balloon Text"/>
    <w:basedOn w:val="1"/>
    <w:link w:val="67"/>
    <w:qFormat/>
    <w:uiPriority w:val="0"/>
    <w:rPr>
      <w:sz w:val="18"/>
      <w:szCs w:val="18"/>
    </w:rPr>
  </w:style>
  <w:style w:type="paragraph" w:styleId="25">
    <w:name w:val="footer"/>
    <w:basedOn w:val="1"/>
    <w:link w:val="95"/>
    <w:qFormat/>
    <w:uiPriority w:val="99"/>
    <w:pPr>
      <w:tabs>
        <w:tab w:val="center" w:pos="4153"/>
        <w:tab w:val="right" w:pos="8306"/>
      </w:tabs>
      <w:snapToGrid w:val="0"/>
      <w:jc w:val="left"/>
    </w:pPr>
    <w:rPr>
      <w:rFonts w:hint="eastAsia"/>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89"/>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28">
    <w:name w:val="toc 1"/>
    <w:basedOn w:val="1"/>
    <w:next w:val="1"/>
    <w:qFormat/>
    <w:uiPriority w:val="0"/>
    <w:pPr>
      <w:spacing w:line="360" w:lineRule="exact"/>
    </w:pPr>
    <w:rPr>
      <w:rFonts w:ascii="仿宋_GB2312" w:hAnsi="宋体" w:eastAsia="仿宋_GB2312"/>
      <w:b/>
      <w:bCs/>
      <w:sz w:val="28"/>
      <w:szCs w:val="28"/>
    </w:rPr>
  </w:style>
  <w:style w:type="paragraph" w:styleId="29">
    <w:name w:val="Subtitle"/>
    <w:basedOn w:val="1"/>
    <w:next w:val="1"/>
    <w:link w:val="81"/>
    <w:qFormat/>
    <w:uiPriority w:val="0"/>
    <w:pPr>
      <w:spacing w:before="240" w:after="60" w:line="312" w:lineRule="auto"/>
      <w:jc w:val="center"/>
      <w:outlineLvl w:val="1"/>
    </w:pPr>
    <w:rPr>
      <w:rFonts w:ascii="等线 Light" w:hAnsi="等线 Light"/>
      <w:b/>
      <w:bCs/>
      <w:kern w:val="28"/>
      <w:sz w:val="32"/>
      <w:szCs w:val="32"/>
    </w:rPr>
  </w:style>
  <w:style w:type="paragraph" w:styleId="30">
    <w:name w:val="List 5"/>
    <w:basedOn w:val="1"/>
    <w:qFormat/>
    <w:uiPriority w:val="0"/>
    <w:pPr>
      <w:ind w:left="100" w:leftChars="800" w:hanging="200" w:hangingChars="200"/>
    </w:pPr>
    <w:rPr>
      <w:rFonts w:ascii="等线" w:hAnsi="等线" w:eastAsia="等线"/>
      <w:szCs w:val="22"/>
    </w:rPr>
  </w:style>
  <w:style w:type="paragraph" w:styleId="31">
    <w:name w:val="Body Text Indent 3"/>
    <w:basedOn w:val="1"/>
    <w:link w:val="82"/>
    <w:qFormat/>
    <w:uiPriority w:val="0"/>
    <w:pPr>
      <w:ind w:firstLine="570"/>
    </w:pPr>
    <w:rPr>
      <w:rFonts w:ascii="Times New Roman" w:hAnsi="Times New Roman"/>
      <w:kern w:val="0"/>
      <w:sz w:val="32"/>
      <w:szCs w:val="32"/>
    </w:rPr>
  </w:style>
  <w:style w:type="paragraph" w:styleId="32">
    <w:name w:val="List 4"/>
    <w:basedOn w:val="1"/>
    <w:qFormat/>
    <w:uiPriority w:val="0"/>
    <w:pPr>
      <w:ind w:left="100" w:leftChars="600" w:hanging="200" w:hangingChars="200"/>
    </w:pPr>
    <w:rPr>
      <w:rFonts w:ascii="等线" w:hAnsi="等线" w:eastAsia="等线"/>
      <w:szCs w:val="22"/>
    </w:rPr>
  </w:style>
  <w:style w:type="paragraph" w:styleId="33">
    <w:name w:val="Normal (Web)"/>
    <w:basedOn w:val="1"/>
    <w:qFormat/>
    <w:uiPriority w:val="99"/>
    <w:pPr>
      <w:widowControl/>
      <w:spacing w:beforeAutospacing="1" w:afterAutospacing="1"/>
      <w:jc w:val="left"/>
    </w:pPr>
    <w:rPr>
      <w:rFonts w:ascii="宋体" w:hAnsi="宋体" w:cs="宋体"/>
      <w:kern w:val="0"/>
      <w:sz w:val="24"/>
    </w:rPr>
  </w:style>
  <w:style w:type="paragraph" w:styleId="34">
    <w:name w:val="annotation subject"/>
    <w:basedOn w:val="15"/>
    <w:next w:val="15"/>
    <w:link w:val="66"/>
    <w:unhideWhenUsed/>
    <w:qFormat/>
    <w:uiPriority w:val="0"/>
    <w:rPr>
      <w:b/>
      <w:bCs/>
    </w:rPr>
  </w:style>
  <w:style w:type="paragraph" w:styleId="35">
    <w:name w:val="Body Text First Indent"/>
    <w:basedOn w:val="1"/>
    <w:next w:val="1"/>
    <w:link w:val="92"/>
    <w:qFormat/>
    <w:uiPriority w:val="0"/>
    <w:pPr>
      <w:ind w:firstLine="420" w:firstLineChars="100"/>
    </w:pPr>
  </w:style>
  <w:style w:type="paragraph" w:styleId="36">
    <w:name w:val="Body Text First Indent 2"/>
    <w:basedOn w:val="19"/>
    <w:next w:val="35"/>
    <w:link w:val="94"/>
    <w:qFormat/>
    <w:uiPriority w:val="0"/>
    <w:pPr>
      <w:ind w:firstLine="420" w:firstLineChars="200"/>
    </w:pPr>
  </w:style>
  <w:style w:type="table" w:styleId="38">
    <w:name w:val="Table Grid"/>
    <w:basedOn w:val="3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style>
  <w:style w:type="character" w:styleId="41">
    <w:name w:val="page number"/>
    <w:basedOn w:val="39"/>
    <w:qFormat/>
    <w:uiPriority w:val="0"/>
  </w:style>
  <w:style w:type="character" w:styleId="42">
    <w:name w:val="Hyperlink"/>
    <w:qFormat/>
    <w:uiPriority w:val="0"/>
    <w:rPr>
      <w:u w:val="single"/>
    </w:rPr>
  </w:style>
  <w:style w:type="character" w:styleId="43">
    <w:name w:val="annotation reference"/>
    <w:basedOn w:val="39"/>
    <w:unhideWhenUsed/>
    <w:qFormat/>
    <w:uiPriority w:val="0"/>
    <w:rPr>
      <w:sz w:val="21"/>
      <w:szCs w:val="21"/>
    </w:rPr>
  </w:style>
  <w:style w:type="paragraph" w:styleId="44">
    <w:name w:val="List Paragraph"/>
    <w:basedOn w:val="1"/>
    <w:qFormat/>
    <w:uiPriority w:val="99"/>
    <w:pPr>
      <w:ind w:firstLine="420" w:firstLineChars="200"/>
    </w:pPr>
    <w:rPr>
      <w:szCs w:val="22"/>
    </w:rPr>
  </w:style>
  <w:style w:type="paragraph" w:customStyle="1" w:styleId="45">
    <w:name w:val="BodyText1I2"/>
    <w:basedOn w:val="46"/>
    <w:qFormat/>
    <w:uiPriority w:val="0"/>
    <w:pPr>
      <w:ind w:firstLine="420" w:firstLineChars="200"/>
    </w:pPr>
  </w:style>
  <w:style w:type="paragraph" w:customStyle="1" w:styleId="46">
    <w:name w:val="BodyTextIndent"/>
    <w:basedOn w:val="1"/>
    <w:qFormat/>
    <w:uiPriority w:val="0"/>
    <w:pPr>
      <w:spacing w:after="120"/>
      <w:ind w:left="420" w:leftChars="200"/>
    </w:pPr>
  </w:style>
  <w:style w:type="paragraph" w:customStyle="1" w:styleId="4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50">
    <w:name w:val="列出段落1"/>
    <w:basedOn w:val="1"/>
    <w:link w:val="160"/>
    <w:qFormat/>
    <w:uiPriority w:val="0"/>
    <w:pPr>
      <w:ind w:firstLine="420" w:firstLineChars="200"/>
    </w:pPr>
    <w:rPr>
      <w:szCs w:val="22"/>
    </w:rPr>
  </w:style>
  <w:style w:type="paragraph" w:customStyle="1" w:styleId="51">
    <w:name w:val="正文1"/>
    <w:qFormat/>
    <w:uiPriority w:val="0"/>
    <w:pPr>
      <w:jc w:val="both"/>
    </w:pPr>
    <w:rPr>
      <w:rFonts w:ascii="Calibri" w:hAnsi="Calibri" w:eastAsia="宋体" w:cs="宋体"/>
      <w:kern w:val="2"/>
      <w:sz w:val="21"/>
      <w:szCs w:val="21"/>
      <w:lang w:val="en-US" w:eastAsia="zh-CN" w:bidi="ar-SA"/>
    </w:rPr>
  </w:style>
  <w:style w:type="paragraph" w:customStyle="1" w:styleId="52">
    <w:name w:val="正文（首行缩进）"/>
    <w:basedOn w:val="1"/>
    <w:qFormat/>
    <w:uiPriority w:val="0"/>
    <w:pPr>
      <w:spacing w:line="360" w:lineRule="auto"/>
      <w:ind w:firstLine="200" w:firstLineChars="200"/>
    </w:pPr>
  </w:style>
  <w:style w:type="character" w:customStyle="1" w:styleId="53">
    <w:name w:val="font21"/>
    <w:basedOn w:val="39"/>
    <w:qFormat/>
    <w:uiPriority w:val="0"/>
    <w:rPr>
      <w:rFonts w:hint="eastAsia" w:ascii="宋体" w:hAnsi="宋体" w:eastAsia="宋体" w:cs="宋体"/>
      <w:color w:val="000000"/>
      <w:sz w:val="20"/>
      <w:szCs w:val="20"/>
      <w:u w:val="none"/>
    </w:rPr>
  </w:style>
  <w:style w:type="character" w:customStyle="1" w:styleId="54">
    <w:name w:val="font91"/>
    <w:basedOn w:val="39"/>
    <w:qFormat/>
    <w:uiPriority w:val="0"/>
    <w:rPr>
      <w:rFonts w:hint="eastAsia" w:ascii="宋体" w:hAnsi="宋体" w:eastAsia="宋体" w:cs="宋体"/>
      <w:color w:val="000000"/>
      <w:sz w:val="20"/>
      <w:szCs w:val="20"/>
      <w:u w:val="none"/>
    </w:rPr>
  </w:style>
  <w:style w:type="character" w:customStyle="1" w:styleId="55">
    <w:name w:val="font112"/>
    <w:basedOn w:val="39"/>
    <w:qFormat/>
    <w:uiPriority w:val="0"/>
    <w:rPr>
      <w:rFonts w:ascii="宋体" w:hAnsi="宋体" w:eastAsia="宋体" w:cs="宋体"/>
      <w:color w:val="000000"/>
      <w:sz w:val="20"/>
      <w:szCs w:val="20"/>
      <w:u w:val="none"/>
    </w:rPr>
  </w:style>
  <w:style w:type="character" w:customStyle="1" w:styleId="56">
    <w:name w:val="font121"/>
    <w:basedOn w:val="39"/>
    <w:qFormat/>
    <w:uiPriority w:val="0"/>
    <w:rPr>
      <w:rFonts w:ascii="微软雅黑" w:hAnsi="微软雅黑" w:eastAsia="微软雅黑" w:cs="微软雅黑"/>
      <w:color w:val="000000"/>
      <w:sz w:val="20"/>
      <w:szCs w:val="20"/>
      <w:u w:val="none"/>
    </w:rPr>
  </w:style>
  <w:style w:type="character" w:customStyle="1" w:styleId="57">
    <w:name w:val="font101"/>
    <w:basedOn w:val="39"/>
    <w:qFormat/>
    <w:uiPriority w:val="0"/>
    <w:rPr>
      <w:rFonts w:hint="eastAsia" w:ascii="宋体" w:hAnsi="宋体" w:eastAsia="宋体" w:cs="宋体"/>
      <w:color w:val="000000"/>
      <w:sz w:val="20"/>
      <w:szCs w:val="20"/>
      <w:u w:val="none"/>
    </w:rPr>
  </w:style>
  <w:style w:type="character" w:customStyle="1" w:styleId="58">
    <w:name w:val="font81"/>
    <w:basedOn w:val="39"/>
    <w:qFormat/>
    <w:uiPriority w:val="0"/>
    <w:rPr>
      <w:rFonts w:hint="eastAsia" w:ascii="宋体" w:hAnsi="宋体" w:eastAsia="宋体" w:cs="宋体"/>
      <w:color w:val="000000"/>
      <w:sz w:val="20"/>
      <w:szCs w:val="20"/>
      <w:u w:val="none"/>
    </w:rPr>
  </w:style>
  <w:style w:type="character" w:customStyle="1" w:styleId="59">
    <w:name w:val="NormalCharacter"/>
    <w:qFormat/>
    <w:uiPriority w:val="0"/>
    <w:rPr>
      <w:rFonts w:ascii="Calibri" w:hAnsi="Calibri" w:eastAsia="宋体" w:cs="Times New Roman"/>
      <w:kern w:val="2"/>
      <w:sz w:val="21"/>
      <w:szCs w:val="24"/>
      <w:lang w:val="en-US" w:eastAsia="zh-CN" w:bidi="ar-SA"/>
    </w:rPr>
  </w:style>
  <w:style w:type="character" w:customStyle="1" w:styleId="60">
    <w:name w:val="font61"/>
    <w:basedOn w:val="39"/>
    <w:qFormat/>
    <w:uiPriority w:val="0"/>
    <w:rPr>
      <w:rFonts w:hint="eastAsia" w:ascii="宋体" w:hAnsi="宋体" w:eastAsia="宋体" w:cs="宋体"/>
      <w:color w:val="000000"/>
      <w:sz w:val="20"/>
      <w:szCs w:val="20"/>
      <w:u w:val="none"/>
    </w:rPr>
  </w:style>
  <w:style w:type="character" w:customStyle="1" w:styleId="61">
    <w:name w:val="font01"/>
    <w:basedOn w:val="39"/>
    <w:qFormat/>
    <w:uiPriority w:val="0"/>
    <w:rPr>
      <w:rFonts w:hint="eastAsia" w:ascii="宋体" w:hAnsi="宋体" w:eastAsia="宋体" w:cs="宋体"/>
      <w:color w:val="000000"/>
      <w:sz w:val="20"/>
      <w:szCs w:val="20"/>
      <w:u w:val="none"/>
    </w:rPr>
  </w:style>
  <w:style w:type="paragraph" w:customStyle="1" w:styleId="62">
    <w:name w:val="Table Paragraph"/>
    <w:basedOn w:val="1"/>
    <w:qFormat/>
    <w:uiPriority w:val="1"/>
  </w:style>
  <w:style w:type="paragraph" w:customStyle="1" w:styleId="63">
    <w:name w:val="列出段落11"/>
    <w:basedOn w:val="1"/>
    <w:qFormat/>
    <w:uiPriority w:val="34"/>
    <w:pPr>
      <w:ind w:firstLine="420" w:firstLineChars="200"/>
    </w:pPr>
  </w:style>
  <w:style w:type="paragraph" w:customStyle="1" w:styleId="64">
    <w:name w:val="表格文字"/>
    <w:basedOn w:val="1"/>
    <w:unhideWhenUsed/>
    <w:qFormat/>
    <w:uiPriority w:val="0"/>
    <w:pPr>
      <w:jc w:val="left"/>
    </w:pPr>
    <w:rPr>
      <w:spacing w:val="10"/>
      <w:kern w:val="0"/>
      <w:sz w:val="24"/>
    </w:rPr>
  </w:style>
  <w:style w:type="character" w:customStyle="1" w:styleId="65">
    <w:name w:val="批注文字 字符"/>
    <w:basedOn w:val="39"/>
    <w:link w:val="15"/>
    <w:qFormat/>
    <w:uiPriority w:val="0"/>
    <w:rPr>
      <w:rFonts w:ascii="Calibri" w:hAnsi="Calibri"/>
      <w:kern w:val="2"/>
      <w:sz w:val="21"/>
      <w:szCs w:val="24"/>
    </w:rPr>
  </w:style>
  <w:style w:type="character" w:customStyle="1" w:styleId="66">
    <w:name w:val="批注主题 字符"/>
    <w:basedOn w:val="65"/>
    <w:link w:val="34"/>
    <w:qFormat/>
    <w:uiPriority w:val="0"/>
    <w:rPr>
      <w:rFonts w:ascii="Calibri" w:hAnsi="Calibri"/>
      <w:b/>
      <w:bCs/>
      <w:kern w:val="2"/>
      <w:sz w:val="21"/>
      <w:szCs w:val="24"/>
    </w:rPr>
  </w:style>
  <w:style w:type="character" w:customStyle="1" w:styleId="67">
    <w:name w:val="批注框文本 字符"/>
    <w:basedOn w:val="39"/>
    <w:link w:val="24"/>
    <w:qFormat/>
    <w:uiPriority w:val="0"/>
    <w:rPr>
      <w:rFonts w:ascii="Calibri" w:hAnsi="Calibri"/>
      <w:kern w:val="2"/>
      <w:sz w:val="18"/>
      <w:szCs w:val="18"/>
    </w:rPr>
  </w:style>
  <w:style w:type="character" w:customStyle="1" w:styleId="68">
    <w:name w:val="sugg-loading"/>
    <w:basedOn w:val="39"/>
    <w:qFormat/>
    <w:uiPriority w:val="0"/>
  </w:style>
  <w:style w:type="paragraph" w:customStyle="1" w:styleId="69">
    <w:name w:val="列出段落2"/>
    <w:basedOn w:val="1"/>
    <w:qFormat/>
    <w:uiPriority w:val="34"/>
    <w:pPr>
      <w:ind w:firstLine="420" w:firstLineChars="200"/>
    </w:pPr>
    <w:rPr>
      <w:rFonts w:ascii="Times New Roman" w:hAnsi="Times New Roman"/>
    </w:rPr>
  </w:style>
  <w:style w:type="paragraph" w:customStyle="1" w:styleId="70">
    <w:name w:val="列表段落1"/>
    <w:basedOn w:val="1"/>
    <w:qFormat/>
    <w:uiPriority w:val="34"/>
    <w:pPr>
      <w:spacing w:beforeLines="50" w:afterLines="50" w:line="360" w:lineRule="auto"/>
      <w:ind w:firstLine="420" w:firstLineChars="200"/>
    </w:pPr>
    <w:rPr>
      <w:sz w:val="24"/>
      <w:szCs w:val="21"/>
    </w:rPr>
  </w:style>
  <w:style w:type="character" w:customStyle="1" w:styleId="71">
    <w:name w:val="标题 6 字符"/>
    <w:basedOn w:val="39"/>
    <w:link w:val="7"/>
    <w:qFormat/>
    <w:uiPriority w:val="0"/>
    <w:rPr>
      <w:rFonts w:ascii="Arial" w:hAnsi="Arial"/>
      <w:b/>
      <w:bCs/>
      <w:szCs w:val="24"/>
    </w:rPr>
  </w:style>
  <w:style w:type="character" w:customStyle="1" w:styleId="72">
    <w:name w:val="标题 7 字符"/>
    <w:basedOn w:val="39"/>
    <w:link w:val="8"/>
    <w:qFormat/>
    <w:uiPriority w:val="0"/>
    <w:rPr>
      <w:b/>
      <w:bCs/>
      <w:szCs w:val="24"/>
    </w:rPr>
  </w:style>
  <w:style w:type="character" w:customStyle="1" w:styleId="73">
    <w:name w:val="标题 8 字符"/>
    <w:basedOn w:val="39"/>
    <w:link w:val="9"/>
    <w:qFormat/>
    <w:uiPriority w:val="0"/>
    <w:rPr>
      <w:rFonts w:ascii="Arial" w:hAnsi="Arial"/>
      <w:szCs w:val="24"/>
    </w:rPr>
  </w:style>
  <w:style w:type="character" w:customStyle="1" w:styleId="74">
    <w:name w:val="标题 9 字符"/>
    <w:basedOn w:val="39"/>
    <w:link w:val="10"/>
    <w:qFormat/>
    <w:uiPriority w:val="0"/>
    <w:rPr>
      <w:rFonts w:ascii="Arial" w:hAnsi="Arial"/>
      <w:sz w:val="21"/>
      <w:szCs w:val="21"/>
    </w:rPr>
  </w:style>
  <w:style w:type="paragraph" w:customStyle="1" w:styleId="75">
    <w:name w:val="首行缩进"/>
    <w:basedOn w:val="76"/>
    <w:qFormat/>
    <w:uiPriority w:val="0"/>
    <w:pPr>
      <w:spacing w:line="360" w:lineRule="auto"/>
      <w:ind w:firstLine="480" w:firstLineChars="200"/>
    </w:pPr>
    <w:rPr>
      <w:rFonts w:eastAsia="黑体"/>
      <w:sz w:val="24"/>
      <w:szCs w:val="22"/>
      <w:lang w:val="zh-CN"/>
    </w:rPr>
  </w:style>
  <w:style w:type="paragraph" w:customStyle="1" w:styleId="76">
    <w:name w:val="Normal_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注释标题 字符"/>
    <w:basedOn w:val="39"/>
    <w:link w:val="12"/>
    <w:qFormat/>
    <w:uiPriority w:val="0"/>
    <w:rPr>
      <w:rFonts w:ascii="Copperplate Gothic Bold" w:hAnsi="Copperplate Gothic Bold"/>
      <w:sz w:val="28"/>
      <w:szCs w:val="28"/>
    </w:rPr>
  </w:style>
  <w:style w:type="character" w:customStyle="1" w:styleId="78">
    <w:name w:val="文档结构图 字符"/>
    <w:basedOn w:val="39"/>
    <w:link w:val="14"/>
    <w:qFormat/>
    <w:uiPriority w:val="0"/>
    <w:rPr>
      <w:rFonts w:ascii="宋体" w:hAnsi="Copperplate Gothic Bold"/>
      <w:sz w:val="18"/>
      <w:szCs w:val="18"/>
    </w:rPr>
  </w:style>
  <w:style w:type="character" w:customStyle="1" w:styleId="79">
    <w:name w:val="称呼 字符"/>
    <w:basedOn w:val="39"/>
    <w:link w:val="16"/>
    <w:qFormat/>
    <w:uiPriority w:val="0"/>
    <w:rPr>
      <w:kern w:val="2"/>
      <w:sz w:val="24"/>
    </w:rPr>
  </w:style>
  <w:style w:type="character" w:customStyle="1" w:styleId="80">
    <w:name w:val="正文文本缩进 2 字符"/>
    <w:basedOn w:val="39"/>
    <w:link w:val="23"/>
    <w:qFormat/>
    <w:uiPriority w:val="0"/>
    <w:rPr>
      <w:rFonts w:ascii="楷体_GB2312" w:eastAsia="楷体_GB2312"/>
      <w:sz w:val="32"/>
      <w:szCs w:val="32"/>
    </w:rPr>
  </w:style>
  <w:style w:type="character" w:customStyle="1" w:styleId="81">
    <w:name w:val="副标题 字符"/>
    <w:basedOn w:val="39"/>
    <w:link w:val="29"/>
    <w:qFormat/>
    <w:uiPriority w:val="0"/>
    <w:rPr>
      <w:rFonts w:ascii="等线 Light" w:hAnsi="等线 Light"/>
      <w:b/>
      <w:bCs/>
      <w:kern w:val="28"/>
      <w:sz w:val="32"/>
      <w:szCs w:val="32"/>
    </w:rPr>
  </w:style>
  <w:style w:type="character" w:customStyle="1" w:styleId="82">
    <w:name w:val="正文文本缩进 3 字符"/>
    <w:basedOn w:val="39"/>
    <w:link w:val="31"/>
    <w:qFormat/>
    <w:uiPriority w:val="0"/>
    <w:rPr>
      <w:sz w:val="32"/>
      <w:szCs w:val="32"/>
    </w:rPr>
  </w:style>
  <w:style w:type="character" w:customStyle="1" w:styleId="83">
    <w:name w:val="标题 1 字符"/>
    <w:basedOn w:val="39"/>
    <w:link w:val="3"/>
    <w:qFormat/>
    <w:uiPriority w:val="0"/>
    <w:rPr>
      <w:rFonts w:ascii="Calibri" w:hAnsi="Calibri" w:eastAsia="华文中宋"/>
      <w:b/>
      <w:bCs/>
      <w:kern w:val="44"/>
      <w:sz w:val="32"/>
      <w:szCs w:val="44"/>
    </w:rPr>
  </w:style>
  <w:style w:type="character" w:customStyle="1" w:styleId="84">
    <w:name w:val="标题 2 字符"/>
    <w:basedOn w:val="39"/>
    <w:link w:val="4"/>
    <w:qFormat/>
    <w:uiPriority w:val="0"/>
    <w:rPr>
      <w:rFonts w:ascii="Arial" w:hAnsi="Arial" w:eastAsia="黑体"/>
      <w:b/>
      <w:bCs/>
      <w:kern w:val="2"/>
      <w:sz w:val="32"/>
      <w:szCs w:val="32"/>
    </w:rPr>
  </w:style>
  <w:style w:type="character" w:customStyle="1" w:styleId="85">
    <w:name w:val="标题 3 字符"/>
    <w:basedOn w:val="39"/>
    <w:link w:val="5"/>
    <w:qFormat/>
    <w:uiPriority w:val="0"/>
    <w:rPr>
      <w:rFonts w:ascii="Calibri" w:hAnsi="Calibri"/>
      <w:b/>
      <w:bCs/>
      <w:kern w:val="2"/>
      <w:sz w:val="32"/>
      <w:szCs w:val="32"/>
    </w:rPr>
  </w:style>
  <w:style w:type="character" w:customStyle="1" w:styleId="86">
    <w:name w:val="标题 4 字符"/>
    <w:basedOn w:val="39"/>
    <w:link w:val="6"/>
    <w:qFormat/>
    <w:uiPriority w:val="0"/>
    <w:rPr>
      <w:rFonts w:ascii="宋体" w:hAnsi="宋体"/>
      <w:b/>
      <w:bCs/>
      <w:sz w:val="24"/>
      <w:szCs w:val="24"/>
    </w:rPr>
  </w:style>
  <w:style w:type="character" w:customStyle="1" w:styleId="87">
    <w:name w:val="纯文本 Char"/>
    <w:qFormat/>
    <w:uiPriority w:val="0"/>
    <w:rPr>
      <w:rFonts w:ascii="宋体" w:eastAsia="宋体"/>
      <w:szCs w:val="21"/>
    </w:rPr>
  </w:style>
  <w:style w:type="character" w:customStyle="1" w:styleId="88">
    <w:name w:val="纯文本 字符"/>
    <w:basedOn w:val="39"/>
    <w:link w:val="21"/>
    <w:qFormat/>
    <w:uiPriority w:val="0"/>
    <w:rPr>
      <w:rFonts w:ascii="宋体" w:hAnsi="Courier New"/>
      <w:kern w:val="2"/>
      <w:sz w:val="21"/>
    </w:rPr>
  </w:style>
  <w:style w:type="character" w:customStyle="1" w:styleId="89">
    <w:name w:val="页眉 字符"/>
    <w:basedOn w:val="39"/>
    <w:link w:val="27"/>
    <w:qFormat/>
    <w:uiPriority w:val="99"/>
    <w:rPr>
      <w:rFonts w:ascii="Calibri" w:hAnsi="Calibri"/>
      <w:kern w:val="2"/>
      <w:sz w:val="18"/>
      <w:szCs w:val="18"/>
    </w:rPr>
  </w:style>
  <w:style w:type="character" w:customStyle="1" w:styleId="90">
    <w:name w:val="日期 字符"/>
    <w:basedOn w:val="39"/>
    <w:link w:val="22"/>
    <w:qFormat/>
    <w:uiPriority w:val="0"/>
    <w:rPr>
      <w:rFonts w:ascii="Calibri" w:hAnsi="Calibri"/>
      <w:kern w:val="2"/>
      <w:sz w:val="24"/>
    </w:rPr>
  </w:style>
  <w:style w:type="character" w:customStyle="1" w:styleId="91">
    <w:name w:val="正文文本 字符"/>
    <w:basedOn w:val="39"/>
    <w:link w:val="18"/>
    <w:qFormat/>
    <w:uiPriority w:val="0"/>
    <w:rPr>
      <w:rFonts w:ascii="Calibri" w:hAnsi="Calibri" w:eastAsia="楷体_GB2312"/>
      <w:kern w:val="2"/>
      <w:sz w:val="30"/>
    </w:rPr>
  </w:style>
  <w:style w:type="character" w:customStyle="1" w:styleId="92">
    <w:name w:val="正文文本首行缩进 字符"/>
    <w:basedOn w:val="91"/>
    <w:link w:val="35"/>
    <w:qFormat/>
    <w:uiPriority w:val="0"/>
    <w:rPr>
      <w:rFonts w:ascii="Calibri" w:hAnsi="Calibri" w:eastAsia="楷体_GB2312"/>
      <w:kern w:val="2"/>
      <w:sz w:val="21"/>
      <w:szCs w:val="24"/>
    </w:rPr>
  </w:style>
  <w:style w:type="character" w:customStyle="1" w:styleId="93">
    <w:name w:val="正文文本缩进 字符"/>
    <w:basedOn w:val="39"/>
    <w:link w:val="19"/>
    <w:qFormat/>
    <w:uiPriority w:val="0"/>
    <w:rPr>
      <w:rFonts w:ascii="Calibri" w:hAnsi="Calibri" w:eastAsia="楷体_GB2312"/>
      <w:kern w:val="2"/>
      <w:sz w:val="30"/>
    </w:rPr>
  </w:style>
  <w:style w:type="character" w:customStyle="1" w:styleId="94">
    <w:name w:val="正文文本首行缩进 2 字符"/>
    <w:basedOn w:val="93"/>
    <w:link w:val="36"/>
    <w:qFormat/>
    <w:uiPriority w:val="0"/>
    <w:rPr>
      <w:rFonts w:ascii="Calibri" w:hAnsi="Calibri" w:eastAsia="楷体_GB2312"/>
      <w:kern w:val="2"/>
      <w:sz w:val="30"/>
    </w:rPr>
  </w:style>
  <w:style w:type="character" w:customStyle="1" w:styleId="95">
    <w:name w:val="页脚 字符"/>
    <w:basedOn w:val="39"/>
    <w:link w:val="25"/>
    <w:qFormat/>
    <w:uiPriority w:val="99"/>
    <w:rPr>
      <w:rFonts w:ascii="Calibri" w:hAnsi="Calibri"/>
      <w:kern w:val="2"/>
      <w:sz w:val="18"/>
      <w:szCs w:val="18"/>
    </w:rPr>
  </w:style>
  <w:style w:type="paragraph" w:customStyle="1" w:styleId="96">
    <w:name w:val="Char1"/>
    <w:basedOn w:val="1"/>
    <w:qFormat/>
    <w:uiPriority w:val="0"/>
    <w:pPr>
      <w:spacing w:line="440" w:lineRule="atLeast"/>
      <w:ind w:firstLine="482" w:firstLineChars="200"/>
    </w:pPr>
    <w:rPr>
      <w:rFonts w:ascii="宋体" w:hAnsi="宋体" w:eastAsia="等线"/>
      <w:b/>
      <w:color w:val="000000"/>
      <w:sz w:val="24"/>
    </w:rPr>
  </w:style>
  <w:style w:type="paragraph" w:customStyle="1" w:styleId="97">
    <w:name w:val="Char Char Char"/>
    <w:basedOn w:val="1"/>
    <w:qFormat/>
    <w:uiPriority w:val="0"/>
    <w:rPr>
      <w:rFonts w:ascii="Tahoma" w:hAnsi="Tahoma" w:eastAsia="等线"/>
      <w:sz w:val="24"/>
      <w:szCs w:val="20"/>
    </w:rPr>
  </w:style>
  <w:style w:type="paragraph" w:customStyle="1" w:styleId="98">
    <w:name w:val="样式1"/>
    <w:basedOn w:val="1"/>
    <w:qFormat/>
    <w:uiPriority w:val="0"/>
    <w:pPr>
      <w:tabs>
        <w:tab w:val="left" w:pos="709"/>
      </w:tabs>
      <w:ind w:left="709" w:hanging="709"/>
    </w:pPr>
    <w:rPr>
      <w:rFonts w:ascii="宋体" w:hAnsi="Times New Roman" w:eastAsia="等线"/>
      <w:szCs w:val="21"/>
    </w:rPr>
  </w:style>
  <w:style w:type="paragraph" w:customStyle="1" w:styleId="99">
    <w:name w:val="样式 样式 样式 样式 标题"/>
    <w:basedOn w:val="1"/>
    <w:qFormat/>
    <w:uiPriority w:val="0"/>
    <w:pPr>
      <w:keepNext/>
      <w:keepLines/>
      <w:tabs>
        <w:tab w:val="left" w:pos="709"/>
      </w:tabs>
      <w:spacing w:before="240"/>
      <w:ind w:left="709" w:hanging="709"/>
    </w:pPr>
    <w:rPr>
      <w:rFonts w:ascii="宋体" w:hAnsi="Times New Roman" w:eastAsia="等线"/>
      <w:b/>
      <w:bCs/>
      <w:color w:val="000000"/>
      <w:szCs w:val="21"/>
    </w:rPr>
  </w:style>
  <w:style w:type="paragraph" w:customStyle="1" w:styleId="100">
    <w:name w:val="xl48"/>
    <w:basedOn w:val="1"/>
    <w:qFormat/>
    <w:uiPriority w:val="0"/>
    <w:pPr>
      <w:widowControl/>
      <w:pBdr>
        <w:bottom w:val="single" w:color="auto" w:sz="4" w:space="0"/>
      </w:pBdr>
      <w:spacing w:before="100" w:beforeAutospacing="1" w:after="100" w:afterAutospacing="1"/>
      <w:jc w:val="center"/>
    </w:pPr>
    <w:rPr>
      <w:rFonts w:ascii="Times New Roman" w:hAnsi="Times New Roman" w:eastAsia="Arial Unicode MS"/>
      <w:sz w:val="24"/>
    </w:rPr>
  </w:style>
  <w:style w:type="paragraph" w:customStyle="1" w:styleId="101">
    <w:name w:val="样式 标题 1 + 四号 居中"/>
    <w:basedOn w:val="3"/>
    <w:qFormat/>
    <w:uiPriority w:val="0"/>
    <w:pPr>
      <w:spacing w:before="240" w:after="240" w:line="240" w:lineRule="auto"/>
      <w:ind w:firstLine="288"/>
      <w:jc w:val="center"/>
      <w:outlineLvl w:val="9"/>
    </w:pPr>
    <w:rPr>
      <w:rFonts w:ascii="Times New Roman" w:hAnsi="Times New Roman" w:eastAsia="宋体"/>
      <w:b w:val="0"/>
      <w:kern w:val="0"/>
      <w:szCs w:val="28"/>
    </w:rPr>
  </w:style>
  <w:style w:type="paragraph" w:customStyle="1" w:styleId="102">
    <w:name w:val="Char Char1 Char Char Char Char Char Char"/>
    <w:basedOn w:val="1"/>
    <w:qFormat/>
    <w:uiPriority w:val="0"/>
    <w:pPr>
      <w:widowControl/>
      <w:spacing w:after="160" w:line="240" w:lineRule="exact"/>
      <w:jc w:val="center"/>
    </w:pPr>
    <w:rPr>
      <w:rFonts w:ascii="黑体" w:hAnsi="Verdana" w:eastAsia="黑体"/>
      <w:sz w:val="36"/>
      <w:szCs w:val="36"/>
    </w:rPr>
  </w:style>
  <w:style w:type="paragraph" w:customStyle="1" w:styleId="103">
    <w:name w:val="Char Char Char1"/>
    <w:basedOn w:val="1"/>
    <w:qFormat/>
    <w:uiPriority w:val="0"/>
    <w:rPr>
      <w:rFonts w:ascii="Tahoma" w:hAnsi="Tahoma" w:eastAsia="等线"/>
      <w:sz w:val="24"/>
      <w:szCs w:val="20"/>
    </w:rPr>
  </w:style>
  <w:style w:type="paragraph" w:customStyle="1" w:styleId="104">
    <w:name w:val="修订1"/>
    <w:hidden/>
    <w:semiHidden/>
    <w:qFormat/>
    <w:uiPriority w:val="99"/>
    <w:rPr>
      <w:rFonts w:ascii="等线" w:hAnsi="等线" w:eastAsia="等线" w:cs="Times New Roman"/>
      <w:kern w:val="2"/>
      <w:sz w:val="21"/>
      <w:szCs w:val="22"/>
      <w:lang w:val="en-US" w:eastAsia="zh-CN" w:bidi="ar-SA"/>
    </w:rPr>
  </w:style>
  <w:style w:type="paragraph" w:customStyle="1" w:styleId="105">
    <w:name w:val="Normal_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Normal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Normal_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10">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缩进1"/>
    <w:basedOn w:val="76"/>
    <w:qFormat/>
    <w:uiPriority w:val="0"/>
    <w:pPr>
      <w:ind w:firstLine="200" w:firstLineChars="200"/>
    </w:pPr>
    <w:rPr>
      <w:rFonts w:ascii="Calibri" w:hAnsi="Calibri" w:eastAsia="黑体"/>
      <w:szCs w:val="22"/>
    </w:rPr>
  </w:style>
  <w:style w:type="paragraph" w:customStyle="1" w:styleId="112">
    <w:name w:val="无间隔11"/>
    <w:qFormat/>
    <w:uiPriority w:val="0"/>
    <w:pPr>
      <w:widowControl w:val="0"/>
      <w:jc w:val="both"/>
    </w:pPr>
    <w:rPr>
      <w:rFonts w:ascii="Times New Roman" w:hAnsi="Times New Roman" w:eastAsia="黑体" w:cs="黑体"/>
      <w:kern w:val="2"/>
      <w:sz w:val="21"/>
      <w:szCs w:val="22"/>
      <w:lang w:val="en-US" w:eastAsia="zh-CN" w:bidi="ar-SA"/>
    </w:rPr>
  </w:style>
  <w:style w:type="paragraph" w:customStyle="1" w:styleId="113">
    <w:name w:val="正文文本缩进 21"/>
    <w:basedOn w:val="76"/>
    <w:link w:val="114"/>
    <w:qFormat/>
    <w:uiPriority w:val="0"/>
    <w:pPr>
      <w:spacing w:after="120" w:line="480" w:lineRule="auto"/>
      <w:ind w:left="420" w:leftChars="200"/>
    </w:pPr>
    <w:rPr>
      <w:rFonts w:ascii="Calibri" w:hAnsi="Calibri"/>
      <w:szCs w:val="22"/>
    </w:rPr>
  </w:style>
  <w:style w:type="character" w:customStyle="1" w:styleId="114">
    <w:name w:val="正文文本缩进 2 Char_0"/>
    <w:basedOn w:val="39"/>
    <w:link w:val="113"/>
    <w:qFormat/>
    <w:uiPriority w:val="0"/>
    <w:rPr>
      <w:rFonts w:ascii="Calibri" w:hAnsi="Calibri"/>
      <w:kern w:val="2"/>
      <w:sz w:val="21"/>
      <w:szCs w:val="22"/>
    </w:rPr>
  </w:style>
  <w:style w:type="paragraph" w:customStyle="1" w:styleId="115">
    <w:name w:val="Normal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Normal_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Body Text Indent 2_0"/>
    <w:basedOn w:val="118"/>
    <w:link w:val="119"/>
    <w:qFormat/>
    <w:uiPriority w:val="0"/>
    <w:pPr>
      <w:spacing w:after="120" w:line="480" w:lineRule="auto"/>
      <w:ind w:left="420" w:leftChars="200"/>
    </w:pPr>
    <w:rPr>
      <w:rFonts w:ascii="Calibri" w:hAnsi="Calibri"/>
      <w:szCs w:val="22"/>
    </w:rPr>
  </w:style>
  <w:style w:type="paragraph" w:customStyle="1" w:styleId="118">
    <w:name w:val="Normal_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9">
    <w:name w:val="正文文本缩进 2 Char_1"/>
    <w:basedOn w:val="39"/>
    <w:link w:val="117"/>
    <w:qFormat/>
    <w:uiPriority w:val="0"/>
    <w:rPr>
      <w:rFonts w:ascii="Calibri" w:hAnsi="Calibri"/>
      <w:kern w:val="2"/>
      <w:sz w:val="21"/>
      <w:szCs w:val="22"/>
    </w:rPr>
  </w:style>
  <w:style w:type="paragraph" w:customStyle="1" w:styleId="120">
    <w:name w:val="Normal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Normal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Normal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Normal_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Normal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
    <w:name w:val="Normal_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Normal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
    <w:name w:val="Normal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Normal_1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Normal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Normal_1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
    <w:name w:val="Normal_1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
    <w:name w:val="Normal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Normal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
    <w:name w:val="Normal_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Normal_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Normal_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Normal_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8">
    <w:name w:val="Normal_2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Normal_2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Normal_2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
    <w:name w:val="Normal_2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Normal_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Normal_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Normal_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Normal_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Normal_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Normal_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
    <w:name w:val="Normal_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
    <w:name w:val="Normal_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
    <w:name w:val="Normal_3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
    <w:name w:val="Normal_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Normal_4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3">
    <w:name w:val="Normal_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4">
    <w:name w:val="Normal_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_Style 2"/>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6">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7">
    <w:name w:val="正文缩进 字符"/>
    <w:link w:val="13"/>
    <w:qFormat/>
    <w:uiPriority w:val="0"/>
    <w:rPr>
      <w:rFonts w:ascii="Calibri" w:hAnsi="Calibri"/>
      <w:kern w:val="2"/>
      <w:sz w:val="21"/>
      <w:szCs w:val="24"/>
    </w:rPr>
  </w:style>
  <w:style w:type="paragraph" w:customStyle="1" w:styleId="1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文本缩进 22"/>
    <w:basedOn w:val="76"/>
    <w:qFormat/>
    <w:uiPriority w:val="0"/>
    <w:pPr>
      <w:spacing w:after="120" w:line="480" w:lineRule="auto"/>
      <w:ind w:left="420" w:leftChars="200"/>
    </w:pPr>
    <w:rPr>
      <w:rFonts w:ascii="Calibri" w:hAnsi="Calibri"/>
      <w:szCs w:val="22"/>
    </w:rPr>
  </w:style>
  <w:style w:type="character" w:customStyle="1" w:styleId="160">
    <w:name w:val="List Paragraph Char"/>
    <w:link w:val="50"/>
    <w:qFormat/>
    <w:locked/>
    <w:uiPriority w:val="0"/>
    <w:rPr>
      <w:rFonts w:ascii="Calibri" w:hAnsi="Calibri"/>
      <w:kern w:val="2"/>
      <w:sz w:val="21"/>
      <w:szCs w:val="22"/>
    </w:rPr>
  </w:style>
  <w:style w:type="character" w:customStyle="1" w:styleId="161">
    <w:name w:val="font31"/>
    <w:qFormat/>
    <w:uiPriority w:val="0"/>
    <w:rPr>
      <w:rFonts w:hint="eastAsia" w:ascii="宋体" w:hAnsi="宋体" w:eastAsia="宋体" w:cs="宋体"/>
      <w:b/>
      <w:color w:val="000000"/>
      <w:sz w:val="18"/>
      <w:szCs w:val="18"/>
      <w:u w:val="none"/>
    </w:rPr>
  </w:style>
  <w:style w:type="paragraph" w:customStyle="1" w:styleId="162">
    <w:name w:val="表格正文"/>
    <w:basedOn w:val="1"/>
    <w:qFormat/>
    <w:uiPriority w:val="0"/>
    <w:rPr>
      <w:rFonts w:hint="eastAsia"/>
    </w:rPr>
  </w:style>
  <w:style w:type="character" w:customStyle="1" w:styleId="163">
    <w:name w:val="font201"/>
    <w:qFormat/>
    <w:uiPriority w:val="0"/>
    <w:rPr>
      <w:rFonts w:ascii="Arial" w:hAnsi="Arial" w:cs="Arial"/>
      <w:color w:val="000000"/>
      <w:sz w:val="20"/>
      <w:szCs w:val="20"/>
      <w:u w:val="none"/>
    </w:rPr>
  </w:style>
  <w:style w:type="character" w:customStyle="1" w:styleId="164">
    <w:name w:val="font51"/>
    <w:qFormat/>
    <w:uiPriority w:val="0"/>
    <w:rPr>
      <w:rFonts w:hint="eastAsia" w:ascii="宋体" w:hAnsi="宋体" w:eastAsia="宋体" w:cs="宋体"/>
      <w:b/>
      <w:bCs/>
      <w:color w:val="000000"/>
      <w:sz w:val="20"/>
      <w:szCs w:val="20"/>
      <w:u w:val="none"/>
    </w:rPr>
  </w:style>
  <w:style w:type="character" w:customStyle="1" w:styleId="165">
    <w:name w:val="font171"/>
    <w:qFormat/>
    <w:uiPriority w:val="0"/>
    <w:rPr>
      <w:rFonts w:hint="eastAsia" w:ascii="宋体" w:hAnsi="宋体" w:eastAsia="宋体" w:cs="宋体"/>
      <w:color w:val="000000"/>
      <w:sz w:val="20"/>
      <w:szCs w:val="20"/>
      <w:u w:val="none"/>
      <w:vertAlign w:val="superscript"/>
    </w:rPr>
  </w:style>
  <w:style w:type="character" w:customStyle="1" w:styleId="166">
    <w:name w:val="font11"/>
    <w:basedOn w:val="39"/>
    <w:qFormat/>
    <w:uiPriority w:val="0"/>
    <w:rPr>
      <w:rFonts w:hint="eastAsia" w:ascii="宋体" w:hAnsi="宋体" w:eastAsia="宋体" w:cs="宋体"/>
      <w:color w:val="FF0000"/>
      <w:sz w:val="22"/>
      <w:szCs w:val="22"/>
      <w:u w:val="none"/>
    </w:rPr>
  </w:style>
  <w:style w:type="character" w:customStyle="1" w:styleId="167">
    <w:name w:val="font71"/>
    <w:basedOn w:val="39"/>
    <w:qFormat/>
    <w:uiPriority w:val="0"/>
    <w:rPr>
      <w:rFonts w:hint="eastAsia" w:ascii="宋体" w:hAnsi="宋体" w:eastAsia="宋体" w:cs="宋体"/>
      <w:color w:val="000000"/>
      <w:sz w:val="20"/>
      <w:szCs w:val="20"/>
      <w:u w:val="none"/>
    </w:rPr>
  </w:style>
  <w:style w:type="table" w:customStyle="1" w:styleId="1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20736</Words>
  <Characters>22049</Characters>
  <Lines>178</Lines>
  <Paragraphs>50</Paragraphs>
  <TotalTime>77</TotalTime>
  <ScaleCrop>false</ScaleCrop>
  <LinksUpToDate>false</LinksUpToDate>
  <CharactersWithSpaces>22877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2025-01-13T02:55:00Z</dcterms:created>
  <dc:creator>zhihang</dc:creator>
  <cp:lastModifiedBy>Administrator</cp:lastModifiedBy>
  <cp:lastPrinted>2022-10-08T01:48:00Z</cp:lastPrinted>
  <dcterms:modified xsi:type="dcterms:W3CDTF">2025-01-14T02:30:52Z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A83B58A712244B878B130469E1E367D4</vt:lpwstr>
  </property>
  <property fmtid="{D5CDD505-2E9C-101B-9397-08002B2CF9AE}" pid="4" name="KSOTemplateDocerSaveRecord">
    <vt:lpwstr>eyJoZGlkIjoiZTY4NjlhMjRhMTM2OWZlYzVkYjM5ZDY5MmE0NDM3ZGUifQ==</vt:lpwstr>
  </property>
</Properties>
</file>