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9A292">
      <w:pPr>
        <w:pStyle w:val="5"/>
        <w:spacing w:line="264" w:lineRule="auto"/>
        <w:rPr>
          <w:color w:val="auto"/>
          <w:highlight w:val="none"/>
        </w:rPr>
      </w:pPr>
    </w:p>
    <w:p w14:paraId="0B26A372">
      <w:pPr>
        <w:pStyle w:val="5"/>
        <w:spacing w:line="264" w:lineRule="auto"/>
        <w:rPr>
          <w:color w:val="auto"/>
          <w:highlight w:val="none"/>
        </w:rPr>
      </w:pPr>
    </w:p>
    <w:p w14:paraId="7601E29E">
      <w:pPr>
        <w:pStyle w:val="5"/>
        <w:spacing w:line="264" w:lineRule="auto"/>
        <w:rPr>
          <w:color w:val="auto"/>
          <w:highlight w:val="none"/>
        </w:rPr>
      </w:pPr>
    </w:p>
    <w:p w14:paraId="022BBAA2">
      <w:pPr>
        <w:pStyle w:val="5"/>
        <w:spacing w:line="264" w:lineRule="auto"/>
        <w:rPr>
          <w:color w:val="auto"/>
          <w:highlight w:val="none"/>
        </w:rPr>
      </w:pPr>
    </w:p>
    <w:p w14:paraId="0E692B69">
      <w:pPr>
        <w:pStyle w:val="5"/>
        <w:spacing w:line="264" w:lineRule="auto"/>
        <w:rPr>
          <w:color w:val="auto"/>
          <w:highlight w:val="none"/>
        </w:rPr>
      </w:pPr>
    </w:p>
    <w:p w14:paraId="7349F998">
      <w:pPr>
        <w:bidi w:val="0"/>
        <w:jc w:val="center"/>
        <w:outlineLvl w:val="0"/>
        <w:rPr>
          <w:rFonts w:hint="eastAsia" w:ascii="宋体" w:hAnsi="宋体" w:eastAsia="宋体" w:cs="宋体"/>
          <w:b/>
          <w:bCs/>
          <w:color w:val="auto"/>
          <w:sz w:val="44"/>
          <w:szCs w:val="44"/>
          <w:highlight w:val="none"/>
        </w:rPr>
      </w:pPr>
      <w:r>
        <w:rPr>
          <w:rFonts w:hint="eastAsia" w:ascii="宋体" w:hAnsi="宋体" w:cs="宋体"/>
          <w:b/>
          <w:bCs/>
          <w:color w:val="auto"/>
          <w:sz w:val="44"/>
          <w:szCs w:val="44"/>
          <w:highlight w:val="none"/>
          <w:lang w:eastAsia="zh-CN"/>
        </w:rPr>
        <w:t>2025年度龙潭区人民检察院辅助办案采购项目</w:t>
      </w:r>
    </w:p>
    <w:p w14:paraId="32E395DE">
      <w:pPr>
        <w:pStyle w:val="5"/>
        <w:spacing w:line="245" w:lineRule="auto"/>
        <w:rPr>
          <w:color w:val="auto"/>
          <w:highlight w:val="none"/>
        </w:rPr>
      </w:pPr>
    </w:p>
    <w:p w14:paraId="281BE128">
      <w:pPr>
        <w:pStyle w:val="5"/>
        <w:spacing w:line="245" w:lineRule="auto"/>
        <w:rPr>
          <w:color w:val="auto"/>
          <w:highlight w:val="none"/>
        </w:rPr>
      </w:pPr>
    </w:p>
    <w:p w14:paraId="3A42A6AC">
      <w:pPr>
        <w:pStyle w:val="5"/>
        <w:spacing w:line="246" w:lineRule="auto"/>
        <w:rPr>
          <w:color w:val="auto"/>
          <w:highlight w:val="none"/>
        </w:rPr>
      </w:pPr>
    </w:p>
    <w:p w14:paraId="7D7DA964">
      <w:pPr>
        <w:pStyle w:val="5"/>
        <w:spacing w:line="246" w:lineRule="auto"/>
        <w:rPr>
          <w:color w:val="auto"/>
          <w:highlight w:val="none"/>
        </w:rPr>
      </w:pPr>
    </w:p>
    <w:p w14:paraId="0B4894EB">
      <w:pPr>
        <w:pStyle w:val="5"/>
        <w:spacing w:line="246" w:lineRule="auto"/>
        <w:rPr>
          <w:color w:val="auto"/>
          <w:highlight w:val="none"/>
        </w:rPr>
      </w:pPr>
    </w:p>
    <w:p w14:paraId="1A827656">
      <w:pPr>
        <w:pStyle w:val="5"/>
        <w:spacing w:line="246" w:lineRule="auto"/>
        <w:rPr>
          <w:color w:val="auto"/>
          <w:highlight w:val="none"/>
        </w:rPr>
      </w:pPr>
    </w:p>
    <w:p w14:paraId="1E0BB5A4">
      <w:pPr>
        <w:spacing w:before="231" w:line="222" w:lineRule="auto"/>
        <w:jc w:val="center"/>
        <w:outlineLvl w:val="0"/>
        <w:rPr>
          <w:rFonts w:ascii="宋体" w:hAnsi="宋体" w:eastAsia="宋体" w:cs="宋体"/>
          <w:color w:val="auto"/>
          <w:sz w:val="71"/>
          <w:szCs w:val="71"/>
          <w:highlight w:val="none"/>
        </w:rPr>
      </w:pPr>
      <w:bookmarkStart w:id="0" w:name="_Toc2328"/>
      <w:bookmarkStart w:id="1" w:name="_Toc1394"/>
      <w:r>
        <w:rPr>
          <w:rFonts w:ascii="宋体" w:hAnsi="宋体" w:eastAsia="宋体" w:cs="宋体"/>
          <w:b/>
          <w:bCs/>
          <w:color w:val="auto"/>
          <w:spacing w:val="-26"/>
          <w:sz w:val="71"/>
          <w:szCs w:val="71"/>
          <w:highlight w:val="none"/>
        </w:rPr>
        <w:t>磋商文件</w:t>
      </w:r>
      <w:bookmarkEnd w:id="0"/>
      <w:bookmarkEnd w:id="1"/>
    </w:p>
    <w:p w14:paraId="6F742B5A">
      <w:pPr>
        <w:pStyle w:val="5"/>
        <w:spacing w:line="289" w:lineRule="auto"/>
        <w:rPr>
          <w:color w:val="auto"/>
          <w:highlight w:val="none"/>
        </w:rPr>
      </w:pPr>
    </w:p>
    <w:p w14:paraId="3C0A649E">
      <w:pPr>
        <w:pStyle w:val="5"/>
        <w:spacing w:line="289" w:lineRule="auto"/>
        <w:rPr>
          <w:color w:val="auto"/>
          <w:highlight w:val="none"/>
        </w:rPr>
      </w:pPr>
    </w:p>
    <w:p w14:paraId="3CB5A4CB">
      <w:pPr>
        <w:pStyle w:val="5"/>
        <w:spacing w:line="290" w:lineRule="auto"/>
        <w:rPr>
          <w:color w:val="auto"/>
          <w:highlight w:val="none"/>
        </w:rPr>
      </w:pPr>
    </w:p>
    <w:p w14:paraId="60B3FB2A">
      <w:pPr>
        <w:pStyle w:val="5"/>
        <w:spacing w:line="290" w:lineRule="auto"/>
        <w:rPr>
          <w:color w:val="auto"/>
          <w:highlight w:val="none"/>
        </w:rPr>
      </w:pPr>
    </w:p>
    <w:p w14:paraId="6ABFA026">
      <w:pPr>
        <w:spacing w:before="101" w:line="224" w:lineRule="auto"/>
        <w:ind w:left="795"/>
        <w:rPr>
          <w:rFonts w:hint="eastAsia" w:ascii="宋体" w:hAnsi="宋体" w:eastAsia="宋体" w:cs="宋体"/>
          <w:color w:val="auto"/>
          <w:sz w:val="31"/>
          <w:szCs w:val="31"/>
          <w:highlight w:val="none"/>
          <w:lang w:eastAsia="zh-CN"/>
        </w:rPr>
      </w:pPr>
      <w:r>
        <w:rPr>
          <w:rFonts w:ascii="宋体" w:hAnsi="宋体" w:eastAsia="宋体" w:cs="宋体"/>
          <w:b/>
          <w:bCs/>
          <w:color w:val="auto"/>
          <w:spacing w:val="4"/>
          <w:sz w:val="31"/>
          <w:szCs w:val="31"/>
          <w:highlight w:val="none"/>
        </w:rPr>
        <w:t>项目编号：</w:t>
      </w:r>
      <w:r>
        <w:rPr>
          <w:rFonts w:hint="eastAsia" w:ascii="宋体" w:hAnsi="宋体" w:cs="宋体"/>
          <w:b/>
          <w:bCs/>
          <w:color w:val="auto"/>
          <w:spacing w:val="4"/>
          <w:sz w:val="31"/>
          <w:szCs w:val="31"/>
          <w:highlight w:val="none"/>
          <w:lang w:eastAsia="zh-CN"/>
        </w:rPr>
        <w:t>采购计划-[2025]-02758号-HXCT-FW008</w:t>
      </w:r>
    </w:p>
    <w:p w14:paraId="25FA5CD2">
      <w:pPr>
        <w:pStyle w:val="5"/>
        <w:spacing w:line="251" w:lineRule="auto"/>
        <w:rPr>
          <w:color w:val="auto"/>
          <w:highlight w:val="none"/>
        </w:rPr>
      </w:pPr>
    </w:p>
    <w:p w14:paraId="509A047C">
      <w:pPr>
        <w:pStyle w:val="5"/>
        <w:spacing w:line="251" w:lineRule="auto"/>
        <w:rPr>
          <w:color w:val="auto"/>
          <w:highlight w:val="none"/>
        </w:rPr>
      </w:pPr>
    </w:p>
    <w:p w14:paraId="6403B085">
      <w:pPr>
        <w:pStyle w:val="5"/>
        <w:spacing w:line="251" w:lineRule="auto"/>
        <w:rPr>
          <w:color w:val="auto"/>
          <w:highlight w:val="none"/>
        </w:rPr>
      </w:pPr>
    </w:p>
    <w:p w14:paraId="0C2007B1">
      <w:pPr>
        <w:pStyle w:val="5"/>
        <w:spacing w:line="251" w:lineRule="auto"/>
        <w:rPr>
          <w:color w:val="auto"/>
          <w:highlight w:val="none"/>
        </w:rPr>
      </w:pPr>
    </w:p>
    <w:p w14:paraId="7104B613">
      <w:pPr>
        <w:pStyle w:val="5"/>
        <w:spacing w:line="251" w:lineRule="auto"/>
        <w:rPr>
          <w:color w:val="auto"/>
          <w:highlight w:val="none"/>
        </w:rPr>
      </w:pPr>
    </w:p>
    <w:p w14:paraId="6C31E66D">
      <w:pPr>
        <w:pStyle w:val="5"/>
        <w:spacing w:line="251" w:lineRule="auto"/>
        <w:rPr>
          <w:color w:val="auto"/>
          <w:highlight w:val="none"/>
        </w:rPr>
      </w:pPr>
    </w:p>
    <w:p w14:paraId="60997D0F">
      <w:pPr>
        <w:pStyle w:val="5"/>
        <w:spacing w:line="251" w:lineRule="auto"/>
        <w:rPr>
          <w:color w:val="auto"/>
          <w:highlight w:val="none"/>
        </w:rPr>
      </w:pPr>
    </w:p>
    <w:p w14:paraId="0583CF73">
      <w:pPr>
        <w:pStyle w:val="5"/>
        <w:spacing w:line="252" w:lineRule="auto"/>
        <w:rPr>
          <w:color w:val="auto"/>
          <w:highlight w:val="none"/>
        </w:rPr>
      </w:pPr>
    </w:p>
    <w:p w14:paraId="56788369">
      <w:pPr>
        <w:pStyle w:val="5"/>
        <w:spacing w:line="252" w:lineRule="auto"/>
        <w:rPr>
          <w:color w:val="auto"/>
          <w:highlight w:val="none"/>
        </w:rPr>
      </w:pPr>
    </w:p>
    <w:p w14:paraId="7C3D8BA9">
      <w:pPr>
        <w:pStyle w:val="5"/>
        <w:spacing w:line="252" w:lineRule="auto"/>
        <w:rPr>
          <w:color w:val="auto"/>
          <w:highlight w:val="none"/>
        </w:rPr>
      </w:pPr>
    </w:p>
    <w:p w14:paraId="4574F4F4">
      <w:pPr>
        <w:spacing w:before="101" w:line="224" w:lineRule="auto"/>
        <w:outlineLvl w:val="0"/>
        <w:rPr>
          <w:rFonts w:hint="eastAsia" w:ascii="宋体" w:hAnsi="宋体" w:eastAsia="宋体" w:cs="宋体"/>
          <w:color w:val="auto"/>
          <w:sz w:val="31"/>
          <w:szCs w:val="31"/>
          <w:highlight w:val="none"/>
          <w:lang w:eastAsia="zh-CN"/>
        </w:rPr>
      </w:pPr>
      <w:bookmarkStart w:id="2" w:name="_Toc30680"/>
      <w:bookmarkStart w:id="3" w:name="_Toc15576"/>
      <w:r>
        <w:rPr>
          <w:rFonts w:hint="eastAsia" w:ascii="宋体" w:hAnsi="宋体" w:cs="宋体"/>
          <w:b/>
          <w:bCs/>
          <w:color w:val="auto"/>
          <w:spacing w:val="6"/>
          <w:sz w:val="31"/>
          <w:szCs w:val="31"/>
          <w:highlight w:val="none"/>
          <w:lang w:eastAsia="zh-CN"/>
        </w:rPr>
        <w:t>采购人</w:t>
      </w:r>
      <w:r>
        <w:rPr>
          <w:rFonts w:ascii="宋体" w:hAnsi="宋体" w:eastAsia="宋体" w:cs="宋体"/>
          <w:b/>
          <w:bCs/>
          <w:color w:val="auto"/>
          <w:spacing w:val="6"/>
          <w:sz w:val="31"/>
          <w:szCs w:val="31"/>
          <w:highlight w:val="none"/>
        </w:rPr>
        <w:t>：</w:t>
      </w:r>
      <w:bookmarkEnd w:id="2"/>
      <w:bookmarkEnd w:id="3"/>
      <w:r>
        <w:rPr>
          <w:rFonts w:hint="eastAsia" w:ascii="宋体" w:hAnsi="宋体" w:cs="宋体"/>
          <w:b/>
          <w:bCs/>
          <w:color w:val="auto"/>
          <w:spacing w:val="6"/>
          <w:sz w:val="31"/>
          <w:szCs w:val="31"/>
          <w:highlight w:val="none"/>
          <w:lang w:eastAsia="zh-CN"/>
        </w:rPr>
        <w:t>吉林市龙潭区人民检察院</w:t>
      </w:r>
    </w:p>
    <w:p w14:paraId="7A56AFA3">
      <w:pPr>
        <w:pStyle w:val="5"/>
        <w:spacing w:line="348" w:lineRule="auto"/>
        <w:rPr>
          <w:color w:val="auto"/>
          <w:highlight w:val="none"/>
        </w:rPr>
      </w:pPr>
    </w:p>
    <w:p w14:paraId="48096873">
      <w:pPr>
        <w:spacing w:before="101" w:line="224" w:lineRule="auto"/>
        <w:rPr>
          <w:rFonts w:hint="eastAsia" w:ascii="宋体" w:hAnsi="宋体" w:eastAsia="宋体" w:cs="宋体"/>
          <w:color w:val="auto"/>
          <w:sz w:val="31"/>
          <w:szCs w:val="31"/>
          <w:highlight w:val="none"/>
          <w:lang w:eastAsia="zh-CN"/>
        </w:rPr>
      </w:pPr>
      <w:r>
        <w:rPr>
          <w:rFonts w:ascii="宋体" w:hAnsi="宋体" w:eastAsia="宋体" w:cs="宋体"/>
          <w:b/>
          <w:bCs/>
          <w:color w:val="auto"/>
          <w:spacing w:val="6"/>
          <w:sz w:val="31"/>
          <w:szCs w:val="31"/>
          <w:highlight w:val="none"/>
        </w:rPr>
        <w:t>招标代理机构：</w:t>
      </w:r>
      <w:r>
        <w:rPr>
          <w:rFonts w:hint="eastAsia" w:ascii="宋体" w:hAnsi="宋体" w:cs="宋体"/>
          <w:b/>
          <w:bCs/>
          <w:color w:val="auto"/>
          <w:spacing w:val="6"/>
          <w:sz w:val="31"/>
          <w:szCs w:val="31"/>
          <w:highlight w:val="none"/>
          <w:lang w:eastAsia="zh-CN"/>
        </w:rPr>
        <w:t>华夏城投项目管理有限公司</w:t>
      </w:r>
    </w:p>
    <w:p w14:paraId="3581AF58">
      <w:pPr>
        <w:pStyle w:val="5"/>
        <w:spacing w:line="254" w:lineRule="auto"/>
        <w:rPr>
          <w:color w:val="auto"/>
          <w:highlight w:val="none"/>
        </w:rPr>
      </w:pPr>
    </w:p>
    <w:p w14:paraId="1F81AA88">
      <w:pPr>
        <w:pStyle w:val="5"/>
        <w:spacing w:line="254" w:lineRule="auto"/>
        <w:rPr>
          <w:color w:val="auto"/>
          <w:highlight w:val="none"/>
        </w:rPr>
      </w:pPr>
    </w:p>
    <w:p w14:paraId="2A85FD31">
      <w:pPr>
        <w:pStyle w:val="5"/>
        <w:spacing w:line="255" w:lineRule="auto"/>
        <w:rPr>
          <w:color w:val="auto"/>
          <w:highlight w:val="none"/>
        </w:rPr>
      </w:pPr>
    </w:p>
    <w:p w14:paraId="5FA9CDF1">
      <w:pPr>
        <w:spacing w:before="101" w:line="225" w:lineRule="auto"/>
        <w:ind w:left="3630"/>
        <w:rPr>
          <w:rFonts w:ascii="宋体" w:hAnsi="宋体" w:eastAsia="宋体" w:cs="宋体"/>
          <w:b/>
          <w:bCs/>
          <w:color w:val="auto"/>
          <w:spacing w:val="5"/>
          <w:sz w:val="31"/>
          <w:szCs w:val="31"/>
          <w:highlight w:val="none"/>
        </w:rPr>
      </w:pPr>
      <w:r>
        <w:rPr>
          <w:rFonts w:ascii="宋体" w:hAnsi="宋体" w:eastAsia="宋体" w:cs="宋体"/>
          <w:b/>
          <w:bCs/>
          <w:color w:val="auto"/>
          <w:spacing w:val="5"/>
          <w:sz w:val="31"/>
          <w:szCs w:val="31"/>
          <w:highlight w:val="none"/>
        </w:rPr>
        <w:t>二〇二</w:t>
      </w:r>
      <w:r>
        <w:rPr>
          <w:rFonts w:hint="eastAsia" w:ascii="宋体" w:hAnsi="宋体" w:eastAsia="宋体" w:cs="宋体"/>
          <w:b/>
          <w:bCs/>
          <w:color w:val="auto"/>
          <w:spacing w:val="5"/>
          <w:sz w:val="31"/>
          <w:szCs w:val="31"/>
          <w:highlight w:val="none"/>
          <w:lang w:val="en-US" w:eastAsia="zh-CN"/>
        </w:rPr>
        <w:t>五</w:t>
      </w:r>
      <w:r>
        <w:rPr>
          <w:rFonts w:ascii="宋体" w:hAnsi="宋体" w:eastAsia="宋体" w:cs="宋体"/>
          <w:b/>
          <w:bCs/>
          <w:color w:val="auto"/>
          <w:spacing w:val="5"/>
          <w:sz w:val="31"/>
          <w:szCs w:val="31"/>
          <w:highlight w:val="none"/>
        </w:rPr>
        <w:t>年</w:t>
      </w:r>
      <w:r>
        <w:rPr>
          <w:rFonts w:hint="eastAsia" w:ascii="宋体" w:hAnsi="宋体" w:cs="宋体"/>
          <w:b/>
          <w:bCs/>
          <w:color w:val="auto"/>
          <w:spacing w:val="5"/>
          <w:sz w:val="31"/>
          <w:szCs w:val="31"/>
          <w:highlight w:val="none"/>
          <w:lang w:val="en-US" w:eastAsia="zh-CN"/>
        </w:rPr>
        <w:t>三</w:t>
      </w:r>
      <w:r>
        <w:rPr>
          <w:rFonts w:ascii="宋体" w:hAnsi="宋体" w:eastAsia="宋体" w:cs="宋体"/>
          <w:b/>
          <w:bCs/>
          <w:color w:val="auto"/>
          <w:spacing w:val="5"/>
          <w:sz w:val="31"/>
          <w:szCs w:val="31"/>
          <w:highlight w:val="none"/>
        </w:rPr>
        <w:t>月</w:t>
      </w:r>
    </w:p>
    <w:p w14:paraId="751AA1D8">
      <w:pPr>
        <w:spacing w:before="0" w:beforeLines="0" w:after="0" w:afterLines="0" w:line="240" w:lineRule="auto"/>
        <w:ind w:left="0" w:leftChars="0" w:right="0" w:rightChars="0" w:firstLine="0" w:firstLineChars="0"/>
        <w:jc w:val="center"/>
        <w:rPr>
          <w:rFonts w:ascii="宋体" w:hAnsi="宋体" w:eastAsia="宋体" w:cs="Arial"/>
          <w:snapToGrid w:val="0"/>
          <w:color w:val="auto"/>
          <w:kern w:val="0"/>
          <w:sz w:val="21"/>
          <w:szCs w:val="21"/>
          <w:highlight w:val="none"/>
          <w:lang w:val="en-US" w:eastAsia="en-US" w:bidi="ar-SA"/>
        </w:rPr>
        <w:sectPr>
          <w:footerReference r:id="rId5" w:type="default"/>
          <w:pgSz w:w="11906" w:h="16839"/>
          <w:pgMar w:top="1402" w:right="1415" w:bottom="1395" w:left="1427" w:header="0" w:footer="780" w:gutter="0"/>
          <w:cols w:space="720" w:num="1"/>
        </w:sectPr>
      </w:pPr>
    </w:p>
    <w:sdt>
      <w:sdtPr>
        <w:rPr>
          <w:rFonts w:ascii="宋体" w:hAnsi="宋体" w:eastAsia="宋体" w:cs="Arial"/>
          <w:snapToGrid w:val="0"/>
          <w:color w:val="auto"/>
          <w:kern w:val="0"/>
          <w:sz w:val="21"/>
          <w:szCs w:val="21"/>
          <w:highlight w:val="none"/>
          <w:lang w:val="en-US" w:eastAsia="en-US" w:bidi="ar-SA"/>
        </w:rPr>
        <w:id w:val="147454919"/>
        <w15:color w:val="DBDBDB"/>
        <w:docPartObj>
          <w:docPartGallery w:val="Table of Contents"/>
          <w:docPartUnique/>
        </w:docPartObj>
      </w:sdtPr>
      <w:sdtEndPr>
        <w:rPr>
          <w:rFonts w:hint="eastAsia" w:ascii="宋体" w:hAnsi="宋体" w:eastAsia="宋体" w:cs="宋体"/>
          <w:bCs/>
          <w:snapToGrid w:val="0"/>
          <w:color w:val="auto"/>
          <w:spacing w:val="5"/>
          <w:kern w:val="0"/>
          <w:sz w:val="24"/>
          <w:szCs w:val="24"/>
          <w:highlight w:val="none"/>
          <w:lang w:val="en-US" w:eastAsia="en-US" w:bidi="ar-SA"/>
        </w:rPr>
      </w:sdtEndPr>
      <w:sdtContent>
        <w:p w14:paraId="4C2F1B35">
          <w:pPr>
            <w:spacing w:before="0" w:beforeLines="0" w:after="0" w:afterLines="0" w:line="480" w:lineRule="auto"/>
            <w:ind w:left="0" w:leftChars="0" w:right="0" w:rightChars="0" w:firstLine="0" w:firstLineChars="0"/>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目录</w:t>
          </w:r>
        </w:p>
        <w:p w14:paraId="3B63FEB5">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
              <w:bCs/>
              <w:color w:val="auto"/>
              <w:spacing w:val="5"/>
              <w:sz w:val="24"/>
              <w:szCs w:val="24"/>
              <w:highlight w:val="none"/>
            </w:rPr>
            <w:fldChar w:fldCharType="begin"/>
          </w:r>
          <w:r>
            <w:rPr>
              <w:rFonts w:hint="eastAsia" w:ascii="宋体" w:hAnsi="宋体" w:eastAsia="宋体" w:cs="宋体"/>
              <w:b/>
              <w:bCs/>
              <w:color w:val="auto"/>
              <w:spacing w:val="5"/>
              <w:sz w:val="24"/>
              <w:szCs w:val="24"/>
              <w:highlight w:val="none"/>
            </w:rPr>
            <w:instrText xml:space="preserve">TOC \o "1-1" \h \u </w:instrText>
          </w:r>
          <w:r>
            <w:rPr>
              <w:rFonts w:hint="eastAsia" w:ascii="宋体" w:hAnsi="宋体" w:eastAsia="宋体" w:cs="宋体"/>
              <w:b/>
              <w:bCs/>
              <w:color w:val="auto"/>
              <w:spacing w:val="5"/>
              <w:sz w:val="24"/>
              <w:szCs w:val="24"/>
              <w:highlight w:val="none"/>
            </w:rPr>
            <w:fldChar w:fldCharType="separate"/>
          </w:r>
        </w:p>
        <w:p w14:paraId="69295296">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_Toc10140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color w:val="auto"/>
              <w:sz w:val="24"/>
              <w:szCs w:val="24"/>
              <w:highlight w:val="none"/>
              <w:lang w:eastAsia="zh-CN"/>
            </w:rPr>
            <w:t>第一章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_Toc10140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6F0A71E2">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_Toc26742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color w:val="auto"/>
              <w:sz w:val="24"/>
              <w:szCs w:val="24"/>
              <w:highlight w:val="none"/>
            </w:rPr>
            <w:t>第二章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_Toc26742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4BD9CDE8">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_Toc17482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bCs/>
              <w:color w:val="auto"/>
              <w:spacing w:val="6"/>
              <w:sz w:val="24"/>
              <w:szCs w:val="24"/>
              <w:highlight w:val="none"/>
            </w:rPr>
            <w:t>第三章</w:t>
          </w:r>
          <w:r>
            <w:rPr>
              <w:rFonts w:hint="eastAsia" w:ascii="宋体" w:hAnsi="宋体" w:eastAsia="宋体" w:cs="宋体"/>
              <w:bCs/>
              <w:color w:val="auto"/>
              <w:spacing w:val="6"/>
              <w:sz w:val="24"/>
              <w:szCs w:val="24"/>
              <w:highlight w:val="none"/>
              <w:lang w:val="en-US" w:eastAsia="zh-CN"/>
            </w:rPr>
            <w:t xml:space="preserve"> </w:t>
          </w:r>
          <w:r>
            <w:rPr>
              <w:rFonts w:hint="eastAsia" w:ascii="宋体" w:hAnsi="宋体" w:eastAsia="宋体" w:cs="宋体"/>
              <w:bCs/>
              <w:color w:val="auto"/>
              <w:spacing w:val="6"/>
              <w:sz w:val="24"/>
              <w:szCs w:val="24"/>
              <w:highlight w:val="none"/>
            </w:rPr>
            <w:t>评标办法（综合评估法）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_Toc17482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0CF2CB9E">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_Toc3363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合同条款及格式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_Toc3363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608A0C4D">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_Toc19929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bCs/>
              <w:color w:val="auto"/>
              <w:spacing w:val="5"/>
              <w:sz w:val="24"/>
              <w:szCs w:val="24"/>
              <w:highlight w:val="none"/>
            </w:rPr>
            <w:t>第五章</w:t>
          </w:r>
          <w:r>
            <w:rPr>
              <w:rFonts w:hint="eastAsia" w:ascii="宋体" w:hAnsi="宋体" w:eastAsia="宋体" w:cs="宋体"/>
              <w:bCs/>
              <w:color w:val="auto"/>
              <w:spacing w:val="5"/>
              <w:sz w:val="24"/>
              <w:szCs w:val="24"/>
              <w:highlight w:val="none"/>
              <w:lang w:val="en-US" w:eastAsia="zh-CN"/>
            </w:rPr>
            <w:t xml:space="preserve"> </w:t>
          </w:r>
          <w:r>
            <w:rPr>
              <w:rFonts w:hint="eastAsia" w:ascii="宋体" w:hAnsi="宋体" w:eastAsia="宋体" w:cs="宋体"/>
              <w:bCs/>
              <w:color w:val="auto"/>
              <w:spacing w:val="5"/>
              <w:sz w:val="24"/>
              <w:szCs w:val="24"/>
              <w:highlight w:val="none"/>
            </w:rPr>
            <w:t>服务需求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_Toc19929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44CB5A05">
          <w:pPr>
            <w:pStyle w:val="21"/>
            <w:tabs>
              <w:tab w:val="right" w:leader="dot" w:pos="9064"/>
            </w:tabs>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pacing w:val="5"/>
              <w:sz w:val="24"/>
              <w:szCs w:val="24"/>
              <w:highlight w:val="none"/>
            </w:rPr>
            <w:fldChar w:fldCharType="begin"/>
          </w:r>
          <w:r>
            <w:rPr>
              <w:rFonts w:hint="eastAsia" w:ascii="宋体" w:hAnsi="宋体" w:eastAsia="宋体" w:cs="宋体"/>
              <w:bCs/>
              <w:color w:val="auto"/>
              <w:spacing w:val="5"/>
              <w:sz w:val="24"/>
              <w:szCs w:val="24"/>
              <w:highlight w:val="none"/>
            </w:rPr>
            <w:instrText xml:space="preserve"> HYPERLINK \l _Toc11191 </w:instrText>
          </w:r>
          <w:r>
            <w:rPr>
              <w:rFonts w:hint="eastAsia" w:ascii="宋体" w:hAnsi="宋体" w:eastAsia="宋体" w:cs="宋体"/>
              <w:bCs/>
              <w:color w:val="auto"/>
              <w:spacing w:val="5"/>
              <w:sz w:val="24"/>
              <w:szCs w:val="24"/>
              <w:highlight w:val="none"/>
            </w:rPr>
            <w:fldChar w:fldCharType="separate"/>
          </w:r>
          <w:r>
            <w:rPr>
              <w:rFonts w:hint="eastAsia" w:ascii="宋体" w:hAnsi="宋体" w:eastAsia="宋体" w:cs="宋体"/>
              <w:color w:val="auto"/>
              <w:sz w:val="24"/>
              <w:szCs w:val="24"/>
              <w:highlight w:val="none"/>
            </w:rPr>
            <w:t>第六章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_Toc11191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pacing w:val="5"/>
              <w:sz w:val="24"/>
              <w:szCs w:val="24"/>
              <w:highlight w:val="none"/>
            </w:rPr>
            <w:fldChar w:fldCharType="end"/>
          </w:r>
        </w:p>
        <w:p w14:paraId="36929C31">
          <w:pPr>
            <w:spacing w:before="101" w:line="480" w:lineRule="auto"/>
            <w:ind w:left="3630"/>
            <w:rPr>
              <w:rFonts w:hint="eastAsia" w:ascii="宋体" w:hAnsi="宋体" w:eastAsia="宋体" w:cs="宋体"/>
              <w:bCs/>
              <w:snapToGrid w:val="0"/>
              <w:color w:val="auto"/>
              <w:spacing w:val="5"/>
              <w:kern w:val="0"/>
              <w:sz w:val="24"/>
              <w:szCs w:val="24"/>
              <w:highlight w:val="none"/>
              <w:lang w:val="en-US" w:eastAsia="en-US" w:bidi="ar-SA"/>
            </w:rPr>
          </w:pPr>
          <w:r>
            <w:rPr>
              <w:rFonts w:hint="eastAsia" w:ascii="宋体" w:hAnsi="宋体" w:eastAsia="宋体" w:cs="宋体"/>
              <w:bCs/>
              <w:color w:val="auto"/>
              <w:spacing w:val="5"/>
              <w:sz w:val="24"/>
              <w:szCs w:val="24"/>
              <w:highlight w:val="none"/>
            </w:rPr>
            <w:fldChar w:fldCharType="end"/>
          </w:r>
        </w:p>
      </w:sdtContent>
    </w:sdt>
    <w:p w14:paraId="6824F85B">
      <w:pPr>
        <w:spacing w:before="101" w:line="480" w:lineRule="auto"/>
        <w:ind w:left="3630"/>
        <w:rPr>
          <w:rFonts w:hint="eastAsia" w:ascii="宋体" w:hAnsi="宋体" w:eastAsia="宋体" w:cs="宋体"/>
          <w:bCs/>
          <w:snapToGrid w:val="0"/>
          <w:color w:val="auto"/>
          <w:spacing w:val="5"/>
          <w:kern w:val="0"/>
          <w:sz w:val="24"/>
          <w:szCs w:val="24"/>
          <w:highlight w:val="none"/>
          <w:lang w:val="en-US" w:eastAsia="en-US" w:bidi="ar-SA"/>
        </w:rPr>
      </w:pPr>
    </w:p>
    <w:p w14:paraId="1C9836A4">
      <w:pPr>
        <w:pStyle w:val="4"/>
        <w:bidi w:val="0"/>
        <w:rPr>
          <w:rFonts w:hint="eastAsia"/>
          <w:color w:val="auto"/>
          <w:highlight w:val="none"/>
          <w:lang w:eastAsia="zh-CN"/>
        </w:rPr>
      </w:pPr>
      <w:bookmarkStart w:id="4" w:name="_Toc10140"/>
      <w:bookmarkStart w:id="5" w:name="_Toc13801"/>
      <w:r>
        <w:rPr>
          <w:rFonts w:hint="eastAsia"/>
          <w:color w:val="auto"/>
          <w:highlight w:val="none"/>
          <w:lang w:eastAsia="zh-CN"/>
        </w:rPr>
        <w:t>第一章</w:t>
      </w:r>
      <w:r>
        <w:rPr>
          <w:rFonts w:hint="eastAsia"/>
          <w:color w:val="auto"/>
          <w:highlight w:val="none"/>
          <w:lang w:val="en-US" w:eastAsia="zh-CN"/>
        </w:rPr>
        <w:t xml:space="preserve"> </w:t>
      </w:r>
      <w:r>
        <w:rPr>
          <w:rFonts w:hint="eastAsia"/>
          <w:color w:val="auto"/>
          <w:highlight w:val="none"/>
          <w:lang w:eastAsia="zh-CN"/>
        </w:rPr>
        <w:t>竞争性磋商公告</w:t>
      </w:r>
      <w:bookmarkEnd w:id="4"/>
      <w:bookmarkEnd w:id="5"/>
    </w:p>
    <w:p w14:paraId="689BF4D5">
      <w:pPr>
        <w:keepNext/>
        <w:keepLines/>
        <w:widowControl w:val="0"/>
        <w:kinsoku/>
        <w:autoSpaceDE/>
        <w:autoSpaceDN/>
        <w:adjustRightInd/>
        <w:snapToGrid/>
        <w:spacing w:after="0" w:line="360" w:lineRule="auto"/>
        <w:ind w:firstLine="562" w:firstLineChars="200"/>
        <w:jc w:val="center"/>
        <w:textAlignment w:val="auto"/>
        <w:outlineLvl w:val="1"/>
        <w:rPr>
          <w:rFonts w:hint="eastAsia" w:asciiTheme="minorEastAsia" w:hAnsiTheme="minorEastAsia" w:eastAsiaTheme="minorEastAsia" w:cstheme="minorEastAsia"/>
          <w:b/>
          <w:bCs w:val="0"/>
          <w:snapToGrid/>
          <w:color w:val="auto"/>
          <w:kern w:val="2"/>
          <w:sz w:val="28"/>
          <w:szCs w:val="28"/>
          <w:highlight w:val="none"/>
          <w:lang w:eastAsia="zh-CN"/>
        </w:rPr>
      </w:pPr>
      <w:r>
        <w:rPr>
          <w:rFonts w:hint="eastAsia" w:asciiTheme="minorEastAsia" w:hAnsiTheme="minorEastAsia" w:eastAsiaTheme="minorEastAsia" w:cstheme="minorEastAsia"/>
          <w:b/>
          <w:bCs w:val="0"/>
          <w:snapToGrid/>
          <w:color w:val="auto"/>
          <w:kern w:val="2"/>
          <w:sz w:val="28"/>
          <w:szCs w:val="28"/>
          <w:highlight w:val="none"/>
          <w:lang w:eastAsia="zh-CN"/>
        </w:rPr>
        <w:t>2025年度龙潭区人民检察院辅助办案采购项目</w:t>
      </w:r>
    </w:p>
    <w:p w14:paraId="21335F3E">
      <w:pPr>
        <w:keepNext/>
        <w:keepLines/>
        <w:widowControl w:val="0"/>
        <w:kinsoku/>
        <w:autoSpaceDE/>
        <w:autoSpaceDN/>
        <w:adjustRightInd/>
        <w:snapToGrid/>
        <w:spacing w:after="0" w:line="360" w:lineRule="auto"/>
        <w:ind w:firstLine="562" w:firstLineChars="200"/>
        <w:jc w:val="center"/>
        <w:textAlignment w:val="auto"/>
        <w:outlineLvl w:val="1"/>
        <w:rPr>
          <w:rFonts w:hint="eastAsia" w:asciiTheme="minorEastAsia" w:hAnsiTheme="minorEastAsia" w:eastAsiaTheme="minorEastAsia" w:cstheme="minorEastAsia"/>
          <w:b/>
          <w:bCs w:val="0"/>
          <w:snapToGrid/>
          <w:color w:val="auto"/>
          <w:kern w:val="2"/>
          <w:sz w:val="28"/>
          <w:szCs w:val="28"/>
          <w:highlight w:val="none"/>
          <w:lang w:eastAsia="zh-CN"/>
        </w:rPr>
      </w:pPr>
      <w:r>
        <w:rPr>
          <w:rFonts w:hint="eastAsia" w:asciiTheme="minorEastAsia" w:hAnsiTheme="minorEastAsia" w:eastAsiaTheme="minorEastAsia" w:cstheme="minorEastAsia"/>
          <w:b/>
          <w:bCs w:val="0"/>
          <w:snapToGrid/>
          <w:color w:val="auto"/>
          <w:kern w:val="2"/>
          <w:sz w:val="28"/>
          <w:szCs w:val="28"/>
          <w:highlight w:val="none"/>
          <w:lang w:eastAsia="zh-CN"/>
        </w:rPr>
        <w:t>竞争性磋商公告</w:t>
      </w:r>
    </w:p>
    <w:tbl>
      <w:tblPr>
        <w:tblStyle w:val="18"/>
        <w:tblW w:w="8793"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793"/>
      </w:tblGrid>
      <w:tr w14:paraId="074CF9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4" w:hRule="atLeast"/>
        </w:trPr>
        <w:tc>
          <w:tcPr>
            <w:tcW w:w="8793" w:type="dxa"/>
            <w:vAlign w:val="top"/>
          </w:tcPr>
          <w:p w14:paraId="6653C46C">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项目概况</w:t>
            </w:r>
          </w:p>
        </w:tc>
      </w:tr>
      <w:tr w14:paraId="1B50A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93" w:hRule="atLeast"/>
        </w:trPr>
        <w:tc>
          <w:tcPr>
            <w:tcW w:w="8793" w:type="dxa"/>
            <w:vAlign w:val="top"/>
          </w:tcPr>
          <w:p w14:paraId="76C44ED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2025年度龙潭区人民检察院辅助办案采购项目的潜在供应商应在政采云平台（http：//www.zcygov.cn）线上获取磋商文件，并于2025年</w:t>
            </w:r>
            <w:r>
              <w:rPr>
                <w:rFonts w:hint="eastAsia" w:asciiTheme="minorEastAsia" w:hAnsiTheme="minorEastAsia" w:eastAsiaTheme="minorEastAsia" w:cstheme="minorEastAsia"/>
                <w:bCs/>
                <w:snapToGrid/>
                <w:color w:val="auto"/>
                <w:kern w:val="2"/>
                <w:sz w:val="21"/>
                <w:szCs w:val="21"/>
                <w:highlight w:val="none"/>
                <w:lang w:val="en-US" w:eastAsia="zh-CN"/>
              </w:rPr>
              <w:t>4月11日13</w:t>
            </w:r>
            <w:r>
              <w:rPr>
                <w:rFonts w:hint="eastAsia" w:asciiTheme="minorEastAsia" w:hAnsiTheme="minorEastAsia" w:eastAsiaTheme="minorEastAsia" w:cstheme="minorEastAsia"/>
                <w:bCs/>
                <w:snapToGrid/>
                <w:color w:val="auto"/>
                <w:kern w:val="2"/>
                <w:sz w:val="21"/>
                <w:szCs w:val="21"/>
                <w:highlight w:val="none"/>
                <w:lang w:eastAsia="zh-CN"/>
              </w:rPr>
              <w:t>时</w:t>
            </w:r>
            <w:r>
              <w:rPr>
                <w:rFonts w:hint="eastAsia" w:asciiTheme="minorEastAsia" w:hAnsiTheme="minorEastAsia" w:eastAsiaTheme="minorEastAsia" w:cstheme="minorEastAsia"/>
                <w:bCs/>
                <w:snapToGrid/>
                <w:color w:val="auto"/>
                <w:kern w:val="2"/>
                <w:sz w:val="21"/>
                <w:szCs w:val="21"/>
                <w:highlight w:val="none"/>
                <w:lang w:val="en-US" w:eastAsia="zh-CN"/>
              </w:rPr>
              <w:t>00</w:t>
            </w:r>
            <w:r>
              <w:rPr>
                <w:rFonts w:hint="eastAsia" w:asciiTheme="minorEastAsia" w:hAnsiTheme="minorEastAsia" w:eastAsiaTheme="minorEastAsia" w:cstheme="minorEastAsia"/>
                <w:bCs/>
                <w:snapToGrid/>
                <w:color w:val="auto"/>
                <w:kern w:val="2"/>
                <w:sz w:val="21"/>
                <w:szCs w:val="21"/>
                <w:highlight w:val="none"/>
                <w:lang w:eastAsia="zh-CN"/>
              </w:rPr>
              <w:t>分（北京时间）前递交响应文件。</w:t>
            </w:r>
          </w:p>
        </w:tc>
      </w:tr>
    </w:tbl>
    <w:p w14:paraId="2A90EA5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一、项目基本情况</w:t>
      </w:r>
    </w:p>
    <w:p w14:paraId="7118FD20">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1.项目编号：采购计划-[2025]-02758号-HXCT-FW008；</w:t>
      </w:r>
    </w:p>
    <w:p w14:paraId="3A154783">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2.项目名称：2025年度龙潭区人民检察院辅助办案采购项目；</w:t>
      </w:r>
    </w:p>
    <w:p w14:paraId="0DB5C295">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3.采购方式：竞争性磋商；</w:t>
      </w:r>
    </w:p>
    <w:p w14:paraId="642C16C4">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4.预算金额：99.25万元；</w:t>
      </w:r>
    </w:p>
    <w:p w14:paraId="1989F242">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5.资金来源：财政资金；</w:t>
      </w:r>
    </w:p>
    <w:p w14:paraId="6CA623A2">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6.服务</w:t>
      </w:r>
      <w:r>
        <w:rPr>
          <w:rFonts w:hint="eastAsia" w:asciiTheme="minorEastAsia" w:hAnsiTheme="minorEastAsia" w:eastAsiaTheme="minorEastAsia" w:cstheme="minorEastAsia"/>
          <w:bCs/>
          <w:snapToGrid/>
          <w:color w:val="auto"/>
          <w:kern w:val="2"/>
          <w:sz w:val="21"/>
          <w:szCs w:val="21"/>
          <w:highlight w:val="none"/>
          <w:lang w:val="en-US" w:eastAsia="zh-CN"/>
        </w:rPr>
        <w:t>内容</w:t>
      </w:r>
      <w:r>
        <w:rPr>
          <w:rFonts w:hint="eastAsia" w:asciiTheme="minorEastAsia" w:hAnsiTheme="minorEastAsia" w:eastAsiaTheme="minorEastAsia" w:cstheme="minorEastAsia"/>
          <w:bCs/>
          <w:snapToGrid/>
          <w:color w:val="auto"/>
          <w:kern w:val="2"/>
          <w:sz w:val="21"/>
          <w:szCs w:val="21"/>
          <w:highlight w:val="none"/>
          <w:lang w:eastAsia="zh-CN"/>
        </w:rPr>
        <w:t>：</w:t>
      </w:r>
      <w:r>
        <w:rPr>
          <w:rFonts w:hint="eastAsia" w:asciiTheme="minorEastAsia" w:hAnsiTheme="minorEastAsia" w:eastAsiaTheme="minorEastAsia" w:cstheme="minorEastAsia"/>
          <w:bCs/>
          <w:snapToGrid/>
          <w:color w:val="auto"/>
          <w:kern w:val="2"/>
          <w:sz w:val="21"/>
          <w:szCs w:val="21"/>
          <w:highlight w:val="none"/>
          <w:lang w:val="en-US" w:eastAsia="zh-CN"/>
        </w:rPr>
        <w:t>提供全年2099件检察案件的辅助工作</w:t>
      </w:r>
      <w:r>
        <w:rPr>
          <w:rFonts w:hint="eastAsia" w:asciiTheme="minorEastAsia" w:hAnsiTheme="minorEastAsia" w:eastAsiaTheme="minorEastAsia" w:cstheme="minorEastAsia"/>
          <w:bCs/>
          <w:snapToGrid/>
          <w:color w:val="auto"/>
          <w:kern w:val="2"/>
          <w:sz w:val="21"/>
          <w:szCs w:val="21"/>
          <w:highlight w:val="none"/>
          <w:lang w:eastAsia="zh-CN"/>
        </w:rPr>
        <w:t>（具体服务需求详见磋商文件）；</w:t>
      </w:r>
    </w:p>
    <w:p w14:paraId="61873912">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7.质量标准：满足磋商文件要求，并符合现行相关国家规范和行业标准；</w:t>
      </w:r>
    </w:p>
    <w:p w14:paraId="7550AD88">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8.服务期限：</w:t>
      </w:r>
      <w:r>
        <w:rPr>
          <w:rFonts w:hint="eastAsia" w:asciiTheme="minorEastAsia" w:hAnsiTheme="minorEastAsia" w:eastAsiaTheme="minorEastAsia" w:cstheme="minorEastAsia"/>
          <w:bCs/>
          <w:snapToGrid/>
          <w:color w:val="auto"/>
          <w:kern w:val="2"/>
          <w:sz w:val="21"/>
          <w:szCs w:val="21"/>
          <w:highlight w:val="none"/>
          <w:lang w:val="en-US" w:eastAsia="zh-CN"/>
        </w:rPr>
        <w:t>合同签订之日起</w:t>
      </w:r>
      <w:r>
        <w:rPr>
          <w:rFonts w:hint="eastAsia" w:asciiTheme="minorEastAsia" w:hAnsiTheme="minorEastAsia" w:eastAsiaTheme="minorEastAsia" w:cstheme="minorEastAsia"/>
          <w:bCs/>
          <w:snapToGrid/>
          <w:color w:val="auto"/>
          <w:kern w:val="2"/>
          <w:sz w:val="21"/>
          <w:szCs w:val="21"/>
          <w:highlight w:val="none"/>
          <w:lang w:eastAsia="zh-CN"/>
        </w:rPr>
        <w:t>12个月；</w:t>
      </w:r>
    </w:p>
    <w:p w14:paraId="45DBF8C2">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9.服务地点：吉林市龙潭区人民检察院；</w:t>
      </w:r>
    </w:p>
    <w:p w14:paraId="7444D826">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10.合同履行期限：自合同签订之日起至合同履行完毕；</w:t>
      </w:r>
    </w:p>
    <w:p w14:paraId="6C08A815">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11.资格审查方式：资格后审；</w:t>
      </w:r>
    </w:p>
    <w:p w14:paraId="152870B6">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12.本项目不接受联合体。</w:t>
      </w:r>
    </w:p>
    <w:p w14:paraId="2F0BE27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二、申请人的资格要求</w:t>
      </w:r>
    </w:p>
    <w:p w14:paraId="3876655B">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1、满足《中华人民共和国政府采购法》第二十二条规定：</w:t>
      </w:r>
    </w:p>
    <w:p w14:paraId="346094D1">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（1）具有独立承担民事责任的能力；</w:t>
      </w:r>
    </w:p>
    <w:p w14:paraId="6E94D028">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（2）具有良好的商业信誉和健全的财务会计制度；</w:t>
      </w:r>
    </w:p>
    <w:p w14:paraId="45C372BB">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（3）具有履行合同所必需的设备和专业技术能力；</w:t>
      </w:r>
    </w:p>
    <w:p w14:paraId="604ECE1E">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（4）有依法缴纳税收和社会保障资金的良好记录；</w:t>
      </w:r>
    </w:p>
    <w:p w14:paraId="3C55EE13">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（5）参加政府采购活动前三年内，在经营活动中没有重大违法记录；</w:t>
      </w:r>
    </w:p>
    <w:p w14:paraId="38FC1A45">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（6）法律、行政法规规定的其他条件。</w:t>
      </w:r>
    </w:p>
    <w:p w14:paraId="2AD0604E">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2、落实政府采购政策需满足的资格要求：本次招标活动对于满足国家采购政策要求的供应商按照相关规定的扶持政策执行。本项目专门面对中小企业采购。</w:t>
      </w:r>
    </w:p>
    <w:p w14:paraId="4040FD1D">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3、本项目的特定资格要求：</w:t>
      </w:r>
    </w:p>
    <w:p w14:paraId="461A9FE3">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（1）供应商须应是具有独立法人资格的企业或其他组织，具备有效的营业执照。；</w:t>
      </w:r>
    </w:p>
    <w:p w14:paraId="38FA54C3">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（2）供应商须是在中华人民共和国境内注册的，具有合法经营资格的独立法人或其他组织，且具有有效的营业执照；，并在人员、设备、资金等方面具有相应能力，具有履行合同所必需的设备和专业技术能力；</w:t>
      </w:r>
    </w:p>
    <w:p w14:paraId="2FE50663">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w:t>
      </w:r>
      <w:r>
        <w:rPr>
          <w:rFonts w:hint="eastAsia" w:asciiTheme="minorEastAsia" w:hAnsiTheme="minorEastAsia" w:eastAsiaTheme="minorEastAsia" w:cstheme="minorEastAsia"/>
          <w:bCs/>
          <w:snapToGrid/>
          <w:color w:val="auto"/>
          <w:kern w:val="2"/>
          <w:sz w:val="21"/>
          <w:szCs w:val="21"/>
          <w:highlight w:val="none"/>
          <w:lang w:val="en-US" w:eastAsia="zh-CN"/>
        </w:rPr>
        <w:t>3</w:t>
      </w:r>
      <w:r>
        <w:rPr>
          <w:rFonts w:hint="eastAsia" w:asciiTheme="minorEastAsia" w:hAnsiTheme="minorEastAsia" w:eastAsiaTheme="minorEastAsia" w:cstheme="minorEastAsia"/>
          <w:bCs/>
          <w:snapToGrid/>
          <w:color w:val="auto"/>
          <w:kern w:val="2"/>
          <w:sz w:val="21"/>
          <w:szCs w:val="21"/>
          <w:highlight w:val="none"/>
          <w:lang w:eastAsia="zh-CN"/>
        </w:rPr>
        <w:t>）财务要求：应出具近三年（2021年、2022年、2023年）经会计师事务所审计的财务审计报告或财务报表（新成立公司提供现有年限即可）；</w:t>
      </w:r>
    </w:p>
    <w:p w14:paraId="4A8062A5">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w:t>
      </w:r>
      <w:r>
        <w:rPr>
          <w:rFonts w:hint="eastAsia" w:asciiTheme="minorEastAsia" w:hAnsiTheme="minorEastAsia" w:eastAsiaTheme="minorEastAsia" w:cstheme="minorEastAsia"/>
          <w:bCs/>
          <w:snapToGrid/>
          <w:color w:val="auto"/>
          <w:kern w:val="2"/>
          <w:sz w:val="21"/>
          <w:szCs w:val="21"/>
          <w:highlight w:val="none"/>
          <w:lang w:val="en-US" w:eastAsia="zh-CN"/>
        </w:rPr>
        <w:t>4</w:t>
      </w:r>
      <w:r>
        <w:rPr>
          <w:rFonts w:hint="eastAsia" w:asciiTheme="minorEastAsia" w:hAnsiTheme="minorEastAsia" w:eastAsiaTheme="minorEastAsia" w:cstheme="minorEastAsia"/>
          <w:bCs/>
          <w:snapToGrid/>
          <w:color w:val="auto"/>
          <w:kern w:val="2"/>
          <w:sz w:val="21"/>
          <w:szCs w:val="21"/>
          <w:highlight w:val="none"/>
          <w:lang w:eastAsia="zh-CN"/>
        </w:rPr>
        <w:t>）与采购人存在利害关系可能影响招标公正性的法人、其他组织或者个人，不得参加投标；单位负责人为同一人或者存在直接控股、管理关系的不同供应商，不得参加同一合同项下的政府采购活动。如出现上述情况，相关供应商的报价均将被拒绝；</w:t>
      </w:r>
    </w:p>
    <w:p w14:paraId="51C18D95">
      <w:pPr>
        <w:keepNext/>
        <w:keepLines/>
        <w:widowControl w:val="0"/>
        <w:kinsoku/>
        <w:autoSpaceDE/>
        <w:autoSpaceDN/>
        <w:adjustRightInd/>
        <w:snapToGrid/>
        <w:spacing w:after="0" w:line="360" w:lineRule="auto"/>
        <w:ind w:firstLine="420" w:firstLineChars="200"/>
        <w:jc w:val="both"/>
        <w:textAlignment w:val="auto"/>
        <w:outlineLvl w:val="4"/>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3.2本次招标不接受联合体投标。</w:t>
      </w:r>
    </w:p>
    <w:p w14:paraId="58E4EF12">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3.3本次招标实行资格后审，资格审查的具体要求见磋商文件。资格后审不合格的供应商响应文件将按废标处理。</w:t>
      </w:r>
    </w:p>
    <w:p w14:paraId="396F5D90">
      <w:pPr>
        <w:keepNext/>
        <w:keepLines/>
        <w:widowControl w:val="0"/>
        <w:kinsoku/>
        <w:autoSpaceDE/>
        <w:autoSpaceDN/>
        <w:adjustRightInd/>
        <w:snapToGrid/>
        <w:spacing w:after="0" w:line="360" w:lineRule="auto"/>
        <w:ind w:firstLine="420" w:firstLineChars="200"/>
        <w:jc w:val="both"/>
        <w:textAlignment w:val="auto"/>
        <w:outlineLvl w:val="4"/>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3.4拒绝列入政府取消投标资格记录期间的企业或个人投标。</w:t>
      </w:r>
    </w:p>
    <w:p w14:paraId="500E04DE">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3.5按照《财政部关于在政府采购活动中查询及使用信用记录有关问题的通知》（财库〔2016〕125号）的要求，根据“信用中国”网站（</w:t>
      </w:r>
      <w:r>
        <w:rPr>
          <w:rFonts w:hint="eastAsia" w:asciiTheme="minorEastAsia" w:hAnsiTheme="minorEastAsia" w:eastAsiaTheme="minorEastAsia" w:cstheme="minorEastAsia"/>
          <w:bCs/>
          <w:snapToGrid/>
          <w:color w:val="auto"/>
          <w:kern w:val="2"/>
          <w:sz w:val="21"/>
          <w:szCs w:val="21"/>
          <w:highlight w:val="none"/>
          <w:lang w:eastAsia="zh-CN"/>
        </w:rPr>
        <w:fldChar w:fldCharType="begin"/>
      </w:r>
      <w:r>
        <w:rPr>
          <w:rFonts w:hint="eastAsia" w:asciiTheme="minorEastAsia" w:hAnsiTheme="minorEastAsia" w:eastAsiaTheme="minorEastAsia" w:cstheme="minorEastAsia"/>
          <w:bCs/>
          <w:snapToGrid/>
          <w:color w:val="auto"/>
          <w:kern w:val="2"/>
          <w:sz w:val="21"/>
          <w:szCs w:val="21"/>
          <w:highlight w:val="none"/>
          <w:lang w:eastAsia="zh-CN"/>
        </w:rPr>
        <w:instrText xml:space="preserve"> HYPERLINK "http://www.creditchina.gov.cn/" </w:instrText>
      </w:r>
      <w:r>
        <w:rPr>
          <w:rFonts w:hint="eastAsia" w:asciiTheme="minorEastAsia" w:hAnsiTheme="minorEastAsia" w:eastAsiaTheme="minorEastAsia" w:cstheme="minorEastAsia"/>
          <w:bCs/>
          <w:snapToGrid/>
          <w:color w:val="auto"/>
          <w:kern w:val="2"/>
          <w:sz w:val="21"/>
          <w:szCs w:val="21"/>
          <w:highlight w:val="none"/>
          <w:lang w:eastAsia="zh-CN"/>
        </w:rPr>
        <w:fldChar w:fldCharType="separate"/>
      </w:r>
      <w:r>
        <w:rPr>
          <w:rFonts w:hint="eastAsia" w:asciiTheme="minorEastAsia" w:hAnsiTheme="minorEastAsia" w:eastAsiaTheme="minorEastAsia" w:cstheme="minorEastAsia"/>
          <w:bCs/>
          <w:snapToGrid/>
          <w:color w:val="auto"/>
          <w:kern w:val="2"/>
          <w:sz w:val="21"/>
          <w:szCs w:val="21"/>
          <w:highlight w:val="none"/>
          <w:lang w:eastAsia="zh-CN"/>
        </w:rPr>
        <w:t>www.creditchina.gov.cn</w:t>
      </w:r>
      <w:r>
        <w:rPr>
          <w:rFonts w:hint="eastAsia" w:asciiTheme="minorEastAsia" w:hAnsiTheme="minorEastAsia" w:eastAsiaTheme="minorEastAsia" w:cstheme="minorEastAsia"/>
          <w:bCs/>
          <w:snapToGrid/>
          <w:color w:val="auto"/>
          <w:kern w:val="2"/>
          <w:sz w:val="21"/>
          <w:szCs w:val="21"/>
          <w:highlight w:val="none"/>
          <w:lang w:eastAsia="zh-CN"/>
        </w:rPr>
        <w:fldChar w:fldCharType="end"/>
      </w:r>
      <w:r>
        <w:rPr>
          <w:rFonts w:hint="eastAsia" w:asciiTheme="minorEastAsia" w:hAnsiTheme="minorEastAsia" w:eastAsiaTheme="minorEastAsia" w:cstheme="minorEastAsia"/>
          <w:bCs/>
          <w:snapToGrid/>
          <w:color w:val="auto"/>
          <w:kern w:val="2"/>
          <w:sz w:val="21"/>
          <w:szCs w:val="21"/>
          <w:highlight w:val="none"/>
          <w:lang w:eastAsia="zh-CN"/>
        </w:rPr>
        <w:t>）、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响应文件中。对未按规定进行信用信息查询的供应商（包括单位和个人）将不能通过投标资格审查。</w:t>
      </w:r>
    </w:p>
    <w:p w14:paraId="04322FD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三、获取磋商文件</w:t>
      </w:r>
    </w:p>
    <w:p w14:paraId="1E11BC3A">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时间：202</w:t>
      </w:r>
      <w:r>
        <w:rPr>
          <w:rFonts w:hint="eastAsia" w:asciiTheme="minorEastAsia" w:hAnsiTheme="minorEastAsia" w:eastAsiaTheme="minorEastAsia" w:cstheme="minorEastAsia"/>
          <w:bCs/>
          <w:snapToGrid/>
          <w:color w:val="auto"/>
          <w:kern w:val="2"/>
          <w:sz w:val="21"/>
          <w:szCs w:val="21"/>
          <w:highlight w:val="none"/>
          <w:lang w:val="en-US" w:eastAsia="zh-CN"/>
        </w:rPr>
        <w:t>5</w:t>
      </w:r>
      <w:r>
        <w:rPr>
          <w:rFonts w:hint="eastAsia" w:asciiTheme="minorEastAsia" w:hAnsiTheme="minorEastAsia" w:eastAsiaTheme="minorEastAsia" w:cstheme="minorEastAsia"/>
          <w:bCs/>
          <w:snapToGrid/>
          <w:color w:val="auto"/>
          <w:kern w:val="2"/>
          <w:sz w:val="21"/>
          <w:szCs w:val="21"/>
          <w:highlight w:val="none"/>
          <w:lang w:eastAsia="zh-CN"/>
        </w:rPr>
        <w:t>年</w:t>
      </w:r>
      <w:r>
        <w:rPr>
          <w:rFonts w:hint="eastAsia" w:asciiTheme="minorEastAsia" w:hAnsiTheme="minorEastAsia" w:eastAsiaTheme="minorEastAsia" w:cstheme="minorEastAsia"/>
          <w:bCs/>
          <w:snapToGrid/>
          <w:color w:val="auto"/>
          <w:kern w:val="2"/>
          <w:sz w:val="21"/>
          <w:szCs w:val="21"/>
          <w:highlight w:val="none"/>
          <w:lang w:val="en-US" w:eastAsia="zh-CN"/>
        </w:rPr>
        <w:t>3月31日</w:t>
      </w:r>
      <w:r>
        <w:rPr>
          <w:rFonts w:hint="eastAsia" w:asciiTheme="minorEastAsia" w:hAnsiTheme="minorEastAsia" w:eastAsiaTheme="minorEastAsia" w:cstheme="minorEastAsia"/>
          <w:bCs/>
          <w:snapToGrid/>
          <w:color w:val="auto"/>
          <w:kern w:val="2"/>
          <w:sz w:val="21"/>
          <w:szCs w:val="21"/>
          <w:highlight w:val="none"/>
          <w:lang w:eastAsia="zh-CN"/>
        </w:rPr>
        <w:t>至202</w:t>
      </w:r>
      <w:r>
        <w:rPr>
          <w:rFonts w:hint="eastAsia" w:asciiTheme="minorEastAsia" w:hAnsiTheme="minorEastAsia" w:eastAsiaTheme="minorEastAsia" w:cstheme="minorEastAsia"/>
          <w:bCs/>
          <w:snapToGrid/>
          <w:color w:val="auto"/>
          <w:kern w:val="2"/>
          <w:sz w:val="21"/>
          <w:szCs w:val="21"/>
          <w:highlight w:val="none"/>
          <w:lang w:val="en-US" w:eastAsia="zh-CN"/>
        </w:rPr>
        <w:t>5</w:t>
      </w:r>
      <w:r>
        <w:rPr>
          <w:rFonts w:hint="eastAsia" w:asciiTheme="minorEastAsia" w:hAnsiTheme="minorEastAsia" w:eastAsiaTheme="minorEastAsia" w:cstheme="minorEastAsia"/>
          <w:bCs/>
          <w:snapToGrid/>
          <w:color w:val="auto"/>
          <w:kern w:val="2"/>
          <w:sz w:val="21"/>
          <w:szCs w:val="21"/>
          <w:highlight w:val="none"/>
          <w:lang w:eastAsia="zh-CN"/>
        </w:rPr>
        <w:t>年</w:t>
      </w:r>
      <w:r>
        <w:rPr>
          <w:rFonts w:hint="eastAsia" w:asciiTheme="minorEastAsia" w:hAnsiTheme="minorEastAsia" w:eastAsiaTheme="minorEastAsia" w:cstheme="minorEastAsia"/>
          <w:bCs/>
          <w:snapToGrid/>
          <w:color w:val="auto"/>
          <w:kern w:val="2"/>
          <w:sz w:val="21"/>
          <w:szCs w:val="21"/>
          <w:highlight w:val="none"/>
          <w:lang w:val="en-US" w:eastAsia="zh-CN"/>
        </w:rPr>
        <w:t>4</w:t>
      </w:r>
      <w:r>
        <w:rPr>
          <w:rFonts w:hint="eastAsia" w:asciiTheme="minorEastAsia" w:hAnsiTheme="minorEastAsia" w:eastAsiaTheme="minorEastAsia" w:cstheme="minorEastAsia"/>
          <w:bCs/>
          <w:snapToGrid/>
          <w:color w:val="auto"/>
          <w:kern w:val="2"/>
          <w:sz w:val="21"/>
          <w:szCs w:val="21"/>
          <w:highlight w:val="none"/>
          <w:lang w:eastAsia="zh-CN"/>
        </w:rPr>
        <w:t>月</w:t>
      </w:r>
      <w:r>
        <w:rPr>
          <w:rFonts w:hint="eastAsia" w:asciiTheme="minorEastAsia" w:hAnsiTheme="minorEastAsia" w:eastAsiaTheme="minorEastAsia" w:cstheme="minorEastAsia"/>
          <w:bCs/>
          <w:snapToGrid/>
          <w:color w:val="auto"/>
          <w:kern w:val="2"/>
          <w:sz w:val="21"/>
          <w:szCs w:val="21"/>
          <w:highlight w:val="none"/>
          <w:lang w:val="en-US" w:eastAsia="zh-CN"/>
        </w:rPr>
        <w:t>8</w:t>
      </w:r>
      <w:r>
        <w:rPr>
          <w:rFonts w:hint="eastAsia" w:asciiTheme="minorEastAsia" w:hAnsiTheme="minorEastAsia" w:eastAsiaTheme="minorEastAsia" w:cstheme="minorEastAsia"/>
          <w:bCs/>
          <w:snapToGrid/>
          <w:color w:val="auto"/>
          <w:kern w:val="2"/>
          <w:sz w:val="21"/>
          <w:szCs w:val="21"/>
          <w:highlight w:val="none"/>
          <w:lang w:eastAsia="zh-CN"/>
        </w:rPr>
        <w:t>日，每天上午08:00至11:30，下午13:00至16:00（北京时间，法定节假日除外）</w:t>
      </w:r>
    </w:p>
    <w:p w14:paraId="7D238B77">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地点：</w:t>
      </w:r>
      <w:r>
        <w:rPr>
          <w:rFonts w:hint="eastAsia" w:asciiTheme="minorEastAsia" w:hAnsiTheme="minorEastAsia" w:eastAsiaTheme="minorEastAsia" w:cstheme="minorEastAsia"/>
          <w:bCs/>
          <w:snapToGrid/>
          <w:color w:val="auto"/>
          <w:kern w:val="2"/>
          <w:sz w:val="21"/>
          <w:szCs w:val="21"/>
          <w:highlight w:val="none"/>
          <w:lang w:val="en-US" w:eastAsia="zh-CN"/>
        </w:rPr>
        <w:t>“政采云”平台（http：//www.zcygov.cn）</w:t>
      </w:r>
    </w:p>
    <w:p w14:paraId="7CDED820">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方式：网上下载，供应商可自行在“政采云”平台（http：//www.zcygov.cn）下载询价文件（操作路径：登录“政采云”平台-项目采购-获取采购文件-找到本项目-点击“申请获取采购文件”），其他途径获取的磋商文件</w:t>
      </w:r>
      <w:bookmarkStart w:id="139" w:name="_GoBack"/>
      <w:bookmarkEnd w:id="139"/>
      <w:r>
        <w:rPr>
          <w:rFonts w:hint="eastAsia" w:asciiTheme="minorEastAsia" w:hAnsiTheme="minorEastAsia" w:eastAsiaTheme="minorEastAsia" w:cstheme="minorEastAsia"/>
          <w:bCs/>
          <w:snapToGrid/>
          <w:color w:val="auto"/>
          <w:kern w:val="2"/>
          <w:sz w:val="21"/>
          <w:szCs w:val="21"/>
          <w:highlight w:val="none"/>
          <w:lang w:eastAsia="zh-CN"/>
        </w:rPr>
        <w:t>开标时一律按无效投标处理。</w:t>
      </w:r>
    </w:p>
    <w:p w14:paraId="099AB864">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售价：¥0</w:t>
      </w:r>
    </w:p>
    <w:p w14:paraId="284833B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四、提交响应文件截止时间、开标时间和地点</w:t>
      </w:r>
    </w:p>
    <w:p w14:paraId="08C6359D">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响应文件截止时间、开标时间：2025年</w:t>
      </w:r>
      <w:r>
        <w:rPr>
          <w:rFonts w:hint="eastAsia" w:asciiTheme="minorEastAsia" w:hAnsiTheme="minorEastAsia" w:eastAsiaTheme="minorEastAsia" w:cstheme="minorEastAsia"/>
          <w:bCs/>
          <w:snapToGrid/>
          <w:color w:val="auto"/>
          <w:kern w:val="2"/>
          <w:sz w:val="21"/>
          <w:szCs w:val="21"/>
          <w:highlight w:val="none"/>
          <w:lang w:val="en-US" w:eastAsia="zh-CN"/>
        </w:rPr>
        <w:t>4月11日13</w:t>
      </w:r>
      <w:r>
        <w:rPr>
          <w:rFonts w:hint="eastAsia" w:asciiTheme="minorEastAsia" w:hAnsiTheme="minorEastAsia" w:eastAsiaTheme="minorEastAsia" w:cstheme="minorEastAsia"/>
          <w:bCs/>
          <w:snapToGrid/>
          <w:color w:val="auto"/>
          <w:kern w:val="2"/>
          <w:sz w:val="21"/>
          <w:szCs w:val="21"/>
          <w:highlight w:val="none"/>
          <w:lang w:eastAsia="zh-CN"/>
        </w:rPr>
        <w:t>:</w:t>
      </w:r>
      <w:r>
        <w:rPr>
          <w:rFonts w:hint="eastAsia" w:asciiTheme="minorEastAsia" w:hAnsiTheme="minorEastAsia" w:eastAsiaTheme="minorEastAsia" w:cstheme="minorEastAsia"/>
          <w:bCs/>
          <w:snapToGrid/>
          <w:color w:val="auto"/>
          <w:kern w:val="2"/>
          <w:sz w:val="21"/>
          <w:szCs w:val="21"/>
          <w:highlight w:val="none"/>
          <w:lang w:val="en-US" w:eastAsia="zh-CN"/>
        </w:rPr>
        <w:t>0</w:t>
      </w:r>
      <w:r>
        <w:rPr>
          <w:rFonts w:hint="eastAsia" w:asciiTheme="minorEastAsia" w:hAnsiTheme="minorEastAsia" w:eastAsiaTheme="minorEastAsia" w:cstheme="minorEastAsia"/>
          <w:bCs/>
          <w:snapToGrid/>
          <w:color w:val="auto"/>
          <w:kern w:val="2"/>
          <w:sz w:val="21"/>
          <w:szCs w:val="21"/>
          <w:highlight w:val="none"/>
          <w:lang w:eastAsia="zh-CN"/>
        </w:rPr>
        <w:t>0（北京时间）</w:t>
      </w:r>
    </w:p>
    <w:p w14:paraId="10DF8DEE">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地点：请登录“政采云”平台(http：//www.zcygov.cn)上传投标，逾期未上传电子响应文件，将不予受理。</w:t>
      </w:r>
    </w:p>
    <w:p w14:paraId="49955CA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五、公告期限</w:t>
      </w:r>
    </w:p>
    <w:p w14:paraId="08CEA243">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自本公告发布之日起5个工作日。</w:t>
      </w:r>
    </w:p>
    <w:p w14:paraId="527F966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六、其它补充事宜</w:t>
      </w:r>
    </w:p>
    <w:p w14:paraId="7AE14E16">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val="en-US" w:eastAsia="zh-CN"/>
        </w:rPr>
      </w:pPr>
      <w:bookmarkStart w:id="6" w:name="bookmark12"/>
      <w:bookmarkEnd w:id="6"/>
      <w:r>
        <w:rPr>
          <w:rFonts w:hint="eastAsia" w:asciiTheme="minorEastAsia" w:hAnsiTheme="minorEastAsia" w:eastAsiaTheme="minorEastAsia" w:cstheme="minorEastAsia"/>
          <w:bCs/>
          <w:snapToGrid/>
          <w:color w:val="auto"/>
          <w:kern w:val="2"/>
          <w:sz w:val="21"/>
          <w:szCs w:val="21"/>
          <w:highlight w:val="none"/>
          <w:lang w:eastAsia="zh-CN"/>
        </w:rPr>
        <w:t>1.供应商在政府采购云平台网注册入库成为正式供应商后，在平台上按《政府采购项目电子交易管理操作指南-供应商》进行投标操作。供应商须办理数字证书方可参加投标。</w:t>
      </w:r>
    </w:p>
    <w:p w14:paraId="10214828">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val="en-US" w:eastAsia="zh-CN"/>
        </w:rPr>
      </w:pPr>
      <w:r>
        <w:rPr>
          <w:rFonts w:hint="eastAsia" w:asciiTheme="minorEastAsia" w:hAnsiTheme="minorEastAsia" w:eastAsiaTheme="minorEastAsia" w:cstheme="minorEastAsia"/>
          <w:bCs/>
          <w:snapToGrid/>
          <w:color w:val="auto"/>
          <w:kern w:val="2"/>
          <w:sz w:val="21"/>
          <w:szCs w:val="21"/>
          <w:highlight w:val="none"/>
          <w:lang w:eastAsia="zh-CN"/>
        </w:rPr>
        <w:t>2.</w:t>
      </w:r>
      <w:r>
        <w:rPr>
          <w:rFonts w:hint="eastAsia" w:asciiTheme="minorEastAsia" w:hAnsiTheme="minorEastAsia" w:eastAsiaTheme="minorEastAsia" w:cstheme="minorEastAsia"/>
          <w:bCs/>
          <w:snapToGrid/>
          <w:color w:val="auto"/>
          <w:kern w:val="2"/>
          <w:sz w:val="21"/>
          <w:szCs w:val="21"/>
          <w:highlight w:val="none"/>
          <w:lang w:val="en-US" w:eastAsia="zh-CN"/>
        </w:rPr>
        <w:t>CA锁办理网址：请供应商自行办理CA锁，收到 CA锁以后在“政采云”登陆界面，点击 CA 登录-CA 驱动下载-下载并安装政采云投标客户端和驱动，账号绑定CA后才能进行响应文件制作。</w:t>
      </w:r>
    </w:p>
    <w:p w14:paraId="3D87A7F3">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val="en-US" w:eastAsia="zh-CN"/>
        </w:rPr>
      </w:pPr>
      <w:r>
        <w:rPr>
          <w:rFonts w:hint="eastAsia" w:asciiTheme="minorEastAsia" w:hAnsiTheme="minorEastAsia" w:eastAsiaTheme="minorEastAsia" w:cstheme="minorEastAsia"/>
          <w:bCs/>
          <w:snapToGrid/>
          <w:color w:val="auto"/>
          <w:kern w:val="2"/>
          <w:sz w:val="21"/>
          <w:szCs w:val="21"/>
          <w:highlight w:val="none"/>
          <w:lang w:val="en-US" w:eastAsia="zh-CN"/>
        </w:rPr>
        <w:t>3.收到CA锁以后在“政采云”登陆界面，点击CA登录-CA驱动下载-下载并安装政采云投标客户端和CA驱动，账号绑定CA后才能进行响应文件制作。</w:t>
      </w:r>
    </w:p>
    <w:p w14:paraId="5CD5B06A">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val="en-US" w:eastAsia="zh-CN"/>
        </w:rPr>
        <w:t>4</w:t>
      </w:r>
      <w:r>
        <w:rPr>
          <w:rFonts w:hint="eastAsia" w:asciiTheme="minorEastAsia" w:hAnsiTheme="minorEastAsia" w:eastAsiaTheme="minorEastAsia" w:cstheme="minorEastAsia"/>
          <w:bCs/>
          <w:snapToGrid/>
          <w:color w:val="auto"/>
          <w:kern w:val="2"/>
          <w:sz w:val="21"/>
          <w:szCs w:val="21"/>
          <w:highlight w:val="none"/>
          <w:lang w:eastAsia="zh-CN"/>
        </w:rPr>
        <w:t>.</w:t>
      </w:r>
      <w:r>
        <w:rPr>
          <w:rFonts w:hint="eastAsia" w:asciiTheme="minorEastAsia" w:hAnsiTheme="minorEastAsia" w:eastAsiaTheme="minorEastAsia" w:cstheme="minorEastAsia"/>
          <w:bCs/>
          <w:snapToGrid/>
          <w:color w:val="auto"/>
          <w:kern w:val="2"/>
          <w:sz w:val="21"/>
          <w:szCs w:val="21"/>
          <w:highlight w:val="none"/>
          <w:lang w:val="en-US" w:eastAsia="zh-CN"/>
        </w:rPr>
        <w:t>若对项目采购电子交易系统操作有疑问，可登录“政采云”平台，点击右侧咨询小采，获取采小蜜智能服务管家帮助，或拨打政采云服务热线95763获取帮助。</w:t>
      </w:r>
    </w:p>
    <w:p w14:paraId="5B8739BF">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val="en-US" w:eastAsia="zh-CN"/>
        </w:rPr>
        <w:t>5</w:t>
      </w:r>
      <w:r>
        <w:rPr>
          <w:rFonts w:hint="eastAsia" w:asciiTheme="minorEastAsia" w:hAnsiTheme="minorEastAsia" w:eastAsiaTheme="minorEastAsia" w:cstheme="minorEastAsia"/>
          <w:bCs/>
          <w:snapToGrid/>
          <w:color w:val="auto"/>
          <w:kern w:val="2"/>
          <w:sz w:val="21"/>
          <w:szCs w:val="21"/>
          <w:highlight w:val="none"/>
          <w:lang w:eastAsia="zh-CN"/>
        </w:rPr>
        <w:t>.有效供应商不足三家时，采购人另行组织招标。</w:t>
      </w:r>
    </w:p>
    <w:p w14:paraId="6737AD7C">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val="en-US" w:eastAsia="zh-CN"/>
        </w:rPr>
        <w:t>6</w:t>
      </w:r>
      <w:r>
        <w:rPr>
          <w:rFonts w:hint="eastAsia" w:asciiTheme="minorEastAsia" w:hAnsiTheme="minorEastAsia" w:eastAsiaTheme="minorEastAsia" w:cstheme="minorEastAsia"/>
          <w:bCs/>
          <w:snapToGrid/>
          <w:color w:val="auto"/>
          <w:kern w:val="2"/>
          <w:sz w:val="21"/>
          <w:szCs w:val="21"/>
          <w:highlight w:val="none"/>
          <w:lang w:eastAsia="zh-CN"/>
        </w:rPr>
        <w:t>.当供应商的有效投标报价超出招标控制价（预算金额、拦标价）的，该投标报价视为无效报价。</w:t>
      </w:r>
    </w:p>
    <w:p w14:paraId="74F621C9">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val="en-US" w:eastAsia="zh-CN"/>
        </w:rPr>
        <w:t>7</w:t>
      </w:r>
      <w:r>
        <w:rPr>
          <w:rFonts w:hint="eastAsia" w:asciiTheme="minorEastAsia" w:hAnsiTheme="minorEastAsia" w:eastAsiaTheme="minorEastAsia" w:cstheme="minorEastAsia"/>
          <w:bCs/>
          <w:snapToGrid/>
          <w:color w:val="auto"/>
          <w:kern w:val="2"/>
          <w:sz w:val="21"/>
          <w:szCs w:val="21"/>
          <w:highlight w:val="none"/>
          <w:lang w:eastAsia="zh-CN"/>
        </w:rPr>
        <w:t>.本次竞争性磋商公告在政府采购云平台（同步推送到吉林省政府采购网、中国政府采购网）上同时发布。</w:t>
      </w:r>
    </w:p>
    <w:p w14:paraId="70366FAB">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
          <w:bCs w:val="0"/>
          <w:snapToGrid/>
          <w:color w:val="auto"/>
          <w:kern w:val="2"/>
          <w:sz w:val="21"/>
          <w:szCs w:val="21"/>
          <w:highlight w:val="none"/>
          <w:lang w:eastAsia="zh-CN"/>
        </w:rPr>
      </w:pPr>
      <w:r>
        <w:rPr>
          <w:rFonts w:hint="eastAsia" w:asciiTheme="minorEastAsia" w:hAnsiTheme="minorEastAsia" w:eastAsiaTheme="minorEastAsia" w:cstheme="minorEastAsia"/>
          <w:b/>
          <w:bCs w:val="0"/>
          <w:snapToGrid/>
          <w:color w:val="auto"/>
          <w:kern w:val="2"/>
          <w:sz w:val="21"/>
          <w:szCs w:val="21"/>
          <w:highlight w:val="none"/>
          <w:lang w:eastAsia="zh-CN"/>
        </w:rPr>
        <w:t>七、对本次招标提出询问，请按以下方式联系</w:t>
      </w:r>
    </w:p>
    <w:p w14:paraId="71D696BF">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1、采购人信息</w:t>
      </w:r>
    </w:p>
    <w:p w14:paraId="2DAC6F7D">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采购人：吉林市龙潭区人民检察院</w:t>
      </w:r>
    </w:p>
    <w:p w14:paraId="0CD79FB2">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地址：吉林市龙潭区滨江北路67号</w:t>
      </w:r>
    </w:p>
    <w:p w14:paraId="3565E720">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联系人：徐博</w:t>
      </w:r>
    </w:p>
    <w:p w14:paraId="725EE674">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联系电话：0432-63429507</w:t>
      </w:r>
    </w:p>
    <w:p w14:paraId="2DF1E7AF">
      <w:pPr>
        <w:keepNext/>
        <w:keepLines/>
        <w:widowControl w:val="0"/>
        <w:kinsoku/>
        <w:autoSpaceDE/>
        <w:autoSpaceDN/>
        <w:adjustRightInd/>
        <w:snapToGrid/>
        <w:spacing w:after="0" w:line="360" w:lineRule="auto"/>
        <w:ind w:firstLine="420" w:firstLineChars="200"/>
        <w:jc w:val="both"/>
        <w:textAlignment w:val="auto"/>
        <w:outlineLvl w:val="2"/>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2、采购代理机构信息</w:t>
      </w:r>
    </w:p>
    <w:p w14:paraId="7377CBFF">
      <w:pPr>
        <w:keepNext/>
        <w:keepLines/>
        <w:widowControl w:val="0"/>
        <w:kinsoku/>
        <w:autoSpaceDE/>
        <w:autoSpaceDN/>
        <w:adjustRightInd/>
        <w:snapToGrid/>
        <w:spacing w:after="0" w:line="360" w:lineRule="auto"/>
        <w:ind w:firstLine="420" w:firstLineChars="200"/>
        <w:jc w:val="both"/>
        <w:textAlignment w:val="auto"/>
        <w:outlineLvl w:val="3"/>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招标代理机构：华夏城投项目管理有限公司</w:t>
      </w:r>
    </w:p>
    <w:p w14:paraId="13531AC4">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地址：吉林市昌邑区西山街199号吉林兰天国际商贸中心5层532室</w:t>
      </w:r>
    </w:p>
    <w:p w14:paraId="4B14BA5B">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联系人：</w:t>
      </w:r>
      <w:r>
        <w:rPr>
          <w:rFonts w:hint="eastAsia" w:asciiTheme="minorEastAsia" w:hAnsiTheme="minorEastAsia" w:eastAsiaTheme="minorEastAsia" w:cstheme="minorEastAsia"/>
          <w:bCs/>
          <w:snapToGrid/>
          <w:color w:val="auto"/>
          <w:kern w:val="2"/>
          <w:sz w:val="21"/>
          <w:szCs w:val="21"/>
          <w:highlight w:val="none"/>
          <w:lang w:val="en-US" w:eastAsia="zh-CN"/>
        </w:rPr>
        <w:t>杨瀚博</w:t>
      </w:r>
    </w:p>
    <w:p w14:paraId="09E3AC48">
      <w:pPr>
        <w:keepNext/>
        <w:keepLines/>
        <w:widowControl w:val="0"/>
        <w:kinsoku/>
        <w:autoSpaceDE/>
        <w:autoSpaceDN/>
        <w:adjustRightInd/>
        <w:snapToGrid/>
        <w:spacing w:after="0" w:line="360" w:lineRule="auto"/>
        <w:ind w:firstLine="42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Theme="minorEastAsia" w:hAnsiTheme="minorEastAsia" w:eastAsiaTheme="minorEastAsia" w:cstheme="minorEastAsia"/>
          <w:bCs/>
          <w:snapToGrid/>
          <w:color w:val="auto"/>
          <w:kern w:val="2"/>
          <w:sz w:val="21"/>
          <w:szCs w:val="21"/>
          <w:highlight w:val="none"/>
          <w:lang w:eastAsia="zh-CN"/>
        </w:rPr>
        <w:t>联系电话：0432-62082268</w:t>
      </w:r>
    </w:p>
    <w:p w14:paraId="41EAAC50">
      <w:pPr>
        <w:spacing w:line="219" w:lineRule="auto"/>
        <w:rPr>
          <w:rFonts w:ascii="宋体" w:hAnsi="宋体" w:eastAsia="宋体" w:cs="宋体"/>
          <w:color w:val="auto"/>
          <w:sz w:val="28"/>
          <w:szCs w:val="28"/>
          <w:highlight w:val="none"/>
        </w:rPr>
        <w:sectPr>
          <w:footerReference r:id="rId6" w:type="default"/>
          <w:pgSz w:w="11906" w:h="16839"/>
          <w:pgMar w:top="1402" w:right="1415" w:bottom="1395" w:left="1427" w:header="0" w:footer="780" w:gutter="0"/>
          <w:pgNumType w:fmt="decimal" w:start="1"/>
          <w:cols w:space="720" w:num="1"/>
        </w:sectPr>
      </w:pPr>
      <w:bookmarkStart w:id="7" w:name="bookmark3"/>
      <w:bookmarkEnd w:id="7"/>
    </w:p>
    <w:p w14:paraId="1655D52E">
      <w:pPr>
        <w:pStyle w:val="4"/>
        <w:bidi w:val="0"/>
        <w:rPr>
          <w:color w:val="auto"/>
          <w:highlight w:val="none"/>
        </w:rPr>
      </w:pPr>
      <w:bookmarkStart w:id="8" w:name="bookmark2"/>
      <w:bookmarkEnd w:id="8"/>
      <w:bookmarkStart w:id="9" w:name="_Toc17245"/>
      <w:bookmarkStart w:id="10" w:name="_Toc26742"/>
      <w:r>
        <w:rPr>
          <w:color w:val="auto"/>
          <w:highlight w:val="none"/>
        </w:rPr>
        <w:t>第二章</w:t>
      </w:r>
      <w:r>
        <w:rPr>
          <w:rFonts w:hint="eastAsia"/>
          <w:color w:val="auto"/>
          <w:highlight w:val="none"/>
          <w:lang w:val="en-US" w:eastAsia="zh-CN"/>
        </w:rPr>
        <w:t xml:space="preserve"> </w:t>
      </w:r>
      <w:r>
        <w:rPr>
          <w:color w:val="auto"/>
          <w:highlight w:val="none"/>
        </w:rPr>
        <w:t>投标须知</w:t>
      </w:r>
      <w:bookmarkEnd w:id="9"/>
      <w:bookmarkEnd w:id="10"/>
    </w:p>
    <w:p w14:paraId="347F4659">
      <w:pPr>
        <w:bidi w:val="0"/>
        <w:spacing w:line="360" w:lineRule="auto"/>
        <w:jc w:val="center"/>
        <w:outlineLvl w:val="1"/>
        <w:rPr>
          <w:rFonts w:hint="eastAsia"/>
          <w:b/>
          <w:bCs/>
          <w:color w:val="auto"/>
          <w:sz w:val="28"/>
          <w:szCs w:val="22"/>
          <w:highlight w:val="none"/>
          <w:lang w:eastAsia="zh-CN"/>
        </w:rPr>
      </w:pPr>
      <w:r>
        <w:rPr>
          <w:rFonts w:hint="eastAsia"/>
          <w:b/>
          <w:bCs/>
          <w:color w:val="auto"/>
          <w:sz w:val="28"/>
          <w:szCs w:val="22"/>
          <w:highlight w:val="none"/>
          <w:lang w:eastAsia="zh-CN"/>
        </w:rPr>
        <w:t>供应商须知前附表</w:t>
      </w:r>
    </w:p>
    <w:tbl>
      <w:tblPr>
        <w:tblStyle w:val="14"/>
        <w:tblW w:w="99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1"/>
        <w:gridCol w:w="2251"/>
        <w:gridCol w:w="6574"/>
      </w:tblGrid>
      <w:tr w14:paraId="62BD96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5A493F00">
            <w:pPr>
              <w:autoSpaceDE w:val="0"/>
              <w:autoSpaceDN w:val="0"/>
              <w:adjustRightInd w:val="0"/>
              <w:spacing w:line="400" w:lineRule="exact"/>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条款号</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6C87F2C2">
            <w:pPr>
              <w:autoSpaceDE w:val="0"/>
              <w:autoSpaceDN w:val="0"/>
              <w:adjustRightInd w:val="0"/>
              <w:spacing w:line="400" w:lineRule="exact"/>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条款名称</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0DAE6A5">
            <w:pPr>
              <w:autoSpaceDE w:val="0"/>
              <w:autoSpaceDN w:val="0"/>
              <w:adjustRightInd w:val="0"/>
              <w:spacing w:line="400" w:lineRule="exact"/>
              <w:jc w:val="center"/>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编列内容</w:t>
            </w:r>
          </w:p>
        </w:tc>
      </w:tr>
      <w:tr w14:paraId="395B71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1A832313">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44AB91E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采购人</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8169C7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名称：吉林市龙潭区人民检察院</w:t>
            </w:r>
          </w:p>
          <w:p w14:paraId="37046B5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地址：吉林市龙潭区滨江北路67号</w:t>
            </w:r>
          </w:p>
          <w:p w14:paraId="2E7A370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联系人：徐博</w:t>
            </w:r>
          </w:p>
          <w:p w14:paraId="1AEF32E7">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电话：0432-63429507</w:t>
            </w:r>
          </w:p>
        </w:tc>
      </w:tr>
      <w:tr w14:paraId="4BBD08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6D723B9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1.1.3</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74E5DB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招标代理机构</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275D3B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名称：华夏城投项目管理有限公司</w:t>
            </w:r>
          </w:p>
          <w:p w14:paraId="094B133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地址：吉林市昌邑区西山街199号吉林兰天国际商贸中心5层532室</w:t>
            </w:r>
          </w:p>
          <w:p w14:paraId="2C34DE8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联系人：</w:t>
            </w:r>
            <w:r>
              <w:rPr>
                <w:rFonts w:hint="eastAsia" w:asciiTheme="minorEastAsia" w:hAnsiTheme="minorEastAsia" w:eastAsiaTheme="minorEastAsia" w:cstheme="minorEastAsia"/>
                <w:bCs/>
                <w:snapToGrid/>
                <w:color w:val="auto"/>
                <w:kern w:val="2"/>
                <w:sz w:val="24"/>
                <w:szCs w:val="24"/>
                <w:highlight w:val="none"/>
                <w:lang w:val="en-US" w:eastAsia="zh-CN"/>
              </w:rPr>
              <w:t>杨瀚博</w:t>
            </w:r>
          </w:p>
          <w:p w14:paraId="11FE5536">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电话：0432-62082268</w:t>
            </w:r>
          </w:p>
        </w:tc>
      </w:tr>
      <w:tr w14:paraId="60E086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72AD6A9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1.1.4</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36A6451B">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项目名称</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8A033A2">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2025年度龙潭区人民检察院辅助办案采购项目</w:t>
            </w:r>
          </w:p>
        </w:tc>
      </w:tr>
      <w:tr w14:paraId="487AA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02D18B8">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1.1.5</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6281BB78">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建设地点</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2B6A99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吉林市龙潭区人民检察院</w:t>
            </w:r>
          </w:p>
        </w:tc>
      </w:tr>
      <w:tr w14:paraId="5D2320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5A8100D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1.2.1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2B0C44A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资金来源</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4A98079">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财政资金</w:t>
            </w:r>
          </w:p>
        </w:tc>
      </w:tr>
      <w:tr w14:paraId="712D1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134B52A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1.3.1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CDDE55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服务内容</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E532324">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提供全年2099件检察案件的辅助工作（具体服务需求详见磋商文件）</w:t>
            </w:r>
          </w:p>
        </w:tc>
      </w:tr>
      <w:tr w14:paraId="39E42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8A8535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1.3.2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5F9AF1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服务期限</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3B386116">
            <w:pPr>
              <w:autoSpaceDE w:val="0"/>
              <w:autoSpaceDN w:val="0"/>
              <w:adjustRightInd w:val="0"/>
              <w:spacing w:line="400" w:lineRule="exact"/>
              <w:jc w:val="both"/>
              <w:rPr>
                <w:rFonts w:hint="eastAsia" w:ascii="宋体" w:hAnsi="宋体" w:eastAsia="宋体" w:cs="宋体"/>
                <w:color w:val="auto"/>
                <w:kern w:val="0"/>
                <w:sz w:val="24"/>
                <w:szCs w:val="24"/>
                <w:highlight w:val="none"/>
                <w:lang w:val="en-US"/>
              </w:rPr>
            </w:pPr>
            <w:r>
              <w:rPr>
                <w:rFonts w:hint="eastAsia" w:asciiTheme="minorEastAsia" w:hAnsiTheme="minorEastAsia" w:eastAsiaTheme="minorEastAsia" w:cstheme="minorEastAsia"/>
                <w:bCs/>
                <w:snapToGrid/>
                <w:color w:val="auto"/>
                <w:kern w:val="2"/>
                <w:sz w:val="24"/>
                <w:szCs w:val="24"/>
                <w:highlight w:val="none"/>
                <w:lang w:val="en-US" w:eastAsia="zh-CN"/>
              </w:rPr>
              <w:t>合同签订之日起</w:t>
            </w:r>
            <w:r>
              <w:rPr>
                <w:rFonts w:hint="eastAsia" w:asciiTheme="minorEastAsia" w:hAnsiTheme="minorEastAsia" w:eastAsiaTheme="minorEastAsia" w:cstheme="minorEastAsia"/>
                <w:bCs/>
                <w:snapToGrid/>
                <w:color w:val="auto"/>
                <w:kern w:val="2"/>
                <w:sz w:val="24"/>
                <w:szCs w:val="24"/>
                <w:highlight w:val="none"/>
                <w:lang w:val="zh-CN" w:eastAsia="zh-CN"/>
              </w:rPr>
              <w:t>12个月；</w:t>
            </w:r>
          </w:p>
        </w:tc>
      </w:tr>
      <w:tr w14:paraId="366717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09CFFC4">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1.4.1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4647F195">
            <w:pPr>
              <w:autoSpaceDE w:val="0"/>
              <w:autoSpaceDN w:val="0"/>
              <w:adjustRightInd w:val="0"/>
              <w:spacing w:line="40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lang w:val="en-US" w:eastAsia="zh-CN"/>
              </w:rPr>
              <w:t>资质条件、能力和信誉</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3E77F7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1、满足《中华人民共和国政府采购法》第二十二条规定：</w:t>
            </w:r>
          </w:p>
          <w:p w14:paraId="5C4A014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（1）具有独立承担民事责任的能力；</w:t>
            </w:r>
          </w:p>
          <w:p w14:paraId="2798DE6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（2）具有良好的商业信誉和健全的财务会计制度；</w:t>
            </w:r>
          </w:p>
          <w:p w14:paraId="487AF4F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（3）具有履行合同所必需的设备和专业技术能力；</w:t>
            </w:r>
          </w:p>
          <w:p w14:paraId="621BBB6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（4）有依法缴纳税收和社会保障资金的良好记录；</w:t>
            </w:r>
          </w:p>
          <w:p w14:paraId="25D0F4A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（5）参加政府采购活动前三年内，在经营活动中没有重大违法记录；</w:t>
            </w:r>
          </w:p>
          <w:p w14:paraId="1ED22D2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（6）法律、行政法规规定的其他条件。</w:t>
            </w:r>
          </w:p>
          <w:p w14:paraId="34F87A4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2、落实政府采购政策需满足的资格要求：本次招标活动对于满足国家采购政策要求的</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按照相关规定的扶持政策执行。本项目专门面对中小企业采购。</w:t>
            </w:r>
          </w:p>
          <w:p w14:paraId="2972A48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3、本项目的特定资格要求：</w:t>
            </w:r>
          </w:p>
          <w:p w14:paraId="6426D51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（1）</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须应是具有独立法人资格的企业或其他组织，具备有效的营业执照；</w:t>
            </w:r>
          </w:p>
          <w:p w14:paraId="4D3D66C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（2）供应商须是在中华人民共和国境内注册的，具有合法经营资格的独立法人或其他组织，且具有有效的营业执照；并在人员、设备、资金等方面具有相应能力，具有履行合同所必需的设备和专业技术能力；</w:t>
            </w:r>
          </w:p>
          <w:p w14:paraId="32903D6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w:t>
            </w:r>
            <w:r>
              <w:rPr>
                <w:rFonts w:hint="eastAsia" w:asciiTheme="minorEastAsia" w:hAnsiTheme="minorEastAsia" w:eastAsiaTheme="minorEastAsia" w:cstheme="minorEastAsia"/>
                <w:bCs/>
                <w:snapToGrid/>
                <w:color w:val="auto"/>
                <w:kern w:val="2"/>
                <w:sz w:val="24"/>
                <w:szCs w:val="24"/>
                <w:highlight w:val="none"/>
                <w:lang w:val="en-US" w:eastAsia="zh-CN"/>
              </w:rPr>
              <w:t>3</w:t>
            </w:r>
            <w:r>
              <w:rPr>
                <w:rFonts w:hint="eastAsia" w:asciiTheme="minorEastAsia" w:hAnsiTheme="minorEastAsia" w:eastAsiaTheme="minorEastAsia" w:cstheme="minorEastAsia"/>
                <w:bCs/>
                <w:snapToGrid/>
                <w:color w:val="auto"/>
                <w:kern w:val="2"/>
                <w:sz w:val="24"/>
                <w:szCs w:val="24"/>
                <w:highlight w:val="none"/>
                <w:lang w:val="zh-CN" w:eastAsia="zh-CN"/>
              </w:rPr>
              <w:t>）财务要求：应出具近三年（2021年、2022年、2023年）经会计师事务所审计的财务审计报告或财务报表（新成立公司提供现有年限即可）；</w:t>
            </w:r>
          </w:p>
          <w:p w14:paraId="3B62F06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w:t>
            </w:r>
            <w:r>
              <w:rPr>
                <w:rFonts w:hint="eastAsia" w:asciiTheme="minorEastAsia" w:hAnsiTheme="minorEastAsia" w:eastAsiaTheme="minorEastAsia" w:cstheme="minorEastAsia"/>
                <w:bCs/>
                <w:snapToGrid/>
                <w:color w:val="auto"/>
                <w:kern w:val="2"/>
                <w:sz w:val="24"/>
                <w:szCs w:val="24"/>
                <w:highlight w:val="none"/>
                <w:lang w:val="en-US" w:eastAsia="zh-CN"/>
              </w:rPr>
              <w:t>4</w:t>
            </w:r>
            <w:r>
              <w:rPr>
                <w:rFonts w:hint="eastAsia" w:asciiTheme="minorEastAsia" w:hAnsiTheme="minorEastAsia" w:eastAsiaTheme="minorEastAsia" w:cstheme="minorEastAsia"/>
                <w:bCs/>
                <w:snapToGrid/>
                <w:color w:val="auto"/>
                <w:kern w:val="2"/>
                <w:sz w:val="24"/>
                <w:szCs w:val="24"/>
                <w:highlight w:val="none"/>
                <w:lang w:val="zh-CN" w:eastAsia="zh-CN"/>
              </w:rPr>
              <w:t>）与采购人存在利害关系可能影响招标公正性的法人、其他组织或者个人，不得参加</w:t>
            </w:r>
            <w:r>
              <w:rPr>
                <w:rFonts w:hint="eastAsia" w:asciiTheme="minorEastAsia" w:hAnsiTheme="minorEastAsia" w:eastAsiaTheme="minorEastAsia" w:cstheme="minorEastAsia"/>
                <w:bCs/>
                <w:snapToGrid/>
                <w:color w:val="auto"/>
                <w:kern w:val="2"/>
                <w:sz w:val="24"/>
                <w:szCs w:val="24"/>
                <w:highlight w:val="none"/>
                <w:lang w:val="en-US" w:eastAsia="zh-CN"/>
              </w:rPr>
              <w:t>磋商</w:t>
            </w:r>
            <w:r>
              <w:rPr>
                <w:rFonts w:hint="eastAsia" w:asciiTheme="minorEastAsia" w:hAnsiTheme="minorEastAsia" w:eastAsiaTheme="minorEastAsia" w:cstheme="minorEastAsia"/>
                <w:bCs/>
                <w:snapToGrid/>
                <w:color w:val="auto"/>
                <w:kern w:val="2"/>
                <w:sz w:val="24"/>
                <w:szCs w:val="24"/>
                <w:highlight w:val="none"/>
                <w:lang w:val="zh-CN" w:eastAsia="zh-CN"/>
              </w:rPr>
              <w:t>；单位负责人为同一人或者存在直接控股、管理关系的不同供应商，不得参加同一合同项下的政府采购活动。如出现上述情况，相关供应商的报价均将被拒绝；</w:t>
            </w:r>
          </w:p>
          <w:p w14:paraId="6533AE1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3.2本次招标不接受联合体投标。</w:t>
            </w:r>
          </w:p>
          <w:p w14:paraId="06DAD5C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3.3本次招标实行资格后审，资格审查的具体要求见磋商文件。资格后审不合格的</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响应文件将按废标处理。</w:t>
            </w:r>
          </w:p>
          <w:p w14:paraId="1553034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3.4拒绝列入政府取消投标资格记录期间的企业或个人投标。</w:t>
            </w:r>
          </w:p>
          <w:p w14:paraId="5645E4DE">
            <w:pPr>
              <w:keepNext/>
              <w:keepLines/>
              <w:widowControl w:val="0"/>
              <w:kinsoku/>
              <w:autoSpaceDE/>
              <w:autoSpaceDN/>
              <w:adjustRightInd/>
              <w:snapToGrid/>
              <w:spacing w:after="0" w:line="360" w:lineRule="auto"/>
              <w:jc w:val="both"/>
              <w:textAlignment w:val="auto"/>
              <w:outlineLvl w:val="1"/>
              <w:rPr>
                <w:rFonts w:hint="default" w:ascii="宋体" w:hAnsi="宋体" w:eastAsia="宋体" w:cs="宋体"/>
                <w:color w:val="auto"/>
                <w:kern w:val="0"/>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3.5按照《财政部关于在政府采购活动中查询及使用信用记录有关问题的通知》（财库〔2016〕125号）的要求，根据“信用中国”网站（</w:t>
            </w:r>
            <w:r>
              <w:rPr>
                <w:rFonts w:hint="eastAsia" w:asciiTheme="minorEastAsia" w:hAnsiTheme="minorEastAsia" w:eastAsiaTheme="minorEastAsia" w:cstheme="minorEastAsia"/>
                <w:bCs/>
                <w:snapToGrid/>
                <w:color w:val="auto"/>
                <w:kern w:val="2"/>
                <w:sz w:val="24"/>
                <w:szCs w:val="24"/>
                <w:highlight w:val="none"/>
                <w:lang w:val="zh-CN" w:eastAsia="zh-CN"/>
              </w:rPr>
              <w:fldChar w:fldCharType="begin"/>
            </w:r>
            <w:r>
              <w:rPr>
                <w:rFonts w:hint="eastAsia" w:asciiTheme="minorEastAsia" w:hAnsiTheme="minorEastAsia" w:eastAsiaTheme="minorEastAsia" w:cstheme="minorEastAsia"/>
                <w:bCs/>
                <w:snapToGrid/>
                <w:color w:val="auto"/>
                <w:kern w:val="2"/>
                <w:sz w:val="24"/>
                <w:szCs w:val="24"/>
                <w:highlight w:val="none"/>
                <w:lang w:val="zh-CN" w:eastAsia="zh-CN"/>
              </w:rPr>
              <w:instrText xml:space="preserve"> HYPERLINK "http://www.creditchina.gov.cn/" </w:instrText>
            </w:r>
            <w:r>
              <w:rPr>
                <w:rFonts w:hint="eastAsia" w:asciiTheme="minorEastAsia" w:hAnsiTheme="minorEastAsia" w:eastAsiaTheme="minorEastAsia" w:cstheme="minorEastAsia"/>
                <w:bCs/>
                <w:snapToGrid/>
                <w:color w:val="auto"/>
                <w:kern w:val="2"/>
                <w:sz w:val="24"/>
                <w:szCs w:val="24"/>
                <w:highlight w:val="none"/>
                <w:lang w:val="zh-CN" w:eastAsia="zh-CN"/>
              </w:rPr>
              <w:fldChar w:fldCharType="separate"/>
            </w:r>
            <w:r>
              <w:rPr>
                <w:rFonts w:hint="eastAsia" w:asciiTheme="minorEastAsia" w:hAnsiTheme="minorEastAsia" w:eastAsiaTheme="minorEastAsia" w:cstheme="minorEastAsia"/>
                <w:bCs/>
                <w:snapToGrid/>
                <w:color w:val="auto"/>
                <w:kern w:val="2"/>
                <w:sz w:val="24"/>
                <w:szCs w:val="24"/>
                <w:highlight w:val="none"/>
                <w:lang w:val="zh-CN" w:eastAsia="zh-CN"/>
              </w:rPr>
              <w:t>www.creditchina.gov.cn</w:t>
            </w:r>
            <w:r>
              <w:rPr>
                <w:rFonts w:hint="eastAsia" w:asciiTheme="minorEastAsia" w:hAnsiTheme="minorEastAsia" w:eastAsiaTheme="minorEastAsia" w:cstheme="minorEastAsia"/>
                <w:bCs/>
                <w:snapToGrid/>
                <w:color w:val="auto"/>
                <w:kern w:val="2"/>
                <w:sz w:val="24"/>
                <w:szCs w:val="24"/>
                <w:highlight w:val="none"/>
                <w:lang w:val="zh-CN" w:eastAsia="zh-CN"/>
              </w:rPr>
              <w:fldChar w:fldCharType="end"/>
            </w:r>
            <w:r>
              <w:rPr>
                <w:rFonts w:hint="eastAsia" w:asciiTheme="minorEastAsia" w:hAnsiTheme="minorEastAsia" w:eastAsiaTheme="minorEastAsia" w:cstheme="minorEastAsia"/>
                <w:bCs/>
                <w:snapToGrid/>
                <w:color w:val="auto"/>
                <w:kern w:val="2"/>
                <w:sz w:val="24"/>
                <w:szCs w:val="24"/>
                <w:highlight w:val="none"/>
                <w:lang w:val="zh-CN" w:eastAsia="zh-CN"/>
              </w:rPr>
              <w:t>）、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响应文件中。对未按规定进行信用信息查询的</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（包括单位和个人）将不能通过投标资格审查。</w:t>
            </w:r>
          </w:p>
        </w:tc>
      </w:tr>
      <w:tr w14:paraId="07CF5C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518934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1.4.2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B5FDFC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是否接受联合体投标</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EB8180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√不接受</w:t>
            </w:r>
          </w:p>
          <w:p w14:paraId="27A8B34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接受,应满足下列要求:/</w:t>
            </w:r>
          </w:p>
        </w:tc>
      </w:tr>
      <w:tr w14:paraId="096748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8"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7BCA72FD">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1.4.4</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EF72D85">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资格审查方式</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C31A835">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资格后审</w:t>
            </w:r>
          </w:p>
        </w:tc>
      </w:tr>
      <w:tr w14:paraId="399480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17F12B9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1.9.1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318A42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踏勘现场</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5237E4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√不组织</w:t>
            </w:r>
          </w:p>
          <w:p w14:paraId="6B1704F8">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组织,踏勘时间：踏勘集中地点：</w:t>
            </w:r>
          </w:p>
        </w:tc>
      </w:tr>
      <w:tr w14:paraId="313888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8396A5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1.10.1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1D1BA3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val="en-US" w:eastAsia="zh-CN"/>
              </w:rPr>
              <w:t>预备会</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7B59C66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√不召开</w:t>
            </w:r>
          </w:p>
          <w:p w14:paraId="4B55BA1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召开,召开时间：召开地点：</w:t>
            </w:r>
          </w:p>
        </w:tc>
      </w:tr>
      <w:tr w14:paraId="2B94E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98E2B6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1.10.3</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467840A0">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en-US" w:eastAsia="zh-CN"/>
              </w:rPr>
              <w:t>截止时间</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597AB6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2025年</w:t>
            </w:r>
            <w:r>
              <w:rPr>
                <w:rFonts w:hint="eastAsia" w:asciiTheme="minorEastAsia" w:hAnsiTheme="minorEastAsia" w:eastAsiaTheme="minorEastAsia" w:cstheme="minorEastAsia"/>
                <w:bCs/>
                <w:snapToGrid/>
                <w:color w:val="auto"/>
                <w:kern w:val="2"/>
                <w:sz w:val="24"/>
                <w:szCs w:val="24"/>
                <w:highlight w:val="none"/>
                <w:lang w:val="en-US" w:eastAsia="zh-CN"/>
              </w:rPr>
              <w:t>4月11日13</w:t>
            </w:r>
            <w:r>
              <w:rPr>
                <w:rFonts w:hint="eastAsia" w:asciiTheme="minorEastAsia" w:hAnsiTheme="minorEastAsia" w:eastAsiaTheme="minorEastAsia" w:cstheme="minorEastAsia"/>
                <w:bCs/>
                <w:snapToGrid/>
                <w:color w:val="auto"/>
                <w:kern w:val="2"/>
                <w:sz w:val="24"/>
                <w:szCs w:val="24"/>
                <w:highlight w:val="none"/>
                <w:lang w:val="zh-CN" w:eastAsia="zh-CN"/>
              </w:rPr>
              <w:t>时</w:t>
            </w:r>
          </w:p>
        </w:tc>
      </w:tr>
      <w:tr w14:paraId="226BE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26FD6403">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5E723465">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分包</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C461BF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√不允许</w:t>
            </w:r>
          </w:p>
          <w:p w14:paraId="0CA2FA8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允许,分包内容要求:</w:t>
            </w:r>
          </w:p>
          <w:p w14:paraId="3E92D65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分包金额要求:</w:t>
            </w:r>
          </w:p>
          <w:p w14:paraId="12E3D8F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接受分包的第三人资质要求:</w:t>
            </w:r>
          </w:p>
        </w:tc>
      </w:tr>
      <w:tr w14:paraId="68A9FC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05D41D5">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FFC2993">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偏离</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DF06AB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√不允许</w:t>
            </w:r>
          </w:p>
          <w:p w14:paraId="098D2B7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允许，允许偏离幅度及其处理方法</w:t>
            </w:r>
          </w:p>
        </w:tc>
      </w:tr>
      <w:tr w14:paraId="04E190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DC4F97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2.1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374F65F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构成</w:t>
            </w:r>
            <w:r>
              <w:rPr>
                <w:rFonts w:hint="eastAsia" w:ascii="宋体" w:hAnsi="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val="zh-CN" w:eastAsia="zh-CN"/>
              </w:rPr>
              <w:t>文件的其他材料</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281B18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本项目的澄清、修改、补充说明文件（如有）。</w:t>
            </w:r>
          </w:p>
          <w:p w14:paraId="48A8F17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注：采购代理机构将上述内容以带有编号的补遗文件发送到“政采云”平台(http：//www.zcygov.cn)答疑文件中，各供应商登录“政采云”平台(http：//www.zcygov.cn)答疑文件处自行下载。如果供应商未在上述答疑文件中收到相应文件，请及时与采购代理机构联系，否则采购人和采购代理机构不承担任何责任。</w:t>
            </w:r>
          </w:p>
        </w:tc>
      </w:tr>
      <w:tr w14:paraId="5484C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8" w:hRule="atLeast"/>
          <w:jc w:val="center"/>
        </w:trPr>
        <w:tc>
          <w:tcPr>
            <w:tcW w:w="1151" w:type="dxa"/>
            <w:vMerge w:val="restart"/>
            <w:tcBorders>
              <w:top w:val="single" w:color="auto" w:sz="4" w:space="0"/>
              <w:left w:val="single" w:color="auto" w:sz="4" w:space="0"/>
              <w:right w:val="single" w:color="auto" w:sz="4" w:space="0"/>
            </w:tcBorders>
            <w:noWrap w:val="0"/>
            <w:vAlign w:val="center"/>
          </w:tcPr>
          <w:p w14:paraId="61B57080">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2.2.1</w:t>
            </w:r>
          </w:p>
        </w:tc>
        <w:tc>
          <w:tcPr>
            <w:tcW w:w="2251" w:type="dxa"/>
            <w:vMerge w:val="restart"/>
            <w:tcBorders>
              <w:top w:val="single" w:color="auto" w:sz="4" w:space="0"/>
              <w:left w:val="single" w:color="auto" w:sz="4" w:space="0"/>
              <w:right w:val="single" w:color="auto" w:sz="4" w:space="0"/>
            </w:tcBorders>
            <w:noWrap w:val="0"/>
            <w:vAlign w:val="center"/>
          </w:tcPr>
          <w:p w14:paraId="34644167">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供应商要求澄清</w:t>
            </w:r>
            <w:r>
              <w:rPr>
                <w:rFonts w:hint="eastAsia" w:ascii="宋体" w:hAnsi="宋体" w:cs="宋体"/>
                <w:color w:val="auto"/>
                <w:kern w:val="0"/>
                <w:sz w:val="24"/>
                <w:szCs w:val="24"/>
                <w:highlight w:val="none"/>
                <w:lang w:val="zh-CN" w:eastAsia="zh-CN"/>
              </w:rPr>
              <w:t>磋商文件</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473C0AF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时间：</w:t>
            </w:r>
            <w:r>
              <w:rPr>
                <w:rFonts w:hint="eastAsia" w:asciiTheme="minorEastAsia" w:hAnsiTheme="minorEastAsia" w:eastAsiaTheme="minorEastAsia" w:cstheme="minorEastAsia"/>
                <w:bCs/>
                <w:snapToGrid/>
                <w:color w:val="auto"/>
                <w:kern w:val="2"/>
                <w:sz w:val="24"/>
                <w:szCs w:val="24"/>
                <w:highlight w:val="none"/>
                <w:lang w:val="en-US" w:eastAsia="zh-CN"/>
              </w:rPr>
              <w:t>响应</w:t>
            </w:r>
            <w:r>
              <w:rPr>
                <w:rFonts w:hint="eastAsia" w:asciiTheme="minorEastAsia" w:hAnsiTheme="minorEastAsia" w:eastAsiaTheme="minorEastAsia" w:cstheme="minorEastAsia"/>
                <w:bCs/>
                <w:snapToGrid/>
                <w:color w:val="auto"/>
                <w:kern w:val="2"/>
                <w:sz w:val="24"/>
                <w:szCs w:val="24"/>
                <w:highlight w:val="none"/>
                <w:lang w:val="zh-CN" w:eastAsia="zh-CN"/>
              </w:rPr>
              <w:t>截止时间前 5 天前</w:t>
            </w:r>
          </w:p>
        </w:tc>
      </w:tr>
      <w:tr w14:paraId="323D3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8" w:hRule="atLeast"/>
          <w:jc w:val="center"/>
        </w:trPr>
        <w:tc>
          <w:tcPr>
            <w:tcW w:w="1151" w:type="dxa"/>
            <w:vMerge w:val="continue"/>
            <w:tcBorders>
              <w:left w:val="single" w:color="auto" w:sz="4" w:space="0"/>
              <w:bottom w:val="single" w:color="auto" w:sz="4" w:space="0"/>
              <w:right w:val="single" w:color="auto" w:sz="4" w:space="0"/>
            </w:tcBorders>
            <w:noWrap w:val="0"/>
            <w:vAlign w:val="center"/>
          </w:tcPr>
          <w:p w14:paraId="3790A2C9">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color w:val="auto"/>
                <w:sz w:val="24"/>
                <w:szCs w:val="24"/>
                <w:highlight w:val="none"/>
              </w:rPr>
            </w:pPr>
          </w:p>
        </w:tc>
        <w:tc>
          <w:tcPr>
            <w:tcW w:w="2251" w:type="dxa"/>
            <w:vMerge w:val="continue"/>
            <w:tcBorders>
              <w:left w:val="single" w:color="auto" w:sz="4" w:space="0"/>
              <w:bottom w:val="single" w:color="auto" w:sz="4" w:space="0"/>
              <w:right w:val="single" w:color="auto" w:sz="4" w:space="0"/>
            </w:tcBorders>
            <w:noWrap w:val="0"/>
            <w:vAlign w:val="center"/>
          </w:tcPr>
          <w:p w14:paraId="4C3B2D5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color w:val="auto"/>
                <w:sz w:val="24"/>
                <w:szCs w:val="24"/>
                <w:highlight w:val="none"/>
              </w:rPr>
            </w:pP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F58D55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形式：各供应商使用CA数字证书登录“政采云”平台(http：//www.zcygov.cn)供应商提问栏在线提问，并致电采购代理机构13944220268（供应商在此时间之后提出的问题，采购人不再进行澄清和答复）。</w:t>
            </w:r>
          </w:p>
        </w:tc>
      </w:tr>
      <w:tr w14:paraId="47FBDB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8" w:hRule="atLeast"/>
          <w:jc w:val="center"/>
        </w:trPr>
        <w:tc>
          <w:tcPr>
            <w:tcW w:w="1151" w:type="dxa"/>
            <w:tcBorders>
              <w:left w:val="single" w:color="auto" w:sz="4" w:space="0"/>
              <w:bottom w:val="single" w:color="auto" w:sz="4" w:space="0"/>
              <w:right w:val="single" w:color="auto" w:sz="4" w:space="0"/>
            </w:tcBorders>
            <w:noWrap w:val="0"/>
            <w:vAlign w:val="center"/>
          </w:tcPr>
          <w:p w14:paraId="54BD1CC7">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2.2.2</w:t>
            </w:r>
          </w:p>
        </w:tc>
        <w:tc>
          <w:tcPr>
            <w:tcW w:w="2251" w:type="dxa"/>
            <w:tcBorders>
              <w:left w:val="single" w:color="auto" w:sz="4" w:space="0"/>
              <w:bottom w:val="single" w:color="auto" w:sz="4" w:space="0"/>
              <w:right w:val="single" w:color="auto" w:sz="4" w:space="0"/>
            </w:tcBorders>
            <w:noWrap w:val="0"/>
            <w:vAlign w:val="center"/>
          </w:tcPr>
          <w:p w14:paraId="1AA49989">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磋商文件澄清发出的形式</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318082C">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本项目所有澄清、答疑文件均在“政采云”平台中发布，供应商无需回复确认。因供应商自身原因未能及时查阅所导致的对本项目有关文件理解错误由供应商自行承担。</w:t>
            </w:r>
          </w:p>
        </w:tc>
      </w:tr>
      <w:tr w14:paraId="57A12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0" w:hRule="atLeast"/>
          <w:jc w:val="center"/>
        </w:trPr>
        <w:tc>
          <w:tcPr>
            <w:tcW w:w="1151" w:type="dxa"/>
            <w:vMerge w:val="restart"/>
            <w:tcBorders>
              <w:left w:val="single" w:color="auto" w:sz="4" w:space="0"/>
              <w:right w:val="single" w:color="auto" w:sz="4" w:space="0"/>
            </w:tcBorders>
            <w:noWrap w:val="0"/>
            <w:vAlign w:val="center"/>
          </w:tcPr>
          <w:p w14:paraId="540D1861">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2.2.3</w:t>
            </w:r>
          </w:p>
        </w:tc>
        <w:tc>
          <w:tcPr>
            <w:tcW w:w="2251" w:type="dxa"/>
            <w:vMerge w:val="restart"/>
            <w:tcBorders>
              <w:left w:val="single" w:color="auto" w:sz="4" w:space="0"/>
              <w:right w:val="single" w:color="auto" w:sz="4" w:space="0"/>
            </w:tcBorders>
            <w:noWrap w:val="0"/>
            <w:vAlign w:val="center"/>
          </w:tcPr>
          <w:p w14:paraId="3F1C521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供应商确认收到</w:t>
            </w:r>
            <w:r>
              <w:rPr>
                <w:rFonts w:hint="eastAsia" w:ascii="宋体" w:hAnsi="宋体" w:cs="宋体"/>
                <w:color w:val="auto"/>
                <w:kern w:val="0"/>
                <w:sz w:val="24"/>
                <w:szCs w:val="24"/>
                <w:highlight w:val="none"/>
                <w:lang w:val="zh-CN" w:eastAsia="zh-CN"/>
              </w:rPr>
              <w:t>磋商文件</w:t>
            </w:r>
            <w:r>
              <w:rPr>
                <w:rFonts w:hint="eastAsia" w:ascii="宋体" w:hAnsi="宋体" w:eastAsia="宋体" w:cs="宋体"/>
                <w:color w:val="auto"/>
                <w:kern w:val="0"/>
                <w:sz w:val="24"/>
                <w:szCs w:val="24"/>
                <w:highlight w:val="none"/>
                <w:lang w:val="zh-CN" w:eastAsia="zh-CN"/>
              </w:rPr>
              <w:t>澄清</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CB46D8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时间：收到澄清后24小时内（以发出时间为准）。</w:t>
            </w:r>
          </w:p>
        </w:tc>
      </w:tr>
      <w:tr w14:paraId="76F9A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0" w:hRule="atLeast"/>
          <w:jc w:val="center"/>
        </w:trPr>
        <w:tc>
          <w:tcPr>
            <w:tcW w:w="1151" w:type="dxa"/>
            <w:vMerge w:val="continue"/>
            <w:tcBorders>
              <w:left w:val="single" w:color="auto" w:sz="4" w:space="0"/>
              <w:bottom w:val="single" w:color="auto" w:sz="4" w:space="0"/>
              <w:right w:val="single" w:color="auto" w:sz="4" w:space="0"/>
            </w:tcBorders>
            <w:noWrap w:val="0"/>
            <w:vAlign w:val="center"/>
          </w:tcPr>
          <w:p w14:paraId="239D8618">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color w:val="auto"/>
                <w:sz w:val="24"/>
                <w:szCs w:val="24"/>
                <w:highlight w:val="none"/>
              </w:rPr>
            </w:pPr>
          </w:p>
        </w:tc>
        <w:tc>
          <w:tcPr>
            <w:tcW w:w="2251" w:type="dxa"/>
            <w:vMerge w:val="continue"/>
            <w:tcBorders>
              <w:left w:val="single" w:color="auto" w:sz="4" w:space="0"/>
              <w:bottom w:val="single" w:color="auto" w:sz="4" w:space="0"/>
              <w:right w:val="single" w:color="auto" w:sz="4" w:space="0"/>
            </w:tcBorders>
            <w:noWrap w:val="0"/>
            <w:vAlign w:val="center"/>
          </w:tcPr>
          <w:p w14:paraId="4A3EF83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color w:val="auto"/>
                <w:sz w:val="24"/>
                <w:szCs w:val="24"/>
                <w:highlight w:val="none"/>
              </w:rPr>
            </w:pP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1D53F7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形式：本项目所有修改文件均在“政采云”平台(http：//www.zcygov.cn)”中发布，供应商收到后必须以确认函的形式发送至采购代理机构的邮箱</w:t>
            </w:r>
            <w:r>
              <w:rPr>
                <w:rFonts w:hint="eastAsia" w:asciiTheme="minorEastAsia" w:hAnsiTheme="minorEastAsia" w:eastAsiaTheme="minorEastAsia" w:cstheme="minorEastAsia"/>
                <w:bCs/>
                <w:snapToGrid/>
                <w:color w:val="auto"/>
                <w:kern w:val="2"/>
                <w:sz w:val="24"/>
                <w:szCs w:val="24"/>
                <w:highlight w:val="none"/>
                <w:lang w:val="en-US" w:eastAsia="zh-CN"/>
              </w:rPr>
              <w:t>542003642</w:t>
            </w:r>
            <w:r>
              <w:rPr>
                <w:rFonts w:hint="eastAsia" w:asciiTheme="minorEastAsia" w:hAnsiTheme="minorEastAsia" w:eastAsiaTheme="minorEastAsia" w:cstheme="minorEastAsia"/>
                <w:bCs/>
                <w:snapToGrid/>
                <w:color w:val="auto"/>
                <w:kern w:val="2"/>
                <w:sz w:val="24"/>
                <w:szCs w:val="24"/>
                <w:highlight w:val="none"/>
                <w:lang w:val="zh-CN" w:eastAsia="zh-CN"/>
              </w:rPr>
              <w:t>@qq.com，因供应商自身原因未能及时查阅下载所导致的对本项目有关文件理解错误由供应商自行承担。</w:t>
            </w:r>
          </w:p>
        </w:tc>
      </w:tr>
      <w:tr w14:paraId="0AFA15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0" w:hRule="atLeast"/>
          <w:jc w:val="center"/>
        </w:trPr>
        <w:tc>
          <w:tcPr>
            <w:tcW w:w="1151" w:type="dxa"/>
            <w:tcBorders>
              <w:left w:val="single" w:color="auto" w:sz="4" w:space="0"/>
              <w:bottom w:val="single" w:color="auto" w:sz="4" w:space="0"/>
              <w:right w:val="single" w:color="auto" w:sz="4" w:space="0"/>
            </w:tcBorders>
            <w:noWrap w:val="0"/>
            <w:vAlign w:val="center"/>
          </w:tcPr>
          <w:p w14:paraId="2A19C98C">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2.3.</w:t>
            </w:r>
            <w:r>
              <w:rPr>
                <w:rFonts w:hint="eastAsia" w:ascii="宋体" w:hAnsi="宋体" w:eastAsia="宋体" w:cs="宋体"/>
                <w:color w:val="auto"/>
                <w:kern w:val="0"/>
                <w:sz w:val="24"/>
                <w:szCs w:val="24"/>
                <w:highlight w:val="none"/>
                <w:lang w:val="en-US" w:eastAsia="zh-CN"/>
              </w:rPr>
              <w:t>1</w:t>
            </w:r>
          </w:p>
        </w:tc>
        <w:tc>
          <w:tcPr>
            <w:tcW w:w="2251" w:type="dxa"/>
            <w:tcBorders>
              <w:left w:val="single" w:color="auto" w:sz="4" w:space="0"/>
              <w:bottom w:val="single" w:color="auto" w:sz="4" w:space="0"/>
              <w:right w:val="single" w:color="auto" w:sz="4" w:space="0"/>
            </w:tcBorders>
            <w:noWrap w:val="0"/>
            <w:vAlign w:val="center"/>
          </w:tcPr>
          <w:p w14:paraId="48C17FAC">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磋商文件修改发出的形式</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438E889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本项目所有澄清、答疑文件均在“政采云”平台(http：//www.zcygov.cn)中发布，供应商无需回复确认。因供应商自身原因未能及时查阅所导致的对本项目有关文件理解错误由供应商自行承担。</w:t>
            </w:r>
          </w:p>
        </w:tc>
      </w:tr>
      <w:tr w14:paraId="646BC8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4" w:hRule="atLeast"/>
          <w:jc w:val="center"/>
        </w:trPr>
        <w:tc>
          <w:tcPr>
            <w:tcW w:w="1151" w:type="dxa"/>
            <w:vMerge w:val="restart"/>
            <w:tcBorders>
              <w:left w:val="single" w:color="auto" w:sz="4" w:space="0"/>
              <w:right w:val="single" w:color="auto" w:sz="4" w:space="0"/>
            </w:tcBorders>
            <w:noWrap w:val="0"/>
            <w:vAlign w:val="center"/>
          </w:tcPr>
          <w:p w14:paraId="1E1250FF">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2.3.</w:t>
            </w:r>
            <w:r>
              <w:rPr>
                <w:rFonts w:hint="eastAsia" w:ascii="宋体" w:hAnsi="宋体" w:eastAsia="宋体" w:cs="宋体"/>
                <w:color w:val="auto"/>
                <w:kern w:val="0"/>
                <w:sz w:val="24"/>
                <w:szCs w:val="24"/>
                <w:highlight w:val="none"/>
                <w:lang w:val="en-US" w:eastAsia="zh-CN"/>
              </w:rPr>
              <w:t>2</w:t>
            </w:r>
          </w:p>
        </w:tc>
        <w:tc>
          <w:tcPr>
            <w:tcW w:w="2251" w:type="dxa"/>
            <w:vMerge w:val="restart"/>
            <w:tcBorders>
              <w:left w:val="single" w:color="auto" w:sz="4" w:space="0"/>
              <w:right w:val="single" w:color="auto" w:sz="4" w:space="0"/>
            </w:tcBorders>
            <w:noWrap w:val="0"/>
            <w:vAlign w:val="center"/>
          </w:tcPr>
          <w:p w14:paraId="0D190B5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供应商确认收到磋商文件修改</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A37591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响应截止时间 5 日前</w:t>
            </w:r>
          </w:p>
        </w:tc>
      </w:tr>
      <w:tr w14:paraId="30096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4" w:hRule="atLeast"/>
          <w:jc w:val="center"/>
        </w:trPr>
        <w:tc>
          <w:tcPr>
            <w:tcW w:w="1151" w:type="dxa"/>
            <w:vMerge w:val="continue"/>
            <w:tcBorders>
              <w:left w:val="single" w:color="auto" w:sz="4" w:space="0"/>
              <w:bottom w:val="single" w:color="auto" w:sz="4" w:space="0"/>
              <w:right w:val="single" w:color="auto" w:sz="4" w:space="0"/>
            </w:tcBorders>
            <w:noWrap w:val="0"/>
            <w:vAlign w:val="center"/>
          </w:tcPr>
          <w:p w14:paraId="1E550CEA">
            <w:pPr>
              <w:spacing w:line="288" w:lineRule="auto"/>
              <w:rPr>
                <w:color w:val="auto"/>
                <w:sz w:val="24"/>
                <w:szCs w:val="24"/>
                <w:highlight w:val="none"/>
              </w:rPr>
            </w:pPr>
          </w:p>
        </w:tc>
        <w:tc>
          <w:tcPr>
            <w:tcW w:w="2251" w:type="dxa"/>
            <w:vMerge w:val="continue"/>
            <w:tcBorders>
              <w:left w:val="single" w:color="auto" w:sz="4" w:space="0"/>
              <w:bottom w:val="single" w:color="auto" w:sz="4" w:space="0"/>
              <w:right w:val="single" w:color="auto" w:sz="4" w:space="0"/>
            </w:tcBorders>
            <w:noWrap w:val="0"/>
            <w:vAlign w:val="center"/>
          </w:tcPr>
          <w:p w14:paraId="0B4211DA">
            <w:pPr>
              <w:spacing w:line="288" w:lineRule="auto"/>
              <w:rPr>
                <w:color w:val="auto"/>
                <w:sz w:val="24"/>
                <w:szCs w:val="24"/>
                <w:highlight w:val="none"/>
              </w:rPr>
            </w:pP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3D2DFD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形式：在“政采云”平台(http：//www.zcygov.cn)澄清</w:t>
            </w:r>
          </w:p>
        </w:tc>
      </w:tr>
      <w:tr w14:paraId="4F627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BE3C599">
            <w:pPr>
              <w:autoSpaceDE w:val="0"/>
              <w:autoSpaceDN w:val="0"/>
              <w:adjustRightInd w:val="0"/>
              <w:spacing w:line="40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3.1.1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B76ED13">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构成磋商文件的其他材料</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A929A7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宋体" w:hAnsi="宋体" w:eastAsia="宋体" w:cs="宋体"/>
                <w:color w:val="auto"/>
                <w:kern w:val="0"/>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的下列资质证明文件的复印件随</w:t>
            </w:r>
            <w:r>
              <w:rPr>
                <w:rFonts w:hint="eastAsia" w:asciiTheme="minorEastAsia" w:hAnsiTheme="minorEastAsia" w:eastAsiaTheme="minorEastAsia" w:cstheme="minorEastAsia"/>
                <w:bCs/>
                <w:snapToGrid/>
                <w:color w:val="auto"/>
                <w:kern w:val="2"/>
                <w:sz w:val="24"/>
                <w:szCs w:val="24"/>
                <w:highlight w:val="none"/>
                <w:lang w:val="en-US" w:eastAsia="zh-CN"/>
              </w:rPr>
              <w:t>响应</w:t>
            </w:r>
            <w:r>
              <w:rPr>
                <w:rFonts w:hint="eastAsia" w:asciiTheme="minorEastAsia" w:hAnsiTheme="minorEastAsia" w:eastAsiaTheme="minorEastAsia" w:cstheme="minorEastAsia"/>
                <w:bCs/>
                <w:snapToGrid/>
                <w:color w:val="auto"/>
                <w:kern w:val="2"/>
                <w:sz w:val="24"/>
                <w:szCs w:val="24"/>
                <w:highlight w:val="none"/>
                <w:lang w:val="zh-CN" w:eastAsia="zh-CN"/>
              </w:rPr>
              <w:t xml:space="preserve">文件同时上传： </w:t>
            </w:r>
          </w:p>
          <w:p w14:paraId="4C5E504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1、营业执照副本及资质复印件并加盖公章；</w:t>
            </w:r>
          </w:p>
          <w:p w14:paraId="7DE00D2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2、人员、设备、资金等方面具有相应能力，具有履行合同所必需的设备和专业技术能力的</w:t>
            </w:r>
            <w:r>
              <w:rPr>
                <w:rFonts w:hint="eastAsia" w:asciiTheme="minorEastAsia" w:hAnsiTheme="minorEastAsia" w:eastAsiaTheme="minorEastAsia" w:cstheme="minorEastAsia"/>
                <w:bCs/>
                <w:snapToGrid/>
                <w:color w:val="auto"/>
                <w:kern w:val="2"/>
                <w:sz w:val="24"/>
                <w:szCs w:val="24"/>
                <w:highlight w:val="none"/>
                <w:lang w:val="en-US" w:eastAsia="zh-CN"/>
              </w:rPr>
              <w:t>证明</w:t>
            </w:r>
            <w:r>
              <w:rPr>
                <w:rFonts w:hint="eastAsia" w:asciiTheme="minorEastAsia" w:hAnsiTheme="minorEastAsia" w:eastAsiaTheme="minorEastAsia" w:cstheme="minorEastAsia"/>
                <w:bCs/>
                <w:snapToGrid/>
                <w:color w:val="auto"/>
                <w:kern w:val="2"/>
                <w:sz w:val="24"/>
                <w:szCs w:val="24"/>
                <w:highlight w:val="none"/>
                <w:lang w:val="zh-CN" w:eastAsia="zh-CN"/>
              </w:rPr>
              <w:t>；</w:t>
            </w:r>
          </w:p>
          <w:p w14:paraId="7589111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3、</w:t>
            </w:r>
            <w:r>
              <w:rPr>
                <w:rFonts w:hint="eastAsia" w:asciiTheme="minorEastAsia" w:hAnsiTheme="minorEastAsia" w:eastAsiaTheme="minorEastAsia" w:cstheme="minorEastAsia"/>
                <w:bCs/>
                <w:snapToGrid/>
                <w:color w:val="auto"/>
                <w:kern w:val="2"/>
                <w:sz w:val="24"/>
                <w:szCs w:val="24"/>
                <w:highlight w:val="none"/>
                <w:lang w:val="zh-CN" w:eastAsia="zh-CN"/>
              </w:rPr>
              <w:t>项目负责人</w:t>
            </w:r>
            <w:r>
              <w:rPr>
                <w:rFonts w:hint="eastAsia" w:asciiTheme="minorEastAsia" w:hAnsiTheme="minorEastAsia" w:eastAsiaTheme="minorEastAsia" w:cstheme="minorEastAsia"/>
                <w:bCs/>
                <w:snapToGrid/>
                <w:color w:val="auto"/>
                <w:kern w:val="2"/>
                <w:sz w:val="24"/>
                <w:szCs w:val="24"/>
                <w:highlight w:val="none"/>
                <w:lang w:val="en-US" w:eastAsia="zh-CN"/>
              </w:rPr>
              <w:t>职称证</w:t>
            </w:r>
            <w:r>
              <w:rPr>
                <w:rFonts w:hint="eastAsia" w:asciiTheme="minorEastAsia" w:hAnsiTheme="minorEastAsia" w:eastAsiaTheme="minorEastAsia" w:cstheme="minorEastAsia"/>
                <w:bCs/>
                <w:snapToGrid/>
                <w:color w:val="auto"/>
                <w:kern w:val="2"/>
                <w:sz w:val="24"/>
                <w:szCs w:val="24"/>
                <w:highlight w:val="none"/>
                <w:lang w:val="zh-CN" w:eastAsia="zh-CN"/>
              </w:rPr>
              <w:t>复印件并加盖公章；</w:t>
            </w:r>
          </w:p>
          <w:p w14:paraId="27C597E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4</w:t>
            </w:r>
            <w:r>
              <w:rPr>
                <w:rFonts w:hint="eastAsia" w:asciiTheme="minorEastAsia" w:hAnsiTheme="minorEastAsia" w:eastAsiaTheme="minorEastAsia" w:cstheme="minorEastAsia"/>
                <w:bCs/>
                <w:snapToGrid/>
                <w:color w:val="auto"/>
                <w:kern w:val="2"/>
                <w:sz w:val="24"/>
                <w:szCs w:val="24"/>
                <w:highlight w:val="none"/>
                <w:lang w:val="zh-CN" w:eastAsia="zh-CN"/>
              </w:rPr>
              <w:t xml:space="preserve">、财务状况良好，应出具近三年（2021年、2022年、2023年）经会计师事务所审计的财务审计报告或财务报表（新成立的公司需提供当年银行出具的公司资信证明或提供一份财务状况良好承诺书）复印件并加盖公章。 </w:t>
            </w:r>
          </w:p>
          <w:p w14:paraId="464F805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5</w:t>
            </w:r>
            <w:r>
              <w:rPr>
                <w:rFonts w:hint="eastAsia" w:asciiTheme="minorEastAsia" w:hAnsiTheme="minorEastAsia" w:eastAsiaTheme="minorEastAsia" w:cstheme="minorEastAsia"/>
                <w:bCs/>
                <w:snapToGrid/>
                <w:color w:val="auto"/>
                <w:kern w:val="2"/>
                <w:sz w:val="24"/>
                <w:szCs w:val="24"/>
                <w:highlight w:val="none"/>
                <w:lang w:val="zh-CN" w:eastAsia="zh-CN"/>
              </w:rPr>
              <w:t>、近三年（202</w:t>
            </w:r>
            <w:r>
              <w:rPr>
                <w:rFonts w:hint="eastAsia" w:asciiTheme="minorEastAsia" w:hAnsiTheme="minorEastAsia" w:eastAsiaTheme="minorEastAsia" w:cstheme="minorEastAsia"/>
                <w:bCs/>
                <w:snapToGrid/>
                <w:color w:val="auto"/>
                <w:kern w:val="2"/>
                <w:sz w:val="24"/>
                <w:szCs w:val="24"/>
                <w:highlight w:val="none"/>
                <w:lang w:val="en-US" w:eastAsia="zh-CN"/>
              </w:rPr>
              <w:t>2</w:t>
            </w:r>
            <w:r>
              <w:rPr>
                <w:rFonts w:hint="eastAsia" w:asciiTheme="minorEastAsia" w:hAnsiTheme="minorEastAsia" w:eastAsiaTheme="minorEastAsia" w:cstheme="minorEastAsia"/>
                <w:bCs/>
                <w:snapToGrid/>
                <w:color w:val="auto"/>
                <w:kern w:val="2"/>
                <w:sz w:val="24"/>
                <w:szCs w:val="24"/>
                <w:highlight w:val="none"/>
                <w:lang w:val="zh-CN" w:eastAsia="zh-CN"/>
              </w:rPr>
              <w:t>年</w:t>
            </w:r>
            <w:r>
              <w:rPr>
                <w:rFonts w:hint="eastAsia" w:asciiTheme="minorEastAsia" w:hAnsiTheme="minorEastAsia" w:eastAsiaTheme="minorEastAsia" w:cstheme="minorEastAsia"/>
                <w:bCs/>
                <w:snapToGrid/>
                <w:color w:val="auto"/>
                <w:kern w:val="2"/>
                <w:sz w:val="24"/>
                <w:szCs w:val="24"/>
                <w:highlight w:val="none"/>
                <w:lang w:val="en-US" w:eastAsia="zh-CN"/>
              </w:rPr>
              <w:t>4</w:t>
            </w:r>
            <w:r>
              <w:rPr>
                <w:rFonts w:hint="eastAsia" w:asciiTheme="minorEastAsia" w:hAnsiTheme="minorEastAsia" w:eastAsiaTheme="minorEastAsia" w:cstheme="minorEastAsia"/>
                <w:bCs/>
                <w:snapToGrid/>
                <w:color w:val="auto"/>
                <w:kern w:val="2"/>
                <w:sz w:val="24"/>
                <w:szCs w:val="24"/>
                <w:highlight w:val="none"/>
                <w:lang w:val="zh-CN" w:eastAsia="zh-CN"/>
              </w:rPr>
              <w:t xml:space="preserve">月1日-至今）类似项目经验业绩证明文件（如有须提供中标通知书或合同），否则该项业绩视为无效，复印件并加盖公章； </w:t>
            </w:r>
          </w:p>
          <w:p w14:paraId="3859F7D4">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6</w:t>
            </w:r>
            <w:r>
              <w:rPr>
                <w:rFonts w:hint="eastAsia" w:asciiTheme="minorEastAsia" w:hAnsiTheme="minorEastAsia" w:eastAsiaTheme="minorEastAsia" w:cstheme="minorEastAsia"/>
                <w:bCs/>
                <w:snapToGrid/>
                <w:color w:val="auto"/>
                <w:kern w:val="2"/>
                <w:sz w:val="24"/>
                <w:szCs w:val="24"/>
                <w:highlight w:val="none"/>
                <w:lang w:val="zh-CN" w:eastAsia="zh-CN"/>
              </w:rPr>
              <w:t>、未被“信用中国”网站（https://www.creditchina.gov.cn）列入“失信被执行人、重大税收违法案件当事人”记录名单的查询截图；未被“中国政府采购网”（www.ccgp.gov.cn）列入“政府采购严重违法失信行为记录名单”的截图；（裁判日期：202</w:t>
            </w:r>
            <w:r>
              <w:rPr>
                <w:rFonts w:hint="eastAsia" w:asciiTheme="minorEastAsia" w:hAnsiTheme="minorEastAsia" w:eastAsiaTheme="minorEastAsia" w:cstheme="minorEastAsia"/>
                <w:bCs/>
                <w:snapToGrid/>
                <w:color w:val="auto"/>
                <w:kern w:val="2"/>
                <w:sz w:val="24"/>
                <w:szCs w:val="24"/>
                <w:highlight w:val="none"/>
                <w:lang w:val="en-US" w:eastAsia="zh-CN"/>
              </w:rPr>
              <w:t>2</w:t>
            </w:r>
            <w:r>
              <w:rPr>
                <w:rFonts w:hint="eastAsia" w:asciiTheme="minorEastAsia" w:hAnsiTheme="minorEastAsia" w:eastAsiaTheme="minorEastAsia" w:cstheme="minorEastAsia"/>
                <w:bCs/>
                <w:snapToGrid/>
                <w:color w:val="auto"/>
                <w:kern w:val="2"/>
                <w:sz w:val="24"/>
                <w:szCs w:val="24"/>
                <w:highlight w:val="none"/>
                <w:lang w:val="zh-CN" w:eastAsia="zh-CN"/>
              </w:rPr>
              <w:t>年1月1日至今，案由：行贿）</w:t>
            </w:r>
            <w:r>
              <w:rPr>
                <w:rFonts w:hint="eastAsia" w:ascii="宋体" w:hAnsi="宋体" w:eastAsia="宋体" w:cs="宋体"/>
                <w:color w:val="auto"/>
                <w:kern w:val="0"/>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单位和个人（指法定代表人）未在“中国裁判文书网”(wenshu.court.gov.cn)上有行贿犯罪行为的查询截图；未被工商行政管理机关在全国企业信用信息公示系统（www.gsxt.gov.cn）中列入严重违法失信企业名单；（复印件加盖公章，以上所有截图必须包括单位名称、查询内容及查询时间，查询时间为磋商公告发布之日至开标截止之日期间内任意一天）；</w:t>
            </w:r>
          </w:p>
          <w:p w14:paraId="16586A3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7</w:t>
            </w:r>
            <w:r>
              <w:rPr>
                <w:rFonts w:hint="eastAsia" w:asciiTheme="minorEastAsia" w:hAnsiTheme="minorEastAsia" w:eastAsiaTheme="minorEastAsia" w:cstheme="minorEastAsia"/>
                <w:bCs/>
                <w:snapToGrid/>
                <w:color w:val="auto"/>
                <w:kern w:val="2"/>
                <w:sz w:val="24"/>
                <w:szCs w:val="24"/>
                <w:highlight w:val="none"/>
                <w:lang w:val="zh-CN" w:eastAsia="zh-CN"/>
              </w:rPr>
              <w:t>、依法缴纳税收以及社会保障资金的相关材料（近6个月任意一个月即可）（复印件加盖公章）</w:t>
            </w:r>
          </w:p>
          <w:p w14:paraId="048BC5D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8</w:t>
            </w:r>
            <w:r>
              <w:rPr>
                <w:rFonts w:hint="eastAsia" w:asciiTheme="minorEastAsia" w:hAnsiTheme="minorEastAsia" w:eastAsiaTheme="minorEastAsia" w:cstheme="minorEastAsia"/>
                <w:bCs/>
                <w:snapToGrid/>
                <w:color w:val="auto"/>
                <w:kern w:val="2"/>
                <w:sz w:val="24"/>
                <w:szCs w:val="24"/>
                <w:highlight w:val="none"/>
                <w:lang w:val="zh-CN" w:eastAsia="zh-CN"/>
              </w:rPr>
              <w:t>、加盖公章或财务章的</w:t>
            </w:r>
            <w:r>
              <w:rPr>
                <w:rFonts w:hint="eastAsia" w:asciiTheme="minorEastAsia" w:hAnsiTheme="minorEastAsia" w:eastAsiaTheme="minorEastAsia" w:cstheme="minorEastAsia"/>
                <w:bCs/>
                <w:snapToGrid/>
                <w:color w:val="auto"/>
                <w:kern w:val="2"/>
                <w:sz w:val="24"/>
                <w:szCs w:val="24"/>
                <w:highlight w:val="none"/>
                <w:lang w:val="en-US" w:eastAsia="zh-CN"/>
              </w:rPr>
              <w:t>磋商</w:t>
            </w:r>
            <w:r>
              <w:rPr>
                <w:rFonts w:hint="eastAsia" w:asciiTheme="minorEastAsia" w:hAnsiTheme="minorEastAsia" w:eastAsiaTheme="minorEastAsia" w:cstheme="minorEastAsia"/>
                <w:bCs/>
                <w:snapToGrid/>
                <w:color w:val="auto"/>
                <w:kern w:val="2"/>
                <w:sz w:val="24"/>
                <w:szCs w:val="24"/>
                <w:highlight w:val="none"/>
                <w:lang w:val="zh-CN" w:eastAsia="zh-CN"/>
              </w:rPr>
              <w:t xml:space="preserve">保证金缴纳凭证或投标保函； </w:t>
            </w:r>
          </w:p>
          <w:p w14:paraId="013353B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9</w:t>
            </w:r>
            <w:r>
              <w:rPr>
                <w:rFonts w:hint="eastAsia" w:asciiTheme="minorEastAsia" w:hAnsiTheme="minorEastAsia" w:eastAsiaTheme="minorEastAsia" w:cstheme="minorEastAsia"/>
                <w:bCs/>
                <w:snapToGrid/>
                <w:color w:val="auto"/>
                <w:kern w:val="2"/>
                <w:sz w:val="24"/>
                <w:szCs w:val="24"/>
                <w:highlight w:val="none"/>
                <w:lang w:val="zh-CN" w:eastAsia="zh-CN"/>
              </w:rPr>
              <w:t>、基本账户开户证明或基本存款账户信息，加盖公章</w:t>
            </w:r>
          </w:p>
          <w:p w14:paraId="28F4B6F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10</w:t>
            </w:r>
            <w:r>
              <w:rPr>
                <w:rFonts w:hint="eastAsia" w:asciiTheme="minorEastAsia" w:hAnsiTheme="minorEastAsia" w:eastAsiaTheme="minorEastAsia" w:cstheme="minorEastAsia"/>
                <w:bCs/>
                <w:snapToGrid/>
                <w:color w:val="auto"/>
                <w:kern w:val="2"/>
                <w:sz w:val="24"/>
                <w:szCs w:val="24"/>
                <w:highlight w:val="none"/>
                <w:lang w:val="zh-CN" w:eastAsia="zh-CN"/>
              </w:rPr>
              <w:t xml:space="preserve">、磋商文件要求的其他材料。 </w:t>
            </w:r>
          </w:p>
          <w:p w14:paraId="2FA15A9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 xml:space="preserve">注： </w:t>
            </w:r>
          </w:p>
          <w:p w14:paraId="03C1BED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1、上述证件应在</w:t>
            </w:r>
            <w:r>
              <w:rPr>
                <w:rFonts w:hint="eastAsia" w:asciiTheme="minorEastAsia" w:hAnsiTheme="minorEastAsia" w:eastAsiaTheme="minorEastAsia" w:cstheme="minorEastAsia"/>
                <w:bCs/>
                <w:snapToGrid/>
                <w:color w:val="auto"/>
                <w:kern w:val="2"/>
                <w:sz w:val="24"/>
                <w:szCs w:val="24"/>
                <w:highlight w:val="none"/>
                <w:lang w:val="en-US" w:eastAsia="zh-CN"/>
              </w:rPr>
              <w:t>响应</w:t>
            </w:r>
            <w:r>
              <w:rPr>
                <w:rFonts w:hint="eastAsia" w:asciiTheme="minorEastAsia" w:hAnsiTheme="minorEastAsia" w:eastAsiaTheme="minorEastAsia" w:cstheme="minorEastAsia"/>
                <w:bCs/>
                <w:snapToGrid/>
                <w:color w:val="auto"/>
                <w:kern w:val="2"/>
                <w:sz w:val="24"/>
                <w:szCs w:val="24"/>
                <w:highlight w:val="none"/>
                <w:lang w:val="zh-CN" w:eastAsia="zh-CN"/>
              </w:rPr>
              <w:t xml:space="preserve">文件其他材料中上传。 </w:t>
            </w:r>
          </w:p>
          <w:p w14:paraId="70FFC65E">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 xml:space="preserve">2、未按照磋商文件要求上传递交的按无效投标处理，由此引发的 </w:t>
            </w:r>
          </w:p>
          <w:p w14:paraId="20537C55">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后果和责任由</w:t>
            </w:r>
            <w:r>
              <w:rPr>
                <w:rFonts w:hint="eastAsia" w:ascii="宋体" w:hAnsi="宋体" w:eastAsia="宋体" w:cs="宋体"/>
                <w:color w:val="auto"/>
                <w:kern w:val="0"/>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自行承担。</w:t>
            </w:r>
          </w:p>
        </w:tc>
      </w:tr>
      <w:tr w14:paraId="074F95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23D5B04A">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3.2.4</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951DB6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最高限价</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B9544AC">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预算金额总价：99.25万元；</w:t>
            </w:r>
          </w:p>
          <w:p w14:paraId="33CCC98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*（供应商单价报价及总报价均不能超过项目预算金额，否则在评审中应当认定其投标无效，视为废标）。</w:t>
            </w:r>
          </w:p>
          <w:p w14:paraId="28508058">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color w:val="auto"/>
                <w:kern w:val="0"/>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各供应商如出现明显低价，经评审后发现为恶意低价竞标行为的及超过的投标报价的均按废标处理。</w:t>
            </w:r>
          </w:p>
        </w:tc>
      </w:tr>
      <w:tr w14:paraId="096C8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EA03CA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3.3.1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327866D">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val="en-US" w:eastAsia="zh-CN"/>
              </w:rPr>
              <w:t>有效期</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3F81751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响应截止日期后90天</w:t>
            </w:r>
          </w:p>
        </w:tc>
      </w:tr>
      <w:tr w14:paraId="7F109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6DB232E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3.4.1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29B5AB1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磋商保证金</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788E2CD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是否要求供应商递交磋商保证金：</w:t>
            </w:r>
          </w:p>
          <w:p w14:paraId="7E291747">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fldChar w:fldCharType="begin"/>
            </w:r>
            <w:r>
              <w:rPr>
                <w:rFonts w:hint="eastAsia" w:asciiTheme="minorEastAsia" w:hAnsiTheme="minorEastAsia" w:eastAsiaTheme="minorEastAsia" w:cstheme="minorEastAsia"/>
                <w:bCs/>
                <w:snapToGrid/>
                <w:color w:val="auto"/>
                <w:kern w:val="2"/>
                <w:sz w:val="24"/>
                <w:szCs w:val="24"/>
                <w:highlight w:val="none"/>
                <w:lang w:val="en-US" w:eastAsia="zh-CN"/>
              </w:rPr>
              <w:instrText xml:space="preserve">eq \o\ac(□,√)</w:instrText>
            </w:r>
            <w:r>
              <w:rPr>
                <w:rFonts w:hint="eastAsia" w:asciiTheme="minorEastAsia" w:hAnsiTheme="minorEastAsia" w:eastAsiaTheme="minorEastAsia" w:cstheme="minorEastAsia"/>
                <w:bCs/>
                <w:snapToGrid/>
                <w:color w:val="auto"/>
                <w:kern w:val="2"/>
                <w:sz w:val="24"/>
                <w:szCs w:val="24"/>
                <w:highlight w:val="none"/>
                <w:lang w:val="en-US" w:eastAsia="zh-CN"/>
              </w:rPr>
              <w:fldChar w:fldCharType="end"/>
            </w:r>
            <w:r>
              <w:rPr>
                <w:rFonts w:hint="eastAsia" w:asciiTheme="minorEastAsia" w:hAnsiTheme="minorEastAsia" w:eastAsiaTheme="minorEastAsia" w:cstheme="minorEastAsia"/>
                <w:bCs/>
                <w:snapToGrid/>
                <w:color w:val="auto"/>
                <w:kern w:val="2"/>
                <w:sz w:val="24"/>
                <w:szCs w:val="24"/>
                <w:highlight w:val="none"/>
                <w:lang w:val="en-US" w:eastAsia="zh-CN"/>
              </w:rPr>
              <w:t>要求，递交磋商保证金的形式：</w:t>
            </w:r>
          </w:p>
          <w:p w14:paraId="0303E3AC">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1、支票、汇票、本票；</w:t>
            </w:r>
          </w:p>
          <w:p w14:paraId="106B828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2、金融机构、担保机构出具的保函；</w:t>
            </w:r>
          </w:p>
          <w:p w14:paraId="6B42D9D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3、银行转账、电汇等。</w:t>
            </w:r>
          </w:p>
          <w:p w14:paraId="5D903D6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磋商保证金的金额：1.98万元</w:t>
            </w:r>
          </w:p>
          <w:p w14:paraId="2FA278D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递交截止时间：2025年4月11日13时</w:t>
            </w:r>
          </w:p>
          <w:p w14:paraId="654534CA">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收款单位：华夏城投项目管理有限公司</w:t>
            </w:r>
          </w:p>
          <w:p w14:paraId="5EC81CB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保证金交纳银行：吉林环城农村商业银行股份有限公司政务服务中心支行</w:t>
            </w:r>
          </w:p>
          <w:p w14:paraId="38946834">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 xml:space="preserve">账户名称：华夏城投项目管理有限公司吉林市分公司 </w:t>
            </w:r>
          </w:p>
          <w:p w14:paraId="3EFA94F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开户行：吉林环城农村商业银行股份有限公司政务服务中心支行。</w:t>
            </w:r>
          </w:p>
          <w:p w14:paraId="1CCF502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账号：0720622011015200007242</w:t>
            </w:r>
          </w:p>
          <w:p w14:paraId="4BC5A0B1">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 xml:space="preserve">联系人：杨瀚博  </w:t>
            </w:r>
          </w:p>
          <w:p w14:paraId="08B95029">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联系电话：0432-62082268</w:t>
            </w:r>
          </w:p>
          <w:p w14:paraId="0CB33E8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注：磋商保证金的形式：包括现金，银行出具的现金支票、保兑支票、银行汇票，银行、工程担保机构出具的保函。以转账、现金形式提交的磋商保证金应当从</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的基本账户一次性转出，并在进账凭证上明确用途、项目名称（可简写）及项目编号、联系人及电话，以便核对查实。递交保函的供应商，均须在保证金递交截止日期前，由被授权委托人携带授权委托书原件、被授权人身份证原件、保函原件到代理机构进行核验保函的真实有效性，同时供应商应备份好保函扫描件，对不能查证属实的，代理机构可拒绝接收。对于伪造保函的，代理机构会及时向公安机关举报。（为保证投标企业磋商保证金或保函准确存入指定账户及保函合法性，避免出现因磋商保证金递交失误而导致的废标，</w:t>
            </w:r>
            <w:r>
              <w:rPr>
                <w:rFonts w:hint="eastAsia" w:asciiTheme="minorEastAsia" w:hAnsiTheme="minorEastAsia" w:eastAsiaTheme="minorEastAsia" w:cstheme="minorEastAsia"/>
                <w:bCs/>
                <w:snapToGrid/>
                <w:color w:val="auto"/>
                <w:kern w:val="2"/>
                <w:sz w:val="24"/>
                <w:szCs w:val="24"/>
                <w:highlight w:val="none"/>
                <w:lang w:val="en-US" w:eastAsia="zh-CN"/>
              </w:rPr>
              <w:t>供应商</w:t>
            </w:r>
            <w:r>
              <w:rPr>
                <w:rFonts w:hint="eastAsia" w:asciiTheme="minorEastAsia" w:hAnsiTheme="minorEastAsia" w:eastAsiaTheme="minorEastAsia" w:cstheme="minorEastAsia"/>
                <w:bCs/>
                <w:snapToGrid/>
                <w:color w:val="auto"/>
                <w:kern w:val="2"/>
                <w:sz w:val="24"/>
                <w:szCs w:val="24"/>
                <w:highlight w:val="none"/>
                <w:lang w:val="zh-CN" w:eastAsia="zh-CN"/>
              </w:rPr>
              <w:t>须在保证金递交截止日期前，将汇款凭证、保函回执扫描件发</w:t>
            </w:r>
            <w:r>
              <w:rPr>
                <w:rFonts w:hint="eastAsia" w:asciiTheme="minorEastAsia" w:hAnsiTheme="minorEastAsia" w:eastAsiaTheme="minorEastAsia" w:cstheme="minorEastAsia"/>
                <w:bCs/>
                <w:snapToGrid/>
                <w:color w:val="auto"/>
                <w:kern w:val="2"/>
                <w:sz w:val="24"/>
                <w:szCs w:val="24"/>
                <w:highlight w:val="none"/>
                <w:lang w:val="zh-CN" w:eastAsia="zh-CN"/>
              </w:rPr>
              <w:fldChar w:fldCharType="begin"/>
            </w:r>
            <w:r>
              <w:rPr>
                <w:rFonts w:hint="eastAsia" w:asciiTheme="minorEastAsia" w:hAnsiTheme="minorEastAsia" w:eastAsiaTheme="minorEastAsia" w:cstheme="minorEastAsia"/>
                <w:bCs/>
                <w:snapToGrid/>
                <w:color w:val="auto"/>
                <w:kern w:val="2"/>
                <w:sz w:val="24"/>
                <w:szCs w:val="24"/>
                <w:highlight w:val="none"/>
                <w:lang w:val="zh-CN" w:eastAsia="zh-CN"/>
              </w:rPr>
              <w:instrText xml:space="preserve"> HYPERLINK "mailto:送至代理机构指定邮箱bid2021@qq.com进行确认" \h </w:instrText>
            </w:r>
            <w:r>
              <w:rPr>
                <w:rFonts w:hint="eastAsia" w:asciiTheme="minorEastAsia" w:hAnsiTheme="minorEastAsia" w:eastAsiaTheme="minorEastAsia" w:cstheme="minorEastAsia"/>
                <w:bCs/>
                <w:snapToGrid/>
                <w:color w:val="auto"/>
                <w:kern w:val="2"/>
                <w:sz w:val="24"/>
                <w:szCs w:val="24"/>
                <w:highlight w:val="none"/>
                <w:lang w:val="zh-CN" w:eastAsia="zh-CN"/>
              </w:rPr>
              <w:fldChar w:fldCharType="separate"/>
            </w:r>
            <w:r>
              <w:rPr>
                <w:rFonts w:hint="eastAsia" w:asciiTheme="minorEastAsia" w:hAnsiTheme="minorEastAsia" w:eastAsiaTheme="minorEastAsia" w:cstheme="minorEastAsia"/>
                <w:bCs/>
                <w:snapToGrid/>
                <w:color w:val="auto"/>
                <w:kern w:val="2"/>
                <w:sz w:val="24"/>
                <w:szCs w:val="24"/>
                <w:highlight w:val="none"/>
                <w:lang w:val="zh-CN" w:eastAsia="zh-CN"/>
              </w:rPr>
              <w:t>送至代理机构指定邮箱542003642@qq.com进行确认，</w:t>
            </w:r>
            <w:r>
              <w:rPr>
                <w:rFonts w:hint="eastAsia" w:asciiTheme="minorEastAsia" w:hAnsiTheme="minorEastAsia" w:eastAsiaTheme="minorEastAsia" w:cstheme="minorEastAsia"/>
                <w:bCs/>
                <w:snapToGrid/>
                <w:color w:val="auto"/>
                <w:kern w:val="2"/>
                <w:sz w:val="24"/>
                <w:szCs w:val="24"/>
                <w:highlight w:val="none"/>
                <w:lang w:val="zh-CN" w:eastAsia="zh-CN"/>
              </w:rPr>
              <w:fldChar w:fldCharType="end"/>
            </w:r>
            <w:r>
              <w:rPr>
                <w:rFonts w:hint="eastAsia" w:asciiTheme="minorEastAsia" w:hAnsiTheme="minorEastAsia" w:eastAsiaTheme="minorEastAsia" w:cstheme="minorEastAsia"/>
                <w:bCs/>
                <w:snapToGrid/>
                <w:color w:val="auto"/>
                <w:kern w:val="2"/>
                <w:sz w:val="24"/>
                <w:szCs w:val="24"/>
                <w:highlight w:val="none"/>
                <w:lang w:val="zh-CN" w:eastAsia="zh-CN"/>
              </w:rPr>
              <w:t>供应商应确保此笔款项或保函在磋商保证金递交截止时间前送达，磋商保证金交付时间以保证金到帐或收到保函的时间为准）。</w:t>
            </w:r>
          </w:p>
          <w:p w14:paraId="6F87C527">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zh-CN" w:eastAsia="zh-CN"/>
              </w:rPr>
              <w:t>磋商保证金是</w:t>
            </w:r>
            <w:r>
              <w:rPr>
                <w:rFonts w:hint="eastAsia" w:asciiTheme="minorEastAsia" w:hAnsiTheme="minorEastAsia" w:eastAsiaTheme="minorEastAsia" w:cstheme="minorEastAsia"/>
                <w:bCs/>
                <w:snapToGrid/>
                <w:color w:val="auto"/>
                <w:kern w:val="2"/>
                <w:sz w:val="24"/>
                <w:szCs w:val="24"/>
                <w:highlight w:val="none"/>
                <w:lang w:val="en-US" w:eastAsia="zh-CN"/>
              </w:rPr>
              <w:t>响应</w:t>
            </w:r>
            <w:r>
              <w:rPr>
                <w:rFonts w:hint="eastAsia" w:asciiTheme="minorEastAsia" w:hAnsiTheme="minorEastAsia" w:eastAsiaTheme="minorEastAsia" w:cstheme="minorEastAsia"/>
                <w:bCs/>
                <w:snapToGrid/>
                <w:color w:val="auto"/>
                <w:kern w:val="2"/>
                <w:sz w:val="24"/>
                <w:szCs w:val="24"/>
                <w:highlight w:val="none"/>
                <w:lang w:val="zh-CN" w:eastAsia="zh-CN"/>
              </w:rPr>
              <w:t>文件的组成部分，未按以上相关要求递交磋商保证金的供应商，视为磋商保证金无效，初步评审不通过，不再进入详细评审，一切后果由供应商自行承担。</w:t>
            </w:r>
          </w:p>
        </w:tc>
      </w:tr>
      <w:tr w14:paraId="1955C1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5E2C5EF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3.5.2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2B4ED9D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近年财务状况的年份要求</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32AD552">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近3年（2021年～2023年）（新成立企业，自成立之日起至响应截止之日止）</w:t>
            </w:r>
          </w:p>
        </w:tc>
      </w:tr>
      <w:tr w14:paraId="5CD08C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57DDA81B">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3.5.3</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52ADC3F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近年完成的类似项目的年份要求</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A517EA6">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2022年至今</w:t>
            </w:r>
          </w:p>
        </w:tc>
      </w:tr>
      <w:tr w14:paraId="4EFDD5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F345F8D">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3.5.5</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3A0DAD8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近年发生的诉讼及仲裁情况的年份要求</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C8C61DD">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2022年至今</w:t>
            </w:r>
          </w:p>
        </w:tc>
      </w:tr>
      <w:tr w14:paraId="7DDD2C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73B01292">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3.6</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6F5E991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是否允许递交备选</w:t>
            </w:r>
            <w:r>
              <w:rPr>
                <w:rFonts w:hint="eastAsia" w:ascii="宋体" w:hAnsi="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en-US" w:eastAsia="zh-CN"/>
              </w:rPr>
              <w:t>方案</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4CC22020">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√不允许允许</w:t>
            </w:r>
          </w:p>
        </w:tc>
      </w:tr>
      <w:tr w14:paraId="78F7D0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6CC7659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3.7.3</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3DA9F024">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签字或盖章要求</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32503FB4">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响应文件应按磋商文件规定格式进行相应签字和相应盖章。</w:t>
            </w:r>
          </w:p>
        </w:tc>
      </w:tr>
      <w:tr w14:paraId="2F87D2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64FDA7E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3.7.4</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2D04B59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响应文件份数</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7215DAF">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正本1份，副本2份，电子版：（U盘）一份。</w:t>
            </w:r>
          </w:p>
          <w:p w14:paraId="20D535C3">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注：1.电子版响应文件：网上递交。电子响应文件在政采云平台上直接上传响应文件。逾期未上传的响应文件，采购人不予受理。</w:t>
            </w:r>
          </w:p>
          <w:p w14:paraId="604E5A76">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zh-CN"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2.纸质版文件（纸质版文件须为电子标书的打印版）、电子版文件需在开标当日提交至吉林市昌邑区西山街199号吉林兰天国际商贸中心5层532室</w:t>
            </w:r>
          </w:p>
        </w:tc>
      </w:tr>
      <w:tr w14:paraId="3D690D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E38CF0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3.7.5</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F32CA95">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装订要求</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0274DAF">
            <w:pPr>
              <w:keepNext/>
              <w:keepLines/>
              <w:widowControl w:val="0"/>
              <w:kinsoku/>
              <w:autoSpaceDE/>
              <w:autoSpaceDN/>
              <w:adjustRightInd/>
              <w:snapToGrid/>
              <w:spacing w:after="0" w:line="360" w:lineRule="auto"/>
              <w:jc w:val="both"/>
              <w:textAlignment w:val="auto"/>
              <w:outlineLvl w:val="1"/>
              <w:rPr>
                <w:rFonts w:hint="default"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响应文件正本与副本应采用A4纸印刷（图表页除外），分别装订成册，编制目录和页码。均采用左侧胶装方式，并不得采用活页装订。</w:t>
            </w:r>
          </w:p>
        </w:tc>
      </w:tr>
      <w:tr w14:paraId="300890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95282D8">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C001290">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供应商上传提交</w:t>
            </w:r>
            <w:r>
              <w:rPr>
                <w:rFonts w:hint="eastAsia" w:ascii="宋体" w:hAnsi="宋体" w:cs="宋体"/>
                <w:color w:val="auto"/>
                <w:kern w:val="0"/>
                <w:sz w:val="24"/>
                <w:szCs w:val="24"/>
                <w:highlight w:val="none"/>
                <w:lang w:val="zh-CN" w:eastAsia="zh-CN"/>
              </w:rPr>
              <w:t>响应</w:t>
            </w:r>
            <w:r>
              <w:rPr>
                <w:rFonts w:hint="eastAsia" w:ascii="宋体" w:hAnsi="宋体" w:eastAsia="宋体" w:cs="宋体"/>
                <w:color w:val="auto"/>
                <w:kern w:val="0"/>
                <w:sz w:val="24"/>
                <w:szCs w:val="24"/>
                <w:highlight w:val="none"/>
                <w:lang w:val="zh-CN" w:eastAsia="zh-CN"/>
              </w:rPr>
              <w:t>文件的截止时间(开标时间）</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6996DE7">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2025年4月11日13时（北京时间）</w:t>
            </w:r>
          </w:p>
        </w:tc>
      </w:tr>
      <w:tr w14:paraId="33C72F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1E547EE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4.1.2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7FC04E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封套上写明</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599F440">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纸质版文件无需进行封套、密封。</w:t>
            </w:r>
          </w:p>
        </w:tc>
      </w:tr>
      <w:tr w14:paraId="4CE4F4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7D70F315">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078721B">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供应商上传提交</w:t>
            </w:r>
            <w:r>
              <w:rPr>
                <w:rFonts w:hint="eastAsia" w:ascii="宋体" w:hAnsi="宋体" w:cs="宋体"/>
                <w:color w:val="auto"/>
                <w:kern w:val="0"/>
                <w:sz w:val="24"/>
                <w:szCs w:val="24"/>
                <w:highlight w:val="none"/>
                <w:lang w:val="zh-CN" w:eastAsia="zh-CN"/>
              </w:rPr>
              <w:t>响应</w:t>
            </w:r>
            <w:r>
              <w:rPr>
                <w:rFonts w:hint="eastAsia" w:ascii="宋体" w:hAnsi="宋体" w:eastAsia="宋体" w:cs="宋体"/>
                <w:color w:val="auto"/>
                <w:kern w:val="0"/>
                <w:sz w:val="24"/>
                <w:szCs w:val="24"/>
                <w:highlight w:val="none"/>
                <w:lang w:val="zh-CN" w:eastAsia="zh-CN"/>
              </w:rPr>
              <w:t>文件的截止时间(开标时间）</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27303301">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2025年4月11日13时（北京时间）</w:t>
            </w:r>
          </w:p>
        </w:tc>
      </w:tr>
      <w:tr w14:paraId="5EA77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D17C1A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EB3031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供应商上传提交</w:t>
            </w:r>
            <w:r>
              <w:rPr>
                <w:rFonts w:hint="eastAsia" w:ascii="宋体" w:hAnsi="宋体" w:cs="宋体"/>
                <w:color w:val="auto"/>
                <w:kern w:val="0"/>
                <w:sz w:val="24"/>
                <w:szCs w:val="24"/>
                <w:highlight w:val="none"/>
                <w:lang w:val="zh-CN" w:eastAsia="zh-CN"/>
              </w:rPr>
              <w:t>响应</w:t>
            </w:r>
            <w:r>
              <w:rPr>
                <w:rFonts w:hint="eastAsia" w:ascii="宋体" w:hAnsi="宋体" w:eastAsia="宋体" w:cs="宋体"/>
                <w:color w:val="auto"/>
                <w:kern w:val="0"/>
                <w:sz w:val="24"/>
                <w:szCs w:val="24"/>
                <w:highlight w:val="none"/>
                <w:lang w:val="zh-CN" w:eastAsia="zh-CN"/>
              </w:rPr>
              <w:t>文件的平台</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21EAC58">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本项目执行电子化招投标，供应商在现场递交纸版及电子版（U盘）响应文件的同时须通过政府采购云平台（网址：http://www.zcygov.cn）递交电子版响应文件。</w:t>
            </w:r>
          </w:p>
        </w:tc>
      </w:tr>
      <w:tr w14:paraId="2B4418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22B9A1B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4.2.3</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04A4F5E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是否退还响应文件</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5798A8CC">
            <w:pPr>
              <w:keepNext/>
              <w:keepLines/>
              <w:widowControl w:val="0"/>
              <w:kinsoku/>
              <w:autoSpaceDE/>
              <w:autoSpaceDN/>
              <w:adjustRightInd/>
              <w:snapToGrid/>
              <w:spacing w:after="0" w:line="360" w:lineRule="auto"/>
              <w:jc w:val="both"/>
              <w:textAlignment w:val="auto"/>
              <w:outlineLvl w:val="1"/>
              <w:rPr>
                <w:rFonts w:hint="eastAsia" w:asciiTheme="minorEastAsia" w:hAnsiTheme="minorEastAsia" w:eastAsiaTheme="minorEastAsia" w:cstheme="minorEastAsia"/>
                <w:bCs/>
                <w:snapToGrid/>
                <w:color w:val="auto"/>
                <w:kern w:val="2"/>
                <w:sz w:val="24"/>
                <w:szCs w:val="24"/>
                <w:highlight w:val="none"/>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√否（不退还响应文件）</w:t>
            </w:r>
          </w:p>
        </w:tc>
      </w:tr>
      <w:tr w14:paraId="67276F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01F3609B">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BE159D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开标时间和地点</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3009D91A">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开标时间：</w:t>
            </w:r>
            <w:r>
              <w:rPr>
                <w:rFonts w:hint="eastAsia" w:ascii="宋体" w:hAnsi="宋体" w:cs="宋体"/>
                <w:color w:val="auto"/>
                <w:sz w:val="24"/>
                <w:szCs w:val="24"/>
                <w:highlight w:val="none"/>
                <w:shd w:val="clear" w:color="auto" w:fill="auto"/>
                <w:lang w:val="en-US" w:eastAsia="zh-CN"/>
              </w:rPr>
              <w:t>2025年4月11日13</w:t>
            </w:r>
            <w:r>
              <w:rPr>
                <w:rFonts w:hint="eastAsia" w:ascii="宋体" w:hAnsi="宋体" w:eastAsia="宋体" w:cs="宋体"/>
                <w:color w:val="auto"/>
                <w:sz w:val="24"/>
                <w:szCs w:val="24"/>
                <w:highlight w:val="none"/>
                <w:shd w:val="clear" w:color="auto" w:fill="auto"/>
                <w:lang w:val="en-US" w:eastAsia="zh-CN"/>
              </w:rPr>
              <w:t>时</w:t>
            </w:r>
          </w:p>
          <w:p w14:paraId="4C99B48E">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Theme="minorEastAsia" w:hAnsiTheme="minorEastAsia" w:eastAsiaTheme="minorEastAsia" w:cstheme="minorEastAsia"/>
                <w:bCs/>
                <w:snapToGrid/>
                <w:color w:val="auto"/>
                <w:kern w:val="2"/>
                <w:sz w:val="24"/>
                <w:szCs w:val="24"/>
                <w:highlight w:val="none"/>
                <w:lang w:val="en-US" w:eastAsia="zh-CN"/>
              </w:rPr>
              <w:t>开标地点：长春市二道区洋浦大街6669号凯利中心AB栋101开标二室</w:t>
            </w:r>
          </w:p>
        </w:tc>
      </w:tr>
      <w:tr w14:paraId="73BD1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2"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714340B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671B78C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开标程序</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76328D4E">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按系统生成的顺序。</w:t>
            </w:r>
          </w:p>
        </w:tc>
      </w:tr>
      <w:tr w14:paraId="395BE8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EB80A6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6.1.1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168EE40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评标委员会的组建</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8FFF60C">
            <w:pPr>
              <w:spacing w:line="400" w:lineRule="exact"/>
              <w:jc w:val="both"/>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评标委员会构成:3人，专家3人：</w:t>
            </w:r>
          </w:p>
        </w:tc>
      </w:tr>
      <w:tr w14:paraId="2A3821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E82179B">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6.3.2</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77F6F2B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评标委员会推荐中标候选人的人数</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4DF3B33">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zh-CN" w:eastAsia="zh-CN"/>
              </w:rPr>
              <w:t>推荐的中标候选人数：3人。评标委员会推荐初步评审合格，综合评审得分由高到低排名第一、第二、第三的供应商为中标候选人。</w:t>
            </w:r>
          </w:p>
        </w:tc>
      </w:tr>
      <w:tr w14:paraId="7B7D5F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3AE1311F">
            <w:pPr>
              <w:autoSpaceDE w:val="0"/>
              <w:autoSpaceDN w:val="0"/>
              <w:adjustRightInd w:val="0"/>
              <w:spacing w:line="400"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7.1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66DF38A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eastAsia="zh-CN"/>
              </w:rPr>
              <w:t>中标结果公告媒介及期限</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1605624E">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color w:val="auto"/>
                <w:sz w:val="24"/>
                <w:szCs w:val="24"/>
                <w:highlight w:val="none"/>
                <w:shd w:val="clear" w:color="auto" w:fill="auto"/>
                <w:lang w:val="zh-CN" w:eastAsia="zh-CN"/>
              </w:rPr>
            </w:pPr>
            <w:r>
              <w:rPr>
                <w:rFonts w:hint="eastAsia" w:ascii="宋体" w:hAnsi="宋体" w:eastAsia="宋体" w:cs="宋体"/>
                <w:color w:val="auto"/>
                <w:sz w:val="24"/>
                <w:szCs w:val="24"/>
                <w:highlight w:val="none"/>
                <w:shd w:val="clear" w:color="auto" w:fill="auto"/>
                <w:lang w:val="zh-CN" w:eastAsia="zh-CN"/>
              </w:rPr>
              <w:t>公告媒介：吉林省政府采购云平台（同步推送到吉林省政府采购网、中国政府采购网）；</w:t>
            </w:r>
          </w:p>
          <w:p w14:paraId="79AB5766">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sz w:val="24"/>
                <w:szCs w:val="24"/>
                <w:highlight w:val="none"/>
                <w:shd w:val="clear" w:color="auto" w:fill="auto"/>
                <w:lang w:val="zh-CN" w:eastAsia="zh-CN"/>
              </w:rPr>
              <w:t>公告期限：1个工作日。</w:t>
            </w:r>
          </w:p>
        </w:tc>
      </w:tr>
      <w:tr w14:paraId="7028F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1C3E37E3">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7.3.1</w:t>
            </w:r>
          </w:p>
        </w:tc>
        <w:tc>
          <w:tcPr>
            <w:tcW w:w="2251" w:type="dxa"/>
            <w:tcBorders>
              <w:top w:val="single" w:color="auto" w:sz="4" w:space="0"/>
              <w:left w:val="single" w:color="auto" w:sz="4" w:space="0"/>
              <w:bottom w:val="single" w:color="auto" w:sz="4" w:space="0"/>
              <w:right w:val="single" w:color="auto" w:sz="4" w:space="0"/>
            </w:tcBorders>
            <w:noWrap w:val="0"/>
            <w:vAlign w:val="center"/>
          </w:tcPr>
          <w:p w14:paraId="296945B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履约担保</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66C9B991">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是否要求中标供应商提交履约保证金：</w:t>
            </w:r>
          </w:p>
          <w:p w14:paraId="6D0A908B">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□要求，履约担保形式：/</w:t>
            </w:r>
          </w:p>
          <w:p w14:paraId="6804E2E8">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履约保证金的金额：/</w:t>
            </w:r>
          </w:p>
          <w:p w14:paraId="485F2454">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fldChar w:fldCharType="begin"/>
            </w:r>
            <w:r>
              <w:rPr>
                <w:rFonts w:hint="eastAsia" w:ascii="宋体" w:hAnsi="宋体" w:eastAsia="宋体" w:cs="宋体"/>
                <w:color w:val="auto"/>
                <w:sz w:val="24"/>
                <w:szCs w:val="24"/>
                <w:highlight w:val="none"/>
                <w:shd w:val="clear" w:color="auto" w:fill="auto"/>
                <w:lang w:val="en-US" w:eastAsia="zh-CN"/>
              </w:rPr>
              <w:instrText xml:space="preserve">eq \o\ac(□,√)</w:instrText>
            </w:r>
            <w:r>
              <w:rPr>
                <w:rFonts w:hint="eastAsia" w:ascii="宋体" w:hAnsi="宋体" w:eastAsia="宋体" w:cs="宋体"/>
                <w:color w:val="auto"/>
                <w:sz w:val="24"/>
                <w:szCs w:val="24"/>
                <w:highlight w:val="none"/>
                <w:shd w:val="clear" w:color="auto" w:fill="auto"/>
                <w:lang w:val="en-US" w:eastAsia="zh-CN"/>
              </w:rPr>
              <w:fldChar w:fldCharType="end"/>
            </w:r>
            <w:r>
              <w:rPr>
                <w:rFonts w:hint="eastAsia" w:ascii="宋体" w:hAnsi="宋体" w:eastAsia="宋体" w:cs="宋体"/>
                <w:color w:val="auto"/>
                <w:sz w:val="24"/>
                <w:szCs w:val="24"/>
                <w:highlight w:val="none"/>
                <w:shd w:val="clear" w:color="auto" w:fill="auto"/>
                <w:lang w:val="en-US" w:eastAsia="zh-CN"/>
              </w:rPr>
              <w:t>不要求</w:t>
            </w:r>
          </w:p>
        </w:tc>
      </w:tr>
      <w:tr w14:paraId="262F7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center"/>
          </w:tcPr>
          <w:p w14:paraId="47F8077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c>
          <w:tcPr>
            <w:tcW w:w="8825" w:type="dxa"/>
            <w:gridSpan w:val="2"/>
            <w:tcBorders>
              <w:top w:val="single" w:color="auto" w:sz="4" w:space="0"/>
              <w:left w:val="single" w:color="auto" w:sz="4" w:space="0"/>
              <w:bottom w:val="single" w:color="auto" w:sz="4" w:space="0"/>
              <w:right w:val="single" w:color="auto" w:sz="4" w:space="0"/>
            </w:tcBorders>
            <w:noWrap w:val="0"/>
            <w:vAlign w:val="top"/>
          </w:tcPr>
          <w:p w14:paraId="043FAA15">
            <w:pPr>
              <w:autoSpaceDE w:val="0"/>
              <w:autoSpaceDN w:val="0"/>
              <w:adjustRightInd w:val="0"/>
              <w:spacing w:line="400" w:lineRule="exact"/>
              <w:jc w:val="both"/>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需要补充的其他内容</w:t>
            </w:r>
          </w:p>
        </w:tc>
      </w:tr>
      <w:tr w14:paraId="2DED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top"/>
          </w:tcPr>
          <w:p w14:paraId="4B96D0D7">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10.1</w:t>
            </w:r>
          </w:p>
        </w:tc>
        <w:tc>
          <w:tcPr>
            <w:tcW w:w="2251" w:type="dxa"/>
            <w:tcBorders>
              <w:top w:val="single" w:color="auto" w:sz="4" w:space="0"/>
              <w:left w:val="single" w:color="auto" w:sz="4" w:space="0"/>
              <w:bottom w:val="single" w:color="auto" w:sz="4" w:space="0"/>
              <w:right w:val="single" w:color="auto" w:sz="4" w:space="0"/>
            </w:tcBorders>
            <w:noWrap w:val="0"/>
            <w:vAlign w:val="top"/>
          </w:tcPr>
          <w:p w14:paraId="483BFC0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类似项目</w:t>
            </w:r>
          </w:p>
        </w:tc>
        <w:tc>
          <w:tcPr>
            <w:tcW w:w="6574" w:type="dxa"/>
            <w:tcBorders>
              <w:top w:val="single" w:color="auto" w:sz="4" w:space="0"/>
              <w:left w:val="single" w:color="auto" w:sz="4" w:space="0"/>
              <w:bottom w:val="single" w:color="auto" w:sz="4" w:space="0"/>
              <w:right w:val="single" w:color="auto" w:sz="4" w:space="0"/>
            </w:tcBorders>
            <w:noWrap w:val="0"/>
            <w:vAlign w:val="top"/>
          </w:tcPr>
          <w:p w14:paraId="48C6EEAE">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类似项目指：</w:t>
            </w:r>
            <w:r>
              <w:rPr>
                <w:rFonts w:hint="eastAsia" w:ascii="宋体" w:hAnsi="宋体" w:cs="宋体"/>
                <w:color w:val="auto"/>
                <w:sz w:val="24"/>
                <w:szCs w:val="24"/>
                <w:highlight w:val="none"/>
                <w:shd w:val="clear" w:color="auto" w:fill="auto"/>
                <w:lang w:val="en-US" w:eastAsia="zh-CN"/>
              </w:rPr>
              <w:t>服务</w:t>
            </w:r>
            <w:r>
              <w:rPr>
                <w:rFonts w:hint="eastAsia" w:ascii="宋体" w:hAnsi="宋体" w:eastAsia="宋体" w:cs="宋体"/>
                <w:color w:val="auto"/>
                <w:sz w:val="24"/>
                <w:szCs w:val="24"/>
                <w:highlight w:val="none"/>
                <w:shd w:val="clear" w:color="auto" w:fill="auto"/>
                <w:lang w:val="en-US" w:eastAsia="zh-CN"/>
              </w:rPr>
              <w:t>类项目</w:t>
            </w:r>
          </w:p>
        </w:tc>
      </w:tr>
      <w:tr w14:paraId="02139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top"/>
          </w:tcPr>
          <w:p w14:paraId="2DC77FF6">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10.2</w:t>
            </w:r>
          </w:p>
        </w:tc>
        <w:tc>
          <w:tcPr>
            <w:tcW w:w="2251" w:type="dxa"/>
            <w:tcBorders>
              <w:top w:val="single" w:color="auto" w:sz="4" w:space="0"/>
              <w:left w:val="single" w:color="auto" w:sz="4" w:space="0"/>
              <w:bottom w:val="single" w:color="auto" w:sz="4" w:space="0"/>
              <w:right w:val="single" w:color="auto" w:sz="4" w:space="0"/>
            </w:tcBorders>
            <w:noWrap w:val="0"/>
            <w:vAlign w:val="top"/>
          </w:tcPr>
          <w:p w14:paraId="67604539">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对未中标人进行经济补偿</w:t>
            </w:r>
          </w:p>
        </w:tc>
        <w:tc>
          <w:tcPr>
            <w:tcW w:w="6574" w:type="dxa"/>
            <w:tcBorders>
              <w:top w:val="single" w:color="auto" w:sz="4" w:space="0"/>
              <w:left w:val="single" w:color="auto" w:sz="4" w:space="0"/>
              <w:bottom w:val="single" w:color="auto" w:sz="4" w:space="0"/>
              <w:right w:val="single" w:color="auto" w:sz="4" w:space="0"/>
            </w:tcBorders>
            <w:noWrap w:val="0"/>
            <w:vAlign w:val="center"/>
          </w:tcPr>
          <w:p w14:paraId="03608CB9">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不进行经济补偿</w:t>
            </w:r>
          </w:p>
        </w:tc>
      </w:tr>
      <w:tr w14:paraId="20E7F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top"/>
          </w:tcPr>
          <w:p w14:paraId="20BCE59C">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62DEEC0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10.3</w:t>
            </w:r>
          </w:p>
        </w:tc>
        <w:tc>
          <w:tcPr>
            <w:tcW w:w="2251" w:type="dxa"/>
            <w:tcBorders>
              <w:top w:val="single" w:color="auto" w:sz="4" w:space="0"/>
              <w:left w:val="single" w:color="auto" w:sz="4" w:space="0"/>
              <w:bottom w:val="single" w:color="auto" w:sz="4" w:space="0"/>
              <w:right w:val="single" w:color="auto" w:sz="4" w:space="0"/>
            </w:tcBorders>
            <w:noWrap w:val="0"/>
            <w:vAlign w:val="top"/>
          </w:tcPr>
          <w:p w14:paraId="7767C58F">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4BE08C73">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保密</w:t>
            </w:r>
          </w:p>
        </w:tc>
        <w:tc>
          <w:tcPr>
            <w:tcW w:w="6574" w:type="dxa"/>
            <w:tcBorders>
              <w:top w:val="single" w:color="auto" w:sz="4" w:space="0"/>
              <w:left w:val="single" w:color="auto" w:sz="4" w:space="0"/>
              <w:bottom w:val="single" w:color="auto" w:sz="4" w:space="0"/>
              <w:right w:val="single" w:color="auto" w:sz="4" w:space="0"/>
            </w:tcBorders>
            <w:noWrap w:val="0"/>
            <w:vAlign w:val="top"/>
          </w:tcPr>
          <w:p w14:paraId="537FC8BB">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招投标双方应分别为对方在响应文件和磋商文件中涉及的商业和技术等秘密保密，不得随意复制或向第三方泄露，违者应对由此造成的后果承担责任</w:t>
            </w:r>
          </w:p>
        </w:tc>
      </w:tr>
      <w:tr w14:paraId="51E27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51" w:type="dxa"/>
            <w:tcBorders>
              <w:top w:val="single" w:color="auto" w:sz="4" w:space="0"/>
              <w:left w:val="single" w:color="auto" w:sz="4" w:space="0"/>
              <w:bottom w:val="single" w:color="auto" w:sz="4" w:space="0"/>
              <w:right w:val="single" w:color="auto" w:sz="4" w:space="0"/>
            </w:tcBorders>
            <w:noWrap w:val="0"/>
            <w:vAlign w:val="top"/>
          </w:tcPr>
          <w:p w14:paraId="4253CD8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03707C4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35B92B6E">
            <w:pPr>
              <w:autoSpaceDE w:val="0"/>
              <w:autoSpaceDN w:val="0"/>
              <w:adjustRightInd w:val="0"/>
              <w:spacing w:line="400"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10.4</w:t>
            </w:r>
          </w:p>
        </w:tc>
        <w:tc>
          <w:tcPr>
            <w:tcW w:w="2251" w:type="dxa"/>
            <w:tcBorders>
              <w:top w:val="single" w:color="auto" w:sz="4" w:space="0"/>
              <w:left w:val="single" w:color="auto" w:sz="4" w:space="0"/>
              <w:bottom w:val="single" w:color="auto" w:sz="4" w:space="0"/>
              <w:right w:val="single" w:color="auto" w:sz="4" w:space="0"/>
            </w:tcBorders>
            <w:noWrap w:val="0"/>
            <w:vAlign w:val="top"/>
          </w:tcPr>
          <w:p w14:paraId="435709AE">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61C6DAFD">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p>
          <w:p w14:paraId="3C325051">
            <w:pPr>
              <w:autoSpaceDE w:val="0"/>
              <w:autoSpaceDN w:val="0"/>
              <w:adjustRightInd w:val="0"/>
              <w:spacing w:line="4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招标代理费</w:t>
            </w:r>
          </w:p>
        </w:tc>
        <w:tc>
          <w:tcPr>
            <w:tcW w:w="6574" w:type="dxa"/>
            <w:tcBorders>
              <w:top w:val="single" w:color="auto" w:sz="4" w:space="0"/>
              <w:left w:val="single" w:color="auto" w:sz="4" w:space="0"/>
              <w:bottom w:val="single" w:color="auto" w:sz="4" w:space="0"/>
              <w:right w:val="single" w:color="auto" w:sz="4" w:space="0"/>
            </w:tcBorders>
            <w:noWrap w:val="0"/>
            <w:vAlign w:val="top"/>
          </w:tcPr>
          <w:p w14:paraId="48760D20">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收费依据：执行《国家发展改革委关于进一步放开建设项目专业服务价格的通知》（发改价格〔2015〕299号）的规定，根据预算金额按2%收取。</w:t>
            </w:r>
          </w:p>
          <w:p w14:paraId="0C22154C">
            <w:pPr>
              <w:spacing w:line="400" w:lineRule="exact"/>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收费对象：本项目的中标单位</w:t>
            </w:r>
          </w:p>
          <w:p w14:paraId="353C0AF3">
            <w:pPr>
              <w:spacing w:line="400" w:lineRule="exact"/>
              <w:jc w:val="both"/>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收费金额：小写：</w:t>
            </w:r>
            <w:r>
              <w:rPr>
                <w:rFonts w:hint="eastAsia" w:ascii="宋体" w:hAnsi="宋体" w:cs="宋体"/>
                <w:color w:val="auto"/>
                <w:sz w:val="24"/>
                <w:szCs w:val="24"/>
                <w:highlight w:val="none"/>
                <w:shd w:val="clear" w:color="auto" w:fill="auto"/>
                <w:lang w:val="en-US" w:eastAsia="zh-CN"/>
              </w:rPr>
              <w:t>1.98</w:t>
            </w:r>
            <w:r>
              <w:rPr>
                <w:rFonts w:hint="eastAsia" w:ascii="宋体" w:hAnsi="宋体" w:eastAsia="宋体" w:cs="宋体"/>
                <w:color w:val="auto"/>
                <w:sz w:val="24"/>
                <w:szCs w:val="24"/>
                <w:highlight w:val="none"/>
                <w:shd w:val="clear" w:color="auto" w:fill="auto"/>
                <w:lang w:val="en-US" w:eastAsia="zh-CN"/>
              </w:rPr>
              <w:t>万元，大写：</w:t>
            </w:r>
            <w:r>
              <w:rPr>
                <w:rFonts w:hint="eastAsia" w:ascii="宋体" w:hAnsi="宋体" w:cs="宋体"/>
                <w:color w:val="auto"/>
                <w:sz w:val="24"/>
                <w:szCs w:val="24"/>
                <w:highlight w:val="none"/>
                <w:shd w:val="clear" w:color="auto" w:fill="auto"/>
                <w:lang w:val="en-US" w:eastAsia="zh-CN"/>
              </w:rPr>
              <w:t>壹万玖仟捌佰元</w:t>
            </w:r>
            <w:r>
              <w:rPr>
                <w:rFonts w:hint="eastAsia" w:ascii="宋体" w:hAnsi="宋体" w:eastAsia="宋体" w:cs="宋体"/>
                <w:color w:val="auto"/>
                <w:sz w:val="24"/>
                <w:szCs w:val="24"/>
                <w:highlight w:val="none"/>
                <w:shd w:val="clear" w:color="auto" w:fill="auto"/>
                <w:lang w:val="en-US" w:eastAsia="zh-CN"/>
              </w:rPr>
              <w:t>。</w:t>
            </w:r>
          </w:p>
        </w:tc>
      </w:tr>
      <w:tr w14:paraId="139FBE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976" w:type="dxa"/>
            <w:gridSpan w:val="3"/>
            <w:tcBorders>
              <w:top w:val="single" w:color="auto" w:sz="4" w:space="0"/>
              <w:left w:val="single" w:color="auto" w:sz="4" w:space="0"/>
              <w:bottom w:val="single" w:color="auto" w:sz="4" w:space="0"/>
              <w:right w:val="single" w:color="auto" w:sz="4" w:space="0"/>
            </w:tcBorders>
            <w:noWrap w:val="0"/>
            <w:vAlign w:val="center"/>
          </w:tcPr>
          <w:p w14:paraId="1DB283D9">
            <w:pPr>
              <w:spacing w:line="400" w:lineRule="exact"/>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磋商</w:t>
            </w:r>
            <w:r>
              <w:rPr>
                <w:rFonts w:hint="eastAsia" w:ascii="宋体" w:hAnsi="宋体" w:eastAsia="宋体" w:cs="宋体"/>
                <w:b/>
                <w:bCs/>
                <w:color w:val="auto"/>
                <w:sz w:val="24"/>
                <w:szCs w:val="24"/>
                <w:highlight w:val="none"/>
              </w:rPr>
              <w:t>公告与</w:t>
            </w:r>
            <w:r>
              <w:rPr>
                <w:rFonts w:hint="eastAsia" w:ascii="宋体" w:hAnsi="宋体" w:cs="宋体"/>
                <w:b/>
                <w:bCs/>
                <w:color w:val="auto"/>
                <w:sz w:val="24"/>
                <w:szCs w:val="24"/>
                <w:highlight w:val="none"/>
                <w:lang w:val="en-US" w:eastAsia="zh-CN"/>
              </w:rPr>
              <w:t>磋商</w:t>
            </w:r>
            <w:r>
              <w:rPr>
                <w:rFonts w:hint="eastAsia" w:ascii="宋体" w:hAnsi="宋体" w:eastAsia="宋体" w:cs="宋体"/>
                <w:b/>
                <w:bCs/>
                <w:color w:val="auto"/>
                <w:sz w:val="24"/>
                <w:szCs w:val="24"/>
                <w:highlight w:val="none"/>
              </w:rPr>
              <w:t>文件不一致之处，以</w:t>
            </w:r>
            <w:r>
              <w:rPr>
                <w:rFonts w:hint="eastAsia" w:ascii="宋体" w:hAnsi="宋体" w:cs="宋体"/>
                <w:b/>
                <w:bCs/>
                <w:color w:val="auto"/>
                <w:sz w:val="24"/>
                <w:szCs w:val="24"/>
                <w:highlight w:val="none"/>
                <w:lang w:val="en-US" w:eastAsia="zh-CN"/>
              </w:rPr>
              <w:t>磋商</w:t>
            </w:r>
            <w:r>
              <w:rPr>
                <w:rFonts w:hint="eastAsia" w:ascii="宋体" w:hAnsi="宋体" w:eastAsia="宋体" w:cs="宋体"/>
                <w:b/>
                <w:bCs/>
                <w:color w:val="auto"/>
                <w:sz w:val="24"/>
                <w:szCs w:val="24"/>
                <w:highlight w:val="none"/>
              </w:rPr>
              <w:t>文件为准。</w:t>
            </w:r>
          </w:p>
        </w:tc>
      </w:tr>
      <w:tr w14:paraId="4C224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976" w:type="dxa"/>
            <w:gridSpan w:val="3"/>
            <w:tcBorders>
              <w:top w:val="single" w:color="auto" w:sz="4" w:space="0"/>
              <w:left w:val="single" w:color="auto" w:sz="4" w:space="0"/>
              <w:bottom w:val="single" w:color="auto" w:sz="4" w:space="0"/>
              <w:right w:val="single" w:color="auto" w:sz="4" w:space="0"/>
            </w:tcBorders>
            <w:noWrap w:val="0"/>
            <w:vAlign w:val="center"/>
          </w:tcPr>
          <w:p w14:paraId="2B01C4F4">
            <w:pPr>
              <w:spacing w:line="400" w:lineRule="exact"/>
              <w:jc w:val="both"/>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不得将项目非法分包或转包给任何单位和个人；</w:t>
            </w:r>
          </w:p>
        </w:tc>
      </w:tr>
      <w:tr w14:paraId="24667C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976" w:type="dxa"/>
            <w:gridSpan w:val="3"/>
            <w:tcBorders>
              <w:top w:val="single" w:color="auto" w:sz="4" w:space="0"/>
              <w:left w:val="single" w:color="auto" w:sz="4" w:space="0"/>
              <w:bottom w:val="single" w:color="auto" w:sz="4" w:space="0"/>
              <w:right w:val="single" w:color="auto" w:sz="4" w:space="0"/>
            </w:tcBorders>
            <w:noWrap w:val="0"/>
            <w:vAlign w:val="center"/>
          </w:tcPr>
          <w:p w14:paraId="385FF479">
            <w:pPr>
              <w:spacing w:line="400" w:lineRule="exact"/>
              <w:jc w:val="both"/>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的投标必须完全满足或者正偏离，否则投标无效。</w:t>
            </w:r>
          </w:p>
        </w:tc>
      </w:tr>
      <w:tr w14:paraId="18EB3C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976" w:type="dxa"/>
            <w:gridSpan w:val="3"/>
            <w:tcBorders>
              <w:top w:val="single" w:color="auto" w:sz="4" w:space="0"/>
              <w:left w:val="single" w:color="auto" w:sz="4" w:space="0"/>
              <w:bottom w:val="single" w:color="auto" w:sz="4" w:space="0"/>
              <w:right w:val="single" w:color="auto" w:sz="4" w:space="0"/>
            </w:tcBorders>
            <w:noWrap w:val="0"/>
            <w:vAlign w:val="center"/>
          </w:tcPr>
          <w:p w14:paraId="756E25F3">
            <w:pPr>
              <w:spacing w:line="400" w:lineRule="exact"/>
              <w:jc w:val="both"/>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供应商须通过政府采购云平台（网址：http://www.zcygov.cn）解密文件，并在初步评审合格后递交二次报价。</w:t>
            </w:r>
          </w:p>
        </w:tc>
      </w:tr>
    </w:tbl>
    <w:p w14:paraId="7A83006D">
      <w:pPr>
        <w:pStyle w:val="5"/>
        <w:rPr>
          <w:color w:val="auto"/>
          <w:highlight w:val="none"/>
        </w:rPr>
      </w:pPr>
    </w:p>
    <w:p w14:paraId="1E1388A9">
      <w:pPr>
        <w:rPr>
          <w:color w:val="auto"/>
          <w:highlight w:val="none"/>
        </w:rPr>
        <w:sectPr>
          <w:footerReference r:id="rId7" w:type="default"/>
          <w:pgSz w:w="11906" w:h="16839"/>
          <w:pgMar w:top="1418" w:right="670" w:bottom="942" w:left="669" w:header="0" w:footer="780" w:gutter="0"/>
          <w:pgNumType w:fmt="decimal"/>
          <w:cols w:space="720" w:num="1"/>
        </w:sectPr>
      </w:pPr>
    </w:p>
    <w:p w14:paraId="7C152A5F">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1．总则</w:t>
      </w:r>
    </w:p>
    <w:p w14:paraId="5DAC71AD">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color w:val="auto"/>
          <w:sz w:val="24"/>
          <w:szCs w:val="24"/>
          <w:highlight w:val="none"/>
        </w:rPr>
      </w:pPr>
      <w:r>
        <w:rPr>
          <w:rFonts w:hint="eastAsia" w:ascii="宋体" w:hAnsi="宋体" w:eastAsia="宋体" w:cs="宋体"/>
          <w:b/>
          <w:bCs w:val="0"/>
          <w:snapToGrid/>
          <w:color w:val="auto"/>
          <w:kern w:val="2"/>
          <w:sz w:val="24"/>
          <w:szCs w:val="24"/>
          <w:highlight w:val="none"/>
          <w:lang w:eastAsia="zh-CN"/>
        </w:rPr>
        <w:t>1.1项目概况</w:t>
      </w:r>
    </w:p>
    <w:p w14:paraId="4657418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1.1.1</w:t>
      </w:r>
      <w:r>
        <w:rPr>
          <w:rFonts w:hint="eastAsia" w:ascii="宋体" w:hAnsi="宋体" w:eastAsia="宋体" w:cs="宋体"/>
          <w:bCs/>
          <w:snapToGrid/>
          <w:color w:val="auto"/>
          <w:kern w:val="2"/>
          <w:sz w:val="24"/>
          <w:szCs w:val="24"/>
          <w:highlight w:val="none"/>
          <w:lang w:val="zh-CN" w:eastAsia="zh-CN"/>
        </w:rPr>
        <w:t xml:space="preserve">本次招标适用法律法规为《中华人民共和国政府采购法》、《中华人民共和国政府采购法实施条例》、《政府采购货物和服务招标投标管理办法》及政府采购其它相关法规。 </w:t>
      </w:r>
    </w:p>
    <w:p w14:paraId="08B9C39B">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1.1.2本招标项目</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67787C33">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1.1.3本标段招标代理机构：见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4B68DA5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1.1.4本招标项目名称：见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6BB4F16B">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1.1.5本标段建设地点：见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115C8942">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1.2资金来源和落实情况</w:t>
      </w:r>
    </w:p>
    <w:p w14:paraId="78F29E0B">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1.2.1本招标项目的资金来源：见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1296BAF2">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1.3招标范围、计划工期</w:t>
      </w:r>
    </w:p>
    <w:p w14:paraId="5778AB48">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1.3.1本次招标范围：见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61A68C36">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1.3.2本项目的服务期限：见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0898D60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1.4</w:t>
      </w:r>
      <w:r>
        <w:rPr>
          <w:rFonts w:hint="eastAsia" w:ascii="宋体" w:hAnsi="宋体" w:cs="宋体"/>
          <w:b/>
          <w:bCs w:val="0"/>
          <w:snapToGrid/>
          <w:color w:val="auto"/>
          <w:kern w:val="2"/>
          <w:sz w:val="24"/>
          <w:szCs w:val="24"/>
          <w:highlight w:val="none"/>
          <w:lang w:eastAsia="zh-CN"/>
        </w:rPr>
        <w:t>供应商</w:t>
      </w:r>
      <w:r>
        <w:rPr>
          <w:rFonts w:hint="eastAsia" w:ascii="宋体" w:hAnsi="宋体" w:eastAsia="宋体" w:cs="宋体"/>
          <w:b/>
          <w:bCs w:val="0"/>
          <w:snapToGrid/>
          <w:color w:val="auto"/>
          <w:kern w:val="2"/>
          <w:sz w:val="24"/>
          <w:szCs w:val="24"/>
          <w:highlight w:val="none"/>
          <w:lang w:eastAsia="zh-CN"/>
        </w:rPr>
        <w:t>资格要求</w:t>
      </w:r>
    </w:p>
    <w:p w14:paraId="7585A37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1.4.1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应具备承担本标段的资质条件、能力和信誉。（见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r>
        <w:rPr>
          <w:rFonts w:hint="eastAsia" w:ascii="宋体" w:hAnsi="宋体" w:cs="宋体"/>
          <w:bCs/>
          <w:snapToGrid/>
          <w:color w:val="auto"/>
          <w:kern w:val="2"/>
          <w:sz w:val="24"/>
          <w:szCs w:val="24"/>
          <w:highlight w:val="none"/>
          <w:lang w:val="en-US" w:eastAsia="zh-CN"/>
        </w:rPr>
        <w:t>供应商</w:t>
      </w:r>
      <w:r>
        <w:rPr>
          <w:rFonts w:hint="eastAsia" w:ascii="宋体" w:hAnsi="宋体" w:eastAsia="宋体" w:cs="宋体"/>
          <w:bCs/>
          <w:snapToGrid/>
          <w:color w:val="auto"/>
          <w:kern w:val="2"/>
          <w:sz w:val="24"/>
          <w:szCs w:val="24"/>
          <w:highlight w:val="none"/>
          <w:lang w:val="en-US" w:eastAsia="zh-CN"/>
        </w:rPr>
        <w:t>需提供能够履行合同所必需的设备和专业技术能力的书面声明或承诺</w:t>
      </w:r>
      <w:r>
        <w:rPr>
          <w:rFonts w:hint="eastAsia" w:ascii="宋体" w:hAnsi="宋体" w:eastAsia="宋体" w:cs="宋体"/>
          <w:bCs/>
          <w:snapToGrid/>
          <w:color w:val="auto"/>
          <w:kern w:val="2"/>
          <w:sz w:val="24"/>
          <w:szCs w:val="24"/>
          <w:highlight w:val="none"/>
          <w:lang w:val="zh-CN" w:eastAsia="zh-CN"/>
        </w:rPr>
        <w:t>；</w:t>
      </w:r>
      <w:r>
        <w:rPr>
          <w:rFonts w:hint="eastAsia" w:ascii="宋体" w:hAnsi="宋体" w:eastAsia="宋体" w:cs="宋体"/>
          <w:bCs/>
          <w:snapToGrid/>
          <w:color w:val="auto"/>
          <w:kern w:val="2"/>
          <w:sz w:val="24"/>
          <w:szCs w:val="24"/>
          <w:highlight w:val="none"/>
          <w:lang w:eastAsia="zh-CN"/>
        </w:rPr>
        <w:t>）</w:t>
      </w:r>
    </w:p>
    <w:p w14:paraId="0233F14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1.4.2不接受联合体投标。</w:t>
      </w:r>
    </w:p>
    <w:p w14:paraId="02AACF9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（1）联合体各方必须按磋商文件提供的格式签订联合体协议书，明确联合体牵头人和各方的权利义务；</w:t>
      </w:r>
    </w:p>
    <w:p w14:paraId="103A1913">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（2）由同一专业的单位组成的联合体，按照资质等级较低的单位确定资质等级；</w:t>
      </w:r>
    </w:p>
    <w:p w14:paraId="1F52FF9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（3）联合体各方不得再以自己名义单独或加参加其他联合体在本招标项目中投标。</w:t>
      </w:r>
    </w:p>
    <w:p w14:paraId="7673429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1.4.3</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存在下列情形之一的，拒绝其参加本次投标（已投标的按无效标处理）：</w:t>
      </w:r>
    </w:p>
    <w:p w14:paraId="56F4E65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（1）为</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不具有独立法人资格的附属机构（单位）;</w:t>
      </w:r>
    </w:p>
    <w:p w14:paraId="13E3AC7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（2）为本标段代建人；</w:t>
      </w:r>
    </w:p>
    <w:p w14:paraId="3A9A047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（3）为本标段提供招标代理服务的；</w:t>
      </w:r>
    </w:p>
    <w:p w14:paraId="6B31E9EB">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（4）与本标段的代建人或招标代理机构同为一个法定代表人的；</w:t>
      </w:r>
    </w:p>
    <w:p w14:paraId="0DFBF0D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（5）与本标段的代建人或招标代理机构相互控股或参股的；</w:t>
      </w:r>
    </w:p>
    <w:p w14:paraId="34C215F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（6）与本标段的代建人或招标代理机构相互任职或工作的；</w:t>
      </w:r>
    </w:p>
    <w:p w14:paraId="26D015D3">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（7）被责令停业的；</w:t>
      </w:r>
    </w:p>
    <w:p w14:paraId="0BC8D4EE">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（8）被暂停或取消投标资格的；</w:t>
      </w:r>
    </w:p>
    <w:p w14:paraId="223DEFD3">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（9）财产被接管或冻结的；</w:t>
      </w:r>
    </w:p>
    <w:p w14:paraId="41A21AF3">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（10）在最近三年内有骗取中标或严重违约或重大工程质量问题的，受到行政处罚的。</w:t>
      </w:r>
    </w:p>
    <w:p w14:paraId="639BDA5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1.4.4本招标项目采用投标须知前附表规定的方式确定合格</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在提交的响应文件中应包括资格审查资料以证明其资格。</w:t>
      </w:r>
    </w:p>
    <w:p w14:paraId="52A28767">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1.5费用承担</w:t>
      </w:r>
    </w:p>
    <w:p w14:paraId="4FD9C4B3">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准备和参加投标活动发生的费用自理。</w:t>
      </w:r>
    </w:p>
    <w:p w14:paraId="20FD487F">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1.6保密</w:t>
      </w:r>
    </w:p>
    <w:p w14:paraId="14A7A1E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参与招标投标活动的各方应对磋商文件和响应文件中的商业和技术等秘密保密，违者应对由此造成的后果承担法律责任。</w:t>
      </w:r>
    </w:p>
    <w:p w14:paraId="40DB7E43">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1.7语言文字</w:t>
      </w:r>
    </w:p>
    <w:p w14:paraId="58D041D1">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除专用术语外，与招标投标有关的语言均使用中文。必要时专用术语应附有中文注释。</w:t>
      </w:r>
    </w:p>
    <w:p w14:paraId="5330E336">
      <w:pPr>
        <w:keepNext/>
        <w:keepLines/>
        <w:widowControl w:val="0"/>
        <w:kinsoku/>
        <w:autoSpaceDE/>
        <w:autoSpaceDN/>
        <w:adjustRightInd/>
        <w:snapToGrid/>
        <w:spacing w:after="0" w:line="360" w:lineRule="auto"/>
        <w:ind w:firstLine="482" w:firstLineChars="200"/>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1.8计量单位</w:t>
      </w:r>
    </w:p>
    <w:p w14:paraId="4C5B33CB">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所有计量均采用中华人民共和国法定计量单位。</w:t>
      </w:r>
    </w:p>
    <w:p w14:paraId="39494CB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1.9踏勘现场</w:t>
      </w:r>
    </w:p>
    <w:p w14:paraId="555F05DD">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1.9.1</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不统一组织现场踏勘。</w:t>
      </w:r>
    </w:p>
    <w:p w14:paraId="6E83524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1.9.2所有与现场踏勘有关的费用及安全均由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自行承担。</w:t>
      </w:r>
    </w:p>
    <w:p w14:paraId="3589313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1.9.3</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自行踏勘现场，所有与现场踏勘有关的费用及安全均由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自行承担。</w:t>
      </w:r>
    </w:p>
    <w:p w14:paraId="495BC4E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1.10投标预备会</w:t>
      </w:r>
    </w:p>
    <w:p w14:paraId="05E60248">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不组织召开投标预备会。</w:t>
      </w:r>
    </w:p>
    <w:p w14:paraId="4BF58C01">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1.11分包</w:t>
      </w:r>
    </w:p>
    <w:p w14:paraId="52DB11B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拟在中标后不容许分包。</w:t>
      </w:r>
    </w:p>
    <w:p w14:paraId="67ACC058">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1.12偏离</w:t>
      </w:r>
    </w:p>
    <w:p w14:paraId="5203D77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须知前附表允许响应文件偏离磋商文件某些要求的，偏离应当符合磋商文件规定的偏离范围和幅度。</w:t>
      </w:r>
    </w:p>
    <w:p w14:paraId="61B41689">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2．磋商文件</w:t>
      </w:r>
    </w:p>
    <w:p w14:paraId="131F52CB">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2.1磋商文件的组成</w:t>
      </w:r>
    </w:p>
    <w:p w14:paraId="1DCA106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本磋商文件包括：</w:t>
      </w:r>
    </w:p>
    <w:p w14:paraId="342F80C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（1）磋商公告（或投标邀请书）</w:t>
      </w:r>
    </w:p>
    <w:p w14:paraId="0A493A3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w:t>
      </w:r>
    </w:p>
    <w:p w14:paraId="69DCE27A">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（3）评标办法</w:t>
      </w:r>
    </w:p>
    <w:p w14:paraId="4C988209">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（4）合同书</w:t>
      </w:r>
    </w:p>
    <w:p w14:paraId="34877FB4">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（5）工程技术资料</w:t>
      </w:r>
    </w:p>
    <w:p w14:paraId="126842D6">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（6）响应文件（格式）</w:t>
      </w:r>
    </w:p>
    <w:p w14:paraId="02257E04">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须知前附表规定其他材料</w:t>
      </w:r>
    </w:p>
    <w:p w14:paraId="7F0BB9E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根据本章第1.10款、第2.2款和第2.3款对磋商文件所作的澄清、修改，构成磋商文件的组成部分。</w:t>
      </w:r>
    </w:p>
    <w:p w14:paraId="25F5B67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2.2磋商文件的澄清</w:t>
      </w:r>
    </w:p>
    <w:p w14:paraId="1B8A7CF7">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2.2.1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应仔细阅读和检查磋商文件的全部内容。如发现缺页或附件不全，应及时向</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提出，以便补齐。如有疑问，应在</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须知前附表规定的时间前在政采云平台（http：//www.zcygov.cn）中以系统文件形式提出，并要求</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对磋商文件予以澄清。</w:t>
      </w:r>
    </w:p>
    <w:p w14:paraId="52A71A8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2.2.2磋商文件的澄清将在</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须知前附表规定的投标截止时间15天前以同样以系统文件形式发给所有购买磋商文件的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，但不指明澄清问题的来源。如果澄清发出的时间距投标截止时间不足15天，相应延长投标截止时间。</w:t>
      </w:r>
    </w:p>
    <w:p w14:paraId="6D91A30D">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2.2.3</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在收到澄清后，无需确认。参加本项目的所有登记的潜在</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有义务自行关注</w:t>
      </w:r>
    </w:p>
    <w:p w14:paraId="4015F1E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及浏览本单位系统中本招标项目的所有通知、补遗等系统自动发出的文件信息，若由此所产生的对磋商文件的理解错误或漏读由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自行承担。</w:t>
      </w:r>
    </w:p>
    <w:p w14:paraId="71CBA5A7">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2.3磋商文件的修改</w:t>
      </w:r>
    </w:p>
    <w:p w14:paraId="10A419A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2.3.1在投标截止时间15天前，</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可以以系统文件形式修改磋商文件，并在政采云平台（http：//www.zcygov.cn）中自动发出，各登记的潜在投标需自行关注本网中企业系统提示。</w:t>
      </w:r>
    </w:p>
    <w:p w14:paraId="28B91B69">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2.3.2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收到修改内容后，无需进行确认及通知</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w:t>
      </w:r>
    </w:p>
    <w:p w14:paraId="4089B07C">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3．响应文件</w:t>
      </w:r>
    </w:p>
    <w:p w14:paraId="22E88CDF">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3.1响应文件的组成</w:t>
      </w:r>
    </w:p>
    <w:p w14:paraId="3DF20B77">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3.1.1响应文件应包括下列内容：</w:t>
      </w:r>
    </w:p>
    <w:p w14:paraId="6C5B9A4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（1）投标函；</w:t>
      </w:r>
    </w:p>
    <w:p w14:paraId="41A8E83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（2）法定代表人身份证明及附有法定代表人身份证明的授权委托书；</w:t>
      </w:r>
    </w:p>
    <w:p w14:paraId="7E2674F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（3）联合体协议书；</w:t>
      </w:r>
    </w:p>
    <w:p w14:paraId="5164BA98">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（4）项目负责人委托书</w:t>
      </w:r>
    </w:p>
    <w:p w14:paraId="1E6BCBF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（5）磋商保证金；</w:t>
      </w:r>
    </w:p>
    <w:p w14:paraId="32C15829">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（6）磋商一览表；</w:t>
      </w:r>
    </w:p>
    <w:p w14:paraId="703D7FC8">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（7）技术方案；</w:t>
      </w:r>
    </w:p>
    <w:p w14:paraId="5248CFEC">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（8）项目管理机构；</w:t>
      </w:r>
    </w:p>
    <w:p w14:paraId="77E135DB">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（9）资格审查资料；</w:t>
      </w:r>
    </w:p>
    <w:p w14:paraId="14301545">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（10）其它材料。</w:t>
      </w:r>
    </w:p>
    <w:p w14:paraId="5137929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须知前附表规定不接受联合体投标的，或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没有组成联合体的，响应文件不包括联合体协议书。</w:t>
      </w:r>
    </w:p>
    <w:p w14:paraId="540E251C">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3.2投标报价</w:t>
      </w:r>
    </w:p>
    <w:p w14:paraId="5DD3E35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3.2.1投标总价不得超过预算金额（最高限价），否则视为无效报价。</w:t>
      </w:r>
    </w:p>
    <w:p w14:paraId="34D16FD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3.2.2除非磋商文件另有规定,投标报价应为完成磋商文件规定的全部工作内容所需的费用。</w:t>
      </w:r>
    </w:p>
    <w:p w14:paraId="3C518118">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投标单位应按照本须知及磋商文件提供的格式和要求进行报价，并列出详细的报价、报价构成及汇总价。投标单位的报价如有任何折扣，须在响应文件中注明。投标价格应为含税价格。</w:t>
      </w:r>
    </w:p>
    <w:p w14:paraId="30F63A7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3.2.3投标单位提出的降（提）价函或在响应文件中所作的类似规定（如有）须附有降（提）价部分的详细说明，并有投标单位法定代表人或其授权代表签字，否则将被视为无效。降（提）价函或响应文件的类似规定中如无另行说明，视为其报价中各项报价分别按照降（提）价函的降（提）幅度，做同比例的下浮（提升）。</w:t>
      </w:r>
    </w:p>
    <w:p w14:paraId="477D28A9">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3.2.4投标单位的投标中应包含的税费按如下的规定办理：</w:t>
      </w:r>
    </w:p>
    <w:p w14:paraId="2DA75E4C">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供应商因承包本工程编制需缴纳的一切税费均由供应商承担。</w:t>
      </w:r>
    </w:p>
    <w:p w14:paraId="7BB629C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3.2.5投标单位确认，是在充分理解和了解所有招标资料以及同本工程项目有关的所有的地质、地理、气候等自然状况和周围环境状况以及法律、法规、政策的情况下作出的投标报价。</w:t>
      </w:r>
    </w:p>
    <w:p w14:paraId="1C4EB86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3.2.6依据国家发展改革委办公厅关于招标代理服务收费有关问题的通知(发改办价格[2003]857号、《国家发展改革委关于进一步放开建设项目专业服务价格的通知》（发改价格〔2015〕299号）文件规定，本工程招标代理服务费由中标人支付，并包含在投标报价的单价、合价与总价中，不单独报价。</w:t>
      </w:r>
    </w:p>
    <w:p w14:paraId="6899797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3.2.7投标货币</w:t>
      </w:r>
    </w:p>
    <w:p w14:paraId="3A744A05">
      <w:pPr>
        <w:keepNext/>
        <w:keepLines/>
        <w:widowControl w:val="0"/>
        <w:kinsoku/>
        <w:autoSpaceDE/>
        <w:autoSpaceDN/>
        <w:adjustRightInd/>
        <w:snapToGrid/>
        <w:spacing w:after="0" w:line="360" w:lineRule="auto"/>
        <w:ind w:firstLine="480" w:firstLineChars="200"/>
        <w:jc w:val="both"/>
        <w:textAlignment w:val="auto"/>
        <w:outlineLvl w:val="2"/>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响应文件报价中全部采用人民币表示。</w:t>
      </w:r>
    </w:p>
    <w:p w14:paraId="095652A0">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3.3投标有效期</w:t>
      </w:r>
    </w:p>
    <w:p w14:paraId="4DD65E1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3.3.1在</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须知前附表规定的投标有效期内，</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不得要求撤销或修改其响应文件。</w:t>
      </w:r>
    </w:p>
    <w:p w14:paraId="0801A05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3.3.2出现特殊情况需要延长投标有效期的，</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以书面形式通知所有</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延长投标有效期。</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同意延长的，应相应延长其磋商保证金的有效期，但不得要求或被允许修改或撤销其响应文件；</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拒绝延长的，其投标失效，但</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有权收回其磋商保证金。</w:t>
      </w:r>
    </w:p>
    <w:p w14:paraId="5DC7FC5D">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3.4磋商保证金</w:t>
      </w:r>
    </w:p>
    <w:p w14:paraId="130ACEE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3.4.1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在递交响应文件的同时，应按</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须知前附表规定的金额、担保形式和第八章“响应文件格式”规定的磋商保证金格式递交磋商保证金，并作为其响应文件的组成部分。</w:t>
      </w:r>
    </w:p>
    <w:p w14:paraId="51783B6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3.4.2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不按本章第3.4.1项要求提交磋商保证金的，其响应文件作废标处理。</w:t>
      </w:r>
    </w:p>
    <w:p w14:paraId="1298B30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3.4.3</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与中标人签订合同后5个工作日内，向未中标的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和中标人退还磋商保证金。</w:t>
      </w:r>
    </w:p>
    <w:p w14:paraId="2B219A2A">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3.4.4有下列情形之一的，磋商保证金将不予退还：</w:t>
      </w:r>
    </w:p>
    <w:p w14:paraId="593A7CFC">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在规定的投标有效期内撤销或修改其响应文件；</w:t>
      </w:r>
    </w:p>
    <w:p w14:paraId="1761A76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(2）中标人在收到中标通知书后，无正当理由拒签合同协议书或未按磋商文件规定提交履约担保。</w:t>
      </w:r>
    </w:p>
    <w:p w14:paraId="6EC6D347">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3.5资格审查资料</w:t>
      </w:r>
    </w:p>
    <w:p w14:paraId="61A73A3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基本情况表”应附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事业单位法人证书或企业营业执照副本、资质证书副本等材料的复印件。</w:t>
      </w:r>
    </w:p>
    <w:p w14:paraId="2A59ECF0">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3.5.2“近3年财务状况表”应附财务会计报告，包括资产负债表、现金流量表、利润表和财务情况说明书的复印件，具体年份要求见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3E547AC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3.5.3“近3年完成的类似项目情况表”应附中标通知书或合同协议书，具体年份要求见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01DCE7ED">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3.5.4“正在实施和新承接的项目情况表”应附中标通知书和合同协议书复印件。</w:t>
      </w:r>
    </w:p>
    <w:p w14:paraId="0E9ED332">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3.5.5“近3年发生的诉讼及仲裁情况”应说明相关情况，并附法院或仲裁机构作出的判决、裁决等有关法律文书复印件，具体年份要求见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02938B98">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3.5.6</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须知前附表规定接受联合体投标的，本章第3.5.1项至第3.5.5项规定的表格和资料应包括联合体各方相关情况。</w:t>
      </w:r>
    </w:p>
    <w:p w14:paraId="365F4177">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3.6备选投标方案</w:t>
      </w:r>
    </w:p>
    <w:p w14:paraId="16A474C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不接受备选投标方案。</w:t>
      </w:r>
    </w:p>
    <w:p w14:paraId="370C25F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3.7响应文件的编制</w:t>
      </w:r>
    </w:p>
    <w:p w14:paraId="59CA0CF7">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3.7.1响应文件应按第八章“响应文件格式”进行编写，如有必要，可以增加附页，作为响应文件的组成部分。其中，投标函附录在满足磋商文件实质性要求的基础上，可以提出比磋商文件要求更有利于</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的承诺。</w:t>
      </w:r>
    </w:p>
    <w:p w14:paraId="3AE1C9A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3.7.2响应文件应当对磋商文件有关服务期限、投标有效期、招标范围等实质性内容作出响应。</w:t>
      </w:r>
    </w:p>
    <w:p w14:paraId="3E41412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3.7.3响应文件应采用不褪色的材料书写或打印或复印。响应文件正本除封面、封底、目录、分隔页外，其余每一页均应加盖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单位公章。响应文件副本除封面外，其余为正本复印件，在正本签字盖章后复印装订。响应文件应尽量避免涂改、行间插字或删除。如果出现上述情况，修改之处应加盖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单位公章或由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的法定代表人或其委托代理人签字确认（不得用签名章、印签章代替）。</w:t>
      </w:r>
    </w:p>
    <w:p w14:paraId="4DAA8527">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3.7.4响应文件正本1份，副本2份。正本和副本的封面上应清楚地标记“正本”或“副本”的字样。当副本和正本不一致时，以正本为准。</w:t>
      </w:r>
    </w:p>
    <w:p w14:paraId="451B3D81">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3.7.5响应文件的正本与副本应采用A4纸印刷（图表页可例外），如需A3或其他型号纸张亦需A4成册，编制目录和页码，并不得采用活页装订。</w:t>
      </w:r>
    </w:p>
    <w:p w14:paraId="0771E00C">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4．投标</w:t>
      </w:r>
    </w:p>
    <w:p w14:paraId="0AF072E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4.1响应文件的密封和标记</w:t>
      </w:r>
    </w:p>
    <w:p w14:paraId="43B19B3A">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4.1.1响应文件的正本、副本、电子版（U盘1份），应分开包装，加贴封条，并在封套的封口处加盖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单位章。</w:t>
      </w:r>
    </w:p>
    <w:p w14:paraId="6247F93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4.1.2响应文件的封套上应清楚地标记“正本”或“副本”字样，封套上应写明的其他内容见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4EF11E9A">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4.1.3未按本章第4.1.1项或第4.1.2项要求密封和加写标记的响应文件，</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不予受理。</w:t>
      </w:r>
    </w:p>
    <w:p w14:paraId="56F591E1">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4.2响应文件的递交</w:t>
      </w:r>
    </w:p>
    <w:p w14:paraId="31E29B3E">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4.2.1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应在本章第1.10.3项规定的投标截止时间前递交响应文件。</w:t>
      </w:r>
    </w:p>
    <w:p w14:paraId="548B6E7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4.2.2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递交响应文件的地点：见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35F844B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4.2.3除</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须知前附表另有规定外，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所递交的响应文件不予退还。</w:t>
      </w:r>
    </w:p>
    <w:p w14:paraId="748E457E">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4.2.4</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收到响应文件后，向</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出具签收凭证。</w:t>
      </w:r>
    </w:p>
    <w:p w14:paraId="33D69F24">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4.2.5逾期送达的或者未送达指定地点的响应文件，</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不予受理。</w:t>
      </w:r>
    </w:p>
    <w:p w14:paraId="0C228F05">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4.3响应文件的修改与撤回</w:t>
      </w:r>
    </w:p>
    <w:p w14:paraId="0DAFE81D">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4.3.1在本章第1.10.3项规定的投标截止时间前，</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可以修改或撤回已递交的响应文件。</w:t>
      </w:r>
    </w:p>
    <w:p w14:paraId="772E1EC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4.3.2修改的内容为响应文件的组成部分。修改的响应文件应按照本章第3条、第4条规定进行编制、密封、标记和递交，并标明“修改”字样。</w:t>
      </w:r>
    </w:p>
    <w:p w14:paraId="1DD957A6">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5．开标</w:t>
      </w:r>
    </w:p>
    <w:p w14:paraId="04CA9FC7">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5.1开标时间和地点</w:t>
      </w:r>
    </w:p>
    <w:p w14:paraId="778960B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在本章第1.10.3项规定的投标截止时间（开标时间）和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须知前附表规定的地点公开开标。</w:t>
      </w:r>
    </w:p>
    <w:p w14:paraId="3995E0E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5.2开标程序</w:t>
      </w:r>
    </w:p>
    <w:p w14:paraId="79E08C3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主持人按下列程序进行开标：</w:t>
      </w:r>
    </w:p>
    <w:p w14:paraId="1FADE6BB">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(1）宣布开标纪律；</w:t>
      </w:r>
    </w:p>
    <w:p w14:paraId="672C647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(2）公布在投标截止时间前递交响应文件的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名称，并确认</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法定代表人或其委托代理人是否在场；</w:t>
      </w:r>
    </w:p>
    <w:p w14:paraId="03E342B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(3）宣布主持人、唱标人、记录人、监标人等有关人员姓名；</w:t>
      </w:r>
    </w:p>
    <w:p w14:paraId="7C107AC8">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(4）除</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须知前附表另有约定外，由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推荐的2名代表检查响应文件的密封情况；</w:t>
      </w:r>
    </w:p>
    <w:p w14:paraId="6D9B1DA0">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(5）宣布响应文件开启顺序：按系统生成的顺序；</w:t>
      </w:r>
    </w:p>
    <w:p w14:paraId="30AD7AF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(6）评标办法中规定设有权重的，由</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推荐的代表抽取权重，并在开标记录表上签名确认；</w:t>
      </w:r>
    </w:p>
    <w:p w14:paraId="643D45F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(7）按照宣布的开标顺序当众开标，公布</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名称、标段名称、磋商保证金的递交情况、投标报价、服务期限及其它磋商文件规定开标时公布的内容，并进行文字记录；</w:t>
      </w:r>
    </w:p>
    <w:p w14:paraId="4DFD665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(8）主持人、唱标人、记录人、监标人、</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的法定代表人或其委托代理人等有关人员在开标记录上签字确认；</w:t>
      </w:r>
    </w:p>
    <w:p w14:paraId="1F75EB33">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(9）开标结束。</w:t>
      </w:r>
    </w:p>
    <w:p w14:paraId="5E04F1DD">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6．评标</w:t>
      </w:r>
    </w:p>
    <w:p w14:paraId="15D7EE2B">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6.1评标委员会</w:t>
      </w:r>
    </w:p>
    <w:p w14:paraId="740094C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6.1.1评标由</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依法组建的评标委员会负责。评标委员会由</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或其委托的招标代理机构熟悉相关业务的代表，以及有关技术、经济等方面的专家组成。评标委员会成员人数以及技术、经济等方面专家的确定方式见</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w:t>
      </w:r>
    </w:p>
    <w:p w14:paraId="6F54B87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6.1.2评标委员会成员有下列情形之一的，应当回避：</w:t>
      </w:r>
    </w:p>
    <w:p w14:paraId="57A1DF38">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的主要负责人的近亲属；</w:t>
      </w:r>
    </w:p>
    <w:p w14:paraId="3B9965C7">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(2）项目主管部门或者行政监督部门的人员：</w:t>
      </w:r>
    </w:p>
    <w:p w14:paraId="79331D4E">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(3）与</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有经济利益关系，可能影响对投标公正评审的；</w:t>
      </w:r>
    </w:p>
    <w:p w14:paraId="021BC64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(4）曾因在招标、评标以及其他与招标投标有关活动中从事违法行为而受过行政处罚或刑事处罚的；</w:t>
      </w:r>
    </w:p>
    <w:p w14:paraId="1A46640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(5）其他可能影响公正评标的情形。</w:t>
      </w:r>
    </w:p>
    <w:p w14:paraId="4F92209F">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6.2评标原则</w:t>
      </w:r>
    </w:p>
    <w:p w14:paraId="4F5FE05D">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评标活动遵循公平、公正、科学和择优的原则。</w:t>
      </w:r>
    </w:p>
    <w:p w14:paraId="6A141CD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6.3评标</w:t>
      </w:r>
    </w:p>
    <w:p w14:paraId="4CF1D1C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评标委员会按照第三章“评标办法”规定的方法、评审因素、标准和程序对响应文件进行评审。第三章“评标办法”没有规定的方法、评审因素和标准，不作为评标依据。</w:t>
      </w:r>
    </w:p>
    <w:p w14:paraId="783262B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val="en-US" w:eastAsia="zh-CN"/>
        </w:rPr>
      </w:pPr>
      <w:r>
        <w:rPr>
          <w:rFonts w:hint="eastAsia" w:ascii="宋体" w:hAnsi="宋体" w:eastAsia="宋体" w:cs="宋体"/>
          <w:bCs/>
          <w:snapToGrid/>
          <w:color w:val="auto"/>
          <w:kern w:val="2"/>
          <w:sz w:val="24"/>
          <w:szCs w:val="24"/>
          <w:highlight w:val="none"/>
          <w:lang w:val="en-US" w:eastAsia="zh-CN"/>
        </w:rPr>
        <w:t>开评标过程中如因上述原因导致废标，</w:t>
      </w:r>
      <w:r>
        <w:rPr>
          <w:rFonts w:hint="eastAsia" w:ascii="宋体" w:hAnsi="宋体" w:cs="宋体"/>
          <w:bCs/>
          <w:snapToGrid/>
          <w:color w:val="auto"/>
          <w:kern w:val="2"/>
          <w:sz w:val="24"/>
          <w:szCs w:val="24"/>
          <w:highlight w:val="none"/>
          <w:lang w:val="en-US" w:eastAsia="zh-CN"/>
        </w:rPr>
        <w:t>供应商</w:t>
      </w:r>
      <w:r>
        <w:rPr>
          <w:rFonts w:hint="eastAsia" w:ascii="宋体" w:hAnsi="宋体" w:eastAsia="宋体" w:cs="宋体"/>
          <w:bCs/>
          <w:snapToGrid/>
          <w:color w:val="auto"/>
          <w:kern w:val="2"/>
          <w:sz w:val="24"/>
          <w:szCs w:val="24"/>
          <w:highlight w:val="none"/>
          <w:lang w:val="en-US" w:eastAsia="zh-CN"/>
        </w:rPr>
        <w:t>自行承担后果。</w:t>
      </w:r>
    </w:p>
    <w:p w14:paraId="076E7A51">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提交响应文件时无效报价的规定</w:t>
      </w:r>
    </w:p>
    <w:p w14:paraId="4E95BC43">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1在</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规定的报价截止期之后提交响应文件的；</w:t>
      </w:r>
    </w:p>
    <w:p w14:paraId="47EA07C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2未按</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规定提交投标保证金的；</w:t>
      </w:r>
    </w:p>
    <w:p w14:paraId="76336E33">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val="en-US" w:eastAsia="zh-CN"/>
        </w:rPr>
        <w:t>3</w:t>
      </w:r>
      <w:r>
        <w:rPr>
          <w:rFonts w:hint="eastAsia" w:ascii="宋体" w:hAnsi="宋体" w:cs="宋体"/>
          <w:bCs/>
          <w:snapToGrid/>
          <w:color w:val="auto"/>
          <w:kern w:val="2"/>
          <w:sz w:val="24"/>
          <w:szCs w:val="24"/>
          <w:highlight w:val="none"/>
          <w:lang w:val="en-US" w:eastAsia="zh-CN"/>
        </w:rPr>
        <w:t>供应商</w:t>
      </w:r>
      <w:r>
        <w:rPr>
          <w:rFonts w:hint="eastAsia" w:ascii="宋体" w:hAnsi="宋体" w:eastAsia="宋体" w:cs="宋体"/>
          <w:bCs/>
          <w:snapToGrid/>
          <w:color w:val="auto"/>
          <w:kern w:val="2"/>
          <w:sz w:val="24"/>
          <w:szCs w:val="24"/>
          <w:highlight w:val="none"/>
          <w:lang w:val="zh-CN" w:eastAsia="zh-CN"/>
        </w:rPr>
        <w:t>所提交的响应文件无效、缺失或者不符合</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val="zh-CN" w:eastAsia="zh-CN"/>
        </w:rPr>
        <w:t>的规定；</w:t>
      </w:r>
    </w:p>
    <w:p w14:paraId="665BFA6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val="en-US" w:eastAsia="zh-CN"/>
        </w:rPr>
        <w:t>4竞争性磋商文件</w:t>
      </w:r>
      <w:r>
        <w:rPr>
          <w:rFonts w:hint="eastAsia" w:ascii="宋体" w:hAnsi="宋体" w:eastAsia="宋体" w:cs="宋体"/>
          <w:bCs/>
          <w:snapToGrid/>
          <w:color w:val="auto"/>
          <w:kern w:val="2"/>
          <w:sz w:val="24"/>
          <w:szCs w:val="24"/>
          <w:highlight w:val="none"/>
          <w:lang w:eastAsia="zh-CN"/>
        </w:rPr>
        <w:t>规定提交响应文件时属于无效报价的其他情形。</w:t>
      </w:r>
    </w:p>
    <w:p w14:paraId="2D2E4B6E">
      <w:pPr>
        <w:keepNext/>
        <w:keepLines/>
        <w:widowControl w:val="0"/>
        <w:kinsoku/>
        <w:autoSpaceDE/>
        <w:autoSpaceDN/>
        <w:adjustRightInd/>
        <w:snapToGrid/>
        <w:spacing w:after="0" w:line="360" w:lineRule="auto"/>
        <w:ind w:firstLine="480" w:firstLineChars="200"/>
        <w:jc w:val="both"/>
        <w:textAlignment w:val="auto"/>
        <w:outlineLvl w:val="2"/>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val="en-US" w:eastAsia="zh-CN"/>
        </w:rPr>
        <w:t>供应商</w:t>
      </w:r>
      <w:r>
        <w:rPr>
          <w:rFonts w:hint="eastAsia" w:ascii="宋体" w:hAnsi="宋体" w:eastAsia="宋体" w:cs="宋体"/>
          <w:bCs/>
          <w:snapToGrid/>
          <w:color w:val="auto"/>
          <w:kern w:val="2"/>
          <w:sz w:val="24"/>
          <w:szCs w:val="24"/>
          <w:highlight w:val="none"/>
          <w:lang w:eastAsia="zh-CN"/>
        </w:rPr>
        <w:t>存在下列情况之一的，投标无效</w:t>
      </w:r>
    </w:p>
    <w:p w14:paraId="6C58D4B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1未按照</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的规定提交投标保证金</w:t>
      </w:r>
      <w:r>
        <w:rPr>
          <w:rFonts w:hint="eastAsia" w:ascii="宋体" w:hAnsi="宋体" w:eastAsia="宋体" w:cs="宋体"/>
          <w:bCs/>
          <w:snapToGrid/>
          <w:color w:val="auto"/>
          <w:kern w:val="2"/>
          <w:sz w:val="24"/>
          <w:szCs w:val="24"/>
          <w:highlight w:val="none"/>
          <w:lang w:val="en-US" w:eastAsia="zh-CN"/>
        </w:rPr>
        <w:t>或保函等资料</w:t>
      </w:r>
      <w:r>
        <w:rPr>
          <w:rFonts w:hint="eastAsia" w:ascii="宋体" w:hAnsi="宋体" w:eastAsia="宋体" w:cs="宋体"/>
          <w:bCs/>
          <w:snapToGrid/>
          <w:color w:val="auto"/>
          <w:kern w:val="2"/>
          <w:sz w:val="24"/>
          <w:szCs w:val="24"/>
          <w:highlight w:val="none"/>
          <w:lang w:eastAsia="zh-CN"/>
        </w:rPr>
        <w:t>；</w:t>
      </w:r>
    </w:p>
    <w:p w14:paraId="1AD77143">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2响应文件未按</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要求签署、盖章；</w:t>
      </w:r>
    </w:p>
    <w:p w14:paraId="1674C88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3不具备</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中规定的资格要求；</w:t>
      </w:r>
    </w:p>
    <w:p w14:paraId="7FC0EBD7">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val="en-US" w:eastAsia="zh-CN"/>
        </w:rPr>
        <w:t>4未</w:t>
      </w:r>
      <w:r>
        <w:rPr>
          <w:rFonts w:hint="eastAsia" w:ascii="宋体" w:hAnsi="宋体" w:eastAsia="宋体" w:cs="宋体"/>
          <w:bCs/>
          <w:snapToGrid/>
          <w:color w:val="auto"/>
          <w:kern w:val="2"/>
          <w:sz w:val="24"/>
          <w:szCs w:val="24"/>
          <w:highlight w:val="none"/>
          <w:lang w:val="zh-CN" w:eastAsia="zh-CN"/>
        </w:rPr>
        <w:t>提供保证证明材料真实性、有效性的书面声明或承诺；</w:t>
      </w:r>
    </w:p>
    <w:p w14:paraId="63F26AD1">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val="en-US" w:eastAsia="zh-CN"/>
        </w:rPr>
        <w:t>5</w:t>
      </w:r>
      <w:r>
        <w:rPr>
          <w:rFonts w:hint="eastAsia" w:ascii="宋体" w:hAnsi="宋体" w:eastAsia="宋体" w:cs="宋体"/>
          <w:bCs/>
          <w:snapToGrid/>
          <w:color w:val="auto"/>
          <w:kern w:val="2"/>
          <w:sz w:val="24"/>
          <w:szCs w:val="24"/>
          <w:highlight w:val="none"/>
          <w:lang w:eastAsia="zh-CN"/>
        </w:rPr>
        <w:t>报价超过</w:t>
      </w:r>
      <w:r>
        <w:rPr>
          <w:rFonts w:hint="eastAsia" w:ascii="宋体" w:hAnsi="宋体" w:eastAsia="宋体" w:cs="宋体"/>
          <w:bCs/>
          <w:snapToGrid/>
          <w:color w:val="auto"/>
          <w:kern w:val="2"/>
          <w:sz w:val="24"/>
          <w:szCs w:val="24"/>
          <w:highlight w:val="none"/>
          <w:lang w:val="en-US" w:eastAsia="zh-CN"/>
        </w:rPr>
        <w:t>竞争性磋商文件</w:t>
      </w:r>
      <w:r>
        <w:rPr>
          <w:rFonts w:hint="eastAsia" w:ascii="宋体" w:hAnsi="宋体" w:eastAsia="宋体" w:cs="宋体"/>
          <w:bCs/>
          <w:snapToGrid/>
          <w:color w:val="auto"/>
          <w:kern w:val="2"/>
          <w:sz w:val="24"/>
          <w:szCs w:val="24"/>
          <w:highlight w:val="none"/>
          <w:lang w:eastAsia="zh-CN"/>
        </w:rPr>
        <w:t>中规定的预算金额或者最高限价；</w:t>
      </w:r>
    </w:p>
    <w:p w14:paraId="727AB64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val="en-US" w:eastAsia="zh-CN"/>
        </w:rPr>
        <w:t>6</w:t>
      </w:r>
      <w:r>
        <w:rPr>
          <w:rFonts w:hint="eastAsia" w:ascii="宋体" w:hAnsi="宋体" w:eastAsia="宋体" w:cs="宋体"/>
          <w:bCs/>
          <w:snapToGrid/>
          <w:color w:val="auto"/>
          <w:kern w:val="2"/>
          <w:sz w:val="24"/>
          <w:szCs w:val="24"/>
          <w:highlight w:val="none"/>
          <w:lang w:eastAsia="zh-CN"/>
        </w:rPr>
        <w:t>响应文件含有采购人不能接受的附加条件；</w:t>
      </w:r>
    </w:p>
    <w:p w14:paraId="17DFD48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7法律、法规和询价通知书规定的其他无效情形。</w:t>
      </w:r>
    </w:p>
    <w:p w14:paraId="2F32AB6E">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7．合同授予</w:t>
      </w:r>
    </w:p>
    <w:p w14:paraId="27B9C9E3">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7.1定标方式</w:t>
      </w:r>
    </w:p>
    <w:p w14:paraId="34D116C0">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7.1.1按照《中华人民共和国招标投标法实施条例》规定：评标完成后，评标委员会应当向</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提交书面评标报告和中标候选人名单。中标候选人应当不超过3个，并标明排序。</w:t>
      </w:r>
    </w:p>
    <w:p w14:paraId="0742186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7.1.2按照《中华人民共和国招标投标法实施条例》规定：国有资金占控股或者主导地位的依法必须进行招标的项目，</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应当确定排名第一的中标候选人为中标人。排名第一的中标候选人放弃中标、因不可抗力不能履行合同、不按照磋商文件要求提交履约担保，或者被查实存在影响中标结果的违法行为等情形，不符合中标条件的，</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可以按照评标委员会提出的中标候选人名单排序依次确定其他中标候选人为中标人，也可以重新招标。</w:t>
      </w:r>
    </w:p>
    <w:p w14:paraId="2ED87A24">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7.2中标通知</w:t>
      </w:r>
    </w:p>
    <w:p w14:paraId="3A59E909">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在本章第3.3款规定的投标有效期内，</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以书面形式向中标人发出中标通知书，同时将中标结果通知未中标的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w:t>
      </w:r>
    </w:p>
    <w:p w14:paraId="4D075CCD">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7.3履约担保</w:t>
      </w:r>
    </w:p>
    <w:p w14:paraId="76105B51">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7.3.1在签订合同前，中标人应按</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须知前附表规定的金额、担保形式和磋商文件第四章“合同条款”规定的履约担保格式向</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提交履约担保。</w:t>
      </w:r>
    </w:p>
    <w:p w14:paraId="0CA6496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7.3.2中标人不能按本章第7.3.1项要求提交履约担保的，视为放弃中标，其磋商保证金不予退还，给</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造成的损失超过磋商保证金数额的，中标人还应当对超过部分予以赔偿。</w:t>
      </w:r>
    </w:p>
    <w:p w14:paraId="36F3ADC4">
      <w:pPr>
        <w:keepNext/>
        <w:keepLines/>
        <w:widowControl w:val="0"/>
        <w:kinsoku/>
        <w:autoSpaceDE/>
        <w:autoSpaceDN/>
        <w:adjustRightInd/>
        <w:snapToGrid/>
        <w:spacing w:after="0" w:line="360" w:lineRule="auto"/>
        <w:ind w:firstLine="480" w:firstLineChars="200"/>
        <w:jc w:val="both"/>
        <w:textAlignment w:val="auto"/>
        <w:outlineLvl w:val="2"/>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7.4签订合同</w:t>
      </w:r>
    </w:p>
    <w:p w14:paraId="24CEE6B9">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7.4.1</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和中标人应当自中标通知书发出之日起30天内，根据磋商文件和中标人的响应文件订立书面合同。中标人无正当理由拒签合同的，</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取消其中标资格，其磋商保证金不予退还；给</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造成的损失超过磋商保证金数额的，中标人还应当对超过部分予以赔偿。</w:t>
      </w:r>
    </w:p>
    <w:p w14:paraId="448266AD">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7.4.2发出中标通知书后，</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无正当理由拒签合同的，</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向中标人退还磋商保证金，并按磋商保证金双倍的金额补偿</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损失。</w:t>
      </w:r>
    </w:p>
    <w:p w14:paraId="3365F184">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8．重新招标和不再招标</w:t>
      </w:r>
    </w:p>
    <w:p w14:paraId="14FAFCB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8.1重新招标</w:t>
      </w:r>
    </w:p>
    <w:p w14:paraId="4A21D88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有下列情形之一的，</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将重新招标：</w:t>
      </w:r>
    </w:p>
    <w:p w14:paraId="20C69450">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(l）投标截止时间止，</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少于3个的；</w:t>
      </w:r>
    </w:p>
    <w:p w14:paraId="5897FF5D">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(2）经评标委员会评审后否决所有投标的；</w:t>
      </w:r>
    </w:p>
    <w:p w14:paraId="43C2500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(3）评标委员会否决不合格投标或者界定为废标后因有效投标不足3个使得投标明显缺乏竞争，评标委员会决定否决全部投标的；</w:t>
      </w:r>
    </w:p>
    <w:p w14:paraId="53B67F0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(4）同意延长投标有效期的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少于3个的；</w:t>
      </w:r>
    </w:p>
    <w:p w14:paraId="5CB762E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(5）中标候选人均未与</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签订合同的；</w:t>
      </w:r>
    </w:p>
    <w:p w14:paraId="2D60912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(6）经行政主管部门查实，中标候选人均不具备中标资格或存在违规行为的。</w:t>
      </w:r>
    </w:p>
    <w:p w14:paraId="38B36CE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8.2不再招标</w:t>
      </w:r>
    </w:p>
    <w:p w14:paraId="0C658FD8">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重新招标后，仍出现本章第8.1条规定情形之一的，经行政监督部门批准后不再进行招标。</w:t>
      </w:r>
    </w:p>
    <w:p w14:paraId="0784528E">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9．纪律和监督</w:t>
      </w:r>
    </w:p>
    <w:p w14:paraId="40235DA2">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9.1对</w:t>
      </w:r>
      <w:r>
        <w:rPr>
          <w:rFonts w:hint="eastAsia" w:ascii="宋体" w:hAnsi="宋体" w:cs="宋体"/>
          <w:b/>
          <w:bCs w:val="0"/>
          <w:snapToGrid/>
          <w:color w:val="auto"/>
          <w:kern w:val="2"/>
          <w:sz w:val="24"/>
          <w:szCs w:val="24"/>
          <w:highlight w:val="none"/>
          <w:lang w:eastAsia="zh-CN"/>
        </w:rPr>
        <w:t>采购人</w:t>
      </w:r>
      <w:r>
        <w:rPr>
          <w:rFonts w:hint="eastAsia" w:ascii="宋体" w:hAnsi="宋体" w:eastAsia="宋体" w:cs="宋体"/>
          <w:b/>
          <w:bCs w:val="0"/>
          <w:snapToGrid/>
          <w:color w:val="auto"/>
          <w:kern w:val="2"/>
          <w:sz w:val="24"/>
          <w:szCs w:val="24"/>
          <w:highlight w:val="none"/>
          <w:lang w:eastAsia="zh-CN"/>
        </w:rPr>
        <w:t>的纪律要求</w:t>
      </w:r>
    </w:p>
    <w:p w14:paraId="4EA0D2D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不得泄漏招标投标活动中应当保密的情况和资料，不得与</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串通损害国家利益、社会公共利益或者他人合法权益。</w:t>
      </w:r>
    </w:p>
    <w:p w14:paraId="33440B1F">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下列行为视为</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与</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串通投标：</w:t>
      </w:r>
    </w:p>
    <w:p w14:paraId="20AF3E2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在开标前开启响应文件，并将投标情况告知其它</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，或者协助</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撤换响应文件，更改报价；</w:t>
      </w:r>
    </w:p>
    <w:p w14:paraId="0A2F4C8C">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向</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泄露标底；</w:t>
      </w:r>
    </w:p>
    <w:p w14:paraId="2F34BF7A">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与</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商定，投标时压低或抬高标价，中标后再给</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或</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额外补偿；</w:t>
      </w:r>
    </w:p>
    <w:p w14:paraId="6213F915">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预先内定中标人；</w:t>
      </w:r>
    </w:p>
    <w:p w14:paraId="76CA7F3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(5）其它串通投标行为。</w:t>
      </w:r>
    </w:p>
    <w:p w14:paraId="3C174352">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9.2对</w:t>
      </w:r>
      <w:r>
        <w:rPr>
          <w:rFonts w:hint="eastAsia" w:ascii="宋体" w:hAnsi="宋体" w:cs="宋体"/>
          <w:b/>
          <w:bCs w:val="0"/>
          <w:snapToGrid/>
          <w:color w:val="auto"/>
          <w:kern w:val="2"/>
          <w:sz w:val="24"/>
          <w:szCs w:val="24"/>
          <w:highlight w:val="none"/>
          <w:lang w:eastAsia="zh-CN"/>
        </w:rPr>
        <w:t>供应商</w:t>
      </w:r>
      <w:r>
        <w:rPr>
          <w:rFonts w:hint="eastAsia" w:ascii="宋体" w:hAnsi="宋体" w:eastAsia="宋体" w:cs="宋体"/>
          <w:b/>
          <w:bCs w:val="0"/>
          <w:snapToGrid/>
          <w:color w:val="auto"/>
          <w:kern w:val="2"/>
          <w:sz w:val="24"/>
          <w:szCs w:val="24"/>
          <w:highlight w:val="none"/>
          <w:lang w:eastAsia="zh-CN"/>
        </w:rPr>
        <w:t>的纪律要求</w:t>
      </w:r>
    </w:p>
    <w:p w14:paraId="68131269">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不得相互串通投标或者与</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串通投标，不得向</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或者评标委员会成员行贿谋取中标，不得以他人名义投标或者以其他方式弄虚作假骗取中标；</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不得以任何方式干扰、影响评标工作。</w:t>
      </w:r>
    </w:p>
    <w:p w14:paraId="03BE1882">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9.2.1下列行为视为以他人名义投标：</w:t>
      </w:r>
    </w:p>
    <w:p w14:paraId="57B66E5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挂靠其他单位；</w:t>
      </w:r>
    </w:p>
    <w:p w14:paraId="4727F23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从其它单位通过转让或租借的方式获取资格或资质证书；</w:t>
      </w:r>
    </w:p>
    <w:p w14:paraId="5B3478D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（3）由其它单位及法定代表人在自己编制的响应文件上加盖印章或签字；</w:t>
      </w:r>
    </w:p>
    <w:p w14:paraId="7AACE00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（4）法律法规规定的其它情形。</w:t>
      </w:r>
    </w:p>
    <w:p w14:paraId="110400D5">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9.2.2下列行为，视为允许他人以本单位名义承揽工程</w:t>
      </w:r>
    </w:p>
    <w:p w14:paraId="7D02C75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a)</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的法定代表人的委托代理人不是</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本单位人员；</w:t>
      </w:r>
    </w:p>
    <w:p w14:paraId="1653D8D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b)</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拟在担任本项目的项目负责人或主要人员等不是本单位人员；</w:t>
      </w:r>
    </w:p>
    <w:p w14:paraId="135BED7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c)通过出租、出借资质证书或者收取管理费等方式允许他人以本单位名义承接工程；</w:t>
      </w:r>
    </w:p>
    <w:p w14:paraId="00545E43">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d)磋商保证金非投标单位银行基本账户转出，或虽由投标单位银行基本账户转出，但先由非投标单位人员将磋商保证金存入投标单位或有关个人账户，或以其他方式抵押的；</w:t>
      </w:r>
    </w:p>
    <w:p w14:paraId="1397F3C8">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9.2.3下列行为均视为</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串通投标：</w:t>
      </w:r>
    </w:p>
    <w:p w14:paraId="0282AAE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串通投标报价：</w:t>
      </w:r>
    </w:p>
    <w:p w14:paraId="5349F523">
      <w:pPr>
        <w:keepNext/>
        <w:keepLines/>
        <w:widowControl w:val="0"/>
        <w:kinsoku/>
        <w:autoSpaceDE/>
        <w:autoSpaceDN/>
        <w:adjustRightInd/>
        <w:snapToGrid/>
        <w:spacing w:after="0" w:line="360" w:lineRule="auto"/>
        <w:ind w:firstLine="480" w:firstLineChars="200"/>
        <w:jc w:val="both"/>
        <w:textAlignment w:val="auto"/>
        <w:outlineLvl w:val="5"/>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e)</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之间相互约定抬高或压低投标报价；</w:t>
      </w:r>
    </w:p>
    <w:p w14:paraId="1384318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f)</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之间相互约定，在招标项目中分别以高、中、低价位报价；</w:t>
      </w:r>
    </w:p>
    <w:p w14:paraId="4BFEC43F">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g)</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之间先进行内部竞价，内定中标人，然后再参加投标；</w:t>
      </w:r>
    </w:p>
    <w:p w14:paraId="4CF0CA1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h)不同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的投标报价或报价组成异常一致的；</w:t>
      </w:r>
    </w:p>
    <w:p w14:paraId="3B451BB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i)</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之间其它串通投标报价的行为。</w:t>
      </w:r>
    </w:p>
    <w:p w14:paraId="5FE1C94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响应文件的编制人或审核人为同一人或同一单位人员的；</w:t>
      </w:r>
    </w:p>
    <w:p w14:paraId="3129F03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响应文件的授权签署人为同一人或同一单位人员的；</w:t>
      </w:r>
    </w:p>
    <w:p w14:paraId="7A93D4D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委托同一人办理投标事宜的；</w:t>
      </w:r>
    </w:p>
    <w:p w14:paraId="5A674BD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的响应文件相互混装的；</w:t>
      </w:r>
    </w:p>
    <w:p w14:paraId="36E6759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使用同一单位的资金缴纳磋商保证金的；</w:t>
      </w:r>
    </w:p>
    <w:p w14:paraId="5F51A490">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的响应文件载明的项目班子成员出现相同人员的；</w:t>
      </w:r>
    </w:p>
    <w:p w14:paraId="431D7B0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的响应文件内容存在非正常一致的；</w:t>
      </w:r>
    </w:p>
    <w:p w14:paraId="40FA3FA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的技术方案中专门针对本工程的内容基本雷同的；</w:t>
      </w:r>
    </w:p>
    <w:p w14:paraId="67C58A7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（9）不同</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的响应文件出现评标委员会认为不应当雷同的情况的；</w:t>
      </w:r>
    </w:p>
    <w:p w14:paraId="3EE0EC60">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（10）法律法规规章规定的其他围标串标行为。</w:t>
      </w:r>
    </w:p>
    <w:p w14:paraId="7BEF012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9.3对评标委员会成员的纪律要求</w:t>
      </w:r>
    </w:p>
    <w:p w14:paraId="025ECA9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评标委员会成员不得收受他人的财物或者其他好处，不得向他人透漏对响应文件的评审和比较中标候选人的推荐情况以及评标有关的其他情况。在评标活动中，评标委员会成员不得擅离职守，影响评标程序正常进行，不得使用第三章“评标办法”没有规定的评审因素和标准进行评标。</w:t>
      </w:r>
    </w:p>
    <w:p w14:paraId="62FD57C9">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9.4对与评标活动有关的工作人员的纪律要求</w:t>
      </w:r>
    </w:p>
    <w:p w14:paraId="7AC4E6E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p>
    <w:p w14:paraId="710AFD0E">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9.5投诉</w:t>
      </w:r>
    </w:p>
    <w:p w14:paraId="30D0272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和其他利害关系人认为本次招标活动违反法律、法规和规章规定的，有权向有关行政监督部门投诉。</w:t>
      </w:r>
    </w:p>
    <w:p w14:paraId="14396AC9">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10.需要补充的其他内容</w:t>
      </w:r>
    </w:p>
    <w:p w14:paraId="762A631E">
      <w:pPr>
        <w:bidi w:val="0"/>
        <w:ind w:firstLine="480" w:firstLineChars="200"/>
        <w:rPr>
          <w:rFonts w:hint="eastAsia"/>
          <w:color w:val="auto"/>
          <w:highlight w:val="none"/>
          <w:lang w:eastAsia="zh-CN"/>
        </w:rPr>
      </w:pPr>
      <w:bookmarkStart w:id="11" w:name="_Toc10471"/>
      <w:bookmarkStart w:id="12" w:name="_Toc28092"/>
      <w:r>
        <w:rPr>
          <w:rFonts w:hint="eastAsia"/>
          <w:color w:val="auto"/>
          <w:highlight w:val="none"/>
          <w:lang w:eastAsia="zh-CN"/>
        </w:rPr>
        <w:t>需要补充的其他内容：见供应商须知前附表。</w:t>
      </w:r>
      <w:bookmarkEnd w:id="11"/>
      <w:bookmarkEnd w:id="12"/>
    </w:p>
    <w:p w14:paraId="2CCFEA2D">
      <w:pPr>
        <w:keepNext/>
        <w:keepLines/>
        <w:widowControl w:val="0"/>
        <w:kinsoku/>
        <w:autoSpaceDE/>
        <w:autoSpaceDN/>
        <w:adjustRightInd/>
        <w:snapToGrid/>
        <w:spacing w:after="0" w:line="360" w:lineRule="auto"/>
        <w:ind w:firstLine="420" w:firstLineChars="200"/>
        <w:jc w:val="both"/>
        <w:textAlignment w:val="auto"/>
        <w:outlineLvl w:val="9"/>
        <w:rPr>
          <w:rFonts w:hint="eastAsia" w:asciiTheme="minorEastAsia" w:hAnsiTheme="minorEastAsia" w:eastAsiaTheme="minorEastAsia" w:cstheme="minorEastAsia"/>
          <w:bCs/>
          <w:snapToGrid/>
          <w:color w:val="auto"/>
          <w:kern w:val="2"/>
          <w:sz w:val="21"/>
          <w:szCs w:val="21"/>
          <w:highlight w:val="none"/>
          <w:lang w:eastAsia="zh-CN"/>
        </w:rPr>
        <w:sectPr>
          <w:footerReference r:id="rId8" w:type="default"/>
          <w:pgSz w:w="11906" w:h="16839"/>
          <w:pgMar w:top="1431" w:right="1418" w:bottom="942" w:left="1425" w:header="0" w:footer="780" w:gutter="0"/>
          <w:pgNumType w:fmt="decimal"/>
          <w:cols w:space="720" w:num="1"/>
        </w:sectPr>
      </w:pPr>
    </w:p>
    <w:p w14:paraId="3DE4A789">
      <w:pPr>
        <w:spacing w:before="47" w:line="219" w:lineRule="auto"/>
        <w:ind w:left="42"/>
        <w:outlineLvl w:val="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附件一磋商文件澄清申请函</w:t>
      </w:r>
    </w:p>
    <w:p w14:paraId="5B06013B">
      <w:pPr>
        <w:pStyle w:val="5"/>
        <w:spacing w:line="245" w:lineRule="auto"/>
        <w:rPr>
          <w:color w:val="auto"/>
          <w:highlight w:val="none"/>
        </w:rPr>
      </w:pPr>
    </w:p>
    <w:p w14:paraId="44F52B44">
      <w:pPr>
        <w:pStyle w:val="5"/>
        <w:spacing w:line="246" w:lineRule="auto"/>
        <w:rPr>
          <w:color w:val="auto"/>
          <w:highlight w:val="none"/>
        </w:rPr>
      </w:pPr>
    </w:p>
    <w:p w14:paraId="05B7AFE8">
      <w:pPr>
        <w:spacing w:before="78" w:line="219" w:lineRule="auto"/>
        <w:ind w:left="3092"/>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磋商文件澄清申请函</w:t>
      </w:r>
    </w:p>
    <w:p w14:paraId="7804418B">
      <w:pPr>
        <w:spacing w:before="197" w:line="228" w:lineRule="auto"/>
        <w:ind w:left="3861"/>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编号：</w:t>
      </w:r>
    </w:p>
    <w:p w14:paraId="002A1E75">
      <w:pPr>
        <w:tabs>
          <w:tab w:val="left" w:pos="959"/>
        </w:tabs>
        <w:spacing w:before="221" w:line="228" w:lineRule="auto"/>
        <w:ind w:left="14"/>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7"/>
          <w:sz w:val="20"/>
          <w:szCs w:val="20"/>
          <w:highlight w:val="none"/>
        </w:rPr>
        <w:t>（</w:t>
      </w:r>
      <w:r>
        <w:rPr>
          <w:rFonts w:hint="eastAsia" w:ascii="宋体" w:hAnsi="宋体" w:cs="宋体"/>
          <w:color w:val="auto"/>
          <w:spacing w:val="7"/>
          <w:sz w:val="20"/>
          <w:szCs w:val="20"/>
          <w:highlight w:val="none"/>
          <w:lang w:eastAsia="zh-CN"/>
        </w:rPr>
        <w:t>采购人</w:t>
      </w:r>
      <w:r>
        <w:rPr>
          <w:rFonts w:ascii="宋体" w:hAnsi="宋体" w:eastAsia="宋体" w:cs="宋体"/>
          <w:color w:val="auto"/>
          <w:spacing w:val="7"/>
          <w:sz w:val="20"/>
          <w:szCs w:val="20"/>
          <w:highlight w:val="none"/>
        </w:rPr>
        <w:t>名称）:</w:t>
      </w:r>
    </w:p>
    <w:p w14:paraId="6F1C746F">
      <w:pPr>
        <w:spacing w:before="220" w:line="418" w:lineRule="auto"/>
        <w:ind w:left="22" w:right="16" w:firstLine="527"/>
        <w:rPr>
          <w:rFonts w:ascii="宋体" w:hAnsi="宋体" w:eastAsia="宋体" w:cs="宋体"/>
          <w:color w:val="auto"/>
          <w:sz w:val="20"/>
          <w:szCs w:val="20"/>
          <w:highlight w:val="none"/>
        </w:rPr>
      </w:pPr>
      <w:r>
        <w:rPr>
          <w:rFonts w:ascii="宋体" w:hAnsi="宋体" w:eastAsia="宋体" w:cs="宋体"/>
          <w:color w:val="auto"/>
          <w:spacing w:val="8"/>
          <w:sz w:val="20"/>
          <w:szCs w:val="20"/>
          <w:highlight w:val="none"/>
        </w:rPr>
        <w:t>经过仔细阅读</w:t>
      </w:r>
      <w:r>
        <w:rPr>
          <w:rFonts w:ascii="宋体" w:hAnsi="宋体" w:eastAsia="宋体" w:cs="宋体"/>
          <w:color w:val="auto"/>
          <w:spacing w:val="8"/>
          <w:sz w:val="20"/>
          <w:szCs w:val="20"/>
          <w:highlight w:val="none"/>
          <w:u w:val="single" w:color="auto"/>
        </w:rPr>
        <w:t>（项目名称）</w:t>
      </w:r>
      <w:r>
        <w:rPr>
          <w:rFonts w:ascii="宋体" w:hAnsi="宋体" w:eastAsia="宋体" w:cs="宋体"/>
          <w:color w:val="auto"/>
          <w:spacing w:val="8"/>
          <w:sz w:val="20"/>
          <w:szCs w:val="20"/>
          <w:highlight w:val="none"/>
        </w:rPr>
        <w:t>磋商文件后，我方申请对以下问题予以澄</w:t>
      </w:r>
      <w:r>
        <w:rPr>
          <w:rFonts w:ascii="宋体" w:hAnsi="宋体" w:eastAsia="宋体" w:cs="宋体"/>
          <w:color w:val="auto"/>
          <w:sz w:val="20"/>
          <w:szCs w:val="20"/>
          <w:highlight w:val="none"/>
        </w:rPr>
        <w:t>清：</w:t>
      </w:r>
    </w:p>
    <w:p w14:paraId="147A20EA">
      <w:pPr>
        <w:spacing w:before="63" w:line="190" w:lineRule="auto"/>
        <w:ind w:left="877"/>
        <w:rPr>
          <w:rFonts w:ascii="宋体" w:hAnsi="宋体" w:eastAsia="宋体" w:cs="宋体"/>
          <w:color w:val="auto"/>
          <w:sz w:val="20"/>
          <w:szCs w:val="20"/>
          <w:highlight w:val="none"/>
        </w:rPr>
      </w:pPr>
      <w:r>
        <w:rPr>
          <w:rFonts w:ascii="宋体" w:hAnsi="宋体" w:eastAsia="宋体" w:cs="宋体"/>
          <w:color w:val="auto"/>
          <w:spacing w:val="-10"/>
          <w:sz w:val="20"/>
          <w:szCs w:val="20"/>
          <w:highlight w:val="none"/>
        </w:rPr>
        <w:t>1、</w:t>
      </w:r>
    </w:p>
    <w:p w14:paraId="26BECE94">
      <w:pPr>
        <w:spacing w:before="263" w:line="189" w:lineRule="auto"/>
        <w:ind w:left="864"/>
        <w:rPr>
          <w:rFonts w:ascii="宋体" w:hAnsi="宋体" w:eastAsia="宋体" w:cs="宋体"/>
          <w:color w:val="auto"/>
          <w:sz w:val="20"/>
          <w:szCs w:val="20"/>
          <w:highlight w:val="none"/>
        </w:rPr>
      </w:pPr>
      <w:r>
        <w:rPr>
          <w:rFonts w:ascii="宋体" w:hAnsi="宋体" w:eastAsia="宋体" w:cs="宋体"/>
          <w:color w:val="auto"/>
          <w:spacing w:val="-4"/>
          <w:sz w:val="20"/>
          <w:szCs w:val="20"/>
          <w:highlight w:val="none"/>
        </w:rPr>
        <w:t>2、</w:t>
      </w:r>
    </w:p>
    <w:p w14:paraId="40B531E7">
      <w:pPr>
        <w:spacing w:before="230" w:line="324" w:lineRule="exact"/>
        <w:ind w:left="875"/>
        <w:rPr>
          <w:rFonts w:ascii="宋体" w:hAnsi="宋体" w:eastAsia="宋体" w:cs="宋体"/>
          <w:color w:val="auto"/>
          <w:sz w:val="20"/>
          <w:szCs w:val="20"/>
          <w:highlight w:val="none"/>
        </w:rPr>
      </w:pPr>
      <w:r>
        <w:rPr>
          <w:rFonts w:ascii="宋体" w:hAnsi="宋体" w:eastAsia="宋体" w:cs="宋体"/>
          <w:color w:val="auto"/>
          <w:spacing w:val="-2"/>
          <w:position w:val="2"/>
          <w:sz w:val="20"/>
          <w:szCs w:val="20"/>
          <w:highlight w:val="none"/>
        </w:rPr>
        <w:t>……</w:t>
      </w:r>
    </w:p>
    <w:p w14:paraId="06528756">
      <w:pPr>
        <w:pStyle w:val="5"/>
        <w:spacing w:line="271" w:lineRule="auto"/>
        <w:rPr>
          <w:color w:val="auto"/>
          <w:highlight w:val="none"/>
        </w:rPr>
      </w:pPr>
    </w:p>
    <w:p w14:paraId="09964220">
      <w:pPr>
        <w:pStyle w:val="5"/>
        <w:spacing w:line="272" w:lineRule="auto"/>
        <w:rPr>
          <w:color w:val="auto"/>
          <w:highlight w:val="none"/>
        </w:rPr>
      </w:pPr>
    </w:p>
    <w:p w14:paraId="48DB5409">
      <w:pPr>
        <w:spacing w:before="66" w:line="227" w:lineRule="auto"/>
        <w:ind w:right="24"/>
        <w:jc w:val="right"/>
        <w:rPr>
          <w:rFonts w:ascii="宋体" w:hAnsi="宋体" w:eastAsia="宋体" w:cs="宋体"/>
          <w:color w:val="auto"/>
          <w:sz w:val="20"/>
          <w:szCs w:val="20"/>
          <w:highlight w:val="none"/>
        </w:rPr>
      </w:pPr>
      <w:r>
        <w:rPr>
          <w:rFonts w:hint="eastAsia" w:ascii="宋体" w:hAnsi="宋体" w:cs="宋体"/>
          <w:color w:val="auto"/>
          <w:spacing w:val="11"/>
          <w:sz w:val="20"/>
          <w:szCs w:val="20"/>
          <w:highlight w:val="none"/>
          <w:lang w:eastAsia="zh-CN"/>
        </w:rPr>
        <w:t>供应商</w:t>
      </w:r>
      <w:r>
        <w:rPr>
          <w:rFonts w:ascii="宋体" w:hAnsi="宋体" w:eastAsia="宋体" w:cs="宋体"/>
          <w:color w:val="auto"/>
          <w:spacing w:val="-6"/>
          <w:sz w:val="20"/>
          <w:szCs w:val="20"/>
          <w:highlight w:val="none"/>
        </w:rPr>
        <w:t>：（</w:t>
      </w:r>
      <w:r>
        <w:rPr>
          <w:rFonts w:ascii="宋体" w:hAnsi="宋体" w:eastAsia="宋体" w:cs="宋体"/>
          <w:color w:val="auto"/>
          <w:spacing w:val="11"/>
          <w:sz w:val="20"/>
          <w:szCs w:val="20"/>
          <w:highlight w:val="none"/>
        </w:rPr>
        <w:t>盖单位章）</w:t>
      </w:r>
    </w:p>
    <w:p w14:paraId="0453050F">
      <w:pPr>
        <w:pStyle w:val="5"/>
        <w:spacing w:line="310" w:lineRule="auto"/>
        <w:rPr>
          <w:color w:val="auto"/>
          <w:highlight w:val="none"/>
        </w:rPr>
      </w:pPr>
    </w:p>
    <w:p w14:paraId="19D3EA89">
      <w:pPr>
        <w:pStyle w:val="5"/>
        <w:spacing w:line="310" w:lineRule="auto"/>
        <w:rPr>
          <w:color w:val="auto"/>
          <w:highlight w:val="none"/>
        </w:rPr>
      </w:pPr>
    </w:p>
    <w:p w14:paraId="1C67CF16">
      <w:pPr>
        <w:tabs>
          <w:tab w:val="left" w:pos="7060"/>
        </w:tabs>
        <w:spacing w:before="66" w:line="228" w:lineRule="auto"/>
        <w:ind w:left="6429"/>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14"/>
          <w:sz w:val="20"/>
          <w:szCs w:val="20"/>
          <w:highlight w:val="none"/>
        </w:rPr>
        <w:t>年月日</w:t>
      </w:r>
    </w:p>
    <w:p w14:paraId="69CE4948">
      <w:pPr>
        <w:spacing w:before="264" w:line="227" w:lineRule="auto"/>
        <w:ind w:left="22"/>
        <w:rPr>
          <w:rFonts w:ascii="宋体" w:hAnsi="宋体" w:eastAsia="宋体" w:cs="宋体"/>
          <w:color w:val="auto"/>
          <w:sz w:val="20"/>
          <w:szCs w:val="20"/>
          <w:highlight w:val="none"/>
        </w:rPr>
      </w:pPr>
      <w:r>
        <w:rPr>
          <w:rFonts w:ascii="宋体" w:hAnsi="宋体" w:eastAsia="宋体" w:cs="宋体"/>
          <w:color w:val="auto"/>
          <w:spacing w:val="9"/>
          <w:sz w:val="20"/>
          <w:szCs w:val="20"/>
          <w:highlight w:val="none"/>
        </w:rPr>
        <w:t>注：</w:t>
      </w:r>
      <w:r>
        <w:rPr>
          <w:rFonts w:hint="eastAsia" w:ascii="宋体" w:hAnsi="宋体" w:cs="宋体"/>
          <w:color w:val="auto"/>
          <w:spacing w:val="9"/>
          <w:sz w:val="20"/>
          <w:szCs w:val="20"/>
          <w:highlight w:val="none"/>
          <w:lang w:eastAsia="zh-CN"/>
        </w:rPr>
        <w:t>供应商</w:t>
      </w:r>
      <w:r>
        <w:rPr>
          <w:rFonts w:ascii="宋体" w:hAnsi="宋体" w:eastAsia="宋体" w:cs="宋体"/>
          <w:color w:val="auto"/>
          <w:spacing w:val="9"/>
          <w:sz w:val="20"/>
          <w:szCs w:val="20"/>
          <w:highlight w:val="none"/>
        </w:rPr>
        <w:t>要求</w:t>
      </w:r>
      <w:r>
        <w:rPr>
          <w:rFonts w:hint="eastAsia" w:ascii="宋体" w:hAnsi="宋体" w:cs="宋体"/>
          <w:color w:val="auto"/>
          <w:spacing w:val="9"/>
          <w:sz w:val="20"/>
          <w:szCs w:val="20"/>
          <w:highlight w:val="none"/>
          <w:lang w:eastAsia="zh-CN"/>
        </w:rPr>
        <w:t>采购人</w:t>
      </w:r>
      <w:r>
        <w:rPr>
          <w:rFonts w:ascii="宋体" w:hAnsi="宋体" w:eastAsia="宋体" w:cs="宋体"/>
          <w:color w:val="auto"/>
          <w:spacing w:val="9"/>
          <w:sz w:val="20"/>
          <w:szCs w:val="20"/>
          <w:highlight w:val="none"/>
        </w:rPr>
        <w:t>澄清磋商文件有关问题时，适用于本格式。</w:t>
      </w:r>
    </w:p>
    <w:p w14:paraId="553E344A">
      <w:pPr>
        <w:spacing w:line="227" w:lineRule="auto"/>
        <w:rPr>
          <w:rFonts w:ascii="宋体" w:hAnsi="宋体" w:eastAsia="宋体" w:cs="宋体"/>
          <w:color w:val="auto"/>
          <w:sz w:val="20"/>
          <w:szCs w:val="20"/>
          <w:highlight w:val="none"/>
        </w:rPr>
        <w:sectPr>
          <w:footerReference r:id="rId9" w:type="default"/>
          <w:pgSz w:w="11906" w:h="16839"/>
          <w:pgMar w:top="1429" w:right="1785" w:bottom="942" w:left="1785" w:header="0" w:footer="780" w:gutter="0"/>
          <w:pgNumType w:fmt="decimal"/>
          <w:cols w:space="720" w:num="1"/>
        </w:sectPr>
      </w:pPr>
    </w:p>
    <w:p w14:paraId="207FE224">
      <w:pPr>
        <w:spacing w:before="47" w:line="219" w:lineRule="auto"/>
        <w:ind w:left="42"/>
        <w:outlineLvl w:val="1"/>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附件二磋商文件澄清通知</w:t>
      </w:r>
    </w:p>
    <w:p w14:paraId="641E9D34">
      <w:pPr>
        <w:pStyle w:val="5"/>
        <w:spacing w:line="336" w:lineRule="auto"/>
        <w:rPr>
          <w:color w:val="auto"/>
          <w:highlight w:val="none"/>
        </w:rPr>
      </w:pPr>
    </w:p>
    <w:p w14:paraId="07B3134F">
      <w:pPr>
        <w:spacing w:before="78" w:line="219" w:lineRule="auto"/>
        <w:ind w:left="3212"/>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磋商文件澄清通知</w:t>
      </w:r>
    </w:p>
    <w:p w14:paraId="0CD3CF16">
      <w:pPr>
        <w:spacing w:before="197" w:line="228" w:lineRule="auto"/>
        <w:ind w:left="3861"/>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编号：</w:t>
      </w:r>
    </w:p>
    <w:p w14:paraId="611BD899">
      <w:pPr>
        <w:tabs>
          <w:tab w:val="left" w:pos="959"/>
        </w:tabs>
        <w:spacing w:before="221" w:line="228" w:lineRule="auto"/>
        <w:ind w:left="14"/>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7"/>
          <w:sz w:val="20"/>
          <w:szCs w:val="20"/>
          <w:highlight w:val="none"/>
        </w:rPr>
        <w:t>（</w:t>
      </w:r>
      <w:r>
        <w:rPr>
          <w:rFonts w:hint="eastAsia" w:ascii="宋体" w:hAnsi="宋体" w:cs="宋体"/>
          <w:color w:val="auto"/>
          <w:spacing w:val="7"/>
          <w:sz w:val="20"/>
          <w:szCs w:val="20"/>
          <w:highlight w:val="none"/>
          <w:lang w:eastAsia="zh-CN"/>
        </w:rPr>
        <w:t>供应商</w:t>
      </w:r>
      <w:r>
        <w:rPr>
          <w:rFonts w:ascii="宋体" w:hAnsi="宋体" w:eastAsia="宋体" w:cs="宋体"/>
          <w:color w:val="auto"/>
          <w:spacing w:val="7"/>
          <w:sz w:val="20"/>
          <w:szCs w:val="20"/>
          <w:highlight w:val="none"/>
        </w:rPr>
        <w:t>名称）:</w:t>
      </w:r>
    </w:p>
    <w:p w14:paraId="53A9CF8D">
      <w:pPr>
        <w:spacing w:before="220" w:line="227" w:lineRule="auto"/>
        <w:ind w:left="549"/>
        <w:rPr>
          <w:rFonts w:ascii="宋体" w:hAnsi="宋体" w:eastAsia="宋体" w:cs="宋体"/>
          <w:color w:val="auto"/>
          <w:sz w:val="20"/>
          <w:szCs w:val="20"/>
          <w:highlight w:val="none"/>
        </w:rPr>
      </w:pPr>
      <w:r>
        <w:rPr>
          <w:rFonts w:ascii="宋体" w:hAnsi="宋体" w:eastAsia="宋体" w:cs="宋体"/>
          <w:color w:val="auto"/>
          <w:spacing w:val="7"/>
          <w:sz w:val="20"/>
          <w:szCs w:val="20"/>
          <w:highlight w:val="none"/>
        </w:rPr>
        <w:t>经研究，对</w:t>
      </w:r>
      <w:r>
        <w:rPr>
          <w:rFonts w:ascii="宋体" w:hAnsi="宋体" w:eastAsia="宋体" w:cs="宋体"/>
          <w:color w:val="auto"/>
          <w:spacing w:val="7"/>
          <w:sz w:val="20"/>
          <w:szCs w:val="20"/>
          <w:highlight w:val="none"/>
          <w:u w:val="single" w:color="auto"/>
        </w:rPr>
        <w:t>（项目名称）</w:t>
      </w:r>
      <w:r>
        <w:rPr>
          <w:rFonts w:ascii="宋体" w:hAnsi="宋体" w:eastAsia="宋体" w:cs="宋体"/>
          <w:color w:val="auto"/>
          <w:spacing w:val="7"/>
          <w:sz w:val="20"/>
          <w:szCs w:val="20"/>
          <w:highlight w:val="none"/>
        </w:rPr>
        <w:t>磋商文件，作如下澄清：</w:t>
      </w:r>
    </w:p>
    <w:p w14:paraId="44636322">
      <w:pPr>
        <w:spacing w:before="254" w:line="190" w:lineRule="auto"/>
        <w:ind w:left="877"/>
        <w:rPr>
          <w:rFonts w:ascii="宋体" w:hAnsi="宋体" w:eastAsia="宋体" w:cs="宋体"/>
          <w:color w:val="auto"/>
          <w:sz w:val="20"/>
          <w:szCs w:val="20"/>
          <w:highlight w:val="none"/>
        </w:rPr>
      </w:pPr>
      <w:r>
        <w:rPr>
          <w:rFonts w:ascii="宋体" w:hAnsi="宋体" w:eastAsia="宋体" w:cs="宋体"/>
          <w:color w:val="auto"/>
          <w:spacing w:val="-10"/>
          <w:sz w:val="20"/>
          <w:szCs w:val="20"/>
          <w:highlight w:val="none"/>
        </w:rPr>
        <w:t>1、</w:t>
      </w:r>
    </w:p>
    <w:p w14:paraId="7D2817FC">
      <w:pPr>
        <w:spacing w:before="264" w:line="189" w:lineRule="auto"/>
        <w:ind w:left="864"/>
        <w:rPr>
          <w:rFonts w:ascii="宋体" w:hAnsi="宋体" w:eastAsia="宋体" w:cs="宋体"/>
          <w:color w:val="auto"/>
          <w:sz w:val="20"/>
          <w:szCs w:val="20"/>
          <w:highlight w:val="none"/>
        </w:rPr>
      </w:pPr>
      <w:r>
        <w:rPr>
          <w:rFonts w:ascii="宋体" w:hAnsi="宋体" w:eastAsia="宋体" w:cs="宋体"/>
          <w:color w:val="auto"/>
          <w:spacing w:val="-4"/>
          <w:sz w:val="20"/>
          <w:szCs w:val="20"/>
          <w:highlight w:val="none"/>
        </w:rPr>
        <w:t>2、</w:t>
      </w:r>
    </w:p>
    <w:p w14:paraId="081146E1">
      <w:pPr>
        <w:spacing w:before="230" w:line="324" w:lineRule="exact"/>
        <w:ind w:left="875"/>
        <w:rPr>
          <w:rFonts w:ascii="宋体" w:hAnsi="宋体" w:eastAsia="宋体" w:cs="宋体"/>
          <w:color w:val="auto"/>
          <w:sz w:val="20"/>
          <w:szCs w:val="20"/>
          <w:highlight w:val="none"/>
        </w:rPr>
      </w:pPr>
      <w:r>
        <w:rPr>
          <w:rFonts w:ascii="宋体" w:hAnsi="宋体" w:eastAsia="宋体" w:cs="宋体"/>
          <w:color w:val="auto"/>
          <w:spacing w:val="-2"/>
          <w:position w:val="2"/>
          <w:sz w:val="20"/>
          <w:szCs w:val="20"/>
          <w:highlight w:val="none"/>
        </w:rPr>
        <w:t>……</w:t>
      </w:r>
    </w:p>
    <w:p w14:paraId="358A783E">
      <w:pPr>
        <w:pStyle w:val="5"/>
        <w:spacing w:line="286" w:lineRule="auto"/>
        <w:rPr>
          <w:color w:val="auto"/>
          <w:highlight w:val="none"/>
        </w:rPr>
      </w:pPr>
    </w:p>
    <w:p w14:paraId="5A2EF5A7">
      <w:pPr>
        <w:pStyle w:val="5"/>
        <w:spacing w:line="286" w:lineRule="auto"/>
        <w:rPr>
          <w:color w:val="auto"/>
          <w:highlight w:val="none"/>
        </w:rPr>
      </w:pPr>
    </w:p>
    <w:p w14:paraId="3E87BFBA">
      <w:pPr>
        <w:pStyle w:val="5"/>
        <w:spacing w:line="287" w:lineRule="auto"/>
        <w:rPr>
          <w:color w:val="auto"/>
          <w:highlight w:val="none"/>
        </w:rPr>
      </w:pPr>
    </w:p>
    <w:p w14:paraId="443423DE">
      <w:pPr>
        <w:pStyle w:val="5"/>
        <w:spacing w:line="287" w:lineRule="auto"/>
        <w:rPr>
          <w:color w:val="auto"/>
          <w:highlight w:val="none"/>
        </w:rPr>
      </w:pPr>
    </w:p>
    <w:p w14:paraId="1821D6C5">
      <w:pPr>
        <w:pStyle w:val="5"/>
        <w:spacing w:line="287" w:lineRule="auto"/>
        <w:rPr>
          <w:color w:val="auto"/>
          <w:highlight w:val="none"/>
        </w:rPr>
      </w:pPr>
    </w:p>
    <w:p w14:paraId="19D86870">
      <w:pPr>
        <w:tabs>
          <w:tab w:val="left" w:pos="6009"/>
        </w:tabs>
        <w:spacing w:before="65" w:line="393" w:lineRule="auto"/>
        <w:ind w:left="5169" w:right="15" w:firstLine="114"/>
        <w:rPr>
          <w:rFonts w:ascii="宋体" w:hAnsi="宋体" w:eastAsia="宋体" w:cs="宋体"/>
          <w:color w:val="auto"/>
          <w:sz w:val="20"/>
          <w:szCs w:val="20"/>
          <w:highlight w:val="none"/>
        </w:rPr>
      </w:pPr>
      <w:r>
        <w:rPr>
          <w:rFonts w:hint="eastAsia" w:ascii="宋体" w:hAnsi="宋体" w:cs="宋体"/>
          <w:color w:val="auto"/>
          <w:spacing w:val="10"/>
          <w:sz w:val="20"/>
          <w:szCs w:val="20"/>
          <w:highlight w:val="none"/>
          <w:lang w:eastAsia="zh-CN"/>
        </w:rPr>
        <w:t>采购人</w:t>
      </w:r>
      <w:r>
        <w:rPr>
          <w:rFonts w:ascii="宋体" w:hAnsi="宋体" w:eastAsia="宋体" w:cs="宋体"/>
          <w:color w:val="auto"/>
          <w:spacing w:val="-9"/>
          <w:sz w:val="20"/>
          <w:szCs w:val="20"/>
          <w:highlight w:val="none"/>
        </w:rPr>
        <w:t>：（</w:t>
      </w:r>
      <w:r>
        <w:rPr>
          <w:rFonts w:ascii="宋体" w:hAnsi="宋体" w:eastAsia="宋体" w:cs="宋体"/>
          <w:color w:val="auto"/>
          <w:spacing w:val="10"/>
          <w:sz w:val="20"/>
          <w:szCs w:val="20"/>
          <w:highlight w:val="none"/>
        </w:rPr>
        <w:t>盖单位章）</w:t>
      </w:r>
      <w:r>
        <w:rPr>
          <w:rFonts w:ascii="宋体" w:hAnsi="宋体" w:eastAsia="宋体" w:cs="宋体"/>
          <w:color w:val="auto"/>
          <w:sz w:val="20"/>
          <w:szCs w:val="20"/>
          <w:highlight w:val="none"/>
          <w:u w:val="single" w:color="auto"/>
        </w:rPr>
        <w:tab/>
      </w:r>
      <w:r>
        <w:rPr>
          <w:rFonts w:ascii="宋体" w:hAnsi="宋体" w:eastAsia="宋体" w:cs="宋体"/>
          <w:color w:val="auto"/>
          <w:spacing w:val="-14"/>
          <w:sz w:val="20"/>
          <w:szCs w:val="20"/>
          <w:highlight w:val="none"/>
        </w:rPr>
        <w:t>年月日</w:t>
      </w:r>
    </w:p>
    <w:p w14:paraId="3C7626C7">
      <w:pPr>
        <w:pStyle w:val="5"/>
        <w:spacing w:line="370" w:lineRule="auto"/>
        <w:rPr>
          <w:color w:val="auto"/>
          <w:highlight w:val="none"/>
        </w:rPr>
      </w:pPr>
    </w:p>
    <w:p w14:paraId="5197BAAA">
      <w:pPr>
        <w:spacing w:before="66" w:line="355" w:lineRule="auto"/>
        <w:ind w:left="22" w:right="16"/>
        <w:rPr>
          <w:rFonts w:ascii="宋体" w:hAnsi="宋体" w:eastAsia="宋体" w:cs="宋体"/>
          <w:color w:val="auto"/>
          <w:sz w:val="20"/>
          <w:szCs w:val="20"/>
          <w:highlight w:val="none"/>
        </w:rPr>
      </w:pPr>
      <w:r>
        <w:rPr>
          <w:rFonts w:ascii="宋体" w:hAnsi="宋体" w:eastAsia="宋体" w:cs="宋体"/>
          <w:color w:val="auto"/>
          <w:spacing w:val="7"/>
          <w:sz w:val="20"/>
          <w:szCs w:val="20"/>
          <w:highlight w:val="none"/>
        </w:rPr>
        <w:t>注：</w:t>
      </w:r>
      <w:r>
        <w:rPr>
          <w:rFonts w:hint="eastAsia" w:ascii="宋体" w:hAnsi="宋体" w:cs="宋体"/>
          <w:color w:val="auto"/>
          <w:spacing w:val="7"/>
          <w:sz w:val="20"/>
          <w:szCs w:val="20"/>
          <w:highlight w:val="none"/>
          <w:lang w:eastAsia="zh-CN"/>
        </w:rPr>
        <w:t>采购人</w:t>
      </w:r>
      <w:r>
        <w:rPr>
          <w:rFonts w:ascii="宋体" w:hAnsi="宋体" w:eastAsia="宋体" w:cs="宋体"/>
          <w:color w:val="auto"/>
          <w:spacing w:val="7"/>
          <w:sz w:val="20"/>
          <w:szCs w:val="20"/>
          <w:highlight w:val="none"/>
        </w:rPr>
        <w:t>对磋商文件有关问题澄清时，适用于本格式。</w:t>
      </w:r>
      <w:r>
        <w:rPr>
          <w:rFonts w:hint="eastAsia" w:ascii="宋体" w:hAnsi="宋体" w:cs="宋体"/>
          <w:color w:val="auto"/>
          <w:spacing w:val="7"/>
          <w:sz w:val="20"/>
          <w:szCs w:val="20"/>
          <w:highlight w:val="none"/>
          <w:lang w:eastAsia="zh-CN"/>
        </w:rPr>
        <w:t>采购人</w:t>
      </w:r>
      <w:r>
        <w:rPr>
          <w:rFonts w:ascii="宋体" w:hAnsi="宋体" w:eastAsia="宋体" w:cs="宋体"/>
          <w:color w:val="auto"/>
          <w:spacing w:val="7"/>
          <w:sz w:val="20"/>
          <w:szCs w:val="20"/>
          <w:highlight w:val="none"/>
        </w:rPr>
        <w:t>可根据需要将附件二与附件三内容合并发出。</w:t>
      </w:r>
    </w:p>
    <w:p w14:paraId="6F6BE645">
      <w:pPr>
        <w:spacing w:line="355" w:lineRule="auto"/>
        <w:rPr>
          <w:rFonts w:ascii="宋体" w:hAnsi="宋体" w:eastAsia="宋体" w:cs="宋体"/>
          <w:color w:val="auto"/>
          <w:sz w:val="20"/>
          <w:szCs w:val="20"/>
          <w:highlight w:val="none"/>
        </w:rPr>
        <w:sectPr>
          <w:footerReference r:id="rId10" w:type="default"/>
          <w:pgSz w:w="11906" w:h="16839"/>
          <w:pgMar w:top="1429" w:right="1785" w:bottom="942" w:left="1785" w:header="0" w:footer="780" w:gutter="0"/>
          <w:pgNumType w:fmt="decimal"/>
          <w:cols w:space="720" w:num="1"/>
        </w:sectPr>
      </w:pPr>
    </w:p>
    <w:p w14:paraId="1EE9D814">
      <w:pPr>
        <w:spacing w:before="47" w:line="219" w:lineRule="auto"/>
        <w:ind w:left="42"/>
        <w:outlineLvl w:val="1"/>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附件三磋商文件修改通知</w:t>
      </w:r>
    </w:p>
    <w:p w14:paraId="47F33983">
      <w:pPr>
        <w:spacing w:before="105" w:line="219" w:lineRule="auto"/>
        <w:ind w:left="3212"/>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磋商文件修改通知</w:t>
      </w:r>
    </w:p>
    <w:p w14:paraId="4AAB1541">
      <w:pPr>
        <w:tabs>
          <w:tab w:val="left" w:pos="2253"/>
        </w:tabs>
        <w:spacing w:before="196" w:line="440" w:lineRule="auto"/>
        <w:ind w:left="14" w:right="3906" w:firstLine="3847"/>
        <w:rPr>
          <w:rFonts w:ascii="宋体" w:hAnsi="宋体" w:eastAsia="宋体" w:cs="宋体"/>
          <w:color w:val="auto"/>
          <w:sz w:val="20"/>
          <w:szCs w:val="20"/>
          <w:highlight w:val="none"/>
        </w:rPr>
      </w:pPr>
      <w:r>
        <w:rPr>
          <w:rFonts w:ascii="宋体" w:hAnsi="宋体" w:eastAsia="宋体" w:cs="宋体"/>
          <w:color w:val="auto"/>
          <w:spacing w:val="-12"/>
          <w:sz w:val="20"/>
          <w:szCs w:val="20"/>
          <w:highlight w:val="none"/>
        </w:rPr>
        <w:t>编号：</w:t>
      </w:r>
      <w:r>
        <w:rPr>
          <w:rFonts w:ascii="宋体" w:hAnsi="宋体" w:eastAsia="宋体" w:cs="宋体"/>
          <w:color w:val="auto"/>
          <w:sz w:val="20"/>
          <w:szCs w:val="20"/>
          <w:highlight w:val="none"/>
          <w:u w:val="single" w:color="auto"/>
        </w:rPr>
        <w:tab/>
      </w:r>
      <w:r>
        <w:rPr>
          <w:rFonts w:ascii="宋体" w:hAnsi="宋体" w:eastAsia="宋体" w:cs="宋体"/>
          <w:color w:val="auto"/>
          <w:spacing w:val="10"/>
          <w:sz w:val="20"/>
          <w:szCs w:val="20"/>
          <w:highlight w:val="none"/>
        </w:rPr>
        <w:t>（</w:t>
      </w:r>
      <w:r>
        <w:rPr>
          <w:rFonts w:hint="eastAsia" w:ascii="宋体" w:hAnsi="宋体" w:cs="宋体"/>
          <w:color w:val="auto"/>
          <w:spacing w:val="10"/>
          <w:sz w:val="20"/>
          <w:szCs w:val="20"/>
          <w:highlight w:val="none"/>
          <w:lang w:eastAsia="zh-CN"/>
        </w:rPr>
        <w:t>供应商</w:t>
      </w:r>
      <w:r>
        <w:rPr>
          <w:rFonts w:ascii="宋体" w:hAnsi="宋体" w:eastAsia="宋体" w:cs="宋体"/>
          <w:color w:val="auto"/>
          <w:spacing w:val="10"/>
          <w:sz w:val="20"/>
          <w:szCs w:val="20"/>
          <w:highlight w:val="none"/>
        </w:rPr>
        <w:t>名称</w:t>
      </w:r>
      <w:r>
        <w:rPr>
          <w:rFonts w:ascii="宋体" w:hAnsi="宋体" w:eastAsia="宋体" w:cs="宋体"/>
          <w:color w:val="auto"/>
          <w:sz w:val="20"/>
          <w:szCs w:val="20"/>
          <w:highlight w:val="none"/>
        </w:rPr>
        <w:t>）：</w:t>
      </w:r>
    </w:p>
    <w:p w14:paraId="1EE561B4">
      <w:pPr>
        <w:spacing w:line="401" w:lineRule="auto"/>
        <w:ind w:left="83" w:right="394" w:firstLine="360"/>
        <w:rPr>
          <w:rFonts w:ascii="宋体" w:hAnsi="宋体" w:eastAsia="宋体" w:cs="宋体"/>
          <w:color w:val="auto"/>
          <w:sz w:val="20"/>
          <w:szCs w:val="20"/>
          <w:highlight w:val="none"/>
        </w:rPr>
      </w:pPr>
      <w:r>
        <w:rPr>
          <w:rFonts w:ascii="宋体" w:hAnsi="宋体" w:eastAsia="宋体" w:cs="宋体"/>
          <w:color w:val="auto"/>
          <w:spacing w:val="8"/>
          <w:sz w:val="20"/>
          <w:szCs w:val="20"/>
          <w:highlight w:val="none"/>
        </w:rPr>
        <w:t>经研究，对（项目名称</w:t>
      </w:r>
      <w:r>
        <w:rPr>
          <w:rFonts w:ascii="宋体" w:hAnsi="宋体" w:eastAsia="宋体" w:cs="宋体"/>
          <w:color w:val="auto"/>
          <w:spacing w:val="-5"/>
          <w:sz w:val="20"/>
          <w:szCs w:val="20"/>
          <w:highlight w:val="none"/>
        </w:rPr>
        <w:t>）（</w:t>
      </w:r>
      <w:r>
        <w:rPr>
          <w:rFonts w:ascii="宋体" w:hAnsi="宋体" w:eastAsia="宋体" w:cs="宋体"/>
          <w:color w:val="auto"/>
          <w:spacing w:val="8"/>
          <w:sz w:val="20"/>
          <w:szCs w:val="20"/>
          <w:highlight w:val="none"/>
        </w:rPr>
        <w:t>标段名称）磋商文</w:t>
      </w:r>
      <w:r>
        <w:rPr>
          <w:rFonts w:ascii="宋体" w:hAnsi="宋体" w:eastAsia="宋体" w:cs="宋体"/>
          <w:color w:val="auto"/>
          <w:spacing w:val="7"/>
          <w:sz w:val="20"/>
          <w:szCs w:val="20"/>
          <w:highlight w:val="none"/>
        </w:rPr>
        <w:t>件，作如下修改：</w:t>
      </w:r>
      <w:r>
        <w:rPr>
          <w:rFonts w:ascii="宋体" w:hAnsi="宋体" w:eastAsia="宋体" w:cs="宋体"/>
          <w:color w:val="auto"/>
          <w:spacing w:val="-80"/>
          <w:sz w:val="20"/>
          <w:szCs w:val="20"/>
          <w:highlight w:val="none"/>
        </w:rPr>
        <w:t>１．</w:t>
      </w:r>
      <w:r>
        <w:rPr>
          <w:rFonts w:ascii="宋体" w:hAnsi="宋体" w:eastAsia="宋体" w:cs="宋体"/>
          <w:color w:val="auto"/>
          <w:spacing w:val="-2"/>
          <w:sz w:val="20"/>
          <w:szCs w:val="20"/>
          <w:highlight w:val="none"/>
        </w:rPr>
        <w:t>……</w:t>
      </w:r>
    </w:p>
    <w:p w14:paraId="3B494F13">
      <w:pPr>
        <w:spacing w:before="8" w:line="429" w:lineRule="auto"/>
        <w:ind w:left="35" w:right="7482" w:firstLine="41"/>
        <w:rPr>
          <w:rFonts w:ascii="宋体" w:hAnsi="宋体" w:eastAsia="宋体" w:cs="宋体"/>
          <w:color w:val="auto"/>
          <w:sz w:val="20"/>
          <w:szCs w:val="20"/>
          <w:highlight w:val="none"/>
        </w:rPr>
      </w:pPr>
      <w:r>
        <w:rPr>
          <w:rFonts w:ascii="宋体" w:hAnsi="宋体" w:eastAsia="宋体" w:cs="宋体"/>
          <w:color w:val="auto"/>
          <w:spacing w:val="-72"/>
          <w:sz w:val="20"/>
          <w:szCs w:val="20"/>
          <w:highlight w:val="none"/>
        </w:rPr>
        <w:t>２．</w:t>
      </w:r>
      <w:r>
        <w:rPr>
          <w:rFonts w:ascii="宋体" w:hAnsi="宋体" w:eastAsia="宋体" w:cs="宋体"/>
          <w:color w:val="auto"/>
          <w:spacing w:val="-2"/>
          <w:sz w:val="20"/>
          <w:szCs w:val="20"/>
          <w:highlight w:val="none"/>
        </w:rPr>
        <w:t>…………</w:t>
      </w:r>
    </w:p>
    <w:p w14:paraId="1519FFD9">
      <w:pPr>
        <w:pStyle w:val="5"/>
        <w:spacing w:line="299" w:lineRule="auto"/>
        <w:rPr>
          <w:color w:val="auto"/>
          <w:highlight w:val="none"/>
        </w:rPr>
      </w:pPr>
    </w:p>
    <w:p w14:paraId="6D5EC9F6">
      <w:pPr>
        <w:pStyle w:val="5"/>
        <w:spacing w:line="300" w:lineRule="auto"/>
        <w:rPr>
          <w:color w:val="auto"/>
          <w:highlight w:val="none"/>
        </w:rPr>
      </w:pPr>
    </w:p>
    <w:p w14:paraId="54F5118A">
      <w:pPr>
        <w:pStyle w:val="5"/>
        <w:spacing w:line="300" w:lineRule="auto"/>
        <w:rPr>
          <w:color w:val="auto"/>
          <w:highlight w:val="none"/>
        </w:rPr>
      </w:pPr>
    </w:p>
    <w:p w14:paraId="4C05771F">
      <w:pPr>
        <w:pStyle w:val="5"/>
        <w:spacing w:line="300" w:lineRule="auto"/>
        <w:rPr>
          <w:color w:val="auto"/>
          <w:highlight w:val="none"/>
        </w:rPr>
      </w:pPr>
    </w:p>
    <w:p w14:paraId="376E6BBF">
      <w:pPr>
        <w:tabs>
          <w:tab w:val="left" w:pos="6009"/>
        </w:tabs>
        <w:spacing w:before="65" w:line="391" w:lineRule="auto"/>
        <w:ind w:left="5169" w:right="15" w:firstLine="114"/>
        <w:rPr>
          <w:rFonts w:ascii="宋体" w:hAnsi="宋体" w:eastAsia="宋体" w:cs="宋体"/>
          <w:color w:val="auto"/>
          <w:sz w:val="20"/>
          <w:szCs w:val="20"/>
          <w:highlight w:val="none"/>
        </w:rPr>
      </w:pPr>
      <w:r>
        <w:rPr>
          <w:rFonts w:hint="eastAsia" w:ascii="宋体" w:hAnsi="宋体" w:cs="宋体"/>
          <w:color w:val="auto"/>
          <w:spacing w:val="10"/>
          <w:sz w:val="20"/>
          <w:szCs w:val="20"/>
          <w:highlight w:val="none"/>
          <w:lang w:eastAsia="zh-CN"/>
        </w:rPr>
        <w:t>采购人</w:t>
      </w:r>
      <w:r>
        <w:rPr>
          <w:rFonts w:ascii="宋体" w:hAnsi="宋体" w:eastAsia="宋体" w:cs="宋体"/>
          <w:color w:val="auto"/>
          <w:spacing w:val="-9"/>
          <w:sz w:val="20"/>
          <w:szCs w:val="20"/>
          <w:highlight w:val="none"/>
        </w:rPr>
        <w:t>：（</w:t>
      </w:r>
      <w:r>
        <w:rPr>
          <w:rFonts w:ascii="宋体" w:hAnsi="宋体" w:eastAsia="宋体" w:cs="宋体"/>
          <w:color w:val="auto"/>
          <w:spacing w:val="10"/>
          <w:sz w:val="20"/>
          <w:szCs w:val="20"/>
          <w:highlight w:val="none"/>
        </w:rPr>
        <w:t>盖单位章）</w:t>
      </w:r>
      <w:r>
        <w:rPr>
          <w:rFonts w:ascii="宋体" w:hAnsi="宋体" w:eastAsia="宋体" w:cs="宋体"/>
          <w:color w:val="auto"/>
          <w:sz w:val="20"/>
          <w:szCs w:val="20"/>
          <w:highlight w:val="none"/>
          <w:u w:val="single" w:color="auto"/>
        </w:rPr>
        <w:tab/>
      </w:r>
      <w:r>
        <w:rPr>
          <w:rFonts w:ascii="宋体" w:hAnsi="宋体" w:eastAsia="宋体" w:cs="宋体"/>
          <w:color w:val="auto"/>
          <w:spacing w:val="-14"/>
          <w:sz w:val="20"/>
          <w:szCs w:val="20"/>
          <w:highlight w:val="none"/>
        </w:rPr>
        <w:t>年月日</w:t>
      </w:r>
    </w:p>
    <w:p w14:paraId="4F88C011">
      <w:pPr>
        <w:pStyle w:val="5"/>
        <w:spacing w:line="405" w:lineRule="auto"/>
        <w:rPr>
          <w:color w:val="auto"/>
          <w:highlight w:val="none"/>
        </w:rPr>
      </w:pPr>
    </w:p>
    <w:p w14:paraId="18286CA2">
      <w:pPr>
        <w:spacing w:before="66" w:line="227" w:lineRule="auto"/>
        <w:ind w:left="22"/>
        <w:rPr>
          <w:rFonts w:ascii="宋体" w:hAnsi="宋体" w:eastAsia="宋体" w:cs="宋体"/>
          <w:color w:val="auto"/>
          <w:sz w:val="20"/>
          <w:szCs w:val="20"/>
          <w:highlight w:val="none"/>
        </w:rPr>
      </w:pPr>
      <w:r>
        <w:rPr>
          <w:rFonts w:ascii="宋体" w:hAnsi="宋体" w:eastAsia="宋体" w:cs="宋体"/>
          <w:color w:val="auto"/>
          <w:spacing w:val="9"/>
          <w:sz w:val="20"/>
          <w:szCs w:val="20"/>
          <w:highlight w:val="none"/>
        </w:rPr>
        <w:t>注：</w:t>
      </w:r>
      <w:r>
        <w:rPr>
          <w:rFonts w:hint="eastAsia" w:ascii="宋体" w:hAnsi="宋体" w:cs="宋体"/>
          <w:color w:val="auto"/>
          <w:spacing w:val="9"/>
          <w:sz w:val="20"/>
          <w:szCs w:val="20"/>
          <w:highlight w:val="none"/>
          <w:lang w:eastAsia="zh-CN"/>
        </w:rPr>
        <w:t>采购人</w:t>
      </w:r>
      <w:r>
        <w:rPr>
          <w:rFonts w:ascii="宋体" w:hAnsi="宋体" w:eastAsia="宋体" w:cs="宋体"/>
          <w:color w:val="auto"/>
          <w:spacing w:val="9"/>
          <w:sz w:val="20"/>
          <w:szCs w:val="20"/>
          <w:highlight w:val="none"/>
        </w:rPr>
        <w:t>对磋商文件修改时，适用于本格式。</w:t>
      </w:r>
    </w:p>
    <w:p w14:paraId="051E5B7C">
      <w:pPr>
        <w:spacing w:line="227" w:lineRule="auto"/>
        <w:rPr>
          <w:rFonts w:ascii="宋体" w:hAnsi="宋体" w:eastAsia="宋体" w:cs="宋体"/>
          <w:color w:val="auto"/>
          <w:sz w:val="20"/>
          <w:szCs w:val="20"/>
          <w:highlight w:val="none"/>
        </w:rPr>
        <w:sectPr>
          <w:footerReference r:id="rId11" w:type="default"/>
          <w:pgSz w:w="11906" w:h="16839"/>
          <w:pgMar w:top="1429" w:right="1785" w:bottom="942" w:left="1785" w:header="0" w:footer="780" w:gutter="0"/>
          <w:pgNumType w:fmt="decimal"/>
          <w:cols w:space="720" w:num="1"/>
        </w:sectPr>
      </w:pPr>
    </w:p>
    <w:p w14:paraId="2DDBDC9A">
      <w:pPr>
        <w:spacing w:before="232" w:line="223" w:lineRule="auto"/>
        <w:ind w:left="1992"/>
        <w:outlineLvl w:val="0"/>
        <w:rPr>
          <w:rFonts w:ascii="宋体" w:hAnsi="宋体" w:eastAsia="宋体" w:cs="宋体"/>
          <w:b/>
          <w:bCs/>
          <w:color w:val="auto"/>
          <w:spacing w:val="6"/>
          <w:sz w:val="31"/>
          <w:szCs w:val="31"/>
          <w:highlight w:val="none"/>
        </w:rPr>
      </w:pPr>
      <w:bookmarkStart w:id="13" w:name="bookmark5"/>
      <w:bookmarkEnd w:id="13"/>
      <w:bookmarkStart w:id="14" w:name="_Toc17482"/>
      <w:bookmarkStart w:id="15" w:name="_Toc97"/>
      <w:r>
        <w:rPr>
          <w:rFonts w:ascii="宋体" w:hAnsi="宋体" w:eastAsia="宋体" w:cs="宋体"/>
          <w:b/>
          <w:bCs/>
          <w:color w:val="auto"/>
          <w:spacing w:val="6"/>
          <w:sz w:val="31"/>
          <w:szCs w:val="31"/>
          <w:highlight w:val="none"/>
        </w:rPr>
        <w:t>第三章</w:t>
      </w:r>
      <w:r>
        <w:rPr>
          <w:rFonts w:hint="eastAsia" w:ascii="宋体" w:hAnsi="宋体" w:cs="宋体"/>
          <w:b/>
          <w:bCs/>
          <w:color w:val="auto"/>
          <w:spacing w:val="6"/>
          <w:sz w:val="31"/>
          <w:szCs w:val="31"/>
          <w:highlight w:val="none"/>
          <w:lang w:val="en-US" w:eastAsia="zh-CN"/>
        </w:rPr>
        <w:t xml:space="preserve"> </w:t>
      </w:r>
      <w:r>
        <w:rPr>
          <w:rFonts w:ascii="宋体" w:hAnsi="宋体" w:eastAsia="宋体" w:cs="宋体"/>
          <w:b/>
          <w:bCs/>
          <w:color w:val="auto"/>
          <w:spacing w:val="6"/>
          <w:sz w:val="31"/>
          <w:szCs w:val="31"/>
          <w:highlight w:val="none"/>
        </w:rPr>
        <w:t>评标办法（综合评估法）</w:t>
      </w:r>
      <w:bookmarkEnd w:id="14"/>
      <w:bookmarkEnd w:id="15"/>
    </w:p>
    <w:p w14:paraId="23688702">
      <w:pPr>
        <w:keepNext w:val="0"/>
        <w:keepLines w:val="0"/>
        <w:pageBreakBefore w:val="0"/>
        <w:widowControl w:val="0"/>
        <w:kinsoku/>
        <w:wordWrap w:val="0"/>
        <w:overflowPunct/>
        <w:topLinePunct w:val="0"/>
        <w:autoSpaceDE/>
        <w:autoSpaceDN/>
        <w:bidi w:val="0"/>
        <w:spacing w:line="360" w:lineRule="auto"/>
        <w:textAlignment w:val="auto"/>
        <w:outlineLvl w:val="1"/>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评标办法前附表</w:t>
      </w:r>
    </w:p>
    <w:tbl>
      <w:tblPr>
        <w:tblStyle w:val="14"/>
        <w:tblW w:w="10762" w:type="dxa"/>
        <w:jc w:val="center"/>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fixed"/>
        <w:tblCellMar>
          <w:top w:w="0" w:type="dxa"/>
          <w:left w:w="108" w:type="dxa"/>
          <w:bottom w:w="0" w:type="dxa"/>
          <w:right w:w="108" w:type="dxa"/>
        </w:tblCellMar>
      </w:tblPr>
      <w:tblGrid>
        <w:gridCol w:w="1322"/>
        <w:gridCol w:w="1721"/>
        <w:gridCol w:w="7719"/>
      </w:tblGrid>
      <w:tr w14:paraId="06AD7A4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8" w:hRule="atLeast"/>
          <w:tblHeader/>
          <w:jc w:val="center"/>
        </w:trPr>
        <w:tc>
          <w:tcPr>
            <w:tcW w:w="3043" w:type="dxa"/>
            <w:gridSpan w:val="2"/>
            <w:tcBorders>
              <w:top w:val="single" w:color="000000" w:sz="12" w:space="0"/>
            </w:tcBorders>
            <w:noWrap w:val="0"/>
            <w:vAlign w:val="center"/>
          </w:tcPr>
          <w:p w14:paraId="3E1FE0A8">
            <w:pPr>
              <w:wordWrap w:val="0"/>
              <w:spacing w:line="44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评审因素</w:t>
            </w:r>
          </w:p>
        </w:tc>
        <w:tc>
          <w:tcPr>
            <w:tcW w:w="7719" w:type="dxa"/>
            <w:tcBorders>
              <w:top w:val="single" w:color="000000" w:sz="12" w:space="0"/>
            </w:tcBorders>
            <w:noWrap w:val="0"/>
            <w:vAlign w:val="center"/>
          </w:tcPr>
          <w:p w14:paraId="211B2C84">
            <w:pPr>
              <w:wordWrap w:val="0"/>
              <w:spacing w:line="44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评审标准</w:t>
            </w:r>
          </w:p>
        </w:tc>
      </w:tr>
      <w:tr w14:paraId="605D15F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322" w:type="dxa"/>
            <w:vMerge w:val="restart"/>
            <w:noWrap w:val="0"/>
            <w:vAlign w:val="center"/>
          </w:tcPr>
          <w:p w14:paraId="7BA6D7E2">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形式评审标准</w:t>
            </w:r>
          </w:p>
        </w:tc>
        <w:tc>
          <w:tcPr>
            <w:tcW w:w="1721" w:type="dxa"/>
            <w:noWrap w:val="0"/>
            <w:vAlign w:val="center"/>
          </w:tcPr>
          <w:p w14:paraId="5B4D5287">
            <w:pPr>
              <w:wordWrap w:val="0"/>
              <w:spacing w:line="440" w:lineRule="exact"/>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供应商名称</w:t>
            </w:r>
          </w:p>
        </w:tc>
        <w:tc>
          <w:tcPr>
            <w:tcW w:w="7719" w:type="dxa"/>
            <w:noWrap w:val="0"/>
            <w:vAlign w:val="center"/>
          </w:tcPr>
          <w:p w14:paraId="6AC8290A">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与事业单位法人证或企业营业执照、资质证书一致。</w:t>
            </w:r>
          </w:p>
        </w:tc>
      </w:tr>
      <w:tr w14:paraId="0151962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322" w:type="dxa"/>
            <w:vMerge w:val="continue"/>
            <w:noWrap w:val="0"/>
            <w:vAlign w:val="top"/>
          </w:tcPr>
          <w:p w14:paraId="701FF147">
            <w:pPr>
              <w:wordWrap w:val="0"/>
              <w:spacing w:line="440" w:lineRule="exact"/>
              <w:rPr>
                <w:rFonts w:hint="eastAsia" w:ascii="宋体" w:hAnsi="宋体" w:cs="宋体"/>
                <w:color w:val="auto"/>
                <w:sz w:val="24"/>
                <w:szCs w:val="24"/>
                <w:highlight w:val="none"/>
              </w:rPr>
            </w:pPr>
          </w:p>
        </w:tc>
        <w:tc>
          <w:tcPr>
            <w:tcW w:w="1721" w:type="dxa"/>
            <w:noWrap w:val="0"/>
            <w:vAlign w:val="center"/>
          </w:tcPr>
          <w:p w14:paraId="1D752012">
            <w:pPr>
              <w:wordWrap w:val="0"/>
              <w:spacing w:line="440" w:lineRule="exact"/>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签字和盖章要求</w:t>
            </w:r>
          </w:p>
        </w:tc>
        <w:tc>
          <w:tcPr>
            <w:tcW w:w="7719" w:type="dxa"/>
            <w:noWrap w:val="0"/>
            <w:vAlign w:val="center"/>
          </w:tcPr>
          <w:p w14:paraId="1B10FEAA">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符合磋商文件规定的要求为合格，否则为不合格。</w:t>
            </w:r>
          </w:p>
        </w:tc>
      </w:tr>
      <w:tr w14:paraId="097F7B2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1322" w:type="dxa"/>
            <w:vMerge w:val="continue"/>
            <w:noWrap w:val="0"/>
            <w:vAlign w:val="top"/>
          </w:tcPr>
          <w:p w14:paraId="378D543C">
            <w:pPr>
              <w:wordWrap w:val="0"/>
              <w:spacing w:line="440" w:lineRule="exact"/>
              <w:rPr>
                <w:rFonts w:hint="eastAsia" w:ascii="宋体" w:hAnsi="宋体" w:cs="宋体"/>
                <w:color w:val="auto"/>
                <w:sz w:val="24"/>
                <w:szCs w:val="24"/>
                <w:highlight w:val="none"/>
              </w:rPr>
            </w:pPr>
          </w:p>
        </w:tc>
        <w:tc>
          <w:tcPr>
            <w:tcW w:w="1721" w:type="dxa"/>
            <w:noWrap w:val="0"/>
            <w:vAlign w:val="center"/>
          </w:tcPr>
          <w:p w14:paraId="6CD980F6">
            <w:pPr>
              <w:wordWrap w:val="0"/>
              <w:spacing w:line="440" w:lineRule="exact"/>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响应</w:t>
            </w:r>
            <w:r>
              <w:rPr>
                <w:rFonts w:hint="eastAsia" w:ascii="宋体" w:hAnsi="宋体" w:cs="宋体"/>
                <w:color w:val="auto"/>
                <w:sz w:val="24"/>
                <w:szCs w:val="24"/>
                <w:highlight w:val="none"/>
                <w:lang w:eastAsia="zh-CN"/>
              </w:rPr>
              <w:t>文件的编制</w:t>
            </w:r>
          </w:p>
        </w:tc>
        <w:tc>
          <w:tcPr>
            <w:tcW w:w="7719" w:type="dxa"/>
            <w:noWrap w:val="0"/>
            <w:vAlign w:val="center"/>
          </w:tcPr>
          <w:p w14:paraId="26793C3B">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按照磋商文件规定的要求编制，内容齐全、关键字迹清晰，符合响应文件的要求为合格；未按磋商文件规定的要求编制，内容不全或关键字迹模糊、无法辨认，不符合响应文件的要求为不合格。</w:t>
            </w:r>
          </w:p>
        </w:tc>
      </w:tr>
      <w:tr w14:paraId="4F7F2CB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322" w:type="dxa"/>
            <w:vMerge w:val="continue"/>
            <w:noWrap w:val="0"/>
            <w:vAlign w:val="top"/>
          </w:tcPr>
          <w:p w14:paraId="09E08806">
            <w:pPr>
              <w:wordWrap w:val="0"/>
              <w:spacing w:line="440" w:lineRule="exact"/>
              <w:rPr>
                <w:rFonts w:hint="eastAsia" w:ascii="宋体" w:hAnsi="宋体" w:cs="宋体"/>
                <w:color w:val="auto"/>
                <w:sz w:val="24"/>
                <w:szCs w:val="24"/>
                <w:highlight w:val="none"/>
              </w:rPr>
            </w:pPr>
          </w:p>
        </w:tc>
        <w:tc>
          <w:tcPr>
            <w:tcW w:w="1721" w:type="dxa"/>
            <w:noWrap w:val="0"/>
            <w:vAlign w:val="center"/>
          </w:tcPr>
          <w:p w14:paraId="7DCF338F">
            <w:pPr>
              <w:wordWrap w:val="0"/>
              <w:spacing w:line="440" w:lineRule="exact"/>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eastAsia="zh-CN"/>
              </w:rPr>
              <w:t>联合体投标</w:t>
            </w:r>
          </w:p>
        </w:tc>
        <w:tc>
          <w:tcPr>
            <w:tcW w:w="7719" w:type="dxa"/>
            <w:noWrap w:val="0"/>
            <w:vAlign w:val="center"/>
          </w:tcPr>
          <w:p w14:paraId="1AA5D0B1">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符合第2章供应商须知前附表1.4.</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款要求，本项目不接受联合体投标。</w:t>
            </w:r>
          </w:p>
        </w:tc>
      </w:tr>
      <w:tr w14:paraId="0F26A78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322" w:type="dxa"/>
            <w:vMerge w:val="continue"/>
            <w:noWrap w:val="0"/>
            <w:vAlign w:val="top"/>
          </w:tcPr>
          <w:p w14:paraId="28D2B11B">
            <w:pPr>
              <w:wordWrap w:val="0"/>
              <w:spacing w:line="440" w:lineRule="exact"/>
              <w:rPr>
                <w:rFonts w:hint="eastAsia" w:ascii="宋体" w:hAnsi="宋体" w:cs="宋体"/>
                <w:color w:val="auto"/>
                <w:sz w:val="24"/>
                <w:szCs w:val="24"/>
                <w:highlight w:val="none"/>
              </w:rPr>
            </w:pPr>
          </w:p>
        </w:tc>
        <w:tc>
          <w:tcPr>
            <w:tcW w:w="1721" w:type="dxa"/>
            <w:noWrap w:val="0"/>
            <w:vAlign w:val="center"/>
          </w:tcPr>
          <w:p w14:paraId="64E9C7F4">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报价唯一</w:t>
            </w:r>
          </w:p>
        </w:tc>
        <w:tc>
          <w:tcPr>
            <w:tcW w:w="7719" w:type="dxa"/>
            <w:noWrap w:val="0"/>
            <w:vAlign w:val="center"/>
          </w:tcPr>
          <w:p w14:paraId="71838E2D">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只能有一个有效报价。</w:t>
            </w:r>
          </w:p>
        </w:tc>
      </w:tr>
      <w:tr w14:paraId="35ECB3F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97" w:hRule="atLeast"/>
          <w:jc w:val="center"/>
        </w:trPr>
        <w:tc>
          <w:tcPr>
            <w:tcW w:w="1322" w:type="dxa"/>
            <w:vMerge w:val="continue"/>
            <w:noWrap w:val="0"/>
            <w:vAlign w:val="top"/>
          </w:tcPr>
          <w:p w14:paraId="14A698BD">
            <w:pPr>
              <w:wordWrap w:val="0"/>
              <w:spacing w:line="440" w:lineRule="exact"/>
              <w:rPr>
                <w:rFonts w:hint="eastAsia" w:ascii="宋体" w:hAnsi="宋体" w:cs="宋体"/>
                <w:color w:val="auto"/>
                <w:sz w:val="24"/>
                <w:szCs w:val="24"/>
                <w:highlight w:val="none"/>
              </w:rPr>
            </w:pPr>
          </w:p>
        </w:tc>
        <w:tc>
          <w:tcPr>
            <w:tcW w:w="1721" w:type="dxa"/>
            <w:noWrap w:val="0"/>
            <w:vAlign w:val="center"/>
          </w:tcPr>
          <w:p w14:paraId="00A69831">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响应文件的唯一性</w:t>
            </w:r>
          </w:p>
        </w:tc>
        <w:tc>
          <w:tcPr>
            <w:tcW w:w="7719" w:type="dxa"/>
            <w:noWrap w:val="0"/>
            <w:vAlign w:val="center"/>
          </w:tcPr>
          <w:p w14:paraId="4B7ED1F9">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对同一个标段，供应商不能递交两式或多式内容不同的响应文件，若编制了两式或多式内容不同的响应文件，应在截止时间前书面声明哪一式有效。</w:t>
            </w:r>
          </w:p>
        </w:tc>
      </w:tr>
      <w:tr w14:paraId="2D010E2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322" w:type="dxa"/>
            <w:vMerge w:val="continue"/>
            <w:noWrap w:val="0"/>
            <w:vAlign w:val="top"/>
          </w:tcPr>
          <w:p w14:paraId="5B37C2B3">
            <w:pPr>
              <w:wordWrap w:val="0"/>
              <w:spacing w:line="440" w:lineRule="exact"/>
              <w:rPr>
                <w:rFonts w:hint="eastAsia" w:ascii="宋体" w:hAnsi="宋体" w:cs="宋体"/>
                <w:color w:val="auto"/>
                <w:sz w:val="24"/>
                <w:szCs w:val="24"/>
                <w:highlight w:val="none"/>
              </w:rPr>
            </w:pPr>
          </w:p>
        </w:tc>
        <w:tc>
          <w:tcPr>
            <w:tcW w:w="1721" w:type="dxa"/>
            <w:noWrap w:val="0"/>
            <w:vAlign w:val="center"/>
          </w:tcPr>
          <w:p w14:paraId="31984F55">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不能提供虚假证明材料</w:t>
            </w:r>
          </w:p>
        </w:tc>
        <w:tc>
          <w:tcPr>
            <w:tcW w:w="7719" w:type="dxa"/>
            <w:noWrap w:val="0"/>
            <w:vAlign w:val="center"/>
          </w:tcPr>
          <w:p w14:paraId="1D9D49D1">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提交的证明材料应与响应文件相符。</w:t>
            </w:r>
          </w:p>
        </w:tc>
      </w:tr>
      <w:tr w14:paraId="5FE1E03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6E8F6A7B">
            <w:pPr>
              <w:wordWrap w:val="0"/>
              <w:spacing w:line="440" w:lineRule="exact"/>
              <w:rPr>
                <w:rFonts w:hint="eastAsia" w:ascii="宋体" w:hAnsi="宋体" w:cs="宋体"/>
                <w:color w:val="auto"/>
                <w:sz w:val="24"/>
                <w:szCs w:val="24"/>
                <w:highlight w:val="none"/>
              </w:rPr>
            </w:pPr>
          </w:p>
        </w:tc>
        <w:tc>
          <w:tcPr>
            <w:tcW w:w="9440" w:type="dxa"/>
            <w:gridSpan w:val="2"/>
            <w:noWrap w:val="0"/>
            <w:vAlign w:val="center"/>
          </w:tcPr>
          <w:p w14:paraId="2638B530">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上述评审因素都合格为形式评审合格，有一项不合格为废标，不再进行下一步评审。</w:t>
            </w:r>
          </w:p>
        </w:tc>
      </w:tr>
      <w:tr w14:paraId="21A82B8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322" w:type="dxa"/>
            <w:vMerge w:val="restart"/>
            <w:noWrap w:val="0"/>
            <w:vAlign w:val="center"/>
          </w:tcPr>
          <w:p w14:paraId="34B3B7DC">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资格评审标准</w:t>
            </w:r>
          </w:p>
        </w:tc>
        <w:tc>
          <w:tcPr>
            <w:tcW w:w="1721" w:type="dxa"/>
            <w:noWrap w:val="0"/>
            <w:vAlign w:val="center"/>
          </w:tcPr>
          <w:p w14:paraId="66077AE4">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营业执照</w:t>
            </w:r>
          </w:p>
        </w:tc>
        <w:tc>
          <w:tcPr>
            <w:tcW w:w="7719" w:type="dxa"/>
            <w:noWrap w:val="0"/>
            <w:vAlign w:val="center"/>
          </w:tcPr>
          <w:p w14:paraId="36112508">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符合第二章“供应商须知”第 1.4.1 和3.1.1项的规定</w:t>
            </w:r>
          </w:p>
          <w:p w14:paraId="0C0CD09B">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具备有效的事业单位法人证或企业营业执照。</w:t>
            </w:r>
          </w:p>
        </w:tc>
      </w:tr>
      <w:tr w14:paraId="4DA59BD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322" w:type="dxa"/>
            <w:vMerge w:val="continue"/>
            <w:noWrap w:val="0"/>
            <w:vAlign w:val="top"/>
          </w:tcPr>
          <w:p w14:paraId="4CACBE59">
            <w:pPr>
              <w:wordWrap w:val="0"/>
              <w:spacing w:line="440" w:lineRule="exact"/>
              <w:rPr>
                <w:rFonts w:hint="eastAsia" w:ascii="宋体" w:hAnsi="宋体" w:cs="宋体"/>
                <w:color w:val="auto"/>
                <w:sz w:val="24"/>
                <w:szCs w:val="24"/>
                <w:highlight w:val="none"/>
              </w:rPr>
            </w:pPr>
          </w:p>
        </w:tc>
        <w:tc>
          <w:tcPr>
            <w:tcW w:w="1721" w:type="dxa"/>
            <w:noWrap w:val="0"/>
            <w:vAlign w:val="center"/>
          </w:tcPr>
          <w:p w14:paraId="02D90E45">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财务状况</w:t>
            </w:r>
          </w:p>
        </w:tc>
        <w:tc>
          <w:tcPr>
            <w:tcW w:w="7719" w:type="dxa"/>
            <w:noWrap w:val="0"/>
            <w:vAlign w:val="center"/>
          </w:tcPr>
          <w:p w14:paraId="4D0AC796">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符合第二章“供应商须知”第 1.4.1 和3.1.1项的规定</w:t>
            </w:r>
          </w:p>
          <w:p w14:paraId="38717FAB">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提供公司财务报表或财务审计报告。</w:t>
            </w:r>
          </w:p>
        </w:tc>
      </w:tr>
      <w:tr w14:paraId="130E994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322" w:type="dxa"/>
            <w:vMerge w:val="continue"/>
            <w:noWrap w:val="0"/>
            <w:vAlign w:val="top"/>
          </w:tcPr>
          <w:p w14:paraId="6966FDEA">
            <w:pPr>
              <w:wordWrap w:val="0"/>
              <w:spacing w:line="440" w:lineRule="exact"/>
              <w:rPr>
                <w:rFonts w:hint="eastAsia" w:ascii="宋体" w:hAnsi="宋体" w:cs="宋体"/>
                <w:color w:val="auto"/>
                <w:sz w:val="24"/>
                <w:szCs w:val="24"/>
                <w:highlight w:val="none"/>
              </w:rPr>
            </w:pPr>
          </w:p>
        </w:tc>
        <w:tc>
          <w:tcPr>
            <w:tcW w:w="1721" w:type="dxa"/>
            <w:noWrap w:val="0"/>
            <w:vAlign w:val="center"/>
          </w:tcPr>
          <w:p w14:paraId="0830A7EA">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信誉</w:t>
            </w:r>
          </w:p>
        </w:tc>
        <w:tc>
          <w:tcPr>
            <w:tcW w:w="7719" w:type="dxa"/>
            <w:noWrap w:val="0"/>
            <w:vAlign w:val="center"/>
          </w:tcPr>
          <w:p w14:paraId="27748324">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符合第二章“供应商须知”第 1.4.1 和3.1.1项的规定</w:t>
            </w:r>
          </w:p>
          <w:p w14:paraId="711027A0">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（1）参加政府采购活动前3年内在经营活动中没有重大违法记录的书面声明；</w:t>
            </w:r>
          </w:p>
          <w:p w14:paraId="6DCEF99B">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（2）“信用中国”及“中国政府采购网”查询截图；</w:t>
            </w:r>
          </w:p>
          <w:p w14:paraId="2964DC58">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（3）“中国裁判文书网”无行贿犯罪记录查询截图；</w:t>
            </w:r>
          </w:p>
        </w:tc>
      </w:tr>
      <w:tr w14:paraId="63CDA02C">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322" w:type="dxa"/>
            <w:vMerge w:val="continue"/>
            <w:noWrap w:val="0"/>
            <w:vAlign w:val="top"/>
          </w:tcPr>
          <w:p w14:paraId="14AB8987">
            <w:pPr>
              <w:wordWrap w:val="0"/>
              <w:spacing w:line="440" w:lineRule="exact"/>
              <w:rPr>
                <w:rFonts w:hint="eastAsia" w:ascii="宋体" w:hAnsi="宋体" w:cs="宋体"/>
                <w:color w:val="auto"/>
                <w:sz w:val="24"/>
                <w:szCs w:val="24"/>
                <w:highlight w:val="none"/>
              </w:rPr>
            </w:pPr>
          </w:p>
        </w:tc>
        <w:tc>
          <w:tcPr>
            <w:tcW w:w="1721" w:type="dxa"/>
            <w:noWrap w:val="0"/>
            <w:vAlign w:val="center"/>
          </w:tcPr>
          <w:p w14:paraId="597C3956">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中小企业声明函</w:t>
            </w:r>
          </w:p>
        </w:tc>
        <w:tc>
          <w:tcPr>
            <w:tcW w:w="7719" w:type="dxa"/>
            <w:noWrap w:val="0"/>
            <w:vAlign w:val="center"/>
          </w:tcPr>
          <w:p w14:paraId="5DB27185">
            <w:pPr>
              <w:wordWrap w:val="0"/>
              <w:spacing w:line="440" w:lineRule="exact"/>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本项目专门面向中小企业，须提供中小企业声明函</w:t>
            </w:r>
          </w:p>
        </w:tc>
      </w:tr>
      <w:tr w14:paraId="4DA4734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322" w:type="dxa"/>
            <w:vMerge w:val="continue"/>
            <w:noWrap w:val="0"/>
            <w:vAlign w:val="top"/>
          </w:tcPr>
          <w:p w14:paraId="72C2E527">
            <w:pPr>
              <w:wordWrap w:val="0"/>
              <w:spacing w:line="440" w:lineRule="exact"/>
              <w:rPr>
                <w:rFonts w:hint="eastAsia" w:ascii="宋体" w:hAnsi="宋体" w:cs="宋体"/>
                <w:color w:val="auto"/>
                <w:sz w:val="24"/>
                <w:szCs w:val="24"/>
                <w:highlight w:val="none"/>
              </w:rPr>
            </w:pPr>
          </w:p>
        </w:tc>
        <w:tc>
          <w:tcPr>
            <w:tcW w:w="1721" w:type="dxa"/>
            <w:noWrap w:val="0"/>
            <w:vAlign w:val="center"/>
          </w:tcPr>
          <w:p w14:paraId="41EDB0B8">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其它要求</w:t>
            </w:r>
          </w:p>
        </w:tc>
        <w:tc>
          <w:tcPr>
            <w:tcW w:w="7719" w:type="dxa"/>
            <w:noWrap w:val="0"/>
            <w:vAlign w:val="center"/>
          </w:tcPr>
          <w:p w14:paraId="61F4BE4C">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1、对磋商文件的全部条款做出实质性响应；</w:t>
            </w:r>
          </w:p>
          <w:p w14:paraId="589B40F9">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2、本项目不接受联合体投标、不允许分包；</w:t>
            </w:r>
          </w:p>
          <w:p w14:paraId="3F9A6F6B">
            <w:pPr>
              <w:wordWrap w:val="0"/>
              <w:spacing w:line="440" w:lineRule="exact"/>
              <w:jc w:val="left"/>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eastAsia="zh-CN"/>
              </w:rPr>
              <w:t>3、不存在磋商文件要求的其他</w:t>
            </w:r>
            <w:r>
              <w:rPr>
                <w:rFonts w:hint="eastAsia" w:ascii="宋体" w:hAnsi="宋体" w:cs="宋体"/>
                <w:color w:val="auto"/>
                <w:sz w:val="24"/>
                <w:szCs w:val="24"/>
                <w:highlight w:val="none"/>
                <w:lang w:val="zh-CN" w:eastAsia="zh-CN"/>
              </w:rPr>
              <w:t>无效投标的情形；</w:t>
            </w:r>
          </w:p>
          <w:p w14:paraId="02B6972D">
            <w:pPr>
              <w:wordWrap w:val="0"/>
              <w:spacing w:line="440" w:lineRule="exact"/>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zh-CN" w:eastAsia="zh-CN"/>
              </w:rPr>
              <w:t>4、不存在</w:t>
            </w:r>
            <w:r>
              <w:rPr>
                <w:rFonts w:hint="eastAsia" w:ascii="宋体" w:hAnsi="宋体" w:cs="宋体"/>
                <w:color w:val="auto"/>
                <w:sz w:val="24"/>
                <w:szCs w:val="24"/>
                <w:highlight w:val="none"/>
                <w:lang w:eastAsia="zh-CN"/>
              </w:rPr>
              <w:t>磋商文件中规定的其他废标条款。</w:t>
            </w:r>
          </w:p>
          <w:p w14:paraId="77BEDC94">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符合磋商文件的要求为合格，否则为不合格。</w:t>
            </w:r>
          </w:p>
        </w:tc>
      </w:tr>
      <w:tr w14:paraId="6E4B90A4">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32550FB9">
            <w:pPr>
              <w:wordWrap w:val="0"/>
              <w:spacing w:line="440" w:lineRule="exact"/>
              <w:rPr>
                <w:rFonts w:hint="eastAsia" w:ascii="宋体" w:hAnsi="宋体" w:cs="宋体"/>
                <w:color w:val="auto"/>
                <w:sz w:val="24"/>
                <w:szCs w:val="24"/>
                <w:highlight w:val="none"/>
              </w:rPr>
            </w:pPr>
          </w:p>
        </w:tc>
        <w:tc>
          <w:tcPr>
            <w:tcW w:w="9440" w:type="dxa"/>
            <w:gridSpan w:val="2"/>
            <w:noWrap w:val="0"/>
            <w:vAlign w:val="center"/>
          </w:tcPr>
          <w:p w14:paraId="280F083C">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上述评审因素都合格为资格评审合格，有一项不合格为废标，不再进行下一步评审。</w:t>
            </w:r>
          </w:p>
        </w:tc>
      </w:tr>
      <w:tr w14:paraId="45849EB7">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322" w:type="dxa"/>
            <w:vMerge w:val="restart"/>
            <w:noWrap w:val="0"/>
            <w:vAlign w:val="center"/>
          </w:tcPr>
          <w:p w14:paraId="3F1D1546">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响应性评审标准</w:t>
            </w:r>
          </w:p>
        </w:tc>
        <w:tc>
          <w:tcPr>
            <w:tcW w:w="1721" w:type="dxa"/>
            <w:noWrap w:val="0"/>
            <w:vAlign w:val="center"/>
          </w:tcPr>
          <w:p w14:paraId="506683ED">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投标内容</w:t>
            </w:r>
          </w:p>
        </w:tc>
        <w:tc>
          <w:tcPr>
            <w:tcW w:w="7719" w:type="dxa"/>
            <w:noWrap w:val="0"/>
            <w:vAlign w:val="center"/>
          </w:tcPr>
          <w:p w14:paraId="767357F2">
            <w:pPr>
              <w:wordWrap w:val="0"/>
              <w:spacing w:line="440" w:lineRule="exac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满足本次招标项目的采购需求</w:t>
            </w:r>
            <w:r>
              <w:rPr>
                <w:rFonts w:hint="eastAsia" w:ascii="宋体" w:hAnsi="宋体" w:cs="宋体"/>
                <w:color w:val="auto"/>
                <w:sz w:val="24"/>
                <w:szCs w:val="24"/>
                <w:highlight w:val="none"/>
              </w:rPr>
              <w:t>，无缺漏项。</w:t>
            </w:r>
          </w:p>
        </w:tc>
      </w:tr>
      <w:tr w14:paraId="38639AAB">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4FD3975A">
            <w:pPr>
              <w:wordWrap w:val="0"/>
              <w:spacing w:line="440" w:lineRule="exact"/>
              <w:rPr>
                <w:rFonts w:hint="eastAsia" w:ascii="宋体" w:hAnsi="宋体" w:cs="宋体"/>
                <w:color w:val="auto"/>
                <w:sz w:val="24"/>
                <w:szCs w:val="24"/>
                <w:highlight w:val="none"/>
              </w:rPr>
            </w:pPr>
          </w:p>
        </w:tc>
        <w:tc>
          <w:tcPr>
            <w:tcW w:w="1721" w:type="dxa"/>
            <w:noWrap w:val="0"/>
            <w:vAlign w:val="center"/>
          </w:tcPr>
          <w:p w14:paraId="11A46E80">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服务期限</w:t>
            </w:r>
          </w:p>
        </w:tc>
        <w:tc>
          <w:tcPr>
            <w:tcW w:w="7719" w:type="dxa"/>
            <w:noWrap w:val="0"/>
            <w:vAlign w:val="center"/>
          </w:tcPr>
          <w:p w14:paraId="13C66CEE">
            <w:pPr>
              <w:wordWrap w:val="0"/>
              <w:spacing w:line="440" w:lineRule="exac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合同签订之日起</w:t>
            </w:r>
            <w:r>
              <w:rPr>
                <w:rFonts w:hint="eastAsia" w:ascii="宋体" w:hAnsi="宋体" w:cs="宋体"/>
                <w:color w:val="auto"/>
                <w:sz w:val="24"/>
                <w:szCs w:val="24"/>
                <w:highlight w:val="none"/>
                <w:lang w:eastAsia="zh-CN"/>
              </w:rPr>
              <w:t>12个月</w:t>
            </w:r>
            <w:r>
              <w:rPr>
                <w:rFonts w:hint="eastAsia" w:ascii="宋体" w:hAnsi="宋体" w:cs="宋体"/>
                <w:color w:val="auto"/>
                <w:sz w:val="24"/>
                <w:szCs w:val="24"/>
                <w:highlight w:val="none"/>
              </w:rPr>
              <w:t>。</w:t>
            </w:r>
          </w:p>
        </w:tc>
      </w:tr>
      <w:tr w14:paraId="1CBCEE0C">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1AFC4D62">
            <w:pPr>
              <w:wordWrap w:val="0"/>
              <w:spacing w:line="440" w:lineRule="exact"/>
              <w:rPr>
                <w:rFonts w:hint="eastAsia" w:ascii="宋体" w:hAnsi="宋体" w:cs="宋体"/>
                <w:color w:val="auto"/>
                <w:sz w:val="24"/>
                <w:szCs w:val="24"/>
                <w:highlight w:val="none"/>
              </w:rPr>
            </w:pPr>
          </w:p>
        </w:tc>
        <w:tc>
          <w:tcPr>
            <w:tcW w:w="1721" w:type="dxa"/>
            <w:noWrap w:val="0"/>
            <w:vAlign w:val="center"/>
          </w:tcPr>
          <w:p w14:paraId="05874BD4">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服务</w:t>
            </w:r>
            <w:r>
              <w:rPr>
                <w:rFonts w:hint="eastAsia" w:ascii="宋体" w:hAnsi="宋体" w:cs="宋体"/>
                <w:color w:val="auto"/>
                <w:sz w:val="24"/>
                <w:szCs w:val="24"/>
                <w:highlight w:val="none"/>
              </w:rPr>
              <w:t>标准</w:t>
            </w:r>
          </w:p>
        </w:tc>
        <w:tc>
          <w:tcPr>
            <w:tcW w:w="7719" w:type="dxa"/>
            <w:noWrap w:val="0"/>
            <w:vAlign w:val="center"/>
          </w:tcPr>
          <w:p w14:paraId="08F32CF9">
            <w:pPr>
              <w:wordWrap w:val="0"/>
              <w:spacing w:line="440" w:lineRule="exact"/>
              <w:rPr>
                <w:rFonts w:hint="eastAsia" w:ascii="宋体" w:hAnsi="宋体" w:cs="宋体"/>
                <w:color w:val="auto"/>
                <w:kern w:val="0"/>
                <w:sz w:val="24"/>
                <w:szCs w:val="24"/>
                <w:highlight w:val="none"/>
              </w:rPr>
            </w:pPr>
            <w:r>
              <w:rPr>
                <w:rFonts w:hint="eastAsia" w:ascii="宋体" w:hAnsi="宋体" w:cs="宋体"/>
                <w:color w:val="auto"/>
                <w:sz w:val="24"/>
                <w:szCs w:val="24"/>
                <w:highlight w:val="none"/>
                <w:lang w:eastAsia="zh-CN"/>
              </w:rPr>
              <w:t>满足磋商文件要求，并符合现行相关国家规范和行业标准</w:t>
            </w:r>
            <w:r>
              <w:rPr>
                <w:rFonts w:hint="eastAsia" w:ascii="宋体" w:hAnsi="宋体" w:cs="宋体"/>
                <w:color w:val="auto"/>
                <w:sz w:val="24"/>
                <w:szCs w:val="24"/>
                <w:highlight w:val="none"/>
              </w:rPr>
              <w:t>。</w:t>
            </w:r>
          </w:p>
        </w:tc>
      </w:tr>
      <w:tr w14:paraId="3037391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094BC3BD">
            <w:pPr>
              <w:wordWrap w:val="0"/>
              <w:spacing w:line="440" w:lineRule="exact"/>
              <w:rPr>
                <w:rFonts w:hint="eastAsia" w:ascii="宋体" w:hAnsi="宋体" w:cs="宋体"/>
                <w:color w:val="auto"/>
                <w:sz w:val="24"/>
                <w:szCs w:val="24"/>
                <w:highlight w:val="none"/>
              </w:rPr>
            </w:pPr>
          </w:p>
        </w:tc>
        <w:tc>
          <w:tcPr>
            <w:tcW w:w="1721" w:type="dxa"/>
            <w:noWrap w:val="0"/>
            <w:vAlign w:val="center"/>
          </w:tcPr>
          <w:p w14:paraId="1602DEA5">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磋商</w:t>
            </w:r>
            <w:r>
              <w:rPr>
                <w:rFonts w:hint="eastAsia" w:ascii="宋体" w:hAnsi="宋体" w:cs="宋体"/>
                <w:color w:val="auto"/>
                <w:sz w:val="24"/>
                <w:szCs w:val="24"/>
                <w:highlight w:val="none"/>
              </w:rPr>
              <w:t>有效期</w:t>
            </w:r>
          </w:p>
        </w:tc>
        <w:tc>
          <w:tcPr>
            <w:tcW w:w="7719" w:type="dxa"/>
            <w:noWrap w:val="0"/>
            <w:vAlign w:val="center"/>
          </w:tcPr>
          <w:p w14:paraId="07BC90D5">
            <w:pPr>
              <w:wordWrap w:val="0"/>
              <w:spacing w:line="440" w:lineRule="exac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90 天</w:t>
            </w:r>
            <w:r>
              <w:rPr>
                <w:rFonts w:hint="eastAsia" w:ascii="宋体" w:hAnsi="宋体" w:cs="宋体"/>
                <w:color w:val="auto"/>
                <w:sz w:val="24"/>
                <w:szCs w:val="24"/>
                <w:highlight w:val="none"/>
              </w:rPr>
              <w:t>。</w:t>
            </w:r>
          </w:p>
        </w:tc>
      </w:tr>
      <w:tr w14:paraId="78FE3AC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48DDBB06">
            <w:pPr>
              <w:wordWrap w:val="0"/>
              <w:spacing w:line="440" w:lineRule="exact"/>
              <w:rPr>
                <w:rFonts w:hint="eastAsia" w:ascii="宋体" w:hAnsi="宋体" w:cs="宋体"/>
                <w:color w:val="auto"/>
                <w:sz w:val="24"/>
                <w:szCs w:val="24"/>
                <w:highlight w:val="none"/>
              </w:rPr>
            </w:pPr>
          </w:p>
        </w:tc>
        <w:tc>
          <w:tcPr>
            <w:tcW w:w="1721" w:type="dxa"/>
            <w:noWrap w:val="0"/>
            <w:vAlign w:val="center"/>
          </w:tcPr>
          <w:p w14:paraId="587628BF">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磋商保证金</w:t>
            </w:r>
          </w:p>
        </w:tc>
        <w:tc>
          <w:tcPr>
            <w:tcW w:w="7719" w:type="dxa"/>
            <w:noWrap w:val="0"/>
            <w:vAlign w:val="center"/>
          </w:tcPr>
          <w:p w14:paraId="4E34AE12">
            <w:pPr>
              <w:wordWrap w:val="0"/>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按照</w:t>
            </w:r>
            <w:r>
              <w:rPr>
                <w:rFonts w:hint="eastAsia" w:ascii="宋体" w:hAnsi="宋体" w:cs="宋体"/>
                <w:color w:val="auto"/>
                <w:sz w:val="24"/>
                <w:szCs w:val="24"/>
                <w:highlight w:val="none"/>
                <w:lang w:val="en-US" w:eastAsia="zh-CN"/>
              </w:rPr>
              <w:t>磋商文件</w:t>
            </w:r>
            <w:r>
              <w:rPr>
                <w:rFonts w:hint="eastAsia" w:ascii="宋体" w:hAnsi="宋体" w:eastAsia="宋体" w:cs="宋体"/>
                <w:color w:val="auto"/>
                <w:sz w:val="24"/>
                <w:szCs w:val="24"/>
                <w:highlight w:val="none"/>
                <w:lang w:val="en-US" w:eastAsia="zh-CN"/>
              </w:rPr>
              <w:t>规定的要求递交投标保证金，有缴纳凭证加盖公章或财务章【要求清晰可见】。</w:t>
            </w:r>
          </w:p>
        </w:tc>
      </w:tr>
      <w:tr w14:paraId="55E1EB3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45B57D2F">
            <w:pPr>
              <w:wordWrap w:val="0"/>
              <w:spacing w:line="440" w:lineRule="exact"/>
              <w:rPr>
                <w:rFonts w:hint="eastAsia" w:ascii="宋体" w:hAnsi="宋体" w:cs="宋体"/>
                <w:color w:val="auto"/>
                <w:sz w:val="24"/>
                <w:szCs w:val="24"/>
                <w:highlight w:val="none"/>
              </w:rPr>
            </w:pPr>
          </w:p>
        </w:tc>
        <w:tc>
          <w:tcPr>
            <w:tcW w:w="1721" w:type="dxa"/>
            <w:noWrap w:val="0"/>
            <w:vAlign w:val="center"/>
          </w:tcPr>
          <w:p w14:paraId="4C2DD2CC">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权利义务</w:t>
            </w:r>
          </w:p>
        </w:tc>
        <w:tc>
          <w:tcPr>
            <w:tcW w:w="7719" w:type="dxa"/>
            <w:noWrap w:val="0"/>
            <w:vAlign w:val="center"/>
          </w:tcPr>
          <w:p w14:paraId="0072746A">
            <w:pPr>
              <w:wordWrap w:val="0"/>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符合第五章“合同格式”中的实质性要求和条件。</w:t>
            </w:r>
          </w:p>
        </w:tc>
      </w:tr>
      <w:tr w14:paraId="52E14334">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448FF035">
            <w:pPr>
              <w:wordWrap w:val="0"/>
              <w:spacing w:line="440" w:lineRule="exact"/>
              <w:rPr>
                <w:rFonts w:hint="eastAsia" w:ascii="宋体" w:hAnsi="宋体" w:cs="宋体"/>
                <w:color w:val="auto"/>
                <w:sz w:val="24"/>
                <w:szCs w:val="24"/>
                <w:highlight w:val="none"/>
              </w:rPr>
            </w:pPr>
          </w:p>
        </w:tc>
        <w:tc>
          <w:tcPr>
            <w:tcW w:w="1721" w:type="dxa"/>
            <w:noWrap w:val="0"/>
            <w:vAlign w:val="center"/>
          </w:tcPr>
          <w:p w14:paraId="04FE123A">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7719" w:type="dxa"/>
            <w:noWrap w:val="0"/>
            <w:vAlign w:val="center"/>
          </w:tcPr>
          <w:p w14:paraId="613AE6AC">
            <w:pPr>
              <w:wordWrap w:val="0"/>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符合第二章“供应商须知”第3.2.4项的规定，不超过最高投标限价。</w:t>
            </w:r>
          </w:p>
        </w:tc>
      </w:tr>
      <w:tr w14:paraId="2C814504">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22" w:type="dxa"/>
            <w:vMerge w:val="continue"/>
            <w:noWrap w:val="0"/>
            <w:vAlign w:val="top"/>
          </w:tcPr>
          <w:p w14:paraId="4138AB12">
            <w:pPr>
              <w:wordWrap w:val="0"/>
              <w:spacing w:line="440" w:lineRule="exact"/>
              <w:rPr>
                <w:rFonts w:hint="eastAsia" w:ascii="宋体" w:hAnsi="宋体" w:cs="宋体"/>
                <w:color w:val="auto"/>
                <w:sz w:val="24"/>
                <w:szCs w:val="24"/>
                <w:highlight w:val="none"/>
              </w:rPr>
            </w:pPr>
          </w:p>
        </w:tc>
        <w:tc>
          <w:tcPr>
            <w:tcW w:w="1721" w:type="dxa"/>
            <w:noWrap w:val="0"/>
            <w:vAlign w:val="center"/>
          </w:tcPr>
          <w:p w14:paraId="404E38F2">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技术标准和要求</w:t>
            </w:r>
          </w:p>
        </w:tc>
        <w:tc>
          <w:tcPr>
            <w:tcW w:w="7719" w:type="dxa"/>
            <w:noWrap w:val="0"/>
            <w:vAlign w:val="center"/>
          </w:tcPr>
          <w:p w14:paraId="7B4627E9">
            <w:pPr>
              <w:wordWrap w:val="0"/>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符合第</w:t>
            </w:r>
            <w:r>
              <w:rPr>
                <w:rFonts w:hint="eastAsia" w:ascii="宋体" w:hAnsi="宋体" w:cs="宋体"/>
                <w:color w:val="auto"/>
                <w:sz w:val="24"/>
                <w:szCs w:val="24"/>
                <w:highlight w:val="none"/>
                <w:lang w:val="en-US" w:eastAsia="zh-CN"/>
              </w:rPr>
              <w:t>五</w:t>
            </w:r>
            <w:r>
              <w:rPr>
                <w:rFonts w:hint="eastAsia" w:ascii="宋体" w:hAnsi="宋体" w:eastAsia="宋体" w:cs="宋体"/>
                <w:color w:val="auto"/>
                <w:sz w:val="24"/>
                <w:szCs w:val="24"/>
                <w:highlight w:val="none"/>
                <w:lang w:val="en-US" w:eastAsia="zh-CN"/>
              </w:rPr>
              <w:t>章“</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要求”规定。</w:t>
            </w:r>
          </w:p>
        </w:tc>
      </w:tr>
      <w:tr w14:paraId="7F8B38E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top"/>
          </w:tcPr>
          <w:p w14:paraId="0A17325A">
            <w:pPr>
              <w:wordWrap w:val="0"/>
              <w:spacing w:line="440" w:lineRule="exact"/>
              <w:rPr>
                <w:rFonts w:hint="eastAsia" w:ascii="宋体" w:hAnsi="宋体" w:cs="宋体"/>
                <w:color w:val="auto"/>
                <w:sz w:val="24"/>
                <w:szCs w:val="24"/>
                <w:highlight w:val="none"/>
              </w:rPr>
            </w:pPr>
          </w:p>
        </w:tc>
        <w:tc>
          <w:tcPr>
            <w:tcW w:w="9440" w:type="dxa"/>
            <w:gridSpan w:val="2"/>
            <w:noWrap w:val="0"/>
            <w:vAlign w:val="center"/>
          </w:tcPr>
          <w:p w14:paraId="6FF00A2B">
            <w:pPr>
              <w:wordWrap w:val="0"/>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上述评审因素都合格为响应性评审合格，有一项不合格为废标，不再进行下一步评审。</w:t>
            </w:r>
          </w:p>
        </w:tc>
      </w:tr>
      <w:tr w14:paraId="764488F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0762" w:type="dxa"/>
            <w:gridSpan w:val="3"/>
            <w:noWrap w:val="0"/>
            <w:vAlign w:val="top"/>
          </w:tcPr>
          <w:p w14:paraId="27D9E4EC">
            <w:pPr>
              <w:wordWrap w:val="0"/>
              <w:spacing w:line="440" w:lineRule="exact"/>
              <w:rPr>
                <w:rFonts w:hint="eastAsia" w:ascii="宋体" w:hAnsi="宋体" w:cs="宋体"/>
                <w:color w:val="auto"/>
                <w:sz w:val="24"/>
                <w:szCs w:val="24"/>
                <w:highlight w:val="none"/>
              </w:rPr>
            </w:pPr>
            <w:r>
              <w:rPr>
                <w:rFonts w:hint="eastAsia" w:ascii="宋体" w:hAnsi="宋体" w:cs="宋体"/>
                <w:b/>
                <w:bCs/>
                <w:color w:val="auto"/>
                <w:sz w:val="24"/>
                <w:szCs w:val="24"/>
                <w:highlight w:val="none"/>
              </w:rPr>
              <w:t>注：</w:t>
            </w:r>
            <w:r>
              <w:rPr>
                <w:rFonts w:hint="eastAsia" w:ascii="宋体" w:hAnsi="宋体" w:cs="宋体"/>
                <w:color w:val="auto"/>
                <w:sz w:val="24"/>
                <w:szCs w:val="24"/>
                <w:highlight w:val="none"/>
              </w:rPr>
              <w:t>1、“通过”表示该项评审标准符合</w:t>
            </w:r>
            <w:r>
              <w:rPr>
                <w:rFonts w:hint="eastAsia" w:ascii="宋体" w:hAnsi="宋体" w:cs="宋体"/>
                <w:color w:val="auto"/>
                <w:sz w:val="24"/>
                <w:szCs w:val="24"/>
                <w:highlight w:val="none"/>
                <w:lang w:eastAsia="zh-CN"/>
              </w:rPr>
              <w:t>磋商文件</w:t>
            </w:r>
            <w:r>
              <w:rPr>
                <w:rFonts w:hint="eastAsia" w:ascii="宋体" w:hAnsi="宋体" w:cs="宋体"/>
                <w:color w:val="auto"/>
                <w:sz w:val="24"/>
                <w:szCs w:val="24"/>
                <w:highlight w:val="none"/>
              </w:rPr>
              <w:t>的要求，“不通过”表示该项评审标准不符合</w:t>
            </w:r>
            <w:r>
              <w:rPr>
                <w:rFonts w:hint="eastAsia" w:ascii="宋体" w:hAnsi="宋体" w:cs="宋体"/>
                <w:color w:val="auto"/>
                <w:sz w:val="24"/>
                <w:szCs w:val="24"/>
                <w:highlight w:val="none"/>
                <w:lang w:eastAsia="zh-CN"/>
              </w:rPr>
              <w:t>磋商文件</w:t>
            </w:r>
            <w:r>
              <w:rPr>
                <w:rFonts w:hint="eastAsia" w:ascii="宋体" w:hAnsi="宋体" w:cs="宋体"/>
                <w:color w:val="auto"/>
                <w:sz w:val="24"/>
                <w:szCs w:val="24"/>
                <w:highlight w:val="none"/>
              </w:rPr>
              <w:t>的要求；</w:t>
            </w:r>
          </w:p>
          <w:p w14:paraId="5D8889B0">
            <w:pPr>
              <w:wordWrap w:val="0"/>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2、结论汇总意见采取少数服从多数原则，即超过半数评委的结论为“通过”，该供应商</w:t>
            </w:r>
            <w:r>
              <w:rPr>
                <w:rFonts w:hint="eastAsia" w:ascii="宋体" w:hAnsi="宋体" w:cs="宋体"/>
                <w:bCs/>
                <w:color w:val="auto"/>
                <w:sz w:val="24"/>
                <w:szCs w:val="24"/>
                <w:highlight w:val="none"/>
              </w:rPr>
              <w:t>初步评审合格，否则不合格</w:t>
            </w:r>
            <w:r>
              <w:rPr>
                <w:rFonts w:hint="eastAsia" w:ascii="宋体" w:hAnsi="宋体" w:cs="宋体"/>
                <w:color w:val="auto"/>
                <w:sz w:val="24"/>
                <w:szCs w:val="24"/>
                <w:highlight w:val="none"/>
              </w:rPr>
              <w:t>。</w:t>
            </w:r>
          </w:p>
        </w:tc>
      </w:tr>
      <w:tr w14:paraId="65DF220D">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3043" w:type="dxa"/>
            <w:gridSpan w:val="2"/>
            <w:noWrap w:val="0"/>
            <w:vAlign w:val="center"/>
          </w:tcPr>
          <w:p w14:paraId="7F96F057">
            <w:pPr>
              <w:wordWrap w:val="0"/>
              <w:adjustRightInd w:val="0"/>
              <w:spacing w:line="440" w:lineRule="exact"/>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分值构成</w:t>
            </w:r>
          </w:p>
          <w:p w14:paraId="431E6EA7">
            <w:pPr>
              <w:wordWrap w:val="0"/>
              <w:adjustRightInd w:val="0"/>
              <w:spacing w:line="440" w:lineRule="exact"/>
              <w:jc w:val="center"/>
              <w:rPr>
                <w:rFonts w:hint="eastAsia" w:ascii="宋体" w:hAnsi="宋体" w:cs="宋体"/>
                <w:b/>
                <w:color w:val="auto"/>
                <w:sz w:val="24"/>
                <w:szCs w:val="24"/>
                <w:highlight w:val="none"/>
              </w:rPr>
            </w:pPr>
            <w:r>
              <w:rPr>
                <w:rFonts w:hint="eastAsia" w:ascii="宋体" w:hAnsi="宋体" w:cs="宋体"/>
                <w:color w:val="auto"/>
                <w:sz w:val="24"/>
                <w:szCs w:val="24"/>
                <w:highlight w:val="none"/>
                <w:lang w:val="zh-CN"/>
              </w:rPr>
              <w:t>(总分100分)</w:t>
            </w:r>
          </w:p>
        </w:tc>
        <w:tc>
          <w:tcPr>
            <w:tcW w:w="7719" w:type="dxa"/>
            <w:noWrap w:val="0"/>
            <w:vAlign w:val="center"/>
          </w:tcPr>
          <w:p w14:paraId="66478534">
            <w:pPr>
              <w:wordWrap w:val="0"/>
              <w:adjustRightInd w:val="0"/>
              <w:spacing w:line="440" w:lineRule="exact"/>
              <w:rPr>
                <w:rFonts w:hint="eastAsia" w:ascii="宋体" w:hAnsi="宋体" w:cs="宋体"/>
                <w:color w:val="auto"/>
                <w:spacing w:val="-6"/>
                <w:sz w:val="24"/>
                <w:szCs w:val="24"/>
                <w:highlight w:val="none"/>
              </w:rPr>
            </w:pPr>
            <w:r>
              <w:rPr>
                <w:rFonts w:hint="eastAsia" w:ascii="宋体" w:hAnsi="宋体" w:cs="宋体"/>
                <w:color w:val="auto"/>
                <w:spacing w:val="-6"/>
                <w:sz w:val="24"/>
                <w:szCs w:val="24"/>
                <w:highlight w:val="none"/>
              </w:rPr>
              <w:t>商务部分：</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u w:val="single"/>
                <w:lang w:val="en-US" w:eastAsia="zh-CN"/>
              </w:rPr>
              <w:t>35</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rPr>
              <w:t>分（其中投标报价</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u w:val="single"/>
                <w:lang w:val="en-US" w:eastAsia="zh-CN"/>
              </w:rPr>
              <w:t>10</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rPr>
              <w:t>分）</w:t>
            </w:r>
          </w:p>
          <w:p w14:paraId="1CA77191">
            <w:pPr>
              <w:wordWrap w:val="0"/>
              <w:adjustRightInd w:val="0"/>
              <w:spacing w:line="440" w:lineRule="exact"/>
              <w:rPr>
                <w:rFonts w:hint="eastAsia" w:ascii="宋体" w:hAnsi="宋体" w:cs="宋体"/>
                <w:b/>
                <w:color w:val="auto"/>
                <w:sz w:val="24"/>
                <w:szCs w:val="24"/>
                <w:highlight w:val="none"/>
              </w:rPr>
            </w:pPr>
            <w:r>
              <w:rPr>
                <w:rFonts w:hint="eastAsia" w:ascii="宋体" w:hAnsi="宋体" w:cs="宋体"/>
                <w:color w:val="auto"/>
                <w:spacing w:val="-6"/>
                <w:sz w:val="24"/>
                <w:szCs w:val="24"/>
                <w:highlight w:val="none"/>
              </w:rPr>
              <w:t>技术部分：</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u w:val="single"/>
                <w:lang w:val="en-US" w:eastAsia="zh-CN"/>
              </w:rPr>
              <w:t>65</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rPr>
              <w:t>分</w:t>
            </w:r>
          </w:p>
        </w:tc>
      </w:tr>
      <w:tr w14:paraId="65BA88FF">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3043" w:type="dxa"/>
            <w:gridSpan w:val="2"/>
            <w:noWrap w:val="0"/>
            <w:vAlign w:val="center"/>
          </w:tcPr>
          <w:p w14:paraId="2F628120">
            <w:pPr>
              <w:wordWrap w:val="0"/>
              <w:adjustRightInd w:val="0"/>
              <w:spacing w:line="440" w:lineRule="exact"/>
              <w:jc w:val="center"/>
              <w:rPr>
                <w:rFonts w:hint="eastAsia" w:ascii="宋体" w:hAnsi="宋体" w:cs="宋体"/>
                <w:b/>
                <w:color w:val="auto"/>
                <w:sz w:val="24"/>
                <w:szCs w:val="24"/>
                <w:highlight w:val="none"/>
              </w:rPr>
            </w:pPr>
            <w:r>
              <w:rPr>
                <w:rFonts w:hint="eastAsia" w:ascii="宋体" w:hAnsi="宋体" w:cs="宋体"/>
                <w:color w:val="auto"/>
                <w:sz w:val="24"/>
                <w:szCs w:val="24"/>
                <w:highlight w:val="none"/>
                <w:lang w:val="zh-CN"/>
              </w:rPr>
              <w:t>评标基准价计算方法</w:t>
            </w:r>
          </w:p>
        </w:tc>
        <w:tc>
          <w:tcPr>
            <w:tcW w:w="7719" w:type="dxa"/>
            <w:noWrap w:val="0"/>
            <w:vAlign w:val="center"/>
          </w:tcPr>
          <w:p w14:paraId="4156FEA8">
            <w:pPr>
              <w:wordWrap w:val="0"/>
              <w:spacing w:line="440" w:lineRule="exact"/>
              <w:rPr>
                <w:rFonts w:hint="eastAsia" w:ascii="宋体" w:hAnsi="宋体" w:cs="宋体"/>
                <w:b/>
                <w:color w:val="auto"/>
                <w:sz w:val="24"/>
                <w:szCs w:val="24"/>
                <w:highlight w:val="none"/>
              </w:rPr>
            </w:pPr>
            <w:r>
              <w:rPr>
                <w:rFonts w:hint="eastAsia" w:ascii="宋体" w:hAnsi="宋体" w:cs="宋体"/>
                <w:color w:val="auto"/>
                <w:spacing w:val="-6"/>
                <w:sz w:val="24"/>
                <w:szCs w:val="24"/>
                <w:highlight w:val="none"/>
              </w:rPr>
              <w:t>统一采用低价优先法，即满足</w:t>
            </w:r>
            <w:r>
              <w:rPr>
                <w:rFonts w:hint="eastAsia" w:ascii="宋体" w:hAnsi="宋体" w:cs="宋体"/>
                <w:color w:val="auto"/>
                <w:spacing w:val="-6"/>
                <w:sz w:val="24"/>
                <w:szCs w:val="24"/>
                <w:highlight w:val="none"/>
                <w:lang w:eastAsia="zh-CN"/>
              </w:rPr>
              <w:t>磋商文件</w:t>
            </w:r>
            <w:r>
              <w:rPr>
                <w:rFonts w:hint="eastAsia" w:ascii="宋体" w:hAnsi="宋体" w:cs="宋体"/>
                <w:color w:val="auto"/>
                <w:spacing w:val="-6"/>
                <w:sz w:val="24"/>
                <w:szCs w:val="24"/>
                <w:highlight w:val="none"/>
              </w:rPr>
              <w:t>全部实质性要求且投标价格最低的投标报价作为评标基准价，其价格分为满分</w:t>
            </w:r>
            <w:r>
              <w:rPr>
                <w:rFonts w:hint="eastAsia" w:ascii="宋体" w:hAnsi="宋体" w:cs="宋体"/>
                <w:color w:val="auto"/>
                <w:spacing w:val="-6"/>
                <w:sz w:val="24"/>
                <w:szCs w:val="24"/>
                <w:highlight w:val="none"/>
                <w:lang w:val="en-US" w:eastAsia="zh-CN"/>
              </w:rPr>
              <w:t>10</w:t>
            </w:r>
            <w:r>
              <w:rPr>
                <w:rFonts w:hint="eastAsia" w:ascii="宋体" w:hAnsi="宋体" w:cs="宋体"/>
                <w:color w:val="auto"/>
                <w:spacing w:val="-6"/>
                <w:sz w:val="24"/>
                <w:szCs w:val="24"/>
                <w:highlight w:val="none"/>
              </w:rPr>
              <w:t>分。</w:t>
            </w:r>
          </w:p>
        </w:tc>
      </w:tr>
      <w:tr w14:paraId="158FF1E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restart"/>
            <w:noWrap w:val="0"/>
            <w:vAlign w:val="center"/>
          </w:tcPr>
          <w:p w14:paraId="6E42F716">
            <w:pPr>
              <w:wordWrap w:val="0"/>
              <w:spacing w:line="440" w:lineRule="exact"/>
              <w:jc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商务部分评分标准</w:t>
            </w:r>
          </w:p>
          <w:p w14:paraId="694AB0F4">
            <w:pPr>
              <w:wordWrap w:val="0"/>
              <w:spacing w:line="440" w:lineRule="exact"/>
              <w:jc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en-US" w:eastAsia="zh-CN"/>
              </w:rPr>
              <w:t>35</w:t>
            </w:r>
            <w:r>
              <w:rPr>
                <w:rFonts w:hint="eastAsia" w:ascii="宋体" w:hAnsi="宋体" w:cs="宋体"/>
                <w:bCs/>
                <w:color w:val="auto"/>
                <w:sz w:val="24"/>
                <w:szCs w:val="24"/>
                <w:highlight w:val="none"/>
              </w:rPr>
              <w:t>分）</w:t>
            </w:r>
          </w:p>
        </w:tc>
        <w:tc>
          <w:tcPr>
            <w:tcW w:w="1721" w:type="dxa"/>
            <w:noWrap w:val="0"/>
            <w:vAlign w:val="center"/>
          </w:tcPr>
          <w:p w14:paraId="53F93431">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磋商报价</w:t>
            </w:r>
          </w:p>
          <w:p w14:paraId="114A1D19">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eastAsia="zh-CN"/>
              </w:rPr>
              <w:t>（10分）</w:t>
            </w:r>
          </w:p>
        </w:tc>
        <w:tc>
          <w:tcPr>
            <w:tcW w:w="7719" w:type="dxa"/>
            <w:noWrap w:val="0"/>
            <w:vAlign w:val="center"/>
          </w:tcPr>
          <w:p w14:paraId="6442D4FF">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以按照磋商文件规定的所有合格供应商的评标价的最后报价最低的供应商的价格为基准价，其报价得分为满分10分，其他供应商的价格分统一按下列公式计算：报价得分=（基准价/最后报价）×价格权值×100。</w:t>
            </w:r>
          </w:p>
        </w:tc>
      </w:tr>
      <w:tr w14:paraId="39231F6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4FE644CD">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72F294BD">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文件编制</w:t>
            </w:r>
          </w:p>
          <w:p w14:paraId="189950CC">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（5分）</w:t>
            </w:r>
          </w:p>
        </w:tc>
        <w:tc>
          <w:tcPr>
            <w:tcW w:w="7719" w:type="dxa"/>
            <w:noWrap w:val="0"/>
            <w:vAlign w:val="center"/>
          </w:tcPr>
          <w:p w14:paraId="09CEE4DA">
            <w:pPr>
              <w:bidi w:val="0"/>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在</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lang w:val="en-US" w:eastAsia="zh-CN"/>
              </w:rPr>
              <w:t>编制状况优秀得5分、4分，良好的得3</w:t>
            </w:r>
            <w:r>
              <w:rPr>
                <w:rFonts w:hint="eastAsia" w:ascii="宋体" w:hAnsi="宋体" w:eastAsia="宋体" w:cs="宋体"/>
                <w:color w:val="auto"/>
                <w:highlight w:val="none"/>
              </w:rPr>
              <w:t>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2分，一般的得1分、0分。</w:t>
            </w:r>
          </w:p>
        </w:tc>
      </w:tr>
      <w:tr w14:paraId="5BF4F8DF">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6C13176A">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1D7E54AD">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服务业绩</w:t>
            </w:r>
          </w:p>
          <w:p w14:paraId="461FBA96">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分）</w:t>
            </w:r>
          </w:p>
        </w:tc>
        <w:tc>
          <w:tcPr>
            <w:tcW w:w="7719" w:type="dxa"/>
            <w:noWrap w:val="0"/>
            <w:vAlign w:val="center"/>
          </w:tcPr>
          <w:p w14:paraId="2042B19C">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针对20</w:t>
            </w:r>
            <w:r>
              <w:rPr>
                <w:rFonts w:hint="eastAsia" w:ascii="宋体" w:hAnsi="宋体" w:eastAsia="宋体" w:cs="宋体"/>
                <w:color w:val="auto"/>
                <w:highlight w:val="none"/>
                <w:lang w:val="en-US" w:eastAsia="zh-CN"/>
              </w:rPr>
              <w:t>22</w:t>
            </w:r>
            <w:r>
              <w:rPr>
                <w:rFonts w:hint="eastAsia" w:ascii="宋体" w:hAnsi="宋体" w:eastAsia="宋体" w:cs="宋体"/>
                <w:color w:val="auto"/>
                <w:highlight w:val="none"/>
              </w:rPr>
              <w:t>至今独立承担的类似业绩评审（以合同签订时间或中标通知书时间为准，无合同违约现象，服务中无投诉问题），投标供应商每提供1个业绩得</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分，最多</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分。</w:t>
            </w:r>
          </w:p>
          <w:p w14:paraId="26CD838A">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投标供应商须附类似项目业绩合同或中标通知书复印件并加盖公章</w:t>
            </w:r>
          </w:p>
        </w:tc>
      </w:tr>
      <w:tr w14:paraId="1AE06379">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54B6F408">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5D3CC26E">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企业规章制度</w:t>
            </w:r>
          </w:p>
          <w:p w14:paraId="6DE5952C">
            <w:pPr>
              <w:bidi w:val="0"/>
              <w:spacing w:line="360" w:lineRule="auto"/>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cs="宋体"/>
                <w:color w:val="auto"/>
                <w:highlight w:val="none"/>
                <w:lang w:val="en-US" w:eastAsia="zh-CN"/>
              </w:rPr>
              <w:t>5</w:t>
            </w:r>
            <w:r>
              <w:rPr>
                <w:rFonts w:hint="eastAsia" w:ascii="宋体" w:hAnsi="宋体" w:eastAsia="宋体" w:cs="宋体"/>
                <w:color w:val="auto"/>
                <w:highlight w:val="none"/>
                <w:lang w:eastAsia="zh-CN"/>
              </w:rPr>
              <w:t>分）</w:t>
            </w:r>
          </w:p>
        </w:tc>
        <w:tc>
          <w:tcPr>
            <w:tcW w:w="7719" w:type="dxa"/>
            <w:noWrap w:val="0"/>
            <w:vAlign w:val="center"/>
          </w:tcPr>
          <w:p w14:paraId="5750E733">
            <w:pPr>
              <w:bidi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规章制度建设是否完善，是否有利于杜绝</w:t>
            </w:r>
            <w:r>
              <w:rPr>
                <w:rFonts w:hint="eastAsia" w:ascii="宋体" w:hAnsi="宋体" w:eastAsia="宋体" w:cs="宋体"/>
                <w:color w:val="auto"/>
                <w:highlight w:val="none"/>
                <w:lang w:val="en-US" w:eastAsia="zh-CN"/>
              </w:rPr>
              <w:t>服务</w:t>
            </w:r>
            <w:r>
              <w:rPr>
                <w:rFonts w:hint="eastAsia" w:ascii="宋体" w:hAnsi="宋体" w:eastAsia="宋体" w:cs="宋体"/>
                <w:color w:val="auto"/>
                <w:highlight w:val="none"/>
              </w:rPr>
              <w:t>过程中可能出现的不规范操作等。根据投标企业所提供的证明文件，横向比较、打分。好5分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4分</w:t>
            </w:r>
            <w:r>
              <w:rPr>
                <w:rFonts w:hint="eastAsia" w:ascii="宋体" w:hAnsi="宋体" w:eastAsia="宋体" w:cs="宋体"/>
                <w:color w:val="auto"/>
                <w:highlight w:val="none"/>
              </w:rPr>
              <w:t>，中等3分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2分</w:t>
            </w:r>
            <w:r>
              <w:rPr>
                <w:rFonts w:hint="eastAsia" w:ascii="宋体" w:hAnsi="宋体" w:eastAsia="宋体" w:cs="宋体"/>
                <w:color w:val="auto"/>
                <w:highlight w:val="none"/>
              </w:rPr>
              <w:t>，一般</w:t>
            </w:r>
            <w:r>
              <w:rPr>
                <w:rFonts w:hint="eastAsia" w:ascii="宋体" w:hAnsi="宋体" w:eastAsia="宋体" w:cs="宋体"/>
                <w:color w:val="auto"/>
                <w:highlight w:val="none"/>
                <w:lang w:val="en-US" w:eastAsia="zh-CN"/>
              </w:rPr>
              <w:t>1分</w:t>
            </w:r>
            <w:r>
              <w:rPr>
                <w:rFonts w:hint="eastAsia" w:ascii="宋体" w:hAnsi="宋体" w:eastAsia="宋体" w:cs="宋体"/>
                <w:color w:val="auto"/>
                <w:highlight w:val="none"/>
              </w:rPr>
              <w:t>。没提供不得分。</w:t>
            </w:r>
          </w:p>
        </w:tc>
      </w:tr>
      <w:tr w14:paraId="7809BAB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7FAD5E67">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7CE7B875">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优惠条件</w:t>
            </w:r>
          </w:p>
          <w:p w14:paraId="4E4D33F6">
            <w:pPr>
              <w:bidi w:val="0"/>
              <w:spacing w:line="360" w:lineRule="auto"/>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分）</w:t>
            </w:r>
          </w:p>
        </w:tc>
        <w:tc>
          <w:tcPr>
            <w:tcW w:w="7719" w:type="dxa"/>
            <w:noWrap w:val="0"/>
            <w:vAlign w:val="center"/>
          </w:tcPr>
          <w:p w14:paraId="4DF654E7">
            <w:pPr>
              <w:bidi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对业主提出优惠条件较好的得</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分，良的得3分，一般的得1分，没有不得分。</w:t>
            </w:r>
          </w:p>
        </w:tc>
      </w:tr>
      <w:tr w14:paraId="25C33E3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5DF68F5A">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017F2D3A">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响应文件</w:t>
            </w:r>
          </w:p>
          <w:p w14:paraId="107A275A">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响应情况</w:t>
            </w:r>
          </w:p>
          <w:p w14:paraId="0DB6AC99">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分）</w:t>
            </w:r>
          </w:p>
        </w:tc>
        <w:tc>
          <w:tcPr>
            <w:tcW w:w="7719" w:type="dxa"/>
            <w:noWrap w:val="0"/>
            <w:vAlign w:val="center"/>
          </w:tcPr>
          <w:p w14:paraId="50DA9836">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对</w:t>
            </w:r>
            <w:r>
              <w:rPr>
                <w:rFonts w:hint="eastAsia" w:ascii="宋体" w:hAnsi="宋体" w:cs="宋体"/>
                <w:color w:val="auto"/>
                <w:highlight w:val="none"/>
                <w:lang w:eastAsia="zh-CN"/>
              </w:rPr>
              <w:t>磋商文件</w:t>
            </w:r>
            <w:r>
              <w:rPr>
                <w:rFonts w:hint="eastAsia" w:ascii="宋体" w:hAnsi="宋体" w:eastAsia="宋体" w:cs="宋体"/>
                <w:color w:val="auto"/>
                <w:highlight w:val="none"/>
              </w:rPr>
              <w:t>响应优得5分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4分</w:t>
            </w:r>
            <w:r>
              <w:rPr>
                <w:rFonts w:hint="eastAsia" w:ascii="宋体" w:hAnsi="宋体" w:eastAsia="宋体" w:cs="宋体"/>
                <w:color w:val="auto"/>
                <w:highlight w:val="none"/>
              </w:rPr>
              <w:t>；</w:t>
            </w:r>
          </w:p>
          <w:p w14:paraId="07CB4E89">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对</w:t>
            </w:r>
            <w:r>
              <w:rPr>
                <w:rFonts w:hint="eastAsia" w:ascii="宋体" w:hAnsi="宋体" w:cs="宋体"/>
                <w:color w:val="auto"/>
                <w:highlight w:val="none"/>
                <w:lang w:eastAsia="zh-CN"/>
              </w:rPr>
              <w:t>磋商文件</w:t>
            </w:r>
            <w:r>
              <w:rPr>
                <w:rFonts w:hint="eastAsia" w:ascii="宋体" w:hAnsi="宋体" w:eastAsia="宋体" w:cs="宋体"/>
                <w:color w:val="auto"/>
                <w:highlight w:val="none"/>
              </w:rPr>
              <w:t>响应良得3分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2分</w:t>
            </w:r>
            <w:r>
              <w:rPr>
                <w:rFonts w:hint="eastAsia" w:ascii="宋体" w:hAnsi="宋体" w:eastAsia="宋体" w:cs="宋体"/>
                <w:color w:val="auto"/>
                <w:highlight w:val="none"/>
              </w:rPr>
              <w:t>；</w:t>
            </w:r>
          </w:p>
          <w:p w14:paraId="32DCC07F">
            <w:pPr>
              <w:bidi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对</w:t>
            </w:r>
            <w:r>
              <w:rPr>
                <w:rFonts w:hint="eastAsia" w:ascii="宋体" w:hAnsi="宋体" w:cs="宋体"/>
                <w:color w:val="auto"/>
                <w:highlight w:val="none"/>
                <w:lang w:eastAsia="zh-CN"/>
              </w:rPr>
              <w:t>磋商文件</w:t>
            </w:r>
            <w:r>
              <w:rPr>
                <w:rFonts w:hint="eastAsia" w:ascii="宋体" w:hAnsi="宋体" w:eastAsia="宋体" w:cs="宋体"/>
                <w:color w:val="auto"/>
                <w:highlight w:val="none"/>
              </w:rPr>
              <w:t>响应一般得1分。</w:t>
            </w:r>
          </w:p>
        </w:tc>
      </w:tr>
      <w:tr w14:paraId="17EE94AB">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restart"/>
            <w:noWrap w:val="0"/>
            <w:vAlign w:val="center"/>
          </w:tcPr>
          <w:p w14:paraId="36109B86">
            <w:pPr>
              <w:wordWrap w:val="0"/>
              <w:spacing w:line="44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技术部分评分标准</w:t>
            </w:r>
          </w:p>
          <w:p w14:paraId="74574D78">
            <w:pPr>
              <w:wordWrap w:val="0"/>
              <w:spacing w:line="440" w:lineRule="exact"/>
              <w:jc w:val="center"/>
              <w:rPr>
                <w:rFonts w:hint="eastAsia" w:ascii="宋体" w:hAnsi="宋体" w:cs="宋体"/>
                <w:bCs/>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65</w:t>
            </w:r>
            <w:r>
              <w:rPr>
                <w:rFonts w:hint="eastAsia" w:ascii="宋体" w:hAnsi="宋体" w:cs="宋体"/>
                <w:color w:val="auto"/>
                <w:sz w:val="24"/>
                <w:szCs w:val="24"/>
                <w:highlight w:val="none"/>
              </w:rPr>
              <w:t>分）</w:t>
            </w:r>
          </w:p>
        </w:tc>
        <w:tc>
          <w:tcPr>
            <w:tcW w:w="1721" w:type="dxa"/>
            <w:noWrap w:val="0"/>
            <w:vAlign w:val="center"/>
          </w:tcPr>
          <w:p w14:paraId="07DFD364">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项目现状分析</w:t>
            </w:r>
          </w:p>
          <w:p w14:paraId="16CE96B1">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eastAsia="zh-CN"/>
              </w:rPr>
              <w:t>（1</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分）</w:t>
            </w:r>
          </w:p>
        </w:tc>
        <w:tc>
          <w:tcPr>
            <w:tcW w:w="7719" w:type="dxa"/>
            <w:noWrap w:val="0"/>
            <w:vAlign w:val="center"/>
          </w:tcPr>
          <w:p w14:paraId="6DCE5FA2">
            <w:pPr>
              <w:bidi w:val="0"/>
              <w:spacing w:line="360" w:lineRule="auto"/>
              <w:rPr>
                <w:rFonts w:hint="eastAsia" w:ascii="宋体" w:hAnsi="宋体" w:eastAsia="宋体" w:cs="宋体"/>
                <w:color w:val="auto"/>
                <w:highlight w:val="none"/>
                <w:lang w:val="zh-CN"/>
              </w:rPr>
            </w:pPr>
            <w:r>
              <w:rPr>
                <w:rFonts w:hint="eastAsia" w:ascii="宋体" w:hAnsi="宋体" w:eastAsia="宋体" w:cs="宋体"/>
                <w:color w:val="auto"/>
                <w:highlight w:val="none"/>
              </w:rPr>
              <w:t>根据</w:t>
            </w:r>
            <w:r>
              <w:rPr>
                <w:rFonts w:hint="eastAsia" w:ascii="宋体" w:hAnsi="宋体" w:cs="宋体"/>
                <w:color w:val="auto"/>
                <w:highlight w:val="none"/>
                <w:lang w:eastAsia="zh-CN"/>
              </w:rPr>
              <w:t>供应商</w:t>
            </w:r>
            <w:r>
              <w:rPr>
                <w:rFonts w:hint="eastAsia" w:ascii="宋体" w:hAnsi="宋体" w:eastAsia="宋体" w:cs="宋体"/>
                <w:color w:val="auto"/>
                <w:highlight w:val="none"/>
              </w:rPr>
              <w:t>对本项目现状的熟悉程度，以及对本项目所在区域内目前所存在问题分析的透彻性，</w:t>
            </w:r>
            <w:r>
              <w:rPr>
                <w:rFonts w:hint="eastAsia" w:ascii="宋体" w:hAnsi="宋体" w:eastAsia="宋体" w:cs="宋体"/>
                <w:color w:val="auto"/>
                <w:highlight w:val="none"/>
                <w:lang w:val="en-US" w:eastAsia="zh-CN"/>
              </w:rPr>
              <w:t>优得</w:t>
            </w:r>
            <w:r>
              <w:rPr>
                <w:rFonts w:hint="eastAsia" w:ascii="宋体" w:hAnsi="宋体" w:eastAsia="宋体" w:cs="宋体"/>
                <w:color w:val="auto"/>
                <w:highlight w:val="none"/>
              </w:rPr>
              <w:t>15分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14分、13分、12分</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较好得</w:t>
            </w:r>
            <w:r>
              <w:rPr>
                <w:rFonts w:hint="eastAsia" w:ascii="宋体" w:hAnsi="宋体" w:eastAsia="宋体" w:cs="宋体"/>
                <w:color w:val="auto"/>
                <w:highlight w:val="none"/>
              </w:rPr>
              <w:t>11分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10分、9分、8分、</w:t>
            </w:r>
            <w:r>
              <w:rPr>
                <w:rFonts w:hint="eastAsia" w:ascii="宋体" w:hAnsi="宋体" w:eastAsia="宋体" w:cs="宋体"/>
                <w:color w:val="auto"/>
                <w:highlight w:val="none"/>
              </w:rPr>
              <w:t>7分，一般</w:t>
            </w:r>
            <w:r>
              <w:rPr>
                <w:rFonts w:hint="eastAsia" w:ascii="宋体" w:hAnsi="宋体" w:eastAsia="宋体" w:cs="宋体"/>
                <w:color w:val="auto"/>
                <w:highlight w:val="none"/>
                <w:lang w:val="en-US" w:eastAsia="zh-CN"/>
              </w:rPr>
              <w:t>得6分、5分、4分、</w:t>
            </w:r>
            <w:r>
              <w:rPr>
                <w:rFonts w:hint="eastAsia" w:ascii="宋体" w:hAnsi="宋体" w:eastAsia="宋体" w:cs="宋体"/>
                <w:color w:val="auto"/>
                <w:highlight w:val="none"/>
              </w:rPr>
              <w:t>3分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2分、1分</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没提供不得分。</w:t>
            </w:r>
          </w:p>
        </w:tc>
      </w:tr>
      <w:tr w14:paraId="0D93AB3D">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0C18350C">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3EDEA4A1">
            <w:pPr>
              <w:bidi w:val="0"/>
              <w:spacing w:line="360" w:lineRule="auto"/>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拟配主要人员的技术力量</w:t>
            </w:r>
          </w:p>
          <w:p w14:paraId="12CD2231">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eastAsia="zh-CN"/>
              </w:rPr>
              <w:t>（10分）</w:t>
            </w:r>
          </w:p>
        </w:tc>
        <w:tc>
          <w:tcPr>
            <w:tcW w:w="7719" w:type="dxa"/>
            <w:noWrap w:val="0"/>
            <w:vAlign w:val="center"/>
          </w:tcPr>
          <w:p w14:paraId="37BD2EAD">
            <w:pPr>
              <w:bidi w:val="0"/>
              <w:spacing w:line="360" w:lineRule="auto"/>
              <w:rPr>
                <w:rFonts w:hint="eastAsia" w:ascii="宋体" w:hAnsi="宋体" w:eastAsia="宋体" w:cs="宋体"/>
                <w:color w:val="auto"/>
                <w:highlight w:val="none"/>
                <w:lang w:val="zh-CN"/>
              </w:rPr>
            </w:pPr>
            <w:r>
              <w:rPr>
                <w:rFonts w:hint="eastAsia" w:ascii="宋体" w:hAnsi="宋体" w:cs="宋体"/>
                <w:color w:val="auto"/>
                <w:highlight w:val="none"/>
                <w:lang w:val="zh-CN"/>
              </w:rPr>
              <w:t>供应商</w:t>
            </w:r>
            <w:r>
              <w:rPr>
                <w:rFonts w:hint="eastAsia" w:ascii="宋体" w:hAnsi="宋体" w:eastAsia="宋体" w:cs="宋体"/>
                <w:color w:val="auto"/>
                <w:highlight w:val="none"/>
                <w:lang w:val="zh-CN"/>
              </w:rPr>
              <w:t>根据项目实际情况，拟投入本项目的主要人员的技术力量。</w:t>
            </w:r>
            <w:r>
              <w:rPr>
                <w:rFonts w:hint="eastAsia" w:ascii="宋体" w:hAnsi="宋体" w:eastAsia="宋体" w:cs="宋体"/>
                <w:color w:val="auto"/>
                <w:highlight w:val="none"/>
                <w:lang w:val="zh-CN" w:eastAsia="zh-CN"/>
              </w:rPr>
              <w:t>优得</w:t>
            </w:r>
            <w:r>
              <w:rPr>
                <w:rFonts w:hint="eastAsia" w:ascii="宋体" w:hAnsi="宋体" w:eastAsia="宋体" w:cs="宋体"/>
                <w:color w:val="auto"/>
                <w:highlight w:val="none"/>
                <w:lang w:val="zh-CN"/>
              </w:rPr>
              <w:t>10分</w:t>
            </w:r>
            <w:r>
              <w:rPr>
                <w:rFonts w:hint="eastAsia" w:ascii="宋体" w:hAnsi="宋体" w:eastAsia="宋体" w:cs="宋体"/>
                <w:color w:val="auto"/>
                <w:highlight w:val="none"/>
                <w:lang w:val="zh-CN" w:eastAsia="zh-CN"/>
              </w:rPr>
              <w:t>、9分、8分</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zh-CN" w:eastAsia="zh-CN"/>
              </w:rPr>
              <w:t>较好得</w:t>
            </w:r>
            <w:r>
              <w:rPr>
                <w:rFonts w:hint="eastAsia" w:ascii="宋体" w:hAnsi="宋体" w:eastAsia="宋体" w:cs="宋体"/>
                <w:color w:val="auto"/>
                <w:highlight w:val="none"/>
                <w:lang w:val="zh-CN"/>
              </w:rPr>
              <w:t>7分</w:t>
            </w:r>
            <w:r>
              <w:rPr>
                <w:rFonts w:hint="eastAsia" w:ascii="宋体" w:hAnsi="宋体" w:eastAsia="宋体" w:cs="宋体"/>
                <w:color w:val="auto"/>
                <w:highlight w:val="none"/>
                <w:lang w:val="zh-CN" w:eastAsia="zh-CN"/>
              </w:rPr>
              <w:t>、6分、5分、4分</w:t>
            </w:r>
            <w:r>
              <w:rPr>
                <w:rFonts w:hint="eastAsia" w:ascii="宋体" w:hAnsi="宋体" w:eastAsia="宋体" w:cs="宋体"/>
                <w:color w:val="auto"/>
                <w:highlight w:val="none"/>
                <w:lang w:val="zh-CN"/>
              </w:rPr>
              <w:t>，一般</w:t>
            </w:r>
            <w:r>
              <w:rPr>
                <w:rFonts w:hint="eastAsia" w:ascii="宋体" w:hAnsi="宋体" w:eastAsia="宋体" w:cs="宋体"/>
                <w:color w:val="auto"/>
                <w:highlight w:val="none"/>
                <w:lang w:val="zh-CN" w:eastAsia="zh-CN"/>
              </w:rPr>
              <w:t>得</w:t>
            </w:r>
            <w:r>
              <w:rPr>
                <w:rFonts w:hint="eastAsia" w:ascii="宋体" w:hAnsi="宋体" w:eastAsia="宋体" w:cs="宋体"/>
                <w:color w:val="auto"/>
                <w:highlight w:val="none"/>
                <w:lang w:val="zh-CN"/>
              </w:rPr>
              <w:t>3分</w:t>
            </w:r>
            <w:r>
              <w:rPr>
                <w:rFonts w:hint="eastAsia" w:ascii="宋体" w:hAnsi="宋体" w:eastAsia="宋体" w:cs="宋体"/>
                <w:color w:val="auto"/>
                <w:highlight w:val="none"/>
                <w:lang w:val="zh-CN" w:eastAsia="zh-CN"/>
              </w:rPr>
              <w:t>、2分、1分</w:t>
            </w:r>
            <w:r>
              <w:rPr>
                <w:rFonts w:hint="eastAsia" w:ascii="宋体" w:hAnsi="宋体" w:eastAsia="宋体" w:cs="宋体"/>
                <w:color w:val="auto"/>
                <w:highlight w:val="none"/>
                <w:lang w:val="zh-CN"/>
              </w:rPr>
              <w:t>。没提供不得分。</w:t>
            </w:r>
          </w:p>
        </w:tc>
      </w:tr>
      <w:tr w14:paraId="6D2B6D27">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322" w:type="dxa"/>
            <w:vMerge w:val="continue"/>
            <w:noWrap w:val="0"/>
            <w:vAlign w:val="center"/>
          </w:tcPr>
          <w:p w14:paraId="2193CF53">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1DE53684">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服务方案及承诺内容</w:t>
            </w:r>
          </w:p>
          <w:p w14:paraId="7938113F">
            <w:pPr>
              <w:bidi w:val="0"/>
              <w:spacing w:line="360" w:lineRule="auto"/>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lang w:eastAsia="zh-CN"/>
              </w:rPr>
              <w:t>分）</w:t>
            </w:r>
          </w:p>
        </w:tc>
        <w:tc>
          <w:tcPr>
            <w:tcW w:w="7719" w:type="dxa"/>
            <w:noWrap w:val="0"/>
            <w:vAlign w:val="center"/>
          </w:tcPr>
          <w:p w14:paraId="15B5120A">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1、具有完备的服务体系；服务承诺完善，充分满足用户要求且提供优质服务，快速反应、及时服务的得15分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14分、13分、12分</w:t>
            </w:r>
            <w:r>
              <w:rPr>
                <w:rFonts w:hint="eastAsia" w:ascii="宋体" w:hAnsi="宋体" w:eastAsia="宋体" w:cs="宋体"/>
                <w:color w:val="auto"/>
                <w:highlight w:val="none"/>
              </w:rPr>
              <w:t>。</w:t>
            </w:r>
          </w:p>
          <w:p w14:paraId="3DCD00A0">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2、服务承诺比较完善，具有服务体系的得11分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10分、9分、8分、</w:t>
            </w:r>
            <w:r>
              <w:rPr>
                <w:rFonts w:hint="eastAsia" w:ascii="宋体" w:hAnsi="宋体" w:eastAsia="宋体" w:cs="宋体"/>
                <w:color w:val="auto"/>
                <w:highlight w:val="none"/>
              </w:rPr>
              <w:t>7分</w:t>
            </w:r>
          </w:p>
          <w:p w14:paraId="2345CBC9">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3、有服务承诺，但服务体系不完备的得</w:t>
            </w:r>
            <w:r>
              <w:rPr>
                <w:rFonts w:hint="eastAsia" w:ascii="宋体" w:hAnsi="宋体" w:eastAsia="宋体" w:cs="宋体"/>
                <w:color w:val="auto"/>
                <w:highlight w:val="none"/>
                <w:lang w:val="en-US" w:eastAsia="zh-CN"/>
              </w:rPr>
              <w:t>6分、5分、4分、</w:t>
            </w:r>
            <w:r>
              <w:rPr>
                <w:rFonts w:hint="eastAsia" w:ascii="宋体" w:hAnsi="宋体" w:eastAsia="宋体" w:cs="宋体"/>
                <w:color w:val="auto"/>
                <w:highlight w:val="none"/>
              </w:rPr>
              <w:t>3分</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2分、1分</w:t>
            </w:r>
          </w:p>
          <w:p w14:paraId="01CFE1CF">
            <w:pPr>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没提供不得分。</w:t>
            </w:r>
          </w:p>
        </w:tc>
      </w:tr>
      <w:tr w14:paraId="65DE24D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322" w:type="dxa"/>
            <w:vMerge w:val="continue"/>
            <w:noWrap w:val="0"/>
            <w:vAlign w:val="center"/>
          </w:tcPr>
          <w:p w14:paraId="1AC57A5B">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29E7F0BA">
            <w:pPr>
              <w:bidi w:val="0"/>
              <w:spacing w:line="360" w:lineRule="auto"/>
              <w:jc w:val="center"/>
              <w:rPr>
                <w:rFonts w:hint="eastAsia" w:ascii="宋体" w:hAnsi="宋体" w:eastAsia="宋体" w:cs="宋体"/>
                <w:color w:val="auto"/>
                <w:highlight w:val="none"/>
                <w:lang w:eastAsia="zh-CN"/>
              </w:rPr>
            </w:pPr>
          </w:p>
          <w:p w14:paraId="059A01F1">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sz w:val="24"/>
                <w:szCs w:val="24"/>
                <w:highlight w:val="none"/>
              </w:rPr>
              <w:t>事故应急反应承诺</w:t>
            </w:r>
          </w:p>
          <w:p w14:paraId="52739B6B">
            <w:pPr>
              <w:bidi w:val="0"/>
              <w:spacing w:line="360" w:lineRule="auto"/>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lang w:eastAsia="zh-CN"/>
              </w:rPr>
              <w:t>分）</w:t>
            </w:r>
          </w:p>
        </w:tc>
        <w:tc>
          <w:tcPr>
            <w:tcW w:w="7719" w:type="dxa"/>
            <w:noWrap w:val="0"/>
            <w:vAlign w:val="center"/>
          </w:tcPr>
          <w:p w14:paraId="2544A5AD">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针对本项目制定规范化的应急预案：方案细致完整、描述条理清晰，内容齐全，有较高的针对性；包括但不限于以下几个方面：</w:t>
            </w:r>
          </w:p>
          <w:p w14:paraId="0B56D707">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1.应急预案内容；</w:t>
            </w:r>
          </w:p>
          <w:p w14:paraId="0E4C07A3">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2.应急事项的处理流程、处理方法；</w:t>
            </w:r>
          </w:p>
          <w:p w14:paraId="56CA7253">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3.日常预防机制；</w:t>
            </w:r>
          </w:p>
          <w:p w14:paraId="2AE1AC3A">
            <w:pPr>
              <w:bidi w:val="0"/>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spacing w:val="-6"/>
                <w:sz w:val="24"/>
                <w:szCs w:val="24"/>
                <w:highlight w:val="none"/>
                <w:lang w:val="en-US" w:eastAsia="zh-CN"/>
              </w:rPr>
              <w:t>优得</w:t>
            </w:r>
            <w:r>
              <w:rPr>
                <w:rFonts w:hint="eastAsia" w:ascii="宋体" w:hAnsi="宋体" w:eastAsia="宋体" w:cs="宋体"/>
                <w:color w:val="auto"/>
                <w:spacing w:val="-6"/>
                <w:sz w:val="24"/>
                <w:szCs w:val="24"/>
                <w:highlight w:val="none"/>
              </w:rPr>
              <w:t>10分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9分、8分</w:t>
            </w:r>
            <w:r>
              <w:rPr>
                <w:rFonts w:hint="eastAsia" w:ascii="宋体" w:hAnsi="宋体" w:eastAsia="宋体" w:cs="宋体"/>
                <w:color w:val="auto"/>
                <w:spacing w:val="-6"/>
                <w:sz w:val="24"/>
                <w:szCs w:val="24"/>
                <w:highlight w:val="none"/>
              </w:rPr>
              <w:t>，</w:t>
            </w:r>
            <w:r>
              <w:rPr>
                <w:rFonts w:hint="eastAsia" w:ascii="宋体" w:hAnsi="宋体" w:eastAsia="宋体" w:cs="宋体"/>
                <w:color w:val="auto"/>
                <w:spacing w:val="-6"/>
                <w:sz w:val="24"/>
                <w:szCs w:val="24"/>
                <w:highlight w:val="none"/>
                <w:lang w:val="en-US" w:eastAsia="zh-CN"/>
              </w:rPr>
              <w:t>较好得</w:t>
            </w:r>
            <w:r>
              <w:rPr>
                <w:rFonts w:hint="eastAsia" w:ascii="宋体" w:hAnsi="宋体" w:eastAsia="宋体" w:cs="宋体"/>
                <w:color w:val="auto"/>
                <w:spacing w:val="-6"/>
                <w:sz w:val="24"/>
                <w:szCs w:val="24"/>
                <w:highlight w:val="none"/>
              </w:rPr>
              <w:t>7分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6分、5分、4分</w:t>
            </w:r>
            <w:r>
              <w:rPr>
                <w:rFonts w:hint="eastAsia" w:ascii="宋体" w:hAnsi="宋体" w:eastAsia="宋体" w:cs="宋体"/>
                <w:color w:val="auto"/>
                <w:spacing w:val="-6"/>
                <w:sz w:val="24"/>
                <w:szCs w:val="24"/>
                <w:highlight w:val="none"/>
              </w:rPr>
              <w:t>，一般</w:t>
            </w:r>
            <w:r>
              <w:rPr>
                <w:rFonts w:hint="eastAsia" w:ascii="宋体" w:hAnsi="宋体" w:eastAsia="宋体" w:cs="宋体"/>
                <w:color w:val="auto"/>
                <w:spacing w:val="-6"/>
                <w:sz w:val="24"/>
                <w:szCs w:val="24"/>
                <w:highlight w:val="none"/>
                <w:lang w:val="en-US" w:eastAsia="zh-CN"/>
              </w:rPr>
              <w:t>得</w:t>
            </w:r>
            <w:r>
              <w:rPr>
                <w:rFonts w:hint="eastAsia" w:ascii="宋体" w:hAnsi="宋体" w:eastAsia="宋体" w:cs="宋体"/>
                <w:color w:val="auto"/>
                <w:spacing w:val="-6"/>
                <w:sz w:val="24"/>
                <w:szCs w:val="24"/>
                <w:highlight w:val="none"/>
              </w:rPr>
              <w:t>3分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2分、1分</w:t>
            </w:r>
            <w:r>
              <w:rPr>
                <w:rFonts w:hint="eastAsia" w:ascii="宋体" w:hAnsi="宋体" w:eastAsia="宋体" w:cs="宋体"/>
                <w:color w:val="auto"/>
                <w:spacing w:val="-6"/>
                <w:sz w:val="24"/>
                <w:szCs w:val="24"/>
                <w:highlight w:val="none"/>
              </w:rPr>
              <w:t>。没提供不得分。</w:t>
            </w:r>
          </w:p>
        </w:tc>
      </w:tr>
      <w:tr w14:paraId="144C821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322" w:type="dxa"/>
            <w:vMerge w:val="continue"/>
            <w:noWrap w:val="0"/>
            <w:vAlign w:val="center"/>
          </w:tcPr>
          <w:p w14:paraId="7C2E61AA">
            <w:pPr>
              <w:wordWrap w:val="0"/>
              <w:spacing w:line="440" w:lineRule="exact"/>
              <w:jc w:val="center"/>
              <w:rPr>
                <w:rFonts w:hint="eastAsia" w:ascii="宋体" w:hAnsi="宋体" w:cs="宋体"/>
                <w:bCs/>
                <w:color w:val="auto"/>
                <w:sz w:val="24"/>
                <w:szCs w:val="24"/>
                <w:highlight w:val="none"/>
              </w:rPr>
            </w:pPr>
          </w:p>
        </w:tc>
        <w:tc>
          <w:tcPr>
            <w:tcW w:w="1721" w:type="dxa"/>
            <w:noWrap w:val="0"/>
            <w:vAlign w:val="center"/>
          </w:tcPr>
          <w:p w14:paraId="73471287">
            <w:pPr>
              <w:bidi w:val="0"/>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sz w:val="24"/>
                <w:szCs w:val="24"/>
                <w:highlight w:val="none"/>
              </w:rPr>
              <w:t>项目质量的保障措施</w:t>
            </w:r>
          </w:p>
          <w:p w14:paraId="68F2C188">
            <w:pPr>
              <w:bidi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lang w:eastAsia="zh-CN"/>
              </w:rPr>
              <w:t>分）</w:t>
            </w:r>
          </w:p>
        </w:tc>
        <w:tc>
          <w:tcPr>
            <w:tcW w:w="7719" w:type="dxa"/>
            <w:noWrap w:val="0"/>
            <w:vAlign w:val="center"/>
          </w:tcPr>
          <w:p w14:paraId="757866F7">
            <w:pPr>
              <w:bidi w:val="0"/>
              <w:spacing w:line="360" w:lineRule="auto"/>
              <w:rPr>
                <w:rFonts w:hint="eastAsia" w:ascii="宋体" w:hAnsi="宋体" w:eastAsia="宋体" w:cs="宋体"/>
                <w:color w:val="auto"/>
                <w:highlight w:val="none"/>
                <w:lang w:val="en-US" w:eastAsia="zh-CN"/>
              </w:rPr>
            </w:pPr>
            <w:r>
              <w:rPr>
                <w:rFonts w:hint="eastAsia" w:ascii="宋体" w:hAnsi="宋体" w:cs="宋体"/>
                <w:color w:val="auto"/>
                <w:sz w:val="24"/>
                <w:szCs w:val="24"/>
                <w:highlight w:val="none"/>
              </w:rPr>
              <w:t>项目质量的保障措施合理、可行、科学、符合本项目需求、安全措施和文明作业，</w:t>
            </w:r>
            <w:r>
              <w:rPr>
                <w:rFonts w:hint="eastAsia" w:ascii="宋体" w:hAnsi="宋体" w:cs="宋体"/>
                <w:color w:val="auto"/>
                <w:sz w:val="24"/>
                <w:szCs w:val="24"/>
                <w:highlight w:val="none"/>
                <w:lang w:eastAsia="zh-CN"/>
              </w:rPr>
              <w:t>供应商</w:t>
            </w:r>
            <w:r>
              <w:rPr>
                <w:rFonts w:hint="eastAsia" w:ascii="宋体" w:hAnsi="宋体" w:cs="宋体"/>
                <w:color w:val="auto"/>
                <w:sz w:val="24"/>
                <w:szCs w:val="24"/>
                <w:highlight w:val="none"/>
              </w:rPr>
              <w:t>对公共设施、市容市貌做出承诺，并制定处罚制度。</w:t>
            </w:r>
            <w:r>
              <w:rPr>
                <w:rFonts w:hint="eastAsia" w:ascii="宋体" w:hAnsi="宋体" w:eastAsia="宋体" w:cs="宋体"/>
                <w:color w:val="auto"/>
                <w:spacing w:val="-6"/>
                <w:sz w:val="24"/>
                <w:szCs w:val="24"/>
                <w:highlight w:val="none"/>
                <w:lang w:val="en-US" w:eastAsia="zh-CN"/>
              </w:rPr>
              <w:t>优得</w:t>
            </w:r>
            <w:r>
              <w:rPr>
                <w:rFonts w:hint="eastAsia" w:ascii="宋体" w:hAnsi="宋体" w:eastAsia="宋体" w:cs="宋体"/>
                <w:color w:val="auto"/>
                <w:spacing w:val="-6"/>
                <w:sz w:val="24"/>
                <w:szCs w:val="24"/>
                <w:highlight w:val="none"/>
              </w:rPr>
              <w:t>15分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14分、13分、12分</w:t>
            </w:r>
            <w:r>
              <w:rPr>
                <w:rFonts w:hint="eastAsia" w:ascii="宋体" w:hAnsi="宋体" w:eastAsia="宋体" w:cs="宋体"/>
                <w:color w:val="auto"/>
                <w:spacing w:val="-6"/>
                <w:sz w:val="24"/>
                <w:szCs w:val="24"/>
                <w:highlight w:val="none"/>
              </w:rPr>
              <w:t>，</w:t>
            </w:r>
            <w:r>
              <w:rPr>
                <w:rFonts w:hint="eastAsia" w:ascii="宋体" w:hAnsi="宋体" w:eastAsia="宋体" w:cs="宋体"/>
                <w:color w:val="auto"/>
                <w:spacing w:val="-6"/>
                <w:sz w:val="24"/>
                <w:szCs w:val="24"/>
                <w:highlight w:val="none"/>
                <w:lang w:val="en-US" w:eastAsia="zh-CN"/>
              </w:rPr>
              <w:t>较好得</w:t>
            </w:r>
            <w:r>
              <w:rPr>
                <w:rFonts w:hint="eastAsia" w:ascii="宋体" w:hAnsi="宋体" w:eastAsia="宋体" w:cs="宋体"/>
                <w:color w:val="auto"/>
                <w:spacing w:val="-6"/>
                <w:sz w:val="24"/>
                <w:szCs w:val="24"/>
                <w:highlight w:val="none"/>
              </w:rPr>
              <w:t>11分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10分、9分、8分、</w:t>
            </w:r>
            <w:r>
              <w:rPr>
                <w:rFonts w:hint="eastAsia" w:ascii="宋体" w:hAnsi="宋体" w:eastAsia="宋体" w:cs="宋体"/>
                <w:color w:val="auto"/>
                <w:spacing w:val="-6"/>
                <w:sz w:val="24"/>
                <w:szCs w:val="24"/>
                <w:highlight w:val="none"/>
              </w:rPr>
              <w:t>7分，一般</w:t>
            </w:r>
            <w:r>
              <w:rPr>
                <w:rFonts w:hint="eastAsia" w:ascii="宋体" w:hAnsi="宋体" w:eastAsia="宋体" w:cs="宋体"/>
                <w:color w:val="auto"/>
                <w:spacing w:val="-6"/>
                <w:sz w:val="24"/>
                <w:szCs w:val="24"/>
                <w:highlight w:val="none"/>
                <w:lang w:val="en-US" w:eastAsia="zh-CN"/>
              </w:rPr>
              <w:t>得6分、5分、4分、</w:t>
            </w:r>
            <w:r>
              <w:rPr>
                <w:rFonts w:hint="eastAsia" w:ascii="宋体" w:hAnsi="宋体" w:eastAsia="宋体" w:cs="宋体"/>
                <w:color w:val="auto"/>
                <w:spacing w:val="-6"/>
                <w:sz w:val="24"/>
                <w:szCs w:val="24"/>
                <w:highlight w:val="none"/>
              </w:rPr>
              <w:t>3分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2分、1分</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rPr>
              <w:t>没提供不得分。</w:t>
            </w:r>
          </w:p>
        </w:tc>
      </w:tr>
    </w:tbl>
    <w:p w14:paraId="05420204">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1．评标方法</w:t>
      </w:r>
    </w:p>
    <w:p w14:paraId="5284A0D5">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本次评标采用综合评估法。评标委员会根据</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递交第二章“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第3.5.1项至3.5.5项规定的相关资料，依据本章第2.1款规定的标准对响应文件进行初步评审，有一项不符合评审标准的，作废标处理。对满足磋商文件实质性要求的响应文件，按照本章第2.2款规定的评分标准进行打分，评委的评分之和即为该</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的最终得分，并按得分由高到低顺序推荐中标候选人。若出现两个或多个投标最终得分相同，对得分相同的</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按项目负责人的素质和能力得分由高向低排序，其余排序名次顺延；若项目负责人的素质和能力得分也相等的，由</w:t>
      </w:r>
      <w:r>
        <w:rPr>
          <w:rFonts w:hint="eastAsia" w:ascii="宋体" w:hAnsi="宋体" w:cs="宋体"/>
          <w:bCs/>
          <w:snapToGrid/>
          <w:color w:val="auto"/>
          <w:kern w:val="2"/>
          <w:sz w:val="24"/>
          <w:szCs w:val="24"/>
          <w:highlight w:val="none"/>
          <w:lang w:eastAsia="zh-CN"/>
        </w:rPr>
        <w:t>采购人</w:t>
      </w:r>
      <w:r>
        <w:rPr>
          <w:rFonts w:hint="eastAsia" w:ascii="宋体" w:hAnsi="宋体" w:eastAsia="宋体" w:cs="宋体"/>
          <w:bCs/>
          <w:snapToGrid/>
          <w:color w:val="auto"/>
          <w:kern w:val="2"/>
          <w:sz w:val="24"/>
          <w:szCs w:val="24"/>
          <w:highlight w:val="none"/>
          <w:lang w:eastAsia="zh-CN"/>
        </w:rPr>
        <w:t>自行确定。</w:t>
      </w:r>
    </w:p>
    <w:p w14:paraId="321F785D">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2．评审标准</w:t>
      </w:r>
    </w:p>
    <w:p w14:paraId="4982F2D8">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2.1初步评审标准</w:t>
      </w:r>
    </w:p>
    <w:p w14:paraId="65792549">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2.1.1形式评审标准：</w:t>
      </w:r>
    </w:p>
    <w:p w14:paraId="05BBA92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名称应与事业单位法人证或企业营业执照、资质证书一致；</w:t>
      </w:r>
    </w:p>
    <w:p w14:paraId="000C35C2">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（2）响应文件的签字盖章符合第2章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70426448">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（3）响应文件格式符合响应文件格式的要求；</w:t>
      </w:r>
    </w:p>
    <w:p w14:paraId="7FCD7E4B">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（4）联合体</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应提交联合体协议书，并明确联合体牵头人；</w:t>
      </w:r>
    </w:p>
    <w:p w14:paraId="67EE5A0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（5）只能有一个报价；</w:t>
      </w:r>
    </w:p>
    <w:p w14:paraId="4817E4D8">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（6）响应文件的唯一性：对同一个标段，</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不能递交两式或多式内容不同的响应文件，若编制了两式或多式内容不同的响应文件，应在截止时间前书面声明哪一式有效；</w:t>
      </w:r>
    </w:p>
    <w:p w14:paraId="46E871C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（7）不能提供虚假证明材料，提交的证明材料应与响应文件相符；</w:t>
      </w:r>
    </w:p>
    <w:p w14:paraId="0007030C">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（8）磋商文件规定的其他实质性要求；</w:t>
      </w:r>
    </w:p>
    <w:p w14:paraId="42C937D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（9）形式评审其它标准见评标办法前附表。</w:t>
      </w:r>
    </w:p>
    <w:p w14:paraId="429B4719">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2.1.2资格后审标准：</w:t>
      </w:r>
    </w:p>
    <w:p w14:paraId="4958FF4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（1）具备有效的事业单位法人证或企业营业执照；</w:t>
      </w:r>
    </w:p>
    <w:p w14:paraId="50AE83F4">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（2）具备有效的资质证书且资质等级符合第2章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1DA24B39">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（3）财务状况符合第2章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3F740F11">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（4）信誉符合第2章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7C747DB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（5）项目负责人资格符合第2章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41B00762">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（6）具有有效的授权委托书，有效性是指：按磋商文件响应文件格式的要求签署，且时效在委托期限内；</w:t>
      </w:r>
    </w:p>
    <w:p w14:paraId="570AD082">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（7）委托代理人身份与授权委托书一致；</w:t>
      </w:r>
    </w:p>
    <w:p w14:paraId="28DD5A72">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（8）资格其他要求符合</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33550676">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（9）资格评审其它标准见评标办法前附表。</w:t>
      </w:r>
    </w:p>
    <w:p w14:paraId="02F58FF7">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2.1.3响应性评审标准：见评标办法前附表。</w:t>
      </w:r>
    </w:p>
    <w:p w14:paraId="06E4D84D">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（1）服务期限符合第2章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7A7F3C99">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（2）投标有效期符合第2章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4D587E9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（3）磋商保证金符合第2章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须知要求；</w:t>
      </w:r>
    </w:p>
    <w:p w14:paraId="33CA7130">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（4）权利义务符合合同条款及格式规定的权利义务；</w:t>
      </w:r>
    </w:p>
    <w:p w14:paraId="6225A73A">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（5）技术标准和要求符合工程技术资料的规定；</w:t>
      </w:r>
    </w:p>
    <w:p w14:paraId="4E19107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（6）符合磋商文件中规定的其他实质性要求；</w:t>
      </w:r>
    </w:p>
    <w:p w14:paraId="036C6C5F">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（7）响应性评审其它标准见评标办法前附表。</w:t>
      </w:r>
    </w:p>
    <w:p w14:paraId="797D9233">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2.2分值构成与评分标准</w:t>
      </w:r>
    </w:p>
    <w:p w14:paraId="2CE0D424">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2.2.1分值构成：见评标办法前附表。</w:t>
      </w:r>
    </w:p>
    <w:p w14:paraId="3149BF75">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2.2.2评分标准：见评标办法前附表。</w:t>
      </w:r>
    </w:p>
    <w:p w14:paraId="424500EC">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3．评标程序</w:t>
      </w:r>
    </w:p>
    <w:p w14:paraId="4C413EEA">
      <w:pPr>
        <w:keepNext/>
        <w:keepLines/>
        <w:widowControl w:val="0"/>
        <w:kinsoku/>
        <w:autoSpaceDE/>
        <w:autoSpaceDN/>
        <w:adjustRightInd/>
        <w:snapToGrid/>
        <w:spacing w:after="0" w:line="360" w:lineRule="auto"/>
        <w:jc w:val="both"/>
        <w:textAlignment w:val="auto"/>
        <w:outlineLvl w:val="2"/>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3.1初步评审</w:t>
      </w:r>
    </w:p>
    <w:p w14:paraId="4E0E6724">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3.1.1评标委员会可以要求</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提交第二章“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须知”第3.5.1项至第3.5.5项规定的有关证明和证件的原件，以便核验。评标委员会依据本章第2.1款规定的标准对响应文件进行初步评审。</w:t>
      </w:r>
    </w:p>
    <w:p w14:paraId="29D4527D">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3.1.1评标委员会依据本章第2.1.1项、第2.1.3项规定的评审标准对响应文件进行初步评审。有一项不符合评审标准的，作废标处理。当</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资格预审申请文件的内容发生重大变化时，评标委员会依据本章第2.1.2项规定的标准对其更新资料进行评审。</w:t>
      </w:r>
    </w:p>
    <w:p w14:paraId="38E9727B">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3.1.2评标委员会应全面复核</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投标报价，投标报价有算术错误的，评标委员会按以下原则对投标报价进行修正，修正的价格经</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书面确认后具有约束力，修正原则如下：</w:t>
      </w:r>
    </w:p>
    <w:p w14:paraId="5004DF43">
      <w:pPr>
        <w:keepNext/>
        <w:keepLines/>
        <w:widowControl w:val="0"/>
        <w:kinsoku/>
        <w:autoSpaceDE/>
        <w:autoSpaceDN/>
        <w:adjustRightInd/>
        <w:snapToGrid/>
        <w:spacing w:after="0" w:line="360" w:lineRule="auto"/>
        <w:ind w:firstLine="480" w:firstLineChars="200"/>
        <w:jc w:val="both"/>
        <w:textAlignment w:val="auto"/>
        <w:outlineLvl w:val="3"/>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①响应文件中的大写金额与小写金额不一致的，以大写金额为准；</w:t>
      </w:r>
    </w:p>
    <w:p w14:paraId="69AD98F9">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②总价金额与依据分项金额计算出的结果不一致的，以分项金额为准修正总价，但分项金额有明显错误的除外。</w:t>
      </w:r>
    </w:p>
    <w:p w14:paraId="23403F58">
      <w:pPr>
        <w:keepNext/>
        <w:keepLines/>
        <w:widowControl w:val="0"/>
        <w:kinsoku/>
        <w:autoSpaceDE/>
        <w:autoSpaceDN/>
        <w:adjustRightInd/>
        <w:snapToGrid/>
        <w:spacing w:after="0" w:line="360" w:lineRule="auto"/>
        <w:ind w:firstLine="480" w:firstLineChars="200"/>
        <w:jc w:val="both"/>
        <w:textAlignment w:val="auto"/>
        <w:outlineLvl w:val="4"/>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3.1.3</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有以下情形之一的，其响应文件作废标处理：</w:t>
      </w:r>
    </w:p>
    <w:p w14:paraId="770522F3">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(l）评标委员会依据本章第2.1“初步评审标准”中规定的评审标准对响应文件进行初步评审有一项不符合的；</w:t>
      </w:r>
    </w:p>
    <w:p w14:paraId="76855650">
      <w:pPr>
        <w:keepNext/>
        <w:keepLines/>
        <w:widowControl w:val="0"/>
        <w:kinsoku/>
        <w:autoSpaceDE/>
        <w:autoSpaceDN/>
        <w:adjustRightInd/>
        <w:snapToGrid/>
        <w:spacing w:after="0" w:line="360" w:lineRule="auto"/>
        <w:ind w:firstLine="480" w:firstLineChars="200"/>
        <w:jc w:val="both"/>
        <w:textAlignment w:val="auto"/>
        <w:outlineLvl w:val="0"/>
        <w:rPr>
          <w:rFonts w:hint="eastAsia" w:ascii="宋体" w:hAnsi="宋体" w:eastAsia="宋体" w:cs="宋体"/>
          <w:bCs/>
          <w:snapToGrid/>
          <w:color w:val="auto"/>
          <w:kern w:val="2"/>
          <w:sz w:val="24"/>
          <w:szCs w:val="24"/>
          <w:highlight w:val="none"/>
          <w:lang w:eastAsia="zh-CN"/>
        </w:rPr>
      </w:pPr>
      <w:bookmarkStart w:id="16" w:name="_Toc27373"/>
      <w:bookmarkStart w:id="17" w:name="_Toc13656"/>
      <w:r>
        <w:rPr>
          <w:rFonts w:hint="eastAsia" w:ascii="宋体" w:hAnsi="宋体" w:eastAsia="宋体" w:cs="宋体"/>
          <w:bCs/>
          <w:snapToGrid/>
          <w:color w:val="auto"/>
          <w:kern w:val="2"/>
          <w:sz w:val="24"/>
          <w:szCs w:val="24"/>
          <w:highlight w:val="none"/>
          <w:lang w:eastAsia="zh-CN"/>
        </w:rPr>
        <w:t>(2）第二章“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须知”第1.4.3项规定的任何一种情形的；</w:t>
      </w:r>
      <w:bookmarkEnd w:id="16"/>
      <w:bookmarkEnd w:id="17"/>
    </w:p>
    <w:p w14:paraId="03D707BB">
      <w:pPr>
        <w:keepNext/>
        <w:keepLines/>
        <w:widowControl w:val="0"/>
        <w:kinsoku/>
        <w:autoSpaceDE/>
        <w:autoSpaceDN/>
        <w:adjustRightInd/>
        <w:snapToGrid/>
        <w:spacing w:after="0" w:line="360" w:lineRule="auto"/>
        <w:ind w:firstLine="480" w:firstLineChars="200"/>
        <w:jc w:val="both"/>
        <w:textAlignment w:val="auto"/>
        <w:outlineLvl w:val="0"/>
        <w:rPr>
          <w:rFonts w:hint="eastAsia" w:ascii="宋体" w:hAnsi="宋体" w:eastAsia="宋体" w:cs="宋体"/>
          <w:bCs/>
          <w:snapToGrid/>
          <w:color w:val="auto"/>
          <w:kern w:val="2"/>
          <w:sz w:val="24"/>
          <w:szCs w:val="24"/>
          <w:highlight w:val="none"/>
          <w:lang w:eastAsia="zh-CN"/>
        </w:rPr>
      </w:pPr>
      <w:bookmarkStart w:id="18" w:name="_Toc10540"/>
      <w:bookmarkStart w:id="19" w:name="_Toc8147"/>
      <w:r>
        <w:rPr>
          <w:rFonts w:hint="eastAsia" w:ascii="宋体" w:hAnsi="宋体" w:eastAsia="宋体" w:cs="宋体"/>
          <w:bCs/>
          <w:snapToGrid/>
          <w:color w:val="auto"/>
          <w:kern w:val="2"/>
          <w:sz w:val="24"/>
          <w:szCs w:val="24"/>
          <w:highlight w:val="none"/>
          <w:lang w:eastAsia="zh-CN"/>
        </w:rPr>
        <w:t>(3）串通投标或弄虚作假或有其他违法行为的。</w:t>
      </w:r>
      <w:bookmarkEnd w:id="18"/>
      <w:bookmarkEnd w:id="19"/>
    </w:p>
    <w:p w14:paraId="652428F0">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3.2详细评审</w:t>
      </w:r>
    </w:p>
    <w:p w14:paraId="4EFCBD6D">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3.2.1评标委员会每一成员均须按本章第2.2款规定的量化因素和分值进行打分，并计算出综合评估得分。</w:t>
      </w:r>
    </w:p>
    <w:p w14:paraId="5816288B">
      <w:pPr>
        <w:keepNext/>
        <w:keepLines/>
        <w:widowControl w:val="0"/>
        <w:kinsoku/>
        <w:autoSpaceDE/>
        <w:autoSpaceDN/>
        <w:adjustRightInd/>
        <w:snapToGrid/>
        <w:spacing w:after="0" w:line="360" w:lineRule="auto"/>
        <w:ind w:firstLine="480" w:firstLineChars="200"/>
        <w:jc w:val="both"/>
        <w:textAlignment w:val="auto"/>
        <w:outlineLvl w:val="2"/>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3.2.2评分分值计算保留小数点后1位，小数点后第2位“四舍五入”。</w:t>
      </w:r>
    </w:p>
    <w:p w14:paraId="5EED3E23">
      <w:pPr>
        <w:keepNext/>
        <w:keepLines/>
        <w:widowControl w:val="0"/>
        <w:kinsoku/>
        <w:autoSpaceDE/>
        <w:autoSpaceDN/>
        <w:adjustRightInd/>
        <w:snapToGrid/>
        <w:spacing w:after="0" w:line="360" w:lineRule="auto"/>
        <w:ind w:firstLine="480" w:firstLineChars="200"/>
        <w:jc w:val="both"/>
        <w:textAlignment w:val="auto"/>
        <w:outlineLvl w:val="2"/>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3.2.3</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得分：计算办法见评标办法前附表。</w:t>
      </w:r>
    </w:p>
    <w:p w14:paraId="36A6F0C3">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3.3响应文件的澄清和补正</w:t>
      </w:r>
    </w:p>
    <w:p w14:paraId="6E9D2119">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3.3.1在评标过程中，评标委员会可以书面形式要求</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对所提交响应文件中不明确的内容进行书面澄清或说明，或者对细微偏差进行补正。评标委员会不接受</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主动提出的澄清、说明或补正。</w:t>
      </w:r>
    </w:p>
    <w:p w14:paraId="438E200C">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3.3.2澄清、说明和补正不得改变响应文件的实质性内容（算术性错误修正的除外）。</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的书面澄清、说明和补正属于响应文件的组成部分。</w:t>
      </w:r>
    </w:p>
    <w:p w14:paraId="3C0D8D11">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3.3.3评标委员会对</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提交的澄清、说明或补正有疑问的，可以要求</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进一步澄清、说明或补正，直至满足评标委员会的要求。</w:t>
      </w:r>
    </w:p>
    <w:p w14:paraId="1E3C492A">
      <w:pPr>
        <w:keepNext/>
        <w:keepLines/>
        <w:widowControl w:val="0"/>
        <w:kinsoku/>
        <w:autoSpaceDE/>
        <w:autoSpaceDN/>
        <w:adjustRightInd/>
        <w:snapToGrid/>
        <w:spacing w:after="0" w:line="360" w:lineRule="auto"/>
        <w:jc w:val="both"/>
        <w:textAlignment w:val="auto"/>
        <w:outlineLvl w:val="1"/>
        <w:rPr>
          <w:rFonts w:hint="eastAsia" w:ascii="宋体" w:hAnsi="宋体" w:eastAsia="宋体" w:cs="宋体"/>
          <w:b/>
          <w:bCs w:val="0"/>
          <w:snapToGrid/>
          <w:color w:val="auto"/>
          <w:kern w:val="2"/>
          <w:sz w:val="24"/>
          <w:szCs w:val="24"/>
          <w:highlight w:val="none"/>
          <w:lang w:eastAsia="zh-CN"/>
        </w:rPr>
      </w:pPr>
      <w:r>
        <w:rPr>
          <w:rFonts w:hint="eastAsia" w:ascii="宋体" w:hAnsi="宋体" w:eastAsia="宋体" w:cs="宋体"/>
          <w:b/>
          <w:bCs w:val="0"/>
          <w:snapToGrid/>
          <w:color w:val="auto"/>
          <w:kern w:val="2"/>
          <w:sz w:val="24"/>
          <w:szCs w:val="24"/>
          <w:highlight w:val="none"/>
          <w:lang w:eastAsia="zh-CN"/>
        </w:rPr>
        <w:t>3.4评标结果</w:t>
      </w:r>
    </w:p>
    <w:p w14:paraId="4B678590">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3.4.1除第二章“</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须知”前附表授权直接确定中标人外，按评标办法前附表的约定计算</w:t>
      </w:r>
      <w:r>
        <w:rPr>
          <w:rFonts w:hint="eastAsia" w:ascii="宋体" w:hAnsi="宋体" w:cs="宋体"/>
          <w:bCs/>
          <w:snapToGrid/>
          <w:color w:val="auto"/>
          <w:kern w:val="2"/>
          <w:sz w:val="24"/>
          <w:szCs w:val="24"/>
          <w:highlight w:val="none"/>
          <w:lang w:eastAsia="zh-CN"/>
        </w:rPr>
        <w:t>供应商</w:t>
      </w:r>
      <w:r>
        <w:rPr>
          <w:rFonts w:hint="eastAsia" w:ascii="宋体" w:hAnsi="宋体" w:eastAsia="宋体" w:cs="宋体"/>
          <w:bCs/>
          <w:snapToGrid/>
          <w:color w:val="auto"/>
          <w:kern w:val="2"/>
          <w:sz w:val="24"/>
          <w:szCs w:val="24"/>
          <w:highlight w:val="none"/>
          <w:lang w:eastAsia="zh-CN"/>
        </w:rPr>
        <w:t>最终得分，评标委员会根据得分由高到低的顺序推荐3名中标候选人，并标明推荐顺序。</w:t>
      </w:r>
    </w:p>
    <w:p w14:paraId="6F44CC1E">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注：促进中小企业发展政策说明</w:t>
      </w:r>
    </w:p>
    <w:p w14:paraId="00663A6A">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根据财政部《政府采购促进中小企业发展管理办法》（财库〔2020〕46号）规定，符合小微企</w:t>
      </w:r>
    </w:p>
    <w:p w14:paraId="2C405EE6">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业标准，享受政府采购扶持政策。</w:t>
      </w:r>
    </w:p>
    <w:p w14:paraId="64281CDA">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依据吉林市人民政府关于印发稳定全市经济若干措施的通知（吉市政发〔2022〕6号）第一款第5条：发挥政府采购效能助力中小企业发展。加大政府采购项目价格评审优惠力度，将小微企业参加政府采购活动价格扣除比例提升至10-20%。鼓励大中企业同小微企业组成联合体，参与政府采购活动。本项目给予的扣除标准为10%。</w:t>
      </w:r>
    </w:p>
    <w:p w14:paraId="59D1E217">
      <w:pPr>
        <w:keepNext/>
        <w:keepLines/>
        <w:widowControl w:val="0"/>
        <w:kinsoku/>
        <w:autoSpaceDE/>
        <w:autoSpaceDN/>
        <w:adjustRightInd/>
        <w:snapToGrid/>
        <w:spacing w:after="0" w:line="360" w:lineRule="auto"/>
        <w:ind w:firstLine="480" w:firstLineChars="200"/>
        <w:jc w:val="both"/>
        <w:textAlignment w:val="auto"/>
        <w:outlineLvl w:val="1"/>
        <w:rPr>
          <w:rFonts w:hint="eastAsia" w:ascii="宋体" w:hAnsi="宋体" w:eastAsia="宋体" w:cs="宋体"/>
          <w:bCs/>
          <w:snapToGrid/>
          <w:color w:val="auto"/>
          <w:kern w:val="2"/>
          <w:sz w:val="24"/>
          <w:szCs w:val="24"/>
          <w:highlight w:val="none"/>
          <w:lang w:eastAsia="zh-CN"/>
        </w:rPr>
      </w:pPr>
      <w:r>
        <w:rPr>
          <w:rFonts w:hint="eastAsia" w:ascii="宋体" w:hAnsi="宋体" w:eastAsia="宋体" w:cs="宋体"/>
          <w:bCs/>
          <w:snapToGrid/>
          <w:color w:val="auto"/>
          <w:kern w:val="2"/>
          <w:sz w:val="24"/>
          <w:szCs w:val="24"/>
          <w:highlight w:val="none"/>
          <w:lang w:eastAsia="zh-CN"/>
        </w:rPr>
        <w:t>供应商提供的产品是小微企业制造的，其产品报价给予一定比例的扣除，小微企业给予10％的扣除，用扣除后的价格参与报价评审。</w:t>
      </w:r>
    </w:p>
    <w:p w14:paraId="462D32A0">
      <w:pPr>
        <w:keepNext/>
        <w:keepLines/>
        <w:widowControl w:val="0"/>
        <w:kinsoku/>
        <w:autoSpaceDE/>
        <w:autoSpaceDN/>
        <w:adjustRightInd/>
        <w:snapToGrid/>
        <w:spacing w:after="0" w:line="360" w:lineRule="auto"/>
        <w:ind w:firstLine="480" w:firstLineChars="200"/>
        <w:jc w:val="both"/>
        <w:textAlignment w:val="auto"/>
        <w:outlineLvl w:val="1"/>
        <w:rPr>
          <w:rFonts w:hint="eastAsia" w:asciiTheme="minorEastAsia" w:hAnsiTheme="minorEastAsia" w:eastAsiaTheme="minorEastAsia" w:cstheme="minorEastAsia"/>
          <w:bCs/>
          <w:snapToGrid/>
          <w:color w:val="auto"/>
          <w:kern w:val="2"/>
          <w:sz w:val="21"/>
          <w:szCs w:val="21"/>
          <w:highlight w:val="none"/>
          <w:lang w:eastAsia="zh-CN"/>
        </w:rPr>
      </w:pPr>
      <w:r>
        <w:rPr>
          <w:rFonts w:hint="eastAsia" w:ascii="宋体" w:hAnsi="宋体" w:eastAsia="宋体" w:cs="宋体"/>
          <w:bCs/>
          <w:snapToGrid/>
          <w:color w:val="auto"/>
          <w:kern w:val="2"/>
          <w:sz w:val="24"/>
          <w:szCs w:val="24"/>
          <w:highlight w:val="none"/>
          <w:lang w:eastAsia="zh-CN"/>
        </w:rPr>
        <w:t>注：小微企业须提供声明函及报价说明。</w:t>
      </w:r>
    </w:p>
    <w:p w14:paraId="7C761DED">
      <w:pPr>
        <w:keepNext/>
        <w:keepLines/>
        <w:widowControl w:val="0"/>
        <w:kinsoku/>
        <w:autoSpaceDE/>
        <w:autoSpaceDN/>
        <w:adjustRightInd/>
        <w:snapToGrid/>
        <w:spacing w:after="0" w:line="360" w:lineRule="auto"/>
        <w:ind w:firstLine="420" w:firstLineChars="200"/>
        <w:jc w:val="both"/>
        <w:textAlignment w:val="auto"/>
        <w:outlineLvl w:val="9"/>
        <w:rPr>
          <w:rFonts w:hint="eastAsia" w:asciiTheme="minorEastAsia" w:hAnsiTheme="minorEastAsia" w:eastAsiaTheme="minorEastAsia" w:cstheme="minorEastAsia"/>
          <w:bCs/>
          <w:snapToGrid/>
          <w:color w:val="auto"/>
          <w:kern w:val="2"/>
          <w:sz w:val="21"/>
          <w:szCs w:val="21"/>
          <w:highlight w:val="none"/>
          <w:lang w:eastAsia="zh-CN"/>
        </w:rPr>
        <w:sectPr>
          <w:footerReference r:id="rId12" w:type="default"/>
          <w:pgSz w:w="11906" w:h="16839"/>
          <w:pgMar w:top="1431" w:right="1418" w:bottom="942" w:left="1424" w:header="0" w:footer="780" w:gutter="0"/>
          <w:pgNumType w:fmt="decimal"/>
          <w:cols w:space="720" w:num="1"/>
        </w:sectPr>
      </w:pPr>
    </w:p>
    <w:p w14:paraId="21C9AE9D">
      <w:pPr>
        <w:spacing w:before="47" w:line="219" w:lineRule="auto"/>
        <w:ind w:left="28"/>
        <w:outlineLvl w:val="1"/>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附件一：响应文件澄清通知</w:t>
      </w:r>
    </w:p>
    <w:p w14:paraId="01ABF7EA">
      <w:pPr>
        <w:spacing w:before="69" w:line="225" w:lineRule="auto"/>
        <w:ind w:left="3278"/>
        <w:rPr>
          <w:rFonts w:ascii="宋体" w:hAnsi="宋体" w:eastAsia="宋体" w:cs="宋体"/>
          <w:color w:val="auto"/>
          <w:sz w:val="31"/>
          <w:szCs w:val="31"/>
          <w:highlight w:val="none"/>
        </w:rPr>
      </w:pPr>
      <w:r>
        <w:rPr>
          <w:rFonts w:ascii="宋体" w:hAnsi="宋体" w:eastAsia="宋体" w:cs="宋体"/>
          <w:b/>
          <w:bCs/>
          <w:color w:val="auto"/>
          <w:spacing w:val="4"/>
          <w:sz w:val="31"/>
          <w:szCs w:val="31"/>
          <w:highlight w:val="none"/>
        </w:rPr>
        <w:t>响应文件澄清通知</w:t>
      </w:r>
    </w:p>
    <w:p w14:paraId="3236F5C4">
      <w:pPr>
        <w:spacing w:before="254" w:line="228" w:lineRule="auto"/>
        <w:ind w:left="4229"/>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编号：</w:t>
      </w:r>
    </w:p>
    <w:p w14:paraId="78C245AC">
      <w:pPr>
        <w:pStyle w:val="5"/>
        <w:spacing w:line="325" w:lineRule="auto"/>
        <w:rPr>
          <w:color w:val="auto"/>
          <w:highlight w:val="none"/>
        </w:rPr>
      </w:pPr>
    </w:p>
    <w:p w14:paraId="51EC2261">
      <w:pPr>
        <w:tabs>
          <w:tab w:val="left" w:pos="2238"/>
        </w:tabs>
        <w:spacing w:before="65" w:line="228" w:lineRule="auto"/>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10"/>
          <w:sz w:val="20"/>
          <w:szCs w:val="20"/>
          <w:highlight w:val="none"/>
        </w:rPr>
        <w:t>（</w:t>
      </w:r>
      <w:r>
        <w:rPr>
          <w:rFonts w:hint="eastAsia" w:ascii="宋体" w:hAnsi="宋体" w:cs="宋体"/>
          <w:color w:val="auto"/>
          <w:spacing w:val="10"/>
          <w:sz w:val="20"/>
          <w:szCs w:val="20"/>
          <w:highlight w:val="none"/>
          <w:lang w:eastAsia="zh-CN"/>
        </w:rPr>
        <w:t>供应商</w:t>
      </w:r>
      <w:r>
        <w:rPr>
          <w:rFonts w:ascii="宋体" w:hAnsi="宋体" w:eastAsia="宋体" w:cs="宋体"/>
          <w:color w:val="auto"/>
          <w:spacing w:val="10"/>
          <w:sz w:val="20"/>
          <w:szCs w:val="20"/>
          <w:highlight w:val="none"/>
        </w:rPr>
        <w:t>名称</w:t>
      </w:r>
      <w:r>
        <w:rPr>
          <w:rFonts w:ascii="宋体" w:hAnsi="宋体" w:eastAsia="宋体" w:cs="宋体"/>
          <w:color w:val="auto"/>
          <w:sz w:val="20"/>
          <w:szCs w:val="20"/>
          <w:highlight w:val="none"/>
        </w:rPr>
        <w:t>）：</w:t>
      </w:r>
    </w:p>
    <w:p w14:paraId="05396598">
      <w:pPr>
        <w:tabs>
          <w:tab w:val="left" w:pos="1398"/>
        </w:tabs>
        <w:spacing w:before="171" w:line="373" w:lineRule="auto"/>
        <w:ind w:left="19" w:right="74" w:firstLine="400"/>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11"/>
          <w:sz w:val="20"/>
          <w:szCs w:val="20"/>
          <w:highlight w:val="none"/>
        </w:rPr>
        <w:t>（项目名称</w:t>
      </w:r>
      <w:r>
        <w:rPr>
          <w:rFonts w:ascii="宋体" w:hAnsi="宋体" w:eastAsia="宋体" w:cs="宋体"/>
          <w:color w:val="auto"/>
          <w:spacing w:val="-8"/>
          <w:sz w:val="20"/>
          <w:szCs w:val="20"/>
          <w:highlight w:val="none"/>
        </w:rPr>
        <w:t>）（</w:t>
      </w:r>
      <w:r>
        <w:rPr>
          <w:rFonts w:ascii="宋体" w:hAnsi="宋体" w:eastAsia="宋体" w:cs="宋体"/>
          <w:color w:val="auto"/>
          <w:spacing w:val="11"/>
          <w:sz w:val="20"/>
          <w:szCs w:val="20"/>
          <w:highlight w:val="none"/>
        </w:rPr>
        <w:t>标段名称）评标委员会对你方的响应文件进行了仔细的</w:t>
      </w:r>
      <w:r>
        <w:rPr>
          <w:rFonts w:ascii="宋体" w:hAnsi="宋体" w:eastAsia="宋体" w:cs="宋体"/>
          <w:color w:val="auto"/>
          <w:spacing w:val="8"/>
          <w:sz w:val="20"/>
          <w:szCs w:val="20"/>
          <w:highlight w:val="none"/>
        </w:rPr>
        <w:t>审查，现需你方对下列问题以书面形式予以澄清：</w:t>
      </w:r>
    </w:p>
    <w:p w14:paraId="5CABFA5D">
      <w:pPr>
        <w:spacing w:before="33" w:line="269" w:lineRule="exact"/>
        <w:ind w:left="444"/>
        <w:rPr>
          <w:rFonts w:ascii="宋体" w:hAnsi="宋体" w:eastAsia="宋体" w:cs="宋体"/>
          <w:color w:val="auto"/>
          <w:sz w:val="20"/>
          <w:szCs w:val="20"/>
          <w:highlight w:val="none"/>
        </w:rPr>
      </w:pPr>
      <w:r>
        <w:rPr>
          <w:rFonts w:ascii="宋体" w:hAnsi="宋体" w:eastAsia="宋体" w:cs="宋体"/>
          <w:color w:val="auto"/>
          <w:spacing w:val="-5"/>
          <w:position w:val="1"/>
          <w:sz w:val="20"/>
          <w:szCs w:val="20"/>
          <w:highlight w:val="none"/>
        </w:rPr>
        <w:t>1．……</w:t>
      </w:r>
    </w:p>
    <w:p w14:paraId="02CA2DEA">
      <w:pPr>
        <w:spacing w:before="152" w:line="343" w:lineRule="auto"/>
        <w:ind w:left="547" w:right="7915" w:hanging="116"/>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2．…………</w:t>
      </w:r>
    </w:p>
    <w:p w14:paraId="221D7C50">
      <w:pPr>
        <w:spacing w:before="95" w:line="378" w:lineRule="auto"/>
        <w:ind w:left="9" w:firstLine="417"/>
        <w:jc w:val="both"/>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请将上述问题的澄清函于年月日时前递交至（详细地</w:t>
      </w:r>
      <w:r>
        <w:rPr>
          <w:rFonts w:ascii="宋体" w:hAnsi="宋体" w:eastAsia="宋体" w:cs="宋体"/>
          <w:color w:val="auto"/>
          <w:spacing w:val="7"/>
          <w:sz w:val="20"/>
          <w:szCs w:val="20"/>
          <w:highlight w:val="none"/>
        </w:rPr>
        <w:t>址）或传真至（传真号码）。采用传真方式的，应在年月日时前将原件递交至（详细地址）。</w:t>
      </w:r>
    </w:p>
    <w:p w14:paraId="7CE3D23A">
      <w:pPr>
        <w:pStyle w:val="5"/>
        <w:spacing w:line="348" w:lineRule="auto"/>
        <w:rPr>
          <w:color w:val="auto"/>
          <w:highlight w:val="none"/>
        </w:rPr>
      </w:pPr>
    </w:p>
    <w:p w14:paraId="4B4847E8">
      <w:pPr>
        <w:tabs>
          <w:tab w:val="left" w:pos="6479"/>
        </w:tabs>
        <w:spacing w:before="66" w:line="353" w:lineRule="auto"/>
        <w:ind w:left="5497" w:hanging="236"/>
        <w:rPr>
          <w:rFonts w:ascii="宋体" w:hAnsi="宋体" w:eastAsia="宋体" w:cs="宋体"/>
          <w:color w:val="auto"/>
          <w:sz w:val="20"/>
          <w:szCs w:val="20"/>
          <w:highlight w:val="none"/>
        </w:rPr>
      </w:pPr>
      <w:r>
        <w:rPr>
          <w:rFonts w:ascii="宋体" w:hAnsi="宋体" w:eastAsia="宋体" w:cs="宋体"/>
          <w:color w:val="auto"/>
          <w:spacing w:val="10"/>
          <w:sz w:val="20"/>
          <w:szCs w:val="20"/>
          <w:highlight w:val="none"/>
        </w:rPr>
        <w:t>评标委员会负责人</w:t>
      </w:r>
      <w:r>
        <w:rPr>
          <w:rFonts w:ascii="宋体" w:hAnsi="宋体" w:eastAsia="宋体" w:cs="宋体"/>
          <w:color w:val="auto"/>
          <w:spacing w:val="-25"/>
          <w:sz w:val="20"/>
          <w:szCs w:val="20"/>
          <w:highlight w:val="none"/>
        </w:rPr>
        <w:t>：（</w:t>
      </w:r>
      <w:r>
        <w:rPr>
          <w:rFonts w:ascii="宋体" w:hAnsi="宋体" w:eastAsia="宋体" w:cs="宋体"/>
          <w:color w:val="auto"/>
          <w:spacing w:val="10"/>
          <w:sz w:val="20"/>
          <w:szCs w:val="20"/>
          <w:highlight w:val="none"/>
        </w:rPr>
        <w:t>签字）</w:t>
      </w:r>
      <w:r>
        <w:rPr>
          <w:rFonts w:ascii="宋体" w:hAnsi="宋体" w:eastAsia="宋体" w:cs="宋体"/>
          <w:color w:val="auto"/>
          <w:sz w:val="20"/>
          <w:szCs w:val="20"/>
          <w:highlight w:val="none"/>
          <w:u w:val="single" w:color="auto"/>
        </w:rPr>
        <w:tab/>
      </w:r>
      <w:r>
        <w:rPr>
          <w:rFonts w:ascii="宋体" w:hAnsi="宋体" w:eastAsia="宋体" w:cs="宋体"/>
          <w:color w:val="auto"/>
          <w:spacing w:val="-14"/>
          <w:sz w:val="20"/>
          <w:szCs w:val="20"/>
          <w:highlight w:val="none"/>
        </w:rPr>
        <w:t>年月日</w:t>
      </w:r>
    </w:p>
    <w:p w14:paraId="62F1D184">
      <w:pPr>
        <w:spacing w:line="353" w:lineRule="auto"/>
        <w:rPr>
          <w:rFonts w:ascii="宋体" w:hAnsi="宋体" w:eastAsia="宋体" w:cs="宋体"/>
          <w:color w:val="auto"/>
          <w:sz w:val="20"/>
          <w:szCs w:val="20"/>
          <w:highlight w:val="none"/>
        </w:rPr>
        <w:sectPr>
          <w:footerReference r:id="rId13" w:type="default"/>
          <w:pgSz w:w="11906" w:h="16839"/>
          <w:pgMar w:top="1405" w:right="1420" w:bottom="942" w:left="1418" w:header="0" w:footer="780" w:gutter="0"/>
          <w:pgNumType w:fmt="decimal"/>
          <w:cols w:space="720" w:num="1"/>
        </w:sectPr>
      </w:pPr>
    </w:p>
    <w:p w14:paraId="1245D4D9">
      <w:pPr>
        <w:spacing w:before="47" w:line="219" w:lineRule="auto"/>
        <w:ind w:left="28"/>
        <w:outlineLvl w:val="1"/>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附件二：响应文件澄清函</w:t>
      </w:r>
    </w:p>
    <w:p w14:paraId="1B614060">
      <w:pPr>
        <w:spacing w:before="69" w:line="225" w:lineRule="auto"/>
        <w:ind w:left="3439"/>
        <w:rPr>
          <w:rFonts w:ascii="宋体" w:hAnsi="宋体" w:eastAsia="宋体" w:cs="宋体"/>
          <w:color w:val="auto"/>
          <w:sz w:val="31"/>
          <w:szCs w:val="31"/>
          <w:highlight w:val="none"/>
        </w:rPr>
      </w:pPr>
      <w:bookmarkStart w:id="20" w:name="bookmark13"/>
      <w:bookmarkEnd w:id="20"/>
      <w:r>
        <w:rPr>
          <w:rFonts w:ascii="宋体" w:hAnsi="宋体" w:eastAsia="宋体" w:cs="宋体"/>
          <w:b/>
          <w:bCs/>
          <w:color w:val="auto"/>
          <w:spacing w:val="3"/>
          <w:sz w:val="31"/>
          <w:szCs w:val="31"/>
          <w:highlight w:val="none"/>
        </w:rPr>
        <w:t>响应文件澄清函</w:t>
      </w:r>
    </w:p>
    <w:p w14:paraId="166F1F0A">
      <w:pPr>
        <w:spacing w:before="288" w:line="228" w:lineRule="auto"/>
        <w:ind w:left="4229"/>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编号：</w:t>
      </w:r>
    </w:p>
    <w:p w14:paraId="7B279B86">
      <w:pPr>
        <w:tabs>
          <w:tab w:val="left" w:pos="979"/>
        </w:tabs>
        <w:spacing w:before="298" w:line="227" w:lineRule="auto"/>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11"/>
          <w:sz w:val="20"/>
          <w:szCs w:val="20"/>
          <w:highlight w:val="none"/>
        </w:rPr>
        <w:t>（项目名称</w:t>
      </w:r>
      <w:r>
        <w:rPr>
          <w:rFonts w:ascii="宋体" w:hAnsi="宋体" w:eastAsia="宋体" w:cs="宋体"/>
          <w:color w:val="auto"/>
          <w:spacing w:val="-4"/>
          <w:sz w:val="20"/>
          <w:szCs w:val="20"/>
          <w:highlight w:val="none"/>
        </w:rPr>
        <w:t>）（</w:t>
      </w:r>
      <w:r>
        <w:rPr>
          <w:rFonts w:ascii="宋体" w:hAnsi="宋体" w:eastAsia="宋体" w:cs="宋体"/>
          <w:color w:val="auto"/>
          <w:spacing w:val="11"/>
          <w:sz w:val="20"/>
          <w:szCs w:val="20"/>
          <w:highlight w:val="none"/>
        </w:rPr>
        <w:t>标段名称）评标委员会：</w:t>
      </w:r>
    </w:p>
    <w:p w14:paraId="7C0A8C82">
      <w:pPr>
        <w:spacing w:before="173" w:line="228" w:lineRule="auto"/>
        <w:ind w:left="439"/>
        <w:rPr>
          <w:rFonts w:ascii="宋体" w:hAnsi="宋体" w:eastAsia="宋体" w:cs="宋体"/>
          <w:color w:val="auto"/>
          <w:sz w:val="20"/>
          <w:szCs w:val="20"/>
          <w:highlight w:val="none"/>
        </w:rPr>
      </w:pPr>
      <w:r>
        <w:rPr>
          <w:rFonts w:ascii="宋体" w:hAnsi="宋体" w:eastAsia="宋体" w:cs="宋体"/>
          <w:color w:val="auto"/>
          <w:spacing w:val="7"/>
          <w:sz w:val="20"/>
          <w:szCs w:val="20"/>
          <w:highlight w:val="none"/>
        </w:rPr>
        <w:t>响应文件澄清通知（编号</w:t>
      </w:r>
      <w:r>
        <w:rPr>
          <w:rFonts w:ascii="宋体" w:hAnsi="宋体" w:eastAsia="宋体" w:cs="宋体"/>
          <w:color w:val="auto"/>
          <w:spacing w:val="17"/>
          <w:sz w:val="20"/>
          <w:szCs w:val="20"/>
          <w:highlight w:val="none"/>
        </w:rPr>
        <w:t>：）</w:t>
      </w:r>
      <w:r>
        <w:rPr>
          <w:rFonts w:ascii="宋体" w:hAnsi="宋体" w:eastAsia="宋体" w:cs="宋体"/>
          <w:color w:val="auto"/>
          <w:spacing w:val="7"/>
          <w:sz w:val="20"/>
          <w:szCs w:val="20"/>
          <w:highlight w:val="none"/>
        </w:rPr>
        <w:t>已收悉，现就有关问题澄清如下：</w:t>
      </w:r>
    </w:p>
    <w:p w14:paraId="358A689E">
      <w:pPr>
        <w:spacing w:before="173" w:line="269" w:lineRule="exact"/>
        <w:ind w:left="444"/>
        <w:rPr>
          <w:rFonts w:ascii="宋体" w:hAnsi="宋体" w:eastAsia="宋体" w:cs="宋体"/>
          <w:color w:val="auto"/>
          <w:sz w:val="20"/>
          <w:szCs w:val="20"/>
          <w:highlight w:val="none"/>
        </w:rPr>
      </w:pPr>
      <w:r>
        <w:rPr>
          <w:rFonts w:ascii="宋体" w:hAnsi="宋体" w:eastAsia="宋体" w:cs="宋体"/>
          <w:color w:val="auto"/>
          <w:spacing w:val="-5"/>
          <w:position w:val="1"/>
          <w:sz w:val="20"/>
          <w:szCs w:val="20"/>
          <w:highlight w:val="none"/>
        </w:rPr>
        <w:t>1．……</w:t>
      </w:r>
    </w:p>
    <w:p w14:paraId="2FCEBF07">
      <w:pPr>
        <w:spacing w:before="152" w:line="343" w:lineRule="auto"/>
        <w:ind w:left="547" w:right="7915" w:hanging="116"/>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2．…………</w:t>
      </w:r>
    </w:p>
    <w:p w14:paraId="05A328BE">
      <w:pPr>
        <w:pStyle w:val="5"/>
        <w:spacing w:line="388" w:lineRule="auto"/>
        <w:rPr>
          <w:color w:val="auto"/>
          <w:highlight w:val="none"/>
        </w:rPr>
      </w:pPr>
    </w:p>
    <w:p w14:paraId="50E266F9">
      <w:pPr>
        <w:spacing w:before="66" w:line="373" w:lineRule="auto"/>
        <w:ind w:left="4422" w:right="18" w:firstLine="1472"/>
        <w:rPr>
          <w:rFonts w:ascii="宋体" w:hAnsi="宋体" w:eastAsia="宋体" w:cs="宋体"/>
          <w:color w:val="auto"/>
          <w:sz w:val="20"/>
          <w:szCs w:val="20"/>
          <w:highlight w:val="none"/>
        </w:rPr>
      </w:pPr>
      <w:r>
        <w:rPr>
          <w:rFonts w:hint="eastAsia" w:ascii="宋体" w:hAnsi="宋体" w:cs="宋体"/>
          <w:color w:val="auto"/>
          <w:spacing w:val="9"/>
          <w:sz w:val="20"/>
          <w:szCs w:val="20"/>
          <w:highlight w:val="none"/>
          <w:lang w:eastAsia="zh-CN"/>
        </w:rPr>
        <w:t>供应商</w:t>
      </w:r>
      <w:r>
        <w:rPr>
          <w:rFonts w:ascii="宋体" w:hAnsi="宋体" w:eastAsia="宋体" w:cs="宋体"/>
          <w:color w:val="auto"/>
          <w:spacing w:val="-5"/>
          <w:sz w:val="20"/>
          <w:szCs w:val="20"/>
          <w:highlight w:val="none"/>
        </w:rPr>
        <w:t>：（</w:t>
      </w:r>
      <w:r>
        <w:rPr>
          <w:rFonts w:ascii="宋体" w:hAnsi="宋体" w:eastAsia="宋体" w:cs="宋体"/>
          <w:color w:val="auto"/>
          <w:spacing w:val="9"/>
          <w:sz w:val="20"/>
          <w:szCs w:val="20"/>
          <w:highlight w:val="none"/>
        </w:rPr>
        <w:t>盖单位章）法定代表人或其委托代理人</w:t>
      </w:r>
      <w:r>
        <w:rPr>
          <w:rFonts w:ascii="宋体" w:hAnsi="宋体" w:eastAsia="宋体" w:cs="宋体"/>
          <w:color w:val="auto"/>
          <w:sz w:val="20"/>
          <w:szCs w:val="20"/>
          <w:highlight w:val="none"/>
        </w:rPr>
        <w:t>：（</w:t>
      </w:r>
      <w:r>
        <w:rPr>
          <w:rFonts w:ascii="宋体" w:hAnsi="宋体" w:eastAsia="宋体" w:cs="宋体"/>
          <w:color w:val="auto"/>
          <w:spacing w:val="9"/>
          <w:sz w:val="20"/>
          <w:szCs w:val="20"/>
          <w:highlight w:val="none"/>
        </w:rPr>
        <w:t>签字）</w:t>
      </w:r>
    </w:p>
    <w:p w14:paraId="056EA66B">
      <w:pPr>
        <w:tabs>
          <w:tab w:val="left" w:pos="6479"/>
        </w:tabs>
        <w:spacing w:before="31" w:line="228" w:lineRule="auto"/>
        <w:ind w:left="5497"/>
        <w:rPr>
          <w:rFonts w:ascii="宋体" w:hAnsi="宋体" w:eastAsia="宋体" w:cs="宋体"/>
          <w:color w:val="auto"/>
          <w:sz w:val="20"/>
          <w:szCs w:val="20"/>
          <w:highlight w:val="none"/>
        </w:rPr>
      </w:pPr>
      <w:r>
        <w:rPr>
          <w:rFonts w:ascii="宋体" w:hAnsi="宋体" w:eastAsia="宋体" w:cs="宋体"/>
          <w:color w:val="auto"/>
          <w:sz w:val="20"/>
          <w:szCs w:val="20"/>
          <w:highlight w:val="none"/>
          <w:u w:val="single" w:color="auto"/>
        </w:rPr>
        <w:tab/>
      </w:r>
      <w:r>
        <w:rPr>
          <w:rFonts w:ascii="宋体" w:hAnsi="宋体" w:eastAsia="宋体" w:cs="宋体"/>
          <w:color w:val="auto"/>
          <w:spacing w:val="-14"/>
          <w:sz w:val="20"/>
          <w:szCs w:val="20"/>
          <w:highlight w:val="none"/>
        </w:rPr>
        <w:t>年月日</w:t>
      </w:r>
    </w:p>
    <w:p w14:paraId="04629CA4">
      <w:pPr>
        <w:spacing w:line="228" w:lineRule="auto"/>
        <w:rPr>
          <w:rFonts w:ascii="宋体" w:hAnsi="宋体" w:eastAsia="宋体" w:cs="宋体"/>
          <w:color w:val="auto"/>
          <w:sz w:val="20"/>
          <w:szCs w:val="20"/>
          <w:highlight w:val="none"/>
        </w:rPr>
        <w:sectPr>
          <w:footerReference r:id="rId14" w:type="default"/>
          <w:pgSz w:w="11906" w:h="16839"/>
          <w:pgMar w:top="1405" w:right="1420" w:bottom="942" w:left="1418" w:header="0" w:footer="780" w:gutter="0"/>
          <w:pgNumType w:fmt="decimal"/>
          <w:cols w:space="720" w:num="1"/>
        </w:sectPr>
      </w:pPr>
    </w:p>
    <w:p w14:paraId="1C8C925F">
      <w:pPr>
        <w:pStyle w:val="4"/>
        <w:bidi w:val="0"/>
        <w:outlineLvl w:val="1"/>
        <w:rPr>
          <w:color w:val="auto"/>
          <w:highlight w:val="none"/>
        </w:rPr>
      </w:pPr>
      <w:bookmarkStart w:id="21" w:name="bookmark6"/>
      <w:bookmarkEnd w:id="21"/>
      <w:bookmarkStart w:id="22" w:name="bookmark7"/>
      <w:bookmarkEnd w:id="22"/>
      <w:bookmarkStart w:id="23" w:name="bookmark8"/>
      <w:bookmarkEnd w:id="23"/>
      <w:bookmarkStart w:id="24" w:name="_Toc3363"/>
      <w:bookmarkStart w:id="25" w:name="_Toc18741"/>
      <w:r>
        <w:rPr>
          <w:color w:val="auto"/>
          <w:highlight w:val="none"/>
        </w:rPr>
        <w:t>第四章</w:t>
      </w:r>
      <w:r>
        <w:rPr>
          <w:rFonts w:hint="eastAsia"/>
          <w:color w:val="auto"/>
          <w:highlight w:val="none"/>
          <w:lang w:val="en-US" w:eastAsia="zh-CN"/>
        </w:rPr>
        <w:t xml:space="preserve"> </w:t>
      </w:r>
      <w:r>
        <w:rPr>
          <w:color w:val="auto"/>
          <w:highlight w:val="none"/>
        </w:rPr>
        <w:t>合同条款及格式</w:t>
      </w:r>
      <w:bookmarkEnd w:id="24"/>
      <w:bookmarkEnd w:id="25"/>
    </w:p>
    <w:p w14:paraId="69750F61">
      <w:pPr>
        <w:spacing w:line="360" w:lineRule="auto"/>
        <w:ind w:firstLine="480" w:firstLineChars="200"/>
        <w:jc w:val="both"/>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在确定中标人后，由双方将针对商务，技术，承诺等内容共同商议签订合同，</w:t>
      </w:r>
      <w:r>
        <w:rPr>
          <w:rFonts w:hint="eastAsia" w:ascii="宋体" w:hAnsi="宋体" w:cs="宋体"/>
          <w:color w:val="auto"/>
          <w:sz w:val="24"/>
          <w:szCs w:val="24"/>
          <w:highlight w:val="none"/>
          <w:shd w:val="clear" w:color="auto" w:fill="auto"/>
          <w:lang w:val="en-US" w:eastAsia="zh-CN"/>
        </w:rPr>
        <w:t>采购人</w:t>
      </w:r>
      <w:r>
        <w:rPr>
          <w:rFonts w:hint="eastAsia" w:ascii="宋体" w:hAnsi="宋体" w:eastAsia="宋体" w:cs="宋体"/>
          <w:color w:val="auto"/>
          <w:sz w:val="24"/>
          <w:szCs w:val="24"/>
          <w:highlight w:val="none"/>
          <w:shd w:val="clear" w:color="auto" w:fill="auto"/>
          <w:lang w:val="en-US" w:eastAsia="zh-CN"/>
        </w:rPr>
        <w:t>保留对合同条款修改的权利。</w:t>
      </w:r>
    </w:p>
    <w:p w14:paraId="544855BD">
      <w:pPr>
        <w:spacing w:line="360" w:lineRule="auto"/>
        <w:ind w:firstLine="480" w:firstLineChars="200"/>
        <w:jc w:val="both"/>
        <w:rPr>
          <w:rFonts w:hint="eastAsia" w:ascii="宋体" w:hAnsi="宋体" w:eastAsia="宋体" w:cs="宋体"/>
          <w:color w:val="auto"/>
          <w:sz w:val="24"/>
          <w:szCs w:val="24"/>
          <w:highlight w:val="none"/>
          <w:shd w:val="clear" w:color="auto" w:fill="auto"/>
          <w:lang w:val="en-US" w:eastAsia="zh-CN"/>
        </w:rPr>
        <w:sectPr>
          <w:footerReference r:id="rId15" w:type="default"/>
          <w:pgSz w:w="11906" w:h="16839"/>
          <w:pgMar w:top="1403" w:right="1461" w:bottom="942" w:left="1447" w:header="0" w:footer="780" w:gutter="0"/>
          <w:pgNumType w:fmt="decimal"/>
          <w:cols w:space="720" w:num="1"/>
        </w:sectPr>
      </w:pPr>
    </w:p>
    <w:p w14:paraId="1140FB0C">
      <w:pPr>
        <w:pStyle w:val="4"/>
        <w:bidi w:val="0"/>
        <w:outlineLvl w:val="1"/>
        <w:rPr>
          <w:rFonts w:ascii="宋体" w:hAnsi="宋体" w:eastAsia="宋体" w:cs="宋体"/>
          <w:color w:val="auto"/>
          <w:sz w:val="31"/>
          <w:szCs w:val="31"/>
          <w:highlight w:val="none"/>
        </w:rPr>
      </w:pPr>
      <w:bookmarkStart w:id="26" w:name="bookmark9"/>
      <w:bookmarkEnd w:id="26"/>
      <w:bookmarkStart w:id="27" w:name="_Toc19929"/>
      <w:bookmarkStart w:id="28" w:name="_Toc7036"/>
      <w:r>
        <w:rPr>
          <w:rFonts w:ascii="宋体" w:hAnsi="宋体" w:eastAsia="宋体" w:cs="宋体"/>
          <w:b/>
          <w:bCs/>
          <w:color w:val="auto"/>
          <w:spacing w:val="5"/>
          <w:sz w:val="31"/>
          <w:szCs w:val="31"/>
          <w:highlight w:val="none"/>
        </w:rPr>
        <w:t>第五章</w:t>
      </w:r>
      <w:r>
        <w:rPr>
          <w:rFonts w:hint="eastAsia" w:ascii="宋体" w:hAnsi="宋体" w:cs="宋体"/>
          <w:b/>
          <w:bCs/>
          <w:color w:val="auto"/>
          <w:spacing w:val="5"/>
          <w:sz w:val="31"/>
          <w:szCs w:val="31"/>
          <w:highlight w:val="none"/>
          <w:lang w:val="en-US" w:eastAsia="zh-CN"/>
        </w:rPr>
        <w:t xml:space="preserve"> </w:t>
      </w:r>
      <w:r>
        <w:rPr>
          <w:rFonts w:ascii="宋体" w:hAnsi="宋体" w:eastAsia="宋体" w:cs="宋体"/>
          <w:b/>
          <w:bCs/>
          <w:color w:val="auto"/>
          <w:spacing w:val="5"/>
          <w:sz w:val="31"/>
          <w:szCs w:val="31"/>
          <w:highlight w:val="none"/>
        </w:rPr>
        <w:t>服务需求</w:t>
      </w:r>
      <w:bookmarkEnd w:id="27"/>
      <w:bookmarkEnd w:id="28"/>
    </w:p>
    <w:p w14:paraId="061332F8">
      <w:pPr>
        <w:bidi w:val="0"/>
        <w:spacing w:line="360" w:lineRule="auto"/>
        <w:rPr>
          <w:color w:val="auto"/>
          <w:highlight w:val="none"/>
        </w:rPr>
      </w:pPr>
    </w:p>
    <w:p w14:paraId="3D92A1D8">
      <w:pPr>
        <w:bidi w:val="0"/>
        <w:spacing w:line="360" w:lineRule="auto"/>
        <w:rPr>
          <w:rFonts w:hint="eastAsia"/>
          <w:color w:val="auto"/>
          <w:highlight w:val="none"/>
          <w:lang w:val="en-US" w:eastAsia="zh-CN"/>
        </w:rPr>
      </w:pPr>
      <w:r>
        <w:rPr>
          <w:rFonts w:hint="eastAsia"/>
          <w:color w:val="auto"/>
          <w:highlight w:val="none"/>
          <w:lang w:val="en-US" w:eastAsia="zh-CN"/>
        </w:rPr>
        <w:t>服务内容：</w:t>
      </w:r>
    </w:p>
    <w:p w14:paraId="65A5FB1F">
      <w:pPr>
        <w:bidi w:val="0"/>
        <w:spacing w:line="360" w:lineRule="auto"/>
        <w:rPr>
          <w:rFonts w:hint="eastAsia"/>
          <w:color w:val="auto"/>
          <w:highlight w:val="none"/>
          <w:lang w:val="en-US" w:eastAsia="zh-CN"/>
        </w:rPr>
      </w:pPr>
      <w:r>
        <w:rPr>
          <w:rFonts w:hint="eastAsia"/>
          <w:color w:val="auto"/>
          <w:highlight w:val="none"/>
          <w:lang w:eastAsia="zh-CN"/>
        </w:rPr>
        <w:t>（</w:t>
      </w:r>
      <w:r>
        <w:rPr>
          <w:rFonts w:hint="eastAsia"/>
          <w:color w:val="auto"/>
          <w:highlight w:val="none"/>
          <w:lang w:val="en-US" w:eastAsia="zh-CN"/>
        </w:rPr>
        <w:t>1</w:t>
      </w:r>
      <w:r>
        <w:rPr>
          <w:rFonts w:hint="eastAsia"/>
          <w:color w:val="auto"/>
          <w:highlight w:val="none"/>
          <w:lang w:eastAsia="zh-CN"/>
        </w:rPr>
        <w:t>）</w:t>
      </w:r>
      <w:r>
        <w:rPr>
          <w:rFonts w:hint="eastAsia"/>
          <w:color w:val="auto"/>
          <w:highlight w:val="none"/>
          <w:lang w:val="en-US" w:eastAsia="zh-CN"/>
        </w:rPr>
        <w:t>数据电子化服务</w:t>
      </w:r>
    </w:p>
    <w:p w14:paraId="045A6CBB">
      <w:pPr>
        <w:bidi w:val="0"/>
        <w:spacing w:line="360" w:lineRule="auto"/>
        <w:rPr>
          <w:rFonts w:hint="eastAsia"/>
          <w:color w:val="auto"/>
          <w:highlight w:val="none"/>
          <w:lang w:val="en-US" w:eastAsia="zh-CN"/>
        </w:rPr>
      </w:pPr>
      <w:r>
        <w:rPr>
          <w:rFonts w:hint="eastAsia"/>
          <w:color w:val="auto"/>
          <w:highlight w:val="none"/>
          <w:lang w:val="en-US" w:eastAsia="zh-CN"/>
        </w:rPr>
        <w:t>（2）驾驶服务</w:t>
      </w:r>
    </w:p>
    <w:p w14:paraId="3F2A5EE5">
      <w:pPr>
        <w:bidi w:val="0"/>
        <w:spacing w:line="360" w:lineRule="auto"/>
        <w:rPr>
          <w:rFonts w:hint="eastAsia"/>
          <w:color w:val="auto"/>
          <w:highlight w:val="none"/>
          <w:lang w:val="en-US" w:eastAsia="zh-CN"/>
        </w:rPr>
      </w:pPr>
      <w:r>
        <w:rPr>
          <w:rFonts w:hint="eastAsia"/>
          <w:color w:val="auto"/>
          <w:highlight w:val="none"/>
          <w:lang w:val="en-US" w:eastAsia="zh-CN"/>
        </w:rPr>
        <w:t>（3）视频拍摄、剪辑服务</w:t>
      </w:r>
    </w:p>
    <w:p w14:paraId="0383CE0E">
      <w:pPr>
        <w:bidi w:val="0"/>
        <w:spacing w:line="360" w:lineRule="auto"/>
        <w:rPr>
          <w:rFonts w:hint="eastAsia"/>
          <w:color w:val="auto"/>
          <w:highlight w:val="none"/>
          <w:lang w:val="en-US" w:eastAsia="zh-CN"/>
        </w:rPr>
      </w:pPr>
      <w:r>
        <w:rPr>
          <w:rFonts w:hint="eastAsia"/>
          <w:color w:val="auto"/>
          <w:highlight w:val="none"/>
          <w:lang w:val="en-US" w:eastAsia="zh-CN"/>
        </w:rPr>
        <w:t>（4）辅助检察办案服务</w:t>
      </w:r>
    </w:p>
    <w:p w14:paraId="0C23351E">
      <w:pPr>
        <w:bidi w:val="0"/>
        <w:spacing w:line="360" w:lineRule="auto"/>
        <w:rPr>
          <w:rFonts w:hint="eastAsia"/>
          <w:color w:val="auto"/>
          <w:highlight w:val="none"/>
          <w:lang w:val="en-US" w:eastAsia="zh-CN"/>
        </w:rPr>
      </w:pPr>
      <w:r>
        <w:rPr>
          <w:rFonts w:hint="eastAsia"/>
          <w:color w:val="auto"/>
          <w:highlight w:val="none"/>
          <w:lang w:val="en-US" w:eastAsia="zh-CN"/>
        </w:rPr>
        <w:t>服务要求：</w:t>
      </w:r>
    </w:p>
    <w:p w14:paraId="0E9F83D5">
      <w:pPr>
        <w:bidi w:val="0"/>
        <w:spacing w:line="360" w:lineRule="auto"/>
        <w:ind w:firstLine="480" w:firstLineChars="200"/>
        <w:rPr>
          <w:color w:val="auto"/>
          <w:highlight w:val="none"/>
        </w:rPr>
        <w:sectPr>
          <w:footerReference r:id="rId16" w:type="default"/>
          <w:pgSz w:w="11906" w:h="16839"/>
          <w:pgMar w:top="1403" w:right="1415" w:bottom="1181" w:left="1427" w:header="0" w:footer="994" w:gutter="0"/>
          <w:pgNumType w:fmt="decimal"/>
          <w:cols w:space="720" w:num="1"/>
        </w:sectPr>
      </w:pPr>
      <w:r>
        <w:rPr>
          <w:rFonts w:hint="eastAsia"/>
          <w:color w:val="auto"/>
          <w:highlight w:val="none"/>
          <w:lang w:val="en-US" w:eastAsia="zh-CN"/>
        </w:rPr>
        <w:t>成交单位按照我院需要，招录能够严守国家保密纪律的工作人员，按照国家法律规定为相应人员建档立卡、缴纳五险，加强对人员日常管理，并定期做好人员日常考核工作。</w:t>
      </w:r>
    </w:p>
    <w:p w14:paraId="059BF422">
      <w:pPr>
        <w:pStyle w:val="4"/>
        <w:numPr>
          <w:ilvl w:val="0"/>
          <w:numId w:val="2"/>
        </w:numPr>
        <w:bidi w:val="0"/>
        <w:outlineLvl w:val="1"/>
        <w:rPr>
          <w:color w:val="auto"/>
          <w:highlight w:val="none"/>
        </w:rPr>
      </w:pPr>
      <w:bookmarkStart w:id="29" w:name="bookmark10"/>
      <w:bookmarkEnd w:id="29"/>
      <w:bookmarkStart w:id="30" w:name="_Toc11191"/>
      <w:bookmarkStart w:id="31" w:name="_Toc24240"/>
      <w:r>
        <w:rPr>
          <w:color w:val="auto"/>
          <w:highlight w:val="none"/>
        </w:rPr>
        <w:t>响应文件（格式）</w:t>
      </w:r>
      <w:bookmarkEnd w:id="30"/>
      <w:bookmarkEnd w:id="31"/>
    </w:p>
    <w:p w14:paraId="6DED482D">
      <w:pPr>
        <w:autoSpaceDE w:val="0"/>
        <w:autoSpaceDN w:val="0"/>
        <w:adjustRightInd w:val="0"/>
        <w:spacing w:line="360" w:lineRule="auto"/>
        <w:jc w:val="both"/>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特别声明:</w:t>
      </w:r>
    </w:p>
    <w:p w14:paraId="46DAD67D">
      <w:pPr>
        <w:bidi w:val="0"/>
        <w:spacing w:line="360" w:lineRule="auto"/>
        <w:ind w:firstLine="480" w:firstLineChars="200"/>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1、</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必须按照</w:t>
      </w:r>
      <w:r>
        <w:rPr>
          <w:rFonts w:hint="eastAsia" w:ascii="宋体" w:hAnsi="宋体" w:cs="宋体"/>
          <w:b w:val="0"/>
          <w:color w:val="auto"/>
          <w:kern w:val="2"/>
          <w:sz w:val="24"/>
          <w:szCs w:val="24"/>
          <w:highlight w:val="none"/>
          <w:lang w:val="zh-CN"/>
        </w:rPr>
        <w:t>磋商文件</w:t>
      </w:r>
      <w:r>
        <w:rPr>
          <w:rFonts w:hint="eastAsia" w:ascii="宋体" w:hAnsi="宋体" w:eastAsia="宋体" w:cs="宋体"/>
          <w:b w:val="0"/>
          <w:color w:val="auto"/>
          <w:kern w:val="2"/>
          <w:sz w:val="24"/>
          <w:szCs w:val="24"/>
          <w:highlight w:val="none"/>
          <w:lang w:val="zh-CN"/>
        </w:rPr>
        <w:t>的规定提交所要求提交的商务文件、技术文件正本</w:t>
      </w:r>
      <w:r>
        <w:rPr>
          <w:rFonts w:hint="eastAsia" w:ascii="宋体" w:hAnsi="宋体" w:cs="宋体"/>
          <w:b w:val="0"/>
          <w:color w:val="auto"/>
          <w:kern w:val="2"/>
          <w:sz w:val="24"/>
          <w:szCs w:val="24"/>
          <w:highlight w:val="none"/>
          <w:lang w:val="en-US" w:eastAsia="zh-CN"/>
        </w:rPr>
        <w:t xml:space="preserve"> </w:t>
      </w:r>
      <w:r>
        <w:rPr>
          <w:rFonts w:hint="eastAsia" w:ascii="宋体" w:hAnsi="宋体" w:eastAsia="宋体" w:cs="宋体"/>
          <w:b w:val="0"/>
          <w:color w:val="auto"/>
          <w:kern w:val="2"/>
          <w:sz w:val="24"/>
          <w:szCs w:val="24"/>
          <w:highlight w:val="none"/>
          <w:lang w:val="zh-CN"/>
        </w:rPr>
        <w:t>1</w:t>
      </w:r>
      <w:r>
        <w:rPr>
          <w:rFonts w:hint="eastAsia" w:ascii="宋体" w:hAnsi="宋体" w:cs="宋体"/>
          <w:b w:val="0"/>
          <w:color w:val="auto"/>
          <w:kern w:val="2"/>
          <w:sz w:val="24"/>
          <w:szCs w:val="24"/>
          <w:highlight w:val="none"/>
          <w:lang w:val="en-US" w:eastAsia="zh-CN"/>
        </w:rPr>
        <w:t xml:space="preserve"> </w:t>
      </w:r>
      <w:r>
        <w:rPr>
          <w:rFonts w:hint="eastAsia" w:ascii="宋体" w:hAnsi="宋体" w:eastAsia="宋体" w:cs="宋体"/>
          <w:b w:val="0"/>
          <w:color w:val="auto"/>
          <w:kern w:val="2"/>
          <w:sz w:val="24"/>
          <w:szCs w:val="24"/>
          <w:highlight w:val="none"/>
          <w:lang w:val="zh-CN"/>
        </w:rPr>
        <w:t>份、副本</w:t>
      </w:r>
      <w:r>
        <w:rPr>
          <w:rFonts w:hint="eastAsia" w:ascii="宋体" w:hAnsi="宋体" w:cs="宋体"/>
          <w:b w:val="0"/>
          <w:color w:val="auto"/>
          <w:kern w:val="2"/>
          <w:sz w:val="24"/>
          <w:szCs w:val="24"/>
          <w:highlight w:val="none"/>
          <w:lang w:val="en-US" w:eastAsia="zh-CN"/>
        </w:rPr>
        <w:t xml:space="preserve"> 2 </w:t>
      </w:r>
      <w:r>
        <w:rPr>
          <w:rFonts w:hint="eastAsia" w:ascii="宋体" w:hAnsi="宋体" w:eastAsia="宋体" w:cs="宋体"/>
          <w:b w:val="0"/>
          <w:color w:val="auto"/>
          <w:kern w:val="2"/>
          <w:sz w:val="24"/>
          <w:szCs w:val="24"/>
          <w:highlight w:val="none"/>
          <w:lang w:val="zh-CN"/>
        </w:rPr>
        <w:t>份，若有缺失、无效或者不符合</w:t>
      </w:r>
      <w:r>
        <w:rPr>
          <w:rFonts w:hint="eastAsia" w:ascii="宋体" w:hAnsi="宋体" w:cs="宋体"/>
          <w:b w:val="0"/>
          <w:color w:val="auto"/>
          <w:kern w:val="2"/>
          <w:sz w:val="24"/>
          <w:szCs w:val="24"/>
          <w:highlight w:val="none"/>
          <w:lang w:val="zh-CN"/>
        </w:rPr>
        <w:t>磋商文件</w:t>
      </w:r>
      <w:r>
        <w:rPr>
          <w:rFonts w:hint="eastAsia" w:ascii="宋体" w:hAnsi="宋体" w:eastAsia="宋体" w:cs="宋体"/>
          <w:b w:val="0"/>
          <w:color w:val="auto"/>
          <w:kern w:val="2"/>
          <w:sz w:val="24"/>
          <w:szCs w:val="24"/>
          <w:highlight w:val="none"/>
          <w:lang w:val="zh-CN"/>
        </w:rPr>
        <w:t>要求，将导致其投标被拒绝。</w:t>
      </w:r>
    </w:p>
    <w:p w14:paraId="094FAEE6">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2、</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按照</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须知正文部分前附表规定上传电子</w:t>
      </w:r>
      <w:r>
        <w:rPr>
          <w:rFonts w:hint="eastAsia" w:ascii="宋体" w:hAnsi="宋体" w:cs="宋体"/>
          <w:b w:val="0"/>
          <w:color w:val="auto"/>
          <w:kern w:val="2"/>
          <w:sz w:val="24"/>
          <w:szCs w:val="24"/>
          <w:highlight w:val="none"/>
          <w:lang w:val="zh-CN"/>
        </w:rPr>
        <w:t>响应文件</w:t>
      </w:r>
      <w:r>
        <w:rPr>
          <w:rFonts w:hint="eastAsia" w:ascii="宋体" w:hAnsi="宋体" w:eastAsia="宋体" w:cs="宋体"/>
          <w:b w:val="0"/>
          <w:color w:val="auto"/>
          <w:kern w:val="2"/>
          <w:sz w:val="24"/>
          <w:szCs w:val="24"/>
          <w:highlight w:val="none"/>
          <w:lang w:val="zh-CN"/>
        </w:rPr>
        <w:t>和递交纸质版文件</w:t>
      </w:r>
      <w:r>
        <w:rPr>
          <w:rFonts w:hint="eastAsia" w:ascii="宋体" w:hAnsi="宋体" w:eastAsia="宋体" w:cs="宋体"/>
          <w:b w:val="0"/>
          <w:color w:val="auto"/>
          <w:kern w:val="2"/>
          <w:sz w:val="24"/>
          <w:szCs w:val="24"/>
          <w:highlight w:val="none"/>
          <w:lang w:val="en-US" w:eastAsia="zh-CN"/>
        </w:rPr>
        <w:t xml:space="preserve"> </w:t>
      </w:r>
      <w:r>
        <w:rPr>
          <w:rFonts w:hint="eastAsia" w:ascii="宋体" w:hAnsi="宋体" w:eastAsia="宋体" w:cs="宋体"/>
          <w:b w:val="0"/>
          <w:color w:val="auto"/>
          <w:kern w:val="2"/>
          <w:sz w:val="24"/>
          <w:szCs w:val="24"/>
          <w:highlight w:val="none"/>
          <w:lang w:val="zh-CN"/>
        </w:rPr>
        <w:t>。</w:t>
      </w:r>
    </w:p>
    <w:p w14:paraId="134C7DEC">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3、如果要求提交的资格证明文件需要进行年检，但在投标时因当地有关管理部门尚未开展年检工作，使</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不能提交经年检的资格文件，</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应提交当地相关管理机关出具的有效证明文件。</w:t>
      </w:r>
    </w:p>
    <w:p w14:paraId="167F627F">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4、</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提交的全部文件均须按</w:t>
      </w:r>
      <w:r>
        <w:rPr>
          <w:rFonts w:hint="eastAsia" w:ascii="宋体" w:hAnsi="宋体" w:cs="宋体"/>
          <w:b w:val="0"/>
          <w:color w:val="auto"/>
          <w:kern w:val="2"/>
          <w:sz w:val="24"/>
          <w:szCs w:val="24"/>
          <w:highlight w:val="none"/>
          <w:lang w:val="zh-CN"/>
        </w:rPr>
        <w:t>磋商文件</w:t>
      </w:r>
      <w:r>
        <w:rPr>
          <w:rFonts w:hint="eastAsia" w:ascii="宋体" w:hAnsi="宋体" w:eastAsia="宋体" w:cs="宋体"/>
          <w:b w:val="0"/>
          <w:color w:val="auto"/>
          <w:kern w:val="2"/>
          <w:sz w:val="24"/>
          <w:szCs w:val="24"/>
          <w:highlight w:val="none"/>
          <w:lang w:val="zh-CN"/>
        </w:rPr>
        <w:t>的规定有效签署和加盖公章。</w:t>
      </w:r>
    </w:p>
    <w:p w14:paraId="1C31A65D">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en-US" w:eastAsia="zh-CN"/>
        </w:rPr>
        <w:t>5</w:t>
      </w:r>
      <w:r>
        <w:rPr>
          <w:rFonts w:hint="eastAsia" w:ascii="宋体" w:hAnsi="宋体" w:eastAsia="宋体" w:cs="宋体"/>
          <w:b w:val="0"/>
          <w:color w:val="auto"/>
          <w:kern w:val="2"/>
          <w:sz w:val="24"/>
          <w:szCs w:val="24"/>
          <w:highlight w:val="none"/>
          <w:lang w:val="zh-CN"/>
        </w:rPr>
        <w:t>、</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应按照《</w:t>
      </w:r>
      <w:r>
        <w:rPr>
          <w:rFonts w:hint="eastAsia" w:ascii="宋体" w:hAnsi="宋体" w:cs="宋体"/>
          <w:b w:val="0"/>
          <w:color w:val="auto"/>
          <w:kern w:val="2"/>
          <w:sz w:val="24"/>
          <w:szCs w:val="24"/>
          <w:highlight w:val="none"/>
          <w:lang w:val="zh-CN"/>
        </w:rPr>
        <w:t>响应文件</w:t>
      </w:r>
      <w:r>
        <w:rPr>
          <w:rFonts w:hint="eastAsia" w:ascii="宋体" w:hAnsi="宋体" w:eastAsia="宋体" w:cs="宋体"/>
          <w:b w:val="0"/>
          <w:color w:val="auto"/>
          <w:kern w:val="2"/>
          <w:sz w:val="24"/>
          <w:szCs w:val="24"/>
          <w:highlight w:val="none"/>
          <w:lang w:val="zh-CN"/>
        </w:rPr>
        <w:t>构成、要求及格式》编制</w:t>
      </w:r>
      <w:r>
        <w:rPr>
          <w:rFonts w:hint="eastAsia" w:ascii="宋体" w:hAnsi="宋体" w:cs="宋体"/>
          <w:b w:val="0"/>
          <w:color w:val="auto"/>
          <w:kern w:val="2"/>
          <w:sz w:val="24"/>
          <w:szCs w:val="24"/>
          <w:highlight w:val="none"/>
          <w:lang w:val="zh-CN"/>
        </w:rPr>
        <w:t>响应文件</w:t>
      </w:r>
      <w:r>
        <w:rPr>
          <w:rFonts w:hint="eastAsia" w:ascii="宋体" w:hAnsi="宋体" w:eastAsia="宋体" w:cs="宋体"/>
          <w:b w:val="0"/>
          <w:color w:val="auto"/>
          <w:kern w:val="2"/>
          <w:sz w:val="24"/>
          <w:szCs w:val="24"/>
          <w:highlight w:val="none"/>
          <w:lang w:val="zh-CN"/>
        </w:rPr>
        <w:t>，既便于</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自己进行审核，又便于评标委员会评审时能够快速、准确的查阅。</w:t>
      </w:r>
    </w:p>
    <w:p w14:paraId="2A59F8FE">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en-US" w:eastAsia="zh-CN"/>
        </w:rPr>
        <w:t>6</w:t>
      </w:r>
      <w:r>
        <w:rPr>
          <w:rFonts w:hint="eastAsia" w:ascii="宋体" w:hAnsi="宋体" w:eastAsia="宋体" w:cs="宋体"/>
          <w:b w:val="0"/>
          <w:color w:val="auto"/>
          <w:kern w:val="2"/>
          <w:sz w:val="24"/>
          <w:szCs w:val="24"/>
          <w:highlight w:val="none"/>
          <w:lang w:val="zh-CN"/>
        </w:rPr>
        <w:t>、评标委员会将根据</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提交的文件资料和自己的判断，决定</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履行合同的合格性及能力。</w:t>
      </w:r>
    </w:p>
    <w:p w14:paraId="2F70F49F">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en-US" w:eastAsia="zh-CN"/>
        </w:rPr>
        <w:t>7</w:t>
      </w:r>
      <w:r>
        <w:rPr>
          <w:rFonts w:hint="eastAsia" w:ascii="宋体" w:hAnsi="宋体" w:eastAsia="宋体" w:cs="宋体"/>
          <w:b w:val="0"/>
          <w:color w:val="auto"/>
          <w:kern w:val="2"/>
          <w:sz w:val="24"/>
          <w:szCs w:val="24"/>
          <w:highlight w:val="none"/>
          <w:lang w:val="zh-CN"/>
        </w:rPr>
        <w:t>、</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须对所提交全部文件材料</w:t>
      </w:r>
      <w:r>
        <w:rPr>
          <w:rFonts w:hint="eastAsia" w:ascii="宋体" w:hAnsi="宋体" w:eastAsia="宋体" w:cs="宋体"/>
          <w:b w:val="0"/>
          <w:color w:val="auto"/>
          <w:kern w:val="2"/>
          <w:sz w:val="24"/>
          <w:szCs w:val="24"/>
          <w:highlight w:val="none"/>
          <w:lang w:val="en-US" w:eastAsia="zh-CN"/>
        </w:rPr>
        <w:t>真实性、</w:t>
      </w:r>
      <w:r>
        <w:rPr>
          <w:rFonts w:hint="eastAsia" w:ascii="宋体" w:hAnsi="宋体" w:eastAsia="宋体" w:cs="宋体"/>
          <w:b w:val="0"/>
          <w:color w:val="auto"/>
          <w:kern w:val="2"/>
          <w:sz w:val="24"/>
          <w:szCs w:val="24"/>
          <w:highlight w:val="none"/>
          <w:lang w:val="zh-CN"/>
        </w:rPr>
        <w:t>有效性</w:t>
      </w:r>
      <w:r>
        <w:rPr>
          <w:rFonts w:hint="eastAsia" w:ascii="宋体" w:hAnsi="宋体" w:eastAsia="宋体" w:cs="宋体"/>
          <w:b w:val="0"/>
          <w:color w:val="auto"/>
          <w:kern w:val="2"/>
          <w:sz w:val="24"/>
          <w:szCs w:val="24"/>
          <w:highlight w:val="none"/>
          <w:lang w:val="en-US" w:eastAsia="zh-CN"/>
        </w:rPr>
        <w:t>负责</w:t>
      </w:r>
      <w:r>
        <w:rPr>
          <w:rFonts w:hint="eastAsia" w:ascii="宋体" w:hAnsi="宋体" w:eastAsia="宋体" w:cs="宋体"/>
          <w:b w:val="0"/>
          <w:color w:val="auto"/>
          <w:kern w:val="2"/>
          <w:sz w:val="24"/>
          <w:szCs w:val="24"/>
          <w:highlight w:val="none"/>
          <w:lang w:val="zh-CN"/>
        </w:rPr>
        <w:t>，并提供保证证明材料真实性、有效性的书面声明或承诺，否则，其</w:t>
      </w:r>
      <w:r>
        <w:rPr>
          <w:rFonts w:hint="eastAsia" w:ascii="宋体" w:hAnsi="宋体" w:cs="宋体"/>
          <w:b w:val="0"/>
          <w:color w:val="auto"/>
          <w:kern w:val="2"/>
          <w:sz w:val="24"/>
          <w:szCs w:val="24"/>
          <w:highlight w:val="none"/>
          <w:lang w:val="zh-CN"/>
        </w:rPr>
        <w:t>响应文件</w:t>
      </w:r>
      <w:r>
        <w:rPr>
          <w:rFonts w:hint="eastAsia" w:ascii="宋体" w:hAnsi="宋体" w:eastAsia="宋体" w:cs="宋体"/>
          <w:b w:val="0"/>
          <w:color w:val="auto"/>
          <w:kern w:val="2"/>
          <w:sz w:val="24"/>
          <w:szCs w:val="24"/>
          <w:highlight w:val="none"/>
          <w:lang w:val="zh-CN"/>
        </w:rPr>
        <w:t>按废标处理。</w:t>
      </w:r>
    </w:p>
    <w:p w14:paraId="7134E4E3">
      <w:pPr>
        <w:widowControl w:val="0"/>
        <w:autoSpaceDE w:val="0"/>
        <w:autoSpaceDN w:val="0"/>
        <w:adjustRightInd w:val="0"/>
        <w:spacing w:line="360" w:lineRule="auto"/>
        <w:ind w:firstLine="482"/>
        <w:jc w:val="both"/>
        <w:rPr>
          <w:rFonts w:hint="eastAsia" w:ascii="宋体" w:hAnsi="宋体" w:eastAsia="宋体" w:cs="宋体"/>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en-US" w:eastAsia="zh-CN"/>
        </w:rPr>
        <w:t>8、</w:t>
      </w:r>
      <w:r>
        <w:rPr>
          <w:rFonts w:hint="eastAsia" w:ascii="宋体" w:hAnsi="宋体" w:eastAsia="宋体" w:cs="宋体"/>
          <w:b w:val="0"/>
          <w:color w:val="auto"/>
          <w:kern w:val="2"/>
          <w:sz w:val="24"/>
          <w:szCs w:val="24"/>
          <w:highlight w:val="none"/>
          <w:lang w:val="zh-CN"/>
        </w:rPr>
        <w:t>本项目采用电子化招标投标，</w:t>
      </w:r>
      <w:r>
        <w:rPr>
          <w:rFonts w:hint="eastAsia" w:ascii="宋体" w:hAnsi="宋体" w:cs="宋体"/>
          <w:b w:val="0"/>
          <w:color w:val="auto"/>
          <w:kern w:val="2"/>
          <w:sz w:val="24"/>
          <w:szCs w:val="24"/>
          <w:highlight w:val="none"/>
          <w:lang w:val="zh-CN"/>
        </w:rPr>
        <w:t>供应商</w:t>
      </w:r>
      <w:r>
        <w:rPr>
          <w:rFonts w:hint="eastAsia" w:ascii="宋体" w:hAnsi="宋体" w:eastAsia="宋体" w:cs="宋体"/>
          <w:b w:val="0"/>
          <w:color w:val="auto"/>
          <w:kern w:val="2"/>
          <w:sz w:val="24"/>
          <w:szCs w:val="24"/>
          <w:highlight w:val="none"/>
          <w:lang w:val="zh-CN"/>
        </w:rPr>
        <w:t>严格按照政采云平台电子交易全流程要求进行投标。</w:t>
      </w:r>
    </w:p>
    <w:p w14:paraId="1E7C0CC2">
      <w:pPr>
        <w:rPr>
          <w:rFonts w:ascii="宋体" w:hAnsi="宋体" w:eastAsia="宋体" w:cs="宋体"/>
          <w:color w:val="auto"/>
          <w:spacing w:val="5"/>
          <w:sz w:val="35"/>
          <w:szCs w:val="35"/>
          <w:highlight w:val="none"/>
        </w:rPr>
      </w:pPr>
      <w:r>
        <w:rPr>
          <w:rFonts w:ascii="宋体" w:hAnsi="宋体" w:eastAsia="宋体" w:cs="宋体"/>
          <w:color w:val="auto"/>
          <w:spacing w:val="5"/>
          <w:sz w:val="35"/>
          <w:szCs w:val="35"/>
          <w:highlight w:val="none"/>
        </w:rPr>
        <w:br w:type="page"/>
      </w:r>
    </w:p>
    <w:p w14:paraId="6596A442">
      <w:pPr>
        <w:spacing w:before="42" w:line="224" w:lineRule="auto"/>
        <w:jc w:val="right"/>
        <w:rPr>
          <w:rFonts w:ascii="宋体" w:hAnsi="宋体" w:eastAsia="宋体" w:cs="宋体"/>
          <w:color w:val="auto"/>
          <w:sz w:val="35"/>
          <w:szCs w:val="35"/>
          <w:highlight w:val="none"/>
        </w:rPr>
      </w:pPr>
      <w:r>
        <w:rPr>
          <w:rFonts w:ascii="宋体" w:hAnsi="宋体" w:eastAsia="宋体" w:cs="宋体"/>
          <w:color w:val="auto"/>
          <w:spacing w:val="5"/>
          <w:sz w:val="35"/>
          <w:szCs w:val="35"/>
          <w:highlight w:val="none"/>
        </w:rPr>
        <w:t>正本或副本</w:t>
      </w:r>
    </w:p>
    <w:p w14:paraId="5F76E3A4">
      <w:pPr>
        <w:pStyle w:val="5"/>
        <w:rPr>
          <w:color w:val="auto"/>
          <w:highlight w:val="none"/>
        </w:rPr>
      </w:pPr>
    </w:p>
    <w:p w14:paraId="1E1F41A3">
      <w:pPr>
        <w:pStyle w:val="5"/>
        <w:rPr>
          <w:color w:val="auto"/>
          <w:highlight w:val="none"/>
        </w:rPr>
      </w:pPr>
    </w:p>
    <w:p w14:paraId="7FE4D65E">
      <w:pPr>
        <w:pStyle w:val="5"/>
        <w:rPr>
          <w:color w:val="auto"/>
          <w:highlight w:val="none"/>
        </w:rPr>
      </w:pPr>
    </w:p>
    <w:p w14:paraId="00079028">
      <w:pPr>
        <w:pStyle w:val="5"/>
        <w:rPr>
          <w:color w:val="auto"/>
          <w:highlight w:val="none"/>
        </w:rPr>
      </w:pPr>
    </w:p>
    <w:p w14:paraId="4694C7C6">
      <w:pPr>
        <w:pStyle w:val="5"/>
        <w:spacing w:line="241" w:lineRule="auto"/>
        <w:rPr>
          <w:color w:val="auto"/>
          <w:highlight w:val="none"/>
        </w:rPr>
      </w:pPr>
    </w:p>
    <w:p w14:paraId="4C825474">
      <w:pPr>
        <w:pStyle w:val="5"/>
        <w:spacing w:line="241" w:lineRule="auto"/>
        <w:rPr>
          <w:color w:val="auto"/>
          <w:highlight w:val="none"/>
        </w:rPr>
      </w:pPr>
    </w:p>
    <w:p w14:paraId="5D81938A">
      <w:pPr>
        <w:tabs>
          <w:tab w:val="left" w:pos="1998"/>
        </w:tabs>
        <w:spacing w:before="114" w:line="720" w:lineRule="auto"/>
        <w:ind w:left="2785" w:right="590" w:hanging="2594"/>
        <w:rPr>
          <w:rFonts w:ascii="宋体" w:hAnsi="宋体" w:eastAsia="宋体" w:cs="宋体"/>
          <w:b/>
          <w:bCs/>
          <w:color w:val="auto"/>
          <w:spacing w:val="9"/>
          <w:sz w:val="35"/>
          <w:szCs w:val="35"/>
          <w:highlight w:val="none"/>
        </w:rPr>
      </w:pPr>
      <w:r>
        <w:rPr>
          <w:rFonts w:ascii="宋体" w:hAnsi="宋体" w:eastAsia="宋体" w:cs="宋体"/>
          <w:color w:val="auto"/>
          <w:sz w:val="35"/>
          <w:szCs w:val="35"/>
          <w:highlight w:val="none"/>
          <w:u w:val="single" w:color="auto"/>
        </w:rPr>
        <w:tab/>
      </w:r>
      <w:r>
        <w:rPr>
          <w:rFonts w:ascii="宋体" w:hAnsi="宋体" w:eastAsia="宋体" w:cs="宋体"/>
          <w:b/>
          <w:bCs/>
          <w:color w:val="auto"/>
          <w:spacing w:val="9"/>
          <w:sz w:val="35"/>
          <w:szCs w:val="35"/>
          <w:highlight w:val="none"/>
        </w:rPr>
        <w:t>（项目名称</w:t>
      </w:r>
      <w:r>
        <w:rPr>
          <w:rFonts w:ascii="宋体" w:hAnsi="宋体" w:eastAsia="宋体" w:cs="宋体"/>
          <w:b/>
          <w:bCs/>
          <w:color w:val="auto"/>
          <w:spacing w:val="-15"/>
          <w:sz w:val="35"/>
          <w:szCs w:val="35"/>
          <w:highlight w:val="none"/>
        </w:rPr>
        <w:t>）（</w:t>
      </w:r>
      <w:r>
        <w:rPr>
          <w:rFonts w:ascii="宋体" w:hAnsi="宋体" w:eastAsia="宋体" w:cs="宋体"/>
          <w:b/>
          <w:bCs/>
          <w:color w:val="auto"/>
          <w:spacing w:val="9"/>
          <w:sz w:val="35"/>
          <w:szCs w:val="35"/>
          <w:highlight w:val="none"/>
        </w:rPr>
        <w:t>标段名称）</w:t>
      </w:r>
      <w:bookmarkStart w:id="32" w:name="bookmark11"/>
      <w:bookmarkEnd w:id="32"/>
    </w:p>
    <w:p w14:paraId="096153F1">
      <w:pPr>
        <w:tabs>
          <w:tab w:val="left" w:pos="1998"/>
        </w:tabs>
        <w:spacing w:before="114" w:line="720" w:lineRule="auto"/>
        <w:ind w:right="590"/>
        <w:jc w:val="center"/>
        <w:outlineLvl w:val="2"/>
        <w:rPr>
          <w:rFonts w:ascii="宋体" w:hAnsi="宋体" w:eastAsia="宋体" w:cs="宋体"/>
          <w:color w:val="auto"/>
          <w:sz w:val="71"/>
          <w:szCs w:val="71"/>
          <w:highlight w:val="none"/>
        </w:rPr>
      </w:pPr>
      <w:r>
        <w:rPr>
          <w:rFonts w:ascii="宋体" w:hAnsi="宋体" w:eastAsia="宋体" w:cs="宋体"/>
          <w:b/>
          <w:bCs/>
          <w:color w:val="auto"/>
          <w:spacing w:val="-12"/>
          <w:sz w:val="71"/>
          <w:szCs w:val="71"/>
          <w:highlight w:val="none"/>
        </w:rPr>
        <w:t>响应文件</w:t>
      </w:r>
    </w:p>
    <w:p w14:paraId="089ADEE9">
      <w:pPr>
        <w:spacing w:before="60" w:line="219" w:lineRule="auto"/>
        <w:ind w:left="3430"/>
        <w:rPr>
          <w:rFonts w:ascii="宋体" w:hAnsi="宋体" w:eastAsia="宋体" w:cs="宋体"/>
          <w:color w:val="auto"/>
          <w:sz w:val="30"/>
          <w:szCs w:val="30"/>
          <w:highlight w:val="none"/>
        </w:rPr>
      </w:pPr>
      <w:r>
        <w:rPr>
          <w:rFonts w:ascii="宋体" w:hAnsi="宋体" w:eastAsia="宋体" w:cs="宋体"/>
          <w:color w:val="auto"/>
          <w:spacing w:val="-3"/>
          <w:sz w:val="30"/>
          <w:szCs w:val="30"/>
          <w:highlight w:val="none"/>
        </w:rPr>
        <w:t>招标编号：</w:t>
      </w:r>
    </w:p>
    <w:p w14:paraId="437ED95D">
      <w:pPr>
        <w:pStyle w:val="5"/>
        <w:spacing w:line="249" w:lineRule="auto"/>
        <w:rPr>
          <w:color w:val="auto"/>
          <w:highlight w:val="none"/>
        </w:rPr>
      </w:pPr>
    </w:p>
    <w:p w14:paraId="4563D1F9">
      <w:pPr>
        <w:pStyle w:val="5"/>
        <w:spacing w:line="249" w:lineRule="auto"/>
        <w:rPr>
          <w:color w:val="auto"/>
          <w:highlight w:val="none"/>
        </w:rPr>
      </w:pPr>
    </w:p>
    <w:p w14:paraId="318C734B">
      <w:pPr>
        <w:pStyle w:val="5"/>
        <w:spacing w:line="249" w:lineRule="auto"/>
        <w:rPr>
          <w:color w:val="auto"/>
          <w:highlight w:val="none"/>
        </w:rPr>
      </w:pPr>
    </w:p>
    <w:p w14:paraId="3B3646AE">
      <w:pPr>
        <w:pStyle w:val="5"/>
        <w:spacing w:line="249" w:lineRule="auto"/>
        <w:rPr>
          <w:color w:val="auto"/>
          <w:highlight w:val="none"/>
        </w:rPr>
      </w:pPr>
    </w:p>
    <w:p w14:paraId="10DF2F99">
      <w:pPr>
        <w:pStyle w:val="5"/>
        <w:spacing w:line="250" w:lineRule="auto"/>
        <w:rPr>
          <w:color w:val="auto"/>
          <w:highlight w:val="none"/>
        </w:rPr>
      </w:pPr>
    </w:p>
    <w:p w14:paraId="07C067F6">
      <w:pPr>
        <w:pStyle w:val="5"/>
        <w:spacing w:line="250" w:lineRule="auto"/>
        <w:rPr>
          <w:color w:val="auto"/>
          <w:highlight w:val="none"/>
        </w:rPr>
      </w:pPr>
    </w:p>
    <w:p w14:paraId="3B80EABE">
      <w:pPr>
        <w:pStyle w:val="5"/>
        <w:spacing w:line="250" w:lineRule="auto"/>
        <w:rPr>
          <w:color w:val="auto"/>
          <w:highlight w:val="none"/>
        </w:rPr>
      </w:pPr>
    </w:p>
    <w:p w14:paraId="024EFD4C">
      <w:pPr>
        <w:pStyle w:val="5"/>
        <w:spacing w:line="250" w:lineRule="auto"/>
        <w:rPr>
          <w:color w:val="auto"/>
          <w:highlight w:val="none"/>
        </w:rPr>
      </w:pPr>
    </w:p>
    <w:p w14:paraId="6864876C">
      <w:pPr>
        <w:pStyle w:val="5"/>
        <w:spacing w:line="250" w:lineRule="auto"/>
        <w:rPr>
          <w:color w:val="auto"/>
          <w:highlight w:val="none"/>
        </w:rPr>
      </w:pPr>
    </w:p>
    <w:p w14:paraId="18894937">
      <w:pPr>
        <w:pStyle w:val="5"/>
        <w:spacing w:line="250" w:lineRule="auto"/>
        <w:rPr>
          <w:color w:val="auto"/>
          <w:highlight w:val="none"/>
        </w:rPr>
      </w:pPr>
    </w:p>
    <w:p w14:paraId="1B1E3677">
      <w:pPr>
        <w:pStyle w:val="5"/>
        <w:spacing w:line="250" w:lineRule="auto"/>
        <w:rPr>
          <w:color w:val="auto"/>
          <w:highlight w:val="none"/>
        </w:rPr>
      </w:pPr>
    </w:p>
    <w:p w14:paraId="45CAE625">
      <w:pPr>
        <w:pStyle w:val="5"/>
        <w:spacing w:line="250" w:lineRule="auto"/>
        <w:rPr>
          <w:color w:val="auto"/>
          <w:highlight w:val="none"/>
        </w:rPr>
      </w:pPr>
    </w:p>
    <w:p w14:paraId="6EAAE240">
      <w:pPr>
        <w:spacing w:before="91" w:line="219" w:lineRule="auto"/>
        <w:ind w:left="1110"/>
        <w:rPr>
          <w:rFonts w:hint="eastAsia" w:ascii="宋体" w:hAnsi="宋体" w:eastAsia="宋体" w:cs="宋体"/>
          <w:color w:val="auto"/>
          <w:sz w:val="28"/>
          <w:szCs w:val="28"/>
          <w:highlight w:val="none"/>
          <w:lang w:eastAsia="zh-CN"/>
        </w:rPr>
      </w:pPr>
      <w:r>
        <w:rPr>
          <w:rFonts w:hint="eastAsia" w:ascii="宋体" w:hAnsi="宋体" w:cs="宋体"/>
          <w:b/>
          <w:bCs/>
          <w:color w:val="auto"/>
          <w:spacing w:val="14"/>
          <w:sz w:val="28"/>
          <w:szCs w:val="28"/>
          <w:highlight w:val="none"/>
          <w:lang w:eastAsia="zh-CN"/>
        </w:rPr>
        <w:t>供应商</w:t>
      </w:r>
      <w:r>
        <w:rPr>
          <w:rFonts w:ascii="宋体" w:hAnsi="宋体" w:eastAsia="宋体" w:cs="宋体"/>
          <w:b/>
          <w:bCs/>
          <w:color w:val="auto"/>
          <w:spacing w:val="-31"/>
          <w:sz w:val="28"/>
          <w:szCs w:val="28"/>
          <w:highlight w:val="none"/>
        </w:rPr>
        <w:t>：</w:t>
      </w:r>
      <w:r>
        <w:rPr>
          <w:rFonts w:hint="eastAsia" w:ascii="宋体" w:hAnsi="宋体" w:cs="宋体"/>
          <w:b/>
          <w:bCs/>
          <w:color w:val="auto"/>
          <w:spacing w:val="-31"/>
          <w:sz w:val="28"/>
          <w:szCs w:val="28"/>
          <w:highlight w:val="none"/>
          <w:u w:val="single"/>
          <w:lang w:val="en-US" w:eastAsia="zh-CN"/>
        </w:rPr>
        <w:t xml:space="preserve">                   </w:t>
      </w:r>
      <w:r>
        <w:rPr>
          <w:rFonts w:ascii="宋体" w:hAnsi="宋体" w:eastAsia="宋体" w:cs="宋体"/>
          <w:b/>
          <w:bCs/>
          <w:color w:val="auto"/>
          <w:spacing w:val="-31"/>
          <w:sz w:val="28"/>
          <w:szCs w:val="28"/>
          <w:highlight w:val="none"/>
          <w:u w:val="single" w:color="auto"/>
        </w:rPr>
        <w:t>（</w:t>
      </w:r>
      <w:r>
        <w:rPr>
          <w:rFonts w:ascii="宋体" w:hAnsi="宋体" w:eastAsia="宋体" w:cs="宋体"/>
          <w:b/>
          <w:bCs/>
          <w:color w:val="auto"/>
          <w:spacing w:val="14"/>
          <w:sz w:val="28"/>
          <w:szCs w:val="28"/>
          <w:highlight w:val="none"/>
          <w:u w:val="single" w:color="auto"/>
        </w:rPr>
        <w:t>盖章）</w:t>
      </w:r>
    </w:p>
    <w:p w14:paraId="12FC7178">
      <w:pPr>
        <w:spacing w:before="212" w:line="219" w:lineRule="auto"/>
        <w:ind w:left="582"/>
        <w:rPr>
          <w:rFonts w:hint="eastAsia" w:ascii="宋体" w:hAnsi="宋体" w:eastAsia="宋体" w:cs="宋体"/>
          <w:color w:val="auto"/>
          <w:sz w:val="28"/>
          <w:szCs w:val="28"/>
          <w:highlight w:val="none"/>
          <w:lang w:eastAsia="zh-CN"/>
        </w:rPr>
      </w:pPr>
      <w:r>
        <w:rPr>
          <w:rFonts w:ascii="宋体" w:hAnsi="宋体" w:eastAsia="宋体" w:cs="宋体"/>
          <w:b/>
          <w:bCs/>
          <w:color w:val="auto"/>
          <w:spacing w:val="13"/>
          <w:sz w:val="28"/>
          <w:szCs w:val="28"/>
          <w:highlight w:val="none"/>
        </w:rPr>
        <w:t>法定代表人或其委托代理人</w:t>
      </w:r>
      <w:r>
        <w:rPr>
          <w:rFonts w:ascii="宋体" w:hAnsi="宋体" w:eastAsia="宋体" w:cs="宋体"/>
          <w:b/>
          <w:bCs/>
          <w:color w:val="auto"/>
          <w:spacing w:val="-22"/>
          <w:sz w:val="28"/>
          <w:szCs w:val="28"/>
          <w:highlight w:val="none"/>
        </w:rPr>
        <w:t>：</w:t>
      </w:r>
      <w:r>
        <w:rPr>
          <w:rFonts w:hint="eastAsia" w:ascii="宋体" w:hAnsi="宋体" w:cs="宋体"/>
          <w:b/>
          <w:bCs/>
          <w:color w:val="auto"/>
          <w:spacing w:val="-22"/>
          <w:sz w:val="28"/>
          <w:szCs w:val="28"/>
          <w:highlight w:val="none"/>
          <w:u w:val="single"/>
          <w:lang w:val="en-US" w:eastAsia="zh-CN"/>
        </w:rPr>
        <w:t xml:space="preserve">           </w:t>
      </w:r>
      <w:r>
        <w:rPr>
          <w:rFonts w:ascii="宋体" w:hAnsi="宋体" w:eastAsia="宋体" w:cs="宋体"/>
          <w:b/>
          <w:bCs/>
          <w:color w:val="auto"/>
          <w:spacing w:val="-22"/>
          <w:sz w:val="28"/>
          <w:szCs w:val="28"/>
          <w:highlight w:val="none"/>
          <w:u w:val="single" w:color="auto"/>
        </w:rPr>
        <w:t>（</w:t>
      </w:r>
      <w:r>
        <w:rPr>
          <w:rFonts w:ascii="宋体" w:hAnsi="宋体" w:eastAsia="宋体" w:cs="宋体"/>
          <w:b/>
          <w:bCs/>
          <w:color w:val="auto"/>
          <w:spacing w:val="13"/>
          <w:sz w:val="28"/>
          <w:szCs w:val="28"/>
          <w:highlight w:val="none"/>
          <w:u w:val="single" w:color="auto"/>
        </w:rPr>
        <w:t>签字或盖章）</w:t>
      </w:r>
    </w:p>
    <w:p w14:paraId="0DAA71FF">
      <w:pPr>
        <w:spacing w:before="210" w:line="220" w:lineRule="auto"/>
        <w:ind w:left="2690"/>
        <w:rPr>
          <w:rFonts w:ascii="宋体" w:hAnsi="宋体" w:eastAsia="宋体" w:cs="宋体"/>
          <w:color w:val="auto"/>
          <w:sz w:val="28"/>
          <w:szCs w:val="28"/>
          <w:highlight w:val="none"/>
        </w:rPr>
      </w:pPr>
      <w:r>
        <w:rPr>
          <w:rFonts w:ascii="宋体" w:hAnsi="宋体" w:eastAsia="宋体" w:cs="宋体"/>
          <w:b/>
          <w:bCs/>
          <w:color w:val="auto"/>
          <w:spacing w:val="-13"/>
          <w:sz w:val="28"/>
          <w:szCs w:val="28"/>
          <w:highlight w:val="none"/>
        </w:rPr>
        <w:t>年月日</w:t>
      </w:r>
    </w:p>
    <w:p w14:paraId="1933594D">
      <w:pPr>
        <w:spacing w:line="220" w:lineRule="auto"/>
        <w:rPr>
          <w:rFonts w:ascii="宋体" w:hAnsi="宋体" w:eastAsia="宋体" w:cs="宋体"/>
          <w:color w:val="auto"/>
          <w:sz w:val="28"/>
          <w:szCs w:val="28"/>
          <w:highlight w:val="none"/>
        </w:rPr>
        <w:sectPr>
          <w:footerReference r:id="rId17" w:type="default"/>
          <w:pgSz w:w="11906" w:h="16839"/>
          <w:pgMar w:top="1403" w:right="1418" w:bottom="1417" w:left="1785" w:header="0" w:footer="780" w:gutter="0"/>
          <w:pgNumType w:fmt="decimal"/>
          <w:cols w:space="720" w:num="1"/>
        </w:sectPr>
      </w:pPr>
    </w:p>
    <w:p w14:paraId="02FAE02F">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目录</w:t>
      </w:r>
    </w:p>
    <w:p w14:paraId="13C1F1AF">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rPr>
      </w:pPr>
    </w:p>
    <w:p w14:paraId="5B6D740F">
      <w:pPr>
        <w:pStyle w:val="5"/>
        <w:spacing w:line="336" w:lineRule="auto"/>
        <w:rPr>
          <w:color w:val="auto"/>
          <w:highlight w:val="none"/>
        </w:rPr>
      </w:pPr>
    </w:p>
    <w:p w14:paraId="297D1B26">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、投标函及投标函附录</w:t>
      </w:r>
    </w:p>
    <w:p w14:paraId="0E4969EC">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、法定代表人身份证明</w:t>
      </w:r>
    </w:p>
    <w:p w14:paraId="08B31D43">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、授权委托书</w:t>
      </w:r>
    </w:p>
    <w:p w14:paraId="6AA7D92B">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、开标一览表</w:t>
      </w:r>
    </w:p>
    <w:p w14:paraId="333FAF81">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、投标报价明细表</w:t>
      </w:r>
    </w:p>
    <w:p w14:paraId="3CAED64C">
      <w:pPr>
        <w:keepNext w:val="0"/>
        <w:keepLines w:val="0"/>
        <w:pageBreakBefore w:val="0"/>
        <w:widowControl w:val="0"/>
        <w:tabs>
          <w:tab w:val="left" w:pos="1365"/>
        </w:tabs>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、商务条款偏离表</w:t>
      </w:r>
    </w:p>
    <w:p w14:paraId="402EB57A">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、服务响应及偏离表</w:t>
      </w:r>
    </w:p>
    <w:p w14:paraId="2FF1460F">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供应商资格证明文件</w:t>
      </w:r>
    </w:p>
    <w:p w14:paraId="67B9C6DF">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基本情况</w:t>
      </w:r>
    </w:p>
    <w:p w14:paraId="5CD3EB3E">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十</w:t>
      </w:r>
      <w:r>
        <w:rPr>
          <w:rFonts w:hint="eastAsia" w:ascii="宋体" w:hAnsi="宋体" w:eastAsia="宋体" w:cs="宋体"/>
          <w:color w:val="auto"/>
          <w:sz w:val="24"/>
          <w:szCs w:val="24"/>
          <w:highlight w:val="none"/>
        </w:rPr>
        <w:t>、投标保证金</w:t>
      </w:r>
    </w:p>
    <w:p w14:paraId="30B50B7E">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十一</w:t>
      </w:r>
      <w:r>
        <w:rPr>
          <w:rFonts w:hint="eastAsia" w:ascii="宋体" w:hAnsi="宋体" w:eastAsia="宋体" w:cs="宋体"/>
          <w:color w:val="auto"/>
          <w:sz w:val="24"/>
          <w:szCs w:val="24"/>
          <w:highlight w:val="none"/>
        </w:rPr>
        <w:t>、确保服务质量承诺书</w:t>
      </w:r>
    </w:p>
    <w:p w14:paraId="6F99D04C">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十二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中小企业声明函（服务）</w:t>
      </w:r>
    </w:p>
    <w:p w14:paraId="10BA43A1">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b/>
          <w:color w:val="auto"/>
          <w:sz w:val="32"/>
          <w:szCs w:val="32"/>
          <w:highlight w:val="none"/>
        </w:rPr>
      </w:pPr>
      <w:r>
        <w:rPr>
          <w:rFonts w:hint="eastAsia" w:ascii="宋体" w:hAnsi="宋体" w:eastAsia="宋体" w:cs="宋体"/>
          <w:color w:val="auto"/>
          <w:sz w:val="24"/>
          <w:szCs w:val="24"/>
          <w:highlight w:val="none"/>
          <w:lang w:val="en-US" w:eastAsia="zh-CN"/>
        </w:rPr>
        <w:t>十三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认为需要提供的其他材料</w:t>
      </w:r>
    </w:p>
    <w:p w14:paraId="7FCAFADD">
      <w:pPr>
        <w:spacing w:before="195" w:line="227" w:lineRule="auto"/>
        <w:ind w:left="1"/>
        <w:rPr>
          <w:rFonts w:ascii="宋体" w:hAnsi="宋体" w:eastAsia="宋体" w:cs="宋体"/>
          <w:color w:val="auto"/>
          <w:sz w:val="20"/>
          <w:szCs w:val="20"/>
          <w:highlight w:val="none"/>
        </w:rPr>
      </w:pPr>
    </w:p>
    <w:p w14:paraId="2BBB0C11">
      <w:pPr>
        <w:spacing w:line="227" w:lineRule="auto"/>
        <w:rPr>
          <w:rFonts w:ascii="宋体" w:hAnsi="宋体" w:eastAsia="宋体" w:cs="宋体"/>
          <w:color w:val="auto"/>
          <w:sz w:val="20"/>
          <w:szCs w:val="20"/>
          <w:highlight w:val="none"/>
        </w:rPr>
        <w:sectPr>
          <w:footerReference r:id="rId18" w:type="default"/>
          <w:pgSz w:w="11906" w:h="16839"/>
          <w:pgMar w:top="1406" w:right="1785" w:bottom="942" w:left="1425" w:header="0" w:footer="780" w:gutter="0"/>
          <w:pgNumType w:fmt="decimal"/>
          <w:cols w:space="720" w:num="1"/>
        </w:sectPr>
      </w:pPr>
    </w:p>
    <w:p w14:paraId="1B13AD54">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一</w:t>
      </w:r>
      <w:r>
        <w:rPr>
          <w:rFonts w:hint="eastAsia" w:ascii="宋体" w:hAnsi="宋体" w:eastAsia="宋体" w:cs="宋体"/>
          <w:b/>
          <w:color w:val="auto"/>
          <w:sz w:val="32"/>
          <w:szCs w:val="32"/>
          <w:highlight w:val="none"/>
        </w:rPr>
        <w:t>、投标函及投标函附表</w:t>
      </w:r>
    </w:p>
    <w:p w14:paraId="13E3218E">
      <w:pPr>
        <w:keepNext w:val="0"/>
        <w:keepLines w:val="0"/>
        <w:pageBreakBefore w:val="0"/>
        <w:widowControl w:val="0"/>
        <w:tabs>
          <w:tab w:val="left" w:pos="1365"/>
        </w:tabs>
        <w:kinsoku/>
        <w:wordWrap w:val="0"/>
        <w:overflowPunct/>
        <w:topLinePunct w:val="0"/>
        <w:autoSpaceDE/>
        <w:autoSpaceDN/>
        <w:bidi w:val="0"/>
        <w:spacing w:line="360" w:lineRule="auto"/>
        <w:jc w:val="left"/>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lang w:val="en-US" w:eastAsia="zh-CN"/>
        </w:rPr>
        <w:t>一</w:t>
      </w:r>
      <w:r>
        <w:rPr>
          <w:rFonts w:hint="eastAsia" w:ascii="宋体" w:hAnsi="宋体" w:eastAsia="宋体" w:cs="宋体"/>
          <w:b/>
          <w:color w:val="auto"/>
          <w:sz w:val="28"/>
          <w:szCs w:val="28"/>
          <w:highlight w:val="none"/>
        </w:rPr>
        <w:t>）投标函</w:t>
      </w:r>
    </w:p>
    <w:p w14:paraId="15489925">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val="en-US" w:eastAsia="zh-CN"/>
        </w:rPr>
        <w:t>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（采购人名称）</w:t>
      </w:r>
    </w:p>
    <w:p w14:paraId="3B810B54">
      <w:pPr>
        <w:keepNext w:val="0"/>
        <w:keepLines w:val="0"/>
        <w:pageBreakBefore w:val="0"/>
        <w:widowControl w:val="0"/>
        <w:kinsoku/>
        <w:wordWrap w:val="0"/>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val="en-US" w:eastAsia="zh-CN"/>
        </w:rPr>
        <w:t>正式</w:t>
      </w:r>
      <w:r>
        <w:rPr>
          <w:rFonts w:hint="eastAsia" w:ascii="宋体" w:hAnsi="宋体" w:eastAsia="宋体" w:cs="宋体"/>
          <w:color w:val="auto"/>
          <w:sz w:val="24"/>
          <w:szCs w:val="24"/>
          <w:highlight w:val="none"/>
        </w:rPr>
        <w:t>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（姓名和职务）</w:t>
      </w:r>
      <w:r>
        <w:rPr>
          <w:rFonts w:hint="eastAsia" w:ascii="宋体" w:hAnsi="宋体" w:eastAsia="宋体" w:cs="宋体"/>
          <w:color w:val="auto"/>
          <w:sz w:val="24"/>
          <w:szCs w:val="24"/>
          <w:highlight w:val="none"/>
          <w:lang w:val="en-US" w:eastAsia="zh-CN"/>
        </w:rPr>
        <w:t>为我方代表，参加贵方组织的招标的有关活动，并对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none"/>
        </w:rPr>
        <w:t>（项目名称及</w:t>
      </w:r>
      <w:r>
        <w:rPr>
          <w:rFonts w:hint="eastAsia" w:ascii="宋体" w:hAnsi="宋体" w:eastAsia="宋体" w:cs="宋体"/>
          <w:color w:val="auto"/>
          <w:sz w:val="24"/>
          <w:szCs w:val="24"/>
          <w:highlight w:val="none"/>
          <w:u w:val="none"/>
          <w:lang w:val="en-US" w:eastAsia="zh-CN"/>
        </w:rPr>
        <w:t>项目</w:t>
      </w:r>
      <w:r>
        <w:rPr>
          <w:rFonts w:hint="eastAsia" w:ascii="宋体" w:hAnsi="宋体" w:eastAsia="宋体" w:cs="宋体"/>
          <w:color w:val="auto"/>
          <w:sz w:val="24"/>
          <w:szCs w:val="24"/>
          <w:highlight w:val="none"/>
          <w:u w:val="none"/>
        </w:rPr>
        <w:t>编号）</w:t>
      </w:r>
      <w:r>
        <w:rPr>
          <w:rFonts w:hint="eastAsia" w:ascii="宋体" w:hAnsi="宋体" w:eastAsia="宋体" w:cs="宋体"/>
          <w:color w:val="auto"/>
          <w:sz w:val="24"/>
          <w:szCs w:val="24"/>
          <w:highlight w:val="none"/>
          <w:u w:val="none"/>
          <w:lang w:val="en-US" w:eastAsia="zh-CN"/>
        </w:rPr>
        <w:t>进行投标，现</w:t>
      </w:r>
      <w:r>
        <w:rPr>
          <w:rFonts w:hint="eastAsia" w:ascii="宋体" w:hAnsi="宋体" w:eastAsia="宋体" w:cs="宋体"/>
          <w:color w:val="auto"/>
          <w:sz w:val="24"/>
          <w:szCs w:val="24"/>
          <w:highlight w:val="none"/>
        </w:rPr>
        <w:t>已按</w:t>
      </w:r>
      <w:r>
        <w:rPr>
          <w:rFonts w:hint="eastAsia" w:ascii="宋体" w:hAnsi="宋体" w:cs="宋体"/>
          <w:color w:val="auto"/>
          <w:sz w:val="24"/>
          <w:szCs w:val="24"/>
          <w:highlight w:val="none"/>
          <w:lang w:eastAsia="zh-CN"/>
        </w:rPr>
        <w:t>磋商文件</w:t>
      </w:r>
      <w:r>
        <w:rPr>
          <w:rFonts w:hint="eastAsia" w:ascii="宋体" w:hAnsi="宋体" w:eastAsia="宋体" w:cs="宋体"/>
          <w:color w:val="auto"/>
          <w:sz w:val="24"/>
          <w:szCs w:val="24"/>
          <w:highlight w:val="none"/>
        </w:rPr>
        <w:t>要求上传提交</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并保证所提供的全部文件是真实的、有效的和准确的</w:t>
      </w:r>
      <w:r>
        <w:rPr>
          <w:rFonts w:hint="eastAsia" w:ascii="宋体" w:hAnsi="宋体" w:eastAsia="宋体" w:cs="宋体"/>
          <w:color w:val="auto"/>
          <w:sz w:val="24"/>
          <w:szCs w:val="24"/>
          <w:highlight w:val="none"/>
        </w:rPr>
        <w:t>。</w:t>
      </w:r>
    </w:p>
    <w:p w14:paraId="21918989">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为此</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我方</w:t>
      </w:r>
      <w:r>
        <w:rPr>
          <w:rFonts w:hint="eastAsia" w:ascii="宋体" w:hAnsi="宋体" w:eastAsia="宋体" w:cs="宋体"/>
          <w:color w:val="auto"/>
          <w:sz w:val="24"/>
          <w:szCs w:val="24"/>
          <w:highlight w:val="none"/>
          <w:lang w:val="zh-CN"/>
        </w:rPr>
        <w:t>同意如下：</w:t>
      </w:r>
    </w:p>
    <w:p w14:paraId="4E1C90B9">
      <w:pPr>
        <w:keepNext w:val="0"/>
        <w:keepLines w:val="0"/>
        <w:pageBreakBefore w:val="0"/>
        <w:widowControl w:val="0"/>
        <w:tabs>
          <w:tab w:val="left" w:pos="8175"/>
        </w:tabs>
        <w:kinsoku/>
        <w:wordWrap w:val="0"/>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1.按</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lang w:val="en-US" w:eastAsia="zh-CN"/>
        </w:rPr>
        <w:t>本次采购项目</w:t>
      </w:r>
      <w:r>
        <w:rPr>
          <w:rFonts w:hint="eastAsia" w:ascii="宋体" w:hAnsi="宋体" w:eastAsia="宋体" w:cs="宋体"/>
          <w:color w:val="auto"/>
          <w:sz w:val="24"/>
          <w:szCs w:val="24"/>
          <w:highlight w:val="none"/>
          <w:lang w:val="zh-CN"/>
        </w:rPr>
        <w:t>服务的投标报价</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。服务期限</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w:t>
      </w:r>
    </w:p>
    <w:p w14:paraId="55629521">
      <w:pPr>
        <w:keepNext w:val="0"/>
        <w:keepLines w:val="0"/>
        <w:pageBreakBefore w:val="0"/>
        <w:widowControl w:val="0"/>
        <w:tabs>
          <w:tab w:val="left" w:pos="8175"/>
        </w:tabs>
        <w:kinsoku/>
        <w:wordWrap w:val="0"/>
        <w:overflowPunct/>
        <w:topLinePunct w:val="0"/>
        <w:autoSpaceDE/>
        <w:autoSpaceDN/>
        <w:bidi w:val="0"/>
        <w:adjustRightIn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2.如果我方中标，我</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lang w:val="zh-CN"/>
        </w:rPr>
        <w:t>保证</w:t>
      </w:r>
      <w:r>
        <w:rPr>
          <w:rFonts w:hint="eastAsia" w:ascii="宋体" w:hAnsi="宋体" w:eastAsia="宋体" w:cs="宋体"/>
          <w:color w:val="auto"/>
          <w:sz w:val="24"/>
          <w:szCs w:val="24"/>
          <w:highlight w:val="none"/>
          <w:lang w:val="en-US" w:eastAsia="zh-CN"/>
        </w:rPr>
        <w:t>忠诚地执行双方所签订的合同，并承担合同规定的责任和义务。</w:t>
      </w:r>
    </w:p>
    <w:p w14:paraId="60B87086">
      <w:pPr>
        <w:keepNext w:val="0"/>
        <w:keepLines w:val="0"/>
        <w:pageBreakBefore w:val="0"/>
        <w:widowControl w:val="0"/>
        <w:kinsoku/>
        <w:wordWrap w:val="0"/>
        <w:overflowPunct/>
        <w:topLinePunct w:val="0"/>
        <w:autoSpaceDE/>
        <w:autoSpaceDN/>
        <w:bidi w:val="0"/>
        <w:adjustRightInd w:val="0"/>
        <w:spacing w:line="360" w:lineRule="auto"/>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3.我方人民币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元的投标保证金与本</w:t>
      </w:r>
      <w:r>
        <w:rPr>
          <w:rFonts w:hint="eastAsia" w:ascii="宋体" w:hAnsi="宋体" w:cs="宋体"/>
          <w:color w:val="auto"/>
          <w:sz w:val="24"/>
          <w:szCs w:val="24"/>
          <w:highlight w:val="none"/>
          <w:lang w:val="zh-CN"/>
        </w:rPr>
        <w:t>响应文件</w:t>
      </w:r>
      <w:r>
        <w:rPr>
          <w:rFonts w:hint="eastAsia" w:ascii="宋体" w:hAnsi="宋体" w:eastAsia="宋体" w:cs="宋体"/>
          <w:color w:val="auto"/>
          <w:sz w:val="24"/>
          <w:szCs w:val="24"/>
          <w:highlight w:val="none"/>
          <w:lang w:val="zh-CN"/>
        </w:rPr>
        <w:t>同时提交。</w:t>
      </w:r>
    </w:p>
    <w:p w14:paraId="6847CAF2">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4.如果我方中标，我方保证按照</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规定提交履约保证金，承担履约责任，</w:t>
      </w:r>
      <w:r>
        <w:rPr>
          <w:rFonts w:hint="eastAsia" w:ascii="宋体" w:hAnsi="宋体" w:eastAsia="宋体" w:cs="宋体"/>
          <w:color w:val="auto"/>
          <w:sz w:val="24"/>
          <w:szCs w:val="24"/>
          <w:highlight w:val="none"/>
        </w:rPr>
        <w:t>保证按时签定合同并于合同签字生效后立即开始依合同要求履行相关义务。</w:t>
      </w:r>
    </w:p>
    <w:p w14:paraId="364E7503">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5.我们已详细阅读了全部</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，包括</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的修改、补充文件、参考资料及有关的附件，我们接受</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的全部条款和条件，</w:t>
      </w:r>
      <w:r>
        <w:rPr>
          <w:rFonts w:hint="eastAsia" w:ascii="宋体" w:hAnsi="宋体" w:eastAsia="宋体" w:cs="宋体"/>
          <w:color w:val="auto"/>
          <w:sz w:val="24"/>
          <w:szCs w:val="24"/>
          <w:highlight w:val="none"/>
        </w:rPr>
        <w:t>并严格按照</w:t>
      </w:r>
      <w:r>
        <w:rPr>
          <w:rFonts w:hint="eastAsia" w:ascii="宋体" w:hAnsi="宋体" w:cs="宋体"/>
          <w:color w:val="auto"/>
          <w:sz w:val="24"/>
          <w:szCs w:val="24"/>
          <w:highlight w:val="none"/>
          <w:lang w:eastAsia="zh-CN"/>
        </w:rPr>
        <w:t>磋商文件</w:t>
      </w:r>
      <w:r>
        <w:rPr>
          <w:rFonts w:hint="eastAsia" w:ascii="宋体" w:hAnsi="宋体" w:eastAsia="宋体" w:cs="宋体"/>
          <w:color w:val="auto"/>
          <w:sz w:val="24"/>
          <w:szCs w:val="24"/>
          <w:highlight w:val="none"/>
        </w:rPr>
        <w:t>要求编制投标书和履行一切必要手续</w:t>
      </w:r>
      <w:r>
        <w:rPr>
          <w:rFonts w:hint="eastAsia" w:ascii="宋体" w:hAnsi="宋体" w:eastAsia="宋体" w:cs="宋体"/>
          <w:color w:val="auto"/>
          <w:sz w:val="24"/>
          <w:szCs w:val="24"/>
          <w:highlight w:val="none"/>
          <w:lang w:eastAsia="zh-CN"/>
        </w:rPr>
        <w:t>，如因未实质性响应</w:t>
      </w:r>
      <w:r>
        <w:rPr>
          <w:rFonts w:hint="eastAsia" w:ascii="宋体" w:hAnsi="宋体" w:cs="宋体"/>
          <w:color w:val="auto"/>
          <w:sz w:val="24"/>
          <w:szCs w:val="24"/>
          <w:highlight w:val="none"/>
          <w:lang w:eastAsia="zh-CN"/>
        </w:rPr>
        <w:t>磋商文件</w:t>
      </w:r>
      <w:r>
        <w:rPr>
          <w:rFonts w:hint="eastAsia" w:ascii="宋体" w:hAnsi="宋体" w:eastAsia="宋体" w:cs="宋体"/>
          <w:color w:val="auto"/>
          <w:sz w:val="24"/>
          <w:szCs w:val="24"/>
          <w:highlight w:val="none"/>
          <w:lang w:eastAsia="zh-CN"/>
        </w:rPr>
        <w:t>造成无效投标的后果愿自行承担</w:t>
      </w:r>
      <w:r>
        <w:rPr>
          <w:rFonts w:hint="eastAsia" w:ascii="宋体" w:hAnsi="宋体" w:eastAsia="宋体" w:cs="宋体"/>
          <w:color w:val="auto"/>
          <w:sz w:val="24"/>
          <w:szCs w:val="24"/>
          <w:highlight w:val="none"/>
        </w:rPr>
        <w:t>。</w:t>
      </w:r>
    </w:p>
    <w:p w14:paraId="1B2AD585">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6.我们对</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关于时限、程序方面的规定没有异议，保证按照</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规定的时限和程序参加投标活动。</w:t>
      </w:r>
    </w:p>
    <w:p w14:paraId="36DEB8F9">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7.我们同意在供应商须知规定的</w:t>
      </w:r>
      <w:r>
        <w:rPr>
          <w:rFonts w:hint="eastAsia" w:ascii="宋体" w:hAnsi="宋体" w:eastAsia="宋体" w:cs="宋体"/>
          <w:color w:val="auto"/>
          <w:sz w:val="24"/>
          <w:szCs w:val="24"/>
          <w:highlight w:val="none"/>
        </w:rPr>
        <w:t>开标时间及上传递交</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lang w:val="zh-CN"/>
        </w:rPr>
        <w:t>起遵循本投标书，并在供应商须知规定的投标有效期满之前均具有约束力。</w:t>
      </w:r>
    </w:p>
    <w:p w14:paraId="03330073">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8.我们如果在规定的投标有效期内撤回投标，则你方可不予退还我们的投标保证金。</w:t>
      </w:r>
    </w:p>
    <w:p w14:paraId="1A849D37">
      <w:pPr>
        <w:bidi w:val="0"/>
        <w:spacing w:line="36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9.我</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lang w:val="zh-CN"/>
        </w:rPr>
        <w:t>保证向你方提供你方可能要求的与本投标有关的任何证据或证明资料真实有效，投标有效期内如发现提供虚假证明资料，我方承诺愿意承担因此导致的废标、被列入政府采购黑名单、不予退还投标保证金等后果，并承担相应的法律责任。</w:t>
      </w:r>
    </w:p>
    <w:p w14:paraId="18035CAE">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10.我们完全理解你方不一定要接受最低报价的投标或收到的任何投标。</w:t>
      </w:r>
    </w:p>
    <w:p w14:paraId="4D92A046">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11.本投标自开标之日起</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天内有效。</w:t>
      </w:r>
    </w:p>
    <w:p w14:paraId="6EE5057B">
      <w:pPr>
        <w:keepNext w:val="0"/>
        <w:keepLines w:val="0"/>
        <w:pageBreakBefore w:val="0"/>
        <w:widowControl w:val="0"/>
        <w:tabs>
          <w:tab w:val="left" w:pos="709"/>
        </w:tabs>
        <w:kinsoku/>
        <w:wordWrap w:val="0"/>
        <w:overflowPunct/>
        <w:topLinePunct w:val="0"/>
        <w:autoSpaceDE/>
        <w:autoSpaceDN/>
        <w:bidi w:val="0"/>
        <w:adjustRightInd w:val="0"/>
        <w:spacing w:line="360" w:lineRule="auto"/>
        <w:ind w:firstLine="482"/>
        <w:textAlignment w:val="auto"/>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12.我方保证严格遵守《中华人民共和国政府采购法》的有关规定，若有下列情形之一的，我方将被处不予退还投标保证金，列入不良行为记录名单，在一至三年内禁止参加政府采购活动，并予以公告：</w:t>
      </w:r>
    </w:p>
    <w:p w14:paraId="102BF480">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）提供虚假材料谋取中标、成交的；</w:t>
      </w:r>
    </w:p>
    <w:p w14:paraId="6BE83C20">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）采取不正当手段诋毁、排挤其他供应商的；</w:t>
      </w:r>
    </w:p>
    <w:p w14:paraId="62FFA6C7">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）与其他供应商、招标机构或者采购单位人员或者其他有关人员恶意串通的；</w:t>
      </w:r>
    </w:p>
    <w:p w14:paraId="2E54BF81">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）向评标委员会成员、招标机构或者采购单位人员或者其他有关人员行贿或者提供其他不正当利益的；</w:t>
      </w:r>
    </w:p>
    <w:p w14:paraId="20BA516F">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）被评定中标后无正当理由不与采购人或者采购代理机构订立合同，或者中标后不按</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和中标供应商的</w:t>
      </w:r>
      <w:r>
        <w:rPr>
          <w:rFonts w:hint="eastAsia" w:ascii="宋体" w:hAnsi="宋体" w:cs="宋体"/>
          <w:color w:val="auto"/>
          <w:sz w:val="24"/>
          <w:szCs w:val="24"/>
          <w:highlight w:val="none"/>
          <w:lang w:val="zh-CN"/>
        </w:rPr>
        <w:t>响应文件</w:t>
      </w:r>
      <w:r>
        <w:rPr>
          <w:rFonts w:hint="eastAsia" w:ascii="宋体" w:hAnsi="宋体" w:eastAsia="宋体" w:cs="宋体"/>
          <w:color w:val="auto"/>
          <w:sz w:val="24"/>
          <w:szCs w:val="24"/>
          <w:highlight w:val="none"/>
          <w:lang w:val="zh-CN"/>
        </w:rPr>
        <w:t>订立合同，或者与采购人另行订立背离合同实质性内容的协议的；</w:t>
      </w:r>
    </w:p>
    <w:p w14:paraId="5B4308BD">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）将中标项目转让给他人或者将中标项目分包给他人的；</w:t>
      </w:r>
    </w:p>
    <w:p w14:paraId="76689881">
      <w:pPr>
        <w:keepNext w:val="0"/>
        <w:keepLines w:val="0"/>
        <w:pageBreakBefore w:val="0"/>
        <w:widowControl w:val="0"/>
        <w:kinsoku/>
        <w:wordWrap w:val="0"/>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）签订合同后拒绝履行合同义务的；</w:t>
      </w:r>
    </w:p>
    <w:p w14:paraId="56AA6038">
      <w:pPr>
        <w:keepNext w:val="0"/>
        <w:keepLines w:val="0"/>
        <w:pageBreakBefore w:val="0"/>
        <w:widowControl w:val="0"/>
        <w:kinsoku/>
        <w:wordWrap w:val="0"/>
        <w:overflowPunct/>
        <w:topLinePunct w:val="0"/>
        <w:autoSpaceDE/>
        <w:autoSpaceDN/>
        <w:bidi w:val="0"/>
        <w:adjustRightInd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）拒绝有关部门监督检查或提供虚假情况的。</w:t>
      </w:r>
    </w:p>
    <w:p w14:paraId="109D4984">
      <w:pPr>
        <w:keepNext w:val="0"/>
        <w:keepLines w:val="0"/>
        <w:pageBreakBefore w:val="0"/>
        <w:widowControl w:val="0"/>
        <w:kinsoku/>
        <w:wordWrap w:val="0"/>
        <w:overflowPunct/>
        <w:topLinePunct w:val="0"/>
        <w:autoSpaceDE/>
        <w:autoSpaceDN/>
        <w:bidi w:val="0"/>
        <w:spacing w:line="480" w:lineRule="auto"/>
        <w:rPr>
          <w:rFonts w:hint="eastAsia" w:ascii="宋体" w:hAnsi="宋体" w:eastAsia="宋体" w:cs="宋体"/>
          <w:color w:val="auto"/>
          <w:sz w:val="24"/>
          <w:szCs w:val="24"/>
          <w:highlight w:val="none"/>
        </w:rPr>
      </w:pPr>
    </w:p>
    <w:p w14:paraId="4679C781">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（盖单位章）</w:t>
      </w:r>
    </w:p>
    <w:p w14:paraId="600FFE5D">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（签字）</w:t>
      </w:r>
    </w:p>
    <w:p w14:paraId="3AD3DCA9">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    址：</w:t>
      </w:r>
      <w:r>
        <w:rPr>
          <w:rFonts w:hint="eastAsia" w:ascii="宋体" w:hAnsi="宋体" w:eastAsia="宋体" w:cs="宋体"/>
          <w:color w:val="auto"/>
          <w:kern w:val="0"/>
          <w:sz w:val="24"/>
          <w:szCs w:val="24"/>
          <w:highlight w:val="none"/>
          <w:u w:val="single"/>
        </w:rPr>
        <w:t xml:space="preserve">                                   </w:t>
      </w:r>
    </w:p>
    <w:p w14:paraId="370A46B2">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    话：</w:t>
      </w:r>
      <w:r>
        <w:rPr>
          <w:rFonts w:hint="eastAsia" w:ascii="宋体" w:hAnsi="宋体" w:eastAsia="宋体" w:cs="宋体"/>
          <w:color w:val="auto"/>
          <w:kern w:val="0"/>
          <w:sz w:val="24"/>
          <w:szCs w:val="24"/>
          <w:highlight w:val="none"/>
          <w:u w:val="single"/>
        </w:rPr>
        <w:t xml:space="preserve">                                   </w:t>
      </w:r>
    </w:p>
    <w:p w14:paraId="7A601E3F">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    真：</w:t>
      </w:r>
      <w:r>
        <w:rPr>
          <w:rFonts w:hint="eastAsia" w:ascii="宋体" w:hAnsi="宋体" w:eastAsia="宋体" w:cs="宋体"/>
          <w:color w:val="auto"/>
          <w:kern w:val="0"/>
          <w:sz w:val="24"/>
          <w:szCs w:val="24"/>
          <w:highlight w:val="none"/>
          <w:u w:val="single"/>
        </w:rPr>
        <w:t xml:space="preserve">                                   </w:t>
      </w:r>
    </w:p>
    <w:p w14:paraId="0F814C01">
      <w:pPr>
        <w:keepNext w:val="0"/>
        <w:keepLines w:val="0"/>
        <w:pageBreakBefore w:val="0"/>
        <w:widowControl w:val="0"/>
        <w:kinsoku/>
        <w:wordWrap w:val="0"/>
        <w:overflowPunct/>
        <w:topLinePunct w:val="0"/>
        <w:autoSpaceDE/>
        <w:autoSpaceDN/>
        <w:bidi w:val="0"/>
        <w:spacing w:line="480" w:lineRule="auto"/>
        <w:ind w:firstLine="2760" w:firstLineChars="11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邮政编码：</w:t>
      </w:r>
      <w:r>
        <w:rPr>
          <w:rFonts w:hint="eastAsia" w:ascii="宋体" w:hAnsi="宋体" w:eastAsia="宋体" w:cs="宋体"/>
          <w:color w:val="auto"/>
          <w:kern w:val="0"/>
          <w:sz w:val="24"/>
          <w:szCs w:val="24"/>
          <w:highlight w:val="none"/>
          <w:u w:val="single"/>
        </w:rPr>
        <w:t xml:space="preserve">                                   </w:t>
      </w:r>
    </w:p>
    <w:p w14:paraId="6FEA535D">
      <w:pPr>
        <w:keepNext w:val="0"/>
        <w:keepLines w:val="0"/>
        <w:pageBreakBefore w:val="0"/>
        <w:widowControl w:val="0"/>
        <w:kinsoku/>
        <w:wordWrap w:val="0"/>
        <w:overflowPunct/>
        <w:topLinePunct w:val="0"/>
        <w:autoSpaceDE/>
        <w:autoSpaceDN/>
        <w:bidi w:val="0"/>
        <w:spacing w:line="480" w:lineRule="auto"/>
        <w:ind w:firstLine="2250"/>
        <w:jc w:val="right"/>
        <w:rPr>
          <w:rFonts w:hint="eastAsia" w:ascii="宋体" w:hAnsi="宋体" w:eastAsia="宋体" w:cs="宋体"/>
          <w:b/>
          <w:color w:val="auto"/>
          <w:sz w:val="32"/>
          <w:szCs w:val="32"/>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55C44E9F">
      <w:pPr>
        <w:keepNext w:val="0"/>
        <w:keepLines w:val="0"/>
        <w:pageBreakBefore w:val="0"/>
        <w:widowControl w:val="0"/>
        <w:numPr>
          <w:ilvl w:val="0"/>
          <w:numId w:val="3"/>
        </w:numPr>
        <w:tabs>
          <w:tab w:val="left" w:pos="1365"/>
        </w:tabs>
        <w:kinsoku/>
        <w:wordWrap w:val="0"/>
        <w:overflowPunct/>
        <w:topLinePunct w:val="0"/>
        <w:autoSpaceDE/>
        <w:autoSpaceDN/>
        <w:bidi w:val="0"/>
        <w:spacing w:line="360" w:lineRule="auto"/>
        <w:jc w:val="left"/>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28"/>
          <w:szCs w:val="28"/>
          <w:highlight w:val="none"/>
        </w:rPr>
        <w:t>投标函附录</w:t>
      </w:r>
    </w:p>
    <w:tbl>
      <w:tblPr>
        <w:tblStyle w:val="14"/>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2784"/>
        <w:gridCol w:w="4794"/>
      </w:tblGrid>
      <w:tr w14:paraId="2CAEB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59B98F96">
            <w:pPr>
              <w:wordWrap w:val="0"/>
              <w:spacing w:line="44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p>
        </w:tc>
        <w:tc>
          <w:tcPr>
            <w:tcW w:w="2784" w:type="dxa"/>
            <w:noWrap w:val="0"/>
            <w:vAlign w:val="center"/>
          </w:tcPr>
          <w:p w14:paraId="38D22D09">
            <w:pPr>
              <w:wordWrap w:val="0"/>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p>
        </w:tc>
        <w:tc>
          <w:tcPr>
            <w:tcW w:w="4794" w:type="dxa"/>
            <w:noWrap w:val="0"/>
            <w:vAlign w:val="center"/>
          </w:tcPr>
          <w:p w14:paraId="14A95F39">
            <w:pPr>
              <w:wordWrap w:val="0"/>
              <w:spacing w:line="440" w:lineRule="exact"/>
              <w:jc w:val="center"/>
              <w:rPr>
                <w:rFonts w:hint="eastAsia" w:ascii="宋体" w:hAnsi="宋体" w:eastAsia="宋体" w:cs="宋体"/>
                <w:b/>
                <w:color w:val="auto"/>
                <w:sz w:val="24"/>
                <w:szCs w:val="24"/>
                <w:highlight w:val="none"/>
                <w:lang w:val="en-US" w:eastAsia="zh-CN"/>
              </w:rPr>
            </w:pPr>
          </w:p>
        </w:tc>
      </w:tr>
      <w:tr w14:paraId="6B735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37C3D687">
            <w:pPr>
              <w:wordWrap w:val="0"/>
              <w:spacing w:line="44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w:t>
            </w:r>
          </w:p>
        </w:tc>
        <w:tc>
          <w:tcPr>
            <w:tcW w:w="2784" w:type="dxa"/>
            <w:noWrap w:val="0"/>
            <w:vAlign w:val="center"/>
          </w:tcPr>
          <w:p w14:paraId="3B854E09">
            <w:pPr>
              <w:wordWrap w:val="0"/>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p>
        </w:tc>
        <w:tc>
          <w:tcPr>
            <w:tcW w:w="4794" w:type="dxa"/>
            <w:noWrap w:val="0"/>
            <w:vAlign w:val="center"/>
          </w:tcPr>
          <w:p w14:paraId="75F9B41E">
            <w:pPr>
              <w:wordWrap w:val="0"/>
              <w:spacing w:line="440" w:lineRule="exact"/>
              <w:jc w:val="center"/>
              <w:rPr>
                <w:rFonts w:hint="eastAsia" w:ascii="宋体" w:hAnsi="宋体" w:eastAsia="宋体" w:cs="宋体"/>
                <w:b/>
                <w:color w:val="auto"/>
                <w:sz w:val="24"/>
                <w:szCs w:val="24"/>
                <w:highlight w:val="none"/>
                <w:lang w:val="en-US" w:eastAsia="zh-CN"/>
              </w:rPr>
            </w:pPr>
          </w:p>
        </w:tc>
      </w:tr>
      <w:tr w14:paraId="5152C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3914CD49">
            <w:pPr>
              <w:wordWrap w:val="0"/>
              <w:spacing w:line="44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p>
        </w:tc>
        <w:tc>
          <w:tcPr>
            <w:tcW w:w="2784" w:type="dxa"/>
            <w:noWrap w:val="0"/>
            <w:vAlign w:val="center"/>
          </w:tcPr>
          <w:p w14:paraId="2B05DE0F">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服务期限</w:t>
            </w:r>
          </w:p>
        </w:tc>
        <w:tc>
          <w:tcPr>
            <w:tcW w:w="4794" w:type="dxa"/>
            <w:noWrap w:val="0"/>
            <w:vAlign w:val="center"/>
          </w:tcPr>
          <w:p w14:paraId="75CE8ABB">
            <w:pPr>
              <w:wordWrap w:val="0"/>
              <w:spacing w:line="440" w:lineRule="exact"/>
              <w:jc w:val="center"/>
              <w:rPr>
                <w:rFonts w:hint="eastAsia" w:ascii="宋体" w:hAnsi="宋体" w:eastAsia="宋体" w:cs="宋体"/>
                <w:color w:val="auto"/>
                <w:sz w:val="24"/>
                <w:szCs w:val="24"/>
                <w:highlight w:val="none"/>
              </w:rPr>
            </w:pPr>
          </w:p>
        </w:tc>
      </w:tr>
      <w:tr w14:paraId="3D2C7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6CBF40F1">
            <w:pPr>
              <w:wordWrap w:val="0"/>
              <w:spacing w:line="44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2784" w:type="dxa"/>
            <w:noWrap w:val="0"/>
            <w:vAlign w:val="center"/>
          </w:tcPr>
          <w:p w14:paraId="16E342C8">
            <w:pPr>
              <w:wordWrap w:val="0"/>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服务地点</w:t>
            </w:r>
          </w:p>
        </w:tc>
        <w:tc>
          <w:tcPr>
            <w:tcW w:w="4794" w:type="dxa"/>
            <w:noWrap w:val="0"/>
            <w:vAlign w:val="center"/>
          </w:tcPr>
          <w:p w14:paraId="23CD269C">
            <w:pPr>
              <w:wordWrap w:val="0"/>
              <w:spacing w:line="440" w:lineRule="exact"/>
              <w:jc w:val="center"/>
              <w:rPr>
                <w:rFonts w:hint="eastAsia" w:ascii="宋体" w:hAnsi="宋体" w:eastAsia="宋体" w:cs="宋体"/>
                <w:color w:val="auto"/>
                <w:sz w:val="24"/>
                <w:szCs w:val="24"/>
                <w:highlight w:val="none"/>
              </w:rPr>
            </w:pPr>
          </w:p>
        </w:tc>
      </w:tr>
      <w:tr w14:paraId="63AD5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47E3A48B">
            <w:pPr>
              <w:wordWrap w:val="0"/>
              <w:spacing w:line="44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2784" w:type="dxa"/>
            <w:noWrap w:val="0"/>
            <w:vAlign w:val="center"/>
          </w:tcPr>
          <w:p w14:paraId="40262F6C">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标准</w:t>
            </w:r>
          </w:p>
        </w:tc>
        <w:tc>
          <w:tcPr>
            <w:tcW w:w="4794" w:type="dxa"/>
            <w:noWrap w:val="0"/>
            <w:vAlign w:val="center"/>
          </w:tcPr>
          <w:p w14:paraId="55F42611">
            <w:pPr>
              <w:wordWrap w:val="0"/>
              <w:spacing w:line="440" w:lineRule="exact"/>
              <w:rPr>
                <w:rFonts w:hint="eastAsia" w:ascii="宋体" w:hAnsi="宋体" w:eastAsia="宋体" w:cs="宋体"/>
                <w:color w:val="auto"/>
                <w:sz w:val="24"/>
                <w:szCs w:val="24"/>
                <w:highlight w:val="none"/>
              </w:rPr>
            </w:pPr>
          </w:p>
        </w:tc>
      </w:tr>
      <w:tr w14:paraId="069CB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980" w:type="dxa"/>
            <w:noWrap w:val="0"/>
            <w:vAlign w:val="center"/>
          </w:tcPr>
          <w:p w14:paraId="2D2B49C3">
            <w:pPr>
              <w:wordWrap w:val="0"/>
              <w:spacing w:line="44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2784" w:type="dxa"/>
            <w:noWrap w:val="0"/>
            <w:vAlign w:val="center"/>
          </w:tcPr>
          <w:p w14:paraId="775AC89C">
            <w:pPr>
              <w:wordWrap w:val="0"/>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投标报价</w:t>
            </w:r>
          </w:p>
        </w:tc>
        <w:tc>
          <w:tcPr>
            <w:tcW w:w="4794" w:type="dxa"/>
            <w:noWrap w:val="0"/>
            <w:vAlign w:val="center"/>
          </w:tcPr>
          <w:p w14:paraId="382355B0">
            <w:pPr>
              <w:wordWrap w:val="0"/>
              <w:spacing w:line="440" w:lineRule="exact"/>
              <w:jc w:val="left"/>
              <w:rPr>
                <w:rFonts w:hint="default"/>
                <w:color w:val="auto"/>
                <w:highlight w:val="none"/>
                <w:lang w:val="en-US" w:eastAsia="zh-CN"/>
              </w:rPr>
            </w:pPr>
          </w:p>
        </w:tc>
      </w:tr>
      <w:tr w14:paraId="7112D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484A753A">
            <w:pPr>
              <w:wordWrap w:val="0"/>
              <w:spacing w:line="44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w:t>
            </w:r>
          </w:p>
        </w:tc>
        <w:tc>
          <w:tcPr>
            <w:tcW w:w="2784" w:type="dxa"/>
            <w:noWrap w:val="0"/>
            <w:vAlign w:val="center"/>
          </w:tcPr>
          <w:p w14:paraId="39375CB8">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4794" w:type="dxa"/>
            <w:noWrap w:val="0"/>
            <w:vAlign w:val="center"/>
          </w:tcPr>
          <w:p w14:paraId="515AD996">
            <w:pPr>
              <w:wordWrap w:val="0"/>
              <w:spacing w:line="440" w:lineRule="exact"/>
              <w:jc w:val="center"/>
              <w:rPr>
                <w:rFonts w:hint="eastAsia" w:ascii="宋体" w:hAnsi="宋体" w:eastAsia="宋体" w:cs="宋体"/>
                <w:color w:val="auto"/>
                <w:sz w:val="24"/>
                <w:szCs w:val="24"/>
                <w:highlight w:val="none"/>
              </w:rPr>
            </w:pPr>
          </w:p>
        </w:tc>
      </w:tr>
      <w:tr w14:paraId="2F082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31828910">
            <w:pPr>
              <w:wordWrap w:val="0"/>
              <w:spacing w:line="44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w:t>
            </w:r>
          </w:p>
        </w:tc>
        <w:tc>
          <w:tcPr>
            <w:tcW w:w="2784" w:type="dxa"/>
            <w:noWrap w:val="0"/>
            <w:vAlign w:val="center"/>
          </w:tcPr>
          <w:p w14:paraId="0BE6EB99">
            <w:pPr>
              <w:wordWrap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备注</w:t>
            </w:r>
          </w:p>
        </w:tc>
        <w:tc>
          <w:tcPr>
            <w:tcW w:w="4794" w:type="dxa"/>
            <w:noWrap w:val="0"/>
            <w:vAlign w:val="center"/>
          </w:tcPr>
          <w:p w14:paraId="24183E1D">
            <w:pPr>
              <w:wordWrap w:val="0"/>
              <w:spacing w:line="440" w:lineRule="exact"/>
              <w:jc w:val="center"/>
              <w:rPr>
                <w:rFonts w:hint="eastAsia" w:ascii="宋体" w:hAnsi="宋体" w:eastAsia="宋体" w:cs="宋体"/>
                <w:color w:val="auto"/>
                <w:sz w:val="24"/>
                <w:szCs w:val="24"/>
                <w:highlight w:val="none"/>
              </w:rPr>
            </w:pPr>
          </w:p>
        </w:tc>
      </w:tr>
      <w:tr w14:paraId="34580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1D98A867">
            <w:pPr>
              <w:wordWrap w:val="0"/>
              <w:spacing w:line="44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9</w:t>
            </w:r>
          </w:p>
        </w:tc>
        <w:tc>
          <w:tcPr>
            <w:tcW w:w="2784" w:type="dxa"/>
            <w:noWrap w:val="0"/>
            <w:vAlign w:val="center"/>
          </w:tcPr>
          <w:p w14:paraId="4502E3FE">
            <w:pPr>
              <w:wordWrap w:val="0"/>
              <w:spacing w:line="440" w:lineRule="exact"/>
              <w:jc w:val="center"/>
              <w:rPr>
                <w:rFonts w:hint="eastAsia" w:ascii="宋体" w:hAnsi="宋体" w:eastAsia="宋体" w:cs="宋体"/>
                <w:color w:val="auto"/>
                <w:sz w:val="24"/>
                <w:szCs w:val="24"/>
                <w:highlight w:val="none"/>
              </w:rPr>
            </w:pPr>
          </w:p>
        </w:tc>
        <w:tc>
          <w:tcPr>
            <w:tcW w:w="4794" w:type="dxa"/>
            <w:noWrap w:val="0"/>
            <w:vAlign w:val="center"/>
          </w:tcPr>
          <w:p w14:paraId="33DBFD37">
            <w:pPr>
              <w:wordWrap w:val="0"/>
              <w:spacing w:line="440" w:lineRule="exact"/>
              <w:jc w:val="center"/>
              <w:rPr>
                <w:rFonts w:hint="eastAsia" w:ascii="宋体" w:hAnsi="宋体" w:eastAsia="宋体" w:cs="宋体"/>
                <w:color w:val="auto"/>
                <w:sz w:val="24"/>
                <w:szCs w:val="24"/>
                <w:highlight w:val="none"/>
              </w:rPr>
            </w:pPr>
          </w:p>
        </w:tc>
      </w:tr>
      <w:tr w14:paraId="41602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80" w:type="dxa"/>
            <w:noWrap w:val="0"/>
            <w:vAlign w:val="center"/>
          </w:tcPr>
          <w:p w14:paraId="5E0E09FE">
            <w:pPr>
              <w:wordWrap w:val="0"/>
              <w:spacing w:line="44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10</w:t>
            </w:r>
          </w:p>
        </w:tc>
        <w:tc>
          <w:tcPr>
            <w:tcW w:w="2784" w:type="dxa"/>
            <w:noWrap w:val="0"/>
            <w:vAlign w:val="center"/>
          </w:tcPr>
          <w:p w14:paraId="54905691">
            <w:pPr>
              <w:wordWrap w:val="0"/>
              <w:spacing w:line="440" w:lineRule="exact"/>
              <w:jc w:val="center"/>
              <w:rPr>
                <w:rFonts w:hint="eastAsia" w:ascii="宋体" w:hAnsi="宋体" w:eastAsia="宋体" w:cs="宋体"/>
                <w:color w:val="auto"/>
                <w:sz w:val="24"/>
                <w:szCs w:val="24"/>
                <w:highlight w:val="none"/>
                <w:lang w:val="en-US" w:eastAsia="zh-CN"/>
              </w:rPr>
            </w:pPr>
          </w:p>
        </w:tc>
        <w:tc>
          <w:tcPr>
            <w:tcW w:w="4794" w:type="dxa"/>
            <w:noWrap w:val="0"/>
            <w:vAlign w:val="center"/>
          </w:tcPr>
          <w:p w14:paraId="6D9160AD">
            <w:pPr>
              <w:wordWrap w:val="0"/>
              <w:spacing w:line="440" w:lineRule="exact"/>
              <w:jc w:val="center"/>
              <w:rPr>
                <w:rFonts w:hint="eastAsia" w:ascii="宋体" w:hAnsi="宋体" w:eastAsia="宋体" w:cs="宋体"/>
                <w:color w:val="auto"/>
                <w:sz w:val="24"/>
                <w:szCs w:val="24"/>
                <w:highlight w:val="none"/>
              </w:rPr>
            </w:pPr>
          </w:p>
        </w:tc>
      </w:tr>
    </w:tbl>
    <w:p w14:paraId="27E7B65F">
      <w:pPr>
        <w:keepNext w:val="0"/>
        <w:keepLines w:val="0"/>
        <w:pageBreakBefore w:val="0"/>
        <w:widowControl w:val="0"/>
        <w:kinsoku/>
        <w:wordWrap w:val="0"/>
        <w:overflowPunct/>
        <w:topLinePunct w:val="0"/>
        <w:autoSpaceDE/>
        <w:autoSpaceDN/>
        <w:bidi w:val="0"/>
        <w:spacing w:line="480" w:lineRule="exact"/>
        <w:rPr>
          <w:rFonts w:hint="eastAsia" w:ascii="宋体" w:hAnsi="宋体" w:eastAsia="宋体" w:cs="宋体"/>
          <w:b/>
          <w:color w:val="auto"/>
          <w:sz w:val="24"/>
          <w:szCs w:val="24"/>
          <w:highlight w:val="none"/>
        </w:rPr>
      </w:pPr>
    </w:p>
    <w:p w14:paraId="29165EEC">
      <w:pPr>
        <w:keepNext w:val="0"/>
        <w:keepLines w:val="0"/>
        <w:pageBreakBefore w:val="0"/>
        <w:widowControl w:val="0"/>
        <w:kinsoku/>
        <w:wordWrap w:val="0"/>
        <w:overflowPunct/>
        <w:topLinePunct w:val="0"/>
        <w:autoSpaceDE/>
        <w:autoSpaceDN/>
        <w:bidi w:val="0"/>
        <w:spacing w:line="480" w:lineRule="exact"/>
        <w:rPr>
          <w:rFonts w:hint="eastAsia" w:ascii="宋体" w:hAnsi="宋体" w:eastAsia="宋体" w:cs="宋体"/>
          <w:color w:val="auto"/>
          <w:sz w:val="24"/>
          <w:szCs w:val="24"/>
          <w:highlight w:val="none"/>
        </w:rPr>
      </w:pPr>
    </w:p>
    <w:p w14:paraId="20DB833E">
      <w:pPr>
        <w:keepNext w:val="0"/>
        <w:keepLines w:val="0"/>
        <w:pageBreakBefore w:val="0"/>
        <w:widowControl w:val="0"/>
        <w:kinsoku/>
        <w:wordWrap w:val="0"/>
        <w:overflowPunct/>
        <w:topLinePunct w:val="0"/>
        <w:autoSpaceDE/>
        <w:autoSpaceDN/>
        <w:bidi w:val="0"/>
        <w:spacing w:line="342" w:lineRule="exact"/>
        <w:rPr>
          <w:rFonts w:hint="eastAsia" w:ascii="宋体" w:hAnsi="宋体" w:eastAsia="宋体" w:cs="宋体"/>
          <w:color w:val="auto"/>
          <w:kern w:val="0"/>
          <w:szCs w:val="21"/>
          <w:highlight w:val="none"/>
        </w:rPr>
      </w:pPr>
    </w:p>
    <w:p w14:paraId="3ADAAA78">
      <w:pPr>
        <w:keepNext w:val="0"/>
        <w:keepLines w:val="0"/>
        <w:pageBreakBefore w:val="0"/>
        <w:widowControl w:val="0"/>
        <w:kinsoku/>
        <w:wordWrap w:val="0"/>
        <w:overflowPunct/>
        <w:topLinePunct w:val="0"/>
        <w:autoSpaceDE/>
        <w:autoSpaceDN/>
        <w:bidi w:val="0"/>
        <w:spacing w:line="480" w:lineRule="auto"/>
        <w:ind w:firstLine="1200"/>
        <w:jc w:val="right"/>
        <w:rPr>
          <w:rFonts w:hint="eastAsia" w:ascii="宋体" w:hAnsi="宋体" w:eastAsia="宋体" w:cs="宋体"/>
          <w:color w:val="auto"/>
          <w:kern w:val="0"/>
          <w:sz w:val="24"/>
          <w:szCs w:val="24"/>
          <w:highlight w:val="none"/>
        </w:rPr>
      </w:pPr>
      <w:bookmarkStart w:id="33" w:name="_Toc45942979"/>
      <w:bookmarkStart w:id="34" w:name="_Toc107393598"/>
      <w:bookmarkStart w:id="35" w:name="_Toc139773320"/>
      <w:bookmarkStart w:id="36" w:name="_Toc45511005"/>
      <w:bookmarkStart w:id="37" w:name="_Toc30577828"/>
      <w:bookmarkStart w:id="38" w:name="_Toc107716842"/>
      <w:bookmarkStart w:id="39" w:name="_Toc112237131"/>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（盖单位章）</w:t>
      </w:r>
    </w:p>
    <w:p w14:paraId="52FA827A">
      <w:pPr>
        <w:keepNext w:val="0"/>
        <w:keepLines w:val="0"/>
        <w:pageBreakBefore w:val="0"/>
        <w:widowControl w:val="0"/>
        <w:kinsoku/>
        <w:wordWrap w:val="0"/>
        <w:overflowPunct/>
        <w:topLinePunct w:val="0"/>
        <w:autoSpaceDE/>
        <w:autoSpaceDN/>
        <w:bidi w:val="0"/>
        <w:spacing w:line="480" w:lineRule="auto"/>
        <w:jc w:val="righ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（签字）</w:t>
      </w:r>
    </w:p>
    <w:p w14:paraId="580D6CBD">
      <w:pPr>
        <w:keepNext w:val="0"/>
        <w:keepLines w:val="0"/>
        <w:pageBreakBefore w:val="0"/>
        <w:widowControl w:val="0"/>
        <w:kinsoku/>
        <w:wordWrap w:val="0"/>
        <w:overflowPunct/>
        <w:topLinePunct w:val="0"/>
        <w:autoSpaceDE/>
        <w:autoSpaceDN/>
        <w:bidi w:val="0"/>
        <w:spacing w:line="480" w:lineRule="auto"/>
        <w:ind w:firstLine="2250"/>
        <w:jc w:val="right"/>
        <w:rPr>
          <w:rFonts w:hint="eastAsia" w:ascii="宋体" w:hAnsi="宋体" w:eastAsia="宋体" w:cs="宋体"/>
          <w:b/>
          <w:color w:val="auto"/>
          <w:sz w:val="32"/>
          <w:szCs w:val="32"/>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1129C246">
      <w:pPr>
        <w:pStyle w:val="24"/>
        <w:keepNext w:val="0"/>
        <w:keepLines w:val="0"/>
        <w:pageBreakBefore w:val="0"/>
        <w:widowControl w:val="0"/>
        <w:kinsoku/>
        <w:wordWrap w:val="0"/>
        <w:overflowPunct/>
        <w:topLinePunct w:val="0"/>
        <w:autoSpaceDE/>
        <w:autoSpaceDN/>
        <w:bidi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lang w:val="en-US" w:eastAsia="zh-CN"/>
        </w:rPr>
        <w:t>二</w:t>
      </w:r>
      <w:r>
        <w:rPr>
          <w:rFonts w:hint="eastAsia" w:ascii="宋体" w:hAnsi="宋体" w:eastAsia="宋体" w:cs="宋体"/>
          <w:b/>
          <w:color w:val="auto"/>
          <w:sz w:val="32"/>
          <w:szCs w:val="32"/>
          <w:highlight w:val="none"/>
        </w:rPr>
        <w:t>、法定代表人身份证明</w:t>
      </w:r>
    </w:p>
    <w:p w14:paraId="57BEAAAC">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eastAsia="zh-CN"/>
        </w:rPr>
        <w:t>供应商</w:t>
      </w:r>
      <w:r>
        <w:rPr>
          <w:rFonts w:hint="eastAsia" w:ascii="宋体" w:hAnsi="宋体" w:eastAsia="宋体" w:cs="宋体"/>
          <w:color w:val="auto"/>
          <w:sz w:val="24"/>
          <w:szCs w:val="21"/>
          <w:highlight w:val="none"/>
        </w:rPr>
        <w:t>名称：</w:t>
      </w:r>
      <w:r>
        <w:rPr>
          <w:rFonts w:hint="eastAsia" w:ascii="宋体" w:hAnsi="宋体" w:eastAsia="宋体" w:cs="宋体"/>
          <w:color w:val="auto"/>
          <w:sz w:val="24"/>
          <w:szCs w:val="21"/>
          <w:highlight w:val="none"/>
          <w:u w:val="single"/>
        </w:rPr>
        <w:t xml:space="preserve">                                         </w:t>
      </w:r>
    </w:p>
    <w:p w14:paraId="29CF6644">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单位性质:</w:t>
      </w:r>
      <w:r>
        <w:rPr>
          <w:rFonts w:hint="eastAsia" w:ascii="宋体" w:hAnsi="宋体" w:eastAsia="宋体" w:cs="宋体"/>
          <w:color w:val="auto"/>
          <w:sz w:val="24"/>
          <w:szCs w:val="21"/>
          <w:highlight w:val="none"/>
          <w:u w:val="single"/>
        </w:rPr>
        <w:t xml:space="preserve">                                            </w:t>
      </w:r>
    </w:p>
    <w:p w14:paraId="3FF6D176">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地    址：</w:t>
      </w:r>
      <w:r>
        <w:rPr>
          <w:rFonts w:hint="eastAsia" w:ascii="宋体" w:hAnsi="宋体" w:eastAsia="宋体" w:cs="宋体"/>
          <w:color w:val="auto"/>
          <w:sz w:val="24"/>
          <w:szCs w:val="21"/>
          <w:highlight w:val="none"/>
          <w:u w:val="single"/>
        </w:rPr>
        <w:t xml:space="preserve">                                          </w:t>
      </w:r>
    </w:p>
    <w:p w14:paraId="4029874B">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成立时间：</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年</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月</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日</w:t>
      </w:r>
    </w:p>
    <w:p w14:paraId="40F1E06B">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经营期限：</w:t>
      </w:r>
      <w:r>
        <w:rPr>
          <w:rFonts w:hint="eastAsia" w:ascii="宋体" w:hAnsi="宋体" w:eastAsia="宋体" w:cs="宋体"/>
          <w:color w:val="auto"/>
          <w:sz w:val="24"/>
          <w:szCs w:val="21"/>
          <w:highlight w:val="none"/>
          <w:u w:val="single"/>
        </w:rPr>
        <w:t xml:space="preserve">                                          </w:t>
      </w:r>
    </w:p>
    <w:p w14:paraId="7C4080C4">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姓    名：</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性     别：</w:t>
      </w:r>
      <w:r>
        <w:rPr>
          <w:rFonts w:hint="eastAsia" w:ascii="宋体" w:hAnsi="宋体" w:eastAsia="宋体" w:cs="宋体"/>
          <w:color w:val="auto"/>
          <w:sz w:val="24"/>
          <w:szCs w:val="21"/>
          <w:highlight w:val="none"/>
          <w:u w:val="single"/>
        </w:rPr>
        <w:t xml:space="preserve">              </w:t>
      </w:r>
    </w:p>
    <w:p w14:paraId="12906200">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年    龄：</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职     务：</w:t>
      </w:r>
      <w:r>
        <w:rPr>
          <w:rFonts w:hint="eastAsia" w:ascii="宋体" w:hAnsi="宋体" w:eastAsia="宋体" w:cs="宋体"/>
          <w:color w:val="auto"/>
          <w:sz w:val="24"/>
          <w:szCs w:val="21"/>
          <w:highlight w:val="none"/>
          <w:u w:val="single"/>
        </w:rPr>
        <w:t xml:space="preserve">              </w:t>
      </w:r>
    </w:p>
    <w:p w14:paraId="6287A46C">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系</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w:t>
      </w:r>
      <w:r>
        <w:rPr>
          <w:rFonts w:hint="eastAsia" w:ascii="宋体" w:hAnsi="宋体" w:eastAsia="宋体" w:cs="宋体"/>
          <w:color w:val="auto"/>
          <w:sz w:val="24"/>
          <w:szCs w:val="21"/>
          <w:highlight w:val="none"/>
          <w:lang w:eastAsia="zh-CN"/>
        </w:rPr>
        <w:t>供应商</w:t>
      </w:r>
      <w:r>
        <w:rPr>
          <w:rFonts w:hint="eastAsia" w:ascii="宋体" w:hAnsi="宋体" w:eastAsia="宋体" w:cs="宋体"/>
          <w:color w:val="auto"/>
          <w:sz w:val="24"/>
          <w:szCs w:val="21"/>
          <w:highlight w:val="none"/>
        </w:rPr>
        <w:t>名称）的法定代表人。</w:t>
      </w:r>
    </w:p>
    <w:p w14:paraId="63B9EFCC">
      <w:pPr>
        <w:keepNext w:val="0"/>
        <w:keepLines w:val="0"/>
        <w:pageBreakBefore w:val="0"/>
        <w:widowControl w:val="0"/>
        <w:tabs>
          <w:tab w:val="left" w:pos="1710"/>
        </w:tabs>
        <w:kinsoku/>
        <w:wordWrap w:val="0"/>
        <w:overflowPunct/>
        <w:topLinePunct w:val="0"/>
        <w:autoSpaceDE/>
        <w:autoSpaceDN/>
        <w:bidi w:val="0"/>
        <w:spacing w:line="48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特此证明。</w:t>
      </w:r>
    </w:p>
    <w:p w14:paraId="788F78E6">
      <w:pPr>
        <w:pStyle w:val="5"/>
        <w:rPr>
          <w:rFonts w:hint="eastAsia" w:ascii="宋体" w:hAnsi="宋体" w:eastAsia="宋体" w:cs="宋体"/>
          <w:color w:val="auto"/>
          <w:sz w:val="24"/>
          <w:szCs w:val="21"/>
          <w:highlight w:val="none"/>
        </w:rPr>
      </w:pPr>
    </w:p>
    <w:p w14:paraId="3BB578CC">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附：法定代表人身份证复印件</w:t>
      </w:r>
      <w:r>
        <w:rPr>
          <w:rFonts w:hint="eastAsia" w:ascii="宋体" w:hAnsi="宋体" w:eastAsia="宋体" w:cs="宋体"/>
          <w:color w:val="auto"/>
          <w:sz w:val="24"/>
          <w:highlight w:val="none"/>
        </w:rPr>
        <w:t>正反面</w:t>
      </w:r>
      <w:r>
        <w:rPr>
          <w:rFonts w:hint="eastAsia" w:ascii="宋体" w:hAnsi="宋体" w:eastAsia="宋体" w:cs="宋体"/>
          <w:color w:val="auto"/>
          <w:sz w:val="24"/>
          <w:szCs w:val="24"/>
          <w:highlight w:val="none"/>
        </w:rPr>
        <w:t>。</w:t>
      </w:r>
    </w:p>
    <w:p w14:paraId="25C8CF4C">
      <w:pPr>
        <w:pStyle w:val="5"/>
        <w:rPr>
          <w:rFonts w:hint="eastAsia" w:ascii="宋体" w:hAnsi="宋体" w:eastAsia="宋体" w:cs="宋体"/>
          <w:color w:val="auto"/>
          <w:sz w:val="24"/>
          <w:szCs w:val="21"/>
          <w:highlight w:val="none"/>
        </w:rPr>
      </w:pPr>
    </w:p>
    <w:p w14:paraId="3685A78C">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p>
    <w:p w14:paraId="6A119615">
      <w:pPr>
        <w:pStyle w:val="5"/>
        <w:keepNext w:val="0"/>
        <w:keepLines w:val="0"/>
        <w:pageBreakBefore w:val="0"/>
        <w:widowControl w:val="0"/>
        <w:kinsoku/>
        <w:wordWrap w:val="0"/>
        <w:overflowPunct/>
        <w:topLinePunct w:val="0"/>
        <w:autoSpaceDE/>
        <w:autoSpaceDN/>
        <w:bidi w:val="0"/>
        <w:textAlignment w:val="auto"/>
        <w:rPr>
          <w:rFonts w:hint="eastAsia" w:ascii="宋体" w:hAnsi="宋体" w:eastAsia="宋体" w:cs="宋体"/>
          <w:color w:val="auto"/>
          <w:highlight w:val="none"/>
        </w:rPr>
      </w:pPr>
    </w:p>
    <w:p w14:paraId="1787ED33">
      <w:pPr>
        <w:keepNext w:val="0"/>
        <w:keepLines w:val="0"/>
        <w:pageBreakBefore w:val="0"/>
        <w:widowControl w:val="0"/>
        <w:kinsoku/>
        <w:wordWrap w:val="0"/>
        <w:overflowPunct/>
        <w:topLinePunct w:val="0"/>
        <w:autoSpaceDE/>
        <w:autoSpaceDN/>
        <w:bidi w:val="0"/>
        <w:spacing w:line="480" w:lineRule="auto"/>
        <w:jc w:val="righ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（盖单位章）</w:t>
      </w:r>
    </w:p>
    <w:p w14:paraId="760FE925">
      <w:pPr>
        <w:keepNext w:val="0"/>
        <w:keepLines w:val="0"/>
        <w:pageBreakBefore w:val="0"/>
        <w:widowControl w:val="0"/>
        <w:kinsoku/>
        <w:wordWrap w:val="0"/>
        <w:overflowPunct/>
        <w:topLinePunct w:val="0"/>
        <w:autoSpaceDE/>
        <w:autoSpaceDN/>
        <w:bidi w:val="0"/>
        <w:spacing w:line="480" w:lineRule="auto"/>
        <w:jc w:val="right"/>
        <w:textAlignment w:val="auto"/>
        <w:rPr>
          <w:rFonts w:hint="eastAsia" w:ascii="宋体" w:hAnsi="宋体" w:eastAsia="宋体" w:cs="宋体"/>
          <w:color w:val="auto"/>
          <w:kern w:val="0"/>
          <w:sz w:val="24"/>
          <w:szCs w:val="21"/>
          <w:highlight w:val="none"/>
        </w:rPr>
      </w:pPr>
      <w:r>
        <w:rPr>
          <w:rFonts w:hint="eastAsia" w:ascii="宋体" w:hAnsi="宋体" w:eastAsia="宋体" w:cs="宋体"/>
          <w:color w:val="auto"/>
          <w:kern w:val="0"/>
          <w:sz w:val="24"/>
          <w:szCs w:val="21"/>
          <w:highlight w:val="none"/>
        </w:rPr>
        <w:t>法定代表人：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1"/>
          <w:highlight w:val="none"/>
        </w:rPr>
        <w:t>（签字）</w:t>
      </w:r>
    </w:p>
    <w:p w14:paraId="41742469">
      <w:pPr>
        <w:keepNext w:val="0"/>
        <w:keepLines w:val="0"/>
        <w:pageBreakBefore w:val="0"/>
        <w:widowControl w:val="0"/>
        <w:kinsoku/>
        <w:wordWrap w:val="0"/>
        <w:overflowPunct/>
        <w:topLinePunct w:val="0"/>
        <w:autoSpaceDE/>
        <w:autoSpaceDN/>
        <w:bidi w:val="0"/>
        <w:spacing w:line="480" w:lineRule="auto"/>
        <w:ind w:firstLine="5148" w:firstLineChars="2145"/>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063DD0D7">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32"/>
          <w:szCs w:val="32"/>
          <w:highlight w:val="none"/>
        </w:rPr>
      </w:pPr>
      <w:bookmarkStart w:id="40" w:name="_Toc492451836"/>
      <w:bookmarkStart w:id="41" w:name="_Toc7795"/>
      <w:bookmarkStart w:id="42" w:name="_Toc16666384"/>
      <w:bookmarkStart w:id="43" w:name="_Toc16858217"/>
      <w:r>
        <w:rPr>
          <w:rFonts w:hint="eastAsia" w:ascii="宋体" w:hAnsi="宋体" w:eastAsia="宋体" w:cs="宋体"/>
          <w:bCs/>
          <w:color w:val="auto"/>
          <w:sz w:val="24"/>
          <w:szCs w:val="24"/>
          <w:highlight w:val="none"/>
        </w:rPr>
        <w:br w:type="page"/>
      </w:r>
      <w:bookmarkStart w:id="44" w:name="_Toc21804"/>
      <w:bookmarkStart w:id="45" w:name="_Toc11637"/>
      <w:bookmarkStart w:id="46" w:name="_Toc8197"/>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、授权委托书</w:t>
      </w:r>
      <w:bookmarkEnd w:id="40"/>
      <w:bookmarkEnd w:id="41"/>
      <w:bookmarkEnd w:id="42"/>
      <w:bookmarkEnd w:id="43"/>
      <w:bookmarkEnd w:id="44"/>
      <w:bookmarkEnd w:id="45"/>
      <w:bookmarkEnd w:id="46"/>
    </w:p>
    <w:p w14:paraId="52E49F9E">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名称）的法定代表人，现委托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（姓名）为我方代理人，代理人根据授权，以我方名义签署、澄清、说明、补正、递交、撤回、修改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、签订合同和处理有关事宜，其法律后果由我方承担。</w:t>
      </w:r>
    </w:p>
    <w:p w14:paraId="64760B80">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B0FC4A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代理人无转委托权。</w:t>
      </w:r>
    </w:p>
    <w:p w14:paraId="00EEAF08">
      <w:pPr>
        <w:pStyle w:val="5"/>
        <w:rPr>
          <w:rFonts w:hint="eastAsia"/>
          <w:color w:val="auto"/>
          <w:highlight w:val="none"/>
        </w:rPr>
      </w:pPr>
    </w:p>
    <w:p w14:paraId="33D4A28F">
      <w:pPr>
        <w:keepNext w:val="0"/>
        <w:keepLines w:val="0"/>
        <w:pageBreakBefore w:val="0"/>
        <w:widowControl w:val="0"/>
        <w:kinsoku/>
        <w:wordWrap w:val="0"/>
        <w:overflowPunct/>
        <w:topLinePunct w:val="0"/>
        <w:autoSpaceDE/>
        <w:autoSpaceDN/>
        <w:bidi w:val="0"/>
        <w:spacing w:line="480" w:lineRule="auto"/>
        <w:ind w:firstLine="480" w:firstLineChars="200"/>
        <w:rPr>
          <w:rFonts w:hint="eastAsia" w:ascii="宋体" w:hAnsi="宋体" w:eastAsia="宋体" w:cs="宋体"/>
          <w:color w:val="auto"/>
          <w:sz w:val="24"/>
          <w:szCs w:val="24"/>
          <w:highlight w:val="none"/>
        </w:rPr>
      </w:pPr>
    </w:p>
    <w:p w14:paraId="22DFA1A6">
      <w:pPr>
        <w:keepNext w:val="0"/>
        <w:keepLines w:val="0"/>
        <w:pageBreakBefore w:val="0"/>
        <w:widowControl w:val="0"/>
        <w:kinsoku/>
        <w:wordWrap w:val="0"/>
        <w:overflowPunct/>
        <w:topLinePunct w:val="0"/>
        <w:autoSpaceDE/>
        <w:autoSpaceDN/>
        <w:bidi w:val="0"/>
        <w:spacing w:line="48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委托代理人身份证复印件正反面。</w:t>
      </w:r>
    </w:p>
    <w:p w14:paraId="7BFB8AE2">
      <w:pPr>
        <w:pStyle w:val="5"/>
        <w:rPr>
          <w:rFonts w:hint="eastAsia"/>
          <w:color w:val="auto"/>
          <w:highlight w:val="none"/>
        </w:rPr>
      </w:pPr>
    </w:p>
    <w:p w14:paraId="503EB7BD">
      <w:pPr>
        <w:pStyle w:val="5"/>
        <w:rPr>
          <w:rFonts w:hint="eastAsia" w:ascii="宋体" w:hAnsi="宋体" w:eastAsia="宋体" w:cs="宋体"/>
          <w:color w:val="auto"/>
          <w:sz w:val="24"/>
          <w:szCs w:val="24"/>
          <w:highlight w:val="none"/>
        </w:rPr>
      </w:pPr>
    </w:p>
    <w:p w14:paraId="04BE287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p w14:paraId="33D90D38">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注：本授权委托书需由</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加盖单位公章并由其法定代表人和委托代理人签字。</w:t>
      </w:r>
    </w:p>
    <w:p w14:paraId="17914ABA">
      <w:pPr>
        <w:pStyle w:val="5"/>
        <w:rPr>
          <w:rFonts w:hint="eastAsia"/>
          <w:color w:val="auto"/>
          <w:highlight w:val="none"/>
        </w:rPr>
      </w:pPr>
    </w:p>
    <w:p w14:paraId="07F82C91">
      <w:pPr>
        <w:keepNext w:val="0"/>
        <w:keepLines w:val="0"/>
        <w:pageBreakBefore w:val="0"/>
        <w:widowControl w:val="0"/>
        <w:kinsoku/>
        <w:wordWrap w:val="0"/>
        <w:overflowPunct/>
        <w:topLinePunct w:val="0"/>
        <w:autoSpaceDE/>
        <w:autoSpaceDN/>
        <w:bidi w:val="0"/>
        <w:spacing w:line="480" w:lineRule="auto"/>
        <w:ind w:firstLine="3360" w:firstLineChars="14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（盖单位章）</w:t>
      </w:r>
    </w:p>
    <w:p w14:paraId="664168DE">
      <w:pPr>
        <w:keepNext w:val="0"/>
        <w:keepLines w:val="0"/>
        <w:pageBreakBefore w:val="0"/>
        <w:widowControl w:val="0"/>
        <w:kinsoku/>
        <w:wordWrap w:val="0"/>
        <w:overflowPunct/>
        <w:topLinePunct w:val="0"/>
        <w:autoSpaceDE/>
        <w:autoSpaceDN/>
        <w:bidi w:val="0"/>
        <w:spacing w:line="480" w:lineRule="auto"/>
        <w:ind w:firstLine="3360" w:firstLineChars="14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（签字）</w:t>
      </w:r>
    </w:p>
    <w:p w14:paraId="02E2663F">
      <w:pPr>
        <w:keepNext w:val="0"/>
        <w:keepLines w:val="0"/>
        <w:pageBreakBefore w:val="0"/>
        <w:widowControl w:val="0"/>
        <w:kinsoku/>
        <w:wordWrap w:val="0"/>
        <w:overflowPunct/>
        <w:topLinePunct w:val="0"/>
        <w:autoSpaceDE/>
        <w:autoSpaceDN/>
        <w:bidi w:val="0"/>
        <w:spacing w:line="480" w:lineRule="auto"/>
        <w:ind w:firstLine="3360" w:firstLineChars="1400"/>
        <w:jc w:val="lef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u w:val="single"/>
        </w:rPr>
        <w:t xml:space="preserve">                            </w:t>
      </w:r>
    </w:p>
    <w:p w14:paraId="5C13A7A0">
      <w:pPr>
        <w:keepNext w:val="0"/>
        <w:keepLines w:val="0"/>
        <w:pageBreakBefore w:val="0"/>
        <w:widowControl w:val="0"/>
        <w:kinsoku/>
        <w:wordWrap w:val="0"/>
        <w:overflowPunct/>
        <w:topLinePunct w:val="0"/>
        <w:autoSpaceDE/>
        <w:autoSpaceDN/>
        <w:bidi w:val="0"/>
        <w:spacing w:line="480" w:lineRule="auto"/>
        <w:ind w:firstLine="3360" w:firstLineChars="14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委托代理人：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（签字）</w:t>
      </w:r>
    </w:p>
    <w:p w14:paraId="15D6157C">
      <w:pPr>
        <w:keepNext w:val="0"/>
        <w:keepLines w:val="0"/>
        <w:pageBreakBefore w:val="0"/>
        <w:widowControl w:val="0"/>
        <w:kinsoku/>
        <w:wordWrap w:val="0"/>
        <w:overflowPunct/>
        <w:topLinePunct w:val="0"/>
        <w:autoSpaceDE/>
        <w:autoSpaceDN/>
        <w:bidi w:val="0"/>
        <w:spacing w:line="480" w:lineRule="auto"/>
        <w:ind w:firstLine="3360" w:firstLineChars="14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u w:val="single"/>
        </w:rPr>
        <w:t xml:space="preserve">                            </w:t>
      </w:r>
    </w:p>
    <w:p w14:paraId="7C7933B5">
      <w:pPr>
        <w:keepNext w:val="0"/>
        <w:keepLines w:val="0"/>
        <w:pageBreakBefore w:val="0"/>
        <w:widowControl w:val="0"/>
        <w:tabs>
          <w:tab w:val="left" w:pos="1365"/>
        </w:tabs>
        <w:kinsoku/>
        <w:wordWrap w:val="0"/>
        <w:overflowPunct/>
        <w:topLinePunct w:val="0"/>
        <w:autoSpaceDE/>
        <w:autoSpaceDN/>
        <w:bidi w:val="0"/>
        <w:spacing w:line="480" w:lineRule="auto"/>
        <w:jc w:val="right"/>
        <w:textAlignment w:val="auto"/>
        <w:rPr>
          <w:rFonts w:hint="eastAsia" w:ascii="宋体" w:hAnsi="宋体" w:eastAsia="宋体" w:cs="宋体"/>
          <w:b/>
          <w:bCs/>
          <w:color w:val="auto"/>
          <w:sz w:val="32"/>
          <w:szCs w:val="32"/>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04C3A779">
      <w:pPr>
        <w:keepNext w:val="0"/>
        <w:keepLines w:val="0"/>
        <w:pageBreakBefore w:val="0"/>
        <w:widowControl w:val="0"/>
        <w:kinsoku/>
        <w:wordWrap w:val="0"/>
        <w:overflowPunct/>
        <w:topLinePunct w:val="0"/>
        <w:autoSpaceDE/>
        <w:autoSpaceDN/>
        <w:bidi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bCs/>
          <w:color w:val="auto"/>
          <w:sz w:val="32"/>
          <w:szCs w:val="32"/>
          <w:highlight w:val="none"/>
        </w:rPr>
        <w:br w:type="page"/>
      </w:r>
      <w:bookmarkEnd w:id="33"/>
      <w:bookmarkEnd w:id="34"/>
      <w:bookmarkEnd w:id="35"/>
      <w:bookmarkEnd w:id="36"/>
      <w:bookmarkEnd w:id="37"/>
      <w:bookmarkEnd w:id="38"/>
      <w:bookmarkEnd w:id="39"/>
      <w:r>
        <w:rPr>
          <w:rFonts w:hint="eastAsia" w:ascii="宋体" w:hAnsi="宋体" w:eastAsia="宋体" w:cs="宋体"/>
          <w:b/>
          <w:bCs/>
          <w:color w:val="auto"/>
          <w:sz w:val="32"/>
          <w:szCs w:val="32"/>
          <w:highlight w:val="none"/>
          <w:lang w:val="en-US" w:eastAsia="zh-CN"/>
        </w:rPr>
        <w:t>四</w:t>
      </w:r>
      <w:r>
        <w:rPr>
          <w:rFonts w:hint="eastAsia" w:ascii="宋体" w:hAnsi="宋体" w:eastAsia="宋体" w:cs="宋体"/>
          <w:b/>
          <w:bCs/>
          <w:color w:val="auto"/>
          <w:sz w:val="32"/>
          <w:szCs w:val="32"/>
          <w:highlight w:val="none"/>
        </w:rPr>
        <w:t>、</w:t>
      </w:r>
      <w:r>
        <w:rPr>
          <w:rFonts w:hint="eastAsia" w:ascii="宋体" w:hAnsi="宋体" w:eastAsia="宋体" w:cs="宋体"/>
          <w:b/>
          <w:color w:val="auto"/>
          <w:sz w:val="32"/>
          <w:szCs w:val="32"/>
          <w:highlight w:val="none"/>
          <w:lang w:val="en-US" w:eastAsia="zh-CN"/>
        </w:rPr>
        <w:t>磋商</w:t>
      </w:r>
      <w:r>
        <w:rPr>
          <w:rFonts w:hint="eastAsia" w:ascii="宋体" w:hAnsi="宋体" w:eastAsia="宋体" w:cs="宋体"/>
          <w:b/>
          <w:color w:val="auto"/>
          <w:sz w:val="32"/>
          <w:szCs w:val="32"/>
          <w:highlight w:val="none"/>
        </w:rPr>
        <w:t>一览表</w:t>
      </w:r>
    </w:p>
    <w:p w14:paraId="01617A33">
      <w:pPr>
        <w:wordWrap w:val="0"/>
        <w:spacing w:line="360" w:lineRule="auto"/>
        <w:rPr>
          <w:rFonts w:ascii="宋体" w:hAnsi="宋体"/>
          <w:color w:val="auto"/>
          <w:sz w:val="24"/>
          <w:szCs w:val="24"/>
          <w:highlight w:val="none"/>
          <w:u w:val="single"/>
        </w:rPr>
      </w:pPr>
      <w:bookmarkStart w:id="47" w:name="_Toc3572715"/>
      <w:bookmarkStart w:id="48" w:name="_Toc503875511"/>
      <w:bookmarkStart w:id="49" w:name="_Toc495855071"/>
      <w:bookmarkStart w:id="50" w:name="_Toc503869067"/>
      <w:bookmarkStart w:id="51" w:name="_Toc513031832"/>
      <w:r>
        <w:rPr>
          <w:rFonts w:hint="eastAsia" w:ascii="宋体" w:hAnsi="宋体"/>
          <w:color w:val="auto"/>
          <w:sz w:val="24"/>
          <w:szCs w:val="24"/>
          <w:highlight w:val="none"/>
        </w:rPr>
        <w:t>项目名称：</w:t>
      </w:r>
      <w:r>
        <w:rPr>
          <w:rFonts w:hint="eastAsia" w:ascii="宋体" w:hAnsi="宋体"/>
          <w:color w:val="auto"/>
          <w:sz w:val="24"/>
          <w:szCs w:val="24"/>
          <w:highlight w:val="none"/>
          <w:u w:val="single"/>
        </w:rPr>
        <w:t xml:space="preserve">                </w:t>
      </w:r>
    </w:p>
    <w:p w14:paraId="4D1A9885">
      <w:pPr>
        <w:wordWrap w:val="0"/>
        <w:spacing w:after="156" w:afterLines="50" w:line="360" w:lineRule="auto"/>
        <w:rPr>
          <w:rFonts w:hint="eastAsia" w:ascii="宋体" w:hAnsi="宋体"/>
          <w:color w:val="auto"/>
          <w:sz w:val="24"/>
          <w:szCs w:val="24"/>
          <w:highlight w:val="none"/>
          <w:u w:val="single"/>
        </w:rPr>
      </w:pPr>
      <w:r>
        <w:rPr>
          <w:rFonts w:hint="eastAsia" w:ascii="宋体" w:hAnsi="宋体"/>
          <w:color w:val="auto"/>
          <w:sz w:val="24"/>
          <w:szCs w:val="24"/>
          <w:highlight w:val="none"/>
        </w:rPr>
        <w:t>项目编号：</w:t>
      </w:r>
      <w:r>
        <w:rPr>
          <w:rFonts w:hint="eastAsia" w:ascii="宋体" w:hAnsi="宋体"/>
          <w:color w:val="auto"/>
          <w:sz w:val="24"/>
          <w:szCs w:val="24"/>
          <w:highlight w:val="none"/>
          <w:u w:val="single"/>
        </w:rPr>
        <w:t xml:space="preserve">                </w:t>
      </w:r>
    </w:p>
    <w:p w14:paraId="0283BE31">
      <w:pPr>
        <w:wordWrap w:val="0"/>
        <w:spacing w:after="156" w:afterLines="50" w:line="360" w:lineRule="auto"/>
        <w:jc w:val="right"/>
        <w:rPr>
          <w:color w:val="auto"/>
          <w:highlight w:val="none"/>
        </w:rPr>
      </w:pPr>
      <w:r>
        <w:rPr>
          <w:rFonts w:hint="eastAsia" w:ascii="宋体" w:hAnsi="宋体" w:cs="宋体"/>
          <w:color w:val="auto"/>
          <w:sz w:val="24"/>
          <w:szCs w:val="28"/>
          <w:highlight w:val="none"/>
        </w:rPr>
        <w:t>货币单位：人民币</w:t>
      </w:r>
    </w:p>
    <w:tbl>
      <w:tblPr>
        <w:tblStyle w:val="14"/>
        <w:tblW w:w="10782" w:type="dxa"/>
        <w:jc w:val="center"/>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2"/>
        <w:gridCol w:w="1904"/>
        <w:gridCol w:w="2076"/>
        <w:gridCol w:w="1839"/>
        <w:gridCol w:w="1839"/>
        <w:gridCol w:w="992"/>
      </w:tblGrid>
      <w:tr w14:paraId="7C3479D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9" w:hRule="atLeast"/>
          <w:jc w:val="center"/>
        </w:trPr>
        <w:tc>
          <w:tcPr>
            <w:tcW w:w="2132" w:type="dxa"/>
            <w:tcBorders>
              <w:top w:val="single" w:color="auto" w:sz="4" w:space="0"/>
              <w:left w:val="single" w:color="auto" w:sz="4" w:space="0"/>
              <w:bottom w:val="single" w:color="auto" w:sz="4" w:space="0"/>
              <w:right w:val="single" w:color="auto" w:sz="4" w:space="0"/>
            </w:tcBorders>
            <w:noWrap w:val="0"/>
            <w:vAlign w:val="center"/>
          </w:tcPr>
          <w:p w14:paraId="4D099046">
            <w:pPr>
              <w:wordWrap w:val="0"/>
              <w:spacing w:line="400" w:lineRule="exact"/>
              <w:jc w:val="center"/>
              <w:rPr>
                <w:rFonts w:ascii="宋体" w:hAnsi="宋体"/>
                <w:b/>
                <w:color w:val="auto"/>
                <w:sz w:val="24"/>
                <w:szCs w:val="28"/>
                <w:highlight w:val="none"/>
              </w:rPr>
            </w:pPr>
            <w:r>
              <w:rPr>
                <w:rFonts w:hint="eastAsia" w:ascii="宋体" w:hAnsi="宋体"/>
                <w:b/>
                <w:color w:val="auto"/>
                <w:sz w:val="24"/>
                <w:szCs w:val="28"/>
                <w:highlight w:val="none"/>
                <w:lang w:eastAsia="zh-CN"/>
              </w:rPr>
              <w:t>供应商</w:t>
            </w:r>
            <w:r>
              <w:rPr>
                <w:rFonts w:hint="eastAsia" w:ascii="宋体" w:hAnsi="宋体"/>
                <w:b/>
                <w:color w:val="auto"/>
                <w:sz w:val="24"/>
                <w:szCs w:val="28"/>
                <w:highlight w:val="none"/>
              </w:rPr>
              <w:t>名称</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20AC5981">
            <w:pPr>
              <w:wordWrap w:val="0"/>
              <w:spacing w:line="400" w:lineRule="exact"/>
              <w:jc w:val="center"/>
              <w:rPr>
                <w:rFonts w:hint="eastAsia" w:ascii="宋体" w:hAnsi="宋体"/>
                <w:b/>
                <w:color w:val="auto"/>
                <w:sz w:val="24"/>
                <w:szCs w:val="28"/>
                <w:highlight w:val="none"/>
              </w:rPr>
            </w:pPr>
            <w:r>
              <w:rPr>
                <w:rFonts w:hint="eastAsia" w:ascii="宋体" w:hAnsi="宋体"/>
                <w:b/>
                <w:color w:val="auto"/>
                <w:sz w:val="24"/>
                <w:szCs w:val="28"/>
                <w:highlight w:val="none"/>
              </w:rPr>
              <w:t>投标报价</w:t>
            </w:r>
          </w:p>
          <w:p w14:paraId="1285D083">
            <w:pPr>
              <w:wordWrap w:val="0"/>
              <w:spacing w:line="400" w:lineRule="exact"/>
              <w:jc w:val="center"/>
              <w:rPr>
                <w:rFonts w:ascii="宋体" w:hAnsi="宋体"/>
                <w:b/>
                <w:color w:val="auto"/>
                <w:sz w:val="24"/>
                <w:szCs w:val="28"/>
                <w:highlight w:val="none"/>
              </w:rPr>
            </w:pPr>
            <w:r>
              <w:rPr>
                <w:rFonts w:hint="eastAsia" w:ascii="宋体" w:hAnsi="宋体"/>
                <w:b/>
                <w:color w:val="auto"/>
                <w:sz w:val="24"/>
                <w:szCs w:val="28"/>
                <w:highlight w:val="none"/>
              </w:rPr>
              <w:t>（</w:t>
            </w:r>
            <w:r>
              <w:rPr>
                <w:rFonts w:hint="eastAsia" w:ascii="宋体" w:hAnsi="宋体"/>
                <w:b/>
                <w:color w:val="auto"/>
                <w:sz w:val="24"/>
                <w:szCs w:val="28"/>
                <w:highlight w:val="none"/>
                <w:lang w:val="en-US" w:eastAsia="zh-CN"/>
              </w:rPr>
              <w:t>万</w:t>
            </w:r>
            <w:r>
              <w:rPr>
                <w:rFonts w:hint="eastAsia" w:ascii="宋体" w:hAnsi="宋体"/>
                <w:b/>
                <w:color w:val="auto"/>
                <w:sz w:val="24"/>
                <w:szCs w:val="28"/>
                <w:highlight w:val="none"/>
              </w:rPr>
              <w:t>元）</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833589C">
            <w:pPr>
              <w:wordWrap w:val="0"/>
              <w:spacing w:line="400" w:lineRule="exact"/>
              <w:jc w:val="center"/>
              <w:rPr>
                <w:rFonts w:hint="eastAsia" w:ascii="宋体" w:hAnsi="宋体" w:eastAsia="宋体"/>
                <w:b/>
                <w:color w:val="auto"/>
                <w:sz w:val="24"/>
                <w:szCs w:val="28"/>
                <w:highlight w:val="none"/>
                <w:lang w:eastAsia="zh-CN"/>
              </w:rPr>
            </w:pPr>
            <w:r>
              <w:rPr>
                <w:rFonts w:hint="eastAsia" w:ascii="宋体" w:hAnsi="宋体"/>
                <w:b/>
                <w:color w:val="auto"/>
                <w:sz w:val="24"/>
                <w:szCs w:val="28"/>
                <w:highlight w:val="none"/>
                <w:lang w:eastAsia="zh-CN"/>
              </w:rPr>
              <w:t>服务期限（日历天）</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5C70F1F9">
            <w:pPr>
              <w:wordWrap w:val="0"/>
              <w:spacing w:line="400" w:lineRule="exact"/>
              <w:jc w:val="center"/>
              <w:rPr>
                <w:rFonts w:hint="eastAsia" w:ascii="宋体" w:hAnsi="宋体"/>
                <w:b/>
                <w:color w:val="auto"/>
                <w:sz w:val="24"/>
                <w:szCs w:val="28"/>
                <w:highlight w:val="none"/>
                <w:lang w:eastAsia="zh-CN"/>
              </w:rPr>
            </w:pPr>
            <w:r>
              <w:rPr>
                <w:rFonts w:hint="eastAsia" w:ascii="宋体" w:hAnsi="宋体"/>
                <w:b/>
                <w:color w:val="auto"/>
                <w:sz w:val="24"/>
                <w:szCs w:val="28"/>
                <w:highlight w:val="none"/>
                <w:lang w:eastAsia="zh-CN"/>
              </w:rPr>
              <w:t>服务</w:t>
            </w:r>
            <w:r>
              <w:rPr>
                <w:rFonts w:hint="eastAsia" w:ascii="宋体" w:hAnsi="宋体"/>
                <w:b/>
                <w:color w:val="auto"/>
                <w:sz w:val="24"/>
                <w:szCs w:val="28"/>
                <w:highlight w:val="none"/>
              </w:rPr>
              <w:t>标准</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4C3EC9B6">
            <w:pPr>
              <w:wordWrap w:val="0"/>
              <w:spacing w:line="400" w:lineRule="exact"/>
              <w:jc w:val="center"/>
              <w:rPr>
                <w:rFonts w:ascii="宋体" w:hAnsi="宋体"/>
                <w:b/>
                <w:color w:val="auto"/>
                <w:sz w:val="24"/>
                <w:szCs w:val="28"/>
                <w:highlight w:val="none"/>
              </w:rPr>
            </w:pPr>
            <w:r>
              <w:rPr>
                <w:rFonts w:hint="eastAsia" w:ascii="宋体" w:hAnsi="宋体"/>
                <w:b/>
                <w:color w:val="auto"/>
                <w:sz w:val="24"/>
                <w:szCs w:val="28"/>
                <w:highlight w:val="none"/>
                <w:lang w:eastAsia="zh-CN"/>
              </w:rPr>
              <w:t>投标</w:t>
            </w:r>
            <w:r>
              <w:rPr>
                <w:rFonts w:hint="eastAsia" w:ascii="宋体" w:hAnsi="宋体"/>
                <w:b/>
                <w:color w:val="auto"/>
                <w:sz w:val="24"/>
                <w:szCs w:val="28"/>
                <w:highlight w:val="none"/>
              </w:rPr>
              <w:t>保证金（</w:t>
            </w:r>
            <w:r>
              <w:rPr>
                <w:rFonts w:hint="eastAsia" w:ascii="宋体" w:hAnsi="宋体"/>
                <w:b/>
                <w:color w:val="auto"/>
                <w:sz w:val="24"/>
                <w:szCs w:val="28"/>
                <w:highlight w:val="none"/>
                <w:lang w:val="en-US" w:eastAsia="zh-CN"/>
              </w:rPr>
              <w:t>万</w:t>
            </w:r>
            <w:r>
              <w:rPr>
                <w:rFonts w:hint="eastAsia" w:ascii="宋体" w:hAnsi="宋体"/>
                <w:b/>
                <w:color w:val="auto"/>
                <w:sz w:val="24"/>
                <w:szCs w:val="28"/>
                <w:highlight w:val="none"/>
              </w:rPr>
              <w:t>元）</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5B1665A0">
            <w:pPr>
              <w:wordWrap w:val="0"/>
              <w:spacing w:line="400" w:lineRule="exact"/>
              <w:jc w:val="center"/>
              <w:rPr>
                <w:rFonts w:hint="eastAsia" w:ascii="宋体" w:hAnsi="宋体" w:eastAsia="宋体"/>
                <w:b/>
                <w:color w:val="auto"/>
                <w:sz w:val="24"/>
                <w:szCs w:val="28"/>
                <w:highlight w:val="none"/>
                <w:lang w:val="en-US" w:eastAsia="zh-CN"/>
              </w:rPr>
            </w:pPr>
            <w:r>
              <w:rPr>
                <w:rFonts w:hint="eastAsia" w:ascii="宋体" w:hAnsi="宋体"/>
                <w:b/>
                <w:color w:val="auto"/>
                <w:sz w:val="24"/>
                <w:szCs w:val="28"/>
                <w:highlight w:val="none"/>
                <w:lang w:val="en-US" w:eastAsia="zh-CN"/>
              </w:rPr>
              <w:t>备注</w:t>
            </w:r>
          </w:p>
        </w:tc>
      </w:tr>
      <w:tr w14:paraId="1A76E1F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4" w:hRule="atLeast"/>
          <w:jc w:val="center"/>
        </w:trPr>
        <w:tc>
          <w:tcPr>
            <w:tcW w:w="2132" w:type="dxa"/>
            <w:tcBorders>
              <w:top w:val="single" w:color="auto" w:sz="4" w:space="0"/>
              <w:left w:val="single" w:color="auto" w:sz="4" w:space="0"/>
              <w:bottom w:val="single" w:color="auto" w:sz="4" w:space="0"/>
              <w:right w:val="single" w:color="auto" w:sz="4" w:space="0"/>
            </w:tcBorders>
            <w:noWrap w:val="0"/>
            <w:vAlign w:val="center"/>
          </w:tcPr>
          <w:p w14:paraId="289FFC36">
            <w:pPr>
              <w:wordWrap w:val="0"/>
              <w:jc w:val="center"/>
              <w:rPr>
                <w:rFonts w:ascii="宋体" w:hAnsi="宋体"/>
                <w:color w:val="auto"/>
                <w:sz w:val="24"/>
                <w:szCs w:val="28"/>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5D6B3594">
            <w:pPr>
              <w:wordWrap w:val="0"/>
              <w:rPr>
                <w:rFonts w:ascii="宋体" w:hAnsi="宋体"/>
                <w:color w:val="auto"/>
                <w:sz w:val="24"/>
                <w:szCs w:val="28"/>
                <w:highlight w:val="none"/>
              </w:rPr>
            </w:pPr>
            <w:r>
              <w:rPr>
                <w:rFonts w:hint="eastAsia" w:ascii="宋体" w:hAnsi="宋体"/>
                <w:color w:val="auto"/>
                <w:sz w:val="24"/>
                <w:szCs w:val="28"/>
                <w:highlight w:val="none"/>
              </w:rPr>
              <w:t>大写：</w:t>
            </w:r>
          </w:p>
          <w:p w14:paraId="0265BE01">
            <w:pPr>
              <w:wordWrap w:val="0"/>
              <w:jc w:val="left"/>
              <w:rPr>
                <w:rFonts w:hint="eastAsia" w:ascii="宋体" w:hAnsi="宋体"/>
                <w:color w:val="auto"/>
                <w:sz w:val="24"/>
                <w:szCs w:val="28"/>
                <w:highlight w:val="none"/>
              </w:rPr>
            </w:pPr>
          </w:p>
          <w:p w14:paraId="16735448">
            <w:pPr>
              <w:wordWrap w:val="0"/>
              <w:jc w:val="left"/>
              <w:rPr>
                <w:rFonts w:ascii="宋体" w:hAnsi="宋体"/>
                <w:color w:val="auto"/>
                <w:sz w:val="24"/>
                <w:szCs w:val="28"/>
                <w:highlight w:val="none"/>
              </w:rPr>
            </w:pPr>
            <w:r>
              <w:rPr>
                <w:rFonts w:hint="eastAsia" w:ascii="宋体" w:hAnsi="宋体"/>
                <w:color w:val="auto"/>
                <w:sz w:val="24"/>
                <w:szCs w:val="28"/>
                <w:highlight w:val="none"/>
              </w:rPr>
              <w:t>小写：</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0FF5158">
            <w:pPr>
              <w:wordWrap w:val="0"/>
              <w:jc w:val="center"/>
              <w:rPr>
                <w:rFonts w:ascii="宋体" w:hAnsi="宋体"/>
                <w:color w:val="auto"/>
                <w:sz w:val="24"/>
                <w:szCs w:val="28"/>
                <w:highlight w:val="none"/>
              </w:rPr>
            </w:pPr>
          </w:p>
        </w:tc>
        <w:tc>
          <w:tcPr>
            <w:tcW w:w="1839" w:type="dxa"/>
            <w:tcBorders>
              <w:top w:val="single" w:color="auto" w:sz="4" w:space="0"/>
              <w:left w:val="single" w:color="auto" w:sz="4" w:space="0"/>
              <w:bottom w:val="single" w:color="auto" w:sz="4" w:space="0"/>
              <w:right w:val="single" w:color="auto" w:sz="4" w:space="0"/>
            </w:tcBorders>
            <w:noWrap w:val="0"/>
            <w:vAlign w:val="center"/>
          </w:tcPr>
          <w:p w14:paraId="5A183DA1">
            <w:pPr>
              <w:wordWrap w:val="0"/>
              <w:jc w:val="center"/>
              <w:rPr>
                <w:rFonts w:ascii="宋体" w:hAnsi="宋体"/>
                <w:color w:val="auto"/>
                <w:sz w:val="24"/>
                <w:szCs w:val="28"/>
                <w:highlight w:val="none"/>
              </w:rPr>
            </w:pPr>
          </w:p>
        </w:tc>
        <w:tc>
          <w:tcPr>
            <w:tcW w:w="1839" w:type="dxa"/>
            <w:tcBorders>
              <w:top w:val="single" w:color="auto" w:sz="4" w:space="0"/>
              <w:left w:val="single" w:color="auto" w:sz="4" w:space="0"/>
              <w:bottom w:val="single" w:color="auto" w:sz="4" w:space="0"/>
              <w:right w:val="single" w:color="auto" w:sz="4" w:space="0"/>
            </w:tcBorders>
            <w:noWrap w:val="0"/>
            <w:vAlign w:val="center"/>
          </w:tcPr>
          <w:p w14:paraId="6206333A">
            <w:pPr>
              <w:wordWrap w:val="0"/>
              <w:jc w:val="center"/>
              <w:rPr>
                <w:rFonts w:ascii="宋体" w:hAnsi="宋体"/>
                <w:color w:val="auto"/>
                <w:sz w:val="24"/>
                <w:szCs w:val="28"/>
                <w:highlight w:val="none"/>
              </w:rPr>
            </w:pPr>
          </w:p>
        </w:tc>
        <w:tc>
          <w:tcPr>
            <w:tcW w:w="992" w:type="dxa"/>
            <w:tcBorders>
              <w:top w:val="single" w:color="auto" w:sz="4" w:space="0"/>
              <w:left w:val="single" w:color="auto" w:sz="4" w:space="0"/>
              <w:bottom w:val="single" w:color="auto" w:sz="4" w:space="0"/>
              <w:right w:val="single" w:color="auto" w:sz="4" w:space="0"/>
            </w:tcBorders>
            <w:noWrap w:val="0"/>
            <w:vAlign w:val="center"/>
          </w:tcPr>
          <w:p w14:paraId="1B5AAD42">
            <w:pPr>
              <w:wordWrap w:val="0"/>
              <w:jc w:val="center"/>
              <w:rPr>
                <w:rFonts w:ascii="宋体" w:hAnsi="宋体"/>
                <w:color w:val="auto"/>
                <w:sz w:val="24"/>
                <w:szCs w:val="28"/>
                <w:highlight w:val="none"/>
              </w:rPr>
            </w:pPr>
          </w:p>
        </w:tc>
      </w:tr>
    </w:tbl>
    <w:p w14:paraId="0AC5F561">
      <w:pPr>
        <w:wordWrap/>
        <w:spacing w:line="480" w:lineRule="auto"/>
        <w:jc w:val="right"/>
        <w:rPr>
          <w:rFonts w:hint="eastAsia" w:ascii="宋体" w:hAnsi="宋体" w:eastAsia="宋体" w:cs="宋体"/>
          <w:color w:val="auto"/>
          <w:kern w:val="0"/>
          <w:sz w:val="24"/>
          <w:szCs w:val="24"/>
          <w:highlight w:val="none"/>
        </w:rPr>
      </w:pPr>
    </w:p>
    <w:p w14:paraId="1885FF2D">
      <w:pPr>
        <w:spacing w:line="440" w:lineRule="exact"/>
        <w:jc w:val="both"/>
        <w:rPr>
          <w:rFonts w:hint="eastAsia" w:ascii="宋体" w:hAnsi="宋体" w:cs="宋体"/>
          <w:b/>
          <w:color w:val="auto"/>
          <w:sz w:val="24"/>
          <w:highlight w:val="none"/>
        </w:rPr>
      </w:pPr>
    </w:p>
    <w:p w14:paraId="3B6B2FF6">
      <w:pPr>
        <w:pStyle w:val="12"/>
        <w:rPr>
          <w:rFonts w:hint="eastAsia" w:ascii="宋体" w:hAnsi="宋体" w:cs="宋体"/>
          <w:b/>
          <w:color w:val="auto"/>
          <w:sz w:val="24"/>
          <w:highlight w:val="none"/>
        </w:rPr>
      </w:pPr>
    </w:p>
    <w:p w14:paraId="59384DA3">
      <w:pPr>
        <w:pStyle w:val="12"/>
        <w:rPr>
          <w:rFonts w:hint="eastAsia" w:ascii="宋体" w:hAnsi="宋体" w:cs="宋体"/>
          <w:b/>
          <w:color w:val="auto"/>
          <w:sz w:val="24"/>
          <w:highlight w:val="none"/>
        </w:rPr>
      </w:pPr>
    </w:p>
    <w:bookmarkEnd w:id="47"/>
    <w:bookmarkEnd w:id="48"/>
    <w:bookmarkEnd w:id="49"/>
    <w:bookmarkEnd w:id="50"/>
    <w:bookmarkEnd w:id="51"/>
    <w:p w14:paraId="08491B52">
      <w:pPr>
        <w:wordWrap w:val="0"/>
        <w:spacing w:line="440" w:lineRule="exact"/>
        <w:rPr>
          <w:rFonts w:hint="eastAsia" w:ascii="宋体" w:hAnsi="宋体" w:cs="宋体"/>
          <w:bCs/>
          <w:color w:val="auto"/>
          <w:sz w:val="24"/>
          <w:szCs w:val="24"/>
          <w:highlight w:val="none"/>
        </w:rPr>
      </w:pPr>
      <w:r>
        <w:rPr>
          <w:rFonts w:hint="eastAsia" w:ascii="宋体" w:hAnsi="宋体" w:cs="宋体"/>
          <w:b/>
          <w:color w:val="auto"/>
          <w:sz w:val="24"/>
          <w:szCs w:val="24"/>
          <w:highlight w:val="none"/>
        </w:rPr>
        <w:t>说明：</w:t>
      </w:r>
    </w:p>
    <w:p w14:paraId="10972771">
      <w:pPr>
        <w:spacing w:before="78" w:line="220" w:lineRule="auto"/>
        <w:ind w:left="19"/>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投标要求：</w:t>
      </w:r>
    </w:p>
    <w:p w14:paraId="176608F1">
      <w:pPr>
        <w:spacing w:before="179" w:line="347" w:lineRule="auto"/>
        <w:ind w:left="16" w:right="21" w:firstLine="17"/>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1.“磋商一览表”供应商应按竞争性磋商文</w:t>
      </w:r>
      <w:r>
        <w:rPr>
          <w:rFonts w:ascii="宋体" w:hAnsi="宋体" w:eastAsia="宋体" w:cs="宋体"/>
          <w:b/>
          <w:bCs/>
          <w:color w:val="auto"/>
          <w:spacing w:val="-6"/>
          <w:sz w:val="24"/>
          <w:szCs w:val="24"/>
          <w:highlight w:val="none"/>
        </w:rPr>
        <w:t>件要求对磋商响应文件密封、标记的规定单</w:t>
      </w:r>
      <w:r>
        <w:rPr>
          <w:rFonts w:ascii="宋体" w:hAnsi="宋体" w:eastAsia="宋体" w:cs="宋体"/>
          <w:b/>
          <w:bCs/>
          <w:color w:val="auto"/>
          <w:spacing w:val="-3"/>
          <w:sz w:val="24"/>
          <w:szCs w:val="24"/>
          <w:highlight w:val="none"/>
        </w:rPr>
        <w:t>独密封和标记，与磋商响应文件同时递交。</w:t>
      </w:r>
    </w:p>
    <w:p w14:paraId="7AA3670B">
      <w:pPr>
        <w:spacing w:before="31" w:line="347" w:lineRule="auto"/>
        <w:ind w:left="15" w:right="21" w:firstLine="3"/>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2.“磋商一览表”的内容应与磋商响应文件中内容一致。如果“磋商一览表”的内容与</w:t>
      </w:r>
      <w:r>
        <w:rPr>
          <w:rFonts w:ascii="宋体" w:hAnsi="宋体" w:eastAsia="宋体" w:cs="宋体"/>
          <w:b/>
          <w:bCs/>
          <w:color w:val="auto"/>
          <w:spacing w:val="-3"/>
          <w:sz w:val="24"/>
          <w:szCs w:val="24"/>
          <w:highlight w:val="none"/>
        </w:rPr>
        <w:t>磋商响应文件的其他相关内容不一致，则以“磋商一览表”的内容为准。</w:t>
      </w:r>
    </w:p>
    <w:p w14:paraId="27A7A255">
      <w:pPr>
        <w:spacing w:before="35" w:line="219" w:lineRule="auto"/>
        <w:ind w:left="21"/>
        <w:outlineLvl w:val="3"/>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3、“磋商一览表”中各个栏目都必须完整、准确填写。开标时，“磋商一览表”的所</w:t>
      </w:r>
    </w:p>
    <w:p w14:paraId="3488F979">
      <w:pPr>
        <w:spacing w:before="181" w:line="219" w:lineRule="auto"/>
        <w:ind w:left="17"/>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有内容都不允许补充或者修改。</w:t>
      </w:r>
    </w:p>
    <w:p w14:paraId="45547691">
      <w:pPr>
        <w:spacing w:before="180" w:line="219" w:lineRule="auto"/>
        <w:ind w:left="15"/>
        <w:outlineLvl w:val="3"/>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4、磋商一览表必须按照要求签字、盖章，内容完整，没有按要求的按无效投标处理。</w:t>
      </w:r>
    </w:p>
    <w:p w14:paraId="3DC85AF5">
      <w:pPr>
        <w:numPr>
          <w:ilvl w:val="0"/>
          <w:numId w:val="4"/>
        </w:numPr>
        <w:wordWrap w:val="0"/>
        <w:spacing w:line="440" w:lineRule="exact"/>
        <w:rPr>
          <w:rFonts w:hint="eastAsia" w:ascii="宋体" w:hAnsi="宋体" w:eastAsia="宋体" w:cs="宋体"/>
          <w:bCs/>
          <w:color w:val="auto"/>
          <w:sz w:val="24"/>
          <w:szCs w:val="24"/>
          <w:highlight w:val="none"/>
          <w:lang w:eastAsia="zh-CN"/>
        </w:rPr>
      </w:pPr>
    </w:p>
    <w:p w14:paraId="05932959">
      <w:pPr>
        <w:wordWrap w:val="0"/>
        <w:spacing w:line="440" w:lineRule="exact"/>
        <w:rPr>
          <w:rFonts w:hint="eastAsia" w:ascii="宋体" w:hAnsi="宋体" w:cs="宋体"/>
          <w:bCs/>
          <w:color w:val="auto"/>
          <w:sz w:val="24"/>
          <w:szCs w:val="24"/>
          <w:highlight w:val="none"/>
        </w:rPr>
      </w:pPr>
    </w:p>
    <w:p w14:paraId="18B499B2">
      <w:pPr>
        <w:keepNext w:val="0"/>
        <w:keepLines w:val="0"/>
        <w:pageBreakBefore w:val="0"/>
        <w:widowControl w:val="0"/>
        <w:tabs>
          <w:tab w:val="left" w:pos="1365"/>
        </w:tabs>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lang w:val="en-US" w:eastAsia="zh-CN"/>
        </w:rPr>
        <w:t>五</w:t>
      </w:r>
      <w:r>
        <w:rPr>
          <w:rFonts w:hint="eastAsia" w:ascii="宋体" w:hAnsi="宋体" w:eastAsia="宋体" w:cs="宋体"/>
          <w:b/>
          <w:color w:val="auto"/>
          <w:sz w:val="32"/>
          <w:szCs w:val="32"/>
          <w:highlight w:val="none"/>
        </w:rPr>
        <w:t>、</w:t>
      </w:r>
      <w:r>
        <w:rPr>
          <w:rFonts w:hint="eastAsia" w:ascii="宋体" w:hAnsi="宋体" w:eastAsia="宋体" w:cs="宋体"/>
          <w:b/>
          <w:color w:val="auto"/>
          <w:sz w:val="32"/>
          <w:szCs w:val="32"/>
          <w:highlight w:val="none"/>
          <w:lang w:val="en-US" w:eastAsia="zh-CN"/>
        </w:rPr>
        <w:t>磋商</w:t>
      </w:r>
      <w:r>
        <w:rPr>
          <w:rFonts w:hint="eastAsia" w:ascii="宋体" w:hAnsi="宋体" w:eastAsia="宋体" w:cs="宋体"/>
          <w:b/>
          <w:color w:val="auto"/>
          <w:sz w:val="32"/>
          <w:szCs w:val="32"/>
          <w:highlight w:val="none"/>
        </w:rPr>
        <w:t>报价明细表</w:t>
      </w:r>
    </w:p>
    <w:p w14:paraId="728A05B4">
      <w:pPr>
        <w:keepNext w:val="0"/>
        <w:keepLines w:val="0"/>
        <w:pageBreakBefore w:val="0"/>
        <w:widowControl w:val="0"/>
        <w:tabs>
          <w:tab w:val="left" w:pos="1365"/>
        </w:tabs>
        <w:kinsoku/>
        <w:wordWrap w:val="0"/>
        <w:overflowPunct/>
        <w:topLinePunct w:val="0"/>
        <w:autoSpaceDE/>
        <w:autoSpaceDN/>
        <w:bidi w:val="0"/>
        <w:ind w:left="-2" w:leftChars="-1" w:firstLine="2"/>
        <w:rPr>
          <w:rFonts w:hint="eastAsia" w:ascii="宋体" w:hAnsi="宋体" w:eastAsia="宋体" w:cs="宋体"/>
          <w:b/>
          <w:color w:val="auto"/>
          <w:sz w:val="44"/>
          <w:szCs w:val="44"/>
          <w:highlight w:val="none"/>
        </w:rPr>
      </w:pPr>
      <w:r>
        <w:rPr>
          <w:rFonts w:hint="eastAsia" w:ascii="宋体" w:hAnsi="宋体" w:eastAsia="宋体" w:cs="宋体"/>
          <w:b/>
          <w:color w:val="auto"/>
          <w:sz w:val="32"/>
          <w:highlight w:val="none"/>
        </w:rPr>
        <w:t>说明：</w:t>
      </w:r>
    </w:p>
    <w:p w14:paraId="4874A06B">
      <w:pPr>
        <w:pStyle w:val="25"/>
        <w:keepNext w:val="0"/>
        <w:keepLines w:val="0"/>
        <w:pageBreakBefore w:val="0"/>
        <w:widowControl w:val="0"/>
        <w:kinsoku/>
        <w:wordWrap w:val="0"/>
        <w:overflowPunct/>
        <w:topLinePunct w:val="0"/>
        <w:autoSpaceDE/>
        <w:autoSpaceDN/>
        <w:bidi w:val="0"/>
        <w:spacing w:line="440" w:lineRule="exact"/>
        <w:ind w:firstLine="0" w:firstLineChars="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一、报价方式：本项目采用</w:t>
      </w:r>
      <w:r>
        <w:rPr>
          <w:rFonts w:hint="eastAsia" w:ascii="宋体" w:hAnsi="宋体" w:eastAsia="宋体" w:cs="宋体"/>
          <w:color w:val="auto"/>
          <w:sz w:val="24"/>
          <w:szCs w:val="28"/>
          <w:highlight w:val="none"/>
          <w:lang w:val="en-US" w:eastAsia="zh-CN"/>
        </w:rPr>
        <w:t>总价</w:t>
      </w:r>
      <w:r>
        <w:rPr>
          <w:rFonts w:hint="eastAsia" w:ascii="宋体" w:hAnsi="宋体" w:eastAsia="宋体" w:cs="宋体"/>
          <w:color w:val="auto"/>
          <w:sz w:val="24"/>
          <w:szCs w:val="28"/>
          <w:highlight w:val="none"/>
        </w:rPr>
        <w:t>方式进行计价。</w:t>
      </w:r>
    </w:p>
    <w:p w14:paraId="298A505C">
      <w:pPr>
        <w:pStyle w:val="25"/>
        <w:keepNext w:val="0"/>
        <w:keepLines w:val="0"/>
        <w:pageBreakBefore w:val="0"/>
        <w:widowControl w:val="0"/>
        <w:kinsoku/>
        <w:wordWrap w:val="0"/>
        <w:overflowPunct/>
        <w:topLinePunct w:val="0"/>
        <w:autoSpaceDE/>
        <w:autoSpaceDN/>
        <w:bidi w:val="0"/>
        <w:spacing w:line="440" w:lineRule="exact"/>
        <w:ind w:firstLine="0" w:firstLineChars="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二、报价说明：投标报价应是税金、因要符合政府有关单位部门规定而必须改善或替换的任何费用、办理相关手续、抽样检测、特种设备检测 （如果有）、现场安装调试、设备调试费和质保期内保修等完成本合同工作所需的一切费用，除合同条件另有说明外，金额不得以任何方法调整或变更。任何计算承包金额的错误皆由</w:t>
      </w:r>
      <w:r>
        <w:rPr>
          <w:rFonts w:hint="eastAsia" w:ascii="宋体" w:hAnsi="宋体" w:eastAsia="宋体" w:cs="宋体"/>
          <w:color w:val="auto"/>
          <w:sz w:val="24"/>
          <w:szCs w:val="28"/>
          <w:highlight w:val="none"/>
          <w:lang w:eastAsia="zh-CN"/>
        </w:rPr>
        <w:t>供应商</w:t>
      </w:r>
      <w:r>
        <w:rPr>
          <w:rFonts w:hint="eastAsia" w:ascii="宋体" w:hAnsi="宋体" w:eastAsia="宋体" w:cs="宋体"/>
          <w:color w:val="auto"/>
          <w:sz w:val="24"/>
          <w:szCs w:val="28"/>
          <w:highlight w:val="none"/>
        </w:rPr>
        <w:t>承担并视为已被双方接受。</w:t>
      </w:r>
    </w:p>
    <w:p w14:paraId="0C1C0D3C">
      <w:pPr>
        <w:keepNext w:val="0"/>
        <w:keepLines w:val="0"/>
        <w:pageBreakBefore w:val="0"/>
        <w:widowControl w:val="0"/>
        <w:kinsoku/>
        <w:wordWrap w:val="0"/>
        <w:overflowPunct/>
        <w:topLinePunct w:val="0"/>
        <w:autoSpaceDE/>
        <w:autoSpaceDN/>
        <w:bidi w:val="0"/>
        <w:jc w:val="center"/>
        <w:rPr>
          <w:rFonts w:hint="eastAsia" w:ascii="宋体" w:hAnsi="宋体" w:eastAsia="宋体" w:cs="宋体"/>
          <w:b/>
          <w:bCs/>
          <w:color w:val="auto"/>
          <w:sz w:val="32"/>
          <w:szCs w:val="30"/>
          <w:highlight w:val="none"/>
          <w:lang w:eastAsia="zh-CN"/>
        </w:rPr>
      </w:pPr>
      <w:r>
        <w:rPr>
          <w:rFonts w:hint="eastAsia" w:ascii="宋体" w:hAnsi="宋体" w:eastAsia="宋体" w:cs="宋体"/>
          <w:b/>
          <w:bCs/>
          <w:color w:val="auto"/>
          <w:sz w:val="30"/>
          <w:szCs w:val="30"/>
          <w:highlight w:val="none"/>
        </w:rPr>
        <w:br w:type="page"/>
      </w:r>
      <w:r>
        <w:rPr>
          <w:rFonts w:hint="eastAsia" w:ascii="宋体" w:hAnsi="宋体" w:eastAsia="宋体" w:cs="宋体"/>
          <w:b/>
          <w:bCs/>
          <w:color w:val="auto"/>
          <w:sz w:val="32"/>
          <w:szCs w:val="30"/>
          <w:highlight w:val="none"/>
        </w:rPr>
        <w:t>投标报价明细表</w:t>
      </w:r>
      <w:r>
        <w:rPr>
          <w:rFonts w:hint="eastAsia" w:ascii="宋体" w:hAnsi="宋体" w:eastAsia="宋体" w:cs="宋体"/>
          <w:b/>
          <w:bCs/>
          <w:color w:val="auto"/>
          <w:sz w:val="32"/>
          <w:szCs w:val="30"/>
          <w:highlight w:val="none"/>
          <w:lang w:eastAsia="zh-CN"/>
        </w:rPr>
        <w:t>（如有）</w:t>
      </w:r>
    </w:p>
    <w:p w14:paraId="0184C23C">
      <w:pPr>
        <w:keepNext w:val="0"/>
        <w:keepLines w:val="0"/>
        <w:pageBreakBefore w:val="0"/>
        <w:widowControl w:val="0"/>
        <w:kinsoku/>
        <w:wordWrap w:val="0"/>
        <w:overflowPunct/>
        <w:topLinePunct w:val="0"/>
        <w:autoSpaceDE/>
        <w:autoSpaceDN/>
        <w:bidi w:val="0"/>
        <w:jc w:val="center"/>
        <w:rPr>
          <w:rFonts w:hint="eastAsia" w:ascii="宋体" w:hAnsi="宋体" w:eastAsia="宋体" w:cs="宋体"/>
          <w:b/>
          <w:bCs/>
          <w:color w:val="auto"/>
          <w:sz w:val="32"/>
          <w:szCs w:val="30"/>
          <w:highlight w:val="none"/>
          <w:lang w:eastAsia="zh-CN"/>
        </w:rPr>
      </w:pPr>
    </w:p>
    <w:p w14:paraId="1056818C">
      <w:pPr>
        <w:keepNext w:val="0"/>
        <w:keepLines w:val="0"/>
        <w:pageBreakBefore w:val="0"/>
        <w:widowControl w:val="0"/>
        <w:kinsoku/>
        <w:wordWrap w:val="0"/>
        <w:overflowPunct/>
        <w:topLinePunct w:val="0"/>
        <w:autoSpaceDE/>
        <w:autoSpaceDN/>
        <w:bidi w:val="0"/>
        <w:spacing w:line="480" w:lineRule="auto"/>
        <w:jc w:val="cente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格式自拟</w:t>
      </w:r>
    </w:p>
    <w:p w14:paraId="70D335B9">
      <w:pPr>
        <w:keepNext w:val="0"/>
        <w:keepLines w:val="0"/>
        <w:pageBreakBefore w:val="0"/>
        <w:widowControl w:val="0"/>
        <w:kinsoku/>
        <w:wordWrap w:val="0"/>
        <w:overflowPunct/>
        <w:topLinePunct w:val="0"/>
        <w:autoSpaceDE/>
        <w:autoSpaceDN/>
        <w:bidi w:val="0"/>
        <w:jc w:val="center"/>
        <w:rPr>
          <w:rFonts w:hint="eastAsia" w:ascii="宋体" w:hAnsi="宋体" w:eastAsia="宋体" w:cs="宋体"/>
          <w:b/>
          <w:bCs/>
          <w:color w:val="auto"/>
          <w:sz w:val="32"/>
          <w:szCs w:val="30"/>
          <w:highlight w:val="none"/>
          <w:lang w:eastAsia="zh-CN"/>
        </w:rPr>
      </w:pPr>
    </w:p>
    <w:p w14:paraId="6FF2CA32">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14:paraId="56B64168">
      <w:pPr>
        <w:keepNext w:val="0"/>
        <w:keepLines w:val="0"/>
        <w:pageBreakBefore w:val="0"/>
        <w:widowControl w:val="0"/>
        <w:kinsoku/>
        <w:wordWrap w:val="0"/>
        <w:overflowPunct/>
        <w:topLinePunct w:val="0"/>
        <w:autoSpaceDE/>
        <w:autoSpaceDN/>
        <w:bidi w:val="0"/>
        <w:spacing w:after="156" w:afterLines="50"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p w14:paraId="1607BB0C">
      <w:pPr>
        <w:keepNext w:val="0"/>
        <w:keepLines w:val="0"/>
        <w:pageBreakBefore w:val="0"/>
        <w:widowControl w:val="0"/>
        <w:kinsoku/>
        <w:wordWrap w:val="0"/>
        <w:overflowPunct/>
        <w:topLinePunct w:val="0"/>
        <w:autoSpaceDE/>
        <w:autoSpaceDN/>
        <w:bidi w:val="0"/>
        <w:spacing w:after="156" w:afterLines="50" w:line="360" w:lineRule="auto"/>
        <w:rPr>
          <w:rFonts w:hint="eastAsia" w:ascii="宋体" w:hAnsi="宋体" w:eastAsia="宋体" w:cs="宋体"/>
          <w:color w:val="auto"/>
          <w:sz w:val="24"/>
          <w:szCs w:val="24"/>
          <w:highlight w:val="none"/>
          <w:u w:val="single"/>
        </w:rPr>
      </w:pPr>
    </w:p>
    <w:p w14:paraId="66A939FC">
      <w:pPr>
        <w:keepNext w:val="0"/>
        <w:keepLines w:val="0"/>
        <w:pageBreakBefore w:val="0"/>
        <w:widowControl w:val="0"/>
        <w:kinsoku/>
        <w:wordWrap w:val="0"/>
        <w:overflowPunct/>
        <w:topLinePunct w:val="0"/>
        <w:autoSpaceDE/>
        <w:autoSpaceDN/>
        <w:bidi w:val="0"/>
        <w:spacing w:after="156" w:afterLines="50" w:line="360" w:lineRule="auto"/>
        <w:rPr>
          <w:rFonts w:hint="eastAsia" w:ascii="宋体" w:hAnsi="宋体" w:eastAsia="宋体" w:cs="宋体"/>
          <w:color w:val="auto"/>
          <w:sz w:val="24"/>
          <w:szCs w:val="24"/>
          <w:highlight w:val="none"/>
          <w:u w:val="single"/>
        </w:rPr>
      </w:pPr>
    </w:p>
    <w:p w14:paraId="41CB8F64">
      <w:pPr>
        <w:keepNext w:val="0"/>
        <w:keepLines w:val="0"/>
        <w:pageBreakBefore w:val="0"/>
        <w:widowControl w:val="0"/>
        <w:kinsoku/>
        <w:wordWrap w:val="0"/>
        <w:overflowPunct/>
        <w:topLinePunct w:val="0"/>
        <w:autoSpaceDE/>
        <w:autoSpaceDN/>
        <w:bidi w:val="0"/>
        <w:spacing w:after="156" w:afterLines="50" w:line="360" w:lineRule="auto"/>
        <w:rPr>
          <w:rFonts w:hint="eastAsia" w:ascii="宋体" w:hAnsi="宋体" w:eastAsia="宋体" w:cs="宋体"/>
          <w:color w:val="auto"/>
          <w:sz w:val="24"/>
          <w:szCs w:val="24"/>
          <w:highlight w:val="none"/>
          <w:u w:val="single"/>
        </w:rPr>
      </w:pPr>
    </w:p>
    <w:p w14:paraId="3FD1107B">
      <w:pPr>
        <w:keepNext w:val="0"/>
        <w:keepLines w:val="0"/>
        <w:pageBreakBefore w:val="0"/>
        <w:widowControl w:val="0"/>
        <w:kinsoku/>
        <w:wordWrap w:val="0"/>
        <w:overflowPunct/>
        <w:topLinePunct w:val="0"/>
        <w:autoSpaceDE/>
        <w:autoSpaceDN/>
        <w:bidi w:val="0"/>
        <w:spacing w:after="156" w:afterLines="50" w:line="360" w:lineRule="auto"/>
        <w:rPr>
          <w:rFonts w:hint="eastAsia" w:ascii="宋体" w:hAnsi="宋体" w:eastAsia="宋体" w:cs="宋体"/>
          <w:color w:val="auto"/>
          <w:sz w:val="24"/>
          <w:szCs w:val="24"/>
          <w:highlight w:val="none"/>
          <w:u w:val="single"/>
        </w:rPr>
      </w:pPr>
    </w:p>
    <w:p w14:paraId="6EB8231F">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56AA5AAD">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49BBB782">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78E6598">
      <w:pPr>
        <w:keepNext w:val="0"/>
        <w:keepLines w:val="0"/>
        <w:pageBreakBefore w:val="0"/>
        <w:widowControl w:val="0"/>
        <w:kinsoku/>
        <w:wordWrap w:val="0"/>
        <w:overflowPunct/>
        <w:topLinePunct w:val="0"/>
        <w:autoSpaceDE/>
        <w:autoSpaceDN/>
        <w:bidi w:val="0"/>
        <w:spacing w:line="360" w:lineRule="auto"/>
        <w:jc w:val="left"/>
        <w:rPr>
          <w:rFonts w:hint="eastAsia" w:ascii="宋体" w:hAnsi="宋体" w:eastAsia="宋体" w:cs="宋体"/>
          <w:b/>
          <w:bCs/>
          <w:color w:val="auto"/>
          <w:sz w:val="24"/>
          <w:szCs w:val="24"/>
          <w:highlight w:val="none"/>
        </w:rPr>
      </w:pPr>
    </w:p>
    <w:p w14:paraId="795EAA14">
      <w:pPr>
        <w:keepNext w:val="0"/>
        <w:keepLines w:val="0"/>
        <w:pageBreakBefore w:val="0"/>
        <w:widowControl w:val="0"/>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须根据采购人提出的具体服务需求的工作内容进行分项报价（可自行补充修改）。</w:t>
      </w:r>
    </w:p>
    <w:p w14:paraId="16599F44">
      <w:pPr>
        <w:keepNext w:val="0"/>
        <w:keepLines w:val="0"/>
        <w:pageBreakBefore w:val="0"/>
        <w:widowControl w:val="0"/>
        <w:kinsoku/>
        <w:wordWrap w:val="0"/>
        <w:overflowPunct/>
        <w:topLinePunct w:val="0"/>
        <w:autoSpaceDE/>
        <w:autoSpaceDN/>
        <w:bidi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如果按单价计算的结果与总价不一致，以单价为准修正总价。</w:t>
      </w:r>
    </w:p>
    <w:p w14:paraId="2CEB47F7">
      <w:pPr>
        <w:keepNext w:val="0"/>
        <w:keepLines w:val="0"/>
        <w:pageBreakBefore w:val="0"/>
        <w:widowControl w:val="0"/>
        <w:kinsoku/>
        <w:wordWrap w:val="0"/>
        <w:overflowPunct/>
        <w:topLinePunct w:val="0"/>
        <w:autoSpaceDE/>
        <w:autoSpaceDN/>
        <w:bidi w:val="0"/>
        <w:adjustRightInd w:val="0"/>
        <w:spacing w:line="440" w:lineRule="exact"/>
        <w:jc w:val="left"/>
        <w:rPr>
          <w:rFonts w:hint="eastAsia" w:ascii="宋体" w:hAnsi="宋体" w:eastAsia="宋体" w:cs="宋体"/>
          <w:color w:val="auto"/>
          <w:sz w:val="24"/>
          <w:szCs w:val="24"/>
          <w:highlight w:val="none"/>
          <w:lang w:val="zh-CN"/>
        </w:rPr>
      </w:pPr>
    </w:p>
    <w:p w14:paraId="7EA31535">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lang w:val="en-US" w:eastAsia="zh-CN"/>
        </w:rPr>
        <w:t>六</w:t>
      </w:r>
      <w:r>
        <w:rPr>
          <w:rFonts w:hint="eastAsia" w:ascii="宋体" w:hAnsi="宋体" w:eastAsia="宋体" w:cs="宋体"/>
          <w:b/>
          <w:color w:val="auto"/>
          <w:sz w:val="32"/>
          <w:szCs w:val="32"/>
          <w:highlight w:val="none"/>
        </w:rPr>
        <w:t>、商务条款偏离表</w:t>
      </w:r>
    </w:p>
    <w:p w14:paraId="44CB2B88">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14:paraId="22BB93AB">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p w14:paraId="2CFCBF85">
      <w:pPr>
        <w:pStyle w:val="5"/>
        <w:keepNext w:val="0"/>
        <w:keepLines w:val="0"/>
        <w:pageBreakBefore w:val="0"/>
        <w:widowControl w:val="0"/>
        <w:kinsoku/>
        <w:wordWrap w:val="0"/>
        <w:overflowPunct/>
        <w:topLinePunct w:val="0"/>
        <w:autoSpaceDE/>
        <w:autoSpaceDN/>
        <w:bidi w:val="0"/>
        <w:rPr>
          <w:rFonts w:hint="eastAsia" w:ascii="宋体" w:hAnsi="宋体" w:eastAsia="宋体" w:cs="宋体"/>
          <w:color w:val="auto"/>
          <w:highlight w:val="none"/>
        </w:rPr>
      </w:pPr>
    </w:p>
    <w:tbl>
      <w:tblPr>
        <w:tblStyle w:val="14"/>
        <w:tblW w:w="98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1"/>
        <w:gridCol w:w="1200"/>
        <w:gridCol w:w="2893"/>
        <w:gridCol w:w="2936"/>
        <w:gridCol w:w="2060"/>
      </w:tblGrid>
      <w:tr w14:paraId="38EC5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6079ED76">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sz w:val="24"/>
                <w:szCs w:val="24"/>
                <w:highlight w:val="none"/>
              </w:rPr>
            </w:pPr>
            <w:bookmarkStart w:id="52" w:name="_Toc11340"/>
            <w:bookmarkStart w:id="53" w:name="_Toc16666392"/>
            <w:bookmarkStart w:id="54" w:name="_Toc9156"/>
            <w:bookmarkStart w:id="55" w:name="_Toc16858225"/>
            <w:bookmarkStart w:id="56" w:name="_Toc10451"/>
            <w:bookmarkStart w:id="57" w:name="_Toc23541"/>
            <w:bookmarkStart w:id="58" w:name="_Toc492451841"/>
            <w:r>
              <w:rPr>
                <w:rFonts w:hint="eastAsia" w:ascii="宋体" w:hAnsi="宋体" w:eastAsia="宋体" w:cs="宋体"/>
                <w:b/>
                <w:color w:val="auto"/>
                <w:sz w:val="24"/>
                <w:szCs w:val="24"/>
                <w:highlight w:val="none"/>
              </w:rPr>
              <w:t>序号</w:t>
            </w:r>
            <w:bookmarkEnd w:id="52"/>
            <w:bookmarkEnd w:id="53"/>
            <w:bookmarkEnd w:id="54"/>
            <w:bookmarkEnd w:id="55"/>
            <w:bookmarkEnd w:id="56"/>
            <w:bookmarkEnd w:id="57"/>
            <w:bookmarkEnd w:id="58"/>
          </w:p>
        </w:tc>
        <w:tc>
          <w:tcPr>
            <w:tcW w:w="1200" w:type="dxa"/>
            <w:tcBorders>
              <w:top w:val="single" w:color="auto" w:sz="4" w:space="0"/>
              <w:left w:val="single" w:color="auto" w:sz="4" w:space="0"/>
              <w:bottom w:val="single" w:color="auto" w:sz="4" w:space="0"/>
              <w:right w:val="single" w:color="auto" w:sz="4" w:space="0"/>
            </w:tcBorders>
            <w:noWrap w:val="0"/>
            <w:vAlign w:val="center"/>
          </w:tcPr>
          <w:p w14:paraId="66647384">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sz w:val="24"/>
                <w:szCs w:val="24"/>
                <w:highlight w:val="none"/>
              </w:rPr>
            </w:pPr>
            <w:bookmarkStart w:id="59" w:name="_Toc26098"/>
            <w:bookmarkStart w:id="60" w:name="_Toc492451842"/>
            <w:bookmarkStart w:id="61" w:name="_Toc15409"/>
            <w:bookmarkStart w:id="62" w:name="_Toc16858226"/>
            <w:bookmarkStart w:id="63" w:name="_Toc4669"/>
            <w:bookmarkStart w:id="64" w:name="_Toc16666393"/>
            <w:bookmarkStart w:id="65" w:name="_Toc7422"/>
            <w:r>
              <w:rPr>
                <w:rFonts w:hint="eastAsia" w:ascii="宋体" w:hAnsi="宋体" w:eastAsia="宋体" w:cs="宋体"/>
                <w:b/>
                <w:color w:val="auto"/>
                <w:sz w:val="24"/>
                <w:szCs w:val="24"/>
                <w:highlight w:val="none"/>
                <w:lang w:eastAsia="zh-CN"/>
              </w:rPr>
              <w:t>服务</w:t>
            </w:r>
            <w:r>
              <w:rPr>
                <w:rFonts w:hint="eastAsia" w:ascii="宋体" w:hAnsi="宋体" w:eastAsia="宋体" w:cs="宋体"/>
                <w:b/>
                <w:color w:val="auto"/>
                <w:sz w:val="24"/>
                <w:szCs w:val="24"/>
                <w:highlight w:val="none"/>
              </w:rPr>
              <w:t>名称</w:t>
            </w:r>
            <w:bookmarkEnd w:id="59"/>
            <w:bookmarkEnd w:id="60"/>
            <w:bookmarkEnd w:id="61"/>
            <w:bookmarkEnd w:id="62"/>
            <w:bookmarkEnd w:id="63"/>
            <w:bookmarkEnd w:id="64"/>
            <w:bookmarkEnd w:id="65"/>
          </w:p>
        </w:tc>
        <w:tc>
          <w:tcPr>
            <w:tcW w:w="2893" w:type="dxa"/>
            <w:tcBorders>
              <w:top w:val="single" w:color="auto" w:sz="4" w:space="0"/>
              <w:left w:val="single" w:color="auto" w:sz="4" w:space="0"/>
              <w:bottom w:val="single" w:color="auto" w:sz="4" w:space="0"/>
              <w:right w:val="single" w:color="auto" w:sz="4" w:space="0"/>
            </w:tcBorders>
            <w:noWrap w:val="0"/>
            <w:vAlign w:val="center"/>
          </w:tcPr>
          <w:p w14:paraId="1B3CAAA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sz w:val="24"/>
                <w:szCs w:val="24"/>
                <w:highlight w:val="none"/>
              </w:rPr>
            </w:pPr>
            <w:bookmarkStart w:id="66" w:name="_Toc492451843"/>
            <w:bookmarkStart w:id="67" w:name="_Toc19811"/>
            <w:bookmarkStart w:id="68" w:name="_Toc3291"/>
            <w:bookmarkStart w:id="69" w:name="_Toc6174"/>
            <w:bookmarkStart w:id="70" w:name="_Toc25441"/>
            <w:bookmarkStart w:id="71" w:name="_Toc16666394"/>
            <w:bookmarkStart w:id="72" w:name="_Toc16858227"/>
            <w:bookmarkStart w:id="73" w:name="_Toc10148"/>
            <w:r>
              <w:rPr>
                <w:rFonts w:hint="eastAsia" w:ascii="宋体" w:hAnsi="宋体" w:eastAsia="宋体" w:cs="宋体"/>
                <w:b/>
                <w:color w:val="auto"/>
                <w:sz w:val="24"/>
                <w:szCs w:val="24"/>
                <w:highlight w:val="none"/>
                <w:lang w:val="en-US" w:eastAsia="zh-CN"/>
              </w:rPr>
              <w:t>磋商</w:t>
            </w:r>
            <w:r>
              <w:rPr>
                <w:rFonts w:hint="eastAsia" w:ascii="宋体" w:hAnsi="宋体" w:eastAsia="宋体" w:cs="宋体"/>
                <w:b/>
                <w:color w:val="auto"/>
                <w:sz w:val="24"/>
                <w:szCs w:val="24"/>
                <w:highlight w:val="none"/>
              </w:rPr>
              <w:t>文件规定的商务条款</w:t>
            </w:r>
            <w:bookmarkEnd w:id="66"/>
            <w:bookmarkEnd w:id="67"/>
            <w:bookmarkEnd w:id="68"/>
            <w:bookmarkEnd w:id="69"/>
            <w:bookmarkEnd w:id="70"/>
            <w:bookmarkEnd w:id="71"/>
            <w:bookmarkEnd w:id="72"/>
            <w:bookmarkEnd w:id="73"/>
          </w:p>
        </w:tc>
        <w:tc>
          <w:tcPr>
            <w:tcW w:w="2936" w:type="dxa"/>
            <w:tcBorders>
              <w:top w:val="single" w:color="auto" w:sz="4" w:space="0"/>
              <w:left w:val="single" w:color="auto" w:sz="4" w:space="0"/>
              <w:bottom w:val="single" w:color="auto" w:sz="4" w:space="0"/>
              <w:right w:val="single" w:color="auto" w:sz="4" w:space="0"/>
            </w:tcBorders>
            <w:noWrap w:val="0"/>
            <w:vAlign w:val="center"/>
          </w:tcPr>
          <w:p w14:paraId="301F2F1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sz w:val="24"/>
                <w:szCs w:val="24"/>
                <w:highlight w:val="none"/>
              </w:rPr>
            </w:pPr>
            <w:bookmarkStart w:id="74" w:name="_Toc18316"/>
            <w:bookmarkStart w:id="75" w:name="_Toc492451844"/>
            <w:bookmarkStart w:id="76" w:name="_Toc343"/>
            <w:bookmarkStart w:id="77" w:name="_Toc16858228"/>
            <w:bookmarkStart w:id="78" w:name="_Toc16666395"/>
            <w:bookmarkStart w:id="79" w:name="_Toc21331"/>
            <w:bookmarkStart w:id="80" w:name="_Toc6683"/>
            <w:bookmarkStart w:id="81" w:name="_Toc30914"/>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文件对应的商务条款</w:t>
            </w:r>
            <w:bookmarkEnd w:id="74"/>
            <w:bookmarkEnd w:id="75"/>
            <w:bookmarkEnd w:id="76"/>
            <w:bookmarkEnd w:id="77"/>
            <w:bookmarkEnd w:id="78"/>
            <w:bookmarkEnd w:id="79"/>
            <w:bookmarkEnd w:id="80"/>
            <w:bookmarkEnd w:id="81"/>
          </w:p>
        </w:tc>
        <w:tc>
          <w:tcPr>
            <w:tcW w:w="2060" w:type="dxa"/>
            <w:tcBorders>
              <w:top w:val="single" w:color="auto" w:sz="4" w:space="0"/>
              <w:left w:val="single" w:color="auto" w:sz="4" w:space="0"/>
              <w:bottom w:val="single" w:color="auto" w:sz="4" w:space="0"/>
              <w:right w:val="single" w:color="auto" w:sz="4" w:space="0"/>
            </w:tcBorders>
            <w:noWrap w:val="0"/>
            <w:vAlign w:val="center"/>
          </w:tcPr>
          <w:p w14:paraId="7A4C5223">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偏离（正/无/负）情况说明</w:t>
            </w:r>
          </w:p>
        </w:tc>
      </w:tr>
      <w:tr w14:paraId="59DD8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17C29CAC">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61F8B5AE">
            <w:pPr>
              <w:pStyle w:val="9"/>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lang w:val="en-US" w:eastAsia="zh-CN"/>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14:paraId="2AABA06B">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14:paraId="6EE4F22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14:paraId="57FDD14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5C0E85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74ECEB5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6EFBA804">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14:paraId="28188289">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14:paraId="2704DD6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14:paraId="2F39D17B">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19242B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4362C34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26E3F53">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14:paraId="58D9A81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14:paraId="516A534D">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14:paraId="14FD5AB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14CF29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71370D92">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6E51F20">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14:paraId="15109AF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14:paraId="0CF6BD39">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14:paraId="0ACC4EC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70C8A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14:paraId="3AF06034">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3FD85290">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893" w:type="dxa"/>
            <w:tcBorders>
              <w:top w:val="single" w:color="auto" w:sz="4" w:space="0"/>
              <w:left w:val="single" w:color="auto" w:sz="4" w:space="0"/>
              <w:bottom w:val="single" w:color="auto" w:sz="4" w:space="0"/>
              <w:right w:val="single" w:color="auto" w:sz="4" w:space="0"/>
            </w:tcBorders>
            <w:noWrap w:val="0"/>
            <w:vAlign w:val="center"/>
          </w:tcPr>
          <w:p w14:paraId="0F8032A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936" w:type="dxa"/>
            <w:tcBorders>
              <w:top w:val="single" w:color="auto" w:sz="4" w:space="0"/>
              <w:left w:val="single" w:color="auto" w:sz="4" w:space="0"/>
              <w:bottom w:val="single" w:color="auto" w:sz="4" w:space="0"/>
              <w:right w:val="single" w:color="auto" w:sz="4" w:space="0"/>
            </w:tcBorders>
            <w:noWrap w:val="0"/>
            <w:vAlign w:val="center"/>
          </w:tcPr>
          <w:p w14:paraId="5569FBB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60" w:type="dxa"/>
            <w:tcBorders>
              <w:top w:val="single" w:color="auto" w:sz="4" w:space="0"/>
              <w:left w:val="single" w:color="auto" w:sz="4" w:space="0"/>
              <w:bottom w:val="single" w:color="auto" w:sz="4" w:space="0"/>
              <w:right w:val="single" w:color="auto" w:sz="4" w:space="0"/>
            </w:tcBorders>
            <w:noWrap w:val="0"/>
            <w:vAlign w:val="center"/>
          </w:tcPr>
          <w:p w14:paraId="7123D3A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bl>
    <w:p w14:paraId="03B5787C">
      <w:pPr>
        <w:keepNext w:val="0"/>
        <w:keepLines w:val="0"/>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rPr>
      </w:pPr>
    </w:p>
    <w:p w14:paraId="29119863">
      <w:pPr>
        <w:keepNext w:val="0"/>
        <w:keepLines w:val="0"/>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rPr>
      </w:pPr>
    </w:p>
    <w:p w14:paraId="61864A31">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7E880528">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745AA894">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42F37FE">
      <w:pPr>
        <w:keepNext w:val="0"/>
        <w:keepLines w:val="0"/>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rPr>
      </w:pPr>
    </w:p>
    <w:p w14:paraId="66458730">
      <w:pPr>
        <w:keepNext w:val="0"/>
        <w:keepLines w:val="0"/>
        <w:pageBreakBefore w:val="0"/>
        <w:widowControl w:val="0"/>
        <w:kinsoku/>
        <w:wordWrap w:val="0"/>
        <w:overflowPunct/>
        <w:topLinePunct w:val="0"/>
        <w:autoSpaceDE/>
        <w:autoSpaceDN/>
        <w:bidi w:val="0"/>
        <w:spacing w:line="360" w:lineRule="auto"/>
        <w:rPr>
          <w:rFonts w:hint="eastAsia" w:ascii="宋体" w:hAnsi="宋体" w:eastAsia="宋体" w:cs="宋体"/>
          <w:color w:val="auto"/>
          <w:sz w:val="24"/>
          <w:szCs w:val="24"/>
          <w:highlight w:val="none"/>
        </w:rPr>
      </w:pPr>
    </w:p>
    <w:p w14:paraId="13B76816">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w:t>
      </w:r>
    </w:p>
    <w:p w14:paraId="547B374D">
      <w:pPr>
        <w:keepNext w:val="0"/>
        <w:keepLines w:val="0"/>
        <w:pageBreakBefore w:val="0"/>
        <w:widowControl w:val="0"/>
        <w:kinsoku/>
        <w:wordWrap w:val="0"/>
        <w:overflowPunct/>
        <w:topLinePunct w:val="0"/>
        <w:autoSpaceDE/>
        <w:autoSpaceDN/>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1.商务条款偏离表应根据</w:t>
      </w:r>
      <w:r>
        <w:rPr>
          <w:rFonts w:hint="eastAsia" w:ascii="宋体" w:hAnsi="宋体" w:cs="宋体"/>
          <w:color w:val="auto"/>
          <w:sz w:val="24"/>
          <w:szCs w:val="24"/>
          <w:highlight w:val="none"/>
          <w:lang w:eastAsia="zh-CN"/>
        </w:rPr>
        <w:t>磋商文件</w:t>
      </w:r>
      <w:r>
        <w:rPr>
          <w:rFonts w:hint="eastAsia" w:ascii="宋体" w:hAnsi="宋体" w:eastAsia="宋体" w:cs="宋体"/>
          <w:color w:val="auto"/>
          <w:sz w:val="24"/>
          <w:szCs w:val="24"/>
          <w:highlight w:val="none"/>
        </w:rPr>
        <w:t>的要求对商务条款偏离情况</w:t>
      </w:r>
      <w:r>
        <w:rPr>
          <w:rFonts w:hint="eastAsia" w:ascii="宋体" w:hAnsi="宋体" w:eastAsia="宋体" w:cs="宋体"/>
          <w:color w:val="auto"/>
          <w:sz w:val="24"/>
          <w:szCs w:val="24"/>
          <w:highlight w:val="none"/>
          <w:lang w:eastAsia="zh-CN"/>
        </w:rPr>
        <w:t>如实</w:t>
      </w:r>
      <w:r>
        <w:rPr>
          <w:rFonts w:hint="eastAsia" w:ascii="宋体" w:hAnsi="宋体" w:eastAsia="宋体" w:cs="宋体"/>
          <w:color w:val="auto"/>
          <w:sz w:val="24"/>
          <w:szCs w:val="24"/>
          <w:highlight w:val="none"/>
        </w:rPr>
        <w:t>填列。</w:t>
      </w:r>
    </w:p>
    <w:p w14:paraId="124960F4">
      <w:pPr>
        <w:keepNext w:val="0"/>
        <w:keepLines w:val="0"/>
        <w:pageBreakBefore w:val="0"/>
        <w:widowControl w:val="0"/>
        <w:kinsoku/>
        <w:wordWrap w:val="0"/>
        <w:overflowPunct/>
        <w:topLinePunct w:val="0"/>
        <w:autoSpaceDE/>
        <w:autoSpaceDN/>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2.商务条款主要填列付款方式、服务</w:t>
      </w:r>
      <w:r>
        <w:rPr>
          <w:rFonts w:hint="eastAsia" w:ascii="宋体" w:hAnsi="宋体" w:eastAsia="宋体" w:cs="宋体"/>
          <w:color w:val="auto"/>
          <w:sz w:val="24"/>
          <w:szCs w:val="24"/>
          <w:highlight w:val="none"/>
          <w:lang w:eastAsia="zh-CN"/>
        </w:rPr>
        <w:t>期限</w:t>
      </w:r>
      <w:r>
        <w:rPr>
          <w:rFonts w:hint="eastAsia" w:ascii="宋体" w:hAnsi="宋体" w:eastAsia="宋体" w:cs="宋体"/>
          <w:color w:val="auto"/>
          <w:sz w:val="24"/>
          <w:szCs w:val="24"/>
          <w:highlight w:val="none"/>
        </w:rPr>
        <w:t>、服务地点、</w:t>
      </w:r>
      <w:r>
        <w:rPr>
          <w:rFonts w:hint="eastAsia" w:ascii="宋体" w:hAnsi="宋体" w:eastAsia="宋体" w:cs="宋体"/>
          <w:color w:val="auto"/>
          <w:sz w:val="24"/>
          <w:szCs w:val="24"/>
          <w:highlight w:val="none"/>
          <w:lang w:eastAsia="zh-CN"/>
        </w:rPr>
        <w:t>服务标准</w:t>
      </w:r>
      <w:r>
        <w:rPr>
          <w:rFonts w:hint="eastAsia" w:ascii="宋体" w:hAnsi="宋体" w:eastAsia="宋体" w:cs="宋体"/>
          <w:color w:val="auto"/>
          <w:sz w:val="24"/>
          <w:szCs w:val="24"/>
          <w:highlight w:val="none"/>
        </w:rPr>
        <w:t>等重要条款方面的偏离情况。</w:t>
      </w:r>
    </w:p>
    <w:p w14:paraId="40FC76B3">
      <w:pPr>
        <w:wordWrap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3．“投标服务商务条款偏离表”是评审的重要依据，无论所提供的</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与</w:t>
      </w:r>
      <w:r>
        <w:rPr>
          <w:rFonts w:hint="eastAsia" w:ascii="宋体" w:hAnsi="宋体" w:cs="宋体"/>
          <w:color w:val="auto"/>
          <w:sz w:val="24"/>
          <w:szCs w:val="24"/>
          <w:highlight w:val="none"/>
          <w:lang w:eastAsia="zh-CN"/>
        </w:rPr>
        <w:t>磋商文件</w:t>
      </w:r>
      <w:r>
        <w:rPr>
          <w:rFonts w:hint="eastAsia" w:ascii="宋体" w:hAnsi="宋体" w:eastAsia="宋体" w:cs="宋体"/>
          <w:color w:val="auto"/>
          <w:sz w:val="24"/>
          <w:szCs w:val="24"/>
          <w:highlight w:val="none"/>
        </w:rPr>
        <w:t>的要求是否有偏离，</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均须详细填报“商务条款偏离表”。</w:t>
      </w:r>
    </w:p>
    <w:p w14:paraId="49029F71">
      <w:pPr>
        <w:wordWrap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需提供对本项目合同条款相应的书面声明或承诺，否则按废标处理。</w:t>
      </w:r>
    </w:p>
    <w:p w14:paraId="349A67A1">
      <w:pPr>
        <w:keepNext w:val="0"/>
        <w:keepLines w:val="0"/>
        <w:pageBreakBefore w:val="0"/>
        <w:widowControl w:val="0"/>
        <w:kinsoku/>
        <w:wordWrap w:val="0"/>
        <w:overflowPunct/>
        <w:topLinePunct w:val="0"/>
        <w:autoSpaceDE/>
        <w:autoSpaceDN/>
        <w:bidi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.表内如果填列不全，可另外附页说明并按规定签字和加盖公章。</w:t>
      </w:r>
    </w:p>
    <w:p w14:paraId="00C13E41">
      <w:pPr>
        <w:keepNext w:val="0"/>
        <w:keepLines w:val="0"/>
        <w:pageBreakBefore w:val="0"/>
        <w:widowControl w:val="0"/>
        <w:kinsoku/>
        <w:wordWrap w:val="0"/>
        <w:overflowPunct/>
        <w:topLinePunct w:val="0"/>
        <w:autoSpaceDE/>
        <w:autoSpaceDN/>
        <w:bidi w:val="0"/>
        <w:spacing w:line="440" w:lineRule="exact"/>
        <w:ind w:firstLine="480" w:firstLineChars="200"/>
        <w:rPr>
          <w:rFonts w:hint="eastAsia" w:ascii="宋体" w:hAnsi="宋体" w:eastAsia="宋体" w:cs="宋体"/>
          <w:color w:val="auto"/>
          <w:highlight w:val="none"/>
        </w:rPr>
      </w:pPr>
      <w:bookmarkStart w:id="82" w:name="_Toc26039"/>
      <w:bookmarkStart w:id="83" w:name="_Toc18836"/>
      <w:bookmarkStart w:id="84" w:name="_Toc16858230"/>
      <w:bookmarkStart w:id="85" w:name="_Toc492451846"/>
      <w:bookmarkStart w:id="86" w:name="_Toc16666397"/>
      <w:bookmarkStart w:id="87" w:name="_Toc27161"/>
      <w:bookmarkStart w:id="88" w:name="_Toc25931"/>
      <w:bookmarkStart w:id="89" w:name="_Toc9118"/>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.此表可根据需要自行拉长加宽。</w:t>
      </w:r>
      <w:bookmarkEnd w:id="82"/>
      <w:bookmarkEnd w:id="83"/>
      <w:bookmarkEnd w:id="84"/>
      <w:bookmarkEnd w:id="85"/>
      <w:bookmarkEnd w:id="86"/>
      <w:bookmarkEnd w:id="87"/>
      <w:bookmarkEnd w:id="88"/>
      <w:bookmarkEnd w:id="89"/>
    </w:p>
    <w:p w14:paraId="3B097E2C">
      <w:pPr>
        <w:keepNext w:val="0"/>
        <w:keepLines w:val="0"/>
        <w:pageBreakBefore w:val="0"/>
        <w:widowControl w:val="0"/>
        <w:tabs>
          <w:tab w:val="left" w:pos="1365"/>
        </w:tabs>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2"/>
          <w:szCs w:val="32"/>
          <w:highlight w:val="none"/>
          <w:lang w:val="en-US" w:eastAsia="zh-CN"/>
        </w:rPr>
        <w:t>七</w:t>
      </w:r>
      <w:r>
        <w:rPr>
          <w:rFonts w:hint="eastAsia" w:ascii="宋体" w:hAnsi="宋体" w:eastAsia="宋体" w:cs="宋体"/>
          <w:b/>
          <w:color w:val="auto"/>
          <w:sz w:val="32"/>
          <w:szCs w:val="32"/>
          <w:highlight w:val="none"/>
        </w:rPr>
        <w:t>、服务响应及偏离表</w:t>
      </w:r>
    </w:p>
    <w:p w14:paraId="5EA069B7">
      <w:pPr>
        <w:wordWrap w:val="0"/>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一</w:t>
      </w: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服务响应</w:t>
      </w:r>
      <w:r>
        <w:rPr>
          <w:rFonts w:hint="eastAsia" w:ascii="宋体" w:hAnsi="宋体" w:eastAsia="宋体" w:cs="宋体"/>
          <w:b/>
          <w:bCs/>
          <w:color w:val="auto"/>
          <w:sz w:val="28"/>
          <w:szCs w:val="28"/>
          <w:highlight w:val="none"/>
          <w:lang w:val="zh-CN"/>
        </w:rPr>
        <w:t>偏离表</w:t>
      </w:r>
    </w:p>
    <w:p w14:paraId="23B14E1A">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14:paraId="2DFE17FB">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p>
    <w:tbl>
      <w:tblPr>
        <w:tblStyle w:val="14"/>
        <w:tblW w:w="97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4"/>
        <w:gridCol w:w="1562"/>
        <w:gridCol w:w="2043"/>
        <w:gridCol w:w="2039"/>
        <w:gridCol w:w="2402"/>
        <w:gridCol w:w="857"/>
      </w:tblGrid>
      <w:tr w14:paraId="1E54BB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3"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207A4EC6">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bookmarkStart w:id="90" w:name="_Toc10809"/>
            <w:bookmarkStart w:id="91" w:name="_Toc492451847"/>
            <w:bookmarkStart w:id="92" w:name="_Toc11797"/>
            <w:bookmarkStart w:id="93" w:name="_Toc11"/>
            <w:bookmarkStart w:id="94" w:name="_Toc16666398"/>
            <w:bookmarkStart w:id="95" w:name="_Toc21933"/>
            <w:bookmarkStart w:id="96" w:name="_Toc420593292"/>
            <w:bookmarkStart w:id="97" w:name="_Toc24288"/>
            <w:bookmarkStart w:id="98" w:name="_Toc16858231"/>
            <w:r>
              <w:rPr>
                <w:rFonts w:hint="eastAsia" w:ascii="宋体" w:hAnsi="宋体" w:eastAsia="宋体" w:cs="宋体"/>
                <w:b/>
                <w:bCs/>
                <w:color w:val="auto"/>
                <w:sz w:val="24"/>
                <w:szCs w:val="24"/>
                <w:highlight w:val="none"/>
              </w:rPr>
              <w:t>序号</w:t>
            </w:r>
            <w:bookmarkEnd w:id="90"/>
            <w:bookmarkEnd w:id="91"/>
            <w:bookmarkEnd w:id="92"/>
            <w:bookmarkEnd w:id="93"/>
            <w:bookmarkEnd w:id="94"/>
            <w:bookmarkEnd w:id="95"/>
            <w:bookmarkEnd w:id="96"/>
            <w:bookmarkEnd w:id="97"/>
            <w:bookmarkEnd w:id="98"/>
          </w:p>
        </w:tc>
        <w:tc>
          <w:tcPr>
            <w:tcW w:w="1562" w:type="dxa"/>
            <w:tcBorders>
              <w:top w:val="single" w:color="auto" w:sz="4" w:space="0"/>
              <w:left w:val="single" w:color="auto" w:sz="4" w:space="0"/>
              <w:bottom w:val="single" w:color="auto" w:sz="4" w:space="0"/>
              <w:right w:val="single" w:color="auto" w:sz="4" w:space="0"/>
            </w:tcBorders>
            <w:noWrap w:val="0"/>
            <w:vAlign w:val="center"/>
          </w:tcPr>
          <w:p w14:paraId="152F2EB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服务内容</w:t>
            </w:r>
          </w:p>
        </w:tc>
        <w:tc>
          <w:tcPr>
            <w:tcW w:w="2043" w:type="dxa"/>
            <w:tcBorders>
              <w:top w:val="single" w:color="auto" w:sz="4" w:space="0"/>
              <w:left w:val="single" w:color="auto" w:sz="4" w:space="0"/>
              <w:bottom w:val="single" w:color="auto" w:sz="4" w:space="0"/>
              <w:right w:val="single" w:color="auto" w:sz="4" w:space="0"/>
            </w:tcBorders>
            <w:noWrap w:val="0"/>
            <w:vAlign w:val="center"/>
          </w:tcPr>
          <w:p w14:paraId="6D83F456">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bookmarkStart w:id="99" w:name="_Toc12732"/>
            <w:bookmarkStart w:id="100" w:name="_Toc16858233"/>
            <w:bookmarkStart w:id="101" w:name="_Toc5005"/>
            <w:bookmarkStart w:id="102" w:name="_Toc2647"/>
            <w:bookmarkStart w:id="103" w:name="_Toc18583"/>
            <w:bookmarkStart w:id="104" w:name="_Toc4729"/>
            <w:bookmarkStart w:id="105" w:name="_Toc16666400"/>
            <w:bookmarkStart w:id="106" w:name="_Toc420593294"/>
            <w:bookmarkStart w:id="107" w:name="_Toc492451849"/>
            <w:r>
              <w:rPr>
                <w:rFonts w:hint="eastAsia" w:ascii="宋体" w:hAnsi="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规定的</w:t>
            </w:r>
            <w:bookmarkEnd w:id="99"/>
            <w:bookmarkEnd w:id="100"/>
            <w:bookmarkEnd w:id="101"/>
            <w:bookmarkEnd w:id="102"/>
            <w:bookmarkEnd w:id="103"/>
            <w:bookmarkEnd w:id="104"/>
            <w:bookmarkEnd w:id="105"/>
            <w:bookmarkEnd w:id="106"/>
            <w:bookmarkEnd w:id="107"/>
            <w:r>
              <w:rPr>
                <w:rFonts w:hint="eastAsia" w:ascii="宋体" w:hAnsi="宋体" w:eastAsia="宋体" w:cs="宋体"/>
                <w:b/>
                <w:bCs/>
                <w:color w:val="auto"/>
                <w:sz w:val="24"/>
                <w:szCs w:val="24"/>
                <w:highlight w:val="none"/>
              </w:rPr>
              <w:t>服务需求</w:t>
            </w:r>
          </w:p>
        </w:tc>
        <w:tc>
          <w:tcPr>
            <w:tcW w:w="2039" w:type="dxa"/>
            <w:tcBorders>
              <w:top w:val="single" w:color="auto" w:sz="4" w:space="0"/>
              <w:left w:val="single" w:color="auto" w:sz="4" w:space="0"/>
              <w:bottom w:val="single" w:color="auto" w:sz="4" w:space="0"/>
              <w:right w:val="single" w:color="auto" w:sz="4" w:space="0"/>
            </w:tcBorders>
            <w:noWrap w:val="0"/>
            <w:vAlign w:val="center"/>
          </w:tcPr>
          <w:p w14:paraId="10BB7F7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bookmarkStart w:id="108" w:name="_Toc420593295"/>
            <w:bookmarkStart w:id="109" w:name="_Toc12680"/>
            <w:bookmarkStart w:id="110" w:name="_Toc23866"/>
            <w:bookmarkStart w:id="111" w:name="_Toc16666401"/>
            <w:bookmarkStart w:id="112" w:name="_Toc16258"/>
            <w:bookmarkStart w:id="113" w:name="_Toc2807"/>
            <w:bookmarkStart w:id="114" w:name="_Toc31317"/>
            <w:bookmarkStart w:id="115" w:name="_Toc16858234"/>
            <w:bookmarkStart w:id="116" w:name="_Toc492451850"/>
            <w:r>
              <w:rPr>
                <w:rFonts w:hint="eastAsia" w:ascii="宋体" w:hAnsi="宋体"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对应的</w:t>
            </w:r>
            <w:bookmarkEnd w:id="108"/>
            <w:bookmarkEnd w:id="109"/>
            <w:bookmarkEnd w:id="110"/>
            <w:bookmarkEnd w:id="111"/>
            <w:bookmarkEnd w:id="112"/>
            <w:bookmarkEnd w:id="113"/>
            <w:bookmarkEnd w:id="114"/>
            <w:bookmarkEnd w:id="115"/>
            <w:bookmarkEnd w:id="116"/>
            <w:r>
              <w:rPr>
                <w:rFonts w:hint="eastAsia" w:ascii="宋体" w:hAnsi="宋体" w:eastAsia="宋体" w:cs="宋体"/>
                <w:b/>
                <w:bCs/>
                <w:color w:val="auto"/>
                <w:sz w:val="24"/>
                <w:szCs w:val="24"/>
                <w:highlight w:val="none"/>
              </w:rPr>
              <w:t>服务需求</w:t>
            </w:r>
          </w:p>
        </w:tc>
        <w:tc>
          <w:tcPr>
            <w:tcW w:w="2402" w:type="dxa"/>
            <w:tcBorders>
              <w:top w:val="single" w:color="auto" w:sz="4" w:space="0"/>
              <w:left w:val="single" w:color="auto" w:sz="4" w:space="0"/>
              <w:bottom w:val="single" w:color="auto" w:sz="4" w:space="0"/>
              <w:right w:val="single" w:color="auto" w:sz="4" w:space="0"/>
            </w:tcBorders>
            <w:noWrap w:val="0"/>
            <w:vAlign w:val="center"/>
          </w:tcPr>
          <w:p w14:paraId="7CD35299">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bookmarkStart w:id="117" w:name="_Toc492451851"/>
            <w:bookmarkStart w:id="118" w:name="_Toc3951"/>
            <w:bookmarkStart w:id="119" w:name="_Toc420593296"/>
            <w:bookmarkStart w:id="120" w:name="_Toc16858235"/>
            <w:bookmarkStart w:id="121" w:name="_Toc16666402"/>
            <w:bookmarkStart w:id="122" w:name="_Toc27957"/>
            <w:bookmarkStart w:id="123" w:name="_Toc20300"/>
            <w:bookmarkStart w:id="124" w:name="_Toc22555"/>
            <w:bookmarkStart w:id="125" w:name="_Toc23363"/>
            <w:r>
              <w:rPr>
                <w:rFonts w:hint="eastAsia" w:ascii="宋体" w:hAnsi="宋体" w:eastAsia="宋体" w:cs="宋体"/>
                <w:b/>
                <w:bCs/>
                <w:color w:val="auto"/>
                <w:sz w:val="24"/>
                <w:szCs w:val="24"/>
                <w:highlight w:val="none"/>
              </w:rPr>
              <w:t>偏离</w:t>
            </w:r>
            <w:bookmarkEnd w:id="117"/>
            <w:bookmarkEnd w:id="118"/>
            <w:bookmarkEnd w:id="119"/>
            <w:r>
              <w:rPr>
                <w:rFonts w:hint="eastAsia" w:ascii="宋体" w:hAnsi="宋体" w:eastAsia="宋体" w:cs="宋体"/>
                <w:b/>
                <w:bCs/>
                <w:color w:val="auto"/>
                <w:sz w:val="24"/>
                <w:szCs w:val="24"/>
                <w:highlight w:val="none"/>
              </w:rPr>
              <w:t>（正/无/负）情况说明</w:t>
            </w:r>
            <w:bookmarkEnd w:id="120"/>
            <w:bookmarkEnd w:id="121"/>
            <w:bookmarkEnd w:id="122"/>
            <w:bookmarkEnd w:id="123"/>
            <w:bookmarkEnd w:id="124"/>
            <w:bookmarkEnd w:id="125"/>
          </w:p>
        </w:tc>
        <w:tc>
          <w:tcPr>
            <w:tcW w:w="857" w:type="dxa"/>
            <w:tcBorders>
              <w:top w:val="single" w:color="auto" w:sz="4" w:space="0"/>
              <w:left w:val="single" w:color="auto" w:sz="4" w:space="0"/>
              <w:bottom w:val="single" w:color="auto" w:sz="4" w:space="0"/>
              <w:right w:val="single" w:color="auto" w:sz="4" w:space="0"/>
            </w:tcBorders>
            <w:noWrap w:val="0"/>
            <w:vAlign w:val="center"/>
          </w:tcPr>
          <w:p w14:paraId="61CA624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bCs/>
                <w:color w:val="auto"/>
                <w:sz w:val="24"/>
                <w:szCs w:val="24"/>
                <w:highlight w:val="none"/>
              </w:rPr>
            </w:pPr>
            <w:bookmarkStart w:id="126" w:name="_Toc16666403"/>
            <w:bookmarkStart w:id="127" w:name="_Toc3290"/>
            <w:bookmarkStart w:id="128" w:name="_Toc19619"/>
            <w:bookmarkStart w:id="129" w:name="_Toc420593297"/>
            <w:bookmarkStart w:id="130" w:name="_Toc7508"/>
            <w:bookmarkStart w:id="131" w:name="_Toc16858236"/>
            <w:bookmarkStart w:id="132" w:name="_Toc31068"/>
            <w:bookmarkStart w:id="133" w:name="_Toc17610"/>
            <w:bookmarkStart w:id="134" w:name="_Toc492451852"/>
            <w:r>
              <w:rPr>
                <w:rFonts w:hint="eastAsia" w:ascii="宋体" w:hAnsi="宋体" w:eastAsia="宋体" w:cs="宋体"/>
                <w:b/>
                <w:bCs/>
                <w:color w:val="auto"/>
                <w:sz w:val="24"/>
                <w:szCs w:val="24"/>
                <w:highlight w:val="none"/>
              </w:rPr>
              <w:t>备注</w:t>
            </w:r>
            <w:bookmarkEnd w:id="126"/>
            <w:bookmarkEnd w:id="127"/>
            <w:bookmarkEnd w:id="128"/>
            <w:bookmarkEnd w:id="129"/>
            <w:bookmarkEnd w:id="130"/>
            <w:bookmarkEnd w:id="131"/>
            <w:bookmarkEnd w:id="132"/>
            <w:bookmarkEnd w:id="133"/>
            <w:bookmarkEnd w:id="134"/>
          </w:p>
        </w:tc>
      </w:tr>
      <w:tr w14:paraId="5DCEAA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6D2F9448">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0DAF4654">
            <w:pPr>
              <w:pStyle w:val="9"/>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lang w:val="en-US" w:eastAsia="zh-CN"/>
              </w:rPr>
            </w:pPr>
          </w:p>
        </w:tc>
        <w:tc>
          <w:tcPr>
            <w:tcW w:w="2043" w:type="dxa"/>
            <w:tcBorders>
              <w:top w:val="single" w:color="auto" w:sz="4" w:space="0"/>
              <w:left w:val="single" w:color="auto" w:sz="4" w:space="0"/>
              <w:bottom w:val="single" w:color="auto" w:sz="4" w:space="0"/>
              <w:right w:val="single" w:color="auto" w:sz="4" w:space="0"/>
            </w:tcBorders>
            <w:noWrap w:val="0"/>
            <w:vAlign w:val="center"/>
          </w:tcPr>
          <w:p w14:paraId="364FBA4F">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39" w:type="dxa"/>
            <w:tcBorders>
              <w:top w:val="single" w:color="auto" w:sz="4" w:space="0"/>
              <w:left w:val="single" w:color="auto" w:sz="4" w:space="0"/>
              <w:bottom w:val="single" w:color="auto" w:sz="4" w:space="0"/>
              <w:right w:val="single" w:color="auto" w:sz="4" w:space="0"/>
            </w:tcBorders>
            <w:noWrap w:val="0"/>
            <w:vAlign w:val="center"/>
          </w:tcPr>
          <w:p w14:paraId="53C56E6B">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402" w:type="dxa"/>
            <w:tcBorders>
              <w:top w:val="single" w:color="auto" w:sz="4" w:space="0"/>
              <w:left w:val="single" w:color="auto" w:sz="4" w:space="0"/>
              <w:bottom w:val="single" w:color="auto" w:sz="4" w:space="0"/>
              <w:right w:val="single" w:color="auto" w:sz="4" w:space="0"/>
            </w:tcBorders>
            <w:noWrap w:val="0"/>
            <w:vAlign w:val="center"/>
          </w:tcPr>
          <w:p w14:paraId="7237480B">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14:paraId="24CF40D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07595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6C58FE5D">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6D1A156F">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43" w:type="dxa"/>
            <w:tcBorders>
              <w:top w:val="single" w:color="auto" w:sz="4" w:space="0"/>
              <w:left w:val="single" w:color="auto" w:sz="4" w:space="0"/>
              <w:bottom w:val="single" w:color="auto" w:sz="4" w:space="0"/>
              <w:right w:val="single" w:color="auto" w:sz="4" w:space="0"/>
            </w:tcBorders>
            <w:noWrap w:val="0"/>
            <w:vAlign w:val="center"/>
          </w:tcPr>
          <w:p w14:paraId="0F9BF3C4">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39" w:type="dxa"/>
            <w:tcBorders>
              <w:top w:val="single" w:color="auto" w:sz="4" w:space="0"/>
              <w:left w:val="single" w:color="auto" w:sz="4" w:space="0"/>
              <w:bottom w:val="single" w:color="auto" w:sz="4" w:space="0"/>
              <w:right w:val="single" w:color="auto" w:sz="4" w:space="0"/>
            </w:tcBorders>
            <w:noWrap w:val="0"/>
            <w:vAlign w:val="center"/>
          </w:tcPr>
          <w:p w14:paraId="53804A2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402" w:type="dxa"/>
            <w:tcBorders>
              <w:top w:val="single" w:color="auto" w:sz="4" w:space="0"/>
              <w:left w:val="single" w:color="auto" w:sz="4" w:space="0"/>
              <w:bottom w:val="single" w:color="auto" w:sz="4" w:space="0"/>
              <w:right w:val="single" w:color="auto" w:sz="4" w:space="0"/>
            </w:tcBorders>
            <w:noWrap w:val="0"/>
            <w:vAlign w:val="center"/>
          </w:tcPr>
          <w:p w14:paraId="2BA8B609">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14:paraId="7A8011A9">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7E14B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2F23D0A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389E4E8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43" w:type="dxa"/>
            <w:tcBorders>
              <w:top w:val="single" w:color="auto" w:sz="4" w:space="0"/>
              <w:left w:val="single" w:color="auto" w:sz="4" w:space="0"/>
              <w:bottom w:val="single" w:color="auto" w:sz="4" w:space="0"/>
              <w:right w:val="single" w:color="auto" w:sz="4" w:space="0"/>
            </w:tcBorders>
            <w:noWrap w:val="0"/>
            <w:vAlign w:val="center"/>
          </w:tcPr>
          <w:p w14:paraId="3E9123B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39" w:type="dxa"/>
            <w:tcBorders>
              <w:top w:val="single" w:color="auto" w:sz="4" w:space="0"/>
              <w:left w:val="single" w:color="auto" w:sz="4" w:space="0"/>
              <w:bottom w:val="single" w:color="auto" w:sz="4" w:space="0"/>
              <w:right w:val="single" w:color="auto" w:sz="4" w:space="0"/>
            </w:tcBorders>
            <w:noWrap w:val="0"/>
            <w:vAlign w:val="center"/>
          </w:tcPr>
          <w:p w14:paraId="7DBB3C14">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402" w:type="dxa"/>
            <w:tcBorders>
              <w:top w:val="single" w:color="auto" w:sz="4" w:space="0"/>
              <w:left w:val="single" w:color="auto" w:sz="4" w:space="0"/>
              <w:bottom w:val="single" w:color="auto" w:sz="4" w:space="0"/>
              <w:right w:val="single" w:color="auto" w:sz="4" w:space="0"/>
            </w:tcBorders>
            <w:noWrap w:val="0"/>
            <w:vAlign w:val="center"/>
          </w:tcPr>
          <w:p w14:paraId="6E26010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14:paraId="6F846B9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619D7C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76E4BEBC">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4BF9B062">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43" w:type="dxa"/>
            <w:tcBorders>
              <w:top w:val="single" w:color="auto" w:sz="4" w:space="0"/>
              <w:left w:val="single" w:color="auto" w:sz="4" w:space="0"/>
              <w:bottom w:val="single" w:color="auto" w:sz="4" w:space="0"/>
              <w:right w:val="single" w:color="auto" w:sz="4" w:space="0"/>
            </w:tcBorders>
            <w:noWrap w:val="0"/>
            <w:vAlign w:val="center"/>
          </w:tcPr>
          <w:p w14:paraId="53FC0A2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39" w:type="dxa"/>
            <w:tcBorders>
              <w:top w:val="single" w:color="auto" w:sz="4" w:space="0"/>
              <w:left w:val="single" w:color="auto" w:sz="4" w:space="0"/>
              <w:bottom w:val="single" w:color="auto" w:sz="4" w:space="0"/>
              <w:right w:val="single" w:color="auto" w:sz="4" w:space="0"/>
            </w:tcBorders>
            <w:noWrap w:val="0"/>
            <w:vAlign w:val="center"/>
          </w:tcPr>
          <w:p w14:paraId="42A6062F">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402" w:type="dxa"/>
            <w:tcBorders>
              <w:top w:val="single" w:color="auto" w:sz="4" w:space="0"/>
              <w:left w:val="single" w:color="auto" w:sz="4" w:space="0"/>
              <w:bottom w:val="single" w:color="auto" w:sz="4" w:space="0"/>
              <w:right w:val="single" w:color="auto" w:sz="4" w:space="0"/>
            </w:tcBorders>
            <w:noWrap w:val="0"/>
            <w:vAlign w:val="center"/>
          </w:tcPr>
          <w:p w14:paraId="4E9E238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14:paraId="6A570E30">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r w14:paraId="5EC20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54" w:type="dxa"/>
            <w:tcBorders>
              <w:top w:val="single" w:color="auto" w:sz="4" w:space="0"/>
              <w:left w:val="single" w:color="auto" w:sz="4" w:space="0"/>
              <w:bottom w:val="single" w:color="auto" w:sz="4" w:space="0"/>
              <w:right w:val="single" w:color="auto" w:sz="4" w:space="0"/>
            </w:tcBorders>
            <w:noWrap w:val="0"/>
            <w:vAlign w:val="center"/>
          </w:tcPr>
          <w:p w14:paraId="244DC475">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5313FFBF">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43" w:type="dxa"/>
            <w:tcBorders>
              <w:top w:val="single" w:color="auto" w:sz="4" w:space="0"/>
              <w:left w:val="single" w:color="auto" w:sz="4" w:space="0"/>
              <w:bottom w:val="single" w:color="auto" w:sz="4" w:space="0"/>
              <w:right w:val="single" w:color="auto" w:sz="4" w:space="0"/>
            </w:tcBorders>
            <w:noWrap w:val="0"/>
            <w:vAlign w:val="center"/>
          </w:tcPr>
          <w:p w14:paraId="61DEEF0D">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039" w:type="dxa"/>
            <w:tcBorders>
              <w:top w:val="single" w:color="auto" w:sz="4" w:space="0"/>
              <w:left w:val="single" w:color="auto" w:sz="4" w:space="0"/>
              <w:bottom w:val="single" w:color="auto" w:sz="4" w:space="0"/>
              <w:right w:val="single" w:color="auto" w:sz="4" w:space="0"/>
            </w:tcBorders>
            <w:noWrap w:val="0"/>
            <w:vAlign w:val="center"/>
          </w:tcPr>
          <w:p w14:paraId="10DDB7AB">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402" w:type="dxa"/>
            <w:tcBorders>
              <w:top w:val="single" w:color="auto" w:sz="4" w:space="0"/>
              <w:left w:val="single" w:color="auto" w:sz="4" w:space="0"/>
              <w:bottom w:val="single" w:color="auto" w:sz="4" w:space="0"/>
              <w:right w:val="single" w:color="auto" w:sz="4" w:space="0"/>
            </w:tcBorders>
            <w:noWrap w:val="0"/>
            <w:vAlign w:val="center"/>
          </w:tcPr>
          <w:p w14:paraId="6FF1EBF1">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14:paraId="3B431678">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r>
    </w:tbl>
    <w:p w14:paraId="365D10F3">
      <w:pPr>
        <w:keepNext w:val="0"/>
        <w:keepLines w:val="0"/>
        <w:pageBreakBefore w:val="0"/>
        <w:widowControl w:val="0"/>
        <w:kinsoku/>
        <w:wordWrap w:val="0"/>
        <w:overflowPunct/>
        <w:topLinePunct w:val="0"/>
        <w:autoSpaceDE/>
        <w:autoSpaceDN/>
        <w:bidi w:val="0"/>
        <w:spacing w:line="480" w:lineRule="auto"/>
        <w:rPr>
          <w:rFonts w:hint="eastAsia" w:ascii="宋体" w:hAnsi="宋体" w:eastAsia="宋体" w:cs="宋体"/>
          <w:color w:val="auto"/>
          <w:sz w:val="24"/>
          <w:szCs w:val="24"/>
          <w:highlight w:val="none"/>
        </w:rPr>
      </w:pPr>
    </w:p>
    <w:p w14:paraId="5E35710E">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2F6C89A0">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1DD37706">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95F982C">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w:t>
      </w:r>
    </w:p>
    <w:p w14:paraId="7E6A46CF">
      <w:pPr>
        <w:keepNext w:val="0"/>
        <w:keepLines w:val="0"/>
        <w:pageBreakBefore w:val="0"/>
        <w:widowControl w:val="0"/>
        <w:numPr>
          <w:ilvl w:val="0"/>
          <w:numId w:val="0"/>
        </w:numPr>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供应商必须仔细阅读文件中技术规格及要求的所有条款，并在“</w:t>
      </w:r>
      <w:r>
        <w:rPr>
          <w:rFonts w:hint="eastAsia" w:ascii="宋体" w:hAnsi="宋体" w:eastAsia="宋体" w:cs="宋体"/>
          <w:color w:val="auto"/>
          <w:sz w:val="24"/>
          <w:szCs w:val="24"/>
          <w:highlight w:val="none"/>
          <w:lang w:eastAsia="zh-CN"/>
        </w:rPr>
        <w:t>服务响应及偏离表</w:t>
      </w:r>
      <w:r>
        <w:rPr>
          <w:rFonts w:hint="eastAsia" w:ascii="宋体" w:hAnsi="宋体" w:eastAsia="宋体" w:cs="宋体"/>
          <w:color w:val="auto"/>
          <w:sz w:val="24"/>
          <w:szCs w:val="24"/>
          <w:highlight w:val="none"/>
          <w:lang w:val="zh-CN"/>
        </w:rPr>
        <w:t>”中如实填写</w:t>
      </w:r>
      <w:r>
        <w:rPr>
          <w:rFonts w:hint="eastAsia" w:ascii="宋体" w:hAnsi="宋体" w:eastAsia="宋体" w:cs="宋体"/>
          <w:color w:val="auto"/>
          <w:sz w:val="24"/>
          <w:szCs w:val="24"/>
          <w:highlight w:val="none"/>
          <w:lang w:val="zh-CN" w:eastAsia="zh-CN"/>
        </w:rPr>
        <w:t>。</w:t>
      </w:r>
    </w:p>
    <w:p w14:paraId="3F51F90F">
      <w:pPr>
        <w:keepNext w:val="0"/>
        <w:keepLines w:val="0"/>
        <w:pageBreakBefore w:val="0"/>
        <w:widowControl w:val="0"/>
        <w:numPr>
          <w:ilvl w:val="0"/>
          <w:numId w:val="0"/>
        </w:numPr>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需提供对本项目合同条款相应的书面声明或承诺，否则按废标处理。</w:t>
      </w:r>
    </w:p>
    <w:p w14:paraId="425E75D6">
      <w:pPr>
        <w:keepNext w:val="0"/>
        <w:keepLines w:val="0"/>
        <w:pageBreakBefore w:val="0"/>
        <w:widowControl w:val="0"/>
        <w:numPr>
          <w:ilvl w:val="0"/>
          <w:numId w:val="0"/>
        </w:numPr>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此表可根据需要自行拉长加宽（或格式自拟）</w:t>
      </w:r>
      <w:r>
        <w:rPr>
          <w:rFonts w:hint="eastAsia" w:ascii="宋体" w:hAnsi="宋体" w:eastAsia="宋体" w:cs="宋体"/>
          <w:color w:val="auto"/>
          <w:sz w:val="24"/>
          <w:szCs w:val="24"/>
          <w:highlight w:val="none"/>
          <w:lang w:eastAsia="zh-CN"/>
        </w:rPr>
        <w:t>。</w:t>
      </w:r>
    </w:p>
    <w:p w14:paraId="5444F991">
      <w:pPr>
        <w:pStyle w:val="5"/>
        <w:keepNext w:val="0"/>
        <w:keepLines w:val="0"/>
        <w:pageBreakBefore w:val="0"/>
        <w:widowControl w:val="0"/>
        <w:kinsoku/>
        <w:wordWrap w:val="0"/>
        <w:overflowPunct/>
        <w:topLinePunct w:val="0"/>
        <w:autoSpaceDE/>
        <w:autoSpaceDN/>
        <w:bidi w:val="0"/>
        <w:spacing w:after="0"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二</w:t>
      </w:r>
      <w:r>
        <w:rPr>
          <w:rFonts w:hint="eastAsia" w:ascii="宋体" w:hAnsi="宋体" w:eastAsia="宋体" w:cs="宋体"/>
          <w:b/>
          <w:bCs/>
          <w:color w:val="auto"/>
          <w:sz w:val="28"/>
          <w:szCs w:val="28"/>
          <w:highlight w:val="none"/>
          <w:lang w:val="zh-CN"/>
        </w:rPr>
        <w:t>）</w:t>
      </w:r>
      <w:r>
        <w:rPr>
          <w:rFonts w:hint="eastAsia" w:ascii="宋体" w:hAnsi="宋体" w:eastAsia="宋体" w:cs="宋体"/>
          <w:b/>
          <w:color w:val="auto"/>
          <w:sz w:val="28"/>
          <w:szCs w:val="28"/>
          <w:highlight w:val="none"/>
          <w:lang w:eastAsia="zh-CN"/>
        </w:rPr>
        <w:t>项目实施方案</w:t>
      </w:r>
    </w:p>
    <w:p w14:paraId="47CF7FB3">
      <w:pPr>
        <w:pStyle w:val="3"/>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eastAsia="zh-CN"/>
        </w:rPr>
        <w:t>供应商</w:t>
      </w:r>
      <w:r>
        <w:rPr>
          <w:rFonts w:hint="eastAsia" w:ascii="宋体" w:hAnsi="宋体" w:eastAsia="宋体" w:cs="宋体"/>
          <w:b/>
          <w:color w:val="auto"/>
          <w:sz w:val="24"/>
          <w:szCs w:val="24"/>
          <w:highlight w:val="none"/>
        </w:rPr>
        <w:t>应根据自身的实力以及经验，结合采购人需求编制科学、合理、可行性的项目</w:t>
      </w:r>
      <w:r>
        <w:rPr>
          <w:rFonts w:hint="eastAsia" w:ascii="宋体" w:hAnsi="宋体" w:eastAsia="宋体" w:cs="宋体"/>
          <w:b/>
          <w:color w:val="auto"/>
          <w:kern w:val="0"/>
          <w:sz w:val="24"/>
          <w:szCs w:val="24"/>
          <w:highlight w:val="none"/>
          <w:lang w:val="zh-CN"/>
        </w:rPr>
        <w:t>技术和实施方案、简介、服务质量保证措施等相关介绍</w:t>
      </w:r>
      <w:r>
        <w:rPr>
          <w:rFonts w:hint="eastAsia" w:ascii="宋体" w:hAnsi="宋体" w:eastAsia="宋体" w:cs="宋体"/>
          <w:b/>
          <w:color w:val="auto"/>
          <w:sz w:val="24"/>
          <w:szCs w:val="24"/>
          <w:highlight w:val="none"/>
        </w:rPr>
        <w:t>：</w:t>
      </w:r>
    </w:p>
    <w:p w14:paraId="25D513B2">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p w14:paraId="4EEA23ED">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格式自拟</w:t>
      </w:r>
    </w:p>
    <w:p w14:paraId="1F9515A9">
      <w:pPr>
        <w:keepNext w:val="0"/>
        <w:keepLines w:val="0"/>
        <w:pageBreakBefore w:val="0"/>
        <w:widowControl w:val="0"/>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2"/>
          <w:szCs w:val="32"/>
          <w:highlight w:val="none"/>
          <w:lang w:val="en-US" w:eastAsia="zh-CN"/>
        </w:rPr>
        <w:t>八</w:t>
      </w:r>
      <w:r>
        <w:rPr>
          <w:rFonts w:hint="eastAsia" w:ascii="宋体" w:hAnsi="宋体" w:eastAsia="宋体" w:cs="宋体"/>
          <w:b/>
          <w:color w:val="auto"/>
          <w:sz w:val="32"/>
          <w:szCs w:val="32"/>
          <w:highlight w:val="none"/>
        </w:rPr>
        <w:t>、</w:t>
      </w:r>
      <w:r>
        <w:rPr>
          <w:rFonts w:hint="eastAsia" w:ascii="宋体" w:hAnsi="宋体" w:eastAsia="宋体" w:cs="宋体"/>
          <w:b/>
          <w:color w:val="auto"/>
          <w:sz w:val="32"/>
          <w:szCs w:val="32"/>
          <w:highlight w:val="none"/>
          <w:lang w:eastAsia="zh-CN"/>
        </w:rPr>
        <w:t>供应商资格证明文件</w:t>
      </w:r>
    </w:p>
    <w:p w14:paraId="56930785">
      <w:pPr>
        <w:keepNext w:val="0"/>
        <w:keepLines w:val="0"/>
        <w:pageBreakBefore w:val="0"/>
        <w:widowControl w:val="0"/>
        <w:kinsoku/>
        <w:wordWrap w:val="0"/>
        <w:overflowPunct/>
        <w:topLinePunct w:val="0"/>
        <w:autoSpaceDE/>
        <w:autoSpaceDN/>
        <w:bidi w:val="0"/>
        <w:adjustRightInd w:val="0"/>
        <w:spacing w:line="440" w:lineRule="exact"/>
        <w:textAlignment w:val="auto"/>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一</w:t>
      </w: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供应商资格声明</w:t>
      </w:r>
    </w:p>
    <w:p w14:paraId="1469770C">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致：</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（采购人、采购代理机构）</w:t>
      </w:r>
    </w:p>
    <w:p w14:paraId="77BF7A39">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val="zh-CN"/>
        </w:rPr>
        <w:t>按照《中华人民共和国政府采购法》第</w:t>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val="zh-CN"/>
        </w:rPr>
        <w:t>条和你公司发布的</w:t>
      </w:r>
      <w:r>
        <w:rPr>
          <w:rFonts w:hint="eastAsia" w:ascii="宋体" w:hAnsi="宋体" w:eastAsia="宋体" w:cs="宋体"/>
          <w:color w:val="auto"/>
          <w:sz w:val="24"/>
          <w:szCs w:val="24"/>
          <w:highlight w:val="none"/>
          <w:u w:val="single"/>
          <w:lang w:val="zh-CN"/>
        </w:rPr>
        <w:t xml:space="preserve">     《项目名称、项目编号 </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》的规定，我公司郑重声明如下：</w:t>
      </w:r>
    </w:p>
    <w:p w14:paraId="263BD0A0">
      <w:pPr>
        <w:keepNext w:val="0"/>
        <w:keepLines w:val="0"/>
        <w:pageBreakBefore w:val="0"/>
        <w:widowControl w:val="0"/>
        <w:kinsoku/>
        <w:wordWrap w:val="0"/>
        <w:overflowPunct/>
        <w:topLinePunct w:val="0"/>
        <w:autoSpaceDE/>
        <w:autoSpaceDN/>
        <w:bidi w:val="0"/>
        <w:adjustRightInd w:val="0"/>
        <w:spacing w:line="44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、我公司是按照中华人民共和国法律在工商管理机关登记注册的企业法人，注册地点为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，公司全称为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，法定代表人为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，具有独立承担民事责任的能力。</w:t>
      </w:r>
    </w:p>
    <w:p w14:paraId="548C9279">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、我公司具有良好的商业信誉和健全的财务会计制度。</w:t>
      </w:r>
    </w:p>
    <w:p w14:paraId="70AEFE35">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、我公司具有履行本项目采购合同所必需的设备和专业技术能力。</w:t>
      </w:r>
    </w:p>
    <w:p w14:paraId="5781D06F">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、我公司具有依法缴纳税收和社会保障资金的良好记录。</w:t>
      </w:r>
    </w:p>
    <w:p w14:paraId="49EE7B64">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、我公司在参与本次政府采购活动时未受到任何地方政府采购部门作出的暂停参加政府采购活动的处罚。</w:t>
      </w:r>
    </w:p>
    <w:p w14:paraId="68F7C9F0">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二、我公司保证上述声明的事项都是真实的，如有虚假，我公司承担相应的法律责任，并承担因此给你中心以及本项目采购人所造成的损失。</w:t>
      </w:r>
    </w:p>
    <w:p w14:paraId="19983A1B">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w:t>
      </w:r>
      <w:r>
        <w:rPr>
          <w:rFonts w:hint="eastAsia" w:ascii="宋体" w:hAnsi="宋体" w:cs="宋体"/>
          <w:color w:val="auto"/>
          <w:sz w:val="24"/>
          <w:szCs w:val="24"/>
          <w:highlight w:val="none"/>
          <w:lang w:val="zh-CN"/>
        </w:rPr>
        <w:t>我公司已经提交了所要求提交的能够证明上述声明事项真实性的文件证明材料，如有缺失，自行承担废标后果，放弃提出质疑及投诉的权利。</w:t>
      </w:r>
    </w:p>
    <w:p w14:paraId="49E8F44A">
      <w:pPr>
        <w:keepNext w:val="0"/>
        <w:keepLines w:val="0"/>
        <w:pageBreakBefore w:val="0"/>
        <w:widowControl w:val="0"/>
        <w:kinsoku/>
        <w:wordWrap w:val="0"/>
        <w:overflowPunct/>
        <w:topLinePunct w:val="0"/>
        <w:autoSpaceDE/>
        <w:autoSpaceDN/>
        <w:bidi w:val="0"/>
        <w:adjustRightInd w:val="0"/>
        <w:spacing w:line="360" w:lineRule="auto"/>
        <w:rPr>
          <w:rFonts w:hint="eastAsia" w:ascii="宋体" w:hAnsi="宋体" w:eastAsia="宋体" w:cs="宋体"/>
          <w:color w:val="auto"/>
          <w:sz w:val="24"/>
          <w:szCs w:val="24"/>
          <w:highlight w:val="none"/>
          <w:lang w:val="zh-CN"/>
        </w:rPr>
      </w:pPr>
    </w:p>
    <w:p w14:paraId="62D95982">
      <w:pPr>
        <w:keepNext w:val="0"/>
        <w:keepLines w:val="0"/>
        <w:pageBreakBefore w:val="0"/>
        <w:widowControl w:val="0"/>
        <w:kinsoku/>
        <w:wordWrap w:val="0"/>
        <w:overflowPunct/>
        <w:topLinePunct w:val="0"/>
        <w:autoSpaceDE/>
        <w:autoSpaceDN/>
        <w:bidi w:val="0"/>
        <w:spacing w:line="480" w:lineRule="auto"/>
        <w:rPr>
          <w:rFonts w:hint="eastAsia" w:ascii="宋体" w:hAnsi="宋体" w:eastAsia="宋体" w:cs="宋体"/>
          <w:color w:val="auto"/>
          <w:sz w:val="24"/>
          <w:szCs w:val="24"/>
          <w:highlight w:val="none"/>
        </w:rPr>
      </w:pPr>
    </w:p>
    <w:p w14:paraId="0658AC06">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35CB7499">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5EBA4B8D">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D1022AC">
      <w:pPr>
        <w:keepNext w:val="0"/>
        <w:keepLines w:val="0"/>
        <w:pageBreakBefore w:val="0"/>
        <w:widowControl w:val="0"/>
        <w:tabs>
          <w:tab w:val="left" w:pos="0"/>
        </w:tabs>
        <w:kinsoku/>
        <w:wordWrap w:val="0"/>
        <w:overflowPunct/>
        <w:topLinePunct w:val="0"/>
        <w:autoSpaceDE/>
        <w:autoSpaceDN/>
        <w:bidi w:val="0"/>
        <w:spacing w:line="360" w:lineRule="auto"/>
        <w:jc w:val="left"/>
        <w:textAlignment w:val="auto"/>
        <w:rPr>
          <w:rFonts w:hint="default" w:ascii="宋体" w:hAnsi="宋体" w:eastAsia="宋体" w:cs="宋体"/>
          <w:color w:val="auto"/>
          <w:sz w:val="28"/>
          <w:szCs w:val="28"/>
          <w:highlight w:val="none"/>
          <w:lang w:val="en-US"/>
        </w:rPr>
      </w:pPr>
      <w:r>
        <w:rPr>
          <w:rFonts w:hint="eastAsia" w:ascii="宋体" w:hAnsi="宋体" w:eastAsia="宋体" w:cs="宋体"/>
          <w:color w:val="auto"/>
          <w:sz w:val="24"/>
          <w:szCs w:val="24"/>
          <w:highlight w:val="none"/>
          <w:lang w:val="zh-CN"/>
        </w:rPr>
        <w:br w:type="page"/>
      </w: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二</w:t>
      </w: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本</w:t>
      </w:r>
      <w:r>
        <w:rPr>
          <w:rFonts w:hint="eastAsia" w:ascii="宋体" w:hAnsi="宋体" w:cs="宋体"/>
          <w:b/>
          <w:bCs/>
          <w:color w:val="auto"/>
          <w:sz w:val="28"/>
          <w:szCs w:val="28"/>
          <w:highlight w:val="none"/>
          <w:lang w:val="en-US" w:eastAsia="zh-CN"/>
        </w:rPr>
        <w:t>磋商文件</w:t>
      </w:r>
      <w:r>
        <w:rPr>
          <w:rFonts w:hint="eastAsia" w:ascii="宋体" w:hAnsi="宋体" w:eastAsia="宋体" w:cs="宋体"/>
          <w:b/>
          <w:bCs/>
          <w:color w:val="auto"/>
          <w:sz w:val="28"/>
          <w:szCs w:val="28"/>
          <w:highlight w:val="none"/>
          <w:lang w:val="en-US" w:eastAsia="zh-CN"/>
        </w:rPr>
        <w:t>要求提供的以及</w:t>
      </w:r>
      <w:r>
        <w:rPr>
          <w:rFonts w:hint="eastAsia" w:ascii="宋体" w:hAnsi="宋体" w:eastAsia="宋体" w:cs="宋体"/>
          <w:b/>
          <w:bCs/>
          <w:color w:val="auto"/>
          <w:sz w:val="28"/>
          <w:szCs w:val="28"/>
          <w:highlight w:val="none"/>
          <w:lang w:val="zh-CN" w:eastAsia="zh-CN"/>
        </w:rPr>
        <w:t>供应商</w:t>
      </w:r>
      <w:r>
        <w:rPr>
          <w:rFonts w:hint="eastAsia" w:ascii="宋体" w:hAnsi="宋体" w:eastAsia="宋体" w:cs="宋体"/>
          <w:b/>
          <w:bCs/>
          <w:color w:val="auto"/>
          <w:sz w:val="28"/>
          <w:szCs w:val="28"/>
          <w:highlight w:val="none"/>
          <w:lang w:val="en-US" w:eastAsia="zh-CN"/>
        </w:rPr>
        <w:t>自认为应该提供的</w:t>
      </w:r>
      <w:r>
        <w:rPr>
          <w:rFonts w:hint="eastAsia" w:ascii="宋体" w:hAnsi="宋体" w:eastAsia="宋体" w:cs="宋体"/>
          <w:b/>
          <w:bCs/>
          <w:color w:val="auto"/>
          <w:sz w:val="28"/>
          <w:szCs w:val="28"/>
          <w:highlight w:val="none"/>
          <w:lang w:val="zh-CN" w:eastAsia="zh-CN"/>
        </w:rPr>
        <w:t>资格证明</w:t>
      </w:r>
      <w:r>
        <w:rPr>
          <w:rFonts w:hint="eastAsia" w:ascii="宋体" w:hAnsi="宋体" w:eastAsia="宋体" w:cs="宋体"/>
          <w:b/>
          <w:bCs/>
          <w:color w:val="auto"/>
          <w:sz w:val="28"/>
          <w:szCs w:val="28"/>
          <w:highlight w:val="none"/>
          <w:lang w:val="en-US" w:eastAsia="zh-CN"/>
        </w:rPr>
        <w:t>材料</w:t>
      </w:r>
    </w:p>
    <w:p w14:paraId="50458044">
      <w:pPr>
        <w:keepNext w:val="0"/>
        <w:keepLines w:val="0"/>
        <w:pageBreakBefore w:val="0"/>
        <w:widowControl w:val="0"/>
        <w:tabs>
          <w:tab w:val="left" w:pos="0"/>
        </w:tabs>
        <w:kinsoku/>
        <w:wordWrap w:val="0"/>
        <w:overflowPunct/>
        <w:topLinePunct w:val="0"/>
        <w:autoSpaceDE/>
        <w:autoSpaceDN/>
        <w:bidi w:val="0"/>
        <w:spacing w:line="36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资格证明材料</w:t>
      </w:r>
      <w:r>
        <w:rPr>
          <w:rFonts w:hint="eastAsia" w:ascii="宋体" w:hAnsi="宋体" w:eastAsia="宋体" w:cs="宋体"/>
          <w:b/>
          <w:bCs/>
          <w:color w:val="auto"/>
          <w:sz w:val="24"/>
          <w:szCs w:val="24"/>
          <w:highlight w:val="none"/>
        </w:rPr>
        <w:t>应包括（但不限于）下列内容</w:t>
      </w:r>
      <w:r>
        <w:rPr>
          <w:rFonts w:hint="eastAsia" w:ascii="宋体" w:hAnsi="宋体" w:eastAsia="宋体" w:cs="宋体"/>
          <w:b/>
          <w:bCs/>
          <w:color w:val="auto"/>
          <w:sz w:val="24"/>
          <w:szCs w:val="24"/>
          <w:highlight w:val="none"/>
          <w:lang w:eastAsia="zh-CN"/>
        </w:rPr>
        <w:t>：</w:t>
      </w:r>
    </w:p>
    <w:p w14:paraId="2FB81F65">
      <w:pPr>
        <w:keepNext w:val="0"/>
        <w:keepLines w:val="0"/>
        <w:pageBreakBefore w:val="0"/>
        <w:widowControl w:val="0"/>
        <w:numPr>
          <w:ilvl w:val="0"/>
          <w:numId w:val="5"/>
        </w:numPr>
        <w:tabs>
          <w:tab w:val="left" w:pos="1365"/>
        </w:tabs>
        <w:kinsoku/>
        <w:wordWrap w:val="0"/>
        <w:overflowPunct/>
        <w:topLinePunct w:val="0"/>
        <w:autoSpaceDE/>
        <w:autoSpaceDN/>
        <w:bidi w:val="0"/>
        <w:spacing w:line="360" w:lineRule="auto"/>
        <w:ind w:leftChars="0"/>
        <w:jc w:val="both"/>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法人或者其他组织的营业执照等证明文件、自然人的身份证明；</w:t>
      </w:r>
    </w:p>
    <w:p w14:paraId="0E0B98A4">
      <w:pPr>
        <w:keepNext w:val="0"/>
        <w:keepLines w:val="0"/>
        <w:pageBreakBefore w:val="0"/>
        <w:widowControl w:val="0"/>
        <w:numPr>
          <w:ilvl w:val="0"/>
          <w:numId w:val="5"/>
        </w:numPr>
        <w:tabs>
          <w:tab w:val="left" w:pos="1365"/>
        </w:tabs>
        <w:kinsoku/>
        <w:wordWrap w:val="0"/>
        <w:overflowPunct/>
        <w:topLinePunct w:val="0"/>
        <w:autoSpaceDE/>
        <w:autoSpaceDN/>
        <w:bidi w:val="0"/>
        <w:spacing w:line="360" w:lineRule="auto"/>
        <w:ind w:leftChars="0"/>
        <w:jc w:val="both"/>
        <w:textAlignment w:val="auto"/>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具备法律、行政法规规定的其他条件的证明材料；</w:t>
      </w:r>
    </w:p>
    <w:p w14:paraId="411CE4DA">
      <w:pPr>
        <w:keepNext w:val="0"/>
        <w:keepLines w:val="0"/>
        <w:pageBreakBefore w:val="0"/>
        <w:widowControl w:val="0"/>
        <w:numPr>
          <w:ilvl w:val="0"/>
          <w:numId w:val="5"/>
        </w:numPr>
        <w:tabs>
          <w:tab w:val="left" w:pos="1365"/>
        </w:tabs>
        <w:kinsoku/>
        <w:wordWrap w:val="0"/>
        <w:overflowPunct/>
        <w:topLinePunct w:val="0"/>
        <w:autoSpaceDE/>
        <w:autoSpaceDN/>
        <w:bidi w:val="0"/>
        <w:spacing w:line="360" w:lineRule="auto"/>
        <w:ind w:leftChars="0"/>
        <w:jc w:val="both"/>
        <w:textAlignment w:val="auto"/>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本项目的特定资格要求证明材料等。</w:t>
      </w:r>
    </w:p>
    <w:p w14:paraId="66E811A5">
      <w:pPr>
        <w:keepNext w:val="0"/>
        <w:keepLines w:val="0"/>
        <w:pageBreakBefore w:val="0"/>
        <w:widowControl w:val="0"/>
        <w:tabs>
          <w:tab w:val="left" w:pos="1365"/>
        </w:tabs>
        <w:kinsoku/>
        <w:wordWrap w:val="0"/>
        <w:overflowPunct/>
        <w:topLinePunct w:val="0"/>
        <w:autoSpaceDE/>
        <w:autoSpaceDN/>
        <w:bidi w:val="0"/>
        <w:spacing w:line="440" w:lineRule="exact"/>
        <w:jc w:val="left"/>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相关资格证明材料格式见附件，其他未提供的资格证明材料格式自拟</w:t>
      </w:r>
    </w:p>
    <w:p w14:paraId="2AEC6332">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附件：一、公司财务状况</w:t>
      </w:r>
    </w:p>
    <w:p w14:paraId="03A7EA8E">
      <w:pPr>
        <w:keepNext w:val="0"/>
        <w:keepLines w:val="0"/>
        <w:pageBreakBefore w:val="0"/>
        <w:widowControl w:val="0"/>
        <w:tabs>
          <w:tab w:val="left" w:pos="1365"/>
        </w:tabs>
        <w:kinsoku/>
        <w:wordWrap w:val="0"/>
        <w:overflowPunct/>
        <w:topLinePunct w:val="0"/>
        <w:autoSpaceDE/>
        <w:autoSpaceDN/>
        <w:bidi w:val="0"/>
        <w:spacing w:line="440" w:lineRule="exact"/>
        <w:ind w:firstLine="723" w:firstLineChars="300"/>
        <w:jc w:val="left"/>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二、</w:t>
      </w:r>
      <w:r>
        <w:rPr>
          <w:rFonts w:hint="default" w:ascii="宋体" w:hAnsi="宋体" w:eastAsia="宋体" w:cs="宋体"/>
          <w:b/>
          <w:color w:val="auto"/>
          <w:sz w:val="24"/>
          <w:szCs w:val="24"/>
          <w:highlight w:val="none"/>
          <w:lang w:val="en-US" w:eastAsia="zh-CN"/>
        </w:rPr>
        <w:t>类似项目经验</w:t>
      </w:r>
      <w:r>
        <w:rPr>
          <w:rFonts w:hint="eastAsia" w:ascii="宋体" w:hAnsi="宋体" w:eastAsia="宋体" w:cs="宋体"/>
          <w:b/>
          <w:color w:val="auto"/>
          <w:sz w:val="24"/>
          <w:szCs w:val="24"/>
          <w:highlight w:val="none"/>
          <w:lang w:val="en-US" w:eastAsia="zh-CN"/>
        </w:rPr>
        <w:t>（如有）</w:t>
      </w:r>
    </w:p>
    <w:p w14:paraId="3ADB8049">
      <w:pPr>
        <w:keepNext w:val="0"/>
        <w:keepLines w:val="0"/>
        <w:pageBreakBefore w:val="0"/>
        <w:widowControl w:val="0"/>
        <w:tabs>
          <w:tab w:val="left" w:pos="1365"/>
        </w:tabs>
        <w:kinsoku/>
        <w:wordWrap w:val="0"/>
        <w:overflowPunct/>
        <w:topLinePunct w:val="0"/>
        <w:autoSpaceDE/>
        <w:autoSpaceDN/>
        <w:bidi w:val="0"/>
        <w:spacing w:line="360" w:lineRule="auto"/>
        <w:jc w:val="left"/>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eastAsia="zh-CN"/>
        </w:rPr>
        <w:br w:type="page"/>
      </w:r>
      <w:r>
        <w:rPr>
          <w:rFonts w:hint="eastAsia" w:ascii="宋体" w:hAnsi="宋体" w:eastAsia="宋体" w:cs="宋体"/>
          <w:b/>
          <w:color w:val="auto"/>
          <w:sz w:val="24"/>
          <w:szCs w:val="24"/>
          <w:highlight w:val="none"/>
          <w:lang w:val="en-US" w:eastAsia="zh-CN"/>
        </w:rPr>
        <w:t>附件一：</w:t>
      </w:r>
    </w:p>
    <w:p w14:paraId="04B20732">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公司财务状况</w:t>
      </w:r>
    </w:p>
    <w:p w14:paraId="141A59F0">
      <w:pPr>
        <w:keepNext w:val="0"/>
        <w:keepLines w:val="0"/>
        <w:pageBreakBefore w:val="0"/>
        <w:widowControl w:val="0"/>
        <w:tabs>
          <w:tab w:val="left" w:pos="1365"/>
        </w:tabs>
        <w:kinsoku/>
        <w:wordWrap w:val="0"/>
        <w:overflowPunct/>
        <w:topLinePunct w:val="0"/>
        <w:autoSpaceDE/>
        <w:autoSpaceDN/>
        <w:bidi w:val="0"/>
        <w:spacing w:line="440" w:lineRule="exact"/>
        <w:ind w:firstLine="241" w:firstLineChars="1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 、开户情况</w:t>
      </w:r>
    </w:p>
    <w:tbl>
      <w:tblPr>
        <w:tblStyle w:val="14"/>
        <w:tblW w:w="9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4"/>
        <w:gridCol w:w="4008"/>
        <w:gridCol w:w="3067"/>
      </w:tblGrid>
      <w:tr w14:paraId="3F4F6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124" w:type="dxa"/>
            <w:vMerge w:val="restart"/>
            <w:noWrap w:val="0"/>
            <w:vAlign w:val="center"/>
          </w:tcPr>
          <w:p w14:paraId="3D66F3E4">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7075" w:type="dxa"/>
            <w:gridSpan w:val="2"/>
            <w:noWrap w:val="0"/>
            <w:vAlign w:val="center"/>
          </w:tcPr>
          <w:p w14:paraId="6C6F02B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银行名称：</w:t>
            </w:r>
          </w:p>
        </w:tc>
      </w:tr>
      <w:tr w14:paraId="2D46D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2124" w:type="dxa"/>
            <w:vMerge w:val="continue"/>
            <w:noWrap w:val="0"/>
            <w:vAlign w:val="center"/>
          </w:tcPr>
          <w:p w14:paraId="32A83EF2">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7075" w:type="dxa"/>
            <w:gridSpan w:val="2"/>
            <w:noWrap w:val="0"/>
            <w:vAlign w:val="center"/>
          </w:tcPr>
          <w:p w14:paraId="5348BBBD">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银行地址：</w:t>
            </w:r>
          </w:p>
        </w:tc>
      </w:tr>
      <w:tr w14:paraId="65773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2124" w:type="dxa"/>
            <w:vMerge w:val="continue"/>
            <w:noWrap w:val="0"/>
            <w:vAlign w:val="center"/>
          </w:tcPr>
          <w:p w14:paraId="6A89B966">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4008" w:type="dxa"/>
            <w:noWrap w:val="0"/>
            <w:vAlign w:val="center"/>
          </w:tcPr>
          <w:p w14:paraId="68F5EA4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3067" w:type="dxa"/>
            <w:noWrap w:val="0"/>
            <w:vAlign w:val="center"/>
          </w:tcPr>
          <w:p w14:paraId="6A295ED2">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联系人及职务：</w:t>
            </w:r>
          </w:p>
        </w:tc>
      </w:tr>
      <w:tr w14:paraId="310CA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2124" w:type="dxa"/>
            <w:vMerge w:val="continue"/>
            <w:noWrap w:val="0"/>
            <w:vAlign w:val="center"/>
          </w:tcPr>
          <w:p w14:paraId="3A4EC119">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4008" w:type="dxa"/>
            <w:noWrap w:val="0"/>
            <w:vAlign w:val="center"/>
          </w:tcPr>
          <w:p w14:paraId="432CEA5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c>
          <w:tcPr>
            <w:tcW w:w="3067" w:type="dxa"/>
            <w:noWrap w:val="0"/>
            <w:vAlign w:val="center"/>
          </w:tcPr>
          <w:p w14:paraId="775D7504">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电传：</w:t>
            </w:r>
          </w:p>
        </w:tc>
      </w:tr>
    </w:tbl>
    <w:p w14:paraId="22DF8437">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p w14:paraId="3075308A">
      <w:pPr>
        <w:keepNext w:val="0"/>
        <w:keepLines w:val="0"/>
        <w:pageBreakBefore w:val="0"/>
        <w:widowControl w:val="0"/>
        <w:tabs>
          <w:tab w:val="left" w:pos="1365"/>
        </w:tabs>
        <w:kinsoku/>
        <w:wordWrap w:val="0"/>
        <w:overflowPunct/>
        <w:topLinePunct w:val="0"/>
        <w:autoSpaceDE/>
        <w:autoSpaceDN/>
        <w:bidi w:val="0"/>
        <w:spacing w:line="440" w:lineRule="exact"/>
        <w:ind w:firstLine="241" w:firstLineChars="1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二、近三年每年的资产负债情况</w:t>
      </w:r>
    </w:p>
    <w:tbl>
      <w:tblPr>
        <w:tblStyle w:val="14"/>
        <w:tblW w:w="9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4"/>
        <w:gridCol w:w="2304"/>
        <w:gridCol w:w="2305"/>
        <w:gridCol w:w="2306"/>
      </w:tblGrid>
      <w:tr w14:paraId="595F6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2304" w:type="dxa"/>
            <w:vMerge w:val="restart"/>
            <w:noWrap w:val="0"/>
            <w:vAlign w:val="center"/>
          </w:tcPr>
          <w:p w14:paraId="7C80AE3A">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财务状况</w:t>
            </w:r>
          </w:p>
          <w:p w14:paraId="547896F8">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(单位：元)</w:t>
            </w:r>
          </w:p>
        </w:tc>
        <w:tc>
          <w:tcPr>
            <w:tcW w:w="6915" w:type="dxa"/>
            <w:gridSpan w:val="3"/>
            <w:noWrap w:val="0"/>
            <w:vAlign w:val="top"/>
          </w:tcPr>
          <w:p w14:paraId="6A0A9C1F">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近三年</w:t>
            </w:r>
          </w:p>
        </w:tc>
      </w:tr>
      <w:tr w14:paraId="10DFE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2304" w:type="dxa"/>
            <w:vMerge w:val="continue"/>
            <w:noWrap w:val="0"/>
            <w:vAlign w:val="center"/>
          </w:tcPr>
          <w:p w14:paraId="5BEEF4E0">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p>
        </w:tc>
        <w:tc>
          <w:tcPr>
            <w:tcW w:w="2304" w:type="dxa"/>
            <w:noWrap w:val="0"/>
            <w:vAlign w:val="top"/>
          </w:tcPr>
          <w:p w14:paraId="37A8CCBA">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w:t>
            </w:r>
          </w:p>
        </w:tc>
        <w:tc>
          <w:tcPr>
            <w:tcW w:w="2305" w:type="dxa"/>
            <w:noWrap w:val="0"/>
            <w:vAlign w:val="top"/>
          </w:tcPr>
          <w:p w14:paraId="731334CA">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w:t>
            </w:r>
          </w:p>
        </w:tc>
        <w:tc>
          <w:tcPr>
            <w:tcW w:w="2306" w:type="dxa"/>
            <w:noWrap w:val="0"/>
            <w:vAlign w:val="top"/>
          </w:tcPr>
          <w:p w14:paraId="3EDEB0F8">
            <w:pPr>
              <w:keepNext w:val="0"/>
              <w:keepLines w:val="0"/>
              <w:pageBreakBefore w:val="0"/>
              <w:widowControl w:val="0"/>
              <w:tabs>
                <w:tab w:val="left" w:pos="1365"/>
              </w:tabs>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w:t>
            </w:r>
          </w:p>
        </w:tc>
      </w:tr>
      <w:tr w14:paraId="2E293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2304" w:type="dxa"/>
            <w:noWrap w:val="0"/>
            <w:vAlign w:val="center"/>
          </w:tcPr>
          <w:p w14:paraId="1245C65C">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1、总资产</w:t>
            </w:r>
          </w:p>
        </w:tc>
        <w:tc>
          <w:tcPr>
            <w:tcW w:w="2304" w:type="dxa"/>
            <w:noWrap w:val="0"/>
            <w:vAlign w:val="top"/>
          </w:tcPr>
          <w:p w14:paraId="2FB38BFF">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18427E21">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329F6601">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6091B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304" w:type="dxa"/>
            <w:noWrap w:val="0"/>
            <w:vAlign w:val="center"/>
          </w:tcPr>
          <w:p w14:paraId="50748F55">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2、流动资产</w:t>
            </w:r>
          </w:p>
        </w:tc>
        <w:tc>
          <w:tcPr>
            <w:tcW w:w="2304" w:type="dxa"/>
            <w:noWrap w:val="0"/>
            <w:vAlign w:val="top"/>
          </w:tcPr>
          <w:p w14:paraId="0AAC3CA5">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35F3CC51">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7388B748">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3D740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2304" w:type="dxa"/>
            <w:noWrap w:val="0"/>
            <w:vAlign w:val="center"/>
          </w:tcPr>
          <w:p w14:paraId="73D2655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3、总负债</w:t>
            </w:r>
          </w:p>
        </w:tc>
        <w:tc>
          <w:tcPr>
            <w:tcW w:w="2304" w:type="dxa"/>
            <w:noWrap w:val="0"/>
            <w:vAlign w:val="top"/>
          </w:tcPr>
          <w:p w14:paraId="1A3E9AB0">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7EE5B0DC">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10DB67CB">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6AE4F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304" w:type="dxa"/>
            <w:noWrap w:val="0"/>
            <w:vAlign w:val="center"/>
          </w:tcPr>
          <w:p w14:paraId="32525D7D">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4、流动负债</w:t>
            </w:r>
          </w:p>
        </w:tc>
        <w:tc>
          <w:tcPr>
            <w:tcW w:w="2304" w:type="dxa"/>
            <w:noWrap w:val="0"/>
            <w:vAlign w:val="top"/>
          </w:tcPr>
          <w:p w14:paraId="28F4AC3C">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0B511DB7">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36D6F834">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2D4BD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2304" w:type="dxa"/>
            <w:noWrap w:val="0"/>
            <w:vAlign w:val="center"/>
          </w:tcPr>
          <w:p w14:paraId="0E0D669D">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5、税前利润</w:t>
            </w:r>
          </w:p>
        </w:tc>
        <w:tc>
          <w:tcPr>
            <w:tcW w:w="2304" w:type="dxa"/>
            <w:noWrap w:val="0"/>
            <w:vAlign w:val="top"/>
          </w:tcPr>
          <w:p w14:paraId="3C40A849">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2F89BF8F">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20D92F72">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23863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2304" w:type="dxa"/>
            <w:noWrap w:val="0"/>
            <w:vAlign w:val="center"/>
          </w:tcPr>
          <w:p w14:paraId="0CFD7F8B">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6、税后利润</w:t>
            </w:r>
          </w:p>
        </w:tc>
        <w:tc>
          <w:tcPr>
            <w:tcW w:w="2304" w:type="dxa"/>
            <w:noWrap w:val="0"/>
            <w:vAlign w:val="top"/>
          </w:tcPr>
          <w:p w14:paraId="75C84A7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1AE5655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2FD5CC22">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364FF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304" w:type="dxa"/>
            <w:noWrap w:val="0"/>
            <w:vAlign w:val="center"/>
          </w:tcPr>
          <w:p w14:paraId="0F7D6C8D">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7、固定资产</w:t>
            </w:r>
          </w:p>
        </w:tc>
        <w:tc>
          <w:tcPr>
            <w:tcW w:w="2304" w:type="dxa"/>
            <w:noWrap w:val="0"/>
            <w:vAlign w:val="top"/>
          </w:tcPr>
          <w:p w14:paraId="42752AA0">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0E58FDE5">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3F249464">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r w14:paraId="6F9FF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2304" w:type="dxa"/>
            <w:noWrap w:val="0"/>
            <w:vAlign w:val="center"/>
          </w:tcPr>
          <w:p w14:paraId="7DA6D411">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8、净资产总值</w:t>
            </w:r>
          </w:p>
        </w:tc>
        <w:tc>
          <w:tcPr>
            <w:tcW w:w="2304" w:type="dxa"/>
            <w:noWrap w:val="0"/>
            <w:vAlign w:val="top"/>
          </w:tcPr>
          <w:p w14:paraId="2818A6A6">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5" w:type="dxa"/>
            <w:noWrap w:val="0"/>
            <w:vAlign w:val="top"/>
          </w:tcPr>
          <w:p w14:paraId="6E5478FA">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c>
          <w:tcPr>
            <w:tcW w:w="2306" w:type="dxa"/>
            <w:noWrap w:val="0"/>
            <w:vAlign w:val="top"/>
          </w:tcPr>
          <w:p w14:paraId="77DB833C">
            <w:pPr>
              <w:keepNext w:val="0"/>
              <w:keepLines w:val="0"/>
              <w:pageBreakBefore w:val="0"/>
              <w:widowControl w:val="0"/>
              <w:tabs>
                <w:tab w:val="left" w:pos="1365"/>
              </w:tabs>
              <w:kinsoku/>
              <w:wordWrap w:val="0"/>
              <w:overflowPunct/>
              <w:topLinePunct w:val="0"/>
              <w:autoSpaceDE/>
              <w:autoSpaceDN/>
              <w:bidi w:val="0"/>
              <w:spacing w:line="440" w:lineRule="exact"/>
              <w:jc w:val="left"/>
              <w:rPr>
                <w:rFonts w:hint="eastAsia" w:ascii="宋体" w:hAnsi="宋体" w:eastAsia="宋体" w:cs="宋体"/>
                <w:color w:val="auto"/>
                <w:sz w:val="24"/>
                <w:szCs w:val="24"/>
                <w:highlight w:val="none"/>
              </w:rPr>
            </w:pPr>
          </w:p>
        </w:tc>
      </w:tr>
    </w:tbl>
    <w:p w14:paraId="33AD65E3">
      <w:pPr>
        <w:keepNext w:val="0"/>
        <w:keepLines w:val="0"/>
        <w:pageBreakBefore w:val="0"/>
        <w:widowControl w:val="0"/>
        <w:tabs>
          <w:tab w:val="left" w:pos="1365"/>
        </w:tabs>
        <w:kinsoku/>
        <w:wordWrap w:val="0"/>
        <w:overflowPunct/>
        <w:topLinePunct w:val="0"/>
        <w:autoSpaceDE/>
        <w:autoSpaceDN/>
        <w:bidi w:val="0"/>
        <w:spacing w:line="440" w:lineRule="exact"/>
        <w:ind w:left="240" w:leftChars="100"/>
        <w:jc w:val="left"/>
        <w:rPr>
          <w:rFonts w:hint="eastAsia" w:ascii="宋体" w:hAnsi="宋体" w:eastAsia="宋体" w:cs="宋体"/>
          <w:color w:val="auto"/>
          <w:sz w:val="24"/>
          <w:szCs w:val="24"/>
          <w:highlight w:val="none"/>
        </w:rPr>
      </w:pPr>
    </w:p>
    <w:p w14:paraId="291FB4E2">
      <w:pPr>
        <w:keepNext w:val="0"/>
        <w:keepLines w:val="0"/>
        <w:pageBreakBefore w:val="0"/>
        <w:widowControl w:val="0"/>
        <w:tabs>
          <w:tab w:val="left" w:pos="1365"/>
        </w:tabs>
        <w:kinsoku/>
        <w:wordWrap w:val="0"/>
        <w:overflowPunct/>
        <w:topLinePunct w:val="0"/>
        <w:autoSpaceDE/>
        <w:autoSpaceDN/>
        <w:bidi w:val="0"/>
        <w:spacing w:line="440" w:lineRule="exact"/>
        <w:ind w:left="240" w:left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备注：本表后附财务</w:t>
      </w:r>
      <w:r>
        <w:rPr>
          <w:rFonts w:hint="eastAsia" w:ascii="宋体" w:hAnsi="宋体" w:eastAsia="宋体" w:cs="宋体"/>
          <w:color w:val="auto"/>
          <w:sz w:val="24"/>
          <w:szCs w:val="24"/>
          <w:highlight w:val="none"/>
          <w:lang w:eastAsia="zh-CN"/>
        </w:rPr>
        <w:t>证明材料</w:t>
      </w:r>
    </w:p>
    <w:p w14:paraId="46FE60BC">
      <w:pPr>
        <w:keepNext w:val="0"/>
        <w:keepLines w:val="0"/>
        <w:pageBreakBefore w:val="0"/>
        <w:widowControl w:val="0"/>
        <w:tabs>
          <w:tab w:val="left" w:pos="1365"/>
        </w:tabs>
        <w:kinsoku/>
        <w:wordWrap w:val="0"/>
        <w:overflowPunct/>
        <w:topLinePunct w:val="0"/>
        <w:autoSpaceDE/>
        <w:autoSpaceDN/>
        <w:bidi w:val="0"/>
        <w:spacing w:line="36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24"/>
          <w:szCs w:val="24"/>
          <w:highlight w:val="none"/>
          <w:lang w:val="en-US" w:eastAsia="zh-CN"/>
        </w:rPr>
        <w:t>附件二：</w:t>
      </w:r>
    </w:p>
    <w:p w14:paraId="312C937F">
      <w:pPr>
        <w:keepNext w:val="0"/>
        <w:keepLines w:val="0"/>
        <w:pageBreakBefore w:val="0"/>
        <w:widowControl w:val="0"/>
        <w:tabs>
          <w:tab w:val="left" w:pos="1365"/>
        </w:tabs>
        <w:kinsoku/>
        <w:wordWrap w:val="0"/>
        <w:overflowPunct/>
        <w:topLinePunct w:val="0"/>
        <w:autoSpaceDE/>
        <w:autoSpaceDN/>
        <w:bidi w:val="0"/>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b/>
          <w:color w:val="auto"/>
          <w:sz w:val="28"/>
          <w:szCs w:val="28"/>
          <w:highlight w:val="none"/>
        </w:rPr>
        <w:t>类似项目经验（如有）</w:t>
      </w:r>
    </w:p>
    <w:tbl>
      <w:tblPr>
        <w:tblStyle w:val="14"/>
        <w:tblW w:w="98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104"/>
        <w:gridCol w:w="1622"/>
        <w:gridCol w:w="1657"/>
        <w:gridCol w:w="1552"/>
        <w:gridCol w:w="1221"/>
        <w:gridCol w:w="1936"/>
      </w:tblGrid>
      <w:tr w14:paraId="3DE92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66" w:type="dxa"/>
            <w:noWrap w:val="0"/>
            <w:vAlign w:val="center"/>
          </w:tcPr>
          <w:p w14:paraId="559014CF">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序号</w:t>
            </w:r>
          </w:p>
        </w:tc>
        <w:tc>
          <w:tcPr>
            <w:tcW w:w="1104" w:type="dxa"/>
            <w:noWrap w:val="0"/>
            <w:vAlign w:val="center"/>
          </w:tcPr>
          <w:p w14:paraId="10D9CC58">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采购人</w:t>
            </w:r>
          </w:p>
        </w:tc>
        <w:tc>
          <w:tcPr>
            <w:tcW w:w="1622" w:type="dxa"/>
            <w:noWrap w:val="0"/>
            <w:vAlign w:val="center"/>
          </w:tcPr>
          <w:p w14:paraId="149486D0">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项目名称</w:t>
            </w:r>
          </w:p>
        </w:tc>
        <w:tc>
          <w:tcPr>
            <w:tcW w:w="1657" w:type="dxa"/>
            <w:noWrap w:val="0"/>
            <w:vAlign w:val="center"/>
          </w:tcPr>
          <w:p w14:paraId="3188A127">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采购内容</w:t>
            </w:r>
          </w:p>
        </w:tc>
        <w:tc>
          <w:tcPr>
            <w:tcW w:w="1552" w:type="dxa"/>
            <w:noWrap w:val="0"/>
            <w:vAlign w:val="center"/>
          </w:tcPr>
          <w:p w14:paraId="1292C75A">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中标金额</w:t>
            </w:r>
          </w:p>
        </w:tc>
        <w:tc>
          <w:tcPr>
            <w:tcW w:w="1221" w:type="dxa"/>
            <w:noWrap w:val="0"/>
            <w:vAlign w:val="center"/>
          </w:tcPr>
          <w:p w14:paraId="606DE986">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服务期限</w:t>
            </w:r>
          </w:p>
        </w:tc>
        <w:tc>
          <w:tcPr>
            <w:tcW w:w="1936" w:type="dxa"/>
            <w:noWrap w:val="0"/>
            <w:vAlign w:val="center"/>
          </w:tcPr>
          <w:p w14:paraId="363B5683">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采购人联系电话</w:t>
            </w:r>
          </w:p>
        </w:tc>
      </w:tr>
      <w:tr w14:paraId="36AD5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450712CE">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415B6E43">
            <w:pPr>
              <w:pStyle w:val="9"/>
              <w:keepNext w:val="0"/>
              <w:keepLines w:val="0"/>
              <w:pageBreakBefore w:val="0"/>
              <w:widowControl w:val="0"/>
              <w:kinsoku/>
              <w:wordWrap w:val="0"/>
              <w:overflowPunct/>
              <w:topLinePunct w:val="0"/>
              <w:autoSpaceDE/>
              <w:autoSpaceDN/>
              <w:bidi w:val="0"/>
              <w:spacing w:line="440" w:lineRule="exact"/>
              <w:ind w:left="8000"/>
              <w:textAlignment w:val="auto"/>
              <w:rPr>
                <w:rFonts w:hint="eastAsia" w:ascii="宋体" w:hAnsi="宋体" w:eastAsia="宋体" w:cs="宋体"/>
                <w:color w:val="auto"/>
                <w:sz w:val="24"/>
                <w:szCs w:val="24"/>
                <w:highlight w:val="none"/>
                <w:lang w:val="en-US" w:eastAsia="zh-CN"/>
              </w:rPr>
            </w:pPr>
          </w:p>
        </w:tc>
        <w:tc>
          <w:tcPr>
            <w:tcW w:w="1622" w:type="dxa"/>
            <w:noWrap w:val="0"/>
            <w:vAlign w:val="center"/>
          </w:tcPr>
          <w:p w14:paraId="2E23013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0068D26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16DE77A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7E170C6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1B71850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55D86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1EAE7F5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1D9F13E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48298C9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466AE68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6386F22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1B2C0A7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2907EA9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39360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2A4A05D0">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22EE704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6211808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15E9F988">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174F383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19FFF91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7EBB89A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02C10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3365F797">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7AD4767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6DDED76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6DA7B47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3D5391C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0F46FD4E">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56EC8E7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4C8A4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5F55E86B">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2C2D55C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5599EB6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7B96FFB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2948027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0FC7BB1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70DC2D2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1D97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66" w:type="dxa"/>
            <w:noWrap w:val="0"/>
            <w:vAlign w:val="center"/>
          </w:tcPr>
          <w:p w14:paraId="07B7E2D4">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67BCA7B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2D3E09D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02FB7CB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71546BE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32C6324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2B1EB4DE">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r w14:paraId="093B9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766" w:type="dxa"/>
            <w:noWrap w:val="0"/>
            <w:vAlign w:val="center"/>
          </w:tcPr>
          <w:p w14:paraId="7FFE165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04" w:type="dxa"/>
            <w:noWrap w:val="0"/>
            <w:vAlign w:val="center"/>
          </w:tcPr>
          <w:p w14:paraId="15F82D2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22" w:type="dxa"/>
            <w:noWrap w:val="0"/>
            <w:vAlign w:val="center"/>
          </w:tcPr>
          <w:p w14:paraId="6F1CE99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657" w:type="dxa"/>
            <w:noWrap w:val="0"/>
            <w:vAlign w:val="center"/>
          </w:tcPr>
          <w:p w14:paraId="0B68065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552" w:type="dxa"/>
            <w:noWrap w:val="0"/>
            <w:vAlign w:val="center"/>
          </w:tcPr>
          <w:p w14:paraId="18C7D02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221" w:type="dxa"/>
            <w:noWrap w:val="0"/>
            <w:vAlign w:val="center"/>
          </w:tcPr>
          <w:p w14:paraId="022267B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936" w:type="dxa"/>
            <w:noWrap w:val="0"/>
            <w:vAlign w:val="center"/>
          </w:tcPr>
          <w:p w14:paraId="6AFB281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r>
    </w:tbl>
    <w:p w14:paraId="6EA7134C">
      <w:pPr>
        <w:keepNext w:val="0"/>
        <w:keepLines w:val="0"/>
        <w:pageBreakBefore w:val="0"/>
        <w:widowControl w:val="0"/>
        <w:kinsoku/>
        <w:wordWrap w:val="0"/>
        <w:overflowPunct/>
        <w:topLinePunct w:val="0"/>
        <w:autoSpaceDE/>
        <w:autoSpaceDN/>
        <w:bidi w:val="0"/>
        <w:spacing w:line="440" w:lineRule="exact"/>
        <w:ind w:left="480" w:right="-588" w:rightChars="-245" w:hanging="480"/>
        <w:rPr>
          <w:rFonts w:hint="eastAsia" w:ascii="宋体" w:hAnsi="宋体" w:eastAsia="宋体" w:cs="宋体"/>
          <w:b/>
          <w:bCs/>
          <w:color w:val="auto"/>
          <w:sz w:val="24"/>
          <w:szCs w:val="24"/>
          <w:highlight w:val="none"/>
        </w:rPr>
      </w:pPr>
    </w:p>
    <w:p w14:paraId="3C5876C8">
      <w:pPr>
        <w:keepNext w:val="0"/>
        <w:keepLines w:val="0"/>
        <w:pageBreakBefore w:val="0"/>
        <w:widowControl w:val="0"/>
        <w:kinsoku/>
        <w:wordWrap w:val="0"/>
        <w:overflowPunct/>
        <w:topLinePunct w:val="0"/>
        <w:autoSpaceDE/>
        <w:autoSpaceDN/>
        <w:bidi w:val="0"/>
        <w:spacing w:line="440" w:lineRule="exact"/>
        <w:ind w:right="-588" w:rightChars="-245"/>
        <w:rPr>
          <w:rFonts w:hint="eastAsia" w:ascii="宋体" w:hAnsi="宋体" w:eastAsia="宋体" w:cs="宋体"/>
          <w:b/>
          <w:bCs/>
          <w:color w:val="auto"/>
          <w:sz w:val="24"/>
          <w:szCs w:val="24"/>
          <w:highlight w:val="none"/>
        </w:rPr>
      </w:pPr>
    </w:p>
    <w:p w14:paraId="15AB000F">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7F19C29C">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1931AA2F">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D244F4A">
      <w:pPr>
        <w:keepNext w:val="0"/>
        <w:keepLines w:val="0"/>
        <w:pageBreakBefore w:val="0"/>
        <w:widowControl w:val="0"/>
        <w:kinsoku/>
        <w:wordWrap w:val="0"/>
        <w:overflowPunct/>
        <w:topLinePunct w:val="0"/>
        <w:autoSpaceDE/>
        <w:autoSpaceDN/>
        <w:bidi w:val="0"/>
        <w:snapToGrid w:val="0"/>
        <w:spacing w:line="440" w:lineRule="exact"/>
        <w:outlineLvl w:val="9"/>
        <w:rPr>
          <w:rFonts w:hint="eastAsia" w:ascii="宋体" w:hAnsi="宋体" w:eastAsia="宋体" w:cs="宋体"/>
          <w:color w:val="auto"/>
          <w:sz w:val="24"/>
          <w:szCs w:val="24"/>
          <w:highlight w:val="none"/>
        </w:rPr>
      </w:pPr>
    </w:p>
    <w:p w14:paraId="1296A9DE">
      <w:pPr>
        <w:keepNext w:val="0"/>
        <w:keepLines w:val="0"/>
        <w:pageBreakBefore w:val="0"/>
        <w:widowControl w:val="0"/>
        <w:kinsoku/>
        <w:wordWrap w:val="0"/>
        <w:overflowPunct/>
        <w:topLinePunct w:val="0"/>
        <w:autoSpaceDE/>
        <w:autoSpaceDN/>
        <w:bidi w:val="0"/>
        <w:snapToGrid w:val="0"/>
        <w:spacing w:line="440" w:lineRule="exact"/>
        <w:outlineLvl w:val="9"/>
        <w:rPr>
          <w:rFonts w:hint="eastAsia" w:ascii="宋体" w:hAnsi="宋体" w:eastAsia="宋体" w:cs="宋体"/>
          <w:color w:val="auto"/>
          <w:highlight w:val="none"/>
        </w:rPr>
      </w:pPr>
      <w:r>
        <w:rPr>
          <w:rFonts w:hint="eastAsia" w:ascii="宋体" w:hAnsi="宋体" w:eastAsia="宋体" w:cs="宋体"/>
          <w:color w:val="auto"/>
          <w:sz w:val="24"/>
          <w:szCs w:val="24"/>
          <w:highlight w:val="none"/>
        </w:rPr>
        <w:t>备注：</w:t>
      </w:r>
      <w:r>
        <w:rPr>
          <w:rFonts w:hint="eastAsia" w:ascii="宋体" w:hAnsi="宋体" w:eastAsia="宋体" w:cs="宋体"/>
          <w:color w:val="auto"/>
          <w:sz w:val="24"/>
          <w:szCs w:val="24"/>
          <w:highlight w:val="none"/>
          <w:lang w:eastAsia="zh-CN"/>
        </w:rPr>
        <w:t>如有类似项目经验，</w:t>
      </w:r>
      <w:r>
        <w:rPr>
          <w:rFonts w:hint="eastAsia" w:ascii="宋体" w:hAnsi="宋体" w:eastAsia="宋体" w:cs="宋体"/>
          <w:color w:val="auto"/>
          <w:sz w:val="24"/>
          <w:szCs w:val="24"/>
          <w:highlight w:val="none"/>
        </w:rPr>
        <w:t>本表后附</w:t>
      </w:r>
      <w:r>
        <w:rPr>
          <w:rFonts w:hint="eastAsia" w:ascii="宋体" w:hAnsi="宋体" w:eastAsia="宋体" w:cs="宋体"/>
          <w:color w:val="auto"/>
          <w:sz w:val="24"/>
          <w:szCs w:val="24"/>
          <w:highlight w:val="none"/>
          <w:lang w:eastAsia="zh-CN"/>
        </w:rPr>
        <w:t>业绩证明材料，</w:t>
      </w:r>
      <w:r>
        <w:rPr>
          <w:rFonts w:hint="eastAsia" w:ascii="宋体" w:hAnsi="宋体" w:eastAsia="宋体" w:cs="宋体"/>
          <w:color w:val="auto"/>
          <w:sz w:val="24"/>
          <w:szCs w:val="24"/>
          <w:highlight w:val="none"/>
        </w:rPr>
        <w:t>并标明序号</w:t>
      </w:r>
      <w:r>
        <w:rPr>
          <w:rFonts w:hint="eastAsia" w:ascii="宋体" w:hAnsi="宋体" w:eastAsia="宋体" w:cs="宋体"/>
          <w:color w:val="auto"/>
          <w:sz w:val="24"/>
          <w:szCs w:val="24"/>
          <w:highlight w:val="none"/>
          <w:lang w:eastAsia="zh-CN"/>
        </w:rPr>
        <w:t>，没有类似项目经验本表可不填写</w:t>
      </w:r>
      <w:r>
        <w:rPr>
          <w:rFonts w:hint="eastAsia" w:ascii="宋体" w:hAnsi="宋体" w:eastAsia="宋体" w:cs="宋体"/>
          <w:color w:val="auto"/>
          <w:sz w:val="24"/>
          <w:szCs w:val="24"/>
          <w:highlight w:val="none"/>
        </w:rPr>
        <w:t>。</w:t>
      </w:r>
    </w:p>
    <w:p w14:paraId="4595A3FE">
      <w:pPr>
        <w:keepNext w:val="0"/>
        <w:keepLines w:val="0"/>
        <w:pageBreakBefore w:val="0"/>
        <w:widowControl w:val="0"/>
        <w:tabs>
          <w:tab w:val="left" w:pos="0"/>
        </w:tabs>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lang w:val="en-US" w:eastAsia="zh-CN"/>
        </w:rPr>
        <w:t>九</w:t>
      </w:r>
      <w:r>
        <w:rPr>
          <w:rFonts w:hint="eastAsia" w:ascii="宋体" w:hAnsi="宋体" w:eastAsia="宋体" w:cs="宋体"/>
          <w:b/>
          <w:color w:val="auto"/>
          <w:sz w:val="32"/>
          <w:szCs w:val="32"/>
          <w:highlight w:val="none"/>
        </w:rPr>
        <w:t>、</w:t>
      </w:r>
      <w:r>
        <w:rPr>
          <w:rFonts w:hint="eastAsia" w:ascii="宋体" w:hAnsi="宋体" w:eastAsia="宋体" w:cs="宋体"/>
          <w:b/>
          <w:color w:val="auto"/>
          <w:sz w:val="32"/>
          <w:szCs w:val="32"/>
          <w:highlight w:val="none"/>
          <w:lang w:eastAsia="zh-CN"/>
        </w:rPr>
        <w:t>供应商</w:t>
      </w:r>
      <w:r>
        <w:rPr>
          <w:rFonts w:hint="eastAsia" w:ascii="宋体" w:hAnsi="宋体" w:eastAsia="宋体" w:cs="宋体"/>
          <w:b/>
          <w:color w:val="auto"/>
          <w:sz w:val="32"/>
          <w:szCs w:val="32"/>
          <w:highlight w:val="none"/>
        </w:rPr>
        <w:t>基本情况</w:t>
      </w:r>
    </w:p>
    <w:tbl>
      <w:tblPr>
        <w:tblStyle w:val="14"/>
        <w:tblW w:w="9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1"/>
        <w:gridCol w:w="1357"/>
        <w:gridCol w:w="1953"/>
        <w:gridCol w:w="1452"/>
        <w:gridCol w:w="2916"/>
      </w:tblGrid>
      <w:tr w14:paraId="15E56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3B1B2599">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rPr>
              <w:t>名称</w:t>
            </w:r>
          </w:p>
        </w:tc>
        <w:tc>
          <w:tcPr>
            <w:tcW w:w="7678" w:type="dxa"/>
            <w:gridSpan w:val="4"/>
            <w:noWrap/>
            <w:vAlign w:val="center"/>
          </w:tcPr>
          <w:p w14:paraId="2B4CE4A0">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35823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401B08E1">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单位性质</w:t>
            </w:r>
          </w:p>
        </w:tc>
        <w:tc>
          <w:tcPr>
            <w:tcW w:w="7678" w:type="dxa"/>
            <w:gridSpan w:val="4"/>
            <w:noWrap/>
            <w:vAlign w:val="center"/>
          </w:tcPr>
          <w:p w14:paraId="09E2E29C">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3FB8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753041C2">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注册地址</w:t>
            </w:r>
          </w:p>
        </w:tc>
        <w:tc>
          <w:tcPr>
            <w:tcW w:w="3310" w:type="dxa"/>
            <w:gridSpan w:val="2"/>
            <w:noWrap/>
            <w:vAlign w:val="center"/>
          </w:tcPr>
          <w:p w14:paraId="490AE638">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452" w:type="dxa"/>
            <w:noWrap/>
            <w:vAlign w:val="center"/>
          </w:tcPr>
          <w:p w14:paraId="0F4CCE83">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注册资本</w:t>
            </w:r>
          </w:p>
        </w:tc>
        <w:tc>
          <w:tcPr>
            <w:tcW w:w="2916" w:type="dxa"/>
            <w:noWrap/>
            <w:vAlign w:val="center"/>
          </w:tcPr>
          <w:p w14:paraId="73F79500">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30AB6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20481700">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法定代表人</w:t>
            </w:r>
            <w:r>
              <w:rPr>
                <w:rFonts w:hint="eastAsia" w:ascii="宋体" w:hAnsi="宋体" w:eastAsia="宋体" w:cs="宋体"/>
                <w:b w:val="0"/>
                <w:bCs w:val="0"/>
                <w:color w:val="auto"/>
                <w:sz w:val="24"/>
                <w:szCs w:val="24"/>
                <w:highlight w:val="none"/>
                <w:lang w:val="en-US" w:eastAsia="zh-CN"/>
              </w:rPr>
              <w:t>姓名</w:t>
            </w:r>
          </w:p>
        </w:tc>
        <w:tc>
          <w:tcPr>
            <w:tcW w:w="3310" w:type="dxa"/>
            <w:gridSpan w:val="2"/>
            <w:noWrap/>
            <w:vAlign w:val="center"/>
          </w:tcPr>
          <w:p w14:paraId="3C974A5D">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452" w:type="dxa"/>
            <w:noWrap/>
            <w:vAlign w:val="center"/>
          </w:tcPr>
          <w:p w14:paraId="22C0DBDE">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身份证号</w:t>
            </w:r>
          </w:p>
        </w:tc>
        <w:tc>
          <w:tcPr>
            <w:tcW w:w="2916" w:type="dxa"/>
            <w:noWrap/>
            <w:vAlign w:val="center"/>
          </w:tcPr>
          <w:p w14:paraId="560DA618">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79147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2C662E4A">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组织机构代码</w:t>
            </w:r>
          </w:p>
        </w:tc>
        <w:tc>
          <w:tcPr>
            <w:tcW w:w="3310" w:type="dxa"/>
            <w:gridSpan w:val="2"/>
            <w:noWrap/>
            <w:vAlign w:val="center"/>
          </w:tcPr>
          <w:p w14:paraId="734C8055">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452" w:type="dxa"/>
            <w:noWrap/>
            <w:vAlign w:val="center"/>
          </w:tcPr>
          <w:p w14:paraId="5D75AE27">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邮政编码</w:t>
            </w:r>
          </w:p>
        </w:tc>
        <w:tc>
          <w:tcPr>
            <w:tcW w:w="2916" w:type="dxa"/>
            <w:noWrap/>
            <w:vAlign w:val="center"/>
          </w:tcPr>
          <w:p w14:paraId="36AB7E7A">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1808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6839BE04">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主营范围</w:t>
            </w:r>
          </w:p>
        </w:tc>
        <w:tc>
          <w:tcPr>
            <w:tcW w:w="7678" w:type="dxa"/>
            <w:gridSpan w:val="4"/>
            <w:noWrap/>
            <w:vAlign w:val="center"/>
          </w:tcPr>
          <w:p w14:paraId="34C8638E">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4AF0D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9" w:hRule="atLeast"/>
          <w:jc w:val="center"/>
        </w:trPr>
        <w:tc>
          <w:tcPr>
            <w:tcW w:w="2221" w:type="dxa"/>
            <w:noWrap/>
            <w:vAlign w:val="center"/>
          </w:tcPr>
          <w:p w14:paraId="572A19EF">
            <w:pPr>
              <w:keepNext w:val="0"/>
              <w:keepLines w:val="0"/>
              <w:pageBreakBefore w:val="0"/>
              <w:widowControl w:val="0"/>
              <w:kinsoku/>
              <w:wordWrap w:val="0"/>
              <w:overflowPunct/>
              <w:topLinePunct w:val="0"/>
              <w:autoSpaceDE/>
              <w:autoSpaceDN/>
              <w:bidi w:val="0"/>
              <w:adjustRightInd/>
              <w:snapToGrid/>
              <w:spacing w:line="440" w:lineRule="exact"/>
              <w:jc w:val="center"/>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行业类别</w:t>
            </w:r>
          </w:p>
          <w:p w14:paraId="0455288B">
            <w:pPr>
              <w:keepNext w:val="0"/>
              <w:keepLines w:val="0"/>
              <w:pageBreakBefore w:val="0"/>
              <w:widowControl w:val="0"/>
              <w:kinsoku/>
              <w:wordWrap w:val="0"/>
              <w:overflowPunct/>
              <w:topLinePunct w:val="0"/>
              <w:autoSpaceDE/>
              <w:autoSpaceDN/>
              <w:bidi w:val="0"/>
              <w:adjustRightInd/>
              <w:snapToGrid/>
              <w:spacing w:line="440" w:lineRule="exact"/>
              <w:jc w:val="center"/>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（对应“□”画“√”）</w:t>
            </w:r>
          </w:p>
        </w:tc>
        <w:tc>
          <w:tcPr>
            <w:tcW w:w="3310" w:type="dxa"/>
            <w:gridSpan w:val="2"/>
            <w:noWrap/>
            <w:vAlign w:val="bottom"/>
          </w:tcPr>
          <w:p w14:paraId="17E8DD20">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□（一）农、林、牧、渔业 </w:t>
            </w:r>
          </w:p>
          <w:p w14:paraId="2627BD18">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□（二）工业 </w:t>
            </w:r>
          </w:p>
          <w:p w14:paraId="69692E58">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□（三）建筑业 </w:t>
            </w:r>
          </w:p>
          <w:p w14:paraId="67F089D8">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□（四）批发业 </w:t>
            </w:r>
          </w:p>
          <w:p w14:paraId="78026CED">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□（五）零售业 </w:t>
            </w:r>
          </w:p>
          <w:p w14:paraId="5906190E">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□（六）交通运输业 </w:t>
            </w:r>
          </w:p>
          <w:p w14:paraId="2A01F989">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□（七）仓储业 </w:t>
            </w:r>
          </w:p>
          <w:p w14:paraId="71515CB3">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 xml:space="preserve">□（八）邮政业 </w:t>
            </w:r>
          </w:p>
        </w:tc>
        <w:tc>
          <w:tcPr>
            <w:tcW w:w="4368" w:type="dxa"/>
            <w:gridSpan w:val="2"/>
            <w:noWrap/>
            <w:vAlign w:val="bottom"/>
          </w:tcPr>
          <w:p w14:paraId="3A550A3C">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□（九）住宿业 </w:t>
            </w:r>
          </w:p>
          <w:p w14:paraId="001B47EA">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□（十）餐饮业 </w:t>
            </w:r>
          </w:p>
          <w:p w14:paraId="6CE6CCBA">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□（十一）信息传输业 </w:t>
            </w:r>
          </w:p>
          <w:p w14:paraId="0B8D6722">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□（十二）软件和信息信息技术服务业</w:t>
            </w:r>
          </w:p>
          <w:p w14:paraId="0FC89921">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□（十三）房地产开发经营 </w:t>
            </w:r>
          </w:p>
          <w:p w14:paraId="14FC3ECB">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□（十四）物业管理 </w:t>
            </w:r>
          </w:p>
          <w:p w14:paraId="52055771">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 xml:space="preserve">□（十五）租赁和商务服务业 </w:t>
            </w:r>
          </w:p>
          <w:p w14:paraId="4396FEB9">
            <w:pPr>
              <w:keepNext w:val="0"/>
              <w:keepLines w:val="0"/>
              <w:pageBreakBefore w:val="0"/>
              <w:widowControl w:val="0"/>
              <w:kinsoku/>
              <w:wordWrap w:val="0"/>
              <w:overflowPunct/>
              <w:topLinePunct w:val="0"/>
              <w:autoSpaceDE/>
              <w:autoSpaceDN/>
              <w:bidi w:val="0"/>
              <w:adjustRightInd/>
              <w:snapToGrid/>
              <w:spacing w:line="4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□（十六）其他未列明行业</w:t>
            </w:r>
          </w:p>
        </w:tc>
      </w:tr>
      <w:tr w14:paraId="13966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77BB9ABF">
            <w:pPr>
              <w:keepNext w:val="0"/>
              <w:keepLines w:val="0"/>
              <w:pageBreakBefore w:val="0"/>
              <w:widowControl w:val="0"/>
              <w:kinsoku/>
              <w:wordWrap w:val="0"/>
              <w:overflowPunct/>
              <w:topLinePunct w:val="0"/>
              <w:autoSpaceDE/>
              <w:autoSpaceDN/>
              <w:bidi w:val="0"/>
              <w:adjustRightInd/>
              <w:snapToGrid/>
              <w:spacing w:line="440" w:lineRule="exact"/>
              <w:jc w:val="center"/>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职工人数</w:t>
            </w:r>
          </w:p>
        </w:tc>
        <w:tc>
          <w:tcPr>
            <w:tcW w:w="7678" w:type="dxa"/>
            <w:gridSpan w:val="4"/>
            <w:noWrap/>
            <w:vAlign w:val="center"/>
          </w:tcPr>
          <w:p w14:paraId="216D2598">
            <w:pPr>
              <w:keepNext w:val="0"/>
              <w:keepLines w:val="0"/>
              <w:pageBreakBefore w:val="0"/>
              <w:widowControl w:val="0"/>
              <w:kinsoku/>
              <w:wordWrap w:val="0"/>
              <w:overflowPunct/>
              <w:topLinePunct w:val="0"/>
              <w:autoSpaceDE/>
              <w:autoSpaceDN/>
              <w:bidi w:val="0"/>
              <w:adjustRightInd/>
              <w:snapToGrid/>
              <w:spacing w:line="440" w:lineRule="exact"/>
              <w:jc w:val="right"/>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（人）</w:t>
            </w:r>
          </w:p>
        </w:tc>
      </w:tr>
      <w:tr w14:paraId="719EB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1AEBC428">
            <w:pPr>
              <w:keepNext w:val="0"/>
              <w:keepLines w:val="0"/>
              <w:pageBreakBefore w:val="0"/>
              <w:widowControl w:val="0"/>
              <w:kinsoku/>
              <w:wordWrap w:val="0"/>
              <w:overflowPunct/>
              <w:topLinePunct w:val="0"/>
              <w:autoSpaceDE/>
              <w:autoSpaceDN/>
              <w:bidi w:val="0"/>
              <w:adjustRightInd/>
              <w:snapToGrid/>
              <w:spacing w:line="440" w:lineRule="exact"/>
              <w:jc w:val="center"/>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上年度营业收入</w:t>
            </w:r>
          </w:p>
        </w:tc>
        <w:tc>
          <w:tcPr>
            <w:tcW w:w="7678" w:type="dxa"/>
            <w:gridSpan w:val="4"/>
            <w:noWrap/>
            <w:vAlign w:val="center"/>
          </w:tcPr>
          <w:p w14:paraId="4BEB5D5D">
            <w:pPr>
              <w:keepNext w:val="0"/>
              <w:keepLines w:val="0"/>
              <w:pageBreakBefore w:val="0"/>
              <w:widowControl w:val="0"/>
              <w:kinsoku/>
              <w:wordWrap w:val="0"/>
              <w:overflowPunct/>
              <w:topLinePunct w:val="0"/>
              <w:autoSpaceDE/>
              <w:autoSpaceDN/>
              <w:bidi w:val="0"/>
              <w:adjustRightInd/>
              <w:snapToGrid/>
              <w:spacing w:line="440" w:lineRule="exact"/>
              <w:jc w:val="right"/>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（万元）</w:t>
            </w:r>
          </w:p>
        </w:tc>
      </w:tr>
      <w:tr w14:paraId="0AB8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noWrap/>
            <w:vAlign w:val="center"/>
          </w:tcPr>
          <w:p w14:paraId="5BC70FD3">
            <w:pPr>
              <w:keepNext w:val="0"/>
              <w:keepLines w:val="0"/>
              <w:pageBreakBefore w:val="0"/>
              <w:widowControl w:val="0"/>
              <w:kinsoku/>
              <w:wordWrap w:val="0"/>
              <w:overflowPunct/>
              <w:topLinePunct w:val="0"/>
              <w:autoSpaceDE/>
              <w:autoSpaceDN/>
              <w:bidi w:val="0"/>
              <w:adjustRightInd/>
              <w:snapToGrid/>
              <w:spacing w:line="440" w:lineRule="exact"/>
              <w:jc w:val="center"/>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上年利润</w:t>
            </w:r>
          </w:p>
        </w:tc>
        <w:tc>
          <w:tcPr>
            <w:tcW w:w="7678" w:type="dxa"/>
            <w:gridSpan w:val="4"/>
            <w:noWrap/>
            <w:vAlign w:val="center"/>
          </w:tcPr>
          <w:p w14:paraId="4FEF2226">
            <w:pPr>
              <w:keepNext w:val="0"/>
              <w:keepLines w:val="0"/>
              <w:pageBreakBefore w:val="0"/>
              <w:widowControl w:val="0"/>
              <w:kinsoku/>
              <w:wordWrap w:val="0"/>
              <w:overflowPunct/>
              <w:topLinePunct w:val="0"/>
              <w:autoSpaceDE/>
              <w:autoSpaceDN/>
              <w:bidi w:val="0"/>
              <w:adjustRightInd/>
              <w:snapToGrid/>
              <w:spacing w:line="440" w:lineRule="exact"/>
              <w:jc w:val="right"/>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（万元）</w:t>
            </w:r>
          </w:p>
        </w:tc>
      </w:tr>
      <w:tr w14:paraId="5B49E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vMerge w:val="restart"/>
            <w:noWrap/>
            <w:vAlign w:val="center"/>
          </w:tcPr>
          <w:p w14:paraId="2B5BC471">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default"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rPr>
              <w:t>联系</w:t>
            </w:r>
            <w:r>
              <w:rPr>
                <w:rFonts w:hint="eastAsia" w:ascii="宋体" w:hAnsi="宋体" w:eastAsia="宋体" w:cs="宋体"/>
                <w:b w:val="0"/>
                <w:bCs w:val="0"/>
                <w:color w:val="auto"/>
                <w:sz w:val="24"/>
                <w:szCs w:val="24"/>
                <w:highlight w:val="none"/>
                <w:lang w:val="en-US" w:eastAsia="zh-CN"/>
              </w:rPr>
              <w:t>人信息</w:t>
            </w:r>
          </w:p>
        </w:tc>
        <w:tc>
          <w:tcPr>
            <w:tcW w:w="1357" w:type="dxa"/>
            <w:noWrap/>
            <w:vAlign w:val="center"/>
          </w:tcPr>
          <w:p w14:paraId="70E9A443">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姓名</w:t>
            </w:r>
          </w:p>
        </w:tc>
        <w:tc>
          <w:tcPr>
            <w:tcW w:w="1953" w:type="dxa"/>
            <w:noWrap/>
            <w:vAlign w:val="center"/>
          </w:tcPr>
          <w:p w14:paraId="5C5C7139">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452" w:type="dxa"/>
            <w:noWrap/>
            <w:vAlign w:val="center"/>
          </w:tcPr>
          <w:p w14:paraId="7B5FCFD6">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手机</w:t>
            </w:r>
          </w:p>
        </w:tc>
        <w:tc>
          <w:tcPr>
            <w:tcW w:w="2916" w:type="dxa"/>
            <w:noWrap/>
            <w:vAlign w:val="center"/>
          </w:tcPr>
          <w:p w14:paraId="1966FFF6">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16347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221" w:type="dxa"/>
            <w:vMerge w:val="continue"/>
            <w:noWrap/>
            <w:vAlign w:val="center"/>
          </w:tcPr>
          <w:p w14:paraId="50604CD4">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357" w:type="dxa"/>
            <w:noWrap/>
            <w:vAlign w:val="center"/>
          </w:tcPr>
          <w:p w14:paraId="7B9A07C7">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固定电话</w:t>
            </w:r>
          </w:p>
        </w:tc>
        <w:tc>
          <w:tcPr>
            <w:tcW w:w="1953" w:type="dxa"/>
            <w:noWrap/>
            <w:vAlign w:val="center"/>
          </w:tcPr>
          <w:p w14:paraId="5F3E334E">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c>
          <w:tcPr>
            <w:tcW w:w="1452" w:type="dxa"/>
            <w:noWrap/>
            <w:vAlign w:val="center"/>
          </w:tcPr>
          <w:p w14:paraId="6C5FCAD4">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电子邮箱</w:t>
            </w:r>
          </w:p>
        </w:tc>
        <w:tc>
          <w:tcPr>
            <w:tcW w:w="2916" w:type="dxa"/>
            <w:noWrap/>
            <w:vAlign w:val="center"/>
          </w:tcPr>
          <w:p w14:paraId="4943182A">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72EE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0" w:hRule="atLeast"/>
          <w:jc w:val="center"/>
        </w:trPr>
        <w:tc>
          <w:tcPr>
            <w:tcW w:w="2221" w:type="dxa"/>
            <w:noWrap/>
            <w:vAlign w:val="center"/>
          </w:tcPr>
          <w:p w14:paraId="3100BDBA">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关联企业情况（包括但不限于与</w:t>
            </w:r>
            <w:r>
              <w:rPr>
                <w:rFonts w:hint="eastAsia" w:ascii="宋体" w:hAnsi="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法定代表人为同一人或者存在控股、管理关系的不同单位）</w:t>
            </w:r>
          </w:p>
        </w:tc>
        <w:tc>
          <w:tcPr>
            <w:tcW w:w="7678" w:type="dxa"/>
            <w:gridSpan w:val="4"/>
            <w:noWrap/>
            <w:vAlign w:val="center"/>
          </w:tcPr>
          <w:p w14:paraId="486AAE90">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r w14:paraId="17057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2221" w:type="dxa"/>
            <w:noWrap/>
            <w:vAlign w:val="center"/>
          </w:tcPr>
          <w:p w14:paraId="5CEAD3CA">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备注</w:t>
            </w:r>
          </w:p>
        </w:tc>
        <w:tc>
          <w:tcPr>
            <w:tcW w:w="7678" w:type="dxa"/>
            <w:gridSpan w:val="4"/>
            <w:noWrap/>
            <w:vAlign w:val="center"/>
          </w:tcPr>
          <w:p w14:paraId="409473E2">
            <w:pPr>
              <w:keepNext w:val="0"/>
              <w:keepLines w:val="0"/>
              <w:pageBreakBefore w:val="0"/>
              <w:widowControl w:val="0"/>
              <w:kinsoku/>
              <w:wordWrap w:val="0"/>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p>
        </w:tc>
      </w:tr>
    </w:tbl>
    <w:p w14:paraId="28789B69">
      <w:pPr>
        <w:keepNext w:val="0"/>
        <w:keepLines w:val="0"/>
        <w:pageBreakBefore w:val="0"/>
        <w:widowControl w:val="0"/>
        <w:kinsoku/>
        <w:wordWrap w:val="0"/>
        <w:overflowPunct/>
        <w:topLinePunct w:val="0"/>
        <w:autoSpaceDE/>
        <w:autoSpaceDN/>
        <w:bidi w:val="0"/>
        <w:adjustRightInd/>
        <w:snapToGrid/>
        <w:spacing w:line="240" w:lineRule="auto"/>
        <w:ind w:firstLine="2880" w:firstLineChars="1200"/>
        <w:textAlignment w:val="auto"/>
        <w:rPr>
          <w:rFonts w:hint="eastAsia" w:ascii="宋体" w:hAnsi="宋体" w:eastAsia="宋体" w:cs="宋体"/>
          <w:color w:val="auto"/>
          <w:sz w:val="24"/>
          <w:szCs w:val="24"/>
          <w:highlight w:val="none"/>
          <w:lang w:eastAsia="zh-CN"/>
        </w:rPr>
      </w:pPr>
    </w:p>
    <w:p w14:paraId="2B38C064">
      <w:pPr>
        <w:keepNext w:val="0"/>
        <w:keepLines w:val="0"/>
        <w:pageBreakBefore w:val="0"/>
        <w:widowControl w:val="0"/>
        <w:kinsoku/>
        <w:wordWrap w:val="0"/>
        <w:overflowPunct/>
        <w:topLinePunct w:val="0"/>
        <w:autoSpaceDE/>
        <w:autoSpaceDN/>
        <w:bidi w:val="0"/>
        <w:adjustRightInd/>
        <w:snapToGrid/>
        <w:spacing w:line="360" w:lineRule="auto"/>
        <w:ind w:firstLine="2880" w:firstLineChars="1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1F56AF34">
      <w:pPr>
        <w:keepNext w:val="0"/>
        <w:keepLines w:val="0"/>
        <w:pageBreakBefore w:val="0"/>
        <w:widowControl w:val="0"/>
        <w:kinsoku/>
        <w:wordWrap w:val="0"/>
        <w:overflowPunct/>
        <w:topLinePunct w:val="0"/>
        <w:autoSpaceDE/>
        <w:autoSpaceDN/>
        <w:bidi w:val="0"/>
        <w:adjustRightInd/>
        <w:snapToGrid/>
        <w:spacing w:line="360" w:lineRule="auto"/>
        <w:ind w:firstLine="2880" w:firstLineChars="1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15F81347">
      <w:pPr>
        <w:keepNext w:val="0"/>
        <w:keepLines w:val="0"/>
        <w:pageBreakBefore w:val="0"/>
        <w:widowControl w:val="0"/>
        <w:kinsoku/>
        <w:wordWrap w:val="0"/>
        <w:overflowPunct/>
        <w:topLinePunct w:val="0"/>
        <w:autoSpaceDE/>
        <w:autoSpaceDN/>
        <w:bidi w:val="0"/>
        <w:adjustRightInd/>
        <w:snapToGrid/>
        <w:spacing w:line="360" w:lineRule="auto"/>
        <w:ind w:firstLine="4800" w:firstLineChars="20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898B8F6">
      <w:pPr>
        <w:pStyle w:val="5"/>
        <w:keepNext w:val="0"/>
        <w:keepLines w:val="0"/>
        <w:pageBreakBefore w:val="0"/>
        <w:widowControl w:val="0"/>
        <w:kinsoku/>
        <w:wordWrap w:val="0"/>
        <w:overflowPunct/>
        <w:topLinePunct w:val="0"/>
        <w:autoSpaceDE/>
        <w:autoSpaceDN/>
        <w:bidi w:val="0"/>
        <w:spacing w:after="0"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2"/>
          <w:szCs w:val="32"/>
          <w:highlight w:val="none"/>
          <w:lang w:val="en-US" w:eastAsia="zh-CN"/>
        </w:rPr>
        <w:t>十</w:t>
      </w:r>
      <w:r>
        <w:rPr>
          <w:rFonts w:hint="eastAsia" w:ascii="宋体" w:hAnsi="宋体" w:eastAsia="宋体" w:cs="宋体"/>
          <w:b/>
          <w:color w:val="auto"/>
          <w:sz w:val="32"/>
          <w:szCs w:val="32"/>
          <w:highlight w:val="none"/>
        </w:rPr>
        <w:t>、投标保证金</w:t>
      </w:r>
    </w:p>
    <w:p w14:paraId="621B2325">
      <w:pPr>
        <w:keepNext w:val="0"/>
        <w:keepLines w:val="0"/>
        <w:pageBreakBefore w:val="0"/>
        <w:widowControl w:val="0"/>
        <w:kinsoku/>
        <w:wordWrap w:val="0"/>
        <w:overflowPunct/>
        <w:topLinePunct w:val="0"/>
        <w:autoSpaceDE/>
        <w:autoSpaceDN/>
        <w:bidi w:val="0"/>
        <w:spacing w:line="440" w:lineRule="exact"/>
        <w:ind w:firstLine="360" w:firstLineChars="15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附</w:t>
      </w:r>
      <w:r>
        <w:rPr>
          <w:rFonts w:hint="eastAsia" w:ascii="宋体" w:hAnsi="宋体" w:eastAsia="宋体" w:cs="宋体"/>
          <w:b w:val="0"/>
          <w:bCs/>
          <w:color w:val="auto"/>
          <w:sz w:val="24"/>
          <w:szCs w:val="24"/>
          <w:highlight w:val="none"/>
          <w:lang w:eastAsia="zh-CN"/>
        </w:rPr>
        <w:t>保证金缴纳凭证</w:t>
      </w:r>
      <w:r>
        <w:rPr>
          <w:rFonts w:hint="eastAsia" w:ascii="宋体" w:hAnsi="宋体" w:eastAsia="宋体" w:cs="宋体"/>
          <w:b w:val="0"/>
          <w:bCs/>
          <w:color w:val="auto"/>
          <w:sz w:val="24"/>
          <w:szCs w:val="24"/>
          <w:highlight w:val="none"/>
          <w:lang w:val="en-US" w:eastAsia="zh-CN"/>
        </w:rPr>
        <w:t>及</w:t>
      </w:r>
      <w:r>
        <w:rPr>
          <w:rFonts w:hint="eastAsia" w:ascii="宋体" w:hAnsi="宋体" w:eastAsia="宋体" w:cs="宋体"/>
          <w:b w:val="0"/>
          <w:bCs/>
          <w:color w:val="auto"/>
          <w:sz w:val="24"/>
          <w:szCs w:val="24"/>
          <w:highlight w:val="none"/>
        </w:rPr>
        <w:t>基本账户开户许可证</w:t>
      </w:r>
    </w:p>
    <w:p w14:paraId="14ED7C84">
      <w:pPr>
        <w:keepNext w:val="0"/>
        <w:keepLines w:val="0"/>
        <w:pageBreakBefore w:val="0"/>
        <w:widowControl w:val="0"/>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2"/>
          <w:szCs w:val="32"/>
          <w:highlight w:val="none"/>
          <w:lang w:val="en-US" w:eastAsia="zh-CN"/>
        </w:rPr>
        <w:t>十一</w:t>
      </w:r>
      <w:r>
        <w:rPr>
          <w:rFonts w:hint="eastAsia" w:ascii="宋体" w:hAnsi="宋体" w:eastAsia="宋体" w:cs="宋体"/>
          <w:b/>
          <w:color w:val="auto"/>
          <w:sz w:val="32"/>
          <w:szCs w:val="32"/>
          <w:highlight w:val="none"/>
        </w:rPr>
        <w:t>、确保服务质量承诺书</w:t>
      </w:r>
    </w:p>
    <w:p w14:paraId="2AA1EE8D">
      <w:pPr>
        <w:keepNext w:val="0"/>
        <w:keepLines w:val="0"/>
        <w:pageBreakBefore w:val="0"/>
        <w:widowControl w:val="0"/>
        <w:kinsoku/>
        <w:wordWrap w:val="0"/>
        <w:overflowPunct/>
        <w:topLinePunct w:val="0"/>
        <w:autoSpaceDE/>
        <w:autoSpaceDN/>
        <w:bidi w:val="0"/>
        <w:adjustRightInd w:val="0"/>
        <w:spacing w:line="48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致：（采购人、采购代理机构）</w:t>
      </w:r>
    </w:p>
    <w:p w14:paraId="377D5EDF">
      <w:pPr>
        <w:keepNext w:val="0"/>
        <w:keepLines w:val="0"/>
        <w:pageBreakBefore w:val="0"/>
        <w:widowControl w:val="0"/>
        <w:kinsoku/>
        <w:wordWrap w:val="0"/>
        <w:overflowPunct/>
        <w:topLinePunct w:val="0"/>
        <w:autoSpaceDE/>
        <w:autoSpaceDN/>
        <w:bidi w:val="0"/>
        <w:adjustRightInd w:val="0"/>
        <w:spacing w:line="480" w:lineRule="auto"/>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我单位在</w:t>
      </w:r>
      <w:r>
        <w:rPr>
          <w:rFonts w:hint="eastAsia" w:ascii="宋体" w:hAnsi="宋体" w:eastAsia="宋体" w:cs="宋体"/>
          <w:color w:val="auto"/>
          <w:sz w:val="24"/>
          <w:szCs w:val="24"/>
          <w:highlight w:val="none"/>
          <w:u w:val="single"/>
          <w:lang w:val="zh-CN"/>
        </w:rPr>
        <w:t xml:space="preserve">              （项目编号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val="zh-CN"/>
        </w:rPr>
        <w:t>项目名称）</w:t>
      </w:r>
      <w:r>
        <w:rPr>
          <w:rFonts w:hint="eastAsia" w:ascii="宋体" w:hAnsi="宋体" w:eastAsia="宋体" w:cs="宋体"/>
          <w:color w:val="auto"/>
          <w:sz w:val="24"/>
          <w:szCs w:val="24"/>
          <w:highlight w:val="none"/>
          <w:lang w:val="zh-CN"/>
        </w:rPr>
        <w:t>招标中，一旦中标，在该项目实施过程中，我们除响应</w:t>
      </w:r>
      <w:r>
        <w:rPr>
          <w:rFonts w:hint="eastAsia" w:ascii="宋体" w:hAnsi="宋体" w:cs="宋体"/>
          <w:color w:val="auto"/>
          <w:sz w:val="24"/>
          <w:szCs w:val="24"/>
          <w:highlight w:val="none"/>
          <w:lang w:val="zh-CN"/>
        </w:rPr>
        <w:t>磋商文件</w:t>
      </w:r>
      <w:r>
        <w:rPr>
          <w:rFonts w:hint="eastAsia" w:ascii="宋体" w:hAnsi="宋体" w:eastAsia="宋体" w:cs="宋体"/>
          <w:color w:val="auto"/>
          <w:sz w:val="24"/>
          <w:szCs w:val="24"/>
          <w:highlight w:val="none"/>
          <w:lang w:val="zh-CN"/>
        </w:rPr>
        <w:t>中所有的条款及履约合同内容外，并对做如下承诺：</w:t>
      </w:r>
    </w:p>
    <w:p w14:paraId="2C753B8F">
      <w:pPr>
        <w:keepNext w:val="0"/>
        <w:keepLines w:val="0"/>
        <w:pageBreakBefore w:val="0"/>
        <w:widowControl w:val="0"/>
        <w:kinsoku/>
        <w:wordWrap w:val="0"/>
        <w:overflowPunct/>
        <w:topLinePunct w:val="0"/>
        <w:autoSpaceDE/>
        <w:autoSpaceDN/>
        <w:bidi w:val="0"/>
        <w:adjustRightInd w:val="0"/>
        <w:spacing w:line="480" w:lineRule="auto"/>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在服务周期内，一定要精心组织、精心策划，确保本项目目标的实现。</w:t>
      </w:r>
    </w:p>
    <w:p w14:paraId="34B02829">
      <w:pPr>
        <w:keepNext w:val="0"/>
        <w:keepLines w:val="0"/>
        <w:pageBreakBefore w:val="0"/>
        <w:widowControl w:val="0"/>
        <w:kinsoku/>
        <w:wordWrap w:val="0"/>
        <w:overflowPunct/>
        <w:topLinePunct w:val="0"/>
        <w:autoSpaceDE/>
        <w:autoSpaceDN/>
        <w:bidi w:val="0"/>
        <w:adjustRightInd w:val="0"/>
        <w:spacing w:line="480" w:lineRule="auto"/>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在此服务周期中，以一流的服务，一流的质量。调动我方积极因素，做到小毛病不放过，大事故不出现，确保优良环境的实现。</w:t>
      </w:r>
    </w:p>
    <w:p w14:paraId="2803DDD9">
      <w:pPr>
        <w:keepNext w:val="0"/>
        <w:keepLines w:val="0"/>
        <w:pageBreakBefore w:val="0"/>
        <w:widowControl w:val="0"/>
        <w:kinsoku/>
        <w:wordWrap w:val="0"/>
        <w:overflowPunct/>
        <w:topLinePunct w:val="0"/>
        <w:autoSpaceDE/>
        <w:autoSpaceDN/>
        <w:bidi w:val="0"/>
        <w:adjustRightInd w:val="0"/>
        <w:spacing w:line="480" w:lineRule="auto"/>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以上是我单位对该项目的质量承诺，若我方达不到发包人要求及我方承诺标准，出现问题与我方有直接责任时，我方愿受罚服务招标控制价的(</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)％。严重时，甘愿受法律法规处罚，并自动撤出。</w:t>
      </w:r>
    </w:p>
    <w:p w14:paraId="1D8C635D">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color w:val="auto"/>
          <w:sz w:val="24"/>
          <w:szCs w:val="24"/>
          <w:highlight w:val="none"/>
          <w:lang w:val="zh-CN"/>
        </w:rPr>
      </w:pPr>
    </w:p>
    <w:p w14:paraId="23456BF4">
      <w:pPr>
        <w:keepNext w:val="0"/>
        <w:keepLines w:val="0"/>
        <w:pageBreakBefore w:val="0"/>
        <w:widowControl w:val="0"/>
        <w:kinsoku/>
        <w:wordWrap w:val="0"/>
        <w:overflowPunct/>
        <w:topLinePunct w:val="0"/>
        <w:autoSpaceDE/>
        <w:autoSpaceDN/>
        <w:bidi w:val="0"/>
        <w:adjustRightInd w:val="0"/>
        <w:spacing w:line="480" w:lineRule="auto"/>
        <w:rPr>
          <w:rFonts w:hint="eastAsia" w:ascii="宋体" w:hAnsi="宋体" w:eastAsia="宋体" w:cs="宋体"/>
          <w:color w:val="auto"/>
          <w:sz w:val="24"/>
          <w:szCs w:val="24"/>
          <w:highlight w:val="none"/>
          <w:lang w:val="zh-CN"/>
        </w:rPr>
      </w:pPr>
    </w:p>
    <w:p w14:paraId="003D8055">
      <w:pPr>
        <w:keepNext w:val="0"/>
        <w:keepLines w:val="0"/>
        <w:pageBreakBefore w:val="0"/>
        <w:widowControl w:val="0"/>
        <w:kinsoku/>
        <w:wordWrap w:val="0"/>
        <w:overflowPunct/>
        <w:topLinePunct w:val="0"/>
        <w:autoSpaceDE/>
        <w:autoSpaceDN/>
        <w:bidi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rPr>
        <w:t>（盖单位公章）</w:t>
      </w:r>
    </w:p>
    <w:p w14:paraId="0A0D76D1">
      <w:pPr>
        <w:wordWrap w:val="0"/>
        <w:spacing w:line="480" w:lineRule="auto"/>
        <w:ind w:firstLine="2880" w:firstLineChars="1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法定代表人或委托代理人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6041ACA4">
      <w:pPr>
        <w:keepNext w:val="0"/>
        <w:keepLines w:val="0"/>
        <w:pageBreakBefore w:val="0"/>
        <w:widowControl w:val="0"/>
        <w:kinsoku/>
        <w:wordWrap w:val="0"/>
        <w:overflowPunct/>
        <w:topLinePunct w:val="0"/>
        <w:autoSpaceDE/>
        <w:autoSpaceDN/>
        <w:bidi w:val="0"/>
        <w:spacing w:line="48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B74E2C1">
      <w:pPr>
        <w:keepNext w:val="0"/>
        <w:keepLines w:val="0"/>
        <w:pageBreakBefore w:val="0"/>
        <w:widowControl w:val="0"/>
        <w:kinsoku/>
        <w:wordWrap w:val="0"/>
        <w:overflowPunct/>
        <w:topLinePunct w:val="0"/>
        <w:autoSpaceDE/>
        <w:autoSpaceDN/>
        <w:bidi w:val="0"/>
        <w:spacing w:line="500" w:lineRule="exact"/>
        <w:rPr>
          <w:rFonts w:hint="eastAsia" w:ascii="宋体" w:hAnsi="宋体" w:eastAsia="宋体" w:cs="宋体"/>
          <w:b w:val="0"/>
          <w:bCs w:val="0"/>
          <w:color w:val="auto"/>
          <w:sz w:val="24"/>
          <w:szCs w:val="24"/>
          <w:highlight w:val="none"/>
          <w:lang w:eastAsia="zh-CN"/>
        </w:rPr>
      </w:pPr>
    </w:p>
    <w:p w14:paraId="3B9A792D">
      <w:pPr>
        <w:keepNext w:val="0"/>
        <w:keepLines w:val="0"/>
        <w:pageBreakBefore w:val="0"/>
        <w:widowControl w:val="0"/>
        <w:kinsoku/>
        <w:wordWrap w:val="0"/>
        <w:overflowPunct/>
        <w:topLinePunct w:val="0"/>
        <w:autoSpaceDE/>
        <w:autoSpaceDN/>
        <w:bidi w:val="0"/>
        <w:spacing w:line="50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备注：供应商</w:t>
      </w:r>
      <w:r>
        <w:rPr>
          <w:rFonts w:hint="eastAsia" w:ascii="宋体" w:hAnsi="宋体" w:eastAsia="宋体" w:cs="宋体"/>
          <w:b w:val="0"/>
          <w:bCs w:val="0"/>
          <w:color w:val="auto"/>
          <w:sz w:val="24"/>
          <w:szCs w:val="24"/>
          <w:highlight w:val="none"/>
        </w:rPr>
        <w:t>应对应详细评审标准对以上内容进行细化编写。</w:t>
      </w:r>
    </w:p>
    <w:p w14:paraId="24D40D9C">
      <w:pPr>
        <w:keepNext w:val="0"/>
        <w:keepLines w:val="0"/>
        <w:pageBreakBefore w:val="0"/>
        <w:widowControl w:val="0"/>
        <w:kinsoku/>
        <w:wordWrap/>
        <w:overflowPunct/>
        <w:topLinePunct w:val="0"/>
        <w:autoSpaceDE w:val="0"/>
        <w:autoSpaceDN w:val="0"/>
        <w:bidi w:val="0"/>
        <w:adjustRightInd/>
        <w:snapToGrid/>
        <w:spacing w:before="157" w:beforeLines="50" w:after="157" w:afterLines="50" w:line="360" w:lineRule="auto"/>
        <w:ind w:left="0" w:right="0"/>
        <w:jc w:val="center"/>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val="0"/>
          <w:bCs w:val="0"/>
          <w:color w:val="auto"/>
          <w:sz w:val="24"/>
          <w:szCs w:val="24"/>
          <w:highlight w:val="none"/>
        </w:rPr>
        <w:br w:type="page"/>
      </w:r>
      <w:r>
        <w:rPr>
          <w:rFonts w:hint="eastAsia" w:ascii="宋体" w:hAnsi="宋体" w:eastAsia="宋体" w:cs="宋体"/>
          <w:b/>
          <w:color w:val="auto"/>
          <w:sz w:val="32"/>
          <w:szCs w:val="32"/>
          <w:highlight w:val="none"/>
          <w:lang w:val="en-US" w:eastAsia="zh-CN"/>
        </w:rPr>
        <w:t>十二</w:t>
      </w:r>
      <w:r>
        <w:rPr>
          <w:rFonts w:hint="eastAsia" w:ascii="宋体" w:hAnsi="宋体" w:eastAsia="宋体" w:cs="宋体"/>
          <w:b/>
          <w:color w:val="auto"/>
          <w:sz w:val="32"/>
          <w:szCs w:val="32"/>
          <w:highlight w:val="none"/>
        </w:rPr>
        <w:t>、中小企业声明函（</w:t>
      </w:r>
      <w:r>
        <w:rPr>
          <w:rFonts w:hint="eastAsia" w:ascii="宋体" w:hAnsi="宋体" w:eastAsia="宋体" w:cs="宋体"/>
          <w:b/>
          <w:color w:val="auto"/>
          <w:sz w:val="32"/>
          <w:szCs w:val="32"/>
          <w:highlight w:val="none"/>
          <w:lang w:val="en-US" w:eastAsia="zh-CN"/>
        </w:rPr>
        <w:t>服务</w:t>
      </w:r>
      <w:r>
        <w:rPr>
          <w:rFonts w:hint="eastAsia" w:ascii="宋体" w:hAnsi="宋体" w:eastAsia="宋体" w:cs="宋体"/>
          <w:b/>
          <w:color w:val="auto"/>
          <w:sz w:val="32"/>
          <w:szCs w:val="32"/>
          <w:highlight w:val="none"/>
        </w:rPr>
        <w:t>）</w:t>
      </w:r>
    </w:p>
    <w:p w14:paraId="10BDF96E">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本公司（联合体）郑重声明，根据《政府采购促进中小企业发展管理办法》（财库﹝2020﹞46 号）的规定，本公司（联合体）参加（单位名称）的</w:t>
      </w:r>
      <w:r>
        <w:rPr>
          <w:rFonts w:hint="eastAsia" w:ascii="宋体" w:hAnsi="宋体" w:eastAsia="宋体" w:cs="宋体"/>
          <w:color w:val="auto"/>
          <w:spacing w:val="-2"/>
          <w:sz w:val="24"/>
          <w:szCs w:val="24"/>
          <w:highlight w:val="none"/>
          <w:u w:val="single"/>
          <w:lang w:val="zh-CN" w:eastAsia="zh-CN"/>
        </w:rPr>
        <w:t>（项目名称）</w:t>
      </w:r>
      <w:r>
        <w:rPr>
          <w:rFonts w:hint="eastAsia" w:ascii="宋体" w:hAnsi="宋体" w:eastAsia="宋体" w:cs="宋体"/>
          <w:color w:val="auto"/>
          <w:spacing w:val="-2"/>
          <w:sz w:val="24"/>
          <w:szCs w:val="24"/>
          <w:highlight w:val="none"/>
          <w:lang w:val="zh-CN" w:eastAsia="zh-CN"/>
        </w:rPr>
        <w:t>采购活动，服务全部由符合政策要求的中小企业承接。相关企业（含联合体中的中小企业、签订分包意向协议的中小企业）的具体情况如下：</w:t>
      </w:r>
    </w:p>
    <w:p w14:paraId="0C28C173">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1、</w:t>
      </w:r>
      <w:r>
        <w:rPr>
          <w:rFonts w:hint="eastAsia" w:ascii="宋体" w:hAnsi="宋体" w:eastAsia="宋体" w:cs="宋体"/>
          <w:color w:val="auto"/>
          <w:spacing w:val="-2"/>
          <w:sz w:val="24"/>
          <w:szCs w:val="24"/>
          <w:highlight w:val="none"/>
          <w:u w:val="single"/>
          <w:lang w:val="zh-CN" w:eastAsia="zh-CN"/>
        </w:rPr>
        <w:t>（标的名称）</w:t>
      </w:r>
      <w:r>
        <w:rPr>
          <w:rFonts w:hint="eastAsia" w:ascii="宋体" w:hAnsi="宋体" w:eastAsia="宋体" w:cs="宋体"/>
          <w:color w:val="auto"/>
          <w:spacing w:val="-2"/>
          <w:sz w:val="24"/>
          <w:szCs w:val="24"/>
          <w:highlight w:val="none"/>
          <w:lang w:val="zh-CN" w:eastAsia="zh-CN"/>
        </w:rPr>
        <w:t>，属于</w:t>
      </w:r>
      <w:r>
        <w:rPr>
          <w:rFonts w:hint="eastAsia" w:ascii="宋体" w:hAnsi="宋体" w:eastAsia="宋体" w:cs="宋体"/>
          <w:color w:val="auto"/>
          <w:spacing w:val="-2"/>
          <w:sz w:val="24"/>
          <w:szCs w:val="24"/>
          <w:highlight w:val="none"/>
          <w:u w:val="single"/>
          <w:lang w:val="zh-CN" w:eastAsia="zh-CN"/>
        </w:rPr>
        <w:t>（服务）</w:t>
      </w:r>
      <w:r>
        <w:rPr>
          <w:rFonts w:hint="eastAsia" w:ascii="宋体" w:hAnsi="宋体" w:eastAsia="宋体" w:cs="宋体"/>
          <w:color w:val="auto"/>
          <w:spacing w:val="-2"/>
          <w:sz w:val="24"/>
          <w:szCs w:val="24"/>
          <w:highlight w:val="none"/>
          <w:lang w:val="zh-CN" w:eastAsia="zh-CN"/>
        </w:rPr>
        <w:t>行业；承接企业为</w:t>
      </w:r>
      <w:r>
        <w:rPr>
          <w:rFonts w:hint="eastAsia" w:ascii="宋体" w:hAnsi="宋体" w:eastAsia="宋体" w:cs="宋体"/>
          <w:color w:val="auto"/>
          <w:spacing w:val="-2"/>
          <w:sz w:val="24"/>
          <w:szCs w:val="24"/>
          <w:highlight w:val="none"/>
          <w:u w:val="single"/>
          <w:lang w:val="zh-CN" w:eastAsia="zh-CN"/>
        </w:rPr>
        <w:t>（企业名称）</w:t>
      </w:r>
      <w:r>
        <w:rPr>
          <w:rFonts w:hint="eastAsia" w:ascii="宋体" w:hAnsi="宋体" w:eastAsia="宋体" w:cs="宋体"/>
          <w:color w:val="auto"/>
          <w:spacing w:val="-2"/>
          <w:sz w:val="24"/>
          <w:szCs w:val="24"/>
          <w:highlight w:val="none"/>
          <w:lang w:val="zh-CN" w:eastAsia="zh-CN"/>
        </w:rPr>
        <w:t>，从业人员</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人，营业收入为</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万元，资产总额为</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万元，属于</w:t>
      </w:r>
      <w:r>
        <w:rPr>
          <w:rFonts w:hint="eastAsia" w:ascii="宋体" w:hAnsi="宋体" w:eastAsia="宋体" w:cs="宋体"/>
          <w:color w:val="auto"/>
          <w:spacing w:val="-2"/>
          <w:sz w:val="24"/>
          <w:szCs w:val="24"/>
          <w:highlight w:val="none"/>
          <w:u w:val="single"/>
          <w:lang w:val="zh-CN" w:eastAsia="zh-CN"/>
        </w:rPr>
        <w:t>（中型企业、小型企业、微型企业）</w:t>
      </w:r>
      <w:r>
        <w:rPr>
          <w:rFonts w:hint="eastAsia" w:ascii="宋体" w:hAnsi="宋体" w:eastAsia="宋体" w:cs="宋体"/>
          <w:color w:val="auto"/>
          <w:spacing w:val="-2"/>
          <w:sz w:val="24"/>
          <w:szCs w:val="24"/>
          <w:highlight w:val="none"/>
          <w:lang w:val="zh-CN" w:eastAsia="zh-CN"/>
        </w:rPr>
        <w:t>；</w:t>
      </w:r>
    </w:p>
    <w:p w14:paraId="47A0F81E">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2、</w:t>
      </w:r>
      <w:r>
        <w:rPr>
          <w:rFonts w:hint="eastAsia" w:ascii="宋体" w:hAnsi="宋体" w:eastAsia="宋体" w:cs="宋体"/>
          <w:color w:val="auto"/>
          <w:spacing w:val="-2"/>
          <w:sz w:val="24"/>
          <w:szCs w:val="24"/>
          <w:highlight w:val="none"/>
          <w:u w:val="single"/>
          <w:lang w:val="zh-CN" w:eastAsia="zh-CN"/>
        </w:rPr>
        <w:t>（标的名称）</w:t>
      </w:r>
      <w:r>
        <w:rPr>
          <w:rFonts w:hint="eastAsia" w:ascii="宋体" w:hAnsi="宋体" w:eastAsia="宋体" w:cs="宋体"/>
          <w:color w:val="auto"/>
          <w:spacing w:val="-2"/>
          <w:sz w:val="24"/>
          <w:szCs w:val="24"/>
          <w:highlight w:val="none"/>
          <w:lang w:val="zh-CN" w:eastAsia="zh-CN"/>
        </w:rPr>
        <w:t>，属于</w:t>
      </w:r>
      <w:r>
        <w:rPr>
          <w:rFonts w:hint="eastAsia" w:ascii="宋体" w:hAnsi="宋体" w:eastAsia="宋体" w:cs="宋体"/>
          <w:color w:val="auto"/>
          <w:spacing w:val="-2"/>
          <w:sz w:val="24"/>
          <w:szCs w:val="24"/>
          <w:highlight w:val="none"/>
          <w:u w:val="single"/>
          <w:lang w:val="zh-CN" w:eastAsia="zh-CN"/>
        </w:rPr>
        <w:t>（服务）</w:t>
      </w:r>
      <w:r>
        <w:rPr>
          <w:rFonts w:hint="eastAsia" w:ascii="宋体" w:hAnsi="宋体" w:eastAsia="宋体" w:cs="宋体"/>
          <w:color w:val="auto"/>
          <w:spacing w:val="-2"/>
          <w:sz w:val="24"/>
          <w:szCs w:val="24"/>
          <w:highlight w:val="none"/>
          <w:lang w:val="zh-CN" w:eastAsia="zh-CN"/>
        </w:rPr>
        <w:t>行业；承接企业为</w:t>
      </w:r>
      <w:r>
        <w:rPr>
          <w:rFonts w:hint="eastAsia" w:ascii="宋体" w:hAnsi="宋体" w:eastAsia="宋体" w:cs="宋体"/>
          <w:color w:val="auto"/>
          <w:spacing w:val="-2"/>
          <w:sz w:val="24"/>
          <w:szCs w:val="24"/>
          <w:highlight w:val="none"/>
          <w:u w:val="single"/>
          <w:lang w:val="zh-CN" w:eastAsia="zh-CN"/>
        </w:rPr>
        <w:t>（企业名称）</w:t>
      </w:r>
      <w:r>
        <w:rPr>
          <w:rFonts w:hint="eastAsia" w:ascii="宋体" w:hAnsi="宋体" w:eastAsia="宋体" w:cs="宋体"/>
          <w:color w:val="auto"/>
          <w:spacing w:val="-2"/>
          <w:sz w:val="24"/>
          <w:szCs w:val="24"/>
          <w:highlight w:val="none"/>
          <w:lang w:val="zh-CN" w:eastAsia="zh-CN"/>
        </w:rPr>
        <w:t>，从业人员</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人，营业收入为</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万元，资产总额为</w:t>
      </w:r>
      <w:r>
        <w:rPr>
          <w:rFonts w:hint="eastAsia" w:ascii="宋体" w:hAnsi="宋体" w:eastAsia="宋体" w:cs="宋体"/>
          <w:color w:val="auto"/>
          <w:spacing w:val="-2"/>
          <w:sz w:val="24"/>
          <w:szCs w:val="24"/>
          <w:highlight w:val="none"/>
          <w:u w:val="single"/>
          <w:lang w:val="zh-CN" w:eastAsia="zh-CN"/>
        </w:rPr>
        <w:t xml:space="preserve">     </w:t>
      </w:r>
      <w:r>
        <w:rPr>
          <w:rFonts w:hint="eastAsia" w:ascii="宋体" w:hAnsi="宋体" w:eastAsia="宋体" w:cs="宋体"/>
          <w:color w:val="auto"/>
          <w:spacing w:val="-2"/>
          <w:sz w:val="24"/>
          <w:szCs w:val="24"/>
          <w:highlight w:val="none"/>
          <w:lang w:val="zh-CN" w:eastAsia="zh-CN"/>
        </w:rPr>
        <w:t>万元，属于</w:t>
      </w:r>
      <w:r>
        <w:rPr>
          <w:rFonts w:hint="eastAsia" w:ascii="宋体" w:hAnsi="宋体" w:eastAsia="宋体" w:cs="宋体"/>
          <w:color w:val="auto"/>
          <w:spacing w:val="-2"/>
          <w:sz w:val="24"/>
          <w:szCs w:val="24"/>
          <w:highlight w:val="none"/>
          <w:u w:val="single"/>
          <w:lang w:val="zh-CN" w:eastAsia="zh-CN"/>
        </w:rPr>
        <w:t>（中型企业、小型企业、微型企业）</w:t>
      </w:r>
      <w:r>
        <w:rPr>
          <w:rFonts w:hint="eastAsia" w:ascii="宋体" w:hAnsi="宋体" w:eastAsia="宋体" w:cs="宋体"/>
          <w:color w:val="auto"/>
          <w:spacing w:val="-2"/>
          <w:sz w:val="24"/>
          <w:szCs w:val="24"/>
          <w:highlight w:val="none"/>
          <w:lang w:val="zh-CN" w:eastAsia="zh-CN"/>
        </w:rPr>
        <w:t>；</w:t>
      </w:r>
    </w:p>
    <w:p w14:paraId="47390E8C">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w:t>
      </w:r>
    </w:p>
    <w:p w14:paraId="533868A1">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以上企业，不属于大企业的分支机构，不存在控股股东为大企业的情形，也不存在与大企业的负责人为同一人的情形。</w:t>
      </w:r>
    </w:p>
    <w:p w14:paraId="1EEDF92D">
      <w:pPr>
        <w:pStyle w:val="5"/>
        <w:keepNext w:val="0"/>
        <w:keepLines w:val="0"/>
        <w:pageBreakBefore w:val="0"/>
        <w:widowControl w:val="0"/>
        <w:kinsoku/>
        <w:wordWrap w:val="0"/>
        <w:overflowPunct/>
        <w:topLinePunct w:val="0"/>
        <w:autoSpaceDE w:val="0"/>
        <w:autoSpaceDN w:val="0"/>
        <w:bidi w:val="0"/>
        <w:adjustRightInd w:val="0"/>
        <w:snapToGrid/>
        <w:spacing w:before="0" w:after="0" w:line="440" w:lineRule="exact"/>
        <w:ind w:left="0" w:right="0" w:firstLine="472" w:firstLineChars="200"/>
        <w:textAlignment w:val="auto"/>
        <w:rPr>
          <w:rFonts w:hint="eastAsia" w:ascii="宋体" w:hAnsi="宋体" w:eastAsia="宋体" w:cs="宋体"/>
          <w:color w:val="auto"/>
          <w:spacing w:val="-2"/>
          <w:sz w:val="24"/>
          <w:szCs w:val="24"/>
          <w:highlight w:val="none"/>
          <w:lang w:val="zh-CN" w:eastAsia="zh-CN"/>
        </w:rPr>
      </w:pPr>
      <w:r>
        <w:rPr>
          <w:rFonts w:hint="eastAsia" w:ascii="宋体" w:hAnsi="宋体" w:eastAsia="宋体" w:cs="宋体"/>
          <w:color w:val="auto"/>
          <w:spacing w:val="-2"/>
          <w:sz w:val="24"/>
          <w:szCs w:val="24"/>
          <w:highlight w:val="none"/>
          <w:lang w:val="zh-CN" w:eastAsia="zh-CN"/>
        </w:rPr>
        <w:t>本企业对上述声明内容的真实性负责。如有虚假，将依法承担相应责任。</w:t>
      </w:r>
    </w:p>
    <w:p w14:paraId="11104BC4">
      <w:pPr>
        <w:pStyle w:val="5"/>
        <w:keepNext w:val="0"/>
        <w:keepLines w:val="0"/>
        <w:pageBreakBefore w:val="0"/>
        <w:widowControl w:val="0"/>
        <w:kinsoku/>
        <w:overflowPunct/>
        <w:topLinePunct w:val="0"/>
        <w:autoSpaceDE w:val="0"/>
        <w:autoSpaceDN w:val="0"/>
        <w:bidi w:val="0"/>
        <w:adjustRightInd w:val="0"/>
        <w:snapToGrid/>
        <w:spacing w:before="0" w:line="360" w:lineRule="auto"/>
        <w:ind w:right="0"/>
        <w:textAlignment w:val="auto"/>
        <w:rPr>
          <w:rFonts w:hint="eastAsia" w:ascii="宋体" w:hAnsi="宋体" w:eastAsia="宋体" w:cs="宋体"/>
          <w:color w:val="auto"/>
          <w:spacing w:val="-2"/>
          <w:sz w:val="28"/>
          <w:szCs w:val="28"/>
          <w:highlight w:val="none"/>
          <w:lang w:val="zh-CN" w:eastAsia="zh-CN" w:bidi="zh-CN"/>
        </w:rPr>
      </w:pPr>
    </w:p>
    <w:p w14:paraId="6DA7C9FE">
      <w:pPr>
        <w:keepNext w:val="0"/>
        <w:keepLines w:val="0"/>
        <w:pageBreakBefore w:val="0"/>
        <w:widowControl w:val="0"/>
        <w:kinsoku/>
        <w:wordWrap/>
        <w:overflowPunct/>
        <w:topLinePunct w:val="0"/>
        <w:autoSpaceDE w:val="0"/>
        <w:autoSpaceDN w:val="0"/>
        <w:bidi w:val="0"/>
        <w:adjustRightInd w:val="0"/>
        <w:snapToGrid/>
        <w:spacing w:before="0" w:line="440" w:lineRule="exact"/>
        <w:ind w:right="0" w:firstLine="3776" w:firstLineChars="1600"/>
        <w:jc w:val="both"/>
        <w:textAlignment w:val="auto"/>
        <w:rPr>
          <w:rFonts w:hint="eastAsia" w:ascii="宋体" w:hAnsi="宋体" w:eastAsia="宋体" w:cs="宋体"/>
          <w:color w:val="auto"/>
          <w:spacing w:val="-2"/>
          <w:sz w:val="24"/>
          <w:szCs w:val="24"/>
          <w:highlight w:val="none"/>
          <w:lang w:val="zh-CN" w:eastAsia="zh-CN" w:bidi="zh-CN"/>
        </w:rPr>
      </w:pPr>
      <w:r>
        <w:rPr>
          <w:rFonts w:hint="eastAsia" w:ascii="宋体" w:hAnsi="宋体" w:eastAsia="宋体" w:cs="宋体"/>
          <w:color w:val="auto"/>
          <w:spacing w:val="-2"/>
          <w:sz w:val="24"/>
          <w:szCs w:val="24"/>
          <w:highlight w:val="none"/>
          <w:lang w:val="zh-CN" w:eastAsia="zh-CN" w:bidi="zh-CN"/>
        </w:rPr>
        <w:t>企业名称（盖章）：</w:t>
      </w:r>
    </w:p>
    <w:p w14:paraId="12886324">
      <w:pPr>
        <w:keepNext w:val="0"/>
        <w:keepLines w:val="0"/>
        <w:pageBreakBefore w:val="0"/>
        <w:widowControl w:val="0"/>
        <w:kinsoku/>
        <w:wordWrap/>
        <w:overflowPunct/>
        <w:topLinePunct w:val="0"/>
        <w:autoSpaceDE w:val="0"/>
        <w:autoSpaceDN w:val="0"/>
        <w:bidi w:val="0"/>
        <w:adjustRightInd w:val="0"/>
        <w:snapToGrid/>
        <w:spacing w:before="0" w:line="440" w:lineRule="exact"/>
        <w:ind w:right="0" w:firstLine="3776" w:firstLineChars="1600"/>
        <w:jc w:val="both"/>
        <w:textAlignment w:val="auto"/>
        <w:rPr>
          <w:rFonts w:hint="eastAsia" w:ascii="宋体" w:hAnsi="宋体" w:eastAsia="宋体" w:cs="宋体"/>
          <w:color w:val="auto"/>
          <w:spacing w:val="-2"/>
          <w:sz w:val="24"/>
          <w:szCs w:val="24"/>
          <w:highlight w:val="none"/>
          <w:lang w:val="zh-CN" w:eastAsia="zh-CN" w:bidi="zh-CN"/>
        </w:rPr>
      </w:pPr>
      <w:r>
        <w:rPr>
          <w:rFonts w:hint="eastAsia" w:ascii="宋体" w:hAnsi="宋体" w:eastAsia="宋体" w:cs="宋体"/>
          <w:color w:val="auto"/>
          <w:spacing w:val="-2"/>
          <w:sz w:val="24"/>
          <w:szCs w:val="24"/>
          <w:highlight w:val="none"/>
          <w:lang w:val="zh-CN" w:eastAsia="zh-CN" w:bidi="zh-CN"/>
        </w:rPr>
        <w:t>日期：</w:t>
      </w:r>
    </w:p>
    <w:p w14:paraId="23AE9744">
      <w:pPr>
        <w:keepNext w:val="0"/>
        <w:keepLines w:val="0"/>
        <w:pageBreakBefore w:val="0"/>
        <w:widowControl w:val="0"/>
        <w:tabs>
          <w:tab w:val="left" w:pos="0"/>
        </w:tabs>
        <w:kinsoku/>
        <w:wordWrap w:val="0"/>
        <w:overflowPunct/>
        <w:topLinePunct w:val="0"/>
        <w:autoSpaceDE/>
        <w:autoSpaceDN/>
        <w:bidi w:val="0"/>
        <w:spacing w:line="360" w:lineRule="auto"/>
        <w:jc w:val="center"/>
        <w:textAlignment w:val="auto"/>
        <w:rPr>
          <w:rFonts w:hint="eastAsia" w:ascii="宋体" w:hAnsi="宋体" w:eastAsia="宋体" w:cs="宋体"/>
          <w:b/>
          <w:color w:val="auto"/>
          <w:sz w:val="32"/>
          <w:szCs w:val="32"/>
          <w:highlight w:val="none"/>
        </w:rPr>
      </w:pPr>
    </w:p>
    <w:p w14:paraId="68E57A57">
      <w:pPr>
        <w:keepNext w:val="0"/>
        <w:keepLines w:val="0"/>
        <w:pageBreakBefore w:val="0"/>
        <w:widowControl w:val="0"/>
        <w:kinsoku/>
        <w:wordWrap w:val="0"/>
        <w:overflowPunct/>
        <w:topLinePunct w:val="0"/>
        <w:autoSpaceDE/>
        <w:autoSpaceDN/>
        <w:bidi w:val="0"/>
        <w:spacing w:line="500" w:lineRule="exact"/>
        <w:rPr>
          <w:rFonts w:hint="eastAsia" w:ascii="宋体" w:hAnsi="宋体" w:eastAsia="宋体" w:cs="宋体"/>
          <w:b/>
          <w:color w:val="auto"/>
          <w:sz w:val="32"/>
          <w:szCs w:val="32"/>
          <w:highlight w:val="none"/>
        </w:rPr>
      </w:pPr>
      <w:r>
        <w:rPr>
          <w:rFonts w:hint="eastAsia" w:ascii="宋体" w:hAnsi="宋体" w:eastAsia="宋体" w:cs="宋体"/>
          <w:b w:val="0"/>
          <w:bCs w:val="0"/>
          <w:color w:val="auto"/>
          <w:sz w:val="24"/>
          <w:szCs w:val="24"/>
          <w:highlight w:val="none"/>
          <w:lang w:eastAsia="zh-CN"/>
        </w:rPr>
        <w:t>备注：https://baosong.miit.gov.cn/ScaleTest（中小企业规模类型自测小程序）</w:t>
      </w:r>
      <w:r>
        <w:rPr>
          <w:rFonts w:hint="eastAsia" w:ascii="宋体" w:hAnsi="宋体" w:eastAsia="宋体" w:cs="宋体"/>
          <w:b w:val="0"/>
          <w:bCs w:val="0"/>
          <w:color w:val="auto"/>
          <w:sz w:val="24"/>
          <w:szCs w:val="24"/>
          <w:highlight w:val="none"/>
        </w:rPr>
        <w:t>。</w:t>
      </w:r>
    </w:p>
    <w:p w14:paraId="6B1472B3">
      <w:pPr>
        <w:bidi w:val="0"/>
        <w:jc w:val="center"/>
        <w:rPr>
          <w:rFonts w:hint="eastAsia" w:ascii="宋体" w:hAnsi="宋体" w:eastAsia="宋体" w:cs="宋体"/>
          <w:b/>
          <w:bCs/>
          <w:color w:val="auto"/>
          <w:kern w:val="44"/>
          <w:sz w:val="32"/>
          <w:szCs w:val="32"/>
          <w:highlight w:val="none"/>
          <w:lang w:eastAsia="zh-CN"/>
        </w:rPr>
      </w:pPr>
      <w:r>
        <w:rPr>
          <w:rFonts w:hint="eastAsia" w:ascii="宋体" w:hAnsi="宋体" w:eastAsia="宋体" w:cs="宋体"/>
          <w:b/>
          <w:color w:val="auto"/>
          <w:sz w:val="32"/>
          <w:szCs w:val="32"/>
          <w:highlight w:val="none"/>
        </w:rPr>
        <w:br w:type="page"/>
      </w:r>
      <w:bookmarkStart w:id="135" w:name="OLE_LINK13"/>
      <w:bookmarkStart w:id="136" w:name="OLE_LINK14"/>
      <w:r>
        <w:rPr>
          <w:rFonts w:hint="eastAsia" w:ascii="宋体" w:hAnsi="宋体" w:cs="宋体"/>
          <w:b/>
          <w:bCs/>
          <w:color w:val="auto"/>
          <w:kern w:val="44"/>
          <w:sz w:val="32"/>
          <w:szCs w:val="32"/>
          <w:highlight w:val="none"/>
        </w:rPr>
        <w:t>（一）残疾人福利性单位声明函</w:t>
      </w:r>
    </w:p>
    <w:bookmarkEnd w:id="135"/>
    <w:bookmarkEnd w:id="136"/>
    <w:p w14:paraId="1BB100A8">
      <w:pPr>
        <w:spacing w:line="588" w:lineRule="exact"/>
        <w:rPr>
          <w:rFonts w:ascii="仿宋_GB2312" w:eastAsia="仿宋_GB2312"/>
          <w:b/>
          <w:color w:val="auto"/>
          <w:spacing w:val="6"/>
          <w:sz w:val="30"/>
          <w:szCs w:val="30"/>
          <w:highlight w:val="none"/>
        </w:rPr>
      </w:pPr>
    </w:p>
    <w:p w14:paraId="30B83BD6">
      <w:pPr>
        <w:spacing w:line="588" w:lineRule="exact"/>
        <w:ind w:firstLine="472" w:firstLineChars="200"/>
        <w:rPr>
          <w:rFonts w:hint="eastAsia" w:ascii="宋体" w:hAnsi="宋体" w:eastAsia="宋体" w:cs="宋体"/>
          <w:color w:val="auto"/>
          <w:spacing w:val="-2"/>
          <w:kern w:val="0"/>
          <w:sz w:val="24"/>
          <w:szCs w:val="24"/>
          <w:highlight w:val="none"/>
          <w:lang w:val="en-US" w:eastAsia="zh-CN" w:bidi="ar-SA"/>
        </w:rPr>
      </w:pPr>
      <w:r>
        <w:rPr>
          <w:rFonts w:hint="eastAsia" w:ascii="宋体" w:hAnsi="宋体" w:eastAsia="宋体" w:cs="宋体"/>
          <w:color w:val="auto"/>
          <w:spacing w:val="-2"/>
          <w:kern w:val="0"/>
          <w:sz w:val="24"/>
          <w:szCs w:val="24"/>
          <w:highlight w:val="none"/>
          <w:lang w:val="en-US" w:eastAsia="zh-CN" w:bidi="ar-SA"/>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9C9E0B">
      <w:pPr>
        <w:spacing w:line="588" w:lineRule="exact"/>
        <w:ind w:firstLine="472" w:firstLineChars="200"/>
        <w:rPr>
          <w:rFonts w:hint="eastAsia" w:ascii="宋体" w:hAnsi="宋体" w:eastAsia="宋体" w:cs="宋体"/>
          <w:color w:val="auto"/>
          <w:spacing w:val="-2"/>
          <w:kern w:val="0"/>
          <w:sz w:val="24"/>
          <w:szCs w:val="24"/>
          <w:highlight w:val="none"/>
          <w:lang w:val="en-US" w:eastAsia="zh-CN" w:bidi="ar-SA"/>
        </w:rPr>
      </w:pPr>
      <w:r>
        <w:rPr>
          <w:rFonts w:hint="eastAsia" w:ascii="宋体" w:hAnsi="宋体" w:eastAsia="宋体" w:cs="宋体"/>
          <w:color w:val="auto"/>
          <w:spacing w:val="-2"/>
          <w:kern w:val="0"/>
          <w:sz w:val="24"/>
          <w:szCs w:val="24"/>
          <w:highlight w:val="none"/>
          <w:lang w:val="en-US" w:eastAsia="zh-CN" w:bidi="ar-SA"/>
        </w:rPr>
        <w:t>本单位对上述声明的真实性负责。如有虚假，将依法承担相应责任。</w:t>
      </w:r>
    </w:p>
    <w:p w14:paraId="68D62BB7">
      <w:pPr>
        <w:spacing w:line="588" w:lineRule="exact"/>
        <w:ind w:firstLine="472" w:firstLineChars="200"/>
        <w:rPr>
          <w:rFonts w:hint="eastAsia" w:ascii="宋体" w:hAnsi="宋体" w:eastAsia="宋体" w:cs="宋体"/>
          <w:color w:val="auto"/>
          <w:spacing w:val="-2"/>
          <w:kern w:val="0"/>
          <w:sz w:val="24"/>
          <w:szCs w:val="24"/>
          <w:highlight w:val="none"/>
          <w:lang w:val="en-US" w:eastAsia="zh-CN" w:bidi="ar-SA"/>
        </w:rPr>
      </w:pPr>
    </w:p>
    <w:p w14:paraId="1F4CA2EE">
      <w:pPr>
        <w:spacing w:line="588" w:lineRule="exact"/>
        <w:ind w:firstLine="472" w:firstLineChars="200"/>
        <w:rPr>
          <w:rFonts w:hint="eastAsia" w:ascii="宋体" w:hAnsi="宋体" w:eastAsia="宋体" w:cs="宋体"/>
          <w:color w:val="auto"/>
          <w:spacing w:val="-2"/>
          <w:kern w:val="0"/>
          <w:sz w:val="24"/>
          <w:szCs w:val="24"/>
          <w:highlight w:val="none"/>
          <w:lang w:val="en-US" w:eastAsia="zh-CN" w:bidi="ar-SA"/>
        </w:rPr>
      </w:pPr>
    </w:p>
    <w:p w14:paraId="45EF74D6">
      <w:pPr>
        <w:tabs>
          <w:tab w:val="left" w:pos="4860"/>
        </w:tabs>
        <w:spacing w:line="588" w:lineRule="exact"/>
        <w:ind w:right="1560" w:firstLine="472" w:firstLineChars="200"/>
        <w:jc w:val="center"/>
        <w:rPr>
          <w:rFonts w:hint="eastAsia" w:ascii="宋体" w:hAnsi="宋体" w:eastAsia="宋体" w:cs="宋体"/>
          <w:color w:val="auto"/>
          <w:spacing w:val="-2"/>
          <w:kern w:val="0"/>
          <w:sz w:val="24"/>
          <w:szCs w:val="24"/>
          <w:highlight w:val="none"/>
          <w:lang w:val="en-US" w:eastAsia="zh-CN" w:bidi="ar-SA"/>
        </w:rPr>
      </w:pPr>
      <w:r>
        <w:rPr>
          <w:rFonts w:hint="eastAsia" w:ascii="宋体" w:hAnsi="宋体" w:eastAsia="宋体" w:cs="宋体"/>
          <w:color w:val="auto"/>
          <w:spacing w:val="-2"/>
          <w:kern w:val="0"/>
          <w:sz w:val="24"/>
          <w:szCs w:val="24"/>
          <w:highlight w:val="none"/>
          <w:lang w:val="en-US" w:eastAsia="zh-CN" w:bidi="ar-SA"/>
        </w:rPr>
        <w:t xml:space="preserve">               单位名称（盖章）：</w:t>
      </w:r>
    </w:p>
    <w:p w14:paraId="0051EF70">
      <w:pPr>
        <w:adjustRightInd w:val="0"/>
        <w:snapToGrid w:val="0"/>
        <w:spacing w:line="300" w:lineRule="auto"/>
        <w:jc w:val="center"/>
        <w:outlineLvl w:val="0"/>
        <w:rPr>
          <w:rFonts w:hint="eastAsia" w:ascii="宋体" w:hAnsi="宋体" w:eastAsia="宋体" w:cs="宋体"/>
          <w:color w:val="auto"/>
          <w:spacing w:val="-2"/>
          <w:kern w:val="0"/>
          <w:sz w:val="24"/>
          <w:szCs w:val="24"/>
          <w:highlight w:val="none"/>
          <w:lang w:val="en-US" w:eastAsia="zh-CN" w:bidi="ar-SA"/>
        </w:rPr>
      </w:pPr>
      <w:r>
        <w:rPr>
          <w:rFonts w:hint="eastAsia" w:ascii="宋体" w:hAnsi="宋体" w:eastAsia="宋体" w:cs="宋体"/>
          <w:color w:val="auto"/>
          <w:spacing w:val="-2"/>
          <w:kern w:val="0"/>
          <w:sz w:val="24"/>
          <w:szCs w:val="24"/>
          <w:highlight w:val="none"/>
          <w:lang w:val="en-US" w:eastAsia="zh-CN" w:bidi="ar-SA"/>
        </w:rPr>
        <w:t xml:space="preserve">       日  期：</w:t>
      </w:r>
    </w:p>
    <w:p w14:paraId="3585DA57">
      <w:pPr>
        <w:adjustRightInd w:val="0"/>
        <w:snapToGrid w:val="0"/>
        <w:spacing w:line="300" w:lineRule="auto"/>
        <w:jc w:val="center"/>
        <w:outlineLvl w:val="0"/>
        <w:rPr>
          <w:rFonts w:hint="eastAsia" w:ascii="宋体" w:hAnsi="宋体" w:cs="宋体"/>
          <w:b/>
          <w:color w:val="auto"/>
          <w:highlight w:val="none"/>
        </w:rPr>
      </w:pPr>
    </w:p>
    <w:p w14:paraId="380C6C35">
      <w:pPr>
        <w:pStyle w:val="12"/>
        <w:ind w:firstLine="643"/>
        <w:rPr>
          <w:rFonts w:hint="eastAsia" w:cs="宋体"/>
          <w:b/>
          <w:color w:val="auto"/>
          <w:highlight w:val="none"/>
        </w:rPr>
      </w:pPr>
    </w:p>
    <w:p w14:paraId="01A0BE4E">
      <w:pPr>
        <w:pStyle w:val="12"/>
        <w:ind w:firstLine="643"/>
        <w:rPr>
          <w:rFonts w:hint="eastAsia" w:cs="宋体"/>
          <w:b/>
          <w:color w:val="auto"/>
          <w:highlight w:val="none"/>
        </w:rPr>
      </w:pPr>
    </w:p>
    <w:p w14:paraId="18DA7F0D">
      <w:pPr>
        <w:pStyle w:val="12"/>
        <w:ind w:firstLine="643"/>
        <w:rPr>
          <w:rFonts w:hint="eastAsia" w:cs="宋体"/>
          <w:b/>
          <w:color w:val="auto"/>
          <w:highlight w:val="none"/>
        </w:rPr>
      </w:pPr>
    </w:p>
    <w:p w14:paraId="2A7E9753">
      <w:pPr>
        <w:adjustRightInd w:val="0"/>
        <w:snapToGrid w:val="0"/>
        <w:spacing w:line="300" w:lineRule="auto"/>
        <w:jc w:val="center"/>
        <w:outlineLvl w:val="0"/>
        <w:rPr>
          <w:rFonts w:hint="eastAsia" w:ascii="宋体" w:hAnsi="宋体" w:eastAsia="宋体" w:cs="宋体"/>
          <w:color w:val="auto"/>
          <w:spacing w:val="-2"/>
          <w:kern w:val="0"/>
          <w:sz w:val="24"/>
          <w:szCs w:val="24"/>
          <w:highlight w:val="none"/>
          <w:lang w:val="zh-CN" w:eastAsia="zh-CN" w:bidi="zh-CN"/>
        </w:rPr>
      </w:pPr>
    </w:p>
    <w:p w14:paraId="2FED311C">
      <w:pPr>
        <w:adjustRightInd w:val="0"/>
        <w:snapToGrid w:val="0"/>
        <w:spacing w:line="360" w:lineRule="auto"/>
        <w:jc w:val="left"/>
        <w:outlineLvl w:val="0"/>
        <w:rPr>
          <w:rFonts w:hint="eastAsia" w:ascii="宋体" w:hAnsi="宋体" w:eastAsia="宋体" w:cs="宋体"/>
          <w:color w:val="auto"/>
          <w:spacing w:val="-2"/>
          <w:kern w:val="0"/>
          <w:sz w:val="24"/>
          <w:szCs w:val="24"/>
          <w:highlight w:val="none"/>
          <w:lang w:val="zh-CN" w:eastAsia="zh-CN" w:bidi="zh-CN"/>
        </w:rPr>
      </w:pPr>
      <w:r>
        <w:rPr>
          <w:rFonts w:hint="eastAsia" w:ascii="宋体" w:hAnsi="宋体" w:eastAsia="宋体" w:cs="宋体"/>
          <w:color w:val="auto"/>
          <w:spacing w:val="-2"/>
          <w:kern w:val="0"/>
          <w:sz w:val="24"/>
          <w:szCs w:val="24"/>
          <w:highlight w:val="none"/>
          <w:lang w:val="zh-CN" w:eastAsia="zh-CN" w:bidi="zh-CN"/>
        </w:rPr>
        <w:t>注1：承接企业如为残疾人福利性单位的，视同为小型、微型企业，请填写此声明函。</w:t>
      </w:r>
    </w:p>
    <w:p w14:paraId="74EF8374">
      <w:pPr>
        <w:adjustRightInd w:val="0"/>
        <w:snapToGrid w:val="0"/>
        <w:spacing w:line="360" w:lineRule="auto"/>
        <w:outlineLvl w:val="0"/>
        <w:rPr>
          <w:rFonts w:hint="eastAsia" w:ascii="宋体" w:hAnsi="宋体" w:eastAsia="宋体" w:cs="宋体"/>
          <w:color w:val="auto"/>
          <w:spacing w:val="-2"/>
          <w:kern w:val="0"/>
          <w:sz w:val="24"/>
          <w:szCs w:val="24"/>
          <w:highlight w:val="none"/>
          <w:lang w:val="zh-CN" w:eastAsia="zh-CN" w:bidi="zh-CN"/>
        </w:rPr>
        <w:sectPr>
          <w:footerReference r:id="rId19" w:type="default"/>
          <w:pgSz w:w="11907" w:h="16840"/>
          <w:pgMar w:top="1440" w:right="1587" w:bottom="1440" w:left="1587" w:header="680" w:footer="850" w:gutter="0"/>
          <w:pgNumType w:fmt="decimal" w:chapStyle="1"/>
          <w:cols w:space="720" w:num="1"/>
          <w:docGrid w:linePitch="312" w:charSpace="0"/>
        </w:sectPr>
      </w:pPr>
      <w:r>
        <w:rPr>
          <w:rFonts w:hint="eastAsia" w:ascii="宋体" w:hAnsi="宋体" w:eastAsia="宋体" w:cs="宋体"/>
          <w:color w:val="auto"/>
          <w:spacing w:val="-2"/>
          <w:kern w:val="0"/>
          <w:sz w:val="24"/>
          <w:szCs w:val="24"/>
          <w:highlight w:val="none"/>
          <w:lang w:val="zh-CN" w:eastAsia="zh-CN" w:bidi="zh-CN"/>
        </w:rPr>
        <w:t>注2：如投标供应商不适用本声明函，填写不适用即可。</w:t>
      </w:r>
    </w:p>
    <w:p w14:paraId="2512436A">
      <w:pPr>
        <w:adjustRightInd w:val="0"/>
        <w:snapToGrid w:val="0"/>
        <w:spacing w:line="360" w:lineRule="auto"/>
        <w:jc w:val="center"/>
        <w:outlineLvl w:val="0"/>
        <w:rPr>
          <w:rFonts w:hint="eastAsia" w:ascii="黑体" w:hAnsi="黑体" w:eastAsia="宋体" w:cs="黑体"/>
          <w:color w:val="auto"/>
          <w:spacing w:val="6"/>
          <w:sz w:val="24"/>
          <w:highlight w:val="none"/>
          <w:lang w:eastAsia="zh-CN"/>
        </w:rPr>
      </w:pPr>
      <w:r>
        <w:rPr>
          <w:rFonts w:hint="eastAsia" w:ascii="宋体" w:hAnsi="宋体" w:cs="宋体"/>
          <w:b/>
          <w:bCs/>
          <w:color w:val="auto"/>
          <w:kern w:val="44"/>
          <w:sz w:val="32"/>
          <w:szCs w:val="32"/>
          <w:highlight w:val="none"/>
        </w:rPr>
        <w:t>（二）其他说明</w:t>
      </w:r>
    </w:p>
    <w:p w14:paraId="716CC379">
      <w:pPr>
        <w:adjustRightInd w:val="0"/>
        <w:snapToGrid w:val="0"/>
        <w:spacing w:line="360" w:lineRule="auto"/>
        <w:jc w:val="left"/>
        <w:outlineLvl w:val="0"/>
        <w:rPr>
          <w:rFonts w:hint="eastAsia" w:ascii="宋体" w:hAnsi="宋体" w:eastAsia="宋体" w:cs="宋体"/>
          <w:color w:val="auto"/>
          <w:spacing w:val="-2"/>
          <w:kern w:val="0"/>
          <w:sz w:val="24"/>
          <w:szCs w:val="24"/>
          <w:highlight w:val="none"/>
          <w:lang w:val="zh-CN" w:eastAsia="zh-CN" w:bidi="zh-CN"/>
        </w:rPr>
      </w:pPr>
    </w:p>
    <w:p w14:paraId="1D730A7F">
      <w:pPr>
        <w:adjustRightInd w:val="0"/>
        <w:snapToGrid w:val="0"/>
        <w:spacing w:line="360" w:lineRule="auto"/>
        <w:jc w:val="left"/>
        <w:outlineLvl w:val="0"/>
        <w:rPr>
          <w:rFonts w:hint="eastAsia" w:ascii="宋体" w:hAnsi="宋体" w:eastAsia="宋体" w:cs="宋体"/>
          <w:color w:val="auto"/>
          <w:spacing w:val="-2"/>
          <w:kern w:val="0"/>
          <w:sz w:val="24"/>
          <w:szCs w:val="24"/>
          <w:highlight w:val="none"/>
          <w:lang w:val="zh-CN" w:eastAsia="zh-CN" w:bidi="zh-CN"/>
        </w:rPr>
      </w:pPr>
      <w:r>
        <w:rPr>
          <w:rFonts w:hint="eastAsia" w:ascii="宋体" w:hAnsi="宋体" w:eastAsia="宋体" w:cs="宋体"/>
          <w:color w:val="auto"/>
          <w:spacing w:val="-2"/>
          <w:kern w:val="0"/>
          <w:sz w:val="24"/>
          <w:szCs w:val="24"/>
          <w:highlight w:val="none"/>
          <w:lang w:val="zh-CN" w:eastAsia="zh-CN" w:bidi="zh-CN"/>
        </w:rPr>
        <w:t>注1：承接企业如为监狱企业的，视同为小型、微型企业，并需要出具相应的声明函和证明文件。</w:t>
      </w:r>
    </w:p>
    <w:p w14:paraId="0B5C4A5F">
      <w:pPr>
        <w:adjustRightInd w:val="0"/>
        <w:snapToGrid w:val="0"/>
        <w:spacing w:line="360" w:lineRule="auto"/>
        <w:jc w:val="left"/>
        <w:outlineLvl w:val="0"/>
        <w:rPr>
          <w:rFonts w:hint="eastAsia" w:ascii="宋体" w:hAnsi="宋体" w:eastAsia="宋体" w:cs="宋体"/>
          <w:color w:val="auto"/>
          <w:spacing w:val="-2"/>
          <w:kern w:val="0"/>
          <w:sz w:val="24"/>
          <w:szCs w:val="24"/>
          <w:highlight w:val="none"/>
          <w:lang w:val="zh-CN" w:eastAsia="zh-CN" w:bidi="zh-CN"/>
        </w:rPr>
      </w:pPr>
      <w:r>
        <w:rPr>
          <w:rFonts w:hint="eastAsia" w:ascii="宋体" w:hAnsi="宋体" w:eastAsia="宋体" w:cs="宋体"/>
          <w:color w:val="auto"/>
          <w:spacing w:val="-2"/>
          <w:kern w:val="0"/>
          <w:sz w:val="24"/>
          <w:szCs w:val="24"/>
          <w:highlight w:val="none"/>
          <w:lang w:val="zh-CN" w:eastAsia="zh-CN" w:bidi="zh-CN"/>
        </w:rPr>
        <w:t>注2：如投标供应商不是监狱企业，填写不适用即可。</w:t>
      </w:r>
    </w:p>
    <w:p w14:paraId="20FB94C8">
      <w:pPr>
        <w:keepNext w:val="0"/>
        <w:keepLines w:val="0"/>
        <w:pageBreakBefore w:val="0"/>
        <w:widowControl w:val="0"/>
        <w:tabs>
          <w:tab w:val="left" w:pos="0"/>
        </w:tabs>
        <w:kinsoku/>
        <w:wordWrap w:val="0"/>
        <w:overflowPunct/>
        <w:topLinePunct w:val="0"/>
        <w:autoSpaceDE/>
        <w:autoSpaceDN/>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bookmarkStart w:id="137" w:name="_Toc424468861"/>
      <w:r>
        <w:rPr>
          <w:rFonts w:hint="eastAsia" w:ascii="宋体" w:hAnsi="宋体" w:eastAsia="宋体" w:cs="宋体"/>
          <w:b/>
          <w:color w:val="auto"/>
          <w:sz w:val="32"/>
          <w:szCs w:val="32"/>
          <w:highlight w:val="none"/>
          <w:lang w:val="en-US" w:eastAsia="zh-CN"/>
        </w:rPr>
        <w:t>十三、</w:t>
      </w:r>
      <w:r>
        <w:rPr>
          <w:rFonts w:hint="eastAsia" w:ascii="宋体" w:hAnsi="宋体" w:eastAsia="宋体" w:cs="宋体"/>
          <w:b/>
          <w:color w:val="auto"/>
          <w:sz w:val="32"/>
          <w:szCs w:val="32"/>
          <w:highlight w:val="none"/>
          <w:lang w:eastAsia="zh-CN"/>
        </w:rPr>
        <w:t>供应商</w:t>
      </w:r>
      <w:r>
        <w:rPr>
          <w:rFonts w:hint="eastAsia" w:ascii="宋体" w:hAnsi="宋体" w:eastAsia="宋体" w:cs="宋体"/>
          <w:b/>
          <w:color w:val="auto"/>
          <w:sz w:val="32"/>
          <w:szCs w:val="32"/>
          <w:highlight w:val="none"/>
        </w:rPr>
        <w:t>认为需要提供的其他材料</w:t>
      </w:r>
      <w:bookmarkEnd w:id="137"/>
    </w:p>
    <w:p w14:paraId="7749C88E">
      <w:pPr>
        <w:keepNext w:val="0"/>
        <w:keepLines w:val="0"/>
        <w:pageBreakBefore w:val="0"/>
        <w:widowControl w:val="0"/>
        <w:kinsoku/>
        <w:wordWrap w:val="0"/>
        <w:overflowPunct/>
        <w:topLinePunct w:val="0"/>
        <w:autoSpaceDE/>
        <w:autoSpaceDN/>
        <w:bidi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格式自拟</w:t>
      </w:r>
    </w:p>
    <w:p w14:paraId="56547C23">
      <w:pPr>
        <w:pStyle w:val="4"/>
        <w:keepNext w:val="0"/>
        <w:keepLines w:val="0"/>
        <w:pageBreakBefore w:val="0"/>
        <w:widowControl w:val="0"/>
        <w:kinsoku/>
        <w:wordWrap w:val="0"/>
        <w:overflowPunct/>
        <w:topLinePunct w:val="0"/>
        <w:autoSpaceDE/>
        <w:autoSpaceDN/>
        <w:bidi w:val="0"/>
        <w:adjustRightInd/>
        <w:snapToGrid/>
        <w:spacing w:before="0" w:after="157" w:afterLines="50" w:line="240" w:lineRule="auto"/>
        <w:jc w:val="center"/>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br w:type="page"/>
      </w:r>
      <w:bookmarkStart w:id="138" w:name="_Toc2774"/>
      <w:r>
        <w:rPr>
          <w:rFonts w:hint="eastAsia" w:ascii="宋体" w:hAnsi="宋体" w:eastAsia="宋体" w:cs="宋体"/>
          <w:color w:val="auto"/>
          <w:highlight w:val="none"/>
        </w:rPr>
        <w:t>第七章  附件</w:t>
      </w:r>
      <w:bookmarkEnd w:id="138"/>
    </w:p>
    <w:p w14:paraId="5A6B2CD7">
      <w:pPr>
        <w:keepNext w:val="0"/>
        <w:keepLines w:val="0"/>
        <w:pageBreakBefore w:val="0"/>
        <w:widowControl w:val="0"/>
        <w:kinsoku/>
        <w:wordWrap w:val="0"/>
        <w:overflowPunct/>
        <w:topLinePunct w:val="0"/>
        <w:autoSpaceDE/>
        <w:autoSpaceDN/>
        <w:bidi w:val="0"/>
        <w:adjustRightInd w:val="0"/>
        <w:spacing w:line="440" w:lineRule="exact"/>
        <w:jc w:val="center"/>
        <w:rPr>
          <w:rFonts w:hint="eastAsia" w:ascii="宋体" w:hAnsi="宋体" w:eastAsia="宋体" w:cs="宋体"/>
          <w:b/>
          <w:bCs/>
          <w:color w:val="auto"/>
          <w:sz w:val="30"/>
          <w:szCs w:val="30"/>
          <w:highlight w:val="none"/>
          <w:lang w:val="zh-CN"/>
        </w:rPr>
      </w:pPr>
    </w:p>
    <w:p w14:paraId="3545034F">
      <w:pPr>
        <w:keepNext w:val="0"/>
        <w:keepLines w:val="0"/>
        <w:pageBreakBefore w:val="0"/>
        <w:widowControl w:val="0"/>
        <w:kinsoku/>
        <w:wordWrap w:val="0"/>
        <w:overflowPunct/>
        <w:topLinePunct w:val="0"/>
        <w:autoSpaceDE/>
        <w:autoSpaceDN/>
        <w:bidi w:val="0"/>
        <w:adjustRightInd w:val="0"/>
        <w:spacing w:after="312" w:afterLines="100" w:line="440" w:lineRule="exact"/>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1、</w:t>
      </w:r>
      <w:r>
        <w:rPr>
          <w:rFonts w:hint="eastAsia" w:ascii="宋体" w:hAnsi="宋体" w:cs="宋体"/>
          <w:b/>
          <w:bCs/>
          <w:color w:val="auto"/>
          <w:sz w:val="30"/>
          <w:szCs w:val="30"/>
          <w:highlight w:val="none"/>
          <w:lang w:val="zh-CN"/>
        </w:rPr>
        <w:t>响应文件</w:t>
      </w:r>
      <w:r>
        <w:rPr>
          <w:rFonts w:hint="eastAsia" w:ascii="宋体" w:hAnsi="宋体" w:eastAsia="宋体" w:cs="宋体"/>
          <w:b/>
          <w:bCs/>
          <w:color w:val="auto"/>
          <w:sz w:val="30"/>
          <w:szCs w:val="30"/>
          <w:highlight w:val="none"/>
          <w:lang w:val="zh-CN"/>
        </w:rPr>
        <w:t>纸质版正本包装袋封面标贴格式</w:t>
      </w:r>
    </w:p>
    <w:tbl>
      <w:tblPr>
        <w:tblStyle w:val="14"/>
        <w:tblW w:w="8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Layout w:type="autofit"/>
        <w:tblCellMar>
          <w:top w:w="0" w:type="dxa"/>
          <w:left w:w="108" w:type="dxa"/>
          <w:bottom w:w="0" w:type="dxa"/>
          <w:right w:w="108" w:type="dxa"/>
        </w:tblCellMar>
      </w:tblPr>
      <w:tblGrid>
        <w:gridCol w:w="8640"/>
      </w:tblGrid>
      <w:tr w14:paraId="331C0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CellMar>
            <w:top w:w="0" w:type="dxa"/>
            <w:left w:w="108" w:type="dxa"/>
            <w:bottom w:w="0" w:type="dxa"/>
            <w:right w:w="108" w:type="dxa"/>
          </w:tblCellMar>
        </w:tblPrEx>
        <w:trPr>
          <w:trHeight w:val="4865" w:hRule="atLeast"/>
          <w:jc w:val="center"/>
        </w:trPr>
        <w:tc>
          <w:tcPr>
            <w:tcW w:w="8640" w:type="dxa"/>
            <w:shd w:val="clear" w:color="auto" w:fill="FCFEEA"/>
            <w:noWrap w:val="0"/>
            <w:vAlign w:val="top"/>
          </w:tcPr>
          <w:p w14:paraId="5F67ABA0">
            <w:pPr>
              <w:pStyle w:val="5"/>
              <w:keepNext w:val="0"/>
              <w:keepLines w:val="0"/>
              <w:pageBreakBefore w:val="0"/>
              <w:widowControl w:val="0"/>
              <w:kinsoku/>
              <w:wordWrap w:val="0"/>
              <w:overflowPunct/>
              <w:topLinePunct w:val="0"/>
              <w:autoSpaceDE/>
              <w:autoSpaceDN/>
              <w:bidi w:val="0"/>
              <w:spacing w:before="312" w:beforeLines="100"/>
              <w:jc w:val="center"/>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响应文件纸质版</w:t>
            </w:r>
          </w:p>
          <w:p w14:paraId="477BA427">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D921287">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采购编号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086F7DE9">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4281B4F2">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284CECA1">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8EDFDB8">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日上/下午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之前准时递交且不得启封</w:t>
            </w:r>
          </w:p>
          <w:p w14:paraId="14FA665E">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color w:val="auto"/>
                <w:highlight w:val="none"/>
                <w:lang w:val="en-US" w:eastAsia="zh-CN"/>
              </w:rPr>
            </w:pPr>
            <w:r>
              <w:rPr>
                <w:rFonts w:hint="eastAsia" w:ascii="宋体" w:hAnsi="宋体" w:eastAsia="宋体" w:cs="宋体"/>
                <w:b/>
                <w:bCs/>
                <w:color w:val="auto"/>
                <w:sz w:val="24"/>
                <w:szCs w:val="24"/>
                <w:highlight w:val="none"/>
              </w:rPr>
              <w:t>递交地点：</w:t>
            </w:r>
          </w:p>
        </w:tc>
      </w:tr>
    </w:tbl>
    <w:p w14:paraId="43DC2F32">
      <w:pPr>
        <w:keepNext w:val="0"/>
        <w:keepLines w:val="0"/>
        <w:pageBreakBefore w:val="0"/>
        <w:widowControl w:val="0"/>
        <w:kinsoku/>
        <w:wordWrap w:val="0"/>
        <w:overflowPunct/>
        <w:topLinePunct w:val="0"/>
        <w:autoSpaceDE/>
        <w:autoSpaceDN/>
        <w:bidi w:val="0"/>
        <w:adjustRightInd w:val="0"/>
        <w:spacing w:after="312" w:afterLines="100" w:line="440" w:lineRule="exact"/>
        <w:jc w:val="both"/>
        <w:rPr>
          <w:rFonts w:hint="eastAsia" w:ascii="宋体" w:hAnsi="宋体" w:eastAsia="宋体" w:cs="宋体"/>
          <w:b/>
          <w:bCs/>
          <w:color w:val="auto"/>
          <w:sz w:val="30"/>
          <w:szCs w:val="30"/>
          <w:highlight w:val="none"/>
        </w:rPr>
      </w:pPr>
    </w:p>
    <w:p w14:paraId="48ED0FD3">
      <w:pPr>
        <w:keepNext w:val="0"/>
        <w:keepLines w:val="0"/>
        <w:pageBreakBefore w:val="0"/>
        <w:widowControl w:val="0"/>
        <w:kinsoku/>
        <w:wordWrap w:val="0"/>
        <w:overflowPunct/>
        <w:topLinePunct w:val="0"/>
        <w:autoSpaceDE/>
        <w:autoSpaceDN/>
        <w:bidi w:val="0"/>
        <w:adjustRightInd w:val="0"/>
        <w:spacing w:after="312" w:afterLines="100" w:line="440" w:lineRule="exact"/>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rPr>
        <w:t>2、</w:t>
      </w:r>
      <w:r>
        <w:rPr>
          <w:rFonts w:hint="eastAsia" w:ascii="宋体" w:hAnsi="宋体" w:eastAsia="宋体" w:cs="宋体"/>
          <w:b/>
          <w:bCs/>
          <w:color w:val="auto"/>
          <w:sz w:val="30"/>
          <w:szCs w:val="30"/>
          <w:highlight w:val="none"/>
          <w:lang w:eastAsia="zh-CN"/>
        </w:rPr>
        <w:t>资格证明</w:t>
      </w:r>
      <w:r>
        <w:rPr>
          <w:rFonts w:hint="eastAsia" w:ascii="宋体" w:hAnsi="宋体" w:eastAsia="宋体" w:cs="宋体"/>
          <w:b/>
          <w:bCs/>
          <w:color w:val="auto"/>
          <w:sz w:val="30"/>
          <w:szCs w:val="30"/>
          <w:highlight w:val="none"/>
        </w:rPr>
        <w:t>文件原件</w:t>
      </w:r>
      <w:r>
        <w:rPr>
          <w:rFonts w:hint="eastAsia" w:ascii="宋体" w:hAnsi="宋体" w:eastAsia="宋体" w:cs="宋体"/>
          <w:b/>
          <w:bCs/>
          <w:color w:val="auto"/>
          <w:sz w:val="30"/>
          <w:szCs w:val="30"/>
          <w:highlight w:val="none"/>
          <w:lang w:val="zh-CN"/>
        </w:rPr>
        <w:t>包装袋封面标贴格式</w:t>
      </w:r>
    </w:p>
    <w:tbl>
      <w:tblPr>
        <w:tblStyle w:val="14"/>
        <w:tblW w:w="8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Layout w:type="autofit"/>
        <w:tblCellMar>
          <w:top w:w="0" w:type="dxa"/>
          <w:left w:w="108" w:type="dxa"/>
          <w:bottom w:w="0" w:type="dxa"/>
          <w:right w:w="108" w:type="dxa"/>
        </w:tblCellMar>
      </w:tblPr>
      <w:tblGrid>
        <w:gridCol w:w="8600"/>
      </w:tblGrid>
      <w:tr w14:paraId="5DEE0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PrEx>
        <w:trPr>
          <w:trHeight w:val="4765" w:hRule="atLeast"/>
          <w:jc w:val="center"/>
        </w:trPr>
        <w:tc>
          <w:tcPr>
            <w:tcW w:w="8600" w:type="dxa"/>
            <w:shd w:val="clear" w:color="auto" w:fill="FCFEEA"/>
            <w:noWrap w:val="0"/>
            <w:vAlign w:val="top"/>
          </w:tcPr>
          <w:p w14:paraId="5FE32452">
            <w:pPr>
              <w:pStyle w:val="5"/>
              <w:keepNext w:val="0"/>
              <w:keepLines w:val="0"/>
              <w:pageBreakBefore w:val="0"/>
              <w:widowControl w:val="0"/>
              <w:kinsoku/>
              <w:wordWrap w:val="0"/>
              <w:overflowPunct/>
              <w:topLinePunct w:val="0"/>
              <w:autoSpaceDE/>
              <w:autoSpaceDN/>
              <w:bidi w:val="0"/>
              <w:spacing w:before="312" w:beforeLines="100"/>
              <w:jc w:val="center"/>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资格证明文件原件</w:t>
            </w:r>
          </w:p>
          <w:p w14:paraId="123C307C">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4DE31B63">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采购编号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2E695B72">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62349B85">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22048262">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3CCEBAB4">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日上/下午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之前准时递交且不得启封</w:t>
            </w:r>
          </w:p>
          <w:p w14:paraId="288E0560">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递交地点：</w:t>
            </w:r>
          </w:p>
        </w:tc>
      </w:tr>
    </w:tbl>
    <w:p w14:paraId="765749DA">
      <w:pPr>
        <w:keepNext w:val="0"/>
        <w:keepLines w:val="0"/>
        <w:pageBreakBefore w:val="0"/>
        <w:widowControl w:val="0"/>
        <w:kinsoku/>
        <w:wordWrap w:val="0"/>
        <w:overflowPunct/>
        <w:topLinePunct w:val="0"/>
        <w:autoSpaceDE/>
        <w:autoSpaceDN/>
        <w:bidi w:val="0"/>
        <w:spacing w:after="312" w:afterLines="100" w:line="440" w:lineRule="exact"/>
        <w:jc w:val="both"/>
        <w:rPr>
          <w:rFonts w:hint="eastAsia" w:ascii="宋体" w:hAnsi="宋体" w:eastAsia="宋体" w:cs="宋体"/>
          <w:b/>
          <w:bCs/>
          <w:color w:val="auto"/>
          <w:sz w:val="30"/>
          <w:szCs w:val="30"/>
          <w:highlight w:val="none"/>
        </w:rPr>
      </w:pPr>
    </w:p>
    <w:p w14:paraId="367DEBAC">
      <w:pPr>
        <w:keepNext w:val="0"/>
        <w:keepLines w:val="0"/>
        <w:pageBreakBefore w:val="0"/>
        <w:widowControl w:val="0"/>
        <w:kinsoku/>
        <w:wordWrap w:val="0"/>
        <w:overflowPunct/>
        <w:topLinePunct w:val="0"/>
        <w:autoSpaceDE/>
        <w:autoSpaceDN/>
        <w:bidi w:val="0"/>
        <w:spacing w:after="312" w:afterLines="100" w:line="440" w:lineRule="exact"/>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3、</w:t>
      </w:r>
      <w:r>
        <w:rPr>
          <w:rFonts w:hint="eastAsia" w:ascii="宋体" w:hAnsi="宋体" w:cs="宋体"/>
          <w:b/>
          <w:bCs/>
          <w:color w:val="auto"/>
          <w:sz w:val="30"/>
          <w:szCs w:val="30"/>
          <w:highlight w:val="none"/>
          <w:lang w:eastAsia="zh-CN"/>
        </w:rPr>
        <w:t>响应文件</w:t>
      </w:r>
      <w:r>
        <w:rPr>
          <w:rFonts w:hint="eastAsia" w:ascii="宋体" w:hAnsi="宋体" w:eastAsia="宋体" w:cs="宋体"/>
          <w:b/>
          <w:bCs/>
          <w:color w:val="auto"/>
          <w:sz w:val="30"/>
          <w:szCs w:val="30"/>
          <w:highlight w:val="none"/>
        </w:rPr>
        <w:t>电子版包装袋封面标贴格式</w:t>
      </w:r>
    </w:p>
    <w:tbl>
      <w:tblPr>
        <w:tblStyle w:val="14"/>
        <w:tblW w:w="8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Layout w:type="autofit"/>
        <w:tblCellMar>
          <w:top w:w="0" w:type="dxa"/>
          <w:left w:w="108" w:type="dxa"/>
          <w:bottom w:w="0" w:type="dxa"/>
          <w:right w:w="108" w:type="dxa"/>
        </w:tblCellMar>
      </w:tblPr>
      <w:tblGrid>
        <w:gridCol w:w="8700"/>
      </w:tblGrid>
      <w:tr w14:paraId="7A551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CellMar>
            <w:top w:w="0" w:type="dxa"/>
            <w:left w:w="108" w:type="dxa"/>
            <w:bottom w:w="0" w:type="dxa"/>
            <w:right w:w="108" w:type="dxa"/>
          </w:tblCellMar>
        </w:tblPrEx>
        <w:trPr>
          <w:trHeight w:val="4439" w:hRule="atLeast"/>
          <w:jc w:val="center"/>
        </w:trPr>
        <w:tc>
          <w:tcPr>
            <w:tcW w:w="8700" w:type="dxa"/>
            <w:shd w:val="clear" w:color="auto" w:fill="FCFEEA"/>
            <w:noWrap w:val="0"/>
            <w:vAlign w:val="top"/>
          </w:tcPr>
          <w:p w14:paraId="09545E43">
            <w:pPr>
              <w:pStyle w:val="5"/>
              <w:keepNext w:val="0"/>
              <w:keepLines w:val="0"/>
              <w:pageBreakBefore w:val="0"/>
              <w:widowControl w:val="0"/>
              <w:kinsoku/>
              <w:wordWrap w:val="0"/>
              <w:overflowPunct/>
              <w:topLinePunct w:val="0"/>
              <w:autoSpaceDE/>
              <w:autoSpaceDN/>
              <w:bidi w:val="0"/>
              <w:spacing w:before="312" w:beforeLines="100"/>
              <w:jc w:val="center"/>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响应文件电子版</w:t>
            </w:r>
          </w:p>
          <w:p w14:paraId="2D7D2C7B">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6C42E072">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采购编号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19E73BEB">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0004CDE1">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fldChar w:fldCharType="begin"/>
            </w:r>
            <w:r>
              <w:rPr>
                <w:rFonts w:hint="eastAsia" w:ascii="宋体" w:hAnsi="宋体" w:eastAsia="宋体" w:cs="宋体"/>
                <w:color w:val="auto"/>
                <w:sz w:val="24"/>
                <w:szCs w:val="24"/>
                <w:highlight w:val="none"/>
                <w:u w:val="single"/>
              </w:rPr>
              <w:instrText xml:space="preserve"> DOCVARIABLE  项目名称  \* MERGEFORMAT </w:instrTex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szCs w:val="24"/>
                <w:highlight w:val="none"/>
                <w:u w:val="single"/>
              </w:rPr>
              <w:t xml:space="preserve">                      </w:t>
            </w:r>
          </w:p>
          <w:p w14:paraId="136FDF0D">
            <w:pPr>
              <w:keepNext w:val="0"/>
              <w:keepLines w:val="0"/>
              <w:pageBreakBefore w:val="0"/>
              <w:widowControl w:val="0"/>
              <w:kinsoku/>
              <w:wordWrap w:val="0"/>
              <w:overflowPunct/>
              <w:topLinePunct w:val="0"/>
              <w:autoSpaceDE/>
              <w:autoSpaceDN/>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20279158">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日上/下午</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之前准时递交且不得启封</w:t>
            </w:r>
          </w:p>
          <w:p w14:paraId="6FFA2BC8">
            <w:pPr>
              <w:keepNext w:val="0"/>
              <w:keepLines w:val="0"/>
              <w:pageBreakBefore w:val="0"/>
              <w:widowControl w:val="0"/>
              <w:kinsoku/>
              <w:wordWrap w:val="0"/>
              <w:overflowPunct/>
              <w:topLinePunct w:val="0"/>
              <w:autoSpaceDE/>
              <w:autoSpaceDN/>
              <w:bidi w:val="0"/>
              <w:spacing w:line="360" w:lineRule="auto"/>
              <w:ind w:firstLine="482" w:firstLineChars="200"/>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递交地点：</w:t>
            </w:r>
          </w:p>
        </w:tc>
      </w:tr>
    </w:tbl>
    <w:p w14:paraId="65916498">
      <w:pPr>
        <w:pStyle w:val="5"/>
        <w:keepNext w:val="0"/>
        <w:keepLines w:val="0"/>
        <w:pageBreakBefore w:val="0"/>
        <w:widowControl w:val="0"/>
        <w:kinsoku/>
        <w:wordWrap w:val="0"/>
        <w:overflowPunct/>
        <w:topLinePunct w:val="0"/>
        <w:autoSpaceDE/>
        <w:autoSpaceDN/>
        <w:bidi w:val="0"/>
        <w:rPr>
          <w:rFonts w:hint="eastAsia" w:ascii="宋体" w:hAnsi="宋体" w:eastAsia="宋体" w:cs="宋体"/>
          <w:b/>
          <w:bCs/>
          <w:color w:val="auto"/>
          <w:kern w:val="2"/>
          <w:sz w:val="24"/>
          <w:szCs w:val="24"/>
          <w:highlight w:val="none"/>
          <w:lang w:val="zh-CN" w:eastAsia="zh-CN"/>
        </w:rPr>
      </w:pPr>
    </w:p>
    <w:p w14:paraId="761026EB">
      <w:pPr>
        <w:keepNext w:val="0"/>
        <w:keepLines w:val="0"/>
        <w:pageBreakBefore w:val="0"/>
        <w:widowControl w:val="0"/>
        <w:kinsoku/>
        <w:wordWrap w:val="0"/>
        <w:overflowPunct/>
        <w:topLinePunct w:val="0"/>
        <w:autoSpaceDE/>
        <w:autoSpaceDN/>
        <w:bidi w:val="0"/>
        <w:spacing w:after="312" w:afterLines="100" w:line="440" w:lineRule="exact"/>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rPr>
        <w:t>4、投标保证金</w:t>
      </w:r>
      <w:r>
        <w:rPr>
          <w:rFonts w:hint="eastAsia" w:ascii="宋体" w:hAnsi="宋体" w:eastAsia="宋体" w:cs="宋体"/>
          <w:b/>
          <w:bCs/>
          <w:color w:val="auto"/>
          <w:sz w:val="30"/>
          <w:szCs w:val="30"/>
          <w:highlight w:val="none"/>
          <w:lang w:val="zh-CN"/>
        </w:rPr>
        <w:t>包装袋封面标贴格式</w:t>
      </w:r>
    </w:p>
    <w:tbl>
      <w:tblPr>
        <w:tblStyle w:val="14"/>
        <w:tblW w:w="8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Layout w:type="autofit"/>
        <w:tblCellMar>
          <w:top w:w="0" w:type="dxa"/>
          <w:left w:w="108" w:type="dxa"/>
          <w:bottom w:w="0" w:type="dxa"/>
          <w:right w:w="108" w:type="dxa"/>
        </w:tblCellMar>
      </w:tblPr>
      <w:tblGrid>
        <w:gridCol w:w="8700"/>
      </w:tblGrid>
      <w:tr w14:paraId="213F5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CFEEA"/>
          <w:tblCellMar>
            <w:top w:w="0" w:type="dxa"/>
            <w:left w:w="108" w:type="dxa"/>
            <w:bottom w:w="0" w:type="dxa"/>
            <w:right w:w="108" w:type="dxa"/>
          </w:tblCellMar>
        </w:tblPrEx>
        <w:trPr>
          <w:trHeight w:val="4439" w:hRule="atLeast"/>
          <w:jc w:val="center"/>
        </w:trPr>
        <w:tc>
          <w:tcPr>
            <w:tcW w:w="8700" w:type="dxa"/>
            <w:shd w:val="clear" w:color="auto" w:fill="FCFEEA"/>
            <w:noWrap w:val="0"/>
            <w:vAlign w:val="top"/>
          </w:tcPr>
          <w:p w14:paraId="0ED956D5">
            <w:pPr>
              <w:pStyle w:val="5"/>
              <w:keepNext w:val="0"/>
              <w:keepLines w:val="0"/>
              <w:pageBreakBefore w:val="0"/>
              <w:widowControl w:val="0"/>
              <w:kinsoku/>
              <w:wordWrap w:val="0"/>
              <w:overflowPunct/>
              <w:topLinePunct w:val="0"/>
              <w:autoSpaceDE/>
              <w:autoSpaceDN/>
              <w:bidi w:val="0"/>
              <w:spacing w:before="312" w:beforeLines="100"/>
              <w:jc w:val="center"/>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投标保证金</w:t>
            </w:r>
          </w:p>
          <w:p w14:paraId="09E109C2">
            <w:pPr>
              <w:keepNext w:val="0"/>
              <w:keepLines w:val="0"/>
              <w:pageBreakBefore w:val="0"/>
              <w:widowControl w:val="0"/>
              <w:kinsoku/>
              <w:wordWrap w:val="0"/>
              <w:overflowPunct/>
              <w:topLinePunct w:val="0"/>
              <w:autoSpaceDE/>
              <w:autoSpaceDN/>
              <w:bidi w:val="0"/>
              <w:spacing w:line="360" w:lineRule="auto"/>
              <w:ind w:firstLine="758" w:firstLineChars="31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48F87F13">
            <w:pPr>
              <w:keepNext w:val="0"/>
              <w:keepLines w:val="0"/>
              <w:pageBreakBefore w:val="0"/>
              <w:widowControl w:val="0"/>
              <w:kinsoku/>
              <w:wordWrap w:val="0"/>
              <w:overflowPunct/>
              <w:topLinePunct w:val="0"/>
              <w:autoSpaceDE/>
              <w:autoSpaceDN/>
              <w:bidi w:val="0"/>
              <w:spacing w:line="360" w:lineRule="auto"/>
              <w:ind w:firstLine="758" w:firstLineChars="31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fldChar w:fldCharType="begin"/>
            </w:r>
            <w:r>
              <w:rPr>
                <w:rFonts w:hint="eastAsia" w:ascii="宋体" w:hAnsi="宋体" w:eastAsia="宋体" w:cs="宋体"/>
                <w:color w:val="auto"/>
                <w:sz w:val="24"/>
                <w:highlight w:val="none"/>
                <w:u w:val="single"/>
              </w:rPr>
              <w:instrText xml:space="preserve"> DOCVARIABLE  采购编号  \* MERGEFORMAT </w:instrText>
            </w:r>
            <w:r>
              <w:rPr>
                <w:rFonts w:hint="eastAsia" w:ascii="宋体" w:hAnsi="宋体" w:eastAsia="宋体" w:cs="宋体"/>
                <w:color w:val="auto"/>
                <w:sz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highlight w:val="none"/>
                <w:u w:val="single"/>
              </w:rPr>
              <w:t xml:space="preserve">                         </w:t>
            </w:r>
          </w:p>
          <w:p w14:paraId="56494934">
            <w:pPr>
              <w:keepNext w:val="0"/>
              <w:keepLines w:val="0"/>
              <w:pageBreakBefore w:val="0"/>
              <w:widowControl w:val="0"/>
              <w:kinsoku/>
              <w:wordWrap w:val="0"/>
              <w:overflowPunct/>
              <w:topLinePunct w:val="0"/>
              <w:autoSpaceDE/>
              <w:autoSpaceDN/>
              <w:bidi w:val="0"/>
              <w:spacing w:line="360" w:lineRule="auto"/>
              <w:ind w:firstLine="758" w:firstLineChars="31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highlight w:val="none"/>
                <w:u w:val="single"/>
              </w:rPr>
              <w:fldChar w:fldCharType="begin"/>
            </w:r>
            <w:r>
              <w:rPr>
                <w:rFonts w:hint="eastAsia" w:ascii="宋体" w:hAnsi="宋体" w:eastAsia="宋体" w:cs="宋体"/>
                <w:color w:val="auto"/>
                <w:sz w:val="24"/>
                <w:highlight w:val="none"/>
                <w:u w:val="single"/>
              </w:rPr>
              <w:instrText xml:space="preserve"> DOCVARIABLE  项目名称  \* MERGEFORMAT </w:instrText>
            </w:r>
            <w:r>
              <w:rPr>
                <w:rFonts w:hint="eastAsia" w:ascii="宋体" w:hAnsi="宋体" w:eastAsia="宋体" w:cs="宋体"/>
                <w:color w:val="auto"/>
                <w:sz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highlight w:val="none"/>
                <w:u w:val="single"/>
              </w:rPr>
              <w:t xml:space="preserve">                       </w:t>
            </w:r>
          </w:p>
          <w:p w14:paraId="33774CBA">
            <w:pPr>
              <w:keepNext w:val="0"/>
              <w:keepLines w:val="0"/>
              <w:pageBreakBefore w:val="0"/>
              <w:widowControl w:val="0"/>
              <w:kinsoku/>
              <w:wordWrap w:val="0"/>
              <w:overflowPunct/>
              <w:topLinePunct w:val="0"/>
              <w:autoSpaceDE/>
              <w:autoSpaceDN/>
              <w:bidi w:val="0"/>
              <w:spacing w:line="360" w:lineRule="auto"/>
              <w:ind w:firstLine="758" w:firstLineChars="31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sz w:val="24"/>
                <w:highlight w:val="none"/>
                <w:u w:val="single"/>
              </w:rPr>
              <w:fldChar w:fldCharType="begin"/>
            </w:r>
            <w:r>
              <w:rPr>
                <w:rFonts w:hint="eastAsia" w:ascii="宋体" w:hAnsi="宋体" w:eastAsia="宋体" w:cs="宋体"/>
                <w:color w:val="auto"/>
                <w:sz w:val="24"/>
                <w:highlight w:val="none"/>
                <w:u w:val="single"/>
              </w:rPr>
              <w:instrText xml:space="preserve"> DOCVARIABLE  项目名称  \* MERGEFORMAT </w:instrText>
            </w:r>
            <w:r>
              <w:rPr>
                <w:rFonts w:hint="eastAsia" w:ascii="宋体" w:hAnsi="宋体" w:eastAsia="宋体" w:cs="宋体"/>
                <w:color w:val="auto"/>
                <w:sz w:val="24"/>
                <w:highlight w:val="none"/>
                <w:u w:val="single"/>
              </w:rPr>
              <w:fldChar w:fldCharType="end"/>
            </w:r>
            <w:r>
              <w:rPr>
                <w:rFonts w:hint="eastAsia" w:ascii="宋体" w:hAnsi="宋体" w:eastAsia="宋体" w:cs="宋体"/>
                <w:color w:val="auto"/>
                <w:highlight w:val="none"/>
                <w:u w:val="single"/>
              </w:rPr>
              <w:t xml:space="preserve">               </w:t>
            </w:r>
            <w:r>
              <w:rPr>
                <w:rFonts w:hint="eastAsia" w:ascii="宋体" w:hAnsi="宋体" w:eastAsia="宋体" w:cs="宋体"/>
                <w:color w:val="auto"/>
                <w:sz w:val="24"/>
                <w:highlight w:val="none"/>
                <w:u w:val="single"/>
              </w:rPr>
              <w:t xml:space="preserve">                     </w:t>
            </w:r>
          </w:p>
          <w:p w14:paraId="63392E82">
            <w:pPr>
              <w:keepNext w:val="0"/>
              <w:keepLines w:val="0"/>
              <w:pageBreakBefore w:val="0"/>
              <w:widowControl w:val="0"/>
              <w:kinsoku/>
              <w:wordWrap w:val="0"/>
              <w:overflowPunct/>
              <w:topLinePunct w:val="0"/>
              <w:autoSpaceDE/>
              <w:autoSpaceDN/>
              <w:bidi w:val="0"/>
              <w:spacing w:line="360" w:lineRule="auto"/>
              <w:ind w:firstLine="758" w:firstLineChars="31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邮政编码：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single"/>
              </w:rPr>
              <w:t xml:space="preserve">                </w:t>
            </w:r>
          </w:p>
          <w:p w14:paraId="499DD55C">
            <w:pPr>
              <w:keepNext w:val="0"/>
              <w:keepLines w:val="0"/>
              <w:pageBreakBefore w:val="0"/>
              <w:widowControl w:val="0"/>
              <w:kinsoku/>
              <w:wordWrap w:val="0"/>
              <w:overflowPunct/>
              <w:topLinePunct w:val="0"/>
              <w:autoSpaceDE/>
              <w:autoSpaceDN/>
              <w:bidi w:val="0"/>
              <w:spacing w:line="360" w:lineRule="auto"/>
              <w:ind w:firstLine="761" w:firstLineChars="316"/>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在</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highlight w:val="none"/>
              </w:rPr>
              <w:t>年 月 日上/下午</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之前准时递交且不得启封</w:t>
            </w:r>
          </w:p>
          <w:p w14:paraId="5CC583A4">
            <w:pPr>
              <w:keepNext w:val="0"/>
              <w:keepLines w:val="0"/>
              <w:pageBreakBefore w:val="0"/>
              <w:widowControl w:val="0"/>
              <w:kinsoku/>
              <w:wordWrap w:val="0"/>
              <w:overflowPunct/>
              <w:topLinePunct w:val="0"/>
              <w:autoSpaceDE/>
              <w:autoSpaceDN/>
              <w:bidi w:val="0"/>
              <w:spacing w:line="360" w:lineRule="auto"/>
              <w:ind w:firstLine="723" w:firstLineChars="300"/>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递交地点：</w:t>
            </w:r>
          </w:p>
        </w:tc>
      </w:tr>
    </w:tbl>
    <w:p w14:paraId="2CEC0D59">
      <w:pPr>
        <w:pStyle w:val="5"/>
        <w:keepNext w:val="0"/>
        <w:keepLines w:val="0"/>
        <w:pageBreakBefore w:val="0"/>
        <w:widowControl w:val="0"/>
        <w:kinsoku/>
        <w:wordWrap w:val="0"/>
        <w:overflowPunct/>
        <w:topLinePunct w:val="0"/>
        <w:autoSpaceDE/>
        <w:autoSpaceDN/>
        <w:bidi w:val="0"/>
        <w:rPr>
          <w:rFonts w:hint="eastAsia" w:ascii="宋体" w:hAnsi="宋体" w:eastAsia="宋体" w:cs="宋体"/>
          <w:b/>
          <w:bCs/>
          <w:color w:val="auto"/>
          <w:kern w:val="2"/>
          <w:sz w:val="24"/>
          <w:szCs w:val="24"/>
          <w:highlight w:val="none"/>
          <w:lang w:val="zh-CN" w:eastAsia="zh-CN"/>
        </w:rPr>
      </w:pPr>
    </w:p>
    <w:p w14:paraId="16429C41">
      <w:pPr>
        <w:pStyle w:val="5"/>
        <w:keepNext w:val="0"/>
        <w:keepLines w:val="0"/>
        <w:pageBreakBefore w:val="0"/>
        <w:widowControl w:val="0"/>
        <w:kinsoku/>
        <w:wordWrap w:val="0"/>
        <w:overflowPunct/>
        <w:topLinePunct w:val="0"/>
        <w:autoSpaceDE/>
        <w:autoSpaceDN/>
        <w:bidi w:val="0"/>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zh-CN"/>
        </w:rPr>
        <w:t>注意事项：以上内容均需单独封装，加贴封条（注：带“封条”字样的任意格式）并在密封完好，如未按照要求封装，后果由供应商自行承担。</w:t>
      </w:r>
    </w:p>
    <w:p w14:paraId="3DCEAA9A">
      <w:pPr>
        <w:spacing w:before="79" w:line="219" w:lineRule="auto"/>
        <w:ind w:left="2960"/>
        <w:outlineLvl w:val="1"/>
        <w:rPr>
          <w:rFonts w:ascii="宋体" w:hAnsi="宋体" w:eastAsia="宋体" w:cs="宋体"/>
          <w:color w:val="auto"/>
          <w:sz w:val="24"/>
          <w:szCs w:val="24"/>
          <w:highlight w:val="none"/>
        </w:rPr>
      </w:pPr>
    </w:p>
    <w:sectPr>
      <w:footerReference r:id="rId20" w:type="default"/>
      <w:pgSz w:w="11907" w:h="16840"/>
      <w:pgMar w:top="1440" w:right="1800" w:bottom="1440" w:left="1800" w:header="680" w:footer="850" w:gutter="0"/>
      <w:pgNumType w:fmt="decimal" w:chapStyle="1"/>
      <w:cols w:space="720" w:num="1"/>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2"/>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algun Gothic">
    <w:panose1 w:val="020B0503020000020004"/>
    <w:charset w:val="81"/>
    <w:family w:val="swiss"/>
    <w:pitch w:val="default"/>
    <w:sig w:usb0="9000002F" w:usb1="29D77CFB" w:usb2="00000012" w:usb3="00000000" w:csb0="0008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长城楷体">
    <w:altName w:val="宋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C15FA">
    <w:pPr>
      <w:spacing w:line="173" w:lineRule="auto"/>
      <w:ind w:left="4100"/>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012A7">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26B37">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75126B37">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BB478">
    <w:pPr>
      <w:pStyle w:val="1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3AA234">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073AA234">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CA12B">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D867C7">
                          <w:pPr>
                            <w:pStyle w:val="10"/>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36D867C7">
                    <w:pPr>
                      <w:pStyle w:val="10"/>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030A6">
    <w:pPr>
      <w:pStyle w:val="1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03E41D">
                          <w:pPr>
                            <w:pStyle w:val="10"/>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1503E41D">
                    <w:pPr>
                      <w:pStyle w:val="10"/>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727FC">
    <w:pPr>
      <w:pStyle w:val="1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E1307B">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2CE1307B">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85A41">
    <w:pPr>
      <w:pStyle w:val="1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1574A1">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441574A1">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FFDC0">
    <w:pPr>
      <w:pStyle w:val="10"/>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04B5F6">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2004B5F6">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39D52">
    <w:pPr>
      <w:pStyle w:val="10"/>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0B024">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2520B024">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0A8BE">
    <w:pPr>
      <w:pStyle w:val="10"/>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FAB9FA">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2AFAB9FA">
                    <w:pPr>
                      <w:pStyle w:val="1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C9B3A">
    <w:pPr>
      <w:spacing w:line="176" w:lineRule="auto"/>
      <w:ind w:left="40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895294">
                          <w:pPr>
                            <w:pStyle w:val="10"/>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6D895294">
                    <w:pPr>
                      <w:pStyle w:val="10"/>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ACC16">
    <w:pPr>
      <w:pStyle w:val="10"/>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D7E9FB">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50D7E9FB">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01AC3">
    <w:pPr>
      <w:pStyle w:val="10"/>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DD323C">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40DD323C">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29EF4">
    <w:pPr>
      <w:pStyle w:val="10"/>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50A115">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5650A115">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E39F2">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0B927D">
                          <w:pPr>
                            <w:pStyle w:val="10"/>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740B927D">
                    <w:pPr>
                      <w:pStyle w:val="10"/>
                    </w:pPr>
                    <w:r>
                      <w:fldChar w:fldCharType="begin"/>
                    </w:r>
                    <w:r>
                      <w:instrText xml:space="preserve"> PAGE  \* MERGEFORMAT </w:instrText>
                    </w:r>
                    <w:r>
                      <w:fldChar w:fldCharType="separate"/>
                    </w:r>
                    <w:r>
                      <w:t>3</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1270</wp:posOffset>
              </wp:positionV>
              <wp:extent cx="478155" cy="306070"/>
              <wp:effectExtent l="0" t="0" r="0" b="0"/>
              <wp:wrapNone/>
              <wp:docPr id="3" name="文本框 3"/>
              <wp:cNvGraphicFramePr/>
              <a:graphic xmlns:a="http://schemas.openxmlformats.org/drawingml/2006/main">
                <a:graphicData uri="http://schemas.microsoft.com/office/word/2010/wordprocessingShape">
                  <wps:wsp>
                    <wps:cNvSpPr txBox="1"/>
                    <wps:spPr>
                      <a:xfrm>
                        <a:off x="0" y="0"/>
                        <a:ext cx="478155" cy="306070"/>
                      </a:xfrm>
                      <a:prstGeom prst="rect">
                        <a:avLst/>
                      </a:prstGeom>
                      <a:noFill/>
                      <a:ln>
                        <a:noFill/>
                      </a:ln>
                      <a:effectLst/>
                    </wps:spPr>
                    <wps:txbx>
                      <w:txbxContent>
                        <w:p w14:paraId="4419A76D">
                          <w:pPr>
                            <w:snapToGrid w:val="0"/>
                            <w:rPr>
                              <w:rFonts w:hint="eastAsia" w:ascii="宋体" w:hAnsi="宋体" w:cs="宋体"/>
                              <w:b/>
                              <w:szCs w:val="21"/>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1pt;height:24.1pt;width:37.65pt;mso-position-horizontal:right;mso-position-horizontal-relative:margin;mso-wrap-style:none;z-index:251659264;mso-width-relative:page;mso-height-relative:page;" filled="f" stroked="f" coordsize="21600,21600" o:gfxdata="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VnjeD0QAAAAMBAAAPAAAAAAAAAAEAIAAAACIAAABk&#10;cnMvZG93bnJldi54bWxQSwECFAAUAAAACACHTuJAyyzHMtQBAAClAwAADgAAAAAAAAABACAAAAAg&#10;AQAAZHJzL2Uyb0RvYy54bWxQSwUGAAAAAAYABgBZAQAAZgUAAAAA&#10;">
              <v:fill on="f" focussize="0,0"/>
              <v:stroke on="f"/>
              <v:imagedata o:title=""/>
              <o:lock v:ext="edit" aspectratio="f"/>
              <v:textbox inset="0mm,0mm,0mm,0mm" style="mso-fit-shape-to-text:t;">
                <w:txbxContent>
                  <w:p w14:paraId="4419A76D">
                    <w:pPr>
                      <w:snapToGrid w:val="0"/>
                      <w:rPr>
                        <w:rFonts w:hint="eastAsia" w:ascii="宋体" w:hAnsi="宋体" w:cs="宋体"/>
                        <w:b/>
                        <w:szCs w:val="21"/>
                      </w:rPr>
                    </w:pP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26B7C">
    <w:pPr>
      <w:pStyle w:val="1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717F69D">
                          <w:pPr>
                            <w:pStyle w:val="10"/>
                          </w:pPr>
                          <w:r>
                            <w:fldChar w:fldCharType="begin"/>
                          </w:r>
                          <w:r>
                            <w:instrText xml:space="preserve"> PAGE  \* MERGEFORMAT </w:instrText>
                          </w:r>
                          <w:r>
                            <w:fldChar w:fldCharType="separate"/>
                          </w:r>
                          <w:r>
                            <w:t>75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3717F69D">
                    <w:pPr>
                      <w:pStyle w:val="10"/>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A5B3472"/>
    <w:multiLevelType w:val="singleLevel"/>
    <w:tmpl w:val="3A5B3472"/>
    <w:lvl w:ilvl="0" w:tentative="0">
      <w:start w:val="1"/>
      <w:numFmt w:val="decimal"/>
      <w:suff w:val="nothing"/>
      <w:lvlText w:val="%1、"/>
      <w:lvlJc w:val="left"/>
    </w:lvl>
  </w:abstractNum>
  <w:abstractNum w:abstractNumId="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16"/>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
    <w:nsid w:val="5160DAB8"/>
    <w:multiLevelType w:val="singleLevel"/>
    <w:tmpl w:val="5160DAB8"/>
    <w:lvl w:ilvl="0" w:tentative="0">
      <w:start w:val="6"/>
      <w:numFmt w:val="chineseCounting"/>
      <w:suff w:val="space"/>
      <w:lvlText w:val="第%1章"/>
      <w:lvlJc w:val="left"/>
      <w:rPr>
        <w:rFonts w:hint="eastAsia"/>
      </w:rPr>
    </w:lvl>
  </w:abstractNum>
  <w:abstractNum w:abstractNumId="3">
    <w:nsid w:val="666E956A"/>
    <w:multiLevelType w:val="singleLevel"/>
    <w:tmpl w:val="666E956A"/>
    <w:lvl w:ilvl="0" w:tentative="0">
      <w:start w:val="1"/>
      <w:numFmt w:val="decimal"/>
      <w:suff w:val="nothing"/>
      <w:lvlText w:val="%1、"/>
      <w:lvlJc w:val="left"/>
    </w:lvl>
  </w:abstractNum>
  <w:abstractNum w:abstractNumId="4">
    <w:nsid w:val="70AE21BE"/>
    <w:multiLevelType w:val="singleLevel"/>
    <w:tmpl w:val="70AE21BE"/>
    <w:lvl w:ilvl="0" w:tentative="0">
      <w:start w:val="2"/>
      <w:numFmt w:val="chineseCounting"/>
      <w:suff w:val="nothing"/>
      <w:lvlText w:val="（%1）"/>
      <w:lvlJc w:val="left"/>
      <w:rPr>
        <w:rFonts w:hint="eastAsia"/>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5CF7D50"/>
    <w:rsid w:val="05D67B88"/>
    <w:rsid w:val="068E7B23"/>
    <w:rsid w:val="06CE1801"/>
    <w:rsid w:val="07B90CB8"/>
    <w:rsid w:val="08343705"/>
    <w:rsid w:val="094445B2"/>
    <w:rsid w:val="0AA0156A"/>
    <w:rsid w:val="0B913827"/>
    <w:rsid w:val="10014FAA"/>
    <w:rsid w:val="10122B5B"/>
    <w:rsid w:val="12E351B7"/>
    <w:rsid w:val="13CC58CF"/>
    <w:rsid w:val="18D22FBA"/>
    <w:rsid w:val="1A5A1E87"/>
    <w:rsid w:val="1A9609E5"/>
    <w:rsid w:val="1B8235DA"/>
    <w:rsid w:val="1E660EC9"/>
    <w:rsid w:val="1EEF0C1D"/>
    <w:rsid w:val="1FD60202"/>
    <w:rsid w:val="211014F1"/>
    <w:rsid w:val="21661111"/>
    <w:rsid w:val="22D12F02"/>
    <w:rsid w:val="255F2A47"/>
    <w:rsid w:val="258E6E89"/>
    <w:rsid w:val="29C27938"/>
    <w:rsid w:val="2A936F3C"/>
    <w:rsid w:val="2C1300E8"/>
    <w:rsid w:val="2D526AF1"/>
    <w:rsid w:val="2E60513A"/>
    <w:rsid w:val="2E7F6C10"/>
    <w:rsid w:val="2EAF4A4D"/>
    <w:rsid w:val="2F005D9A"/>
    <w:rsid w:val="324E3C27"/>
    <w:rsid w:val="32F91ADB"/>
    <w:rsid w:val="3509652C"/>
    <w:rsid w:val="35D534C1"/>
    <w:rsid w:val="368A71F8"/>
    <w:rsid w:val="384B0A8C"/>
    <w:rsid w:val="39783C80"/>
    <w:rsid w:val="39DF5964"/>
    <w:rsid w:val="3A5C0EAC"/>
    <w:rsid w:val="3AB42A96"/>
    <w:rsid w:val="3B19332B"/>
    <w:rsid w:val="3B4D5880"/>
    <w:rsid w:val="3C5E0F0B"/>
    <w:rsid w:val="3FC03FA4"/>
    <w:rsid w:val="409514FC"/>
    <w:rsid w:val="40EC5DFD"/>
    <w:rsid w:val="41290A92"/>
    <w:rsid w:val="42870A90"/>
    <w:rsid w:val="42CF2E3E"/>
    <w:rsid w:val="437B2D53"/>
    <w:rsid w:val="437E6337"/>
    <w:rsid w:val="45F75F2C"/>
    <w:rsid w:val="483671E0"/>
    <w:rsid w:val="491C0184"/>
    <w:rsid w:val="49667651"/>
    <w:rsid w:val="49F20EE5"/>
    <w:rsid w:val="4BF1632B"/>
    <w:rsid w:val="4CE4545C"/>
    <w:rsid w:val="4D584298"/>
    <w:rsid w:val="50803E40"/>
    <w:rsid w:val="51181B78"/>
    <w:rsid w:val="516B37F7"/>
    <w:rsid w:val="525F5585"/>
    <w:rsid w:val="52C11C20"/>
    <w:rsid w:val="55CC4CE0"/>
    <w:rsid w:val="55E55DA1"/>
    <w:rsid w:val="564927D4"/>
    <w:rsid w:val="58E53D7F"/>
    <w:rsid w:val="5A0C1B4F"/>
    <w:rsid w:val="5A44578C"/>
    <w:rsid w:val="5AF30F60"/>
    <w:rsid w:val="5BAE3DE7"/>
    <w:rsid w:val="5D995DEF"/>
    <w:rsid w:val="62E12C6C"/>
    <w:rsid w:val="65114FA7"/>
    <w:rsid w:val="671D183F"/>
    <w:rsid w:val="68D73C6F"/>
    <w:rsid w:val="691B3B5C"/>
    <w:rsid w:val="69AC6EAA"/>
    <w:rsid w:val="6A56527A"/>
    <w:rsid w:val="6CA36342"/>
    <w:rsid w:val="6E1F40EF"/>
    <w:rsid w:val="6E245261"/>
    <w:rsid w:val="700F3CEF"/>
    <w:rsid w:val="70C76378"/>
    <w:rsid w:val="728C7879"/>
    <w:rsid w:val="74BE1C71"/>
    <w:rsid w:val="74F87447"/>
    <w:rsid w:val="75C4732A"/>
    <w:rsid w:val="76607052"/>
    <w:rsid w:val="77C07FBC"/>
    <w:rsid w:val="782B1186"/>
    <w:rsid w:val="78715547"/>
    <w:rsid w:val="790A14F7"/>
    <w:rsid w:val="79AF41C8"/>
    <w:rsid w:val="79B31B8F"/>
    <w:rsid w:val="7A65732D"/>
    <w:rsid w:val="7AE2272C"/>
    <w:rsid w:val="7B542EFE"/>
    <w:rsid w:val="7BC82C5C"/>
    <w:rsid w:val="7C6D071B"/>
    <w:rsid w:val="7EF173E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qFormat="1"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宋体" w:cs="Arial"/>
      <w:snapToGrid w:val="0"/>
      <w:color w:val="000000"/>
      <w:kern w:val="0"/>
      <w:sz w:val="24"/>
      <w:szCs w:val="21"/>
      <w:lang w:val="en-US" w:eastAsia="en-US" w:bidi="ar-SA"/>
    </w:rPr>
  </w:style>
  <w:style w:type="paragraph" w:styleId="4">
    <w:name w:val="heading 1"/>
    <w:basedOn w:val="1"/>
    <w:next w:val="1"/>
    <w:qFormat/>
    <w:uiPriority w:val="0"/>
    <w:pPr>
      <w:keepNext/>
      <w:keepLines/>
      <w:spacing w:before="340" w:beforeLines="0" w:beforeAutospacing="0" w:after="330" w:afterLines="0" w:afterAutospacing="0" w:line="360" w:lineRule="auto"/>
      <w:jc w:val="center"/>
      <w:outlineLvl w:val="0"/>
    </w:pPr>
    <w:rPr>
      <w:rFonts w:ascii="Arial" w:hAnsi="Arial" w:eastAsia="宋体"/>
      <w:b/>
      <w:kern w:val="44"/>
      <w:sz w:val="32"/>
    </w:rPr>
  </w:style>
  <w:style w:type="paragraph" w:styleId="2">
    <w:name w:val="heading 2"/>
    <w:basedOn w:val="1"/>
    <w:next w:val="3"/>
    <w:qFormat/>
    <w:uiPriority w:val="0"/>
    <w:pPr>
      <w:keepNext/>
      <w:keepLines/>
      <w:spacing w:before="260" w:after="260" w:line="416" w:lineRule="auto"/>
      <w:outlineLvl w:val="1"/>
    </w:pPr>
    <w:rPr>
      <w:rFonts w:ascii="Arial" w:hAnsi="Arial" w:eastAsia="黑体"/>
      <w:b/>
      <w:bCs/>
      <w:sz w:val="32"/>
      <w:szCs w:val="32"/>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rFonts w:ascii="Calibri" w:hAnsi="Calibri" w:eastAsia="宋体" w:cs="Times New Roman"/>
      <w:szCs w:val="22"/>
    </w:rPr>
  </w:style>
  <w:style w:type="paragraph" w:styleId="5">
    <w:name w:val="Body Text"/>
    <w:basedOn w:val="1"/>
    <w:next w:val="1"/>
    <w:semiHidden/>
    <w:qFormat/>
    <w:uiPriority w:val="0"/>
    <w:rPr>
      <w:rFonts w:ascii="Arial" w:hAnsi="Arial" w:eastAsia="Arial" w:cs="Arial"/>
      <w:sz w:val="21"/>
      <w:szCs w:val="21"/>
      <w:lang w:val="en-US" w:eastAsia="en-US" w:bidi="ar-SA"/>
    </w:rPr>
  </w:style>
  <w:style w:type="paragraph" w:styleId="6">
    <w:name w:val="Body Text Indent"/>
    <w:basedOn w:val="7"/>
    <w:next w:val="1"/>
    <w:qFormat/>
    <w:uiPriority w:val="0"/>
    <w:pPr>
      <w:spacing w:after="120"/>
      <w:ind w:left="420" w:leftChars="200"/>
    </w:pPr>
  </w:style>
  <w:style w:type="paragraph" w:customStyle="1" w:styleId="7">
    <w:name w:val="Normal_0"/>
    <w:next w:val="8"/>
    <w:qFormat/>
    <w:uiPriority w:val="0"/>
    <w:pPr>
      <w:widowControl w:val="0"/>
      <w:jc w:val="both"/>
    </w:pPr>
    <w:rPr>
      <w:rFonts w:ascii="宋体" w:hAnsi="宋体" w:eastAsia="Malgun Gothic" w:cs="宋体"/>
      <w:lang w:val="en-US" w:eastAsia="zh-CN" w:bidi="ar-SA"/>
    </w:rPr>
  </w:style>
  <w:style w:type="paragraph" w:styleId="8">
    <w:name w:val="Body Text First Indent 2"/>
    <w:basedOn w:val="6"/>
    <w:next w:val="1"/>
    <w:qFormat/>
    <w:uiPriority w:val="0"/>
    <w:pPr>
      <w:ind w:firstLine="420" w:firstLineChars="200"/>
    </w:pPr>
    <w:rPr>
      <w:rFonts w:ascii="Calibri" w:hAnsi="Calibri" w:eastAsia="仿宋_GB2312" w:cs="Calibri"/>
    </w:rPr>
  </w:style>
  <w:style w:type="paragraph" w:styleId="9">
    <w:name w:val="Date"/>
    <w:basedOn w:val="1"/>
    <w:next w:val="1"/>
    <w:qFormat/>
    <w:uiPriority w:val="0"/>
    <w:rPr>
      <w:rFonts w:eastAsia="长城楷体"/>
      <w:sz w:val="36"/>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Body Text Indent 3"/>
    <w:basedOn w:val="1"/>
    <w:qFormat/>
    <w:uiPriority w:val="0"/>
    <w:pPr>
      <w:tabs>
        <w:tab w:val="left" w:pos="1365"/>
      </w:tabs>
      <w:ind w:left="-4" w:leftChars="-2" w:firstLine="640" w:firstLineChars="200"/>
    </w:pPr>
    <w:rPr>
      <w:rFonts w:ascii="宋体" w:hAnsi="宋体"/>
      <w:kern w:val="0"/>
      <w:sz w:val="32"/>
    </w:rPr>
  </w:style>
  <w:style w:type="paragraph" w:styleId="13">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16">
    <w:name w:val="标题 5（有编号）（绿盟科技）"/>
    <w:basedOn w:val="1"/>
    <w:next w:val="17"/>
    <w:qFormat/>
    <w:uiPriority w:val="0"/>
    <w:pPr>
      <w:keepNext/>
      <w:keepLines/>
      <w:numPr>
        <w:ilvl w:val="4"/>
        <w:numId w:val="1"/>
      </w:numPr>
      <w:spacing w:before="280" w:after="156" w:line="377" w:lineRule="auto"/>
      <w:jc w:val="left"/>
      <w:outlineLvl w:val="4"/>
    </w:pPr>
    <w:rPr>
      <w:rFonts w:ascii="Arial" w:hAnsi="Arial" w:eastAsia="黑体"/>
      <w:b/>
      <w:kern w:val="0"/>
      <w:sz w:val="24"/>
      <w:szCs w:val="28"/>
    </w:rPr>
  </w:style>
  <w:style w:type="paragraph" w:customStyle="1" w:styleId="17">
    <w:name w:val="正文（绿盟科技）"/>
    <w:qFormat/>
    <w:uiPriority w:val="0"/>
    <w:pPr>
      <w:spacing w:line="300" w:lineRule="auto"/>
    </w:pPr>
    <w:rPr>
      <w:rFonts w:ascii="Arial" w:hAnsi="Arial" w:eastAsia="宋体" w:cs="Times New Roman"/>
      <w:sz w:val="21"/>
      <w:szCs w:val="21"/>
      <w:lang w:val="en-US" w:eastAsia="zh-CN" w:bidi="ar-SA"/>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8"/>
      <w:szCs w:val="28"/>
      <w:lang w:val="en-US" w:eastAsia="en-US" w:bidi="ar-SA"/>
    </w:rPr>
  </w:style>
  <w:style w:type="paragraph" w:customStyle="1" w:styleId="20">
    <w:name w:val="List Paragraph_8306deb5-92ad-4d7c-9ec8-4e818e936cf1"/>
    <w:basedOn w:val="1"/>
    <w:qFormat/>
    <w:uiPriority w:val="0"/>
    <w:pPr>
      <w:tabs>
        <w:tab w:val="left" w:pos="900"/>
      </w:tabs>
      <w:ind w:firstLine="200" w:firstLineChars="200"/>
    </w:pPr>
  </w:style>
  <w:style w:type="paragraph" w:customStyle="1" w:styleId="21">
    <w:name w:val="WPSOffice手动目录 1"/>
    <w:qFormat/>
    <w:uiPriority w:val="0"/>
    <w:pPr>
      <w:ind w:leftChars="0"/>
    </w:pPr>
    <w:rPr>
      <w:rFonts w:ascii="Arial" w:hAnsi="Arial" w:eastAsia="Arial" w:cs="Arial"/>
      <w:sz w:val="20"/>
      <w:szCs w:val="20"/>
    </w:rPr>
  </w:style>
  <w:style w:type="paragraph" w:customStyle="1" w:styleId="22">
    <w:name w:val="Normal"/>
    <w:next w:val="8"/>
    <w:qFormat/>
    <w:uiPriority w:val="0"/>
    <w:pPr>
      <w:widowControl w:val="0"/>
      <w:jc w:val="both"/>
    </w:pPr>
    <w:rPr>
      <w:rFonts w:ascii="宋体" w:hAnsi="宋体" w:eastAsia="Malgun Gothic" w:cs="宋体"/>
      <w:lang w:val="en-US" w:eastAsia="zh-CN" w:bidi="ar-SA"/>
    </w:rPr>
  </w:style>
  <w:style w:type="paragraph" w:customStyle="1" w:styleId="23">
    <w:name w:val="列出段落1"/>
    <w:basedOn w:val="1"/>
    <w:qFormat/>
    <w:uiPriority w:val="0"/>
    <w:pPr>
      <w:ind w:firstLine="420" w:firstLineChars="200"/>
    </w:pPr>
    <w:rPr>
      <w:rFonts w:ascii="Calibri" w:hAnsi="Calibri"/>
      <w:szCs w:val="24"/>
    </w:rPr>
  </w:style>
  <w:style w:type="paragraph" w:customStyle="1" w:styleId="24">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25">
    <w:name w:val="_Style 7"/>
    <w:basedOn w:val="1"/>
    <w:qFormat/>
    <w:uiPriority w:val="99"/>
    <w:pPr>
      <w:ind w:firstLine="420" w:firstLineChars="200"/>
    </w:pPr>
    <w:rPr>
      <w:rFonts w:ascii="Calibri" w:hAnsi="Calibri"/>
      <w:kern w:val="0"/>
      <w:sz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23770</Words>
  <Characters>25469</Characters>
  <TotalTime>15</TotalTime>
  <ScaleCrop>false</ScaleCrop>
  <LinksUpToDate>false</LinksUpToDate>
  <CharactersWithSpaces>27023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2024-10-10T10:16:00Z</dcterms:created>
  <dc:creator>Administrator</dc:creator>
  <cp:lastModifiedBy>Administrator</cp:lastModifiedBy>
  <dcterms:modified xsi:type="dcterms:W3CDTF">2025-03-31T03:01:05Z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2024-10-10T16:23:52Z</vt:filetime>
  </property>
  <property fmtid="{D5CDD505-2E9C-101B-9397-08002B2CF9AE}" pid="4" name="KSOTemplateDocerSaveRecord">
    <vt:lpwstr>eyJoZGlkIjoiYmRhNjQ2ZDIwNWM2NmQ3MzVkYjZmZTc3NzcxM2U3ZTkiLCJ1c2VySWQiOiIzNTgyMzg4NjkifQ==</vt:lpwstr>
  </property>
  <property fmtid="{D5CDD505-2E9C-101B-9397-08002B2CF9AE}" pid="5" name="KSOProductBuildVer">
    <vt:lpwstr>2052-12.1.0.20305</vt:lpwstr>
  </property>
  <property fmtid="{D5CDD505-2E9C-101B-9397-08002B2CF9AE}" pid="6" name="ICV">
    <vt:lpwstr>DDEEFD275AC44BB58C83C1BA71AF3BAD_12</vt:lpwstr>
  </property>
</Properties>
</file>